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6F956" w14:textId="52504065" w:rsidR="00E029B2" w:rsidRPr="00AD1176" w:rsidRDefault="00E029B2" w:rsidP="00E029B2">
      <w:pPr>
        <w:suppressAutoHyphens w:val="0"/>
        <w:spacing w:line="240" w:lineRule="auto"/>
        <w:rPr>
          <w:rFonts w:eastAsia="Calibri"/>
          <w:sz w:val="24"/>
          <w:szCs w:val="24"/>
          <w:lang w:val="en-AU"/>
        </w:rPr>
      </w:pPr>
      <w:r w:rsidRPr="00AD1176">
        <w:rPr>
          <w:rFonts w:ascii="Calibri" w:eastAsia="Calibri" w:hAnsi="Calibri"/>
          <w:noProof/>
          <w:sz w:val="24"/>
          <w:szCs w:val="24"/>
          <w:lang w:val="en-AU" w:eastAsia="en-AU"/>
        </w:rPr>
        <w:drawing>
          <wp:inline distT="0" distB="0" distL="0" distR="0" wp14:anchorId="7178FF9F" wp14:editId="5183B4F2">
            <wp:extent cx="1501140" cy="1104265"/>
            <wp:effectExtent l="0" t="0" r="3810" b="635"/>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1104265"/>
                    </a:xfrm>
                    <a:prstGeom prst="rect">
                      <a:avLst/>
                    </a:prstGeom>
                    <a:noFill/>
                    <a:ln>
                      <a:noFill/>
                    </a:ln>
                  </pic:spPr>
                </pic:pic>
              </a:graphicData>
            </a:graphic>
          </wp:inline>
        </w:drawing>
      </w:r>
    </w:p>
    <w:p w14:paraId="31180A38" w14:textId="77777777" w:rsidR="00E029B2" w:rsidRPr="00AD1176" w:rsidRDefault="00E029B2" w:rsidP="00E029B2">
      <w:pPr>
        <w:suppressAutoHyphens w:val="0"/>
        <w:spacing w:line="240" w:lineRule="auto"/>
        <w:rPr>
          <w:rFonts w:eastAsia="Calibri"/>
          <w:sz w:val="24"/>
          <w:szCs w:val="24"/>
          <w:lang w:val="en-AU"/>
        </w:rPr>
      </w:pPr>
    </w:p>
    <w:p w14:paraId="024CE61B" w14:textId="77777777" w:rsidR="00E029B2" w:rsidRPr="00AD1176" w:rsidRDefault="00E029B2" w:rsidP="00E029B2">
      <w:pPr>
        <w:suppressAutoHyphens w:val="0"/>
        <w:spacing w:line="240" w:lineRule="auto"/>
        <w:rPr>
          <w:rFonts w:eastAsia="Calibri"/>
          <w:sz w:val="24"/>
          <w:szCs w:val="24"/>
          <w:lang w:val="en-AU"/>
        </w:rPr>
      </w:pPr>
    </w:p>
    <w:p w14:paraId="5B245287" w14:textId="77777777" w:rsidR="00E029B2" w:rsidRPr="00AD1176" w:rsidRDefault="00E029B2" w:rsidP="00E029B2">
      <w:pPr>
        <w:suppressAutoHyphens w:val="0"/>
        <w:spacing w:line="240" w:lineRule="auto"/>
        <w:rPr>
          <w:rFonts w:eastAsia="Calibri"/>
          <w:sz w:val="24"/>
          <w:szCs w:val="24"/>
          <w:lang w:val="en-AU"/>
        </w:rPr>
      </w:pPr>
    </w:p>
    <w:p w14:paraId="1B7EF225" w14:textId="7FD9EB5C" w:rsidR="00E029B2" w:rsidRPr="00C64B0B" w:rsidRDefault="00E029B2" w:rsidP="00E029B2">
      <w:pPr>
        <w:suppressAutoHyphens w:val="0"/>
        <w:spacing w:after="480" w:line="240" w:lineRule="auto"/>
        <w:rPr>
          <w:b/>
          <w:sz w:val="40"/>
          <w:szCs w:val="24"/>
          <w:lang w:val="en-AU" w:eastAsia="en-AU"/>
        </w:rPr>
      </w:pPr>
      <w:r w:rsidRPr="00C64B0B">
        <w:rPr>
          <w:b/>
          <w:sz w:val="40"/>
          <w:szCs w:val="24"/>
          <w:lang w:val="en-AU" w:eastAsia="en-AU"/>
        </w:rPr>
        <w:t xml:space="preserve">Vehicle Standard (Australian Design Rule </w:t>
      </w:r>
      <w:r>
        <w:rPr>
          <w:b/>
          <w:sz w:val="40"/>
          <w:szCs w:val="24"/>
          <w:lang w:val="en-AU" w:eastAsia="en-AU"/>
        </w:rPr>
        <w:t>79/05</w:t>
      </w:r>
      <w:r w:rsidRPr="00C64B0B">
        <w:rPr>
          <w:b/>
          <w:sz w:val="40"/>
          <w:szCs w:val="24"/>
          <w:lang w:val="en-AU" w:eastAsia="en-AU"/>
        </w:rPr>
        <w:t xml:space="preserve"> –</w:t>
      </w:r>
      <w:r w:rsidR="00BE2ECE">
        <w:rPr>
          <w:b/>
          <w:sz w:val="40"/>
          <w:szCs w:val="24"/>
          <w:lang w:val="en-AU" w:eastAsia="en-AU"/>
        </w:rPr>
        <w:t xml:space="preserve"> </w:t>
      </w:r>
      <w:r w:rsidRPr="00C64B0B">
        <w:rPr>
          <w:b/>
          <w:sz w:val="40"/>
          <w:szCs w:val="24"/>
          <w:lang w:val="en-AU" w:eastAsia="en-AU"/>
        </w:rPr>
        <w:t>Emission Control for Light Vehicles) 202</w:t>
      </w:r>
      <w:r w:rsidR="00BE2ECE">
        <w:rPr>
          <w:b/>
          <w:sz w:val="40"/>
          <w:szCs w:val="24"/>
          <w:lang w:val="en-AU" w:eastAsia="en-AU"/>
        </w:rPr>
        <w:t>4</w:t>
      </w:r>
    </w:p>
    <w:p w14:paraId="701C2B89" w14:textId="434A4C97" w:rsidR="00E029B2" w:rsidRPr="00C64B0B" w:rsidRDefault="00E029B2" w:rsidP="00E029B2">
      <w:pPr>
        <w:suppressAutoHyphens w:val="0"/>
        <w:spacing w:line="240" w:lineRule="auto"/>
        <w:rPr>
          <w:rFonts w:eastAsia="Calibri"/>
          <w:sz w:val="24"/>
          <w:szCs w:val="24"/>
          <w:lang w:val="en-AU"/>
        </w:rPr>
      </w:pPr>
      <w:r w:rsidRPr="00C64B0B">
        <w:rPr>
          <w:rFonts w:eastAsia="Calibri"/>
          <w:sz w:val="24"/>
          <w:szCs w:val="24"/>
          <w:lang w:val="en-AU"/>
        </w:rPr>
        <w:t xml:space="preserve">I, </w:t>
      </w:r>
      <w:r w:rsidR="00100FAF">
        <w:rPr>
          <w:rFonts w:eastAsia="Calibri"/>
          <w:sz w:val="24"/>
          <w:szCs w:val="24"/>
          <w:lang w:val="en-AU"/>
        </w:rPr>
        <w:t>CATHERINE KING, Minister for Infrastructure, Transport, Regional Development and Local Government</w:t>
      </w:r>
      <w:r w:rsidRPr="00C64B0B">
        <w:rPr>
          <w:rFonts w:eastAsia="Calibri"/>
          <w:sz w:val="24"/>
          <w:szCs w:val="24"/>
          <w:lang w:val="en-AU"/>
        </w:rPr>
        <w:t xml:space="preserve"> determine this national road vehicle standard under section 12 of the </w:t>
      </w:r>
      <w:r w:rsidRPr="00C64B0B">
        <w:rPr>
          <w:rFonts w:eastAsia="Calibri"/>
          <w:i/>
          <w:sz w:val="24"/>
          <w:szCs w:val="24"/>
          <w:lang w:val="en-AU"/>
        </w:rPr>
        <w:t>Road Vehicle Standards Act 2018</w:t>
      </w:r>
      <w:r w:rsidRPr="00C64B0B">
        <w:rPr>
          <w:rFonts w:eastAsia="Calibri"/>
          <w:sz w:val="24"/>
          <w:szCs w:val="24"/>
          <w:lang w:val="en-AU"/>
        </w:rPr>
        <w:t>.</w:t>
      </w:r>
    </w:p>
    <w:p w14:paraId="03BF2C85" w14:textId="77777777" w:rsidR="00E029B2" w:rsidRPr="00C64B0B" w:rsidRDefault="00E029B2" w:rsidP="00E029B2">
      <w:pPr>
        <w:suppressAutoHyphens w:val="0"/>
        <w:spacing w:line="240" w:lineRule="auto"/>
        <w:rPr>
          <w:rFonts w:eastAsia="Calibri"/>
          <w:sz w:val="24"/>
          <w:szCs w:val="24"/>
          <w:lang w:val="en-AU"/>
        </w:rPr>
      </w:pPr>
    </w:p>
    <w:p w14:paraId="581BA6A2" w14:textId="77777777" w:rsidR="00E029B2" w:rsidRPr="00C64B0B" w:rsidRDefault="00E029B2" w:rsidP="00E029B2">
      <w:pPr>
        <w:suppressAutoHyphens w:val="0"/>
        <w:spacing w:line="240" w:lineRule="auto"/>
        <w:rPr>
          <w:rFonts w:eastAsia="Calibri"/>
          <w:sz w:val="24"/>
          <w:szCs w:val="24"/>
          <w:lang w:val="en-AU"/>
        </w:rPr>
      </w:pPr>
    </w:p>
    <w:p w14:paraId="37D47729" w14:textId="77777777" w:rsidR="00E029B2" w:rsidRPr="00C64B0B" w:rsidRDefault="00E029B2" w:rsidP="00E029B2">
      <w:pPr>
        <w:suppressAutoHyphens w:val="0"/>
        <w:spacing w:line="240" w:lineRule="auto"/>
        <w:rPr>
          <w:rFonts w:eastAsia="Calibri"/>
          <w:sz w:val="24"/>
          <w:szCs w:val="24"/>
          <w:lang w:val="en-AU"/>
        </w:rPr>
      </w:pPr>
    </w:p>
    <w:p w14:paraId="6CEC1F5B" w14:textId="79DB6F03" w:rsidR="00E029B2" w:rsidRPr="00C64B0B" w:rsidRDefault="00E029B2" w:rsidP="007B3311">
      <w:pPr>
        <w:tabs>
          <w:tab w:val="left" w:pos="993"/>
        </w:tabs>
        <w:suppressAutoHyphens w:val="0"/>
        <w:spacing w:line="240" w:lineRule="auto"/>
        <w:rPr>
          <w:rFonts w:eastAsia="Calibri"/>
          <w:sz w:val="24"/>
          <w:szCs w:val="24"/>
          <w:lang w:val="en-AU"/>
        </w:rPr>
      </w:pPr>
      <w:r w:rsidRPr="00C64B0B">
        <w:rPr>
          <w:rFonts w:eastAsia="Calibri"/>
          <w:sz w:val="24"/>
          <w:szCs w:val="24"/>
          <w:lang w:val="en-AU"/>
        </w:rPr>
        <w:t>Dated</w:t>
      </w:r>
      <w:r>
        <w:rPr>
          <w:rFonts w:eastAsia="Calibri"/>
          <w:sz w:val="24"/>
          <w:szCs w:val="24"/>
          <w:lang w:val="en-AU"/>
        </w:rPr>
        <w:t>:</w:t>
      </w:r>
      <w:r w:rsidR="00323278">
        <w:rPr>
          <w:rFonts w:eastAsia="Calibri"/>
          <w:sz w:val="24"/>
          <w:szCs w:val="24"/>
          <w:lang w:val="en-AU"/>
        </w:rPr>
        <w:tab/>
      </w:r>
      <w:r w:rsidR="007B3311">
        <w:rPr>
          <w:rFonts w:eastAsia="Calibri"/>
          <w:sz w:val="24"/>
          <w:szCs w:val="24"/>
          <w:lang w:val="en-AU"/>
        </w:rPr>
        <w:t xml:space="preserve">9 April </w:t>
      </w:r>
      <w:r w:rsidR="00323278">
        <w:rPr>
          <w:rFonts w:eastAsia="Calibri"/>
          <w:sz w:val="24"/>
          <w:szCs w:val="24"/>
          <w:lang w:val="en-AU"/>
        </w:rPr>
        <w:t>2024</w:t>
      </w:r>
    </w:p>
    <w:p w14:paraId="397BE07E" w14:textId="77777777" w:rsidR="00E029B2" w:rsidRPr="00C64B0B" w:rsidRDefault="00E029B2" w:rsidP="00E029B2">
      <w:pPr>
        <w:suppressAutoHyphens w:val="0"/>
        <w:spacing w:line="240" w:lineRule="auto"/>
        <w:rPr>
          <w:rFonts w:eastAsia="Calibri"/>
          <w:sz w:val="24"/>
          <w:szCs w:val="24"/>
          <w:lang w:val="en-AU"/>
        </w:rPr>
      </w:pPr>
    </w:p>
    <w:p w14:paraId="6060141E" w14:textId="77777777" w:rsidR="00E029B2" w:rsidRPr="00C64B0B" w:rsidRDefault="00E029B2" w:rsidP="00E029B2">
      <w:pPr>
        <w:suppressAutoHyphens w:val="0"/>
        <w:spacing w:line="240" w:lineRule="auto"/>
        <w:rPr>
          <w:rFonts w:eastAsia="Calibri"/>
          <w:sz w:val="24"/>
          <w:szCs w:val="24"/>
          <w:lang w:val="en-AU"/>
        </w:rPr>
      </w:pPr>
    </w:p>
    <w:p w14:paraId="60F0B4A3" w14:textId="77777777" w:rsidR="00E029B2" w:rsidRPr="00C64B0B" w:rsidRDefault="00E029B2" w:rsidP="00E029B2">
      <w:pPr>
        <w:suppressAutoHyphens w:val="0"/>
        <w:spacing w:line="240" w:lineRule="auto"/>
        <w:rPr>
          <w:rFonts w:eastAsia="Calibri"/>
          <w:sz w:val="24"/>
          <w:szCs w:val="24"/>
          <w:lang w:val="en-AU"/>
        </w:rPr>
      </w:pPr>
    </w:p>
    <w:p w14:paraId="0D4EC715" w14:textId="77777777" w:rsidR="00E029B2" w:rsidRPr="00C64B0B" w:rsidRDefault="00E029B2" w:rsidP="00E029B2">
      <w:pPr>
        <w:suppressAutoHyphens w:val="0"/>
        <w:spacing w:line="240" w:lineRule="auto"/>
        <w:rPr>
          <w:rFonts w:eastAsia="Calibri"/>
          <w:sz w:val="24"/>
          <w:szCs w:val="24"/>
          <w:lang w:val="en-AU"/>
        </w:rPr>
      </w:pPr>
    </w:p>
    <w:p w14:paraId="22381964" w14:textId="77777777" w:rsidR="00E029B2" w:rsidRPr="00C64B0B" w:rsidRDefault="00E029B2" w:rsidP="00E029B2">
      <w:pPr>
        <w:suppressAutoHyphens w:val="0"/>
        <w:spacing w:line="240" w:lineRule="auto"/>
        <w:rPr>
          <w:rFonts w:eastAsia="Calibri"/>
          <w:sz w:val="24"/>
          <w:szCs w:val="24"/>
          <w:lang w:val="en-AU"/>
        </w:rPr>
      </w:pPr>
    </w:p>
    <w:p w14:paraId="5D32E3F9" w14:textId="77777777" w:rsidR="00E029B2" w:rsidRPr="00C64B0B" w:rsidRDefault="00E029B2" w:rsidP="00E029B2">
      <w:pPr>
        <w:suppressAutoHyphens w:val="0"/>
        <w:spacing w:line="240" w:lineRule="auto"/>
        <w:rPr>
          <w:rFonts w:eastAsia="Calibri"/>
          <w:sz w:val="24"/>
          <w:szCs w:val="24"/>
          <w:lang w:val="en-AU"/>
        </w:rPr>
      </w:pPr>
    </w:p>
    <w:p w14:paraId="0460AEB6" w14:textId="77777777" w:rsidR="00E029B2" w:rsidRPr="00C64B0B" w:rsidRDefault="00E029B2" w:rsidP="00E029B2">
      <w:pPr>
        <w:suppressAutoHyphens w:val="0"/>
        <w:spacing w:line="240" w:lineRule="auto"/>
        <w:rPr>
          <w:rFonts w:eastAsia="Calibri"/>
          <w:sz w:val="24"/>
          <w:szCs w:val="24"/>
          <w:lang w:val="en-AU"/>
        </w:rPr>
      </w:pPr>
    </w:p>
    <w:p w14:paraId="0C1B3B23" w14:textId="77777777" w:rsidR="00E029B2" w:rsidRPr="00C64B0B" w:rsidRDefault="00E029B2" w:rsidP="00E029B2">
      <w:pPr>
        <w:suppressAutoHyphens w:val="0"/>
        <w:spacing w:line="240" w:lineRule="auto"/>
        <w:rPr>
          <w:rFonts w:eastAsia="Calibri"/>
          <w:sz w:val="24"/>
          <w:szCs w:val="24"/>
          <w:lang w:val="en-AU"/>
        </w:rPr>
      </w:pPr>
    </w:p>
    <w:p w14:paraId="0BB857FA" w14:textId="77777777" w:rsidR="00E029B2" w:rsidRPr="00C64B0B" w:rsidRDefault="00E029B2" w:rsidP="00E029B2">
      <w:pPr>
        <w:suppressAutoHyphens w:val="0"/>
        <w:spacing w:line="240" w:lineRule="auto"/>
        <w:rPr>
          <w:rFonts w:eastAsia="Calibri"/>
          <w:sz w:val="24"/>
          <w:szCs w:val="24"/>
          <w:lang w:val="en-AU"/>
        </w:rPr>
      </w:pPr>
    </w:p>
    <w:p w14:paraId="60DB4EAD" w14:textId="1AA9F928" w:rsidR="00906F1A" w:rsidRPr="0034350F" w:rsidRDefault="00906F1A" w:rsidP="00906F1A">
      <w:pPr>
        <w:suppressAutoHyphens w:val="0"/>
        <w:spacing w:line="240" w:lineRule="auto"/>
        <w:rPr>
          <w:rFonts w:eastAsia="Calibri"/>
          <w:sz w:val="24"/>
          <w:szCs w:val="24"/>
          <w:lang w:val="en-AU"/>
        </w:rPr>
      </w:pPr>
    </w:p>
    <w:p w14:paraId="261428CC" w14:textId="1DAE974C" w:rsidR="00E029B2" w:rsidRPr="00C64B0B" w:rsidRDefault="007B3311" w:rsidP="00E029B2">
      <w:pPr>
        <w:suppressAutoHyphens w:val="0"/>
        <w:spacing w:line="240" w:lineRule="auto"/>
        <w:rPr>
          <w:rFonts w:eastAsia="Calibri"/>
          <w:sz w:val="24"/>
          <w:szCs w:val="24"/>
          <w:lang w:val="en-AU"/>
        </w:rPr>
      </w:pPr>
      <w:r>
        <w:rPr>
          <w:rFonts w:eastAsia="Calibri"/>
          <w:sz w:val="24"/>
          <w:szCs w:val="24"/>
          <w:lang w:val="en-AU"/>
        </w:rPr>
        <w:t>[</w:t>
      </w:r>
      <w:bookmarkStart w:id="0" w:name="_GoBack"/>
      <w:bookmarkEnd w:id="0"/>
      <w:r>
        <w:rPr>
          <w:rFonts w:eastAsia="Calibri"/>
          <w:sz w:val="24"/>
          <w:szCs w:val="24"/>
          <w:lang w:val="en-AU"/>
        </w:rPr>
        <w:t>SIGNED]</w:t>
      </w:r>
    </w:p>
    <w:p w14:paraId="1C0879A7" w14:textId="621E5961" w:rsidR="00340D3D" w:rsidRPr="00C64B0B" w:rsidRDefault="00100FAF" w:rsidP="00323278">
      <w:pPr>
        <w:suppressAutoHyphens w:val="0"/>
        <w:spacing w:before="120" w:after="120" w:line="240" w:lineRule="auto"/>
        <w:rPr>
          <w:rFonts w:eastAsia="Calibri"/>
          <w:sz w:val="24"/>
          <w:szCs w:val="24"/>
          <w:lang w:val="en-AU"/>
        </w:rPr>
      </w:pPr>
      <w:r>
        <w:rPr>
          <w:rFonts w:eastAsia="Calibri"/>
          <w:sz w:val="24"/>
          <w:szCs w:val="24"/>
          <w:lang w:val="en-AU"/>
        </w:rPr>
        <w:t>C</w:t>
      </w:r>
      <w:r w:rsidR="00340D3D">
        <w:rPr>
          <w:rFonts w:eastAsia="Calibri"/>
          <w:sz w:val="24"/>
          <w:szCs w:val="24"/>
          <w:lang w:val="en-AU"/>
        </w:rPr>
        <w:t>atherine King</w:t>
      </w:r>
    </w:p>
    <w:p w14:paraId="1C9AC572" w14:textId="677F78A9" w:rsidR="00100FAF" w:rsidRDefault="00100FAF" w:rsidP="00323278">
      <w:pPr>
        <w:suppressAutoHyphens w:val="0"/>
        <w:spacing w:before="120" w:after="120" w:line="240" w:lineRule="auto"/>
        <w:rPr>
          <w:rFonts w:eastAsia="Calibri"/>
          <w:sz w:val="24"/>
          <w:szCs w:val="24"/>
          <w:lang w:val="en-AU"/>
        </w:rPr>
      </w:pPr>
      <w:r w:rsidRPr="00100FAF">
        <w:rPr>
          <w:rFonts w:eastAsia="Calibri"/>
          <w:bCs/>
          <w:sz w:val="24"/>
          <w:szCs w:val="24"/>
          <w:lang w:val="en-AU"/>
        </w:rPr>
        <w:t>Minister for Infrastructure, Transport, Regional Development and Local Government</w:t>
      </w:r>
    </w:p>
    <w:p w14:paraId="194C5BF6" w14:textId="77777777" w:rsidR="00100FAF" w:rsidRPr="00C64B0B" w:rsidRDefault="00100FAF" w:rsidP="00E029B2">
      <w:pPr>
        <w:suppressAutoHyphens w:val="0"/>
        <w:spacing w:line="240" w:lineRule="auto"/>
        <w:rPr>
          <w:rFonts w:eastAsia="Calibri"/>
          <w:sz w:val="24"/>
          <w:szCs w:val="24"/>
          <w:lang w:val="en-AU"/>
        </w:rPr>
      </w:pPr>
    </w:p>
    <w:p w14:paraId="2F82D449" w14:textId="77777777" w:rsidR="00E029B2" w:rsidRDefault="00E029B2" w:rsidP="00E029B2">
      <w:pPr>
        <w:suppressAutoHyphens w:val="0"/>
        <w:spacing w:line="240" w:lineRule="auto"/>
        <w:rPr>
          <w:rFonts w:eastAsia="Calibri"/>
          <w:b/>
          <w:bCs/>
          <w:sz w:val="24"/>
          <w:szCs w:val="24"/>
          <w:lang w:val="en-AU"/>
        </w:rPr>
        <w:sectPr w:rsidR="00E029B2" w:rsidSect="00E029B2">
          <w:headerReference w:type="default" r:id="rId12"/>
          <w:headerReference w:type="first" r:id="rId13"/>
          <w:footnotePr>
            <w:numRestart w:val="eachSect"/>
          </w:footnotePr>
          <w:type w:val="continuous"/>
          <w:pgSz w:w="11906" w:h="16838"/>
          <w:pgMar w:top="1440" w:right="1440" w:bottom="1440" w:left="1440" w:header="709" w:footer="709" w:gutter="0"/>
          <w:cols w:space="720"/>
          <w:titlePg/>
          <w:docGrid w:linePitch="272"/>
        </w:sectPr>
      </w:pPr>
    </w:p>
    <w:sdt>
      <w:sdtPr>
        <w:rPr>
          <w:b w:val="0"/>
          <w:sz w:val="20"/>
          <w:szCs w:val="20"/>
          <w:lang w:eastAsia="en-US"/>
        </w:rPr>
        <w:id w:val="-627232885"/>
        <w:docPartObj>
          <w:docPartGallery w:val="Table of Contents"/>
          <w:docPartUnique/>
        </w:docPartObj>
      </w:sdtPr>
      <w:sdtEndPr>
        <w:rPr>
          <w:bCs/>
          <w:noProof/>
        </w:rPr>
      </w:sdtEndPr>
      <w:sdtContent>
        <w:p w14:paraId="5DBDFF22" w14:textId="797A8BBA" w:rsidR="0030733D" w:rsidRDefault="0030733D">
          <w:pPr>
            <w:pStyle w:val="TOCHeading"/>
          </w:pPr>
          <w:r>
            <w:t>Contents</w:t>
          </w:r>
        </w:p>
        <w:p w14:paraId="6FABE698" w14:textId="6BC84C47" w:rsidR="005F3740" w:rsidRDefault="0030733D">
          <w:pPr>
            <w:pStyle w:val="TOC1"/>
            <w:rPr>
              <w:rFonts w:asciiTheme="minorHAnsi" w:eastAsiaTheme="minorEastAsia" w:hAnsiTheme="minorHAnsi" w:cstheme="minorBidi"/>
              <w:b w:val="0"/>
              <w:bCs w:val="0"/>
              <w:noProof/>
              <w:sz w:val="22"/>
              <w:szCs w:val="22"/>
              <w:lang w:val="en-AU" w:eastAsia="en-AU"/>
            </w:rPr>
          </w:pPr>
          <w:r>
            <w:fldChar w:fldCharType="begin"/>
          </w:r>
          <w:r>
            <w:instrText xml:space="preserve"> TOC \o "1-3" \h \z \u </w:instrText>
          </w:r>
          <w:r>
            <w:fldChar w:fldCharType="separate"/>
          </w:r>
          <w:hyperlink w:anchor="_Toc150432040" w:history="1">
            <w:r w:rsidR="005F3740" w:rsidRPr="00620B8C">
              <w:rPr>
                <w:rStyle w:val="Hyperlink"/>
                <w:caps/>
                <w:noProof/>
                <w:lang w:val="en-AU" w:eastAsia="en-AU"/>
              </w:rPr>
              <w:t>1.</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LEGISLATIVE PROVISIONS</w:t>
            </w:r>
            <w:r w:rsidR="005F3740">
              <w:rPr>
                <w:noProof/>
                <w:webHidden/>
              </w:rPr>
              <w:tab/>
            </w:r>
            <w:r w:rsidR="005F3740">
              <w:rPr>
                <w:noProof/>
                <w:webHidden/>
              </w:rPr>
              <w:fldChar w:fldCharType="begin"/>
            </w:r>
            <w:r w:rsidR="005F3740">
              <w:rPr>
                <w:noProof/>
                <w:webHidden/>
              </w:rPr>
              <w:instrText xml:space="preserve"> PAGEREF _Toc150432040 \h </w:instrText>
            </w:r>
            <w:r w:rsidR="005F3740">
              <w:rPr>
                <w:noProof/>
                <w:webHidden/>
              </w:rPr>
            </w:r>
            <w:r w:rsidR="005F3740">
              <w:rPr>
                <w:noProof/>
                <w:webHidden/>
              </w:rPr>
              <w:fldChar w:fldCharType="separate"/>
            </w:r>
            <w:r w:rsidR="005F3740">
              <w:rPr>
                <w:noProof/>
                <w:webHidden/>
              </w:rPr>
              <w:t>3</w:t>
            </w:r>
            <w:r w:rsidR="005F3740">
              <w:rPr>
                <w:noProof/>
                <w:webHidden/>
              </w:rPr>
              <w:fldChar w:fldCharType="end"/>
            </w:r>
          </w:hyperlink>
        </w:p>
        <w:p w14:paraId="30BA453D" w14:textId="4D333842"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1" w:history="1">
            <w:r w:rsidR="005F3740" w:rsidRPr="00620B8C">
              <w:rPr>
                <w:rStyle w:val="Hyperlink"/>
                <w:caps/>
                <w:noProof/>
                <w:lang w:val="en-AU" w:eastAsia="en-AU"/>
              </w:rPr>
              <w:t>2.</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FUNCTION</w:t>
            </w:r>
            <w:r w:rsidR="005F3740">
              <w:rPr>
                <w:noProof/>
                <w:webHidden/>
              </w:rPr>
              <w:tab/>
            </w:r>
            <w:r w:rsidR="005F3740">
              <w:rPr>
                <w:noProof/>
                <w:webHidden/>
              </w:rPr>
              <w:fldChar w:fldCharType="begin"/>
            </w:r>
            <w:r w:rsidR="005F3740">
              <w:rPr>
                <w:noProof/>
                <w:webHidden/>
              </w:rPr>
              <w:instrText xml:space="preserve"> PAGEREF _Toc150432041 \h </w:instrText>
            </w:r>
            <w:r w:rsidR="005F3740">
              <w:rPr>
                <w:noProof/>
                <w:webHidden/>
              </w:rPr>
            </w:r>
            <w:r w:rsidR="005F3740">
              <w:rPr>
                <w:noProof/>
                <w:webHidden/>
              </w:rPr>
              <w:fldChar w:fldCharType="separate"/>
            </w:r>
            <w:r w:rsidR="005F3740">
              <w:rPr>
                <w:noProof/>
                <w:webHidden/>
              </w:rPr>
              <w:t>3</w:t>
            </w:r>
            <w:r w:rsidR="005F3740">
              <w:rPr>
                <w:noProof/>
                <w:webHidden/>
              </w:rPr>
              <w:fldChar w:fldCharType="end"/>
            </w:r>
          </w:hyperlink>
        </w:p>
        <w:p w14:paraId="74FEFDEA" w14:textId="47ADA6A7"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2" w:history="1">
            <w:r w:rsidR="005F3740" w:rsidRPr="00620B8C">
              <w:rPr>
                <w:rStyle w:val="Hyperlink"/>
                <w:caps/>
                <w:noProof/>
                <w:lang w:val="en-AU" w:eastAsia="en-AU"/>
              </w:rPr>
              <w:t>3.</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APPLICABILITY</w:t>
            </w:r>
            <w:r w:rsidR="005F3740">
              <w:rPr>
                <w:noProof/>
                <w:webHidden/>
              </w:rPr>
              <w:tab/>
            </w:r>
            <w:r w:rsidR="005F3740">
              <w:rPr>
                <w:noProof/>
                <w:webHidden/>
              </w:rPr>
              <w:fldChar w:fldCharType="begin"/>
            </w:r>
            <w:r w:rsidR="005F3740">
              <w:rPr>
                <w:noProof/>
                <w:webHidden/>
              </w:rPr>
              <w:instrText xml:space="preserve"> PAGEREF _Toc150432042 \h </w:instrText>
            </w:r>
            <w:r w:rsidR="005F3740">
              <w:rPr>
                <w:noProof/>
                <w:webHidden/>
              </w:rPr>
            </w:r>
            <w:r w:rsidR="005F3740">
              <w:rPr>
                <w:noProof/>
                <w:webHidden/>
              </w:rPr>
              <w:fldChar w:fldCharType="separate"/>
            </w:r>
            <w:r w:rsidR="005F3740">
              <w:rPr>
                <w:noProof/>
                <w:webHidden/>
              </w:rPr>
              <w:t>3</w:t>
            </w:r>
            <w:r w:rsidR="005F3740">
              <w:rPr>
                <w:noProof/>
                <w:webHidden/>
              </w:rPr>
              <w:fldChar w:fldCharType="end"/>
            </w:r>
          </w:hyperlink>
        </w:p>
        <w:p w14:paraId="755FE228" w14:textId="6BAC0237"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3" w:history="1">
            <w:r w:rsidR="005F3740" w:rsidRPr="00620B8C">
              <w:rPr>
                <w:rStyle w:val="Hyperlink"/>
                <w:caps/>
                <w:noProof/>
                <w:lang w:val="en-AU" w:eastAsia="en-AU"/>
              </w:rPr>
              <w:t>4.</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DEFINITIONS</w:t>
            </w:r>
            <w:r w:rsidR="005F3740">
              <w:rPr>
                <w:noProof/>
                <w:webHidden/>
              </w:rPr>
              <w:tab/>
            </w:r>
            <w:r w:rsidR="005F3740">
              <w:rPr>
                <w:noProof/>
                <w:webHidden/>
              </w:rPr>
              <w:fldChar w:fldCharType="begin"/>
            </w:r>
            <w:r w:rsidR="005F3740">
              <w:rPr>
                <w:noProof/>
                <w:webHidden/>
              </w:rPr>
              <w:instrText xml:space="preserve"> PAGEREF _Toc150432043 \h </w:instrText>
            </w:r>
            <w:r w:rsidR="005F3740">
              <w:rPr>
                <w:noProof/>
                <w:webHidden/>
              </w:rPr>
            </w:r>
            <w:r w:rsidR="005F3740">
              <w:rPr>
                <w:noProof/>
                <w:webHidden/>
              </w:rPr>
              <w:fldChar w:fldCharType="separate"/>
            </w:r>
            <w:r w:rsidR="005F3740">
              <w:rPr>
                <w:noProof/>
                <w:webHidden/>
              </w:rPr>
              <w:t>4</w:t>
            </w:r>
            <w:r w:rsidR="005F3740">
              <w:rPr>
                <w:noProof/>
                <w:webHidden/>
              </w:rPr>
              <w:fldChar w:fldCharType="end"/>
            </w:r>
          </w:hyperlink>
        </w:p>
        <w:p w14:paraId="7A7404F3" w14:textId="32F4B68C"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4" w:history="1">
            <w:r w:rsidR="005F3740" w:rsidRPr="00620B8C">
              <w:rPr>
                <w:rStyle w:val="Hyperlink"/>
                <w:caps/>
                <w:noProof/>
                <w:lang w:val="en-AU" w:eastAsia="en-AU"/>
              </w:rPr>
              <w:t>5.</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REQUIREMENTS</w:t>
            </w:r>
            <w:r w:rsidR="005F3740">
              <w:rPr>
                <w:noProof/>
                <w:webHidden/>
              </w:rPr>
              <w:tab/>
            </w:r>
            <w:r w:rsidR="005F3740">
              <w:rPr>
                <w:noProof/>
                <w:webHidden/>
              </w:rPr>
              <w:fldChar w:fldCharType="begin"/>
            </w:r>
            <w:r w:rsidR="005F3740">
              <w:rPr>
                <w:noProof/>
                <w:webHidden/>
              </w:rPr>
              <w:instrText xml:space="preserve"> PAGEREF _Toc150432044 \h </w:instrText>
            </w:r>
            <w:r w:rsidR="005F3740">
              <w:rPr>
                <w:noProof/>
                <w:webHidden/>
              </w:rPr>
            </w:r>
            <w:r w:rsidR="005F3740">
              <w:rPr>
                <w:noProof/>
                <w:webHidden/>
              </w:rPr>
              <w:fldChar w:fldCharType="separate"/>
            </w:r>
            <w:r w:rsidR="005F3740">
              <w:rPr>
                <w:noProof/>
                <w:webHidden/>
              </w:rPr>
              <w:t>4</w:t>
            </w:r>
            <w:r w:rsidR="005F3740">
              <w:rPr>
                <w:noProof/>
                <w:webHidden/>
              </w:rPr>
              <w:fldChar w:fldCharType="end"/>
            </w:r>
          </w:hyperlink>
        </w:p>
        <w:p w14:paraId="4FEED82F" w14:textId="357F6C4D"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5" w:history="1">
            <w:r w:rsidR="005F3740" w:rsidRPr="00620B8C">
              <w:rPr>
                <w:rStyle w:val="Hyperlink"/>
                <w:caps/>
                <w:noProof/>
                <w:lang w:val="en-AU" w:eastAsia="en-AU"/>
              </w:rPr>
              <w:t>6.</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EXEMPTIONS AND ALTERNATIVE PROCEDURES</w:t>
            </w:r>
            <w:r w:rsidR="005F3740">
              <w:rPr>
                <w:noProof/>
                <w:webHidden/>
              </w:rPr>
              <w:tab/>
            </w:r>
            <w:r w:rsidR="005F3740">
              <w:rPr>
                <w:noProof/>
                <w:webHidden/>
              </w:rPr>
              <w:fldChar w:fldCharType="begin"/>
            </w:r>
            <w:r w:rsidR="005F3740">
              <w:rPr>
                <w:noProof/>
                <w:webHidden/>
              </w:rPr>
              <w:instrText xml:space="preserve"> PAGEREF _Toc150432045 \h </w:instrText>
            </w:r>
            <w:r w:rsidR="005F3740">
              <w:rPr>
                <w:noProof/>
                <w:webHidden/>
              </w:rPr>
            </w:r>
            <w:r w:rsidR="005F3740">
              <w:rPr>
                <w:noProof/>
                <w:webHidden/>
              </w:rPr>
              <w:fldChar w:fldCharType="separate"/>
            </w:r>
            <w:r w:rsidR="005F3740">
              <w:rPr>
                <w:noProof/>
                <w:webHidden/>
              </w:rPr>
              <w:t>5</w:t>
            </w:r>
            <w:r w:rsidR="005F3740">
              <w:rPr>
                <w:noProof/>
                <w:webHidden/>
              </w:rPr>
              <w:fldChar w:fldCharType="end"/>
            </w:r>
          </w:hyperlink>
        </w:p>
        <w:p w14:paraId="18E8714C" w14:textId="108DAF5C"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6" w:history="1">
            <w:r w:rsidR="005F3740" w:rsidRPr="00620B8C">
              <w:rPr>
                <w:rStyle w:val="Hyperlink"/>
                <w:caps/>
                <w:noProof/>
                <w:lang w:val="en-AU" w:eastAsia="en-AU"/>
              </w:rPr>
              <w:t>7.</w:t>
            </w:r>
            <w:r w:rsidR="005F3740">
              <w:rPr>
                <w:rFonts w:asciiTheme="minorHAnsi" w:eastAsiaTheme="minorEastAsia" w:hAnsiTheme="minorHAnsi" w:cstheme="minorBidi"/>
                <w:b w:val="0"/>
                <w:bCs w:val="0"/>
                <w:noProof/>
                <w:sz w:val="22"/>
                <w:szCs w:val="22"/>
                <w:lang w:val="en-AU" w:eastAsia="en-AU"/>
              </w:rPr>
              <w:tab/>
            </w:r>
            <w:r w:rsidR="005F3740" w:rsidRPr="00620B8C">
              <w:rPr>
                <w:rStyle w:val="Hyperlink"/>
                <w:caps/>
                <w:noProof/>
                <w:lang w:val="en-AU" w:eastAsia="en-AU"/>
              </w:rPr>
              <w:t>ALTERNATIVE STANDARDS</w:t>
            </w:r>
            <w:r w:rsidR="005F3740">
              <w:rPr>
                <w:noProof/>
                <w:webHidden/>
              </w:rPr>
              <w:tab/>
            </w:r>
            <w:r w:rsidR="005F3740">
              <w:rPr>
                <w:noProof/>
                <w:webHidden/>
              </w:rPr>
              <w:fldChar w:fldCharType="begin"/>
            </w:r>
            <w:r w:rsidR="005F3740">
              <w:rPr>
                <w:noProof/>
                <w:webHidden/>
              </w:rPr>
              <w:instrText xml:space="preserve"> PAGEREF _Toc150432046 \h </w:instrText>
            </w:r>
            <w:r w:rsidR="005F3740">
              <w:rPr>
                <w:noProof/>
                <w:webHidden/>
              </w:rPr>
            </w:r>
            <w:r w:rsidR="005F3740">
              <w:rPr>
                <w:noProof/>
                <w:webHidden/>
              </w:rPr>
              <w:fldChar w:fldCharType="separate"/>
            </w:r>
            <w:r w:rsidR="005F3740">
              <w:rPr>
                <w:noProof/>
                <w:webHidden/>
              </w:rPr>
              <w:t>6</w:t>
            </w:r>
            <w:r w:rsidR="005F3740">
              <w:rPr>
                <w:noProof/>
                <w:webHidden/>
              </w:rPr>
              <w:fldChar w:fldCharType="end"/>
            </w:r>
          </w:hyperlink>
        </w:p>
        <w:p w14:paraId="284F2B81" w14:textId="23403E4D" w:rsidR="005F3740" w:rsidRDefault="007B3311">
          <w:pPr>
            <w:pStyle w:val="TOC1"/>
            <w:rPr>
              <w:rFonts w:asciiTheme="minorHAnsi" w:eastAsiaTheme="minorEastAsia" w:hAnsiTheme="minorHAnsi" w:cstheme="minorBidi"/>
              <w:b w:val="0"/>
              <w:bCs w:val="0"/>
              <w:noProof/>
              <w:sz w:val="22"/>
              <w:szCs w:val="22"/>
              <w:lang w:val="en-AU" w:eastAsia="en-AU"/>
            </w:rPr>
          </w:pPr>
          <w:hyperlink w:anchor="_Toc150432047" w:history="1">
            <w:r w:rsidR="005F3740" w:rsidRPr="00620B8C">
              <w:rPr>
                <w:rStyle w:val="Hyperlink"/>
                <w:caps/>
                <w:noProof/>
                <w:lang w:val="en-AU" w:eastAsia="en-AU"/>
              </w:rPr>
              <w:t>APPENDIX A</w:t>
            </w:r>
            <w:r w:rsidR="005F3740">
              <w:rPr>
                <w:noProof/>
                <w:webHidden/>
              </w:rPr>
              <w:tab/>
            </w:r>
            <w:r w:rsidR="005F3740">
              <w:rPr>
                <w:noProof/>
                <w:webHidden/>
              </w:rPr>
              <w:fldChar w:fldCharType="begin"/>
            </w:r>
            <w:r w:rsidR="005F3740">
              <w:rPr>
                <w:noProof/>
                <w:webHidden/>
              </w:rPr>
              <w:instrText xml:space="preserve"> PAGEREF _Toc150432047 \h </w:instrText>
            </w:r>
            <w:r w:rsidR="005F3740">
              <w:rPr>
                <w:noProof/>
                <w:webHidden/>
              </w:rPr>
            </w:r>
            <w:r w:rsidR="005F3740">
              <w:rPr>
                <w:noProof/>
                <w:webHidden/>
              </w:rPr>
              <w:fldChar w:fldCharType="separate"/>
            </w:r>
            <w:r w:rsidR="005F3740">
              <w:rPr>
                <w:noProof/>
                <w:webHidden/>
              </w:rPr>
              <w:t>9</w:t>
            </w:r>
            <w:r w:rsidR="005F3740">
              <w:rPr>
                <w:noProof/>
                <w:webHidden/>
              </w:rPr>
              <w:fldChar w:fldCharType="end"/>
            </w:r>
          </w:hyperlink>
        </w:p>
        <w:p w14:paraId="5CF1AFCA" w14:textId="6398D6EF" w:rsidR="0030733D" w:rsidRDefault="0030733D">
          <w:r>
            <w:rPr>
              <w:b/>
              <w:bCs/>
              <w:noProof/>
            </w:rPr>
            <w:fldChar w:fldCharType="end"/>
          </w:r>
        </w:p>
      </w:sdtContent>
    </w:sdt>
    <w:p w14:paraId="1B749673" w14:textId="77777777" w:rsidR="004C1CF3" w:rsidRPr="00C64B0B" w:rsidRDefault="004C1CF3" w:rsidP="00E029B2">
      <w:pPr>
        <w:suppressAutoHyphens w:val="0"/>
        <w:spacing w:line="240" w:lineRule="auto"/>
        <w:rPr>
          <w:rFonts w:eastAsia="Calibri"/>
          <w:sz w:val="24"/>
          <w:szCs w:val="24"/>
          <w:lang w:val="en-AU"/>
        </w:rPr>
      </w:pPr>
    </w:p>
    <w:p w14:paraId="10D7C719" w14:textId="77777777" w:rsidR="00A46950" w:rsidRDefault="00A46950" w:rsidP="009E40D2">
      <w:pPr>
        <w:pStyle w:val="Heading1"/>
        <w:tabs>
          <w:tab w:val="left" w:pos="1418"/>
        </w:tabs>
        <w:ind w:left="0"/>
        <w:rPr>
          <w:b/>
          <w:caps/>
          <w:noProof/>
          <w:sz w:val="24"/>
          <w:lang w:val="en-AU" w:eastAsia="en-AU"/>
        </w:rPr>
        <w:sectPr w:rsidR="00A46950" w:rsidSect="00B4145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418" w:right="1134" w:bottom="1134" w:left="1134" w:header="851" w:footer="567" w:gutter="0"/>
          <w:cols w:space="720"/>
          <w:docGrid w:linePitch="272"/>
        </w:sectPr>
      </w:pPr>
    </w:p>
    <w:p w14:paraId="40C4DAC4" w14:textId="3F5A9375" w:rsidR="00E029B2" w:rsidRPr="00C64B0B" w:rsidRDefault="00E029B2" w:rsidP="009E40D2">
      <w:pPr>
        <w:pStyle w:val="Heading1"/>
        <w:tabs>
          <w:tab w:val="left" w:pos="1418"/>
        </w:tabs>
        <w:ind w:left="0"/>
        <w:rPr>
          <w:b/>
          <w:caps/>
          <w:noProof/>
          <w:sz w:val="24"/>
          <w:lang w:val="en-AU" w:eastAsia="en-AU"/>
        </w:rPr>
      </w:pPr>
      <w:bookmarkStart w:id="1" w:name="_Toc150432040"/>
      <w:r w:rsidRPr="00C64B0B">
        <w:rPr>
          <w:b/>
          <w:caps/>
          <w:noProof/>
          <w:sz w:val="24"/>
          <w:lang w:val="en-AU" w:eastAsia="en-AU"/>
        </w:rPr>
        <w:lastRenderedPageBreak/>
        <w:t>1.</w:t>
      </w:r>
      <w:r w:rsidRPr="00C64B0B">
        <w:rPr>
          <w:b/>
          <w:caps/>
          <w:noProof/>
          <w:sz w:val="24"/>
          <w:lang w:val="en-AU" w:eastAsia="en-AU"/>
        </w:rPr>
        <w:tab/>
        <w:t>LEGISLATIVE PROVISIONS</w:t>
      </w:r>
      <w:bookmarkEnd w:id="1"/>
    </w:p>
    <w:p w14:paraId="5B096486" w14:textId="77777777"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1.1.</w:t>
      </w:r>
      <w:r w:rsidRPr="00C64B0B">
        <w:rPr>
          <w:sz w:val="24"/>
          <w:lang w:val="en-AU" w:eastAsia="x-none"/>
        </w:rPr>
        <w:tab/>
        <w:t>Name of Standard</w:t>
      </w:r>
    </w:p>
    <w:p w14:paraId="126241EC" w14:textId="3EAF3C59"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1.1.1.</w:t>
      </w:r>
      <w:r w:rsidRPr="00C64B0B">
        <w:rPr>
          <w:sz w:val="24"/>
          <w:lang w:val="en-AU" w:eastAsia="x-none"/>
        </w:rPr>
        <w:tab/>
        <w:t xml:space="preserve">This standard is the Vehicle Standard (Australian Design Rule </w:t>
      </w:r>
      <w:r>
        <w:rPr>
          <w:sz w:val="24"/>
          <w:lang w:val="en-AU" w:eastAsia="x-none"/>
        </w:rPr>
        <w:t>79/05</w:t>
      </w:r>
      <w:r w:rsidRPr="00C64B0B">
        <w:rPr>
          <w:sz w:val="24"/>
          <w:lang w:val="en-AU" w:eastAsia="x-none"/>
        </w:rPr>
        <w:t xml:space="preserve"> –</w:t>
      </w:r>
      <w:r>
        <w:rPr>
          <w:sz w:val="24"/>
          <w:lang w:val="en-AU" w:eastAsia="x-none"/>
        </w:rPr>
        <w:t xml:space="preserve"> </w:t>
      </w:r>
      <w:r w:rsidRPr="00C64B0B">
        <w:rPr>
          <w:sz w:val="24"/>
          <w:lang w:val="en-AU" w:eastAsia="x-none"/>
        </w:rPr>
        <w:t>Emission Control for Light Vehicles) 202</w:t>
      </w:r>
      <w:r w:rsidR="000E3BE8">
        <w:rPr>
          <w:sz w:val="24"/>
          <w:lang w:val="en-AU" w:eastAsia="x-none"/>
        </w:rPr>
        <w:t>4</w:t>
      </w:r>
      <w:r w:rsidRPr="00C64B0B">
        <w:rPr>
          <w:sz w:val="24"/>
          <w:lang w:val="en-AU" w:eastAsia="x-none"/>
        </w:rPr>
        <w:t>.</w:t>
      </w:r>
    </w:p>
    <w:p w14:paraId="5E87BB05" w14:textId="2EF77094"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1.1.2.</w:t>
      </w:r>
      <w:r w:rsidRPr="00C64B0B">
        <w:rPr>
          <w:sz w:val="24"/>
          <w:lang w:val="en-AU" w:eastAsia="x-none"/>
        </w:rPr>
        <w:tab/>
        <w:t xml:space="preserve">This standard may also be cited as Australian Design Rule </w:t>
      </w:r>
      <w:r>
        <w:rPr>
          <w:sz w:val="24"/>
          <w:lang w:val="en-AU" w:eastAsia="x-none"/>
        </w:rPr>
        <w:t>79/05</w:t>
      </w:r>
      <w:r w:rsidRPr="00C64B0B">
        <w:rPr>
          <w:sz w:val="24"/>
          <w:lang w:val="en-AU" w:eastAsia="x-none"/>
        </w:rPr>
        <w:t xml:space="preserve"> – </w:t>
      </w:r>
      <w:r>
        <w:rPr>
          <w:sz w:val="24"/>
          <w:lang w:val="en-AU" w:eastAsia="x-none"/>
        </w:rPr>
        <w:t xml:space="preserve">Emission </w:t>
      </w:r>
      <w:r w:rsidRPr="00C64B0B">
        <w:rPr>
          <w:sz w:val="24"/>
          <w:lang w:val="en-AU" w:eastAsia="x-none"/>
        </w:rPr>
        <w:t xml:space="preserve">Control for Light Vehicles, the Australian Design Rule </w:t>
      </w:r>
      <w:r>
        <w:rPr>
          <w:sz w:val="24"/>
          <w:lang w:val="en-AU" w:eastAsia="x-none"/>
        </w:rPr>
        <w:t>79/05</w:t>
      </w:r>
      <w:r w:rsidRPr="00C64B0B">
        <w:rPr>
          <w:sz w:val="24"/>
          <w:lang w:val="en-AU" w:eastAsia="x-none"/>
        </w:rPr>
        <w:t xml:space="preserve">, or ADR </w:t>
      </w:r>
      <w:r>
        <w:rPr>
          <w:sz w:val="24"/>
          <w:lang w:val="en-AU" w:eastAsia="x-none"/>
        </w:rPr>
        <w:t>79/05</w:t>
      </w:r>
    </w:p>
    <w:p w14:paraId="181EA92D" w14:textId="77777777"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1.2.</w:t>
      </w:r>
      <w:r w:rsidRPr="00C64B0B">
        <w:rPr>
          <w:sz w:val="24"/>
          <w:lang w:val="en-AU" w:eastAsia="x-none"/>
        </w:rPr>
        <w:tab/>
        <w:t>Commencement</w:t>
      </w:r>
    </w:p>
    <w:p w14:paraId="6B4CEE93" w14:textId="77777777"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1.2.1.</w:t>
      </w:r>
      <w:r w:rsidRPr="00C64B0B">
        <w:rPr>
          <w:sz w:val="24"/>
          <w:lang w:val="en-AU" w:eastAsia="x-none"/>
        </w:rPr>
        <w:tab/>
        <w:t>This standard commences on the day after it is registered.</w:t>
      </w:r>
    </w:p>
    <w:p w14:paraId="01696555" w14:textId="77777777" w:rsidR="00E029B2" w:rsidRPr="00C64B0B" w:rsidRDefault="00E029B2" w:rsidP="009E40D2">
      <w:pPr>
        <w:pStyle w:val="Heading1"/>
        <w:tabs>
          <w:tab w:val="left" w:pos="1418"/>
        </w:tabs>
        <w:ind w:left="0"/>
        <w:rPr>
          <w:b/>
          <w:caps/>
          <w:noProof/>
          <w:sz w:val="24"/>
          <w:lang w:val="en-AU" w:eastAsia="en-AU"/>
        </w:rPr>
      </w:pPr>
      <w:bookmarkStart w:id="2" w:name="_Toc150432041"/>
      <w:r w:rsidRPr="00C64B0B">
        <w:rPr>
          <w:b/>
          <w:caps/>
          <w:noProof/>
          <w:sz w:val="24"/>
          <w:lang w:val="en-AU" w:eastAsia="en-AU"/>
        </w:rPr>
        <w:t>2.</w:t>
      </w:r>
      <w:r w:rsidRPr="00C64B0B">
        <w:rPr>
          <w:b/>
          <w:caps/>
          <w:noProof/>
          <w:sz w:val="24"/>
          <w:lang w:val="en-AU" w:eastAsia="en-AU"/>
        </w:rPr>
        <w:tab/>
        <w:t>FUNCTION</w:t>
      </w:r>
      <w:bookmarkEnd w:id="2"/>
    </w:p>
    <w:p w14:paraId="43611EF5" w14:textId="3E6ACAD8"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2.1.</w:t>
      </w:r>
      <w:r w:rsidRPr="00C64B0B">
        <w:rPr>
          <w:sz w:val="24"/>
          <w:lang w:val="en-AU" w:eastAsia="x-none"/>
        </w:rPr>
        <w:tab/>
      </w:r>
      <w:r w:rsidRPr="000656A0">
        <w:rPr>
          <w:sz w:val="24"/>
          <w:szCs w:val="24"/>
          <w:lang w:val="x-none" w:eastAsia="x-none"/>
        </w:rPr>
        <w:t xml:space="preserve">The function of this vehicle standard is to set exhaust emissions requirements for </w:t>
      </w:r>
      <w:r>
        <w:rPr>
          <w:sz w:val="24"/>
          <w:szCs w:val="24"/>
          <w:lang w:val="x-none" w:eastAsia="x-none"/>
        </w:rPr>
        <w:t xml:space="preserve">light vehicles </w:t>
      </w:r>
      <w:r w:rsidRPr="000656A0">
        <w:rPr>
          <w:sz w:val="24"/>
          <w:szCs w:val="24"/>
          <w:lang w:val="x-none" w:eastAsia="x-none"/>
        </w:rPr>
        <w:t>to reduce</w:t>
      </w:r>
      <w:r w:rsidRPr="000656A0">
        <w:rPr>
          <w:sz w:val="24"/>
          <w:szCs w:val="24"/>
          <w:lang w:val="en-AU" w:eastAsia="x-none"/>
        </w:rPr>
        <w:t xml:space="preserve"> t</w:t>
      </w:r>
      <w:r>
        <w:rPr>
          <w:sz w:val="24"/>
          <w:szCs w:val="24"/>
          <w:lang w:val="en-AU" w:eastAsia="x-none"/>
        </w:rPr>
        <w:t>he</w:t>
      </w:r>
      <w:r w:rsidRPr="000656A0">
        <w:rPr>
          <w:sz w:val="24"/>
          <w:szCs w:val="24"/>
          <w:lang w:val="en-AU" w:eastAsia="x-none"/>
        </w:rPr>
        <w:t xml:space="preserve"> burden of disease caused by</w:t>
      </w:r>
      <w:r w:rsidRPr="000656A0">
        <w:rPr>
          <w:sz w:val="24"/>
          <w:szCs w:val="24"/>
          <w:lang w:val="x-none" w:eastAsia="x-none"/>
        </w:rPr>
        <w:t xml:space="preserve"> air pollution</w:t>
      </w:r>
      <w:r w:rsidRPr="000656A0">
        <w:rPr>
          <w:sz w:val="24"/>
          <w:szCs w:val="24"/>
          <w:lang w:val="en-AU" w:eastAsia="x-none"/>
        </w:rPr>
        <w:t>.</w:t>
      </w:r>
    </w:p>
    <w:p w14:paraId="7FED75DE" w14:textId="77777777" w:rsidR="00E029B2" w:rsidRPr="00C64B0B" w:rsidRDefault="00E029B2" w:rsidP="00A46950">
      <w:pPr>
        <w:pStyle w:val="Heading1"/>
        <w:keepNext/>
        <w:tabs>
          <w:tab w:val="left" w:pos="1418"/>
        </w:tabs>
        <w:ind w:left="0"/>
        <w:rPr>
          <w:b/>
          <w:caps/>
          <w:noProof/>
          <w:sz w:val="24"/>
          <w:lang w:val="en-AU" w:eastAsia="en-AU"/>
        </w:rPr>
      </w:pPr>
      <w:bookmarkStart w:id="3" w:name="_Toc150432042"/>
      <w:r w:rsidRPr="00C64B0B">
        <w:rPr>
          <w:b/>
          <w:caps/>
          <w:noProof/>
          <w:sz w:val="24"/>
          <w:lang w:val="en-AU" w:eastAsia="en-AU"/>
        </w:rPr>
        <w:t>3.</w:t>
      </w:r>
      <w:r w:rsidRPr="00C64B0B">
        <w:rPr>
          <w:b/>
          <w:caps/>
          <w:noProof/>
          <w:sz w:val="24"/>
          <w:lang w:val="en-AU" w:eastAsia="en-AU"/>
        </w:rPr>
        <w:tab/>
        <w:t>APPLICABILITY</w:t>
      </w:r>
      <w:bookmarkEnd w:id="3"/>
    </w:p>
    <w:p w14:paraId="53CFBB49" w14:textId="107D5639"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3.1.</w:t>
      </w:r>
      <w:r w:rsidRPr="00C64B0B">
        <w:rPr>
          <w:sz w:val="24"/>
          <w:lang w:val="en-AU" w:eastAsia="x-none"/>
        </w:rPr>
        <w:tab/>
        <w:t xml:space="preserve">This vehicle standard applies to category MA, MB, MC, MD, and NA vehicles with a gross vehicle mass </w:t>
      </w:r>
      <w:r w:rsidR="005F3740">
        <w:rPr>
          <w:sz w:val="24"/>
          <w:lang w:val="en-AU" w:eastAsia="x-none"/>
        </w:rPr>
        <w:t>not exceeding</w:t>
      </w:r>
      <w:r w:rsidRPr="00C64B0B">
        <w:rPr>
          <w:sz w:val="24"/>
          <w:lang w:val="en-AU" w:eastAsia="x-none"/>
        </w:rPr>
        <w:t xml:space="preserve"> 3,500kg from the dates set out in clauses 3.1.1 to 3.1.2 and the table under clause 3.3 below</w:t>
      </w:r>
      <w:r w:rsidR="00AA14C3">
        <w:rPr>
          <w:sz w:val="24"/>
          <w:lang w:val="en-AU" w:eastAsia="x-none"/>
        </w:rPr>
        <w:t>, notwithstanding clause 1.1 of Appendix A.</w:t>
      </w:r>
      <w:r w:rsidRPr="00C64B0B">
        <w:rPr>
          <w:sz w:val="24"/>
          <w:lang w:val="en-AU" w:eastAsia="x-none"/>
        </w:rPr>
        <w:t xml:space="preserve"> </w:t>
      </w:r>
    </w:p>
    <w:p w14:paraId="6350C040" w14:textId="26AEE83C"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3.1.1.</w:t>
      </w:r>
      <w:r w:rsidRPr="00C64B0B">
        <w:rPr>
          <w:sz w:val="24"/>
          <w:lang w:val="en-AU" w:eastAsia="x-none"/>
        </w:rPr>
        <w:tab/>
      </w:r>
      <w:r w:rsidR="00A0466F">
        <w:rPr>
          <w:sz w:val="24"/>
          <w:lang w:val="en-AU" w:eastAsia="x-none"/>
        </w:rPr>
        <w:t>1 December 2025</w:t>
      </w:r>
      <w:r w:rsidRPr="00C64B0B">
        <w:rPr>
          <w:sz w:val="24"/>
          <w:lang w:val="en-AU" w:eastAsia="x-none"/>
        </w:rPr>
        <w:t xml:space="preserve"> for all new model vehicles. </w:t>
      </w:r>
    </w:p>
    <w:p w14:paraId="2BEC4433" w14:textId="44E8CC6F"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3.1.2.</w:t>
      </w:r>
      <w:r w:rsidRPr="00C64B0B">
        <w:rPr>
          <w:sz w:val="24"/>
          <w:lang w:val="en-AU" w:eastAsia="x-none"/>
        </w:rPr>
        <w:tab/>
      </w:r>
      <w:r w:rsidR="00906F1A">
        <w:rPr>
          <w:sz w:val="24"/>
          <w:lang w:val="en-AU" w:eastAsia="x-none"/>
        </w:rPr>
        <w:t>1 July</w:t>
      </w:r>
      <w:r w:rsidRPr="00C64B0B">
        <w:rPr>
          <w:sz w:val="24"/>
          <w:lang w:val="en-AU" w:eastAsia="x-none"/>
        </w:rPr>
        <w:t xml:space="preserve"> 202</w:t>
      </w:r>
      <w:r w:rsidR="00906F1A">
        <w:rPr>
          <w:sz w:val="24"/>
          <w:lang w:val="en-AU" w:eastAsia="x-none"/>
        </w:rPr>
        <w:t>8</w:t>
      </w:r>
      <w:r w:rsidRPr="00C64B0B">
        <w:rPr>
          <w:sz w:val="24"/>
          <w:lang w:val="en-AU" w:eastAsia="x-none"/>
        </w:rPr>
        <w:t xml:space="preserve"> for all vehicles.</w:t>
      </w:r>
    </w:p>
    <w:p w14:paraId="1DD18D0E" w14:textId="0A698B98" w:rsidR="00E029B2" w:rsidRPr="009E40D2" w:rsidRDefault="00E029B2" w:rsidP="009E40D2">
      <w:pPr>
        <w:tabs>
          <w:tab w:val="num" w:pos="1418"/>
        </w:tabs>
        <w:suppressAutoHyphens w:val="0"/>
        <w:spacing w:before="120" w:after="120" w:line="240" w:lineRule="auto"/>
        <w:ind w:left="1418" w:hanging="1418"/>
        <w:rPr>
          <w:sz w:val="24"/>
          <w:lang w:val="en-AU" w:eastAsia="x-none"/>
        </w:rPr>
      </w:pPr>
      <w:r w:rsidRPr="00C64B0B">
        <w:rPr>
          <w:sz w:val="24"/>
          <w:lang w:val="en-AU" w:eastAsia="x-none"/>
        </w:rPr>
        <w:t>3.2.</w:t>
      </w:r>
      <w:r w:rsidRPr="00C64B0B">
        <w:rPr>
          <w:sz w:val="24"/>
          <w:lang w:val="en-AU" w:eastAsia="x-none"/>
        </w:rPr>
        <w:tab/>
        <w:t>For the purposes of clause 3.1.1 above, a “new model” is a vehicle model first produced with a ‘</w:t>
      </w:r>
      <w:r w:rsidRPr="00C64B0B">
        <w:rPr>
          <w:i/>
          <w:iCs/>
          <w:sz w:val="24"/>
          <w:lang w:val="en-AU" w:eastAsia="x-none"/>
        </w:rPr>
        <w:t>Date of Manufacture</w:t>
      </w:r>
      <w:r w:rsidRPr="00C64B0B">
        <w:rPr>
          <w:sz w:val="24"/>
          <w:lang w:val="en-AU" w:eastAsia="x-none"/>
        </w:rPr>
        <w:t>’ on or after the agreed date in that clause.</w:t>
      </w:r>
    </w:p>
    <w:p w14:paraId="0B1D0CC2" w14:textId="77777777"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3.3.</w:t>
      </w:r>
      <w:r w:rsidRPr="00C64B0B">
        <w:rPr>
          <w:sz w:val="24"/>
          <w:lang w:val="en-AU" w:eastAsia="x-none"/>
        </w:rPr>
        <w:tab/>
        <w:t>Applicability Table</w:t>
      </w:r>
    </w:p>
    <w:tbl>
      <w:tblPr>
        <w:tblW w:w="5123" w:type="pct"/>
        <w:tblBorders>
          <w:insideV w:val="single" w:sz="4" w:space="0" w:color="auto"/>
        </w:tblBorders>
        <w:tblLook w:val="01E0" w:firstRow="1" w:lastRow="1" w:firstColumn="1" w:lastColumn="1" w:noHBand="0" w:noVBand="0"/>
        <w:tblDescription w:val="A table to show the applicability of this vehicle standard. The first column details vehicle categories, the second column details the ADR category code, the third column details the UN category code, the fourth column details the applicable dates of manufacturer, and the fifth column details acceptable prior rules. "/>
      </w:tblPr>
      <w:tblGrid>
        <w:gridCol w:w="319"/>
        <w:gridCol w:w="3120"/>
        <w:gridCol w:w="1296"/>
        <w:gridCol w:w="1263"/>
        <w:gridCol w:w="2289"/>
        <w:gridCol w:w="1579"/>
      </w:tblGrid>
      <w:tr w:rsidR="00E029B2" w:rsidRPr="00C64B0B" w14:paraId="2511F257" w14:textId="77777777" w:rsidTr="00A0466F">
        <w:trPr>
          <w:tblHeader/>
        </w:trPr>
        <w:tc>
          <w:tcPr>
            <w:tcW w:w="1743" w:type="pct"/>
            <w:gridSpan w:val="2"/>
            <w:tcBorders>
              <w:top w:val="single" w:sz="4" w:space="0" w:color="auto"/>
              <w:left w:val="single" w:sz="4" w:space="0" w:color="auto"/>
              <w:bottom w:val="single" w:sz="4" w:space="0" w:color="auto"/>
              <w:right w:val="single" w:sz="4" w:space="0" w:color="auto"/>
            </w:tcBorders>
            <w:vAlign w:val="bottom"/>
            <w:hideMark/>
          </w:tcPr>
          <w:p w14:paraId="747F2A91" w14:textId="77777777" w:rsidR="00E029B2" w:rsidRPr="00C64B0B" w:rsidRDefault="00E029B2" w:rsidP="00E029B2">
            <w:pPr>
              <w:suppressAutoHyphens w:val="0"/>
              <w:spacing w:beforeLines="20" w:before="48" w:afterLines="20" w:after="48" w:line="240" w:lineRule="auto"/>
              <w:rPr>
                <w:b/>
                <w:sz w:val="24"/>
                <w:szCs w:val="24"/>
                <w:lang w:val="en-AU" w:eastAsia="en-AU"/>
              </w:rPr>
            </w:pPr>
            <w:r w:rsidRPr="00C64B0B">
              <w:rPr>
                <w:b/>
                <w:sz w:val="24"/>
                <w:szCs w:val="24"/>
                <w:lang w:val="en-AU" w:eastAsia="en-AU"/>
              </w:rPr>
              <w:t>Vehicle Category</w:t>
            </w:r>
          </w:p>
        </w:tc>
        <w:tc>
          <w:tcPr>
            <w:tcW w:w="657" w:type="pct"/>
            <w:tcBorders>
              <w:top w:val="single" w:sz="4" w:space="0" w:color="auto"/>
              <w:left w:val="single" w:sz="4" w:space="0" w:color="auto"/>
              <w:bottom w:val="single" w:sz="4" w:space="0" w:color="auto"/>
              <w:right w:val="single" w:sz="4" w:space="0" w:color="auto"/>
            </w:tcBorders>
            <w:vAlign w:val="bottom"/>
            <w:hideMark/>
          </w:tcPr>
          <w:p w14:paraId="4D90F071" w14:textId="77777777" w:rsidR="00E029B2" w:rsidRPr="00C64B0B" w:rsidRDefault="00E029B2" w:rsidP="00E029B2">
            <w:pPr>
              <w:suppressAutoHyphens w:val="0"/>
              <w:spacing w:beforeLines="20" w:before="48" w:afterLines="20" w:after="48" w:line="240" w:lineRule="auto"/>
              <w:rPr>
                <w:b/>
                <w:sz w:val="24"/>
                <w:szCs w:val="24"/>
                <w:lang w:val="en-AU" w:eastAsia="en-AU"/>
              </w:rPr>
            </w:pPr>
            <w:r w:rsidRPr="00C64B0B">
              <w:rPr>
                <w:b/>
                <w:sz w:val="24"/>
                <w:szCs w:val="24"/>
                <w:lang w:val="en-AU" w:eastAsia="en-AU"/>
              </w:rPr>
              <w:t>ADR Category Code</w:t>
            </w:r>
          </w:p>
        </w:tc>
        <w:tc>
          <w:tcPr>
            <w:tcW w:w="640" w:type="pct"/>
            <w:tcBorders>
              <w:top w:val="single" w:sz="4" w:space="0" w:color="auto"/>
              <w:left w:val="single" w:sz="4" w:space="0" w:color="auto"/>
              <w:bottom w:val="single" w:sz="4" w:space="0" w:color="auto"/>
              <w:right w:val="single" w:sz="4" w:space="0" w:color="auto"/>
            </w:tcBorders>
            <w:vAlign w:val="bottom"/>
            <w:hideMark/>
          </w:tcPr>
          <w:p w14:paraId="4C64EAF4" w14:textId="77777777" w:rsidR="00E029B2" w:rsidRPr="00C64B0B" w:rsidRDefault="00E029B2" w:rsidP="00E029B2">
            <w:pPr>
              <w:suppressAutoHyphens w:val="0"/>
              <w:spacing w:beforeLines="20" w:before="48" w:afterLines="20" w:after="48" w:line="240" w:lineRule="auto"/>
              <w:rPr>
                <w:b/>
                <w:sz w:val="24"/>
                <w:szCs w:val="24"/>
                <w:lang w:val="en-AU" w:eastAsia="en-AU"/>
              </w:rPr>
            </w:pPr>
            <w:r w:rsidRPr="00C64B0B">
              <w:rPr>
                <w:b/>
                <w:sz w:val="24"/>
                <w:szCs w:val="24"/>
                <w:lang w:val="en-AU" w:eastAsia="en-AU"/>
              </w:rPr>
              <w:t>UN Category Code</w:t>
            </w:r>
            <w:r w:rsidRPr="00C64B0B">
              <w:rPr>
                <w:b/>
                <w:sz w:val="24"/>
                <w:szCs w:val="24"/>
                <w:vertAlign w:val="superscript"/>
                <w:lang w:val="en-AU" w:eastAsia="en-AU"/>
              </w:rPr>
              <w:footnoteReference w:customMarkFollows="1" w:id="2"/>
              <w:t>*</w:t>
            </w:r>
          </w:p>
        </w:tc>
        <w:tc>
          <w:tcPr>
            <w:tcW w:w="1160" w:type="pct"/>
            <w:tcBorders>
              <w:top w:val="single" w:sz="4" w:space="0" w:color="auto"/>
              <w:left w:val="single" w:sz="4" w:space="0" w:color="auto"/>
              <w:bottom w:val="single" w:sz="4" w:space="0" w:color="auto"/>
              <w:right w:val="single" w:sz="4" w:space="0" w:color="auto"/>
            </w:tcBorders>
            <w:vAlign w:val="bottom"/>
            <w:hideMark/>
          </w:tcPr>
          <w:p w14:paraId="56966C8E" w14:textId="77777777" w:rsidR="00E029B2" w:rsidRPr="00C64B0B" w:rsidRDefault="00E029B2" w:rsidP="00E029B2">
            <w:pPr>
              <w:suppressAutoHyphens w:val="0"/>
              <w:spacing w:beforeLines="20" w:before="48" w:afterLines="20" w:after="48" w:line="240" w:lineRule="auto"/>
              <w:rPr>
                <w:b/>
                <w:sz w:val="24"/>
                <w:szCs w:val="24"/>
                <w:lang w:val="en-AU" w:eastAsia="en-AU"/>
              </w:rPr>
            </w:pPr>
            <w:r w:rsidRPr="00C64B0B">
              <w:rPr>
                <w:b/>
                <w:sz w:val="24"/>
                <w:szCs w:val="24"/>
                <w:lang w:val="en-AU" w:eastAsia="en-AU"/>
              </w:rPr>
              <w:t>Manufactured on or After</w:t>
            </w:r>
            <w:r w:rsidRPr="00C64B0B">
              <w:rPr>
                <w:b/>
                <w:sz w:val="24"/>
                <w:szCs w:val="24"/>
                <w:vertAlign w:val="superscript"/>
                <w:lang w:val="en-AU" w:eastAsia="en-AU"/>
              </w:rPr>
              <w:footnoteReference w:customMarkFollows="1" w:id="3"/>
              <w:t>**</w:t>
            </w:r>
          </w:p>
        </w:tc>
        <w:tc>
          <w:tcPr>
            <w:tcW w:w="800" w:type="pct"/>
            <w:tcBorders>
              <w:top w:val="single" w:sz="4" w:space="0" w:color="auto"/>
              <w:left w:val="single" w:sz="4" w:space="0" w:color="auto"/>
              <w:bottom w:val="single" w:sz="4" w:space="0" w:color="auto"/>
              <w:right w:val="single" w:sz="4" w:space="0" w:color="auto"/>
            </w:tcBorders>
            <w:vAlign w:val="bottom"/>
            <w:hideMark/>
          </w:tcPr>
          <w:p w14:paraId="63CF5C39" w14:textId="77777777" w:rsidR="00E029B2" w:rsidRPr="00C64B0B" w:rsidRDefault="00E029B2" w:rsidP="00E029B2">
            <w:pPr>
              <w:suppressAutoHyphens w:val="0"/>
              <w:spacing w:beforeLines="20" w:before="48" w:afterLines="20" w:after="48" w:line="240" w:lineRule="auto"/>
              <w:rPr>
                <w:b/>
                <w:sz w:val="24"/>
                <w:szCs w:val="24"/>
                <w:lang w:val="en-AU" w:eastAsia="en-AU"/>
              </w:rPr>
            </w:pPr>
            <w:r w:rsidRPr="00C64B0B">
              <w:rPr>
                <w:b/>
                <w:sz w:val="24"/>
                <w:szCs w:val="24"/>
                <w:lang w:val="en-AU" w:eastAsia="en-AU"/>
              </w:rPr>
              <w:t>Acceptable Prior Rules</w:t>
            </w:r>
          </w:p>
        </w:tc>
      </w:tr>
      <w:tr w:rsidR="00E029B2" w:rsidRPr="00C64B0B" w14:paraId="024CAB95" w14:textId="77777777" w:rsidTr="00A0466F">
        <w:tc>
          <w:tcPr>
            <w:tcW w:w="1743" w:type="pct"/>
            <w:gridSpan w:val="2"/>
            <w:tcBorders>
              <w:top w:val="single" w:sz="4" w:space="0" w:color="auto"/>
              <w:left w:val="single" w:sz="4" w:space="0" w:color="auto"/>
              <w:bottom w:val="nil"/>
              <w:right w:val="single" w:sz="4" w:space="0" w:color="auto"/>
            </w:tcBorders>
            <w:hideMark/>
          </w:tcPr>
          <w:p w14:paraId="3C8AC235"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Moped 2 wheels</w:t>
            </w:r>
          </w:p>
        </w:tc>
        <w:tc>
          <w:tcPr>
            <w:tcW w:w="657" w:type="pct"/>
            <w:tcBorders>
              <w:top w:val="single" w:sz="4" w:space="0" w:color="auto"/>
              <w:left w:val="single" w:sz="4" w:space="0" w:color="auto"/>
              <w:bottom w:val="nil"/>
              <w:right w:val="single" w:sz="4" w:space="0" w:color="auto"/>
            </w:tcBorders>
            <w:hideMark/>
          </w:tcPr>
          <w:p w14:paraId="3249337C"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LA</w:t>
            </w:r>
          </w:p>
        </w:tc>
        <w:tc>
          <w:tcPr>
            <w:tcW w:w="640" w:type="pct"/>
            <w:tcBorders>
              <w:top w:val="single" w:sz="4" w:space="0" w:color="auto"/>
              <w:left w:val="single" w:sz="4" w:space="0" w:color="auto"/>
              <w:bottom w:val="nil"/>
              <w:right w:val="single" w:sz="4" w:space="0" w:color="auto"/>
            </w:tcBorders>
            <w:hideMark/>
          </w:tcPr>
          <w:p w14:paraId="3D48F9C8"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L1</w:t>
            </w:r>
          </w:p>
        </w:tc>
        <w:tc>
          <w:tcPr>
            <w:tcW w:w="1160" w:type="pct"/>
            <w:tcBorders>
              <w:top w:val="single" w:sz="4" w:space="0" w:color="auto"/>
              <w:left w:val="single" w:sz="4" w:space="0" w:color="auto"/>
              <w:bottom w:val="nil"/>
              <w:right w:val="single" w:sz="4" w:space="0" w:color="auto"/>
            </w:tcBorders>
            <w:hideMark/>
          </w:tcPr>
          <w:p w14:paraId="33A3506A"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single" w:sz="4" w:space="0" w:color="auto"/>
              <w:left w:val="single" w:sz="4" w:space="0" w:color="auto"/>
              <w:bottom w:val="nil"/>
              <w:right w:val="single" w:sz="4" w:space="0" w:color="auto"/>
            </w:tcBorders>
          </w:tcPr>
          <w:p w14:paraId="1B50B56C"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2FE7E3A3" w14:textId="77777777" w:rsidTr="00A0466F">
        <w:tc>
          <w:tcPr>
            <w:tcW w:w="1743" w:type="pct"/>
            <w:gridSpan w:val="2"/>
            <w:tcBorders>
              <w:top w:val="nil"/>
              <w:left w:val="single" w:sz="4" w:space="0" w:color="auto"/>
              <w:bottom w:val="nil"/>
              <w:right w:val="single" w:sz="4" w:space="0" w:color="auto"/>
            </w:tcBorders>
            <w:hideMark/>
          </w:tcPr>
          <w:p w14:paraId="525F2136"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Moped 3 wheels</w:t>
            </w:r>
          </w:p>
        </w:tc>
        <w:tc>
          <w:tcPr>
            <w:tcW w:w="657" w:type="pct"/>
            <w:tcBorders>
              <w:top w:val="nil"/>
              <w:left w:val="single" w:sz="4" w:space="0" w:color="auto"/>
              <w:bottom w:val="nil"/>
              <w:right w:val="single" w:sz="4" w:space="0" w:color="auto"/>
            </w:tcBorders>
            <w:hideMark/>
          </w:tcPr>
          <w:p w14:paraId="2689E34C"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LB</w:t>
            </w:r>
          </w:p>
        </w:tc>
        <w:tc>
          <w:tcPr>
            <w:tcW w:w="640" w:type="pct"/>
            <w:tcBorders>
              <w:top w:val="nil"/>
              <w:left w:val="single" w:sz="4" w:space="0" w:color="auto"/>
              <w:bottom w:val="nil"/>
              <w:right w:val="single" w:sz="4" w:space="0" w:color="auto"/>
            </w:tcBorders>
            <w:hideMark/>
          </w:tcPr>
          <w:p w14:paraId="12E19A74"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L2</w:t>
            </w:r>
          </w:p>
        </w:tc>
        <w:tc>
          <w:tcPr>
            <w:tcW w:w="1160" w:type="pct"/>
            <w:tcBorders>
              <w:top w:val="nil"/>
              <w:left w:val="single" w:sz="4" w:space="0" w:color="auto"/>
              <w:bottom w:val="nil"/>
              <w:right w:val="single" w:sz="4" w:space="0" w:color="auto"/>
            </w:tcBorders>
            <w:hideMark/>
          </w:tcPr>
          <w:p w14:paraId="73EEFE53"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329F9A1C"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7A30605F" w14:textId="77777777" w:rsidTr="00A0466F">
        <w:tc>
          <w:tcPr>
            <w:tcW w:w="1743" w:type="pct"/>
            <w:gridSpan w:val="2"/>
            <w:tcBorders>
              <w:top w:val="nil"/>
              <w:left w:val="single" w:sz="4" w:space="0" w:color="auto"/>
              <w:bottom w:val="nil"/>
              <w:right w:val="single" w:sz="4" w:space="0" w:color="auto"/>
            </w:tcBorders>
            <w:hideMark/>
          </w:tcPr>
          <w:p w14:paraId="6E14B848"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Motor cycle</w:t>
            </w:r>
          </w:p>
        </w:tc>
        <w:tc>
          <w:tcPr>
            <w:tcW w:w="657" w:type="pct"/>
            <w:tcBorders>
              <w:top w:val="nil"/>
              <w:left w:val="single" w:sz="4" w:space="0" w:color="auto"/>
              <w:bottom w:val="nil"/>
              <w:right w:val="single" w:sz="4" w:space="0" w:color="auto"/>
            </w:tcBorders>
            <w:hideMark/>
          </w:tcPr>
          <w:p w14:paraId="2BEE9AB8"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LC</w:t>
            </w:r>
          </w:p>
        </w:tc>
        <w:tc>
          <w:tcPr>
            <w:tcW w:w="640" w:type="pct"/>
            <w:tcBorders>
              <w:top w:val="nil"/>
              <w:left w:val="single" w:sz="4" w:space="0" w:color="auto"/>
              <w:bottom w:val="nil"/>
              <w:right w:val="single" w:sz="4" w:space="0" w:color="auto"/>
            </w:tcBorders>
            <w:hideMark/>
          </w:tcPr>
          <w:p w14:paraId="7BB2425B"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L3</w:t>
            </w:r>
          </w:p>
        </w:tc>
        <w:tc>
          <w:tcPr>
            <w:tcW w:w="1160" w:type="pct"/>
            <w:tcBorders>
              <w:top w:val="nil"/>
              <w:left w:val="single" w:sz="4" w:space="0" w:color="auto"/>
              <w:bottom w:val="nil"/>
              <w:right w:val="single" w:sz="4" w:space="0" w:color="auto"/>
            </w:tcBorders>
            <w:hideMark/>
          </w:tcPr>
          <w:p w14:paraId="00A8A223"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6060BC9B"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680A17B6" w14:textId="77777777" w:rsidTr="00A0466F">
        <w:tc>
          <w:tcPr>
            <w:tcW w:w="1743" w:type="pct"/>
            <w:gridSpan w:val="2"/>
            <w:tcBorders>
              <w:top w:val="nil"/>
              <w:left w:val="single" w:sz="4" w:space="0" w:color="auto"/>
              <w:bottom w:val="nil"/>
              <w:right w:val="single" w:sz="4" w:space="0" w:color="auto"/>
            </w:tcBorders>
            <w:hideMark/>
          </w:tcPr>
          <w:p w14:paraId="2CEE0E8E"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Motor cycle and sidecar</w:t>
            </w:r>
          </w:p>
        </w:tc>
        <w:tc>
          <w:tcPr>
            <w:tcW w:w="657" w:type="pct"/>
            <w:tcBorders>
              <w:top w:val="nil"/>
              <w:left w:val="single" w:sz="4" w:space="0" w:color="auto"/>
              <w:bottom w:val="nil"/>
              <w:right w:val="single" w:sz="4" w:space="0" w:color="auto"/>
            </w:tcBorders>
            <w:hideMark/>
          </w:tcPr>
          <w:p w14:paraId="43B122BF"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LD</w:t>
            </w:r>
          </w:p>
        </w:tc>
        <w:tc>
          <w:tcPr>
            <w:tcW w:w="640" w:type="pct"/>
            <w:tcBorders>
              <w:top w:val="nil"/>
              <w:left w:val="single" w:sz="4" w:space="0" w:color="auto"/>
              <w:bottom w:val="nil"/>
              <w:right w:val="single" w:sz="4" w:space="0" w:color="auto"/>
            </w:tcBorders>
            <w:hideMark/>
          </w:tcPr>
          <w:p w14:paraId="7D8EC5F6"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L4</w:t>
            </w:r>
          </w:p>
        </w:tc>
        <w:tc>
          <w:tcPr>
            <w:tcW w:w="1160" w:type="pct"/>
            <w:tcBorders>
              <w:top w:val="nil"/>
              <w:left w:val="single" w:sz="4" w:space="0" w:color="auto"/>
              <w:bottom w:val="nil"/>
              <w:right w:val="single" w:sz="4" w:space="0" w:color="auto"/>
            </w:tcBorders>
            <w:hideMark/>
          </w:tcPr>
          <w:p w14:paraId="694D60A1"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588100D7"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335B34C6" w14:textId="77777777" w:rsidTr="00A0466F">
        <w:tc>
          <w:tcPr>
            <w:tcW w:w="1743" w:type="pct"/>
            <w:gridSpan w:val="2"/>
            <w:tcBorders>
              <w:top w:val="nil"/>
              <w:left w:val="single" w:sz="4" w:space="0" w:color="auto"/>
              <w:bottom w:val="nil"/>
              <w:right w:val="single" w:sz="4" w:space="0" w:color="auto"/>
            </w:tcBorders>
            <w:hideMark/>
          </w:tcPr>
          <w:p w14:paraId="663C98A0"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Motor tricycle</w:t>
            </w:r>
          </w:p>
        </w:tc>
        <w:tc>
          <w:tcPr>
            <w:tcW w:w="657" w:type="pct"/>
            <w:tcBorders>
              <w:top w:val="nil"/>
              <w:left w:val="single" w:sz="4" w:space="0" w:color="auto"/>
              <w:bottom w:val="nil"/>
              <w:right w:val="single" w:sz="4" w:space="0" w:color="auto"/>
            </w:tcBorders>
            <w:hideMark/>
          </w:tcPr>
          <w:p w14:paraId="3DB82777"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LE</w:t>
            </w:r>
          </w:p>
        </w:tc>
        <w:tc>
          <w:tcPr>
            <w:tcW w:w="640" w:type="pct"/>
            <w:tcBorders>
              <w:top w:val="nil"/>
              <w:left w:val="single" w:sz="4" w:space="0" w:color="auto"/>
              <w:bottom w:val="nil"/>
              <w:right w:val="single" w:sz="4" w:space="0" w:color="auto"/>
            </w:tcBorders>
            <w:hideMark/>
          </w:tcPr>
          <w:p w14:paraId="5CCEC4F0"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L5</w:t>
            </w:r>
          </w:p>
        </w:tc>
        <w:tc>
          <w:tcPr>
            <w:tcW w:w="1160" w:type="pct"/>
            <w:tcBorders>
              <w:top w:val="nil"/>
              <w:left w:val="single" w:sz="4" w:space="0" w:color="auto"/>
              <w:bottom w:val="nil"/>
              <w:right w:val="single" w:sz="4" w:space="0" w:color="auto"/>
            </w:tcBorders>
          </w:tcPr>
          <w:p w14:paraId="03661AAF"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800" w:type="pct"/>
            <w:tcBorders>
              <w:top w:val="nil"/>
              <w:left w:val="single" w:sz="4" w:space="0" w:color="auto"/>
              <w:bottom w:val="nil"/>
              <w:right w:val="single" w:sz="4" w:space="0" w:color="auto"/>
            </w:tcBorders>
          </w:tcPr>
          <w:p w14:paraId="7F1A69D6"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4F8CC736" w14:textId="77777777" w:rsidTr="00A0466F">
        <w:tc>
          <w:tcPr>
            <w:tcW w:w="1743" w:type="pct"/>
            <w:gridSpan w:val="2"/>
            <w:tcBorders>
              <w:top w:val="nil"/>
              <w:left w:val="single" w:sz="4" w:space="0" w:color="auto"/>
              <w:bottom w:val="nil"/>
              <w:right w:val="single" w:sz="4" w:space="0" w:color="auto"/>
            </w:tcBorders>
          </w:tcPr>
          <w:p w14:paraId="4D04577C"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657" w:type="pct"/>
            <w:tcBorders>
              <w:top w:val="nil"/>
              <w:left w:val="single" w:sz="4" w:space="0" w:color="auto"/>
              <w:bottom w:val="nil"/>
              <w:right w:val="single" w:sz="4" w:space="0" w:color="auto"/>
            </w:tcBorders>
            <w:hideMark/>
          </w:tcPr>
          <w:p w14:paraId="3A9D1BCB"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LEM</w:t>
            </w:r>
          </w:p>
        </w:tc>
        <w:tc>
          <w:tcPr>
            <w:tcW w:w="640" w:type="pct"/>
            <w:tcBorders>
              <w:top w:val="nil"/>
              <w:left w:val="single" w:sz="4" w:space="0" w:color="auto"/>
              <w:bottom w:val="nil"/>
              <w:right w:val="single" w:sz="4" w:space="0" w:color="auto"/>
            </w:tcBorders>
          </w:tcPr>
          <w:p w14:paraId="38401C3B"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hideMark/>
          </w:tcPr>
          <w:p w14:paraId="0E87C2FA"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094FA580"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22703440" w14:textId="77777777" w:rsidTr="00A0466F">
        <w:tc>
          <w:tcPr>
            <w:tcW w:w="1743" w:type="pct"/>
            <w:gridSpan w:val="2"/>
            <w:tcBorders>
              <w:top w:val="nil"/>
              <w:left w:val="single" w:sz="4" w:space="0" w:color="auto"/>
              <w:bottom w:val="nil"/>
              <w:right w:val="single" w:sz="4" w:space="0" w:color="auto"/>
            </w:tcBorders>
          </w:tcPr>
          <w:p w14:paraId="66C346CB"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657" w:type="pct"/>
            <w:tcBorders>
              <w:top w:val="nil"/>
              <w:left w:val="single" w:sz="4" w:space="0" w:color="auto"/>
              <w:bottom w:val="nil"/>
              <w:right w:val="single" w:sz="4" w:space="0" w:color="auto"/>
            </w:tcBorders>
            <w:hideMark/>
          </w:tcPr>
          <w:p w14:paraId="6C7FD454"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LEP</w:t>
            </w:r>
          </w:p>
        </w:tc>
        <w:tc>
          <w:tcPr>
            <w:tcW w:w="640" w:type="pct"/>
            <w:tcBorders>
              <w:top w:val="nil"/>
              <w:left w:val="single" w:sz="4" w:space="0" w:color="auto"/>
              <w:bottom w:val="nil"/>
              <w:right w:val="single" w:sz="4" w:space="0" w:color="auto"/>
            </w:tcBorders>
          </w:tcPr>
          <w:p w14:paraId="7F017AA5"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hideMark/>
          </w:tcPr>
          <w:p w14:paraId="76CB0DF0"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66E2B615"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E029B2" w:rsidRPr="00C64B0B" w14:paraId="38B677CA" w14:textId="77777777" w:rsidTr="00A0466F">
        <w:tc>
          <w:tcPr>
            <w:tcW w:w="1743" w:type="pct"/>
            <w:gridSpan w:val="2"/>
            <w:tcBorders>
              <w:top w:val="nil"/>
              <w:left w:val="single" w:sz="4" w:space="0" w:color="auto"/>
              <w:bottom w:val="single" w:sz="4" w:space="0" w:color="auto"/>
              <w:right w:val="single" w:sz="4" w:space="0" w:color="auto"/>
            </w:tcBorders>
          </w:tcPr>
          <w:p w14:paraId="45912EF3"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657" w:type="pct"/>
            <w:tcBorders>
              <w:top w:val="nil"/>
              <w:left w:val="single" w:sz="4" w:space="0" w:color="auto"/>
              <w:bottom w:val="single" w:sz="4" w:space="0" w:color="auto"/>
              <w:right w:val="single" w:sz="4" w:space="0" w:color="auto"/>
            </w:tcBorders>
            <w:hideMark/>
          </w:tcPr>
          <w:p w14:paraId="6DC306DA"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LEG</w:t>
            </w:r>
          </w:p>
        </w:tc>
        <w:tc>
          <w:tcPr>
            <w:tcW w:w="640" w:type="pct"/>
            <w:tcBorders>
              <w:top w:val="nil"/>
              <w:left w:val="single" w:sz="4" w:space="0" w:color="auto"/>
              <w:bottom w:val="single" w:sz="4" w:space="0" w:color="auto"/>
              <w:right w:val="single" w:sz="4" w:space="0" w:color="auto"/>
            </w:tcBorders>
          </w:tcPr>
          <w:p w14:paraId="6DEACC95" w14:textId="77777777" w:rsidR="00E029B2" w:rsidRPr="00C64B0B" w:rsidRDefault="00E029B2" w:rsidP="00E029B2">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single" w:sz="4" w:space="0" w:color="auto"/>
              <w:right w:val="single" w:sz="4" w:space="0" w:color="auto"/>
            </w:tcBorders>
            <w:hideMark/>
          </w:tcPr>
          <w:p w14:paraId="63B765D7"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single" w:sz="4" w:space="0" w:color="auto"/>
              <w:right w:val="single" w:sz="4" w:space="0" w:color="auto"/>
            </w:tcBorders>
          </w:tcPr>
          <w:p w14:paraId="0DCAD0BC" w14:textId="77777777" w:rsidR="00E029B2" w:rsidRPr="00C64B0B" w:rsidRDefault="00E029B2" w:rsidP="00E029B2">
            <w:pPr>
              <w:suppressAutoHyphens w:val="0"/>
              <w:spacing w:beforeLines="20" w:before="48" w:afterLines="20" w:after="48" w:line="240" w:lineRule="auto"/>
              <w:rPr>
                <w:sz w:val="24"/>
                <w:szCs w:val="24"/>
                <w:lang w:val="en-AU" w:eastAsia="en-AU"/>
              </w:rPr>
            </w:pPr>
          </w:p>
        </w:tc>
      </w:tr>
      <w:tr w:rsidR="00906F1A" w:rsidRPr="00C64B0B" w14:paraId="3BFF231C" w14:textId="77777777" w:rsidTr="00A0466F">
        <w:tc>
          <w:tcPr>
            <w:tcW w:w="1743" w:type="pct"/>
            <w:gridSpan w:val="2"/>
            <w:tcBorders>
              <w:top w:val="single" w:sz="4" w:space="0" w:color="auto"/>
              <w:left w:val="single" w:sz="4" w:space="0" w:color="auto"/>
              <w:bottom w:val="nil"/>
              <w:right w:val="single" w:sz="4" w:space="0" w:color="auto"/>
            </w:tcBorders>
            <w:hideMark/>
          </w:tcPr>
          <w:p w14:paraId="4B1E62C3"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Passenger car</w:t>
            </w:r>
          </w:p>
        </w:tc>
        <w:tc>
          <w:tcPr>
            <w:tcW w:w="657" w:type="pct"/>
            <w:tcBorders>
              <w:top w:val="single" w:sz="4" w:space="0" w:color="auto"/>
              <w:left w:val="single" w:sz="4" w:space="0" w:color="auto"/>
              <w:bottom w:val="nil"/>
              <w:right w:val="single" w:sz="4" w:space="0" w:color="auto"/>
            </w:tcBorders>
            <w:hideMark/>
          </w:tcPr>
          <w:p w14:paraId="67BFBFA2"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MA</w:t>
            </w:r>
          </w:p>
        </w:tc>
        <w:tc>
          <w:tcPr>
            <w:tcW w:w="640" w:type="pct"/>
            <w:tcBorders>
              <w:top w:val="single" w:sz="4" w:space="0" w:color="auto"/>
              <w:left w:val="single" w:sz="4" w:space="0" w:color="auto"/>
              <w:bottom w:val="nil"/>
              <w:right w:val="single" w:sz="4" w:space="0" w:color="auto"/>
            </w:tcBorders>
            <w:hideMark/>
          </w:tcPr>
          <w:p w14:paraId="4227A02A"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M1</w:t>
            </w:r>
          </w:p>
        </w:tc>
        <w:tc>
          <w:tcPr>
            <w:tcW w:w="1160" w:type="pct"/>
            <w:tcBorders>
              <w:top w:val="single" w:sz="4" w:space="0" w:color="auto"/>
              <w:left w:val="single" w:sz="4" w:space="0" w:color="auto"/>
              <w:bottom w:val="nil"/>
              <w:right w:val="single" w:sz="4" w:space="0" w:color="auto"/>
            </w:tcBorders>
            <w:hideMark/>
          </w:tcPr>
          <w:p w14:paraId="05383DD5" w14:textId="0B691265" w:rsidR="00906F1A" w:rsidRPr="00C64B0B" w:rsidRDefault="00A0466F" w:rsidP="00906F1A">
            <w:pPr>
              <w:suppressAutoHyphens w:val="0"/>
              <w:spacing w:beforeLines="20" w:before="48" w:afterLines="20" w:after="48" w:line="240" w:lineRule="auto"/>
              <w:rPr>
                <w:sz w:val="24"/>
                <w:szCs w:val="24"/>
                <w:lang w:val="en-AU" w:eastAsia="en-AU"/>
              </w:rPr>
            </w:pPr>
            <w:r>
              <w:rPr>
                <w:sz w:val="24"/>
                <w:lang w:val="en-AU" w:eastAsia="x-none"/>
              </w:rPr>
              <w:t>1 December 2025</w:t>
            </w:r>
          </w:p>
        </w:tc>
        <w:tc>
          <w:tcPr>
            <w:tcW w:w="800" w:type="pct"/>
            <w:tcBorders>
              <w:top w:val="single" w:sz="4" w:space="0" w:color="auto"/>
              <w:left w:val="single" w:sz="4" w:space="0" w:color="auto"/>
              <w:bottom w:val="nil"/>
              <w:right w:val="single" w:sz="4" w:space="0" w:color="auto"/>
            </w:tcBorders>
            <w:hideMark/>
          </w:tcPr>
          <w:p w14:paraId="59A8CE4C"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Nil</w:t>
            </w:r>
          </w:p>
        </w:tc>
      </w:tr>
      <w:tr w:rsidR="00906F1A" w:rsidRPr="00C64B0B" w14:paraId="02393EC3" w14:textId="77777777" w:rsidTr="00A0466F">
        <w:tc>
          <w:tcPr>
            <w:tcW w:w="1743" w:type="pct"/>
            <w:gridSpan w:val="2"/>
            <w:tcBorders>
              <w:top w:val="nil"/>
              <w:left w:val="single" w:sz="4" w:space="0" w:color="auto"/>
              <w:bottom w:val="nil"/>
              <w:right w:val="single" w:sz="4" w:space="0" w:color="auto"/>
            </w:tcBorders>
            <w:hideMark/>
          </w:tcPr>
          <w:p w14:paraId="45F2B96C"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Forward-control passenger vehicle</w:t>
            </w:r>
          </w:p>
        </w:tc>
        <w:tc>
          <w:tcPr>
            <w:tcW w:w="657" w:type="pct"/>
            <w:tcBorders>
              <w:top w:val="nil"/>
              <w:left w:val="single" w:sz="4" w:space="0" w:color="auto"/>
              <w:bottom w:val="nil"/>
              <w:right w:val="single" w:sz="4" w:space="0" w:color="auto"/>
            </w:tcBorders>
            <w:hideMark/>
          </w:tcPr>
          <w:p w14:paraId="0BC02C52"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MB</w:t>
            </w:r>
          </w:p>
        </w:tc>
        <w:tc>
          <w:tcPr>
            <w:tcW w:w="640" w:type="pct"/>
            <w:tcBorders>
              <w:top w:val="nil"/>
              <w:left w:val="single" w:sz="4" w:space="0" w:color="auto"/>
              <w:bottom w:val="nil"/>
              <w:right w:val="single" w:sz="4" w:space="0" w:color="auto"/>
            </w:tcBorders>
            <w:hideMark/>
          </w:tcPr>
          <w:p w14:paraId="6670EF39"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M1</w:t>
            </w:r>
          </w:p>
        </w:tc>
        <w:tc>
          <w:tcPr>
            <w:tcW w:w="1160" w:type="pct"/>
            <w:tcBorders>
              <w:top w:val="nil"/>
              <w:left w:val="single" w:sz="4" w:space="0" w:color="auto"/>
              <w:bottom w:val="nil"/>
              <w:right w:val="single" w:sz="4" w:space="0" w:color="auto"/>
            </w:tcBorders>
            <w:hideMark/>
          </w:tcPr>
          <w:p w14:paraId="159648B5" w14:textId="0E9E7D5D" w:rsidR="00906F1A" w:rsidRPr="00C64B0B" w:rsidRDefault="00A0466F" w:rsidP="00906F1A">
            <w:pPr>
              <w:suppressAutoHyphens w:val="0"/>
              <w:spacing w:line="240" w:lineRule="auto"/>
              <w:rPr>
                <w:rFonts w:ascii="Calibri" w:eastAsia="Calibri" w:hAnsi="Calibri"/>
                <w:sz w:val="24"/>
                <w:szCs w:val="24"/>
                <w:lang w:val="en-AU"/>
              </w:rPr>
            </w:pPr>
            <w:r>
              <w:rPr>
                <w:sz w:val="24"/>
                <w:lang w:val="en-AU" w:eastAsia="x-none"/>
              </w:rPr>
              <w:t>1 December 2025</w:t>
            </w:r>
          </w:p>
        </w:tc>
        <w:tc>
          <w:tcPr>
            <w:tcW w:w="800" w:type="pct"/>
            <w:tcBorders>
              <w:top w:val="nil"/>
              <w:left w:val="single" w:sz="4" w:space="0" w:color="auto"/>
              <w:bottom w:val="nil"/>
              <w:right w:val="single" w:sz="4" w:space="0" w:color="auto"/>
            </w:tcBorders>
            <w:hideMark/>
          </w:tcPr>
          <w:p w14:paraId="417009EA" w14:textId="77777777" w:rsidR="00906F1A" w:rsidRPr="00C64B0B" w:rsidRDefault="00906F1A" w:rsidP="00906F1A">
            <w:pPr>
              <w:suppressAutoHyphens w:val="0"/>
              <w:spacing w:beforeLines="20" w:before="48" w:afterLines="20" w:after="48" w:line="240" w:lineRule="auto"/>
              <w:rPr>
                <w:sz w:val="24"/>
                <w:szCs w:val="24"/>
                <w:lang w:val="en-AU" w:eastAsia="en-AU"/>
              </w:rPr>
            </w:pPr>
            <w:r w:rsidRPr="00C64B0B">
              <w:rPr>
                <w:sz w:val="24"/>
                <w:szCs w:val="24"/>
                <w:lang w:val="en-AU" w:eastAsia="en-AU"/>
              </w:rPr>
              <w:t>Nil</w:t>
            </w:r>
          </w:p>
        </w:tc>
      </w:tr>
      <w:tr w:rsidR="00E029B2" w:rsidRPr="00C64B0B" w14:paraId="20386535" w14:textId="77777777" w:rsidTr="00A0466F">
        <w:tc>
          <w:tcPr>
            <w:tcW w:w="1743" w:type="pct"/>
            <w:gridSpan w:val="2"/>
            <w:tcBorders>
              <w:top w:val="nil"/>
              <w:left w:val="single" w:sz="4" w:space="0" w:color="auto"/>
              <w:bottom w:val="nil"/>
              <w:right w:val="single" w:sz="4" w:space="0" w:color="auto"/>
            </w:tcBorders>
            <w:hideMark/>
          </w:tcPr>
          <w:p w14:paraId="69296FC4"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Off-road passenger vehicle</w:t>
            </w:r>
          </w:p>
        </w:tc>
        <w:tc>
          <w:tcPr>
            <w:tcW w:w="657" w:type="pct"/>
            <w:tcBorders>
              <w:top w:val="nil"/>
              <w:left w:val="single" w:sz="4" w:space="0" w:color="auto"/>
              <w:bottom w:val="nil"/>
              <w:right w:val="single" w:sz="4" w:space="0" w:color="auto"/>
            </w:tcBorders>
            <w:hideMark/>
          </w:tcPr>
          <w:p w14:paraId="75B1A37E"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MC</w:t>
            </w:r>
          </w:p>
        </w:tc>
        <w:tc>
          <w:tcPr>
            <w:tcW w:w="640" w:type="pct"/>
            <w:tcBorders>
              <w:top w:val="nil"/>
              <w:left w:val="single" w:sz="4" w:space="0" w:color="auto"/>
              <w:bottom w:val="nil"/>
              <w:right w:val="single" w:sz="4" w:space="0" w:color="auto"/>
            </w:tcBorders>
            <w:hideMark/>
          </w:tcPr>
          <w:p w14:paraId="3ADA2231"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M1</w:t>
            </w:r>
          </w:p>
        </w:tc>
        <w:tc>
          <w:tcPr>
            <w:tcW w:w="1160" w:type="pct"/>
            <w:tcBorders>
              <w:top w:val="nil"/>
              <w:left w:val="single" w:sz="4" w:space="0" w:color="auto"/>
              <w:bottom w:val="nil"/>
              <w:right w:val="single" w:sz="4" w:space="0" w:color="auto"/>
            </w:tcBorders>
            <w:hideMark/>
          </w:tcPr>
          <w:p w14:paraId="5D5E90BC" w14:textId="7BA26363" w:rsidR="00E029B2" w:rsidRPr="00C64B0B" w:rsidRDefault="00A0466F" w:rsidP="00E029B2">
            <w:pPr>
              <w:suppressAutoHyphens w:val="0"/>
              <w:spacing w:line="240" w:lineRule="auto"/>
              <w:rPr>
                <w:rFonts w:ascii="Calibri" w:eastAsia="Calibri" w:hAnsi="Calibri"/>
                <w:sz w:val="24"/>
                <w:szCs w:val="24"/>
                <w:lang w:val="en-AU"/>
              </w:rPr>
            </w:pPr>
            <w:r>
              <w:rPr>
                <w:sz w:val="24"/>
                <w:lang w:val="en-AU" w:eastAsia="x-none"/>
              </w:rPr>
              <w:t>1 December 2025</w:t>
            </w:r>
          </w:p>
        </w:tc>
        <w:tc>
          <w:tcPr>
            <w:tcW w:w="800" w:type="pct"/>
            <w:tcBorders>
              <w:top w:val="nil"/>
              <w:left w:val="single" w:sz="4" w:space="0" w:color="auto"/>
              <w:bottom w:val="nil"/>
              <w:right w:val="single" w:sz="4" w:space="0" w:color="auto"/>
            </w:tcBorders>
            <w:hideMark/>
          </w:tcPr>
          <w:p w14:paraId="0FE35B76" w14:textId="77777777" w:rsidR="00E029B2" w:rsidRPr="00C64B0B" w:rsidRDefault="00E029B2" w:rsidP="00E029B2">
            <w:pPr>
              <w:suppressAutoHyphens w:val="0"/>
              <w:spacing w:beforeLines="20" w:before="48" w:afterLines="20" w:after="48" w:line="240" w:lineRule="auto"/>
              <w:rPr>
                <w:sz w:val="24"/>
                <w:szCs w:val="24"/>
                <w:lang w:val="en-AU" w:eastAsia="en-AU"/>
              </w:rPr>
            </w:pPr>
            <w:r w:rsidRPr="00C64B0B">
              <w:rPr>
                <w:sz w:val="24"/>
                <w:szCs w:val="24"/>
                <w:lang w:val="en-AU" w:eastAsia="en-AU"/>
              </w:rPr>
              <w:t>Nil</w:t>
            </w:r>
          </w:p>
        </w:tc>
      </w:tr>
      <w:tr w:rsidR="004C1CF3" w:rsidRPr="00C64B0B" w14:paraId="6D1F0899" w14:textId="77777777" w:rsidTr="00A0466F">
        <w:tc>
          <w:tcPr>
            <w:tcW w:w="1743" w:type="pct"/>
            <w:gridSpan w:val="2"/>
            <w:tcBorders>
              <w:top w:val="nil"/>
              <w:left w:val="single" w:sz="4" w:space="0" w:color="auto"/>
              <w:bottom w:val="single" w:sz="4" w:space="0" w:color="auto"/>
              <w:right w:val="single" w:sz="4" w:space="0" w:color="auto"/>
            </w:tcBorders>
          </w:tcPr>
          <w:p w14:paraId="3EDA0472" w14:textId="77777777" w:rsidR="004C1CF3" w:rsidRPr="00C64B0B" w:rsidRDefault="004C1CF3" w:rsidP="00E029B2">
            <w:pPr>
              <w:suppressAutoHyphens w:val="0"/>
              <w:spacing w:beforeLines="20" w:before="48" w:afterLines="20" w:after="48" w:line="240" w:lineRule="auto"/>
              <w:rPr>
                <w:sz w:val="24"/>
                <w:szCs w:val="24"/>
                <w:lang w:val="en-AU" w:eastAsia="en-AU"/>
              </w:rPr>
            </w:pPr>
          </w:p>
        </w:tc>
        <w:tc>
          <w:tcPr>
            <w:tcW w:w="657" w:type="pct"/>
            <w:tcBorders>
              <w:top w:val="nil"/>
              <w:left w:val="single" w:sz="4" w:space="0" w:color="auto"/>
              <w:bottom w:val="single" w:sz="4" w:space="0" w:color="auto"/>
              <w:right w:val="single" w:sz="4" w:space="0" w:color="auto"/>
            </w:tcBorders>
          </w:tcPr>
          <w:p w14:paraId="4CE97037" w14:textId="77777777" w:rsidR="004C1CF3" w:rsidRPr="00C64B0B" w:rsidRDefault="004C1CF3" w:rsidP="00E029B2">
            <w:pPr>
              <w:suppressAutoHyphens w:val="0"/>
              <w:spacing w:beforeLines="20" w:before="48" w:afterLines="20" w:after="48" w:line="240" w:lineRule="auto"/>
              <w:rPr>
                <w:sz w:val="24"/>
                <w:szCs w:val="24"/>
                <w:lang w:val="en-AU" w:eastAsia="en-AU"/>
              </w:rPr>
            </w:pPr>
          </w:p>
        </w:tc>
        <w:tc>
          <w:tcPr>
            <w:tcW w:w="640" w:type="pct"/>
            <w:tcBorders>
              <w:top w:val="nil"/>
              <w:left w:val="single" w:sz="4" w:space="0" w:color="auto"/>
              <w:bottom w:val="single" w:sz="4" w:space="0" w:color="auto"/>
              <w:right w:val="single" w:sz="4" w:space="0" w:color="auto"/>
            </w:tcBorders>
          </w:tcPr>
          <w:p w14:paraId="3282CFEA" w14:textId="77777777" w:rsidR="004C1CF3" w:rsidRPr="00C64B0B" w:rsidRDefault="004C1CF3" w:rsidP="00E029B2">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single" w:sz="4" w:space="0" w:color="auto"/>
              <w:right w:val="single" w:sz="4" w:space="0" w:color="auto"/>
            </w:tcBorders>
          </w:tcPr>
          <w:p w14:paraId="5F6F06FE" w14:textId="77777777" w:rsidR="004C1CF3" w:rsidRPr="00C64B0B" w:rsidRDefault="004C1CF3" w:rsidP="00E029B2">
            <w:pPr>
              <w:suppressAutoHyphens w:val="0"/>
              <w:spacing w:line="240" w:lineRule="auto"/>
              <w:rPr>
                <w:rFonts w:ascii="Calibri" w:eastAsia="Calibri" w:hAnsi="Calibri"/>
                <w:sz w:val="24"/>
                <w:szCs w:val="24"/>
                <w:lang w:val="en-AU"/>
              </w:rPr>
            </w:pPr>
          </w:p>
        </w:tc>
        <w:tc>
          <w:tcPr>
            <w:tcW w:w="800" w:type="pct"/>
            <w:tcBorders>
              <w:top w:val="nil"/>
              <w:left w:val="single" w:sz="4" w:space="0" w:color="auto"/>
              <w:bottom w:val="single" w:sz="4" w:space="0" w:color="auto"/>
              <w:right w:val="single" w:sz="4" w:space="0" w:color="auto"/>
            </w:tcBorders>
          </w:tcPr>
          <w:p w14:paraId="416C26F3" w14:textId="77777777" w:rsidR="004C1CF3" w:rsidRPr="00C64B0B" w:rsidRDefault="004C1CF3" w:rsidP="00E029B2">
            <w:pPr>
              <w:suppressAutoHyphens w:val="0"/>
              <w:spacing w:beforeLines="20" w:before="48" w:afterLines="20" w:after="48" w:line="240" w:lineRule="auto"/>
              <w:rPr>
                <w:sz w:val="24"/>
                <w:szCs w:val="24"/>
                <w:lang w:val="en-AU" w:eastAsia="en-AU"/>
              </w:rPr>
            </w:pPr>
          </w:p>
        </w:tc>
      </w:tr>
      <w:tr w:rsidR="004C1CF3" w:rsidRPr="00C64B0B" w14:paraId="4EE20876" w14:textId="77777777" w:rsidTr="00A0466F">
        <w:tc>
          <w:tcPr>
            <w:tcW w:w="1743" w:type="pct"/>
            <w:gridSpan w:val="2"/>
            <w:tcBorders>
              <w:top w:val="single" w:sz="4" w:space="0" w:color="auto"/>
              <w:left w:val="single" w:sz="4" w:space="0" w:color="auto"/>
              <w:bottom w:val="nil"/>
              <w:right w:val="single" w:sz="4" w:space="0" w:color="auto"/>
            </w:tcBorders>
          </w:tcPr>
          <w:p w14:paraId="2D8BD53A" w14:textId="7D816B58"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lastRenderedPageBreak/>
              <w:t>Light omnibus</w:t>
            </w:r>
          </w:p>
        </w:tc>
        <w:tc>
          <w:tcPr>
            <w:tcW w:w="657" w:type="pct"/>
            <w:tcBorders>
              <w:top w:val="single" w:sz="4" w:space="0" w:color="auto"/>
              <w:left w:val="single" w:sz="4" w:space="0" w:color="auto"/>
              <w:bottom w:val="nil"/>
              <w:right w:val="single" w:sz="4" w:space="0" w:color="auto"/>
            </w:tcBorders>
          </w:tcPr>
          <w:p w14:paraId="687FEAC9" w14:textId="6900078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MD</w:t>
            </w:r>
          </w:p>
        </w:tc>
        <w:tc>
          <w:tcPr>
            <w:tcW w:w="640" w:type="pct"/>
            <w:tcBorders>
              <w:top w:val="single" w:sz="4" w:space="0" w:color="auto"/>
              <w:left w:val="single" w:sz="4" w:space="0" w:color="auto"/>
              <w:bottom w:val="nil"/>
              <w:right w:val="single" w:sz="4" w:space="0" w:color="auto"/>
            </w:tcBorders>
          </w:tcPr>
          <w:p w14:paraId="0E5EFD42" w14:textId="412DA9EC"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M2</w:t>
            </w:r>
          </w:p>
        </w:tc>
        <w:tc>
          <w:tcPr>
            <w:tcW w:w="1160" w:type="pct"/>
            <w:tcBorders>
              <w:top w:val="single" w:sz="4" w:space="0" w:color="auto"/>
              <w:left w:val="single" w:sz="4" w:space="0" w:color="auto"/>
              <w:bottom w:val="nil"/>
              <w:right w:val="single" w:sz="4" w:space="0" w:color="auto"/>
            </w:tcBorders>
          </w:tcPr>
          <w:p w14:paraId="6D269774" w14:textId="77777777" w:rsidR="004C1CF3" w:rsidRPr="00C64B0B" w:rsidRDefault="004C1CF3" w:rsidP="004C1CF3">
            <w:pPr>
              <w:suppressAutoHyphens w:val="0"/>
              <w:spacing w:line="240" w:lineRule="auto"/>
              <w:rPr>
                <w:rFonts w:ascii="Calibri" w:eastAsia="Calibri" w:hAnsi="Calibri"/>
                <w:sz w:val="24"/>
                <w:szCs w:val="24"/>
                <w:lang w:val="en-AU"/>
              </w:rPr>
            </w:pPr>
          </w:p>
        </w:tc>
        <w:tc>
          <w:tcPr>
            <w:tcW w:w="800" w:type="pct"/>
            <w:tcBorders>
              <w:top w:val="single" w:sz="4" w:space="0" w:color="auto"/>
              <w:left w:val="single" w:sz="4" w:space="0" w:color="auto"/>
              <w:bottom w:val="nil"/>
              <w:right w:val="single" w:sz="4" w:space="0" w:color="auto"/>
            </w:tcBorders>
          </w:tcPr>
          <w:p w14:paraId="7C8D2C1B"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0ED9DF9C" w14:textId="77777777" w:rsidTr="00323278">
        <w:tc>
          <w:tcPr>
            <w:tcW w:w="162" w:type="pct"/>
            <w:tcBorders>
              <w:top w:val="nil"/>
              <w:left w:val="single" w:sz="4" w:space="0" w:color="auto"/>
              <w:bottom w:val="nil"/>
              <w:right w:val="nil"/>
            </w:tcBorders>
          </w:tcPr>
          <w:p w14:paraId="2DA03415"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581" w:type="pct"/>
            <w:tcBorders>
              <w:top w:val="nil"/>
              <w:left w:val="nil"/>
              <w:bottom w:val="nil"/>
              <w:right w:val="single" w:sz="4" w:space="0" w:color="auto"/>
            </w:tcBorders>
            <w:hideMark/>
          </w:tcPr>
          <w:p w14:paraId="75FAE184"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up to 3.5 tonnes ‘</w:t>
            </w:r>
            <w:r w:rsidRPr="00C64B0B">
              <w:rPr>
                <w:i/>
                <w:sz w:val="24"/>
                <w:szCs w:val="24"/>
                <w:lang w:val="en-AU" w:eastAsia="en-AU"/>
              </w:rPr>
              <w:t>GVM’</w:t>
            </w:r>
            <w:r w:rsidRPr="00C64B0B">
              <w:rPr>
                <w:sz w:val="24"/>
                <w:szCs w:val="24"/>
                <w:lang w:val="en-AU" w:eastAsia="en-AU"/>
              </w:rPr>
              <w:t xml:space="preserve"> and up to 12 seats</w:t>
            </w:r>
          </w:p>
        </w:tc>
        <w:tc>
          <w:tcPr>
            <w:tcW w:w="657" w:type="pct"/>
            <w:tcBorders>
              <w:top w:val="nil"/>
              <w:left w:val="single" w:sz="4" w:space="0" w:color="auto"/>
              <w:bottom w:val="nil"/>
              <w:right w:val="single" w:sz="4" w:space="0" w:color="auto"/>
            </w:tcBorders>
            <w:hideMark/>
          </w:tcPr>
          <w:p w14:paraId="34AA87A1"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MD1</w:t>
            </w:r>
          </w:p>
        </w:tc>
        <w:tc>
          <w:tcPr>
            <w:tcW w:w="640" w:type="pct"/>
            <w:tcBorders>
              <w:top w:val="nil"/>
              <w:left w:val="single" w:sz="4" w:space="0" w:color="auto"/>
              <w:bottom w:val="nil"/>
              <w:right w:val="single" w:sz="4" w:space="0" w:color="auto"/>
            </w:tcBorders>
          </w:tcPr>
          <w:p w14:paraId="0D21FCF0"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hideMark/>
          </w:tcPr>
          <w:p w14:paraId="6BF147AB" w14:textId="238C56BD" w:rsidR="004C1CF3" w:rsidRPr="00C64B0B" w:rsidRDefault="00A0466F" w:rsidP="004C1CF3">
            <w:pPr>
              <w:suppressAutoHyphens w:val="0"/>
              <w:spacing w:beforeLines="20" w:before="48" w:afterLines="20" w:after="48" w:line="240" w:lineRule="auto"/>
              <w:rPr>
                <w:sz w:val="24"/>
                <w:szCs w:val="24"/>
                <w:lang w:val="en-AU" w:eastAsia="en-AU"/>
              </w:rPr>
            </w:pPr>
            <w:r>
              <w:rPr>
                <w:sz w:val="24"/>
                <w:lang w:val="en-AU" w:eastAsia="x-none"/>
              </w:rPr>
              <w:t>1 December 2025</w:t>
            </w:r>
          </w:p>
        </w:tc>
        <w:tc>
          <w:tcPr>
            <w:tcW w:w="800" w:type="pct"/>
            <w:tcBorders>
              <w:top w:val="nil"/>
              <w:left w:val="single" w:sz="4" w:space="0" w:color="auto"/>
              <w:bottom w:val="nil"/>
              <w:right w:val="single" w:sz="4" w:space="0" w:color="auto"/>
            </w:tcBorders>
          </w:tcPr>
          <w:p w14:paraId="22576C13" w14:textId="112DCE4C" w:rsidR="004C1CF3" w:rsidRPr="00C64B0B" w:rsidRDefault="004C1CF3" w:rsidP="004C1CF3">
            <w:pPr>
              <w:suppressAutoHyphens w:val="0"/>
              <w:spacing w:beforeLines="20" w:before="48" w:afterLines="20" w:after="48" w:line="240" w:lineRule="auto"/>
              <w:rPr>
                <w:sz w:val="24"/>
                <w:szCs w:val="24"/>
                <w:lang w:val="en-AU" w:eastAsia="en-AU"/>
              </w:rPr>
            </w:pPr>
            <w:r>
              <w:rPr>
                <w:sz w:val="24"/>
                <w:szCs w:val="24"/>
                <w:lang w:val="en-AU" w:eastAsia="en-AU"/>
              </w:rPr>
              <w:t>Nil</w:t>
            </w:r>
          </w:p>
        </w:tc>
      </w:tr>
      <w:tr w:rsidR="004C1CF3" w:rsidRPr="00C64B0B" w14:paraId="53655C6A" w14:textId="77777777" w:rsidTr="00323278">
        <w:tc>
          <w:tcPr>
            <w:tcW w:w="162" w:type="pct"/>
            <w:tcBorders>
              <w:top w:val="nil"/>
              <w:left w:val="single" w:sz="4" w:space="0" w:color="auto"/>
              <w:bottom w:val="nil"/>
              <w:right w:val="nil"/>
            </w:tcBorders>
          </w:tcPr>
          <w:p w14:paraId="57641AD1"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581" w:type="pct"/>
            <w:tcBorders>
              <w:top w:val="nil"/>
              <w:left w:val="nil"/>
              <w:bottom w:val="nil"/>
              <w:right w:val="single" w:sz="4" w:space="0" w:color="auto"/>
            </w:tcBorders>
            <w:hideMark/>
          </w:tcPr>
          <w:p w14:paraId="3665B824"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up to 3.5 tonnes </w:t>
            </w:r>
            <w:r w:rsidRPr="00C64B0B">
              <w:rPr>
                <w:i/>
                <w:sz w:val="24"/>
                <w:szCs w:val="24"/>
                <w:lang w:val="en-AU" w:eastAsia="en-AU"/>
              </w:rPr>
              <w:t>‘GVM’</w:t>
            </w:r>
            <w:r w:rsidRPr="00C64B0B">
              <w:rPr>
                <w:sz w:val="24"/>
                <w:szCs w:val="24"/>
                <w:lang w:val="en-AU" w:eastAsia="en-AU"/>
              </w:rPr>
              <w:t xml:space="preserve"> and more than 12 seats</w:t>
            </w:r>
          </w:p>
        </w:tc>
        <w:tc>
          <w:tcPr>
            <w:tcW w:w="657" w:type="pct"/>
            <w:tcBorders>
              <w:top w:val="nil"/>
              <w:left w:val="single" w:sz="4" w:space="0" w:color="auto"/>
              <w:bottom w:val="nil"/>
              <w:right w:val="single" w:sz="4" w:space="0" w:color="auto"/>
            </w:tcBorders>
            <w:hideMark/>
          </w:tcPr>
          <w:p w14:paraId="77560C59"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MD2</w:t>
            </w:r>
          </w:p>
        </w:tc>
        <w:tc>
          <w:tcPr>
            <w:tcW w:w="640" w:type="pct"/>
            <w:tcBorders>
              <w:top w:val="nil"/>
              <w:left w:val="single" w:sz="4" w:space="0" w:color="auto"/>
              <w:bottom w:val="nil"/>
              <w:right w:val="single" w:sz="4" w:space="0" w:color="auto"/>
            </w:tcBorders>
          </w:tcPr>
          <w:p w14:paraId="3B24B947"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hideMark/>
          </w:tcPr>
          <w:p w14:paraId="0AE4B7E1" w14:textId="212E1426" w:rsidR="004C1CF3" w:rsidRPr="00C64B0B" w:rsidRDefault="00A0466F" w:rsidP="004C1CF3">
            <w:pPr>
              <w:suppressAutoHyphens w:val="0"/>
              <w:spacing w:beforeLines="20" w:before="48" w:afterLines="20" w:after="48" w:line="240" w:lineRule="auto"/>
              <w:rPr>
                <w:sz w:val="24"/>
                <w:szCs w:val="24"/>
                <w:lang w:val="en-AU" w:eastAsia="en-AU"/>
              </w:rPr>
            </w:pPr>
            <w:r>
              <w:rPr>
                <w:sz w:val="24"/>
                <w:lang w:val="en-AU" w:eastAsia="x-none"/>
              </w:rPr>
              <w:t>1 December 2025</w:t>
            </w:r>
          </w:p>
        </w:tc>
        <w:tc>
          <w:tcPr>
            <w:tcW w:w="800" w:type="pct"/>
            <w:tcBorders>
              <w:top w:val="nil"/>
              <w:left w:val="single" w:sz="4" w:space="0" w:color="auto"/>
              <w:bottom w:val="nil"/>
              <w:right w:val="single" w:sz="4" w:space="0" w:color="auto"/>
            </w:tcBorders>
          </w:tcPr>
          <w:p w14:paraId="036EF97A" w14:textId="16761C33" w:rsidR="004C1CF3" w:rsidRPr="00C64B0B" w:rsidRDefault="004C1CF3" w:rsidP="004C1CF3">
            <w:pPr>
              <w:suppressAutoHyphens w:val="0"/>
              <w:spacing w:beforeLines="20" w:before="48" w:afterLines="20" w:after="48" w:line="240" w:lineRule="auto"/>
              <w:rPr>
                <w:sz w:val="24"/>
                <w:szCs w:val="24"/>
                <w:lang w:val="en-AU" w:eastAsia="en-AU"/>
              </w:rPr>
            </w:pPr>
            <w:r>
              <w:rPr>
                <w:sz w:val="24"/>
                <w:szCs w:val="24"/>
                <w:lang w:val="en-AU" w:eastAsia="en-AU"/>
              </w:rPr>
              <w:t>Nil</w:t>
            </w:r>
          </w:p>
        </w:tc>
      </w:tr>
      <w:tr w:rsidR="004C1CF3" w:rsidRPr="00C64B0B" w14:paraId="570A7E6D" w14:textId="77777777" w:rsidTr="00323278">
        <w:tc>
          <w:tcPr>
            <w:tcW w:w="162" w:type="pct"/>
            <w:tcBorders>
              <w:top w:val="nil"/>
              <w:left w:val="single" w:sz="4" w:space="0" w:color="auto"/>
              <w:bottom w:val="nil"/>
              <w:right w:val="nil"/>
            </w:tcBorders>
          </w:tcPr>
          <w:p w14:paraId="729736F5"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581" w:type="pct"/>
            <w:tcBorders>
              <w:top w:val="nil"/>
              <w:left w:val="nil"/>
              <w:bottom w:val="nil"/>
              <w:right w:val="single" w:sz="4" w:space="0" w:color="auto"/>
            </w:tcBorders>
            <w:hideMark/>
          </w:tcPr>
          <w:p w14:paraId="2E2436C9"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over 3.5 tonnes and up to 4.5 tonnes </w:t>
            </w:r>
            <w:r w:rsidRPr="00C64B0B">
              <w:rPr>
                <w:i/>
                <w:sz w:val="24"/>
                <w:szCs w:val="24"/>
                <w:lang w:val="en-AU" w:eastAsia="en-AU"/>
              </w:rPr>
              <w:t>‘GVM’</w:t>
            </w:r>
          </w:p>
        </w:tc>
        <w:tc>
          <w:tcPr>
            <w:tcW w:w="657" w:type="pct"/>
            <w:tcBorders>
              <w:top w:val="nil"/>
              <w:left w:val="single" w:sz="4" w:space="0" w:color="auto"/>
              <w:bottom w:val="nil"/>
              <w:right w:val="single" w:sz="4" w:space="0" w:color="auto"/>
            </w:tcBorders>
            <w:hideMark/>
          </w:tcPr>
          <w:p w14:paraId="3E569882"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MD3</w:t>
            </w:r>
          </w:p>
        </w:tc>
        <w:tc>
          <w:tcPr>
            <w:tcW w:w="640" w:type="pct"/>
            <w:tcBorders>
              <w:top w:val="nil"/>
              <w:left w:val="single" w:sz="4" w:space="0" w:color="auto"/>
              <w:bottom w:val="nil"/>
              <w:right w:val="single" w:sz="4" w:space="0" w:color="auto"/>
            </w:tcBorders>
          </w:tcPr>
          <w:p w14:paraId="1B2584C0"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hideMark/>
          </w:tcPr>
          <w:p w14:paraId="09628535"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239CF25C"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0DC5B221" w14:textId="77777777" w:rsidTr="00323278">
        <w:tc>
          <w:tcPr>
            <w:tcW w:w="162" w:type="pct"/>
            <w:tcBorders>
              <w:top w:val="nil"/>
              <w:left w:val="single" w:sz="4" w:space="0" w:color="auto"/>
              <w:bottom w:val="nil"/>
              <w:right w:val="nil"/>
            </w:tcBorders>
          </w:tcPr>
          <w:p w14:paraId="48A0EE9E"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581" w:type="pct"/>
            <w:tcBorders>
              <w:top w:val="nil"/>
              <w:left w:val="nil"/>
              <w:bottom w:val="nil"/>
              <w:right w:val="single" w:sz="4" w:space="0" w:color="auto"/>
            </w:tcBorders>
            <w:hideMark/>
          </w:tcPr>
          <w:p w14:paraId="60EF0720"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over 4.5 tonnes and up to 5 tonnes </w:t>
            </w:r>
            <w:r w:rsidRPr="00C64B0B">
              <w:rPr>
                <w:i/>
                <w:sz w:val="24"/>
                <w:szCs w:val="24"/>
                <w:lang w:val="en-AU" w:eastAsia="en-AU"/>
              </w:rPr>
              <w:t>‘GVM’</w:t>
            </w:r>
          </w:p>
        </w:tc>
        <w:tc>
          <w:tcPr>
            <w:tcW w:w="657" w:type="pct"/>
            <w:tcBorders>
              <w:top w:val="nil"/>
              <w:left w:val="single" w:sz="4" w:space="0" w:color="auto"/>
              <w:bottom w:val="nil"/>
              <w:right w:val="single" w:sz="4" w:space="0" w:color="auto"/>
            </w:tcBorders>
            <w:hideMark/>
          </w:tcPr>
          <w:p w14:paraId="4CF14DC3"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MD4</w:t>
            </w:r>
          </w:p>
        </w:tc>
        <w:tc>
          <w:tcPr>
            <w:tcW w:w="640" w:type="pct"/>
            <w:tcBorders>
              <w:top w:val="nil"/>
              <w:left w:val="single" w:sz="4" w:space="0" w:color="auto"/>
              <w:bottom w:val="nil"/>
              <w:right w:val="single" w:sz="4" w:space="0" w:color="auto"/>
            </w:tcBorders>
          </w:tcPr>
          <w:p w14:paraId="60410456"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hideMark/>
          </w:tcPr>
          <w:p w14:paraId="3950308F"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5463A535"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13A6120D" w14:textId="77777777" w:rsidTr="00A0466F">
        <w:tc>
          <w:tcPr>
            <w:tcW w:w="1743" w:type="pct"/>
            <w:gridSpan w:val="2"/>
            <w:tcBorders>
              <w:top w:val="nil"/>
              <w:left w:val="single" w:sz="4" w:space="0" w:color="auto"/>
              <w:bottom w:val="single" w:sz="4" w:space="0" w:color="auto"/>
              <w:right w:val="single" w:sz="4" w:space="0" w:color="auto"/>
            </w:tcBorders>
            <w:hideMark/>
          </w:tcPr>
          <w:p w14:paraId="744F6797"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Heavy omnibus</w:t>
            </w:r>
          </w:p>
        </w:tc>
        <w:tc>
          <w:tcPr>
            <w:tcW w:w="657" w:type="pct"/>
            <w:tcBorders>
              <w:top w:val="nil"/>
              <w:left w:val="single" w:sz="4" w:space="0" w:color="auto"/>
              <w:bottom w:val="single" w:sz="4" w:space="0" w:color="auto"/>
              <w:right w:val="single" w:sz="4" w:space="0" w:color="auto"/>
            </w:tcBorders>
            <w:hideMark/>
          </w:tcPr>
          <w:p w14:paraId="2545F043"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ME</w:t>
            </w:r>
          </w:p>
        </w:tc>
        <w:tc>
          <w:tcPr>
            <w:tcW w:w="640" w:type="pct"/>
            <w:tcBorders>
              <w:top w:val="nil"/>
              <w:left w:val="single" w:sz="4" w:space="0" w:color="auto"/>
              <w:bottom w:val="single" w:sz="4" w:space="0" w:color="auto"/>
              <w:right w:val="single" w:sz="4" w:space="0" w:color="auto"/>
            </w:tcBorders>
            <w:hideMark/>
          </w:tcPr>
          <w:p w14:paraId="071EFD1B"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M3</w:t>
            </w:r>
          </w:p>
        </w:tc>
        <w:tc>
          <w:tcPr>
            <w:tcW w:w="1160" w:type="pct"/>
            <w:tcBorders>
              <w:top w:val="nil"/>
              <w:left w:val="single" w:sz="4" w:space="0" w:color="auto"/>
              <w:bottom w:val="single" w:sz="4" w:space="0" w:color="auto"/>
              <w:right w:val="single" w:sz="4" w:space="0" w:color="auto"/>
            </w:tcBorders>
            <w:hideMark/>
          </w:tcPr>
          <w:p w14:paraId="4AE0A237"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single" w:sz="4" w:space="0" w:color="auto"/>
              <w:right w:val="single" w:sz="4" w:space="0" w:color="auto"/>
            </w:tcBorders>
          </w:tcPr>
          <w:p w14:paraId="26BBF4AB"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364E7CB6" w14:textId="77777777" w:rsidTr="00A0466F">
        <w:tc>
          <w:tcPr>
            <w:tcW w:w="1743" w:type="pct"/>
            <w:gridSpan w:val="2"/>
            <w:tcBorders>
              <w:top w:val="single" w:sz="4" w:space="0" w:color="auto"/>
              <w:left w:val="single" w:sz="4" w:space="0" w:color="auto"/>
              <w:bottom w:val="nil"/>
              <w:right w:val="single" w:sz="4" w:space="0" w:color="auto"/>
            </w:tcBorders>
            <w:hideMark/>
          </w:tcPr>
          <w:p w14:paraId="650F2C9A"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Light goods vehicle</w:t>
            </w:r>
          </w:p>
        </w:tc>
        <w:tc>
          <w:tcPr>
            <w:tcW w:w="657" w:type="pct"/>
            <w:tcBorders>
              <w:top w:val="single" w:sz="4" w:space="0" w:color="auto"/>
              <w:left w:val="single" w:sz="4" w:space="0" w:color="auto"/>
              <w:bottom w:val="nil"/>
              <w:right w:val="single" w:sz="4" w:space="0" w:color="auto"/>
            </w:tcBorders>
            <w:hideMark/>
          </w:tcPr>
          <w:p w14:paraId="122EEC69"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NA</w:t>
            </w:r>
          </w:p>
        </w:tc>
        <w:tc>
          <w:tcPr>
            <w:tcW w:w="640" w:type="pct"/>
            <w:tcBorders>
              <w:top w:val="single" w:sz="4" w:space="0" w:color="auto"/>
              <w:left w:val="single" w:sz="4" w:space="0" w:color="auto"/>
              <w:bottom w:val="nil"/>
              <w:right w:val="single" w:sz="4" w:space="0" w:color="auto"/>
            </w:tcBorders>
            <w:hideMark/>
          </w:tcPr>
          <w:p w14:paraId="2D30312B"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N1</w:t>
            </w:r>
          </w:p>
        </w:tc>
        <w:tc>
          <w:tcPr>
            <w:tcW w:w="1160" w:type="pct"/>
            <w:tcBorders>
              <w:top w:val="single" w:sz="4" w:space="0" w:color="auto"/>
              <w:left w:val="single" w:sz="4" w:space="0" w:color="auto"/>
              <w:bottom w:val="nil"/>
              <w:right w:val="single" w:sz="4" w:space="0" w:color="auto"/>
            </w:tcBorders>
            <w:hideMark/>
          </w:tcPr>
          <w:p w14:paraId="2CDAFADD" w14:textId="6ED6E55A" w:rsidR="004C1CF3" w:rsidRPr="00C64B0B" w:rsidRDefault="00A0466F" w:rsidP="004C1CF3">
            <w:pPr>
              <w:suppressAutoHyphens w:val="0"/>
              <w:spacing w:line="240" w:lineRule="auto"/>
              <w:rPr>
                <w:rFonts w:ascii="Calibri" w:eastAsia="Calibri" w:hAnsi="Calibri"/>
                <w:sz w:val="24"/>
                <w:szCs w:val="24"/>
                <w:lang w:val="en-AU"/>
              </w:rPr>
            </w:pPr>
            <w:r>
              <w:rPr>
                <w:sz w:val="24"/>
                <w:lang w:val="en-AU" w:eastAsia="x-none"/>
              </w:rPr>
              <w:t>1 December 2025</w:t>
            </w:r>
          </w:p>
        </w:tc>
        <w:tc>
          <w:tcPr>
            <w:tcW w:w="800" w:type="pct"/>
            <w:tcBorders>
              <w:top w:val="single" w:sz="4" w:space="0" w:color="auto"/>
              <w:left w:val="single" w:sz="4" w:space="0" w:color="auto"/>
              <w:bottom w:val="nil"/>
              <w:right w:val="single" w:sz="4" w:space="0" w:color="auto"/>
            </w:tcBorders>
            <w:hideMark/>
          </w:tcPr>
          <w:p w14:paraId="67D6CB9F"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Nil</w:t>
            </w:r>
          </w:p>
        </w:tc>
      </w:tr>
      <w:tr w:rsidR="004C1CF3" w:rsidRPr="00C64B0B" w14:paraId="3428247E" w14:textId="77777777" w:rsidTr="00A0466F">
        <w:tc>
          <w:tcPr>
            <w:tcW w:w="1743" w:type="pct"/>
            <w:gridSpan w:val="2"/>
            <w:tcBorders>
              <w:top w:val="nil"/>
              <w:left w:val="single" w:sz="4" w:space="0" w:color="auto"/>
              <w:bottom w:val="nil"/>
              <w:right w:val="single" w:sz="4" w:space="0" w:color="auto"/>
            </w:tcBorders>
            <w:hideMark/>
          </w:tcPr>
          <w:p w14:paraId="7C1325CF"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Medium goods vehicle</w:t>
            </w:r>
          </w:p>
        </w:tc>
        <w:tc>
          <w:tcPr>
            <w:tcW w:w="657" w:type="pct"/>
            <w:tcBorders>
              <w:top w:val="nil"/>
              <w:left w:val="single" w:sz="4" w:space="0" w:color="auto"/>
              <w:bottom w:val="nil"/>
              <w:right w:val="single" w:sz="4" w:space="0" w:color="auto"/>
            </w:tcBorders>
            <w:hideMark/>
          </w:tcPr>
          <w:p w14:paraId="059E7249"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NB</w:t>
            </w:r>
          </w:p>
        </w:tc>
        <w:tc>
          <w:tcPr>
            <w:tcW w:w="640" w:type="pct"/>
            <w:tcBorders>
              <w:top w:val="nil"/>
              <w:left w:val="single" w:sz="4" w:space="0" w:color="auto"/>
              <w:bottom w:val="nil"/>
              <w:right w:val="single" w:sz="4" w:space="0" w:color="auto"/>
            </w:tcBorders>
            <w:hideMark/>
          </w:tcPr>
          <w:p w14:paraId="2A930634"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N2</w:t>
            </w:r>
          </w:p>
        </w:tc>
        <w:tc>
          <w:tcPr>
            <w:tcW w:w="1160" w:type="pct"/>
            <w:tcBorders>
              <w:top w:val="nil"/>
              <w:left w:val="single" w:sz="4" w:space="0" w:color="auto"/>
              <w:bottom w:val="nil"/>
              <w:right w:val="single" w:sz="4" w:space="0" w:color="auto"/>
            </w:tcBorders>
            <w:hideMark/>
          </w:tcPr>
          <w:p w14:paraId="6561CEC2" w14:textId="77777777" w:rsidR="004C1CF3" w:rsidRPr="00C64B0B" w:rsidRDefault="004C1CF3" w:rsidP="004C1CF3">
            <w:pPr>
              <w:suppressAutoHyphens w:val="0"/>
              <w:spacing w:line="240" w:lineRule="auto"/>
              <w:rPr>
                <w:rFonts w:ascii="Calibri" w:eastAsia="Calibri" w:hAnsi="Calibri"/>
                <w:sz w:val="24"/>
                <w:szCs w:val="24"/>
                <w:lang w:val="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7445C875"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094D1B0A" w14:textId="77777777" w:rsidTr="00323278">
        <w:tc>
          <w:tcPr>
            <w:tcW w:w="162" w:type="pct"/>
            <w:tcBorders>
              <w:top w:val="nil"/>
              <w:left w:val="single" w:sz="4" w:space="0" w:color="auto"/>
              <w:bottom w:val="nil"/>
              <w:right w:val="nil"/>
            </w:tcBorders>
          </w:tcPr>
          <w:p w14:paraId="030CD683"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581" w:type="pct"/>
            <w:tcBorders>
              <w:top w:val="nil"/>
              <w:left w:val="nil"/>
              <w:bottom w:val="nil"/>
              <w:right w:val="single" w:sz="4" w:space="0" w:color="auto"/>
            </w:tcBorders>
            <w:hideMark/>
          </w:tcPr>
          <w:p w14:paraId="1E8DFFD0"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over 3.5 tonnes up to 4.5 tonnes </w:t>
            </w:r>
            <w:r w:rsidRPr="00C64B0B">
              <w:rPr>
                <w:i/>
                <w:sz w:val="24"/>
                <w:szCs w:val="24"/>
                <w:lang w:val="en-AU" w:eastAsia="en-AU"/>
              </w:rPr>
              <w:t>‘GVM’</w:t>
            </w:r>
          </w:p>
        </w:tc>
        <w:tc>
          <w:tcPr>
            <w:tcW w:w="657" w:type="pct"/>
            <w:tcBorders>
              <w:top w:val="nil"/>
              <w:left w:val="single" w:sz="4" w:space="0" w:color="auto"/>
              <w:bottom w:val="nil"/>
              <w:right w:val="single" w:sz="4" w:space="0" w:color="auto"/>
            </w:tcBorders>
            <w:hideMark/>
          </w:tcPr>
          <w:p w14:paraId="489B8616"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NB1</w:t>
            </w:r>
          </w:p>
        </w:tc>
        <w:tc>
          <w:tcPr>
            <w:tcW w:w="640" w:type="pct"/>
            <w:tcBorders>
              <w:top w:val="nil"/>
              <w:left w:val="single" w:sz="4" w:space="0" w:color="auto"/>
              <w:bottom w:val="nil"/>
              <w:right w:val="single" w:sz="4" w:space="0" w:color="auto"/>
            </w:tcBorders>
          </w:tcPr>
          <w:p w14:paraId="1173DB54"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tcPr>
          <w:p w14:paraId="24B1D71F"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800" w:type="pct"/>
            <w:tcBorders>
              <w:top w:val="nil"/>
              <w:left w:val="single" w:sz="4" w:space="0" w:color="auto"/>
              <w:bottom w:val="nil"/>
              <w:right w:val="single" w:sz="4" w:space="0" w:color="auto"/>
            </w:tcBorders>
          </w:tcPr>
          <w:p w14:paraId="55967D2D"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614D1FD4" w14:textId="77777777" w:rsidTr="00323278">
        <w:tc>
          <w:tcPr>
            <w:tcW w:w="162" w:type="pct"/>
            <w:tcBorders>
              <w:top w:val="nil"/>
              <w:left w:val="single" w:sz="4" w:space="0" w:color="auto"/>
              <w:bottom w:val="nil"/>
              <w:right w:val="nil"/>
            </w:tcBorders>
          </w:tcPr>
          <w:p w14:paraId="6E13137D"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581" w:type="pct"/>
            <w:tcBorders>
              <w:top w:val="nil"/>
              <w:left w:val="nil"/>
              <w:bottom w:val="nil"/>
              <w:right w:val="single" w:sz="4" w:space="0" w:color="auto"/>
            </w:tcBorders>
            <w:hideMark/>
          </w:tcPr>
          <w:p w14:paraId="6CDF9FD6"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over 4.5 tonnes up to 12 tonnes </w:t>
            </w:r>
            <w:r w:rsidRPr="00C64B0B">
              <w:rPr>
                <w:i/>
                <w:sz w:val="24"/>
                <w:szCs w:val="24"/>
                <w:lang w:val="en-AU" w:eastAsia="en-AU"/>
              </w:rPr>
              <w:t>‘GVM’</w:t>
            </w:r>
          </w:p>
        </w:tc>
        <w:tc>
          <w:tcPr>
            <w:tcW w:w="657" w:type="pct"/>
            <w:tcBorders>
              <w:top w:val="nil"/>
              <w:left w:val="single" w:sz="4" w:space="0" w:color="auto"/>
              <w:bottom w:val="nil"/>
              <w:right w:val="single" w:sz="4" w:space="0" w:color="auto"/>
            </w:tcBorders>
            <w:hideMark/>
          </w:tcPr>
          <w:p w14:paraId="5A03D7A4"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 xml:space="preserve">   NB2</w:t>
            </w:r>
          </w:p>
        </w:tc>
        <w:tc>
          <w:tcPr>
            <w:tcW w:w="640" w:type="pct"/>
            <w:tcBorders>
              <w:top w:val="nil"/>
              <w:left w:val="single" w:sz="4" w:space="0" w:color="auto"/>
              <w:bottom w:val="nil"/>
              <w:right w:val="single" w:sz="4" w:space="0" w:color="auto"/>
            </w:tcBorders>
          </w:tcPr>
          <w:p w14:paraId="60749501"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1160" w:type="pct"/>
            <w:tcBorders>
              <w:top w:val="nil"/>
              <w:left w:val="single" w:sz="4" w:space="0" w:color="auto"/>
              <w:bottom w:val="nil"/>
              <w:right w:val="single" w:sz="4" w:space="0" w:color="auto"/>
            </w:tcBorders>
          </w:tcPr>
          <w:p w14:paraId="73852CD0" w14:textId="77777777" w:rsidR="004C1CF3" w:rsidRPr="00C64B0B" w:rsidRDefault="004C1CF3" w:rsidP="004C1CF3">
            <w:pPr>
              <w:suppressAutoHyphens w:val="0"/>
              <w:spacing w:beforeLines="20" w:before="48" w:afterLines="20" w:after="48" w:line="240" w:lineRule="auto"/>
              <w:rPr>
                <w:sz w:val="24"/>
                <w:szCs w:val="24"/>
                <w:lang w:val="en-AU" w:eastAsia="en-AU"/>
              </w:rPr>
            </w:pPr>
          </w:p>
        </w:tc>
        <w:tc>
          <w:tcPr>
            <w:tcW w:w="800" w:type="pct"/>
            <w:tcBorders>
              <w:top w:val="nil"/>
              <w:left w:val="single" w:sz="4" w:space="0" w:color="auto"/>
              <w:bottom w:val="nil"/>
              <w:right w:val="single" w:sz="4" w:space="0" w:color="auto"/>
            </w:tcBorders>
          </w:tcPr>
          <w:p w14:paraId="57152584"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7B3068F1" w14:textId="77777777" w:rsidTr="00A0466F">
        <w:tc>
          <w:tcPr>
            <w:tcW w:w="1743" w:type="pct"/>
            <w:gridSpan w:val="2"/>
            <w:tcBorders>
              <w:top w:val="nil"/>
              <w:left w:val="single" w:sz="4" w:space="0" w:color="auto"/>
              <w:bottom w:val="single" w:sz="4" w:space="0" w:color="auto"/>
              <w:right w:val="single" w:sz="4" w:space="0" w:color="auto"/>
            </w:tcBorders>
            <w:hideMark/>
          </w:tcPr>
          <w:p w14:paraId="66CAF0EA"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Heavy goods vehicle</w:t>
            </w:r>
          </w:p>
        </w:tc>
        <w:tc>
          <w:tcPr>
            <w:tcW w:w="657" w:type="pct"/>
            <w:tcBorders>
              <w:top w:val="nil"/>
              <w:left w:val="single" w:sz="4" w:space="0" w:color="auto"/>
              <w:bottom w:val="single" w:sz="4" w:space="0" w:color="auto"/>
              <w:right w:val="single" w:sz="4" w:space="0" w:color="auto"/>
            </w:tcBorders>
            <w:hideMark/>
          </w:tcPr>
          <w:p w14:paraId="1289263D"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NC</w:t>
            </w:r>
          </w:p>
        </w:tc>
        <w:tc>
          <w:tcPr>
            <w:tcW w:w="640" w:type="pct"/>
            <w:tcBorders>
              <w:top w:val="nil"/>
              <w:left w:val="single" w:sz="4" w:space="0" w:color="auto"/>
              <w:bottom w:val="single" w:sz="4" w:space="0" w:color="auto"/>
              <w:right w:val="single" w:sz="4" w:space="0" w:color="auto"/>
            </w:tcBorders>
            <w:hideMark/>
          </w:tcPr>
          <w:p w14:paraId="328CB4D9"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N3</w:t>
            </w:r>
          </w:p>
        </w:tc>
        <w:tc>
          <w:tcPr>
            <w:tcW w:w="1160" w:type="pct"/>
            <w:tcBorders>
              <w:top w:val="nil"/>
              <w:left w:val="single" w:sz="4" w:space="0" w:color="auto"/>
              <w:bottom w:val="single" w:sz="4" w:space="0" w:color="auto"/>
              <w:right w:val="single" w:sz="4" w:space="0" w:color="auto"/>
            </w:tcBorders>
            <w:hideMark/>
          </w:tcPr>
          <w:p w14:paraId="5B02B5A2"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single" w:sz="4" w:space="0" w:color="auto"/>
              <w:right w:val="single" w:sz="4" w:space="0" w:color="auto"/>
            </w:tcBorders>
          </w:tcPr>
          <w:p w14:paraId="11FEE8A9"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7EF4B061" w14:textId="77777777" w:rsidTr="00A0466F">
        <w:tc>
          <w:tcPr>
            <w:tcW w:w="1743" w:type="pct"/>
            <w:gridSpan w:val="2"/>
            <w:tcBorders>
              <w:top w:val="single" w:sz="4" w:space="0" w:color="auto"/>
              <w:left w:val="single" w:sz="4" w:space="0" w:color="auto"/>
              <w:bottom w:val="nil"/>
              <w:right w:val="single" w:sz="4" w:space="0" w:color="auto"/>
            </w:tcBorders>
            <w:hideMark/>
          </w:tcPr>
          <w:p w14:paraId="0B36E5AF"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Very light trailer</w:t>
            </w:r>
          </w:p>
        </w:tc>
        <w:tc>
          <w:tcPr>
            <w:tcW w:w="657" w:type="pct"/>
            <w:tcBorders>
              <w:top w:val="single" w:sz="4" w:space="0" w:color="auto"/>
              <w:left w:val="single" w:sz="4" w:space="0" w:color="auto"/>
              <w:bottom w:val="nil"/>
              <w:right w:val="single" w:sz="4" w:space="0" w:color="auto"/>
            </w:tcBorders>
            <w:hideMark/>
          </w:tcPr>
          <w:p w14:paraId="54160F10"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TA</w:t>
            </w:r>
          </w:p>
        </w:tc>
        <w:tc>
          <w:tcPr>
            <w:tcW w:w="640" w:type="pct"/>
            <w:tcBorders>
              <w:top w:val="single" w:sz="4" w:space="0" w:color="auto"/>
              <w:left w:val="single" w:sz="4" w:space="0" w:color="auto"/>
              <w:bottom w:val="nil"/>
              <w:right w:val="single" w:sz="4" w:space="0" w:color="auto"/>
            </w:tcBorders>
            <w:hideMark/>
          </w:tcPr>
          <w:p w14:paraId="6D4CC442"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O1</w:t>
            </w:r>
          </w:p>
        </w:tc>
        <w:tc>
          <w:tcPr>
            <w:tcW w:w="1160" w:type="pct"/>
            <w:tcBorders>
              <w:top w:val="single" w:sz="4" w:space="0" w:color="auto"/>
              <w:left w:val="single" w:sz="4" w:space="0" w:color="auto"/>
              <w:bottom w:val="nil"/>
              <w:right w:val="single" w:sz="4" w:space="0" w:color="auto"/>
            </w:tcBorders>
            <w:hideMark/>
          </w:tcPr>
          <w:p w14:paraId="351203F3"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single" w:sz="4" w:space="0" w:color="auto"/>
              <w:left w:val="single" w:sz="4" w:space="0" w:color="auto"/>
              <w:bottom w:val="nil"/>
              <w:right w:val="single" w:sz="4" w:space="0" w:color="auto"/>
            </w:tcBorders>
          </w:tcPr>
          <w:p w14:paraId="0F2E5161"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2C86F03C" w14:textId="77777777" w:rsidTr="00A0466F">
        <w:tc>
          <w:tcPr>
            <w:tcW w:w="1743" w:type="pct"/>
            <w:gridSpan w:val="2"/>
            <w:tcBorders>
              <w:top w:val="nil"/>
              <w:left w:val="single" w:sz="4" w:space="0" w:color="auto"/>
              <w:bottom w:val="nil"/>
              <w:right w:val="single" w:sz="4" w:space="0" w:color="auto"/>
            </w:tcBorders>
            <w:hideMark/>
          </w:tcPr>
          <w:p w14:paraId="0C1F77A5"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Light trailer</w:t>
            </w:r>
          </w:p>
        </w:tc>
        <w:tc>
          <w:tcPr>
            <w:tcW w:w="657" w:type="pct"/>
            <w:tcBorders>
              <w:top w:val="nil"/>
              <w:left w:val="single" w:sz="4" w:space="0" w:color="auto"/>
              <w:bottom w:val="nil"/>
              <w:right w:val="single" w:sz="4" w:space="0" w:color="auto"/>
            </w:tcBorders>
            <w:hideMark/>
          </w:tcPr>
          <w:p w14:paraId="2E3DB8E7"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TB</w:t>
            </w:r>
          </w:p>
        </w:tc>
        <w:tc>
          <w:tcPr>
            <w:tcW w:w="640" w:type="pct"/>
            <w:tcBorders>
              <w:top w:val="nil"/>
              <w:left w:val="single" w:sz="4" w:space="0" w:color="auto"/>
              <w:bottom w:val="nil"/>
              <w:right w:val="single" w:sz="4" w:space="0" w:color="auto"/>
            </w:tcBorders>
            <w:hideMark/>
          </w:tcPr>
          <w:p w14:paraId="10EB4618"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O2</w:t>
            </w:r>
          </w:p>
        </w:tc>
        <w:tc>
          <w:tcPr>
            <w:tcW w:w="1160" w:type="pct"/>
            <w:tcBorders>
              <w:top w:val="nil"/>
              <w:left w:val="single" w:sz="4" w:space="0" w:color="auto"/>
              <w:bottom w:val="nil"/>
              <w:right w:val="single" w:sz="4" w:space="0" w:color="auto"/>
            </w:tcBorders>
            <w:hideMark/>
          </w:tcPr>
          <w:p w14:paraId="2CECC7D5"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12BB0A4D"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07736D3A" w14:textId="77777777" w:rsidTr="00A0466F">
        <w:tc>
          <w:tcPr>
            <w:tcW w:w="1743" w:type="pct"/>
            <w:gridSpan w:val="2"/>
            <w:tcBorders>
              <w:top w:val="nil"/>
              <w:left w:val="single" w:sz="4" w:space="0" w:color="auto"/>
              <w:bottom w:val="nil"/>
              <w:right w:val="single" w:sz="4" w:space="0" w:color="auto"/>
            </w:tcBorders>
            <w:hideMark/>
          </w:tcPr>
          <w:p w14:paraId="4FBAF37B"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Medium trailer</w:t>
            </w:r>
          </w:p>
        </w:tc>
        <w:tc>
          <w:tcPr>
            <w:tcW w:w="657" w:type="pct"/>
            <w:tcBorders>
              <w:top w:val="nil"/>
              <w:left w:val="single" w:sz="4" w:space="0" w:color="auto"/>
              <w:bottom w:val="nil"/>
              <w:right w:val="single" w:sz="4" w:space="0" w:color="auto"/>
            </w:tcBorders>
            <w:hideMark/>
          </w:tcPr>
          <w:p w14:paraId="521B8CAD"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TC</w:t>
            </w:r>
          </w:p>
        </w:tc>
        <w:tc>
          <w:tcPr>
            <w:tcW w:w="640" w:type="pct"/>
            <w:tcBorders>
              <w:top w:val="nil"/>
              <w:left w:val="single" w:sz="4" w:space="0" w:color="auto"/>
              <w:bottom w:val="nil"/>
              <w:right w:val="single" w:sz="4" w:space="0" w:color="auto"/>
            </w:tcBorders>
            <w:hideMark/>
          </w:tcPr>
          <w:p w14:paraId="05F09E45"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O3</w:t>
            </w:r>
          </w:p>
        </w:tc>
        <w:tc>
          <w:tcPr>
            <w:tcW w:w="1160" w:type="pct"/>
            <w:tcBorders>
              <w:top w:val="nil"/>
              <w:left w:val="single" w:sz="4" w:space="0" w:color="auto"/>
              <w:bottom w:val="nil"/>
              <w:right w:val="single" w:sz="4" w:space="0" w:color="auto"/>
            </w:tcBorders>
            <w:hideMark/>
          </w:tcPr>
          <w:p w14:paraId="7AF4733C"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nil"/>
              <w:right w:val="single" w:sz="4" w:space="0" w:color="auto"/>
            </w:tcBorders>
          </w:tcPr>
          <w:p w14:paraId="0EF5D184"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r w:rsidR="004C1CF3" w:rsidRPr="00C64B0B" w14:paraId="5C93F513" w14:textId="77777777" w:rsidTr="00A0466F">
        <w:tc>
          <w:tcPr>
            <w:tcW w:w="1743" w:type="pct"/>
            <w:gridSpan w:val="2"/>
            <w:tcBorders>
              <w:top w:val="nil"/>
              <w:left w:val="single" w:sz="4" w:space="0" w:color="auto"/>
              <w:bottom w:val="single" w:sz="4" w:space="0" w:color="auto"/>
              <w:right w:val="single" w:sz="4" w:space="0" w:color="auto"/>
            </w:tcBorders>
            <w:hideMark/>
          </w:tcPr>
          <w:p w14:paraId="72320D5A"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Heavy trailer</w:t>
            </w:r>
          </w:p>
        </w:tc>
        <w:tc>
          <w:tcPr>
            <w:tcW w:w="657" w:type="pct"/>
            <w:tcBorders>
              <w:top w:val="nil"/>
              <w:left w:val="single" w:sz="4" w:space="0" w:color="auto"/>
              <w:bottom w:val="single" w:sz="4" w:space="0" w:color="auto"/>
              <w:right w:val="single" w:sz="4" w:space="0" w:color="auto"/>
            </w:tcBorders>
            <w:hideMark/>
          </w:tcPr>
          <w:p w14:paraId="05373A3F"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TD</w:t>
            </w:r>
          </w:p>
        </w:tc>
        <w:tc>
          <w:tcPr>
            <w:tcW w:w="640" w:type="pct"/>
            <w:tcBorders>
              <w:top w:val="nil"/>
              <w:left w:val="single" w:sz="4" w:space="0" w:color="auto"/>
              <w:bottom w:val="single" w:sz="4" w:space="0" w:color="auto"/>
              <w:right w:val="single" w:sz="4" w:space="0" w:color="auto"/>
            </w:tcBorders>
            <w:hideMark/>
          </w:tcPr>
          <w:p w14:paraId="32C242CD"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O4</w:t>
            </w:r>
          </w:p>
        </w:tc>
        <w:tc>
          <w:tcPr>
            <w:tcW w:w="1160" w:type="pct"/>
            <w:tcBorders>
              <w:top w:val="nil"/>
              <w:left w:val="single" w:sz="4" w:space="0" w:color="auto"/>
              <w:bottom w:val="single" w:sz="4" w:space="0" w:color="auto"/>
              <w:right w:val="single" w:sz="4" w:space="0" w:color="auto"/>
            </w:tcBorders>
            <w:hideMark/>
          </w:tcPr>
          <w:p w14:paraId="618989FD" w14:textId="77777777" w:rsidR="004C1CF3" w:rsidRPr="00C64B0B" w:rsidRDefault="004C1CF3" w:rsidP="004C1CF3">
            <w:pPr>
              <w:suppressAutoHyphens w:val="0"/>
              <w:spacing w:beforeLines="20" w:before="48" w:afterLines="20" w:after="48" w:line="240" w:lineRule="auto"/>
              <w:rPr>
                <w:sz w:val="24"/>
                <w:szCs w:val="24"/>
                <w:lang w:val="en-AU" w:eastAsia="en-AU"/>
              </w:rPr>
            </w:pPr>
            <w:r w:rsidRPr="00C64B0B">
              <w:rPr>
                <w:sz w:val="24"/>
                <w:szCs w:val="24"/>
                <w:lang w:val="en-AU" w:eastAsia="en-AU"/>
              </w:rPr>
              <w:t>Not Applicable</w:t>
            </w:r>
          </w:p>
        </w:tc>
        <w:tc>
          <w:tcPr>
            <w:tcW w:w="800" w:type="pct"/>
            <w:tcBorders>
              <w:top w:val="nil"/>
              <w:left w:val="single" w:sz="4" w:space="0" w:color="auto"/>
              <w:bottom w:val="single" w:sz="4" w:space="0" w:color="auto"/>
              <w:right w:val="single" w:sz="4" w:space="0" w:color="auto"/>
            </w:tcBorders>
          </w:tcPr>
          <w:p w14:paraId="747F8EBE" w14:textId="77777777" w:rsidR="004C1CF3" w:rsidRPr="00C64B0B" w:rsidRDefault="004C1CF3" w:rsidP="004C1CF3">
            <w:pPr>
              <w:suppressAutoHyphens w:val="0"/>
              <w:spacing w:beforeLines="20" w:before="48" w:afterLines="20" w:after="48" w:line="240" w:lineRule="auto"/>
              <w:rPr>
                <w:sz w:val="24"/>
                <w:szCs w:val="24"/>
                <w:lang w:val="en-AU" w:eastAsia="en-AU"/>
              </w:rPr>
            </w:pPr>
          </w:p>
        </w:tc>
      </w:tr>
    </w:tbl>
    <w:p w14:paraId="332DC307" w14:textId="77777777" w:rsidR="00E029B2" w:rsidRPr="00C64B0B" w:rsidRDefault="00E029B2" w:rsidP="004C1CF3">
      <w:pPr>
        <w:pStyle w:val="Heading1"/>
        <w:tabs>
          <w:tab w:val="left" w:pos="1418"/>
        </w:tabs>
        <w:spacing w:before="120"/>
        <w:ind w:left="0"/>
        <w:rPr>
          <w:b/>
          <w:caps/>
          <w:noProof/>
          <w:sz w:val="24"/>
          <w:lang w:val="en-AU" w:eastAsia="en-AU"/>
        </w:rPr>
      </w:pPr>
      <w:bookmarkStart w:id="4" w:name="_Toc150432043"/>
      <w:r w:rsidRPr="00C64B0B">
        <w:rPr>
          <w:b/>
          <w:caps/>
          <w:noProof/>
          <w:sz w:val="24"/>
          <w:lang w:val="en-AU" w:eastAsia="en-AU"/>
        </w:rPr>
        <w:t>4.</w:t>
      </w:r>
      <w:r w:rsidRPr="00C64B0B">
        <w:rPr>
          <w:b/>
          <w:caps/>
          <w:noProof/>
          <w:sz w:val="24"/>
          <w:lang w:val="en-AU" w:eastAsia="en-AU"/>
        </w:rPr>
        <w:tab/>
        <w:t>DEFINITIONS</w:t>
      </w:r>
      <w:bookmarkEnd w:id="4"/>
    </w:p>
    <w:p w14:paraId="7D9FB74F" w14:textId="77777777"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4.1.</w:t>
      </w:r>
      <w:r w:rsidRPr="00C64B0B">
        <w:rPr>
          <w:sz w:val="24"/>
          <w:lang w:val="en-AU" w:eastAsia="x-none"/>
        </w:rPr>
        <w:tab/>
        <w:t>For vehicle categories, definitions and meanings used in this standard, refer to:</w:t>
      </w:r>
    </w:p>
    <w:p w14:paraId="323CAAF7" w14:textId="4529B145" w:rsidR="00AA14C3" w:rsidRDefault="00AA14C3" w:rsidP="0025723D">
      <w:pPr>
        <w:pStyle w:val="Body-Subx2Clause"/>
        <w:numPr>
          <w:ilvl w:val="2"/>
          <w:numId w:val="65"/>
        </w:numPr>
        <w:tabs>
          <w:tab w:val="left" w:pos="1418"/>
        </w:tabs>
        <w:ind w:left="1418" w:hanging="1418"/>
      </w:pPr>
      <w:bookmarkStart w:id="5" w:name="_Hlk150515931"/>
      <w:r>
        <w:t>Definitions in Appendix A of this standard; and where there is no conflict</w:t>
      </w:r>
    </w:p>
    <w:p w14:paraId="5C77A51D" w14:textId="77777777" w:rsidR="00AA14C3" w:rsidRDefault="00AA14C3" w:rsidP="0025723D">
      <w:pPr>
        <w:pStyle w:val="Body-Subx2Clause"/>
        <w:numPr>
          <w:ilvl w:val="2"/>
          <w:numId w:val="65"/>
        </w:numPr>
        <w:tabs>
          <w:tab w:val="left" w:pos="1418"/>
        </w:tabs>
        <w:ind w:left="1418" w:hanging="1418"/>
      </w:pPr>
      <w:r>
        <w:t>Vehicle Standard (Australian Design Rule – Definitions and Vehicle Categories) 2005.</w:t>
      </w:r>
    </w:p>
    <w:p w14:paraId="75062C23" w14:textId="415FE2F6" w:rsidR="00AA14C3" w:rsidRDefault="00AA14C3" w:rsidP="0025723D">
      <w:pPr>
        <w:pStyle w:val="Body-Subx2Clause"/>
        <w:numPr>
          <w:ilvl w:val="2"/>
          <w:numId w:val="65"/>
        </w:numPr>
        <w:tabs>
          <w:tab w:val="left" w:pos="1418"/>
        </w:tabs>
        <w:ind w:left="1418" w:hanging="1418"/>
      </w:pPr>
      <w:r>
        <w:rPr>
          <w:i/>
        </w:rPr>
        <w:t xml:space="preserve">Supporting Information </w:t>
      </w:r>
      <w:r>
        <w:t>has the same meaning as in the Road Vehicle Standards Rules 2019.</w:t>
      </w:r>
    </w:p>
    <w:p w14:paraId="1B6A992B" w14:textId="2F658F01" w:rsidR="00182DBA" w:rsidRDefault="00182DBA" w:rsidP="00182DBA">
      <w:pPr>
        <w:pStyle w:val="Body-Subx2Clause"/>
        <w:numPr>
          <w:ilvl w:val="2"/>
          <w:numId w:val="65"/>
        </w:numPr>
        <w:tabs>
          <w:tab w:val="left" w:pos="1418"/>
        </w:tabs>
        <w:ind w:left="1418" w:hanging="1418"/>
      </w:pPr>
      <w:r>
        <w:rPr>
          <w:i/>
        </w:rPr>
        <w:t xml:space="preserve">Pure Electric Vehicle </w:t>
      </w:r>
      <w:r>
        <w:t>has the same meaning as in the Vehicle Standard (Australian Design Rule 111/00 – Advanced Emission Control for Light Vehicles) 202</w:t>
      </w:r>
      <w:r w:rsidR="000E3BE8">
        <w:t>4</w:t>
      </w:r>
      <w:r>
        <w:t>.</w:t>
      </w:r>
    </w:p>
    <w:p w14:paraId="1692DE65" w14:textId="3F5D20B8" w:rsidR="00182DBA" w:rsidRDefault="00A044C2" w:rsidP="0025723D">
      <w:pPr>
        <w:pStyle w:val="Body-Subx2Clause"/>
        <w:numPr>
          <w:ilvl w:val="2"/>
          <w:numId w:val="65"/>
        </w:numPr>
        <w:tabs>
          <w:tab w:val="left" w:pos="1418"/>
        </w:tabs>
        <w:ind w:left="1418" w:hanging="1418"/>
      </w:pPr>
      <w:r w:rsidRPr="00057632">
        <w:rPr>
          <w:i/>
          <w:iCs/>
        </w:rPr>
        <w:t>Fuel cell vehicle</w:t>
      </w:r>
      <w:r>
        <w:rPr>
          <w:i/>
          <w:iCs/>
        </w:rPr>
        <w:t xml:space="preserve"> </w:t>
      </w:r>
      <w:r>
        <w:t>has the same meaning as in the Vehicle Standard (Australian Design Rule 111/00 – Advanced Emission Control for Light Vehicles) 202</w:t>
      </w:r>
      <w:r w:rsidR="000E3BE8">
        <w:t>4</w:t>
      </w:r>
      <w:r>
        <w:t>.</w:t>
      </w:r>
    </w:p>
    <w:p w14:paraId="01CBBDC2" w14:textId="6EA9950B" w:rsidR="00AA14C3" w:rsidRDefault="00AA14C3" w:rsidP="00182DBA">
      <w:pPr>
        <w:pStyle w:val="Body-Subx2Clause"/>
        <w:numPr>
          <w:ilvl w:val="1"/>
          <w:numId w:val="65"/>
        </w:numPr>
        <w:tabs>
          <w:tab w:val="left" w:pos="1418"/>
        </w:tabs>
        <w:ind w:left="1560" w:hanging="1560"/>
      </w:pPr>
      <w:r>
        <w:t>For Vehicle Category Definitions refer to</w:t>
      </w:r>
      <w:r w:rsidR="00182DBA">
        <w:t>:</w:t>
      </w:r>
    </w:p>
    <w:p w14:paraId="01FD88C2" w14:textId="7033532E" w:rsidR="00AA14C3" w:rsidRDefault="00AA14C3" w:rsidP="0025723D">
      <w:pPr>
        <w:pStyle w:val="Body-Subx2Clause"/>
        <w:numPr>
          <w:ilvl w:val="2"/>
          <w:numId w:val="65"/>
        </w:numPr>
        <w:tabs>
          <w:tab w:val="left" w:pos="1418"/>
        </w:tabs>
        <w:ind w:left="1418" w:hanging="1418"/>
      </w:pPr>
      <w:r>
        <w:t>Vehicle Standard (Australian Design Rule – Definitions and Vehicle Categories) 2005.</w:t>
      </w:r>
    </w:p>
    <w:p w14:paraId="3AE3FE09" w14:textId="77777777" w:rsidR="00E029B2" w:rsidRPr="00C64B0B" w:rsidRDefault="00E029B2" w:rsidP="00AA14C3">
      <w:pPr>
        <w:keepNext/>
        <w:tabs>
          <w:tab w:val="num" w:pos="1418"/>
        </w:tabs>
        <w:suppressAutoHyphens w:val="0"/>
        <w:spacing w:before="120" w:after="120" w:line="240" w:lineRule="auto"/>
        <w:ind w:left="1418" w:hanging="1418"/>
        <w:rPr>
          <w:b/>
          <w:caps/>
          <w:noProof/>
          <w:sz w:val="24"/>
          <w:lang w:val="en-AU" w:eastAsia="en-AU"/>
        </w:rPr>
      </w:pPr>
      <w:bookmarkStart w:id="6" w:name="_Toc150432044"/>
      <w:bookmarkEnd w:id="5"/>
      <w:r w:rsidRPr="00C64B0B">
        <w:rPr>
          <w:b/>
          <w:caps/>
          <w:noProof/>
          <w:sz w:val="24"/>
          <w:lang w:val="en-AU" w:eastAsia="en-AU"/>
        </w:rPr>
        <w:lastRenderedPageBreak/>
        <w:t>5.</w:t>
      </w:r>
      <w:r w:rsidRPr="00C64B0B">
        <w:rPr>
          <w:b/>
          <w:caps/>
          <w:noProof/>
          <w:sz w:val="24"/>
          <w:lang w:val="en-AU" w:eastAsia="en-AU"/>
        </w:rPr>
        <w:tab/>
        <w:t>REQUIREMENTS</w:t>
      </w:r>
      <w:bookmarkEnd w:id="6"/>
    </w:p>
    <w:p w14:paraId="38848620" w14:textId="77777777" w:rsidR="00EB159A" w:rsidRPr="00C64B0B" w:rsidRDefault="00EB159A" w:rsidP="00AA14C3">
      <w:pPr>
        <w:keepNext/>
        <w:keepLines/>
        <w:tabs>
          <w:tab w:val="num" w:pos="1418"/>
        </w:tabs>
        <w:suppressAutoHyphens w:val="0"/>
        <w:spacing w:before="120" w:after="120" w:line="240" w:lineRule="auto"/>
        <w:ind w:left="1418" w:hanging="1418"/>
        <w:rPr>
          <w:rFonts w:eastAsia="Calibri"/>
          <w:sz w:val="24"/>
          <w:szCs w:val="22"/>
          <w:lang w:val="en-AU"/>
        </w:rPr>
      </w:pPr>
      <w:r w:rsidRPr="00C64B0B">
        <w:rPr>
          <w:sz w:val="24"/>
          <w:lang w:val="en-AU" w:eastAsia="x-none"/>
        </w:rPr>
        <w:t>5.1.</w:t>
      </w:r>
      <w:r w:rsidRPr="00C64B0B">
        <w:rPr>
          <w:sz w:val="24"/>
          <w:lang w:val="en-AU" w:eastAsia="x-none"/>
        </w:rPr>
        <w:tab/>
      </w:r>
      <w:r>
        <w:rPr>
          <w:sz w:val="24"/>
          <w:lang w:val="en-AU" w:eastAsia="x-none"/>
        </w:rPr>
        <w:t xml:space="preserve">Subject to 5.1.1 and 5.1.2, </w:t>
      </w:r>
      <w:r>
        <w:rPr>
          <w:rFonts w:ascii="TimesNewRoman" w:hAnsi="TimesNewRoman" w:cs="TimesNewRoman"/>
          <w:color w:val="000000"/>
          <w:sz w:val="24"/>
          <w:szCs w:val="24"/>
          <w:lang w:val="en-AU" w:eastAsia="en-AU"/>
        </w:rPr>
        <w:t>a</w:t>
      </w:r>
      <w:r w:rsidRPr="00C64B0B">
        <w:rPr>
          <w:rFonts w:ascii="TimesNewRoman" w:hAnsi="TimesNewRoman" w:cs="TimesNewRoman"/>
          <w:color w:val="000000"/>
          <w:sz w:val="24"/>
          <w:szCs w:val="24"/>
          <w:lang w:val="en-AU" w:eastAsia="en-AU"/>
        </w:rPr>
        <w:t xml:space="preserve">ll vehicles </w:t>
      </w:r>
      <w:r w:rsidRPr="00C64B0B">
        <w:rPr>
          <w:rFonts w:eastAsia="Calibri"/>
          <w:sz w:val="24"/>
          <w:szCs w:val="22"/>
          <w:lang w:val="en-AU"/>
        </w:rPr>
        <w:t>must comply with either:</w:t>
      </w:r>
    </w:p>
    <w:p w14:paraId="4F1A582F" w14:textId="0D9AAFA3" w:rsidR="00EB159A" w:rsidRPr="00C64B0B" w:rsidRDefault="00EB159A" w:rsidP="00AA14C3">
      <w:pPr>
        <w:keepNext/>
        <w:tabs>
          <w:tab w:val="left" w:pos="2790"/>
        </w:tabs>
        <w:spacing w:after="120"/>
        <w:ind w:left="1985" w:right="95" w:hanging="567"/>
        <w:jc w:val="both"/>
        <w:rPr>
          <w:rFonts w:eastAsia="Calibri"/>
          <w:sz w:val="24"/>
          <w:szCs w:val="22"/>
          <w:lang w:val="en-AU"/>
        </w:rPr>
      </w:pPr>
      <w:r w:rsidRPr="00C64B0B">
        <w:rPr>
          <w:rFonts w:eastAsia="Calibri"/>
          <w:sz w:val="24"/>
          <w:szCs w:val="22"/>
          <w:lang w:val="en-AU"/>
        </w:rPr>
        <w:t>a)</w:t>
      </w:r>
      <w:r w:rsidRPr="00C64B0B">
        <w:rPr>
          <w:rFonts w:eastAsia="Calibri"/>
          <w:sz w:val="24"/>
          <w:szCs w:val="22"/>
          <w:lang w:val="en-AU"/>
        </w:rPr>
        <w:tab/>
        <w:t>the requirements of Appendix A, as varied by Section 6 - Exemptions and Alternative Procedures</w:t>
      </w:r>
      <w:r w:rsidR="004A5F2F">
        <w:rPr>
          <w:rFonts w:eastAsia="Calibri"/>
          <w:sz w:val="24"/>
          <w:szCs w:val="22"/>
          <w:lang w:val="en-AU"/>
        </w:rPr>
        <w:t xml:space="preserve">, </w:t>
      </w:r>
      <w:r w:rsidR="00FE5E2F">
        <w:rPr>
          <w:rFonts w:eastAsia="Calibri"/>
          <w:sz w:val="24"/>
          <w:szCs w:val="22"/>
          <w:lang w:val="en-AU"/>
        </w:rPr>
        <w:t>together with</w:t>
      </w:r>
      <w:r w:rsidR="004A5F2F">
        <w:rPr>
          <w:rFonts w:eastAsia="Calibri"/>
          <w:sz w:val="24"/>
          <w:szCs w:val="22"/>
          <w:lang w:val="en-AU"/>
        </w:rPr>
        <w:t xml:space="preserve"> the requirements of ADR 111/00 and ADR 112/00</w:t>
      </w:r>
      <w:r w:rsidRPr="00C64B0B">
        <w:rPr>
          <w:rFonts w:eastAsia="Calibri"/>
          <w:sz w:val="24"/>
          <w:szCs w:val="22"/>
          <w:lang w:val="en-AU"/>
        </w:rPr>
        <w:t>; or</w:t>
      </w:r>
    </w:p>
    <w:p w14:paraId="40B5E5C1" w14:textId="77777777" w:rsidR="00EB159A" w:rsidRDefault="00EB159A" w:rsidP="00EB159A">
      <w:pPr>
        <w:tabs>
          <w:tab w:val="left" w:pos="2790"/>
        </w:tabs>
        <w:spacing w:after="120"/>
        <w:ind w:left="1985" w:right="95" w:hanging="567"/>
        <w:jc w:val="both"/>
        <w:rPr>
          <w:rFonts w:eastAsia="Calibri"/>
          <w:sz w:val="24"/>
          <w:szCs w:val="22"/>
          <w:lang w:val="en-AU"/>
        </w:rPr>
      </w:pPr>
      <w:r w:rsidRPr="00C64B0B">
        <w:rPr>
          <w:rFonts w:eastAsia="Calibri"/>
          <w:sz w:val="24"/>
          <w:szCs w:val="22"/>
          <w:lang w:val="en-AU"/>
        </w:rPr>
        <w:t>b)</w:t>
      </w:r>
      <w:r w:rsidRPr="00C64B0B">
        <w:rPr>
          <w:rFonts w:eastAsia="Calibri"/>
          <w:sz w:val="24"/>
          <w:szCs w:val="22"/>
          <w:lang w:val="en-AU"/>
        </w:rPr>
        <w:tab/>
      </w:r>
      <w:r w:rsidRPr="00C64B0B">
        <w:rPr>
          <w:rFonts w:eastAsia="MS Mincho"/>
          <w:sz w:val="24"/>
          <w:szCs w:val="24"/>
          <w:lang w:val="en-AU"/>
        </w:rPr>
        <w:t>the</w:t>
      </w:r>
      <w:r w:rsidRPr="00C64B0B">
        <w:rPr>
          <w:rFonts w:eastAsia="Calibri"/>
          <w:sz w:val="24"/>
          <w:szCs w:val="22"/>
          <w:lang w:val="en-AU"/>
        </w:rPr>
        <w:t xml:space="preserve"> technical requirements of one of the alternative standards set out in Section 7.</w:t>
      </w:r>
    </w:p>
    <w:p w14:paraId="1D3BFF6C" w14:textId="403E18CA" w:rsidR="00EB159A" w:rsidRPr="005B4204" w:rsidRDefault="00EB159A" w:rsidP="00EB159A">
      <w:pPr>
        <w:pStyle w:val="ListParagraph"/>
        <w:shd w:val="clear" w:color="auto" w:fill="FFFFFF"/>
        <w:spacing w:after="120"/>
        <w:ind w:left="1418" w:right="95" w:hanging="1418"/>
        <w:rPr>
          <w:rFonts w:ascii="Calibri" w:hAnsi="Calibri" w:cs="Calibri"/>
          <w:color w:val="000000"/>
          <w:sz w:val="22"/>
          <w:lang w:val="en-AU" w:eastAsia="en-AU"/>
        </w:rPr>
      </w:pPr>
      <w:r>
        <w:rPr>
          <w:rFonts w:eastAsia="Calibri"/>
          <w:lang w:val="en-AU"/>
        </w:rPr>
        <w:t>5.1.1.</w:t>
      </w:r>
      <w:r>
        <w:rPr>
          <w:rFonts w:eastAsia="Calibri"/>
          <w:lang w:val="en-AU"/>
        </w:rPr>
        <w:tab/>
      </w:r>
      <w:r w:rsidR="00A044C2">
        <w:rPr>
          <w:i/>
          <w:iCs/>
          <w:color w:val="000000"/>
          <w:szCs w:val="24"/>
          <w:lang w:val="en-AU" w:eastAsia="en-AU"/>
        </w:rPr>
        <w:t>Pure</w:t>
      </w:r>
      <w:r w:rsidRPr="005B4204">
        <w:rPr>
          <w:i/>
          <w:iCs/>
          <w:color w:val="000000"/>
          <w:szCs w:val="24"/>
          <w:lang w:val="en-AU" w:eastAsia="en-AU"/>
        </w:rPr>
        <w:t xml:space="preserve"> Electric Vehicles </w:t>
      </w:r>
      <w:r w:rsidRPr="005B4204">
        <w:rPr>
          <w:color w:val="000000"/>
          <w:szCs w:val="24"/>
          <w:lang w:val="en-AU" w:eastAsia="en-AU"/>
        </w:rPr>
        <w:t>need not comply with the requirements of clause 5.1, if the vehicle</w:t>
      </w:r>
      <w:r w:rsidR="00FE5E2F">
        <w:rPr>
          <w:color w:val="000000"/>
          <w:szCs w:val="24"/>
          <w:lang w:val="en-AU" w:eastAsia="en-AU"/>
        </w:rPr>
        <w:t xml:space="preserve"> complies </w:t>
      </w:r>
      <w:r w:rsidR="00C357A7">
        <w:rPr>
          <w:color w:val="000000"/>
          <w:szCs w:val="24"/>
          <w:lang w:val="en-AU" w:eastAsia="en-AU"/>
        </w:rPr>
        <w:t xml:space="preserve">with ADR 111/00 and </w:t>
      </w:r>
      <w:r w:rsidRPr="005B4204">
        <w:rPr>
          <w:color w:val="000000"/>
          <w:szCs w:val="24"/>
          <w:lang w:val="en-AU" w:eastAsia="en-AU"/>
        </w:rPr>
        <w:t>is fitted with a label or other emblem indicating the vehicle is a </w:t>
      </w:r>
      <w:r w:rsidRPr="00041455">
        <w:rPr>
          <w:iCs/>
          <w:color w:val="000000"/>
          <w:szCs w:val="24"/>
          <w:lang w:val="en-AU" w:eastAsia="en-AU"/>
        </w:rPr>
        <w:t>Battery Electric Vehicle </w:t>
      </w:r>
      <w:r w:rsidRPr="005B4204">
        <w:rPr>
          <w:color w:val="000000"/>
          <w:szCs w:val="24"/>
          <w:lang w:val="en-AU" w:eastAsia="en-AU"/>
        </w:rPr>
        <w:t>or BEV.</w:t>
      </w:r>
    </w:p>
    <w:p w14:paraId="21C291B3" w14:textId="4AABA011" w:rsidR="00EB159A" w:rsidRPr="005B4204" w:rsidRDefault="00EB159A" w:rsidP="00EB159A">
      <w:pPr>
        <w:shd w:val="clear" w:color="auto" w:fill="FFFFFF"/>
        <w:suppressAutoHyphens w:val="0"/>
        <w:spacing w:line="240" w:lineRule="auto"/>
        <w:ind w:left="1418" w:hanging="1418"/>
        <w:rPr>
          <w:rFonts w:ascii="Calibri" w:hAnsi="Calibri" w:cs="Calibri"/>
          <w:color w:val="000000"/>
          <w:sz w:val="22"/>
          <w:szCs w:val="22"/>
          <w:lang w:val="en-AU" w:eastAsia="en-AU"/>
        </w:rPr>
      </w:pPr>
      <w:r w:rsidRPr="005B4204">
        <w:rPr>
          <w:color w:val="000000"/>
          <w:sz w:val="24"/>
          <w:szCs w:val="24"/>
          <w:lang w:val="en-AU" w:eastAsia="en-AU"/>
        </w:rPr>
        <w:t>5.1.2</w:t>
      </w:r>
      <w:r>
        <w:rPr>
          <w:color w:val="000000"/>
          <w:sz w:val="24"/>
          <w:szCs w:val="24"/>
          <w:lang w:val="en-AU" w:eastAsia="en-AU"/>
        </w:rPr>
        <w:tab/>
      </w:r>
      <w:r w:rsidRPr="005B4204">
        <w:rPr>
          <w:i/>
          <w:iCs/>
          <w:color w:val="000000"/>
          <w:sz w:val="24"/>
          <w:szCs w:val="24"/>
          <w:lang w:val="en-AU" w:eastAsia="en-AU"/>
        </w:rPr>
        <w:t>Fuel Cell Vehicles</w:t>
      </w:r>
      <w:r w:rsidRPr="005B4204">
        <w:rPr>
          <w:color w:val="000000"/>
          <w:sz w:val="24"/>
          <w:szCs w:val="24"/>
          <w:lang w:val="en-AU" w:eastAsia="en-AU"/>
        </w:rPr>
        <w:t> </w:t>
      </w:r>
      <w:r w:rsidR="00041455">
        <w:rPr>
          <w:color w:val="000000"/>
          <w:sz w:val="24"/>
          <w:szCs w:val="24"/>
          <w:lang w:val="en-AU" w:eastAsia="en-AU"/>
        </w:rPr>
        <w:t>that operate on</w:t>
      </w:r>
      <w:r w:rsidR="00A044C2">
        <w:rPr>
          <w:color w:val="000000"/>
          <w:sz w:val="24"/>
          <w:szCs w:val="24"/>
          <w:lang w:val="en-AU" w:eastAsia="en-AU"/>
        </w:rPr>
        <w:t xml:space="preserve"> hydrogen </w:t>
      </w:r>
      <w:r w:rsidRPr="005B4204">
        <w:rPr>
          <w:color w:val="000000"/>
          <w:sz w:val="24"/>
          <w:szCs w:val="24"/>
          <w:lang w:val="en-AU" w:eastAsia="en-AU"/>
        </w:rPr>
        <w:t>need not comply with the requirements of clause 5.1, if the vehicle</w:t>
      </w:r>
      <w:r w:rsidRPr="00C357A7">
        <w:rPr>
          <w:color w:val="000000"/>
          <w:sz w:val="24"/>
          <w:szCs w:val="24"/>
          <w:lang w:val="en-AU" w:eastAsia="en-AU"/>
        </w:rPr>
        <w:t xml:space="preserve"> </w:t>
      </w:r>
      <w:r w:rsidR="00C357A7" w:rsidRPr="00C357A7">
        <w:rPr>
          <w:color w:val="000000"/>
          <w:sz w:val="24"/>
          <w:szCs w:val="24"/>
          <w:lang w:val="en-AU" w:eastAsia="en-AU"/>
        </w:rPr>
        <w:t xml:space="preserve">complies with ADR 111/00 and </w:t>
      </w:r>
      <w:r w:rsidRPr="005B4204">
        <w:rPr>
          <w:color w:val="000000"/>
          <w:sz w:val="24"/>
          <w:szCs w:val="24"/>
          <w:lang w:val="en-AU" w:eastAsia="en-AU"/>
        </w:rPr>
        <w:t>is fitted with a label or other emblem indicating the vehicle is a </w:t>
      </w:r>
      <w:r w:rsidRPr="00041455">
        <w:rPr>
          <w:iCs/>
          <w:color w:val="000000"/>
          <w:sz w:val="24"/>
          <w:szCs w:val="24"/>
          <w:lang w:val="en-AU" w:eastAsia="en-AU"/>
        </w:rPr>
        <w:t>Hydrogen Fuel Cell Vehicle</w:t>
      </w:r>
      <w:r w:rsidRPr="00041455">
        <w:rPr>
          <w:color w:val="000000"/>
          <w:sz w:val="24"/>
          <w:szCs w:val="24"/>
          <w:lang w:val="en-AU" w:eastAsia="en-AU"/>
        </w:rPr>
        <w:t> </w:t>
      </w:r>
      <w:r w:rsidRPr="005B4204">
        <w:rPr>
          <w:color w:val="000000"/>
          <w:sz w:val="24"/>
          <w:szCs w:val="24"/>
          <w:lang w:val="en-AU" w:eastAsia="en-AU"/>
        </w:rPr>
        <w:t>or HFCV.</w:t>
      </w:r>
    </w:p>
    <w:p w14:paraId="658D57F2" w14:textId="77777777" w:rsidR="00E029B2" w:rsidRPr="00C64B0B" w:rsidRDefault="00E029B2" w:rsidP="00A46950">
      <w:pPr>
        <w:pStyle w:val="Heading1"/>
        <w:keepNext/>
        <w:keepLines/>
        <w:tabs>
          <w:tab w:val="left" w:pos="1418"/>
        </w:tabs>
        <w:spacing w:before="120"/>
        <w:ind w:left="0"/>
        <w:rPr>
          <w:b/>
          <w:caps/>
          <w:noProof/>
          <w:sz w:val="24"/>
          <w:lang w:val="en-AU" w:eastAsia="en-AU"/>
        </w:rPr>
      </w:pPr>
      <w:bookmarkStart w:id="7" w:name="_Toc150432045"/>
      <w:r w:rsidRPr="00C64B0B">
        <w:rPr>
          <w:b/>
          <w:caps/>
          <w:noProof/>
          <w:sz w:val="24"/>
          <w:lang w:val="en-AU" w:eastAsia="en-AU"/>
        </w:rPr>
        <w:t>6.</w:t>
      </w:r>
      <w:r w:rsidRPr="00C64B0B">
        <w:rPr>
          <w:b/>
          <w:caps/>
          <w:noProof/>
          <w:sz w:val="24"/>
          <w:lang w:val="en-AU" w:eastAsia="en-AU"/>
        </w:rPr>
        <w:tab/>
        <w:t>EXEMPTIONS AND ALTERNATIVE PROCEDURES</w:t>
      </w:r>
      <w:bookmarkEnd w:id="7"/>
    </w:p>
    <w:p w14:paraId="7A73DC7E" w14:textId="77777777" w:rsidR="00E029B2" w:rsidRPr="00C64B0B" w:rsidRDefault="00E029B2" w:rsidP="00A46950">
      <w:pPr>
        <w:keepNext/>
        <w:keepLines/>
        <w:tabs>
          <w:tab w:val="num" w:pos="1418"/>
        </w:tabs>
        <w:suppressAutoHyphens w:val="0"/>
        <w:spacing w:before="120" w:after="120" w:line="240" w:lineRule="auto"/>
        <w:ind w:left="1418" w:hanging="1418"/>
        <w:rPr>
          <w:sz w:val="24"/>
          <w:lang w:val="en-AU" w:eastAsia="x-none"/>
        </w:rPr>
      </w:pPr>
      <w:r w:rsidRPr="00C64B0B">
        <w:rPr>
          <w:sz w:val="24"/>
          <w:lang w:val="en-AU" w:eastAsia="x-none"/>
        </w:rPr>
        <w:t>6.1.</w:t>
      </w:r>
      <w:r w:rsidRPr="00C64B0B">
        <w:rPr>
          <w:sz w:val="24"/>
          <w:lang w:val="en-AU" w:eastAsia="x-none"/>
        </w:rPr>
        <w:tab/>
        <w:t>Compliance with the following parts, sections and annexes of Appendix A is not required for the purposes of this standard:</w:t>
      </w:r>
    </w:p>
    <w:p w14:paraId="09F01E91" w14:textId="27EDC6C1" w:rsidR="00E029B2" w:rsidRDefault="00E029B2" w:rsidP="00311EE5">
      <w:pPr>
        <w:keepNext/>
        <w:keepLines/>
        <w:tabs>
          <w:tab w:val="num" w:pos="1418"/>
        </w:tabs>
        <w:suppressAutoHyphens w:val="0"/>
        <w:spacing w:before="120" w:after="120" w:line="240" w:lineRule="auto"/>
        <w:ind w:left="2835" w:hanging="2835"/>
        <w:rPr>
          <w:sz w:val="24"/>
          <w:lang w:val="en-AU" w:eastAsia="x-none"/>
        </w:rPr>
      </w:pPr>
      <w:r w:rsidRPr="00C64B0B">
        <w:rPr>
          <w:sz w:val="24"/>
          <w:lang w:val="en-AU" w:eastAsia="x-none"/>
        </w:rPr>
        <w:tab/>
      </w:r>
      <w:r w:rsidR="009E40D2">
        <w:rPr>
          <w:sz w:val="24"/>
          <w:lang w:val="en-AU" w:eastAsia="x-none"/>
        </w:rPr>
        <w:t xml:space="preserve">Section </w:t>
      </w:r>
      <w:r w:rsidR="009E40D2" w:rsidRPr="009E40D2">
        <w:rPr>
          <w:sz w:val="24"/>
          <w:lang w:val="en-AU" w:eastAsia="x-none"/>
        </w:rPr>
        <w:t>3.</w:t>
      </w:r>
      <w:r w:rsidR="009E40D2" w:rsidRPr="009E40D2">
        <w:rPr>
          <w:sz w:val="24"/>
          <w:lang w:val="en-AU" w:eastAsia="x-none"/>
        </w:rPr>
        <w:tab/>
        <w:t>Application for approval</w:t>
      </w:r>
      <w:r w:rsidR="00ED0F9A">
        <w:rPr>
          <w:sz w:val="24"/>
          <w:lang w:val="en-AU" w:eastAsia="x-none"/>
        </w:rPr>
        <w:t>,</w:t>
      </w:r>
      <w:r w:rsidR="00A1292B">
        <w:rPr>
          <w:sz w:val="24"/>
          <w:lang w:val="en-AU" w:eastAsia="x-none"/>
        </w:rPr>
        <w:t xml:space="preserve"> with the exception of Clause</w:t>
      </w:r>
      <w:r w:rsidR="00AA14C3">
        <w:rPr>
          <w:sz w:val="24"/>
          <w:lang w:val="en-AU" w:eastAsia="x-none"/>
        </w:rPr>
        <w:t>s</w:t>
      </w:r>
      <w:r w:rsidR="00311EE5">
        <w:rPr>
          <w:sz w:val="24"/>
          <w:lang w:val="en-AU" w:eastAsia="x-none"/>
        </w:rPr>
        <w:t xml:space="preserve"> </w:t>
      </w:r>
      <w:r w:rsidR="00A1292B">
        <w:rPr>
          <w:sz w:val="24"/>
          <w:lang w:val="en-AU" w:eastAsia="x-none"/>
        </w:rPr>
        <w:t>3.4.</w:t>
      </w:r>
      <w:r w:rsidR="00AA14C3">
        <w:rPr>
          <w:sz w:val="24"/>
          <w:lang w:val="en-AU" w:eastAsia="x-none"/>
        </w:rPr>
        <w:t>1 and 3.4.</w:t>
      </w:r>
      <w:r w:rsidR="00A1292B">
        <w:rPr>
          <w:sz w:val="24"/>
          <w:lang w:val="en-AU" w:eastAsia="x-none"/>
        </w:rPr>
        <w:t>9</w:t>
      </w:r>
      <w:r w:rsidR="005D604B">
        <w:rPr>
          <w:sz w:val="24"/>
          <w:lang w:val="en-AU" w:eastAsia="x-none"/>
        </w:rPr>
        <w:t xml:space="preserve"> (see 6.2 below)</w:t>
      </w:r>
    </w:p>
    <w:p w14:paraId="4179E8EE" w14:textId="77777777" w:rsidR="004A5F2F" w:rsidRDefault="009E40D2" w:rsidP="00A46950">
      <w:pPr>
        <w:keepNext/>
        <w:keepLines/>
        <w:tabs>
          <w:tab w:val="num" w:pos="1418"/>
        </w:tabs>
        <w:suppressAutoHyphens w:val="0"/>
        <w:spacing w:before="120" w:after="120" w:line="240" w:lineRule="auto"/>
        <w:ind w:left="1418" w:hanging="1418"/>
        <w:rPr>
          <w:sz w:val="24"/>
          <w:lang w:val="en-AU" w:eastAsia="x-none"/>
        </w:rPr>
      </w:pPr>
      <w:r>
        <w:rPr>
          <w:sz w:val="24"/>
          <w:lang w:val="en-AU" w:eastAsia="x-none"/>
        </w:rPr>
        <w:tab/>
        <w:t xml:space="preserve">Section 4 </w:t>
      </w:r>
      <w:r>
        <w:rPr>
          <w:sz w:val="24"/>
          <w:lang w:val="en-AU" w:eastAsia="x-none"/>
        </w:rPr>
        <w:tab/>
      </w:r>
      <w:r w:rsidRPr="009E40D2">
        <w:rPr>
          <w:sz w:val="24"/>
          <w:lang w:val="en-AU" w:eastAsia="x-none"/>
        </w:rPr>
        <w:t>Approval</w:t>
      </w:r>
    </w:p>
    <w:p w14:paraId="519AF308" w14:textId="15909C2A" w:rsidR="009E40D2" w:rsidRDefault="004A5F2F" w:rsidP="00A46950">
      <w:pPr>
        <w:keepNext/>
        <w:keepLines/>
        <w:tabs>
          <w:tab w:val="num" w:pos="1418"/>
        </w:tabs>
        <w:suppressAutoHyphens w:val="0"/>
        <w:spacing w:before="120" w:after="120" w:line="240" w:lineRule="auto"/>
        <w:ind w:left="1418" w:hanging="1418"/>
        <w:rPr>
          <w:sz w:val="24"/>
          <w:lang w:val="en-AU" w:eastAsia="x-none"/>
        </w:rPr>
      </w:pPr>
      <w:r>
        <w:rPr>
          <w:sz w:val="24"/>
          <w:lang w:val="en-AU" w:eastAsia="x-none"/>
        </w:rPr>
        <w:tab/>
        <w:t>Section 7</w:t>
      </w:r>
      <w:r>
        <w:rPr>
          <w:sz w:val="24"/>
          <w:lang w:val="en-AU" w:eastAsia="x-none"/>
        </w:rPr>
        <w:tab/>
      </w:r>
      <w:r w:rsidRPr="004A5F2F">
        <w:rPr>
          <w:sz w:val="24"/>
          <w:lang w:val="en-AU" w:eastAsia="x-none"/>
        </w:rPr>
        <w:t>Extensions to type approvals</w:t>
      </w:r>
    </w:p>
    <w:p w14:paraId="0A0C68ED" w14:textId="3B238EAC" w:rsidR="004C1CF3" w:rsidRPr="00325549" w:rsidRDefault="004C1CF3" w:rsidP="004C1CF3">
      <w:pPr>
        <w:tabs>
          <w:tab w:val="num" w:pos="1418"/>
        </w:tabs>
        <w:suppressAutoHyphens w:val="0"/>
        <w:spacing w:before="120" w:after="120" w:line="240" w:lineRule="auto"/>
        <w:ind w:left="1418" w:hanging="1418"/>
        <w:rPr>
          <w:rFonts w:eastAsia="MS Mincho"/>
        </w:rPr>
      </w:pPr>
      <w:r>
        <w:rPr>
          <w:sz w:val="24"/>
          <w:lang w:val="en-AU" w:eastAsia="x-none"/>
        </w:rPr>
        <w:tab/>
        <w:t xml:space="preserve">Section </w:t>
      </w:r>
      <w:r w:rsidRPr="004C1CF3">
        <w:rPr>
          <w:sz w:val="24"/>
          <w:lang w:val="en-AU" w:eastAsia="x-none"/>
        </w:rPr>
        <w:t>8.</w:t>
      </w:r>
      <w:r w:rsidRPr="004C1CF3">
        <w:rPr>
          <w:sz w:val="24"/>
          <w:lang w:val="en-AU" w:eastAsia="x-none"/>
        </w:rPr>
        <w:tab/>
        <w:t>Conformity of production (COP)</w:t>
      </w:r>
    </w:p>
    <w:p w14:paraId="192214B5" w14:textId="2499CB27" w:rsidR="004C1CF3" w:rsidRPr="004C1CF3" w:rsidRDefault="004C1CF3" w:rsidP="004C1CF3">
      <w:pPr>
        <w:tabs>
          <w:tab w:val="num" w:pos="1418"/>
        </w:tabs>
        <w:suppressAutoHyphens w:val="0"/>
        <w:spacing w:before="120" w:after="120" w:line="240" w:lineRule="auto"/>
        <w:ind w:left="1418" w:hanging="1418"/>
        <w:rPr>
          <w:sz w:val="24"/>
          <w:lang w:val="en-AU" w:eastAsia="x-none"/>
        </w:rPr>
      </w:pPr>
      <w:r w:rsidRPr="00325549">
        <w:rPr>
          <w:rFonts w:eastAsia="MS Mincho"/>
        </w:rPr>
        <w:tab/>
      </w:r>
      <w:r w:rsidRPr="004C1CF3">
        <w:rPr>
          <w:sz w:val="24"/>
          <w:lang w:val="en-AU" w:eastAsia="x-none"/>
        </w:rPr>
        <w:t>Section 9.</w:t>
      </w:r>
      <w:r w:rsidRPr="004C1CF3">
        <w:rPr>
          <w:sz w:val="24"/>
          <w:lang w:val="en-AU" w:eastAsia="x-none"/>
        </w:rPr>
        <w:tab/>
        <w:t>In-service conformity</w:t>
      </w:r>
    </w:p>
    <w:p w14:paraId="4B81179B" w14:textId="184A4872" w:rsidR="004C1CF3" w:rsidRPr="004C1CF3" w:rsidRDefault="004C1CF3" w:rsidP="004C1CF3">
      <w:pPr>
        <w:tabs>
          <w:tab w:val="num" w:pos="1418"/>
        </w:tabs>
        <w:suppressAutoHyphens w:val="0"/>
        <w:spacing w:before="120" w:after="120" w:line="240" w:lineRule="auto"/>
        <w:ind w:left="1418" w:hanging="1418"/>
        <w:rPr>
          <w:sz w:val="24"/>
          <w:lang w:val="en-AU" w:eastAsia="x-none"/>
        </w:rPr>
      </w:pPr>
      <w:r w:rsidRPr="004C1CF3">
        <w:rPr>
          <w:sz w:val="24"/>
          <w:lang w:val="en-AU" w:eastAsia="x-none"/>
        </w:rPr>
        <w:tab/>
      </w:r>
      <w:r>
        <w:rPr>
          <w:sz w:val="24"/>
          <w:lang w:val="en-AU" w:eastAsia="x-none"/>
        </w:rPr>
        <w:t xml:space="preserve">Section </w:t>
      </w:r>
      <w:r w:rsidRPr="004C1CF3">
        <w:rPr>
          <w:sz w:val="24"/>
          <w:lang w:val="en-AU" w:eastAsia="x-none"/>
        </w:rPr>
        <w:t>10.</w:t>
      </w:r>
      <w:r w:rsidRPr="004C1CF3">
        <w:rPr>
          <w:sz w:val="24"/>
          <w:lang w:val="en-AU" w:eastAsia="x-none"/>
        </w:rPr>
        <w:tab/>
        <w:t>Penalties for non-conformity of production</w:t>
      </w:r>
    </w:p>
    <w:p w14:paraId="32736376" w14:textId="5E8536D0" w:rsidR="004C1CF3" w:rsidRPr="004C1CF3" w:rsidRDefault="004C1CF3" w:rsidP="004C1CF3">
      <w:pPr>
        <w:tabs>
          <w:tab w:val="num" w:pos="1418"/>
        </w:tabs>
        <w:suppressAutoHyphens w:val="0"/>
        <w:spacing w:before="120" w:after="120" w:line="240" w:lineRule="auto"/>
        <w:ind w:left="1418" w:hanging="1418"/>
        <w:rPr>
          <w:sz w:val="24"/>
          <w:lang w:val="en-AU" w:eastAsia="x-none"/>
        </w:rPr>
      </w:pPr>
      <w:r w:rsidRPr="004C1CF3">
        <w:rPr>
          <w:sz w:val="24"/>
          <w:lang w:val="en-AU" w:eastAsia="x-none"/>
        </w:rPr>
        <w:tab/>
      </w:r>
      <w:r>
        <w:rPr>
          <w:sz w:val="24"/>
          <w:lang w:val="en-AU" w:eastAsia="x-none"/>
        </w:rPr>
        <w:t xml:space="preserve">Section </w:t>
      </w:r>
      <w:r w:rsidRPr="004C1CF3">
        <w:rPr>
          <w:sz w:val="24"/>
          <w:lang w:val="en-AU" w:eastAsia="x-none"/>
        </w:rPr>
        <w:t>11.</w:t>
      </w:r>
      <w:r w:rsidRPr="004C1CF3">
        <w:rPr>
          <w:sz w:val="24"/>
          <w:lang w:val="en-AU" w:eastAsia="x-none"/>
        </w:rPr>
        <w:tab/>
        <w:t>Production definitively discontinued</w:t>
      </w:r>
    </w:p>
    <w:p w14:paraId="0FBB6AA8" w14:textId="5E608FE9" w:rsidR="004C1CF3" w:rsidRPr="004C1CF3" w:rsidRDefault="004C1CF3" w:rsidP="004C1CF3">
      <w:pPr>
        <w:tabs>
          <w:tab w:val="num" w:pos="1418"/>
        </w:tabs>
        <w:suppressAutoHyphens w:val="0"/>
        <w:spacing w:before="120" w:after="120" w:line="240" w:lineRule="auto"/>
        <w:ind w:left="1418" w:hanging="1418"/>
        <w:rPr>
          <w:sz w:val="24"/>
          <w:lang w:val="en-AU" w:eastAsia="x-none"/>
        </w:rPr>
      </w:pPr>
      <w:r w:rsidRPr="004C1CF3">
        <w:rPr>
          <w:sz w:val="24"/>
          <w:lang w:val="en-AU" w:eastAsia="x-none"/>
        </w:rPr>
        <w:tab/>
      </w:r>
      <w:r>
        <w:rPr>
          <w:sz w:val="24"/>
          <w:lang w:val="en-AU" w:eastAsia="x-none"/>
        </w:rPr>
        <w:t xml:space="preserve">Section </w:t>
      </w:r>
      <w:r w:rsidRPr="004C1CF3">
        <w:rPr>
          <w:sz w:val="24"/>
          <w:lang w:val="en-AU" w:eastAsia="x-none"/>
        </w:rPr>
        <w:t>12.</w:t>
      </w:r>
      <w:r w:rsidRPr="004C1CF3">
        <w:rPr>
          <w:sz w:val="24"/>
          <w:lang w:val="en-AU" w:eastAsia="x-none"/>
        </w:rPr>
        <w:tab/>
        <w:t>Transitional provisions</w:t>
      </w:r>
    </w:p>
    <w:p w14:paraId="7DCBABE0" w14:textId="6B2708B6" w:rsidR="004C1CF3" w:rsidRPr="00C64B0B" w:rsidRDefault="004C1CF3" w:rsidP="004C1CF3">
      <w:pPr>
        <w:tabs>
          <w:tab w:val="num" w:pos="1418"/>
        </w:tabs>
        <w:suppressAutoHyphens w:val="0"/>
        <w:spacing w:before="120" w:after="120" w:line="240" w:lineRule="auto"/>
        <w:ind w:left="2835" w:hanging="2835"/>
        <w:rPr>
          <w:sz w:val="24"/>
          <w:lang w:val="en-AU" w:eastAsia="x-none"/>
        </w:rPr>
      </w:pPr>
      <w:r w:rsidRPr="004C1CF3">
        <w:rPr>
          <w:sz w:val="24"/>
          <w:lang w:val="en-AU" w:eastAsia="x-none"/>
        </w:rPr>
        <w:tab/>
      </w:r>
      <w:r>
        <w:rPr>
          <w:sz w:val="24"/>
          <w:lang w:val="en-AU" w:eastAsia="x-none"/>
        </w:rPr>
        <w:t xml:space="preserve">Section </w:t>
      </w:r>
      <w:r w:rsidRPr="004C1CF3">
        <w:rPr>
          <w:sz w:val="24"/>
          <w:lang w:val="en-AU" w:eastAsia="x-none"/>
        </w:rPr>
        <w:t>13.</w:t>
      </w:r>
      <w:r w:rsidRPr="004C1CF3">
        <w:rPr>
          <w:sz w:val="24"/>
          <w:lang w:val="en-AU" w:eastAsia="x-none"/>
        </w:rPr>
        <w:tab/>
        <w:t>Names and addresses of technical services responsible for conducting approval tests, and of Type Approval Authorities</w:t>
      </w:r>
    </w:p>
    <w:p w14:paraId="5BD163BC" w14:textId="77777777" w:rsidR="00E029B2" w:rsidRPr="00C64B0B" w:rsidRDefault="00E029B2" w:rsidP="00E029B2">
      <w:pPr>
        <w:tabs>
          <w:tab w:val="num" w:pos="1418"/>
        </w:tabs>
        <w:suppressAutoHyphens w:val="0"/>
        <w:spacing w:before="120" w:after="120" w:line="240" w:lineRule="auto"/>
        <w:ind w:left="1418" w:hanging="1418"/>
        <w:rPr>
          <w:sz w:val="24"/>
          <w:lang w:val="en-AU" w:eastAsia="x-none"/>
        </w:rPr>
      </w:pPr>
      <w:r w:rsidRPr="00C64B0B">
        <w:rPr>
          <w:sz w:val="24"/>
          <w:lang w:val="en-AU" w:eastAsia="x-none"/>
        </w:rPr>
        <w:tab/>
        <w:t>Annexes</w:t>
      </w:r>
    </w:p>
    <w:p w14:paraId="0C9E6C86" w14:textId="1AC9C93C" w:rsidR="004C1CF3" w:rsidRDefault="004C1CF3" w:rsidP="004C1CF3">
      <w:pPr>
        <w:tabs>
          <w:tab w:val="num" w:pos="1418"/>
        </w:tabs>
        <w:suppressAutoHyphens w:val="0"/>
        <w:spacing w:before="120" w:after="120" w:line="240" w:lineRule="auto"/>
        <w:ind w:left="2835" w:hanging="1417"/>
        <w:rPr>
          <w:sz w:val="24"/>
          <w:lang w:val="en-AU" w:eastAsia="x-none"/>
        </w:rPr>
      </w:pPr>
      <w:r>
        <w:rPr>
          <w:sz w:val="24"/>
          <w:lang w:val="en-AU" w:eastAsia="x-none"/>
        </w:rPr>
        <w:t xml:space="preserve">Annex </w:t>
      </w:r>
      <w:r w:rsidRPr="004C1CF3">
        <w:rPr>
          <w:sz w:val="24"/>
          <w:lang w:val="en-AU" w:eastAsia="x-none"/>
        </w:rPr>
        <w:t>1</w:t>
      </w:r>
      <w:r w:rsidRPr="004C1CF3">
        <w:rPr>
          <w:sz w:val="24"/>
          <w:lang w:val="en-AU" w:eastAsia="x-none"/>
        </w:rPr>
        <w:tab/>
        <w:t>Engine and vehicle characteristics and information concerning the conduct of tests</w:t>
      </w:r>
    </w:p>
    <w:p w14:paraId="4A39D225" w14:textId="4DE3E855" w:rsidR="00A1292B" w:rsidRPr="004C1CF3" w:rsidRDefault="00A1292B" w:rsidP="008E1C57">
      <w:pPr>
        <w:tabs>
          <w:tab w:val="num" w:pos="1418"/>
        </w:tabs>
        <w:suppressAutoHyphens w:val="0"/>
        <w:spacing w:before="120" w:after="120" w:line="240" w:lineRule="auto"/>
        <w:ind w:left="2835" w:hanging="1417"/>
        <w:rPr>
          <w:webHidden/>
          <w:sz w:val="24"/>
          <w:lang w:val="en-AU" w:eastAsia="x-none"/>
        </w:rPr>
      </w:pPr>
      <w:r w:rsidRPr="00A1292B">
        <w:rPr>
          <w:sz w:val="24"/>
          <w:lang w:val="en-AU" w:eastAsia="x-none"/>
        </w:rPr>
        <w:t>Annex 1 - Appendix 1</w:t>
      </w:r>
      <w:r w:rsidRPr="00A1292B">
        <w:rPr>
          <w:sz w:val="24"/>
          <w:lang w:val="en-AU" w:eastAsia="x-none"/>
        </w:rPr>
        <w:tab/>
        <w:t>Test report</w:t>
      </w:r>
    </w:p>
    <w:p w14:paraId="7876623F" w14:textId="04B54B79" w:rsidR="004C1CF3" w:rsidRPr="004C1CF3" w:rsidRDefault="004C1CF3" w:rsidP="004C1CF3">
      <w:pPr>
        <w:tabs>
          <w:tab w:val="num" w:pos="1418"/>
        </w:tabs>
        <w:suppressAutoHyphens w:val="0"/>
        <w:spacing w:before="120" w:after="120" w:line="240" w:lineRule="auto"/>
        <w:ind w:left="2835" w:hanging="1417"/>
        <w:rPr>
          <w:sz w:val="24"/>
          <w:lang w:val="en-AU" w:eastAsia="x-none"/>
        </w:rPr>
      </w:pPr>
      <w:r w:rsidRPr="004C1CF3">
        <w:rPr>
          <w:sz w:val="24"/>
          <w:lang w:val="en-AU" w:eastAsia="x-none"/>
        </w:rPr>
        <w:t>Annex 2</w:t>
      </w:r>
      <w:r w:rsidRPr="004C1CF3">
        <w:rPr>
          <w:sz w:val="24"/>
          <w:lang w:val="en-AU" w:eastAsia="x-none"/>
        </w:rPr>
        <w:tab/>
        <w:t>Communication</w:t>
      </w:r>
    </w:p>
    <w:p w14:paraId="70A4119B" w14:textId="304188C6" w:rsidR="004C1CF3" w:rsidRPr="004C1CF3" w:rsidRDefault="004C1CF3" w:rsidP="004C1CF3">
      <w:pPr>
        <w:tabs>
          <w:tab w:val="num" w:pos="1418"/>
        </w:tabs>
        <w:suppressAutoHyphens w:val="0"/>
        <w:spacing w:before="120" w:after="120" w:line="240" w:lineRule="auto"/>
        <w:ind w:left="2835" w:hanging="1417"/>
        <w:rPr>
          <w:sz w:val="24"/>
          <w:lang w:val="en-AU" w:eastAsia="x-none"/>
        </w:rPr>
      </w:pPr>
      <w:r w:rsidRPr="004C1CF3">
        <w:rPr>
          <w:sz w:val="24"/>
          <w:lang w:val="en-AU" w:eastAsia="x-none"/>
        </w:rPr>
        <w:t>Annex 3</w:t>
      </w:r>
      <w:r w:rsidRPr="004C1CF3">
        <w:rPr>
          <w:sz w:val="24"/>
          <w:lang w:val="en-AU" w:eastAsia="x-none"/>
        </w:rPr>
        <w:tab/>
        <w:t>Arrangements of the approval mark</w:t>
      </w:r>
    </w:p>
    <w:p w14:paraId="614457ED" w14:textId="02A27099" w:rsidR="004C1CF3" w:rsidRDefault="004C1CF3" w:rsidP="004C1CF3">
      <w:pPr>
        <w:tabs>
          <w:tab w:val="num" w:pos="1418"/>
        </w:tabs>
        <w:suppressAutoHyphens w:val="0"/>
        <w:spacing w:before="120" w:after="120" w:line="240" w:lineRule="auto"/>
        <w:ind w:left="2835" w:hanging="1417"/>
        <w:rPr>
          <w:sz w:val="24"/>
          <w:lang w:val="en-AU" w:eastAsia="x-none"/>
        </w:rPr>
      </w:pPr>
      <w:r w:rsidRPr="004C1CF3">
        <w:rPr>
          <w:sz w:val="24"/>
          <w:lang w:val="en-AU" w:eastAsia="x-none"/>
        </w:rPr>
        <w:t>Annex 4</w:t>
      </w:r>
      <w:r w:rsidRPr="004C1CF3">
        <w:rPr>
          <w:sz w:val="24"/>
          <w:lang w:val="en-AU" w:eastAsia="x-none"/>
        </w:rPr>
        <w:tab/>
        <w:t>In-service conformity methodolog</w:t>
      </w:r>
      <w:r>
        <w:rPr>
          <w:sz w:val="24"/>
          <w:lang w:val="en-AU" w:eastAsia="x-none"/>
        </w:rPr>
        <w:t>y</w:t>
      </w:r>
    </w:p>
    <w:p w14:paraId="038AA05B" w14:textId="73DB78D5" w:rsidR="00E059A8" w:rsidRPr="009154DB" w:rsidRDefault="00E059A8" w:rsidP="009154DB">
      <w:pPr>
        <w:tabs>
          <w:tab w:val="num" w:pos="1418"/>
        </w:tabs>
        <w:suppressAutoHyphens w:val="0"/>
        <w:spacing w:before="120" w:after="120" w:line="240" w:lineRule="auto"/>
        <w:ind w:left="2835" w:hanging="1417"/>
        <w:rPr>
          <w:sz w:val="24"/>
          <w:lang w:val="en-AU" w:eastAsia="x-none"/>
        </w:rPr>
      </w:pPr>
      <w:r w:rsidRPr="009154DB">
        <w:rPr>
          <w:sz w:val="24"/>
          <w:lang w:val="en-AU" w:eastAsia="x-none"/>
        </w:rPr>
        <w:t>Annex 4 - Appendix 1</w:t>
      </w:r>
      <w:r w:rsidRPr="009154DB">
        <w:rPr>
          <w:sz w:val="24"/>
          <w:lang w:val="en-AU" w:eastAsia="x-none"/>
        </w:rPr>
        <w:tab/>
        <w:t>Criteria for vehicle selection and failed vehicles decision</w:t>
      </w:r>
    </w:p>
    <w:p w14:paraId="777DAF9F" w14:textId="0010B823" w:rsidR="009154DB" w:rsidRPr="009154DB" w:rsidRDefault="009154DB" w:rsidP="009154DB">
      <w:pPr>
        <w:tabs>
          <w:tab w:val="num" w:pos="1418"/>
        </w:tabs>
        <w:suppressAutoHyphens w:val="0"/>
        <w:spacing w:before="120" w:after="120" w:line="240" w:lineRule="auto"/>
        <w:ind w:left="3969" w:hanging="2551"/>
        <w:rPr>
          <w:sz w:val="24"/>
          <w:lang w:val="en-AU" w:eastAsia="x-none"/>
        </w:rPr>
      </w:pPr>
      <w:r w:rsidRPr="009154DB">
        <w:rPr>
          <w:sz w:val="24"/>
          <w:lang w:val="en-AU" w:eastAsia="x-none"/>
        </w:rPr>
        <w:t>Annex 4 - Appendix 2</w:t>
      </w:r>
      <w:r w:rsidRPr="009154DB">
        <w:rPr>
          <w:sz w:val="24"/>
          <w:lang w:val="en-AU" w:eastAsia="x-none"/>
        </w:rPr>
        <w:tab/>
        <w:t>Rules for performing Type 4 tests during in-service conformity</w:t>
      </w:r>
    </w:p>
    <w:p w14:paraId="335A449F" w14:textId="5D3FE087" w:rsidR="009154DB" w:rsidRPr="009154DB" w:rsidRDefault="009154DB" w:rsidP="009154DB">
      <w:pPr>
        <w:tabs>
          <w:tab w:val="num" w:pos="1418"/>
        </w:tabs>
        <w:suppressAutoHyphens w:val="0"/>
        <w:spacing w:before="120" w:after="120" w:line="240" w:lineRule="auto"/>
        <w:ind w:left="3969" w:hanging="2551"/>
        <w:rPr>
          <w:sz w:val="24"/>
          <w:lang w:val="en-AU" w:eastAsia="x-none"/>
        </w:rPr>
      </w:pPr>
      <w:r w:rsidRPr="009154DB">
        <w:rPr>
          <w:sz w:val="24"/>
          <w:lang w:val="en-AU" w:eastAsia="x-none"/>
        </w:rPr>
        <w:t>Annex 4 - Appendix 3</w:t>
      </w:r>
      <w:r>
        <w:rPr>
          <w:sz w:val="24"/>
          <w:lang w:val="en-AU" w:eastAsia="x-none"/>
        </w:rPr>
        <w:tab/>
      </w:r>
      <w:r w:rsidRPr="009154DB">
        <w:rPr>
          <w:sz w:val="24"/>
          <w:lang w:val="en-AU" w:eastAsia="x-none"/>
        </w:rPr>
        <w:t>ISC report</w:t>
      </w:r>
    </w:p>
    <w:p w14:paraId="2CC6443F" w14:textId="46659201" w:rsidR="00E059A8" w:rsidRDefault="009154DB" w:rsidP="009154DB">
      <w:pPr>
        <w:tabs>
          <w:tab w:val="num" w:pos="1418"/>
        </w:tabs>
        <w:suppressAutoHyphens w:val="0"/>
        <w:spacing w:before="120" w:after="120" w:line="240" w:lineRule="auto"/>
        <w:ind w:left="3968" w:hanging="2550"/>
        <w:rPr>
          <w:sz w:val="24"/>
          <w:lang w:val="en-AU" w:eastAsia="x-none"/>
        </w:rPr>
      </w:pPr>
      <w:r w:rsidRPr="009154DB">
        <w:rPr>
          <w:sz w:val="24"/>
          <w:lang w:val="en-AU" w:eastAsia="x-none"/>
        </w:rPr>
        <w:lastRenderedPageBreak/>
        <w:t>Annex 4 - Appendix 4</w:t>
      </w:r>
      <w:r w:rsidRPr="009154DB">
        <w:rPr>
          <w:sz w:val="24"/>
          <w:lang w:val="en-AU" w:eastAsia="x-none"/>
        </w:rPr>
        <w:tab/>
        <w:t>Annual ISC report by the granting Type Approval Authority</w:t>
      </w:r>
    </w:p>
    <w:p w14:paraId="419F1D62" w14:textId="7D0A0A5A" w:rsidR="009154DB" w:rsidRDefault="009154DB" w:rsidP="009154DB">
      <w:pPr>
        <w:tabs>
          <w:tab w:val="num" w:pos="1418"/>
        </w:tabs>
        <w:suppressAutoHyphens w:val="0"/>
        <w:spacing w:before="120" w:after="120" w:line="240" w:lineRule="auto"/>
        <w:ind w:left="3968" w:hanging="2550"/>
        <w:rPr>
          <w:sz w:val="24"/>
          <w:lang w:val="en-AU" w:eastAsia="x-none"/>
        </w:rPr>
      </w:pPr>
      <w:r w:rsidRPr="009154DB">
        <w:rPr>
          <w:sz w:val="24"/>
          <w:lang w:val="en-AU" w:eastAsia="x-none"/>
        </w:rPr>
        <w:t>Annex 4 - Appendix 5</w:t>
      </w:r>
      <w:r w:rsidRPr="009154DB">
        <w:rPr>
          <w:sz w:val="24"/>
          <w:lang w:val="en-AU" w:eastAsia="x-none"/>
        </w:rPr>
        <w:tab/>
      </w:r>
      <w:r w:rsidRPr="009154DB">
        <w:rPr>
          <w:sz w:val="24"/>
          <w:lang w:val="en-AU" w:eastAsia="x-none"/>
        </w:rPr>
        <w:tab/>
        <w:t>Transparency lists</w:t>
      </w:r>
    </w:p>
    <w:p w14:paraId="39FE516F" w14:textId="764D6052" w:rsidR="00C72BC3" w:rsidRPr="006A4511" w:rsidRDefault="004C1CF3" w:rsidP="00C72BC3">
      <w:pPr>
        <w:pStyle w:val="subclause"/>
        <w:tabs>
          <w:tab w:val="left" w:pos="1418"/>
        </w:tabs>
        <w:spacing w:before="0" w:beforeAutospacing="0" w:after="120" w:afterAutospacing="0"/>
        <w:ind w:left="1418" w:hanging="1418"/>
        <w:rPr>
          <w:color w:val="000000"/>
        </w:rPr>
      </w:pPr>
      <w:r>
        <w:rPr>
          <w:lang w:eastAsia="x-none"/>
        </w:rPr>
        <w:t>6.2</w:t>
      </w:r>
      <w:r>
        <w:rPr>
          <w:lang w:eastAsia="x-none"/>
        </w:rPr>
        <w:tab/>
      </w:r>
      <w:bookmarkStart w:id="8" w:name="_Hlk118469795"/>
      <w:bookmarkStart w:id="9" w:name="_Hlk150516034"/>
      <w:r w:rsidR="00C72BC3" w:rsidRPr="006A4511">
        <w:rPr>
          <w:color w:val="000000"/>
        </w:rPr>
        <w:t xml:space="preserve">The documentation required in the following parts of Appendix A </w:t>
      </w:r>
      <w:r w:rsidR="00C72BC3">
        <w:rPr>
          <w:color w:val="000000"/>
        </w:rPr>
        <w:t>are</w:t>
      </w:r>
      <w:r w:rsidR="00C72BC3" w:rsidRPr="006A4511">
        <w:rPr>
          <w:color w:val="000000"/>
        </w:rPr>
        <w:t xml:space="preserve"> not required to be submitted in an application to obtain a road vehicle type approval or component type approval to this vehicle standard under Section 16 or 174 of the Road Vehicle Standards Rules, but </w:t>
      </w:r>
      <w:r w:rsidR="00AA14C3">
        <w:t>shall be recorded in the ‘</w:t>
      </w:r>
      <w:r w:rsidR="00AA14C3">
        <w:rPr>
          <w:i/>
        </w:rPr>
        <w:t>Supporting Information’</w:t>
      </w:r>
      <w:r w:rsidR="00AA14C3">
        <w:t xml:space="preserve"> held by the </w:t>
      </w:r>
      <w:r w:rsidR="00AA14C3">
        <w:rPr>
          <w:i/>
        </w:rPr>
        <w:t>‘Manufacturer’</w:t>
      </w:r>
      <w:r w:rsidR="00AA14C3">
        <w:t xml:space="preserve"> and shall be provided to the Department on request</w:t>
      </w:r>
      <w:r w:rsidR="00C72BC3" w:rsidRPr="006A4511">
        <w:rPr>
          <w:color w:val="000000"/>
        </w:rPr>
        <w:t xml:space="preserve">: </w:t>
      </w:r>
      <w:bookmarkEnd w:id="8"/>
      <w:bookmarkEnd w:id="9"/>
    </w:p>
    <w:p w14:paraId="1181A93E" w14:textId="126F3D1A" w:rsidR="008E1C57" w:rsidRDefault="00C72BC3" w:rsidP="004C1CF3">
      <w:pPr>
        <w:tabs>
          <w:tab w:val="num" w:pos="1418"/>
        </w:tabs>
        <w:suppressAutoHyphens w:val="0"/>
        <w:spacing w:before="120" w:after="120" w:line="240" w:lineRule="auto"/>
        <w:rPr>
          <w:sz w:val="24"/>
          <w:lang w:val="en-AU" w:eastAsia="x-none"/>
        </w:rPr>
      </w:pPr>
      <w:r>
        <w:rPr>
          <w:sz w:val="24"/>
          <w:lang w:val="en-AU" w:eastAsia="x-none"/>
        </w:rPr>
        <w:tab/>
      </w:r>
      <w:r w:rsidR="008E1C57">
        <w:rPr>
          <w:sz w:val="24"/>
          <w:lang w:val="en-AU" w:eastAsia="x-none"/>
        </w:rPr>
        <w:t>Clause</w:t>
      </w:r>
      <w:r w:rsidR="00AA14C3">
        <w:rPr>
          <w:sz w:val="24"/>
          <w:lang w:val="en-AU" w:eastAsia="x-none"/>
        </w:rPr>
        <w:t xml:space="preserve">s 3.4.1 and </w:t>
      </w:r>
      <w:r w:rsidR="008E1C57">
        <w:rPr>
          <w:sz w:val="24"/>
          <w:lang w:val="en-AU" w:eastAsia="x-none"/>
        </w:rPr>
        <w:t>3.4.9</w:t>
      </w:r>
    </w:p>
    <w:p w14:paraId="21858879" w14:textId="1C9210DC" w:rsidR="00035476" w:rsidRDefault="008E1C57" w:rsidP="004C1CF3">
      <w:pPr>
        <w:tabs>
          <w:tab w:val="num" w:pos="1418"/>
        </w:tabs>
        <w:suppressAutoHyphens w:val="0"/>
        <w:spacing w:before="120" w:after="120" w:line="240" w:lineRule="auto"/>
        <w:rPr>
          <w:sz w:val="24"/>
          <w:lang w:val="en-AU" w:eastAsia="x-none"/>
        </w:rPr>
      </w:pPr>
      <w:r>
        <w:rPr>
          <w:sz w:val="24"/>
          <w:lang w:val="en-AU" w:eastAsia="x-none"/>
        </w:rPr>
        <w:tab/>
        <w:t>Section 5.3.2</w:t>
      </w:r>
    </w:p>
    <w:p w14:paraId="20A662CA" w14:textId="2C99CC44" w:rsidR="008E1C57" w:rsidRDefault="00035476" w:rsidP="004C1CF3">
      <w:pPr>
        <w:tabs>
          <w:tab w:val="num" w:pos="1418"/>
        </w:tabs>
        <w:suppressAutoHyphens w:val="0"/>
        <w:spacing w:before="120" w:after="120" w:line="240" w:lineRule="auto"/>
        <w:rPr>
          <w:sz w:val="24"/>
          <w:lang w:val="en-AU" w:eastAsia="x-none"/>
        </w:rPr>
      </w:pPr>
      <w:r>
        <w:rPr>
          <w:sz w:val="24"/>
          <w:lang w:val="en-AU" w:eastAsia="x-none"/>
        </w:rPr>
        <w:tab/>
      </w:r>
      <w:r w:rsidR="008E1C57">
        <w:rPr>
          <w:sz w:val="24"/>
          <w:lang w:val="en-AU" w:eastAsia="x-none"/>
        </w:rPr>
        <w:t>Section 5.3.3</w:t>
      </w:r>
    </w:p>
    <w:p w14:paraId="233E18C2" w14:textId="1C04446D" w:rsidR="008E1C57" w:rsidRDefault="008E1C57" w:rsidP="004C1CF3">
      <w:pPr>
        <w:tabs>
          <w:tab w:val="num" w:pos="1418"/>
        </w:tabs>
        <w:suppressAutoHyphens w:val="0"/>
        <w:spacing w:before="120" w:after="120" w:line="240" w:lineRule="auto"/>
        <w:rPr>
          <w:sz w:val="24"/>
          <w:lang w:val="en-AU" w:eastAsia="x-none"/>
        </w:rPr>
      </w:pPr>
      <w:r>
        <w:rPr>
          <w:sz w:val="24"/>
          <w:lang w:val="en-AU" w:eastAsia="x-none"/>
        </w:rPr>
        <w:tab/>
        <w:t>Section 5.3.5</w:t>
      </w:r>
    </w:p>
    <w:p w14:paraId="6A9B095A" w14:textId="70239C29" w:rsidR="00A0356B" w:rsidRDefault="00035476" w:rsidP="00A0356B">
      <w:pPr>
        <w:tabs>
          <w:tab w:val="num" w:pos="1418"/>
        </w:tabs>
        <w:suppressAutoHyphens w:val="0"/>
        <w:spacing w:before="120" w:after="120" w:line="240" w:lineRule="auto"/>
        <w:rPr>
          <w:sz w:val="24"/>
          <w:lang w:val="en-AU" w:eastAsia="x-none"/>
        </w:rPr>
      </w:pPr>
      <w:r>
        <w:rPr>
          <w:sz w:val="24"/>
          <w:lang w:val="en-AU" w:eastAsia="x-none"/>
        </w:rPr>
        <w:tab/>
      </w:r>
      <w:r w:rsidR="00C72BC3">
        <w:rPr>
          <w:sz w:val="24"/>
          <w:lang w:val="en-AU" w:eastAsia="x-none"/>
        </w:rPr>
        <w:t>Annex 11</w:t>
      </w:r>
    </w:p>
    <w:p w14:paraId="39F8BB6B" w14:textId="0EF67649" w:rsidR="00F1179E" w:rsidRDefault="009154DB" w:rsidP="00F1179E">
      <w:pPr>
        <w:tabs>
          <w:tab w:val="num" w:pos="1418"/>
        </w:tabs>
        <w:suppressAutoHyphens w:val="0"/>
        <w:spacing w:before="120" w:after="120" w:line="240" w:lineRule="auto"/>
        <w:ind w:left="1418" w:hanging="1559"/>
        <w:rPr>
          <w:sz w:val="24"/>
          <w:lang w:val="en-AU" w:eastAsia="x-none"/>
        </w:rPr>
      </w:pPr>
      <w:r>
        <w:rPr>
          <w:sz w:val="24"/>
          <w:lang w:val="en-AU" w:eastAsia="x-none"/>
        </w:rPr>
        <w:t>6.3.</w:t>
      </w:r>
      <w:r>
        <w:rPr>
          <w:sz w:val="24"/>
          <w:lang w:val="en-AU" w:eastAsia="x-none"/>
        </w:rPr>
        <w:tab/>
      </w:r>
      <w:r w:rsidR="002A4A18">
        <w:rPr>
          <w:sz w:val="24"/>
          <w:lang w:val="en-AU" w:eastAsia="x-none"/>
        </w:rPr>
        <w:t>The r</w:t>
      </w:r>
      <w:r>
        <w:rPr>
          <w:sz w:val="24"/>
          <w:lang w:val="en-AU" w:eastAsia="x-none"/>
        </w:rPr>
        <w:t xml:space="preserve">eference to </w:t>
      </w:r>
      <w:r w:rsidR="002A4A18">
        <w:rPr>
          <w:sz w:val="24"/>
          <w:lang w:val="en-AU" w:eastAsia="x-none"/>
        </w:rPr>
        <w:t>‘</w:t>
      </w:r>
      <w:r w:rsidR="002A4A18" w:rsidRPr="002A4A18">
        <w:rPr>
          <w:sz w:val="24"/>
          <w:lang w:val="en-AU" w:eastAsia="x-none"/>
        </w:rPr>
        <w:t>Table A4a/3 of Annex 4a of the 07 series of amendments to this Regulation’</w:t>
      </w:r>
      <w:r w:rsidR="002A4A18" w:rsidDel="002A4A18">
        <w:rPr>
          <w:sz w:val="24"/>
          <w:lang w:val="en-AU" w:eastAsia="x-none"/>
        </w:rPr>
        <w:t xml:space="preserve"> </w:t>
      </w:r>
      <w:r w:rsidR="002A4A18">
        <w:rPr>
          <w:sz w:val="24"/>
          <w:lang w:val="en-AU" w:eastAsia="x-none"/>
        </w:rPr>
        <w:t>in Clause 2.1.1 of Appendix A is amended to read: ‘</w:t>
      </w:r>
      <w:r w:rsidR="002A4A18" w:rsidRPr="002A4A18">
        <w:rPr>
          <w:sz w:val="24"/>
          <w:lang w:val="en-AU" w:eastAsia="x-none"/>
        </w:rPr>
        <w:t>Table 3 of Annex 4a of Appendix A of ADR 79/04’</w:t>
      </w:r>
    </w:p>
    <w:p w14:paraId="1A5AD724" w14:textId="357FA073" w:rsidR="002A4A18" w:rsidRDefault="002A4A18" w:rsidP="00F1179E">
      <w:pPr>
        <w:tabs>
          <w:tab w:val="num" w:pos="1418"/>
        </w:tabs>
        <w:suppressAutoHyphens w:val="0"/>
        <w:spacing w:before="120" w:after="120" w:line="240" w:lineRule="auto"/>
        <w:ind w:left="1418" w:hanging="1559"/>
        <w:rPr>
          <w:sz w:val="24"/>
          <w:lang w:val="en-AU" w:eastAsia="x-none"/>
        </w:rPr>
      </w:pPr>
      <w:r>
        <w:rPr>
          <w:sz w:val="24"/>
          <w:lang w:val="en-AU" w:eastAsia="x-none"/>
        </w:rPr>
        <w:t>6.4</w:t>
      </w:r>
      <w:r>
        <w:rPr>
          <w:sz w:val="24"/>
          <w:lang w:val="en-AU" w:eastAsia="x-none"/>
        </w:rPr>
        <w:tab/>
        <w:t>The reference to ‘</w:t>
      </w:r>
      <w:r w:rsidRPr="002A4A18">
        <w:rPr>
          <w:sz w:val="24"/>
          <w:lang w:val="en-AU" w:eastAsia="x-none"/>
        </w:rPr>
        <w:t>paragraph 6.1.1. of Annex 4a to the 07 series of amendments to this Regulation, and illustrated in Figure A4a/1 of the same annex</w:t>
      </w:r>
      <w:r>
        <w:rPr>
          <w:sz w:val="24"/>
          <w:lang w:val="en-AU" w:eastAsia="x-none"/>
        </w:rPr>
        <w:t>’</w:t>
      </w:r>
      <w:r w:rsidRPr="002A4A18">
        <w:rPr>
          <w:sz w:val="24"/>
          <w:lang w:val="en-AU" w:eastAsia="x-none"/>
        </w:rPr>
        <w:t xml:space="preserve"> in Clause 5.3.5.1.2 of Appendix A is amended to read ‘paragraph 6.1.1. of Annex 4a of Appendix A of ADR 79/04, and illustrated in figure 1 of the same annex.’</w:t>
      </w:r>
    </w:p>
    <w:p w14:paraId="7C3B1D09" w14:textId="3166F189" w:rsidR="002A4A18" w:rsidRDefault="002A4A18" w:rsidP="00F1179E">
      <w:pPr>
        <w:tabs>
          <w:tab w:val="num" w:pos="1418"/>
        </w:tabs>
        <w:suppressAutoHyphens w:val="0"/>
        <w:spacing w:before="120" w:after="120" w:line="240" w:lineRule="auto"/>
        <w:ind w:left="1418" w:hanging="1559"/>
        <w:rPr>
          <w:sz w:val="24"/>
          <w:lang w:val="en-AU" w:eastAsia="x-none"/>
        </w:rPr>
      </w:pPr>
      <w:r>
        <w:rPr>
          <w:sz w:val="24"/>
          <w:lang w:val="en-AU" w:eastAsia="x-none"/>
        </w:rPr>
        <w:t>6.5</w:t>
      </w:r>
      <w:r>
        <w:rPr>
          <w:sz w:val="24"/>
          <w:lang w:val="en-AU" w:eastAsia="x-none"/>
        </w:rPr>
        <w:tab/>
      </w:r>
      <w:r w:rsidR="00917C77">
        <w:rPr>
          <w:sz w:val="24"/>
          <w:lang w:val="en-AU" w:eastAsia="x-none"/>
        </w:rPr>
        <w:t>Subject to 6.5.1 to</w:t>
      </w:r>
      <w:r w:rsidR="00726EED">
        <w:rPr>
          <w:sz w:val="24"/>
          <w:lang w:val="en-AU" w:eastAsia="x-none"/>
        </w:rPr>
        <w:t xml:space="preserve"> </w:t>
      </w:r>
      <w:r w:rsidR="00917C77">
        <w:rPr>
          <w:sz w:val="24"/>
          <w:lang w:val="en-AU" w:eastAsia="x-none"/>
        </w:rPr>
        <w:t>6.5.</w:t>
      </w:r>
      <w:r w:rsidR="00D55E4A">
        <w:rPr>
          <w:sz w:val="24"/>
          <w:lang w:val="en-AU" w:eastAsia="x-none"/>
        </w:rPr>
        <w:t>6</w:t>
      </w:r>
      <w:r w:rsidR="00917C77">
        <w:rPr>
          <w:sz w:val="24"/>
          <w:lang w:val="en-AU" w:eastAsia="x-none"/>
        </w:rPr>
        <w:t xml:space="preserve"> references to ‘the 07 series of amendments to this Regulation’ (wherever occurring) in Annex 8 of Appendix A, are amended to read ‘Annex 4a of Appendix A of ADR 79/04’.</w:t>
      </w:r>
    </w:p>
    <w:p w14:paraId="6718988B" w14:textId="77777777" w:rsidR="00726EED" w:rsidRPr="00F1179E" w:rsidRDefault="00917C77" w:rsidP="00726EED">
      <w:pPr>
        <w:tabs>
          <w:tab w:val="num" w:pos="1418"/>
        </w:tabs>
        <w:suppressAutoHyphens w:val="0"/>
        <w:spacing w:before="120" w:after="120" w:line="240" w:lineRule="auto"/>
        <w:ind w:left="1418" w:hanging="1559"/>
        <w:rPr>
          <w:sz w:val="24"/>
          <w:lang w:val="en-AU" w:eastAsia="x-none"/>
        </w:rPr>
      </w:pPr>
      <w:r>
        <w:rPr>
          <w:sz w:val="24"/>
          <w:lang w:val="en-AU" w:eastAsia="x-none"/>
        </w:rPr>
        <w:t>6.5.1</w:t>
      </w:r>
      <w:r>
        <w:rPr>
          <w:sz w:val="24"/>
          <w:lang w:val="en-AU" w:eastAsia="x-none"/>
        </w:rPr>
        <w:tab/>
      </w:r>
      <w:r w:rsidR="00726EED" w:rsidRPr="00F1179E">
        <w:rPr>
          <w:sz w:val="24"/>
          <w:lang w:val="en-US"/>
        </w:rPr>
        <w:t xml:space="preserve">Clause 2.2.1 </w:t>
      </w:r>
      <w:r w:rsidR="00726EED">
        <w:rPr>
          <w:sz w:val="24"/>
          <w:lang w:val="en-US"/>
        </w:rPr>
        <w:t xml:space="preserve">of Annex 8 of Appendix A </w:t>
      </w:r>
      <w:r w:rsidR="00726EED" w:rsidRPr="00F1179E">
        <w:rPr>
          <w:sz w:val="24"/>
          <w:lang w:val="en-US"/>
        </w:rPr>
        <w:t>is amended to read:</w:t>
      </w:r>
    </w:p>
    <w:p w14:paraId="35A0FA58" w14:textId="77777777" w:rsidR="00726EED" w:rsidRDefault="00726EED" w:rsidP="00726EED">
      <w:pPr>
        <w:tabs>
          <w:tab w:val="num" w:pos="1418"/>
        </w:tabs>
        <w:suppressAutoHyphens w:val="0"/>
        <w:spacing w:before="120" w:after="120" w:line="240" w:lineRule="auto"/>
        <w:ind w:left="1418"/>
        <w:rPr>
          <w:sz w:val="24"/>
        </w:rPr>
      </w:pPr>
      <w:r w:rsidRPr="00F1179E">
        <w:rPr>
          <w:sz w:val="24"/>
        </w:rPr>
        <w:t>The requirements of Appendix 1 to Annex 4a</w:t>
      </w:r>
      <w:r w:rsidRPr="00F1179E">
        <w:rPr>
          <w:sz w:val="32"/>
        </w:rPr>
        <w:t xml:space="preserve"> </w:t>
      </w:r>
      <w:r w:rsidRPr="00F1179E">
        <w:rPr>
          <w:sz w:val="24"/>
          <w:lang w:val="en-US"/>
        </w:rPr>
        <w:t xml:space="preserve">of Appendix A </w:t>
      </w:r>
      <w:r>
        <w:rPr>
          <w:sz w:val="24"/>
          <w:lang w:val="en-US"/>
        </w:rPr>
        <w:t xml:space="preserve">of </w:t>
      </w:r>
      <w:r w:rsidRPr="00F1179E">
        <w:rPr>
          <w:sz w:val="24"/>
          <w:lang w:val="en-US"/>
        </w:rPr>
        <w:t>ADR 79/04</w:t>
      </w:r>
      <w:r w:rsidRPr="00F1179E">
        <w:rPr>
          <w:sz w:val="24"/>
        </w:rPr>
        <w:t xml:space="preserve"> apply. The dynamometer shall be adjusted to simulate the operation of a vehicle on the road at 266 K (-7 °C). Such adjustment may be based on a determination of the road load force profile at 266 K (-7 °C). Alternatively</w:t>
      </w:r>
      <w:r>
        <w:rPr>
          <w:sz w:val="24"/>
        </w:rPr>
        <w:t>,</w:t>
      </w:r>
      <w:r w:rsidRPr="00F1179E">
        <w:rPr>
          <w:sz w:val="24"/>
        </w:rPr>
        <w:t xml:space="preserve"> the driving resistance determined according to Appendix 7</w:t>
      </w:r>
      <w:r w:rsidRPr="00F1179E">
        <w:rPr>
          <w:sz w:val="24"/>
          <w:lang w:val="en-US"/>
        </w:rPr>
        <w:t xml:space="preserve"> of Annex 4a of</w:t>
      </w:r>
      <w:r w:rsidRPr="00F1179E">
        <w:rPr>
          <w:sz w:val="24"/>
        </w:rPr>
        <w:t xml:space="preserve"> </w:t>
      </w:r>
      <w:r w:rsidRPr="00F1179E">
        <w:rPr>
          <w:sz w:val="24"/>
          <w:lang w:val="en-US"/>
        </w:rPr>
        <w:t xml:space="preserve">Appendix A of ADR 79/04 </w:t>
      </w:r>
      <w:r w:rsidRPr="00F1179E">
        <w:rPr>
          <w:sz w:val="24"/>
        </w:rPr>
        <w:t xml:space="preserve">may be adjusted for a 10 per cent decrease of the coast-down time. </w:t>
      </w:r>
      <w:r w:rsidRPr="00F1179E">
        <w:rPr>
          <w:sz w:val="24"/>
          <w:lang w:val="en-US"/>
        </w:rPr>
        <w:t>O</w:t>
      </w:r>
      <w:proofErr w:type="spellStart"/>
      <w:r w:rsidRPr="00F1179E">
        <w:rPr>
          <w:sz w:val="24"/>
        </w:rPr>
        <w:t>ther</w:t>
      </w:r>
      <w:proofErr w:type="spellEnd"/>
      <w:r w:rsidRPr="00F1179E">
        <w:rPr>
          <w:sz w:val="24"/>
        </w:rPr>
        <w:t xml:space="preserve"> methods </w:t>
      </w:r>
      <w:r w:rsidRPr="00F1179E">
        <w:rPr>
          <w:sz w:val="24"/>
          <w:lang w:val="en-US"/>
        </w:rPr>
        <w:t xml:space="preserve">consistent with those approved by a technical service may be used to </w:t>
      </w:r>
      <w:proofErr w:type="spellStart"/>
      <w:r w:rsidRPr="00F1179E">
        <w:rPr>
          <w:sz w:val="24"/>
        </w:rPr>
        <w:t>determin</w:t>
      </w:r>
      <w:proofErr w:type="spellEnd"/>
      <w:r w:rsidRPr="00F1179E">
        <w:rPr>
          <w:sz w:val="24"/>
          <w:lang w:val="en-US"/>
        </w:rPr>
        <w:t>e</w:t>
      </w:r>
      <w:r w:rsidRPr="00F1179E">
        <w:rPr>
          <w:sz w:val="24"/>
        </w:rPr>
        <w:t xml:space="preserve"> the driving resistance</w:t>
      </w:r>
      <w:r w:rsidRPr="00F1179E">
        <w:rPr>
          <w:sz w:val="24"/>
          <w:lang w:val="en-US"/>
        </w:rPr>
        <w:t>. The</w:t>
      </w:r>
      <w:r w:rsidRPr="00F1179E">
        <w:rPr>
          <w:sz w:val="24"/>
        </w:rPr>
        <w:t xml:space="preserve"> method used must be recorded in the applicant’s </w:t>
      </w:r>
      <w:r w:rsidRPr="00F1179E">
        <w:rPr>
          <w:i/>
          <w:sz w:val="24"/>
        </w:rPr>
        <w:t xml:space="preserve">‘Supporting Information’ </w:t>
      </w:r>
      <w:r w:rsidRPr="00F1179E">
        <w:rPr>
          <w:sz w:val="24"/>
        </w:rPr>
        <w:t>and provided to the Department on request.</w:t>
      </w:r>
    </w:p>
    <w:p w14:paraId="68CDAD23" w14:textId="7D8B0DDA" w:rsidR="00917C77" w:rsidRDefault="00726EED" w:rsidP="00F1179E">
      <w:pPr>
        <w:tabs>
          <w:tab w:val="num" w:pos="1418"/>
        </w:tabs>
        <w:suppressAutoHyphens w:val="0"/>
        <w:spacing w:before="120" w:after="120" w:line="240" w:lineRule="auto"/>
        <w:ind w:left="1418" w:hanging="1559"/>
        <w:rPr>
          <w:sz w:val="24"/>
          <w:lang w:val="en-AU" w:eastAsia="x-none"/>
        </w:rPr>
      </w:pPr>
      <w:r>
        <w:rPr>
          <w:sz w:val="24"/>
          <w:lang w:val="en-AU" w:eastAsia="x-none"/>
        </w:rPr>
        <w:t>6.5.2</w:t>
      </w:r>
      <w:r>
        <w:rPr>
          <w:sz w:val="24"/>
          <w:lang w:val="en-AU" w:eastAsia="x-none"/>
        </w:rPr>
        <w:tab/>
        <w:t>The r</w:t>
      </w:r>
      <w:r w:rsidR="00917C77">
        <w:rPr>
          <w:sz w:val="24"/>
          <w:lang w:val="en-AU" w:eastAsia="x-none"/>
        </w:rPr>
        <w:t>eferences to ‘</w:t>
      </w:r>
      <w:r w:rsidR="00917C77" w:rsidRPr="00917C77">
        <w:rPr>
          <w:sz w:val="24"/>
          <w:lang w:val="en-AU" w:eastAsia="x-none"/>
        </w:rPr>
        <w:t>Figure A4a/1 in Annex 4a to the 07 series of amendments to this Regulation</w:t>
      </w:r>
      <w:r>
        <w:rPr>
          <w:sz w:val="24"/>
          <w:lang w:val="en-AU" w:eastAsia="x-none"/>
        </w:rPr>
        <w:t>’</w:t>
      </w:r>
      <w:r w:rsidR="00917C77" w:rsidRPr="00917C77">
        <w:rPr>
          <w:sz w:val="24"/>
          <w:lang w:val="en-AU" w:eastAsia="x-none"/>
        </w:rPr>
        <w:t xml:space="preserve"> in </w:t>
      </w:r>
      <w:r>
        <w:rPr>
          <w:sz w:val="24"/>
          <w:lang w:val="en-AU" w:eastAsia="x-none"/>
        </w:rPr>
        <w:t>Clause</w:t>
      </w:r>
      <w:r w:rsidR="00917C77" w:rsidRPr="00917C77">
        <w:rPr>
          <w:sz w:val="24"/>
          <w:lang w:val="en-AU" w:eastAsia="x-none"/>
        </w:rPr>
        <w:t xml:space="preserve"> 3.2 </w:t>
      </w:r>
      <w:r>
        <w:rPr>
          <w:sz w:val="24"/>
          <w:lang w:val="en-AU" w:eastAsia="x-none"/>
        </w:rPr>
        <w:t>of Annex 8 of Appendix A is</w:t>
      </w:r>
      <w:r w:rsidR="00917C77" w:rsidRPr="00917C77">
        <w:rPr>
          <w:sz w:val="24"/>
          <w:lang w:val="en-AU" w:eastAsia="x-none"/>
        </w:rPr>
        <w:t xml:space="preserve"> amended to read ‘</w:t>
      </w:r>
      <w:r w:rsidR="00917C77">
        <w:rPr>
          <w:sz w:val="24"/>
          <w:lang w:val="en-AU" w:eastAsia="x-none"/>
        </w:rPr>
        <w:t>F</w:t>
      </w:r>
      <w:r w:rsidR="00917C77" w:rsidRPr="002A4A18">
        <w:rPr>
          <w:sz w:val="24"/>
          <w:lang w:val="en-AU" w:eastAsia="x-none"/>
        </w:rPr>
        <w:t>igure 1</w:t>
      </w:r>
      <w:r w:rsidR="00917C77">
        <w:rPr>
          <w:sz w:val="24"/>
          <w:lang w:val="en-AU" w:eastAsia="x-none"/>
        </w:rPr>
        <w:t xml:space="preserve"> of Annex 4a of Appendix A of ADR 79/04’.</w:t>
      </w:r>
    </w:p>
    <w:p w14:paraId="38644F64" w14:textId="6FD83063" w:rsidR="00917C77" w:rsidRDefault="00917C77" w:rsidP="00F1179E">
      <w:pPr>
        <w:tabs>
          <w:tab w:val="num" w:pos="1418"/>
        </w:tabs>
        <w:suppressAutoHyphens w:val="0"/>
        <w:spacing w:before="120" w:after="120" w:line="240" w:lineRule="auto"/>
        <w:ind w:left="1418" w:hanging="1559"/>
        <w:rPr>
          <w:sz w:val="24"/>
          <w:lang w:val="en-AU" w:eastAsia="x-none"/>
        </w:rPr>
      </w:pPr>
      <w:r>
        <w:rPr>
          <w:sz w:val="24"/>
          <w:lang w:val="en-AU" w:eastAsia="x-none"/>
        </w:rPr>
        <w:t>6.5.</w:t>
      </w:r>
      <w:r w:rsidR="0025723D">
        <w:rPr>
          <w:sz w:val="24"/>
          <w:lang w:val="en-AU" w:eastAsia="x-none"/>
        </w:rPr>
        <w:t>3</w:t>
      </w:r>
      <w:r>
        <w:rPr>
          <w:sz w:val="24"/>
          <w:lang w:val="en-AU" w:eastAsia="x-none"/>
        </w:rPr>
        <w:tab/>
      </w:r>
      <w:r w:rsidR="0025723D">
        <w:rPr>
          <w:sz w:val="24"/>
          <w:lang w:val="en-AU" w:eastAsia="x-none"/>
        </w:rPr>
        <w:t xml:space="preserve">The </w:t>
      </w:r>
      <w:r w:rsidR="0097700A">
        <w:rPr>
          <w:sz w:val="24"/>
          <w:lang w:val="en-AU" w:eastAsia="x-none"/>
        </w:rPr>
        <w:t>r</w:t>
      </w:r>
      <w:r>
        <w:rPr>
          <w:sz w:val="24"/>
          <w:lang w:val="en-AU" w:eastAsia="x-none"/>
        </w:rPr>
        <w:t>eference to ‘</w:t>
      </w:r>
      <w:r w:rsidR="00726EED" w:rsidRPr="00726EED">
        <w:rPr>
          <w:sz w:val="24"/>
          <w:lang w:val="en-AU" w:eastAsia="x-none"/>
        </w:rPr>
        <w:t>Table A4a/1 and Figure A4a/1 in Annex 4a to the 07 series of amendments to this Regulation</w:t>
      </w:r>
      <w:r w:rsidR="00726EED">
        <w:rPr>
          <w:sz w:val="24"/>
          <w:lang w:val="en-AU" w:eastAsia="x-none"/>
        </w:rPr>
        <w:t xml:space="preserve"> in’</w:t>
      </w:r>
      <w:r w:rsidRPr="00917C77">
        <w:rPr>
          <w:sz w:val="24"/>
          <w:lang w:val="en-AU" w:eastAsia="x-none"/>
        </w:rPr>
        <w:t xml:space="preserve"> </w:t>
      </w:r>
      <w:r w:rsidR="00726EED">
        <w:rPr>
          <w:sz w:val="24"/>
          <w:lang w:val="en-AU" w:eastAsia="x-none"/>
        </w:rPr>
        <w:t>Clause 3.2.1</w:t>
      </w:r>
      <w:r w:rsidR="00726EED" w:rsidRPr="00917C77">
        <w:rPr>
          <w:sz w:val="24"/>
          <w:lang w:val="en-AU" w:eastAsia="x-none"/>
        </w:rPr>
        <w:t xml:space="preserve"> </w:t>
      </w:r>
      <w:r w:rsidR="00726EED">
        <w:rPr>
          <w:sz w:val="24"/>
          <w:lang w:val="en-AU" w:eastAsia="x-none"/>
        </w:rPr>
        <w:t xml:space="preserve">of Annex 8 of Appendix A </w:t>
      </w:r>
      <w:r w:rsidRPr="00917C77">
        <w:rPr>
          <w:sz w:val="24"/>
          <w:lang w:val="en-AU" w:eastAsia="x-none"/>
        </w:rPr>
        <w:t>are amended to read ‘</w:t>
      </w:r>
      <w:r w:rsidR="00726EED" w:rsidRPr="00726EED">
        <w:rPr>
          <w:sz w:val="24"/>
          <w:lang w:val="en-AU" w:eastAsia="x-none"/>
        </w:rPr>
        <w:t xml:space="preserve">Table 1 and Figure 1 </w:t>
      </w:r>
      <w:r w:rsidR="00726EED">
        <w:rPr>
          <w:sz w:val="24"/>
          <w:lang w:val="en-AU" w:eastAsia="x-none"/>
        </w:rPr>
        <w:t xml:space="preserve">in </w:t>
      </w:r>
      <w:r>
        <w:rPr>
          <w:sz w:val="24"/>
          <w:lang w:val="en-AU" w:eastAsia="x-none"/>
        </w:rPr>
        <w:t>Annex 4a of Appendix A of ADR 79/04’.</w:t>
      </w:r>
    </w:p>
    <w:p w14:paraId="3DC050CC" w14:textId="0F07C705" w:rsidR="00726EED" w:rsidRDefault="00726EED" w:rsidP="00F1179E">
      <w:pPr>
        <w:tabs>
          <w:tab w:val="num" w:pos="1418"/>
        </w:tabs>
        <w:suppressAutoHyphens w:val="0"/>
        <w:spacing w:before="120" w:after="120" w:line="240" w:lineRule="auto"/>
        <w:ind w:left="1418" w:hanging="1559"/>
        <w:rPr>
          <w:sz w:val="24"/>
          <w:lang w:val="en-AU" w:eastAsia="x-none"/>
        </w:rPr>
      </w:pPr>
      <w:r>
        <w:rPr>
          <w:sz w:val="24"/>
          <w:lang w:val="en-AU" w:eastAsia="x-none"/>
        </w:rPr>
        <w:t>6.5.</w:t>
      </w:r>
      <w:r w:rsidR="0025723D">
        <w:rPr>
          <w:sz w:val="24"/>
          <w:lang w:val="en-AU" w:eastAsia="x-none"/>
        </w:rPr>
        <w:t>4</w:t>
      </w:r>
      <w:r>
        <w:rPr>
          <w:sz w:val="24"/>
          <w:lang w:val="en-AU" w:eastAsia="x-none"/>
        </w:rPr>
        <w:tab/>
      </w:r>
      <w:r w:rsidR="0025723D">
        <w:rPr>
          <w:sz w:val="24"/>
          <w:lang w:val="en-AU" w:eastAsia="x-none"/>
        </w:rPr>
        <w:t xml:space="preserve">The reference </w:t>
      </w:r>
      <w:r>
        <w:rPr>
          <w:sz w:val="24"/>
          <w:lang w:val="en-AU" w:eastAsia="x-none"/>
        </w:rPr>
        <w:t>to ‘</w:t>
      </w:r>
      <w:r w:rsidRPr="00726EED">
        <w:rPr>
          <w:sz w:val="24"/>
          <w:lang w:val="en-AU" w:eastAsia="x-none"/>
        </w:rPr>
        <w:t>Tables A4a/1 and A4a/2 and Figure A4a/1 of Annex 4a to the 07 series of amendments to this Regulation’ in Clause 4.2.3 of Annex 8 of Appendix A are amended to read ‘Tables 1 and 2 and Figure 1 of Annex 4a of Appendix A of ADR 79/04’.</w:t>
      </w:r>
    </w:p>
    <w:p w14:paraId="01A4A1CB" w14:textId="4E3BEA03" w:rsidR="00AD7D51" w:rsidRDefault="00AD7D51" w:rsidP="0025723D">
      <w:pPr>
        <w:keepNext/>
        <w:tabs>
          <w:tab w:val="num" w:pos="1418"/>
        </w:tabs>
        <w:suppressAutoHyphens w:val="0"/>
        <w:spacing w:before="120" w:after="120" w:line="240" w:lineRule="auto"/>
        <w:ind w:left="1417" w:hanging="1559"/>
        <w:rPr>
          <w:sz w:val="24"/>
          <w:lang w:val="en-US"/>
        </w:rPr>
      </w:pPr>
      <w:r w:rsidRPr="00AD7D51">
        <w:rPr>
          <w:sz w:val="24"/>
          <w:lang w:val="en-US"/>
        </w:rPr>
        <w:lastRenderedPageBreak/>
        <w:t>6.5</w:t>
      </w:r>
      <w:r w:rsidR="0025723D">
        <w:rPr>
          <w:sz w:val="24"/>
          <w:lang w:val="en-US"/>
        </w:rPr>
        <w:t>.5</w:t>
      </w:r>
      <w:r w:rsidRPr="00AD7D51">
        <w:rPr>
          <w:sz w:val="24"/>
          <w:lang w:val="en-US"/>
        </w:rPr>
        <w:tab/>
      </w:r>
      <w:r w:rsidRPr="00F1179E">
        <w:rPr>
          <w:sz w:val="24"/>
          <w:lang w:val="en-US"/>
        </w:rPr>
        <w:t xml:space="preserve">Clause </w:t>
      </w:r>
      <w:r>
        <w:rPr>
          <w:sz w:val="24"/>
          <w:lang w:val="en-US"/>
        </w:rPr>
        <w:t>4.2.7</w:t>
      </w:r>
      <w:r w:rsidRPr="00F1179E">
        <w:rPr>
          <w:sz w:val="24"/>
          <w:lang w:val="en-US"/>
        </w:rPr>
        <w:t xml:space="preserve"> </w:t>
      </w:r>
      <w:r>
        <w:rPr>
          <w:sz w:val="24"/>
          <w:lang w:val="en-US"/>
        </w:rPr>
        <w:t xml:space="preserve">of Annex 8 of Appendix A </w:t>
      </w:r>
      <w:r w:rsidRPr="00F1179E">
        <w:rPr>
          <w:sz w:val="24"/>
          <w:lang w:val="en-US"/>
        </w:rPr>
        <w:t>is amended to read:</w:t>
      </w:r>
    </w:p>
    <w:p w14:paraId="5C3BCCE9" w14:textId="7D6B9DA6" w:rsidR="0025723D" w:rsidRDefault="00AD7D51" w:rsidP="0025723D">
      <w:pPr>
        <w:tabs>
          <w:tab w:val="num" w:pos="1418"/>
        </w:tabs>
        <w:suppressAutoHyphens w:val="0"/>
        <w:spacing w:before="120" w:after="120" w:line="240" w:lineRule="auto"/>
        <w:ind w:left="1418"/>
        <w:rPr>
          <w:sz w:val="24"/>
        </w:rPr>
      </w:pPr>
      <w:r w:rsidRPr="00AD7D51">
        <w:rPr>
          <w:sz w:val="24"/>
        </w:rPr>
        <w:t xml:space="preserve">The </w:t>
      </w:r>
      <w:r w:rsidRPr="00AD7D51">
        <w:rPr>
          <w:i/>
          <w:sz w:val="24"/>
        </w:rPr>
        <w:t>‘Manufacturer</w:t>
      </w:r>
      <w:r>
        <w:rPr>
          <w:i/>
          <w:sz w:val="24"/>
        </w:rPr>
        <w:t>’</w:t>
      </w:r>
      <w:r w:rsidRPr="00AD7D51">
        <w:rPr>
          <w:i/>
          <w:sz w:val="24"/>
        </w:rPr>
        <w:t xml:space="preserve"> </w:t>
      </w:r>
      <w:r w:rsidRPr="00AD7D51">
        <w:rPr>
          <w:sz w:val="24"/>
        </w:rPr>
        <w:t xml:space="preserve">may conduct additional preconditioning in exceptional cases consistent with those approved previously by a Technical Service. The additional preconditioning consists of one or more driving schedules of the Part One cycle as described in Table 1 and Figure 1 of Annex 4a of </w:t>
      </w:r>
      <w:r>
        <w:rPr>
          <w:sz w:val="24"/>
        </w:rPr>
        <w:t>Appendix of ADR 79/04</w:t>
      </w:r>
      <w:r w:rsidRPr="00AD7D51">
        <w:rPr>
          <w:sz w:val="24"/>
        </w:rPr>
        <w:t xml:space="preserve">. The extent of such additional preconditioning shall be recorded </w:t>
      </w:r>
      <w:r w:rsidRPr="00F1179E">
        <w:rPr>
          <w:sz w:val="24"/>
        </w:rPr>
        <w:t xml:space="preserve">must be recorded in the applicant’s </w:t>
      </w:r>
      <w:r w:rsidRPr="00F1179E">
        <w:rPr>
          <w:i/>
          <w:sz w:val="24"/>
        </w:rPr>
        <w:t xml:space="preserve">‘Supporting Information’ </w:t>
      </w:r>
      <w:r w:rsidRPr="00F1179E">
        <w:rPr>
          <w:sz w:val="24"/>
        </w:rPr>
        <w:t>and provided to the Department on request.</w:t>
      </w:r>
      <w:r w:rsidR="0025723D">
        <w:rPr>
          <w:sz w:val="24"/>
        </w:rPr>
        <w:t>’</w:t>
      </w:r>
    </w:p>
    <w:p w14:paraId="7A2A98FF" w14:textId="5970973C" w:rsidR="0025723D" w:rsidRPr="0025723D" w:rsidRDefault="0025723D" w:rsidP="0025723D">
      <w:pPr>
        <w:keepNext/>
        <w:tabs>
          <w:tab w:val="num" w:pos="1418"/>
        </w:tabs>
        <w:suppressAutoHyphens w:val="0"/>
        <w:spacing w:before="120" w:after="120" w:line="240" w:lineRule="auto"/>
        <w:ind w:left="1417" w:hanging="1559"/>
        <w:rPr>
          <w:sz w:val="24"/>
        </w:rPr>
      </w:pPr>
      <w:r>
        <w:rPr>
          <w:sz w:val="24"/>
        </w:rPr>
        <w:t>6.5.6</w:t>
      </w:r>
      <w:r>
        <w:rPr>
          <w:sz w:val="24"/>
        </w:rPr>
        <w:tab/>
        <w:t>The reference to ‘</w:t>
      </w:r>
      <w:r w:rsidRPr="0025723D">
        <w:rPr>
          <w:sz w:val="24"/>
        </w:rPr>
        <w:t>Annex 4a</w:t>
      </w:r>
      <w:r>
        <w:rPr>
          <w:sz w:val="24"/>
        </w:rPr>
        <w:t xml:space="preserve"> </w:t>
      </w:r>
      <w:r w:rsidRPr="0025723D">
        <w:rPr>
          <w:sz w:val="24"/>
        </w:rPr>
        <w:t>to the 07 series of amendments to this Regulation, Table A4a/1 and Figure A4a/1’ in Clause 5.1.1 of Annex 8 of Appendix A, is amended to read ‘Annex 4a, Table 1 and Figure 1 of Appendix A of ADR 79/04’</w:t>
      </w:r>
      <w:r>
        <w:rPr>
          <w:sz w:val="24"/>
        </w:rPr>
        <w:t>.</w:t>
      </w:r>
    </w:p>
    <w:p w14:paraId="52A03EED" w14:textId="4731BF99" w:rsidR="00911D9A" w:rsidRPr="004C1CF3" w:rsidRDefault="00023B77" w:rsidP="00E527E0">
      <w:pPr>
        <w:tabs>
          <w:tab w:val="num" w:pos="1418"/>
        </w:tabs>
        <w:suppressAutoHyphens w:val="0"/>
        <w:spacing w:before="120" w:after="120" w:line="240" w:lineRule="auto"/>
        <w:ind w:left="1418" w:hanging="1559"/>
        <w:rPr>
          <w:sz w:val="24"/>
          <w:lang w:val="en-AU" w:eastAsia="x-none"/>
        </w:rPr>
      </w:pPr>
      <w:r>
        <w:rPr>
          <w:sz w:val="24"/>
          <w:lang w:val="en-AU" w:eastAsia="x-none"/>
        </w:rPr>
        <w:t>6.</w:t>
      </w:r>
      <w:r w:rsidR="00AD7D51">
        <w:rPr>
          <w:sz w:val="24"/>
          <w:lang w:val="en-AU" w:eastAsia="x-none"/>
        </w:rPr>
        <w:t>6</w:t>
      </w:r>
      <w:r>
        <w:rPr>
          <w:sz w:val="24"/>
          <w:lang w:val="en-AU" w:eastAsia="x-none"/>
        </w:rPr>
        <w:t>.</w:t>
      </w:r>
      <w:r>
        <w:rPr>
          <w:sz w:val="24"/>
          <w:lang w:val="en-AU" w:eastAsia="x-none"/>
        </w:rPr>
        <w:tab/>
      </w:r>
      <w:r w:rsidR="00D20F26">
        <w:rPr>
          <w:sz w:val="24"/>
          <w:lang w:val="en-AU" w:eastAsia="x-none"/>
        </w:rPr>
        <w:t>The r</w:t>
      </w:r>
      <w:r>
        <w:rPr>
          <w:sz w:val="24"/>
          <w:lang w:val="en-AU" w:eastAsia="x-none"/>
        </w:rPr>
        <w:t xml:space="preserve">eference to ‘Technical Service’ </w:t>
      </w:r>
      <w:r w:rsidR="00D20F26">
        <w:rPr>
          <w:sz w:val="24"/>
          <w:lang w:val="en-AU" w:eastAsia="x-none"/>
        </w:rPr>
        <w:t xml:space="preserve">in </w:t>
      </w:r>
      <w:r w:rsidR="008F6359">
        <w:rPr>
          <w:sz w:val="24"/>
          <w:lang w:val="en-AU" w:eastAsia="x-none"/>
        </w:rPr>
        <w:t>Clause</w:t>
      </w:r>
      <w:r w:rsidR="00911D9A">
        <w:rPr>
          <w:sz w:val="24"/>
          <w:lang w:val="en-AU" w:eastAsia="x-none"/>
        </w:rPr>
        <w:t xml:space="preserve"> </w:t>
      </w:r>
      <w:r w:rsidR="008F6359">
        <w:rPr>
          <w:sz w:val="24"/>
          <w:lang w:val="en-AU" w:eastAsia="x-none"/>
        </w:rPr>
        <w:t>5.3.2 of</w:t>
      </w:r>
      <w:r>
        <w:rPr>
          <w:sz w:val="24"/>
          <w:lang w:val="en-AU" w:eastAsia="x-none"/>
        </w:rPr>
        <w:t xml:space="preserve"> </w:t>
      </w:r>
      <w:r w:rsidR="00911D9A">
        <w:rPr>
          <w:sz w:val="24"/>
          <w:lang w:val="en-AU" w:eastAsia="x-none"/>
        </w:rPr>
        <w:t>Annex 8 of Appendix A shall be read as ‘Approved Testing Facility’.</w:t>
      </w:r>
    </w:p>
    <w:p w14:paraId="2ADCF72D" w14:textId="0EE2852A" w:rsidR="00E029B2" w:rsidRDefault="00E029B2" w:rsidP="00311EE5">
      <w:pPr>
        <w:pStyle w:val="Heading1"/>
        <w:keepNext/>
        <w:tabs>
          <w:tab w:val="left" w:pos="1418"/>
        </w:tabs>
        <w:spacing w:before="120" w:after="240"/>
        <w:ind w:left="0"/>
        <w:rPr>
          <w:b/>
          <w:caps/>
          <w:noProof/>
          <w:sz w:val="24"/>
          <w:lang w:val="en-AU" w:eastAsia="en-AU"/>
        </w:rPr>
      </w:pPr>
      <w:bookmarkStart w:id="10" w:name="_Toc150432046"/>
      <w:r w:rsidRPr="00C64B0B">
        <w:rPr>
          <w:b/>
          <w:caps/>
          <w:noProof/>
          <w:sz w:val="24"/>
          <w:lang w:val="en-AU" w:eastAsia="en-AU"/>
        </w:rPr>
        <w:t>7.</w:t>
      </w:r>
      <w:r w:rsidRPr="00C64B0B">
        <w:rPr>
          <w:b/>
          <w:caps/>
          <w:noProof/>
          <w:sz w:val="24"/>
          <w:lang w:val="en-AU" w:eastAsia="en-AU"/>
        </w:rPr>
        <w:tab/>
        <w:t>ALTERNATIVE STANDARDS</w:t>
      </w:r>
      <w:bookmarkEnd w:id="10"/>
    </w:p>
    <w:p w14:paraId="5465C3B2" w14:textId="18465D14" w:rsidR="00311EE5" w:rsidRPr="006D282B" w:rsidRDefault="00311EE5" w:rsidP="004865B5">
      <w:pPr>
        <w:pStyle w:val="HChG"/>
        <w:spacing w:before="120" w:after="120"/>
        <w:ind w:left="2552"/>
        <w:rPr>
          <w:noProof/>
          <w:sz w:val="24"/>
          <w:lang w:val="en-AU" w:eastAsia="en-AU"/>
        </w:rPr>
      </w:pPr>
      <w:r w:rsidRPr="006D282B">
        <w:rPr>
          <w:noProof/>
          <w:sz w:val="24"/>
          <w:lang w:val="en-AU" w:eastAsia="en-AU"/>
        </w:rPr>
        <w:t>UN Regulation No. 83</w:t>
      </w:r>
    </w:p>
    <w:p w14:paraId="7A033942" w14:textId="006D2ACA" w:rsidR="00E029B2" w:rsidRDefault="00E029B2" w:rsidP="00E029B2">
      <w:pPr>
        <w:keepNext/>
        <w:keepLines/>
        <w:tabs>
          <w:tab w:val="num" w:pos="1418"/>
        </w:tabs>
        <w:suppressAutoHyphens w:val="0"/>
        <w:spacing w:before="120" w:after="120" w:line="240" w:lineRule="auto"/>
        <w:ind w:left="1418" w:hanging="1418"/>
        <w:rPr>
          <w:sz w:val="24"/>
          <w:lang w:val="en-US" w:eastAsia="x-none"/>
        </w:rPr>
      </w:pPr>
      <w:r w:rsidRPr="00C64B0B">
        <w:rPr>
          <w:sz w:val="24"/>
          <w:lang w:val="en-AU" w:eastAsia="x-none"/>
        </w:rPr>
        <w:t>7.1.</w:t>
      </w:r>
      <w:r w:rsidRPr="00C64B0B">
        <w:rPr>
          <w:sz w:val="24"/>
          <w:lang w:val="en-AU" w:eastAsia="x-none"/>
        </w:rPr>
        <w:tab/>
      </w:r>
      <w:proofErr w:type="spellStart"/>
      <w:r w:rsidR="00906F1A">
        <w:rPr>
          <w:sz w:val="24"/>
          <w:lang w:val="en-AU" w:eastAsia="x-none"/>
        </w:rPr>
        <w:t>T</w:t>
      </w:r>
      <w:r w:rsidR="00906F1A" w:rsidRPr="0034350F">
        <w:rPr>
          <w:sz w:val="24"/>
          <w:lang w:val="x-none" w:eastAsia="x-none"/>
        </w:rPr>
        <w:t>he</w:t>
      </w:r>
      <w:proofErr w:type="spellEnd"/>
      <w:r w:rsidR="00906F1A" w:rsidRPr="0034350F">
        <w:rPr>
          <w:sz w:val="24"/>
          <w:lang w:val="x-none" w:eastAsia="x-none"/>
        </w:rPr>
        <w:t xml:space="preserve"> technical requirements of United Nations Regulation No. </w:t>
      </w:r>
      <w:r w:rsidR="00906F1A">
        <w:rPr>
          <w:sz w:val="24"/>
          <w:lang w:val="en-AU" w:eastAsia="x-none"/>
        </w:rPr>
        <w:t xml:space="preserve">83 - </w:t>
      </w:r>
      <w:r w:rsidR="00906F1A" w:rsidRPr="00906F1A">
        <w:rPr>
          <w:i/>
          <w:sz w:val="24"/>
          <w:szCs w:val="24"/>
        </w:rPr>
        <w:t>Uniform provisions concerning the approval of vehicles with regard to the emission of pollutants according to engine fuel requirements</w:t>
      </w:r>
      <w:r w:rsidR="00906F1A" w:rsidRPr="00906F1A">
        <w:rPr>
          <w:sz w:val="24"/>
          <w:szCs w:val="24"/>
        </w:rPr>
        <w:t xml:space="preserve"> </w:t>
      </w:r>
      <w:r w:rsidR="00906F1A" w:rsidRPr="008E6AAD">
        <w:rPr>
          <w:sz w:val="24"/>
          <w:lang w:val="x-none" w:eastAsia="x-none"/>
        </w:rPr>
        <w:t xml:space="preserve">incorporating </w:t>
      </w:r>
      <w:r w:rsidR="00906F1A" w:rsidRPr="0034350F">
        <w:rPr>
          <w:sz w:val="24"/>
          <w:lang w:val="x-none" w:eastAsia="x-none"/>
        </w:rPr>
        <w:t xml:space="preserve">the </w:t>
      </w:r>
      <w:r w:rsidR="00906F1A" w:rsidRPr="0034350F">
        <w:rPr>
          <w:sz w:val="24"/>
          <w:lang w:val="en-AU" w:eastAsia="x-none"/>
        </w:rPr>
        <w:t>0</w:t>
      </w:r>
      <w:r w:rsidR="00906F1A">
        <w:rPr>
          <w:sz w:val="24"/>
          <w:lang w:val="en-AU" w:eastAsia="x-none"/>
        </w:rPr>
        <w:t>8</w:t>
      </w:r>
      <w:r w:rsidR="00906F1A" w:rsidRPr="0034350F">
        <w:rPr>
          <w:sz w:val="24"/>
          <w:lang w:val="en-AU" w:eastAsia="x-none"/>
        </w:rPr>
        <w:t xml:space="preserve"> </w:t>
      </w:r>
      <w:r w:rsidR="00906F1A" w:rsidRPr="0034350F">
        <w:rPr>
          <w:sz w:val="24"/>
          <w:lang w:val="x-none" w:eastAsia="x-none"/>
        </w:rPr>
        <w:t>series of amendments</w:t>
      </w:r>
      <w:r w:rsidR="00355A32">
        <w:rPr>
          <w:sz w:val="24"/>
          <w:lang w:val="en-US" w:eastAsia="x-none"/>
        </w:rPr>
        <w:t>.</w:t>
      </w:r>
    </w:p>
    <w:p w14:paraId="66A6808D" w14:textId="30E57803" w:rsidR="004865B5" w:rsidRPr="00355A32" w:rsidRDefault="004865B5" w:rsidP="000035B6">
      <w:pPr>
        <w:keepNext/>
        <w:keepLines/>
        <w:tabs>
          <w:tab w:val="num" w:pos="1418"/>
        </w:tabs>
        <w:suppressAutoHyphens w:val="0"/>
        <w:spacing w:before="120" w:after="120" w:line="240" w:lineRule="auto"/>
        <w:ind w:left="1418" w:hanging="1418"/>
        <w:rPr>
          <w:sz w:val="24"/>
          <w:lang w:val="en-US" w:eastAsia="x-none"/>
        </w:rPr>
      </w:pPr>
      <w:r>
        <w:rPr>
          <w:sz w:val="24"/>
          <w:lang w:val="en-US" w:eastAsia="x-none"/>
        </w:rPr>
        <w:tab/>
      </w:r>
      <w:r w:rsidRPr="004865B5">
        <w:rPr>
          <w:lang w:val="en-AU"/>
        </w:rPr>
        <w:t xml:space="preserve">Note: </w:t>
      </w:r>
      <w:r>
        <w:rPr>
          <w:lang w:val="en-AU"/>
        </w:rPr>
        <w:t xml:space="preserve">The 08 series of amendments to </w:t>
      </w:r>
      <w:r w:rsidRPr="00AD1176">
        <w:rPr>
          <w:lang w:val="en-AU"/>
        </w:rPr>
        <w:t>U</w:t>
      </w:r>
      <w:r>
        <w:rPr>
          <w:lang w:val="en-AU"/>
        </w:rPr>
        <w:t xml:space="preserve">nited </w:t>
      </w:r>
      <w:r w:rsidRPr="00AD1176">
        <w:rPr>
          <w:lang w:val="en-AU"/>
        </w:rPr>
        <w:t>N</w:t>
      </w:r>
      <w:r>
        <w:rPr>
          <w:lang w:val="en-AU"/>
        </w:rPr>
        <w:t>ations (UN) R</w:t>
      </w:r>
      <w:r w:rsidRPr="00AD1176">
        <w:rPr>
          <w:lang w:val="en-AU"/>
        </w:rPr>
        <w:t xml:space="preserve">egulation </w:t>
      </w:r>
      <w:r>
        <w:rPr>
          <w:lang w:val="en-AU"/>
        </w:rPr>
        <w:t xml:space="preserve">83 </w:t>
      </w:r>
      <w:r w:rsidRPr="00B41459">
        <w:rPr>
          <w:i/>
        </w:rPr>
        <w:t>Uniform provisions concerning the approval of vehicles with regard to the emission of pollutants according to engine fuel requirements</w:t>
      </w:r>
      <w:r>
        <w:t xml:space="preserve"> </w:t>
      </w:r>
      <w:r w:rsidRPr="00B41459">
        <w:t xml:space="preserve">(ECE/TRANS/WP.29/2023/57) was adopted by the Administrative Committee for the United Nations 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w:t>
      </w:r>
      <w:r w:rsidR="0025723D">
        <w:t xml:space="preserve">(the UN 1958 Agreement) </w:t>
      </w:r>
      <w:r w:rsidRPr="00B41459">
        <w:t xml:space="preserve">on </w:t>
      </w:r>
      <w:r>
        <w:t>21</w:t>
      </w:r>
      <w:r w:rsidRPr="00B41459">
        <w:t xml:space="preserve"> June 2023. Vehicles complying the technical requirements of this regulation will be accepted as complying with this ADR, once it enters into force</w:t>
      </w:r>
      <w:r w:rsidR="0025723D">
        <w:t xml:space="preserve"> under the UN 1958 Agreement</w:t>
      </w:r>
      <w:r>
        <w:t>.</w:t>
      </w:r>
    </w:p>
    <w:p w14:paraId="68B896DB" w14:textId="77777777" w:rsidR="00E029B2" w:rsidRPr="006D282B" w:rsidRDefault="00E029B2" w:rsidP="004865B5">
      <w:pPr>
        <w:pStyle w:val="HChG"/>
        <w:spacing w:before="120" w:after="120"/>
        <w:ind w:left="2552"/>
        <w:rPr>
          <w:noProof/>
          <w:sz w:val="24"/>
          <w:lang w:val="en-AU" w:eastAsia="en-AU"/>
        </w:rPr>
      </w:pPr>
      <w:r w:rsidRPr="006D282B">
        <w:rPr>
          <w:noProof/>
          <w:sz w:val="24"/>
          <w:lang w:val="en-AU" w:eastAsia="en-AU"/>
        </w:rPr>
        <w:t>UN Regulation No. 49</w:t>
      </w:r>
    </w:p>
    <w:p w14:paraId="0C802F65" w14:textId="77777777" w:rsidR="00E029B2" w:rsidRPr="00C64B0B" w:rsidRDefault="00E029B2" w:rsidP="00060501">
      <w:pPr>
        <w:tabs>
          <w:tab w:val="num" w:pos="1418"/>
        </w:tabs>
        <w:suppressAutoHyphens w:val="0"/>
        <w:spacing w:before="120" w:after="120" w:line="240" w:lineRule="auto"/>
        <w:ind w:left="1418" w:hanging="1418"/>
        <w:rPr>
          <w:rFonts w:eastAsia="Calibri"/>
          <w:sz w:val="24"/>
          <w:szCs w:val="22"/>
          <w:lang w:val="en-AU"/>
        </w:rPr>
      </w:pPr>
      <w:r w:rsidRPr="00C64B0B">
        <w:rPr>
          <w:rFonts w:eastAsia="Calibri"/>
          <w:sz w:val="24"/>
          <w:szCs w:val="22"/>
          <w:lang w:val="en-AU"/>
        </w:rPr>
        <w:t>7.2.</w:t>
      </w:r>
      <w:r w:rsidRPr="00C64B0B">
        <w:rPr>
          <w:rFonts w:eastAsia="Calibri"/>
          <w:sz w:val="24"/>
          <w:szCs w:val="22"/>
          <w:lang w:val="en-AU"/>
        </w:rPr>
        <w:tab/>
        <w:t xml:space="preserve">Subject to Clauses 7.2.1 to 7.2.5, the technical requirements of United Nations Regulation No. 49 – </w:t>
      </w:r>
      <w:r w:rsidRPr="00C64B0B">
        <w:rPr>
          <w:rFonts w:eastAsia="Calibri"/>
          <w:i/>
          <w:sz w:val="24"/>
          <w:szCs w:val="22"/>
          <w:lang w:val="en-AU"/>
        </w:rPr>
        <w:t>Uniform provisions concerning the measures to be taken against the emission of gaseous and particulate pollutants from compression-ignition engines and positive ignition engines for use in vehicles</w:t>
      </w:r>
      <w:r w:rsidRPr="00C64B0B">
        <w:rPr>
          <w:rFonts w:eastAsia="Calibri"/>
          <w:sz w:val="24"/>
          <w:szCs w:val="22"/>
          <w:lang w:val="en-AU"/>
        </w:rPr>
        <w:t>, incorporating all amendments up to and including Supplement 4 to the 06 series of amendments or later.</w:t>
      </w:r>
    </w:p>
    <w:p w14:paraId="2CA6F562" w14:textId="770F3443" w:rsidR="00E029B2" w:rsidRPr="00C64B0B" w:rsidRDefault="00E029B2" w:rsidP="00060501">
      <w:pPr>
        <w:tabs>
          <w:tab w:val="num" w:pos="1418"/>
        </w:tabs>
        <w:suppressAutoHyphens w:val="0"/>
        <w:spacing w:before="120" w:after="120" w:line="240" w:lineRule="auto"/>
        <w:ind w:left="1418" w:hanging="1418"/>
        <w:rPr>
          <w:rFonts w:eastAsia="Calibri"/>
          <w:sz w:val="24"/>
          <w:szCs w:val="22"/>
          <w:lang w:val="en-AU"/>
        </w:rPr>
      </w:pPr>
      <w:r w:rsidRPr="00C64B0B">
        <w:rPr>
          <w:rFonts w:eastAsia="Calibri"/>
          <w:sz w:val="24"/>
          <w:szCs w:val="22"/>
          <w:lang w:val="en-AU"/>
        </w:rPr>
        <w:t>7.2.1</w:t>
      </w:r>
      <w:r w:rsidRPr="00C64B0B">
        <w:rPr>
          <w:rFonts w:eastAsia="Calibri"/>
          <w:sz w:val="24"/>
          <w:szCs w:val="22"/>
          <w:lang w:val="en-AU"/>
        </w:rPr>
        <w:tab/>
        <w:t xml:space="preserve">Engines must satisfy the relevant useful life provisions, not to exceed test requirements, and rules regarding use of auxiliary emission control devices or systems applicable to </w:t>
      </w:r>
      <w:r w:rsidRPr="00C64B0B">
        <w:rPr>
          <w:rFonts w:ascii="TimesNewRoman" w:hAnsi="TimesNewRoman" w:cs="TimesNewRoman"/>
          <w:color w:val="000000"/>
          <w:sz w:val="24"/>
          <w:szCs w:val="24"/>
          <w:lang w:val="en-AU" w:eastAsia="en-AU"/>
        </w:rPr>
        <w:t>engines meeting the requirements of Clause 7.</w:t>
      </w:r>
      <w:r w:rsidR="000035B6">
        <w:rPr>
          <w:rFonts w:ascii="TimesNewRoman" w:hAnsi="TimesNewRoman" w:cs="TimesNewRoman"/>
          <w:color w:val="000000"/>
          <w:sz w:val="24"/>
          <w:szCs w:val="24"/>
          <w:lang w:val="en-AU" w:eastAsia="en-AU"/>
        </w:rPr>
        <w:t>2</w:t>
      </w:r>
      <w:r w:rsidRPr="00C64B0B">
        <w:rPr>
          <w:rFonts w:ascii="TimesNewRoman" w:hAnsi="TimesNewRoman" w:cs="TimesNewRoman"/>
          <w:color w:val="000000"/>
          <w:sz w:val="24"/>
          <w:szCs w:val="24"/>
          <w:lang w:val="en-AU" w:eastAsia="en-AU"/>
        </w:rPr>
        <w:t>.</w:t>
      </w:r>
    </w:p>
    <w:p w14:paraId="1C207337" w14:textId="77777777" w:rsidR="00E029B2" w:rsidRPr="00C64B0B" w:rsidRDefault="00E029B2" w:rsidP="00060501">
      <w:pPr>
        <w:pStyle w:val="subclause"/>
        <w:tabs>
          <w:tab w:val="left" w:pos="1418"/>
        </w:tabs>
        <w:spacing w:before="0" w:beforeAutospacing="0" w:after="120" w:afterAutospacing="0"/>
        <w:ind w:left="1418" w:hanging="1418"/>
        <w:rPr>
          <w:noProof/>
          <w:lang w:eastAsia="de-DE"/>
        </w:rPr>
      </w:pPr>
      <w:r w:rsidRPr="00C64B0B">
        <w:rPr>
          <w:rFonts w:eastAsia="Calibri"/>
          <w:szCs w:val="22"/>
        </w:rPr>
        <w:t>7.2.2</w:t>
      </w:r>
      <w:r w:rsidRPr="00C64B0B">
        <w:rPr>
          <w:rFonts w:eastAsia="Calibri"/>
          <w:szCs w:val="22"/>
        </w:rPr>
        <w:tab/>
      </w:r>
      <w:r w:rsidRPr="00C64B0B">
        <w:rPr>
          <w:noProof/>
          <w:lang w:eastAsia="de-DE"/>
        </w:rPr>
        <w:t>The on board diagnostic system must comply with:</w:t>
      </w:r>
    </w:p>
    <w:p w14:paraId="23F0CAD1" w14:textId="77777777" w:rsidR="00E029B2" w:rsidRPr="00C64B0B" w:rsidRDefault="00E029B2" w:rsidP="00060501">
      <w:pPr>
        <w:tabs>
          <w:tab w:val="left" w:pos="2790"/>
        </w:tabs>
        <w:spacing w:after="120"/>
        <w:ind w:left="1985" w:right="95" w:hanging="567"/>
        <w:jc w:val="both"/>
        <w:rPr>
          <w:rFonts w:eastAsia="MS Mincho"/>
          <w:sz w:val="24"/>
          <w:szCs w:val="24"/>
          <w:lang w:val="en-AU"/>
        </w:rPr>
      </w:pPr>
      <w:r w:rsidRPr="00C64B0B">
        <w:rPr>
          <w:rFonts w:eastAsia="Calibri"/>
          <w:sz w:val="24"/>
          <w:szCs w:val="24"/>
          <w:lang w:val="en-AU"/>
        </w:rPr>
        <w:t>(a)</w:t>
      </w:r>
      <w:r w:rsidRPr="00C64B0B">
        <w:rPr>
          <w:rFonts w:eastAsia="Calibri"/>
          <w:sz w:val="24"/>
          <w:szCs w:val="24"/>
          <w:lang w:val="en-AU"/>
        </w:rPr>
        <w:tab/>
        <w:t xml:space="preserve">if the vehicle is fitted with a </w:t>
      </w:r>
      <w:r w:rsidRPr="00C64B0B">
        <w:rPr>
          <w:rFonts w:eastAsia="MS Mincho"/>
          <w:sz w:val="24"/>
          <w:szCs w:val="24"/>
          <w:lang w:val="en-AU"/>
        </w:rPr>
        <w:t>compression ignition or dual-fuel engine:</w:t>
      </w:r>
    </w:p>
    <w:p w14:paraId="67A1727D" w14:textId="77777777" w:rsidR="00E029B2" w:rsidRPr="00C64B0B" w:rsidRDefault="00E029B2" w:rsidP="0025723D">
      <w:pPr>
        <w:pStyle w:val="ListParagraph"/>
        <w:widowControl/>
        <w:numPr>
          <w:ilvl w:val="5"/>
          <w:numId w:val="63"/>
        </w:numPr>
        <w:tabs>
          <w:tab w:val="left" w:pos="2790"/>
        </w:tabs>
        <w:spacing w:after="120"/>
        <w:ind w:right="95"/>
        <w:contextualSpacing w:val="0"/>
        <w:rPr>
          <w:szCs w:val="24"/>
          <w:lang w:val="en-AU"/>
        </w:rPr>
      </w:pPr>
      <w:r w:rsidRPr="00C64B0B">
        <w:rPr>
          <w:szCs w:val="24"/>
          <w:lang w:val="en-AU"/>
        </w:rPr>
        <w:t>the PM Mass OTL monitoring requirements as set out in the row "general requirements" of Table 1 of Annex 9A of this regulation; and</w:t>
      </w:r>
    </w:p>
    <w:p w14:paraId="37B218F3" w14:textId="77777777" w:rsidR="00E029B2" w:rsidRPr="00C64B0B" w:rsidRDefault="00E029B2" w:rsidP="0025723D">
      <w:pPr>
        <w:pStyle w:val="ListParagraph"/>
        <w:widowControl/>
        <w:numPr>
          <w:ilvl w:val="5"/>
          <w:numId w:val="63"/>
        </w:numPr>
        <w:tabs>
          <w:tab w:val="left" w:pos="2790"/>
        </w:tabs>
        <w:spacing w:after="120"/>
        <w:ind w:right="95"/>
        <w:contextualSpacing w:val="0"/>
        <w:rPr>
          <w:szCs w:val="24"/>
          <w:lang w:val="en-AU"/>
        </w:rPr>
      </w:pPr>
      <w:r w:rsidRPr="00C64B0B">
        <w:rPr>
          <w:szCs w:val="24"/>
          <w:lang w:val="en-AU"/>
        </w:rPr>
        <w:t>the NO</w:t>
      </w:r>
      <w:r w:rsidRPr="00C64B0B">
        <w:rPr>
          <w:szCs w:val="24"/>
          <w:vertAlign w:val="subscript"/>
          <w:lang w:val="en-AU"/>
        </w:rPr>
        <w:t>x</w:t>
      </w:r>
      <w:r w:rsidRPr="00C64B0B">
        <w:rPr>
          <w:szCs w:val="24"/>
          <w:lang w:val="en-AU"/>
        </w:rPr>
        <w:t xml:space="preserve"> OTL monitoring requirements as set out in the row "general requirements" of Table 2 of Annex 9A of this regulation.</w:t>
      </w:r>
    </w:p>
    <w:p w14:paraId="4673FF90" w14:textId="77777777" w:rsidR="00E029B2" w:rsidRPr="00C64B0B" w:rsidRDefault="00E029B2" w:rsidP="00060501">
      <w:pPr>
        <w:tabs>
          <w:tab w:val="left" w:pos="2790"/>
        </w:tabs>
        <w:spacing w:after="120"/>
        <w:ind w:left="1985" w:right="95" w:hanging="567"/>
        <w:jc w:val="both"/>
        <w:rPr>
          <w:rFonts w:eastAsia="MS Mincho"/>
          <w:sz w:val="24"/>
          <w:szCs w:val="24"/>
          <w:lang w:val="en-AU"/>
        </w:rPr>
      </w:pPr>
      <w:r w:rsidRPr="00C64B0B">
        <w:rPr>
          <w:rFonts w:eastAsia="MS Mincho"/>
          <w:sz w:val="24"/>
          <w:szCs w:val="24"/>
          <w:lang w:val="en-AU"/>
        </w:rPr>
        <w:lastRenderedPageBreak/>
        <w:t>(b)</w:t>
      </w:r>
      <w:r w:rsidRPr="00C64B0B">
        <w:rPr>
          <w:rFonts w:eastAsia="MS Mincho"/>
          <w:sz w:val="24"/>
          <w:szCs w:val="24"/>
          <w:lang w:val="en-AU"/>
        </w:rPr>
        <w:tab/>
        <w:t>if the vehicle is fitted with a positive ignition engine: the NO</w:t>
      </w:r>
      <w:r w:rsidRPr="00C64B0B">
        <w:rPr>
          <w:rFonts w:eastAsia="MS Mincho"/>
          <w:sz w:val="24"/>
          <w:szCs w:val="24"/>
          <w:vertAlign w:val="subscript"/>
          <w:lang w:val="en-AU"/>
        </w:rPr>
        <w:t>x</w:t>
      </w:r>
      <w:r w:rsidRPr="00C64B0B">
        <w:rPr>
          <w:rFonts w:eastAsia="MS Mincho"/>
          <w:sz w:val="24"/>
          <w:szCs w:val="24"/>
          <w:lang w:val="en-AU"/>
        </w:rPr>
        <w:t xml:space="preserve"> and CO OTL monitoring requirements as set out in the row "general requirements" of Table 2 of Annex 9A of this regulation.</w:t>
      </w:r>
    </w:p>
    <w:p w14:paraId="6B20169E" w14:textId="77777777" w:rsidR="00E029B2" w:rsidRPr="00C64B0B" w:rsidRDefault="00E029B2" w:rsidP="00060501">
      <w:pPr>
        <w:tabs>
          <w:tab w:val="left" w:pos="2790"/>
        </w:tabs>
        <w:spacing w:after="120"/>
        <w:ind w:left="1985" w:right="95" w:hanging="567"/>
        <w:jc w:val="both"/>
        <w:rPr>
          <w:rFonts w:eastAsia="MS Mincho"/>
          <w:sz w:val="24"/>
          <w:szCs w:val="24"/>
          <w:lang w:val="en-AU"/>
        </w:rPr>
      </w:pPr>
      <w:r w:rsidRPr="00C64B0B">
        <w:rPr>
          <w:rFonts w:eastAsia="MS Mincho"/>
          <w:sz w:val="24"/>
          <w:szCs w:val="24"/>
          <w:lang w:val="en-AU"/>
        </w:rPr>
        <w:t>(c)</w:t>
      </w:r>
      <w:r w:rsidRPr="00C64B0B">
        <w:rPr>
          <w:rFonts w:eastAsia="MS Mincho"/>
          <w:sz w:val="24"/>
          <w:szCs w:val="24"/>
          <w:lang w:val="en-AU"/>
        </w:rPr>
        <w:tab/>
        <w:t xml:space="preserve">if the vehicle is fitted with an engine that uses a consumable reagent to reduce emissions: </w:t>
      </w:r>
      <w:r w:rsidRPr="00C64B0B">
        <w:rPr>
          <w:sz w:val="24"/>
          <w:szCs w:val="24"/>
          <w:lang w:val="en-AU"/>
        </w:rPr>
        <w:t>the reagent quality and consumption "general" requirements as set out in paragraphs 7.1.1. and 8.4.1 of this regulation</w:t>
      </w:r>
      <w:r w:rsidRPr="00C64B0B">
        <w:rPr>
          <w:rFonts w:eastAsia="MS Mincho"/>
          <w:sz w:val="24"/>
          <w:szCs w:val="24"/>
          <w:lang w:val="en-AU"/>
        </w:rPr>
        <w:t>.</w:t>
      </w:r>
    </w:p>
    <w:p w14:paraId="4910AD66" w14:textId="77777777" w:rsidR="00E029B2" w:rsidRPr="00C64B0B" w:rsidRDefault="00E029B2" w:rsidP="00060501">
      <w:pPr>
        <w:keepLines/>
        <w:tabs>
          <w:tab w:val="num" w:pos="1418"/>
        </w:tabs>
        <w:suppressAutoHyphens w:val="0"/>
        <w:spacing w:before="120" w:after="120" w:line="240" w:lineRule="auto"/>
        <w:ind w:left="1418" w:hanging="1418"/>
        <w:rPr>
          <w:color w:val="000000"/>
          <w:sz w:val="24"/>
          <w:lang w:val="en-AU"/>
        </w:rPr>
      </w:pPr>
      <w:r w:rsidRPr="00C64B0B">
        <w:rPr>
          <w:rFonts w:eastAsia="Calibri"/>
          <w:sz w:val="24"/>
          <w:szCs w:val="22"/>
          <w:lang w:val="en-AU"/>
        </w:rPr>
        <w:t>7.2.3</w:t>
      </w:r>
      <w:r w:rsidRPr="00C64B0B">
        <w:rPr>
          <w:rFonts w:eastAsia="Calibri"/>
          <w:sz w:val="24"/>
          <w:szCs w:val="22"/>
          <w:lang w:val="en-AU"/>
        </w:rPr>
        <w:tab/>
      </w:r>
      <w:r w:rsidRPr="00C64B0B">
        <w:rPr>
          <w:color w:val="000000"/>
          <w:sz w:val="24"/>
          <w:lang w:val="en-AU"/>
        </w:rPr>
        <w:t xml:space="preserve">Engines fitted with a heated reagent tank and dosing system may comply with the requirements applicable to non-heated reagent tanks and dosing systems in Clause 2.4.3 of Annex 11 of this regulation in lieu of the </w:t>
      </w:r>
      <w:r w:rsidRPr="00C64B0B">
        <w:rPr>
          <w:color w:val="000000"/>
          <w:sz w:val="24"/>
          <w:szCs w:val="24"/>
          <w:lang w:val="en-AU"/>
        </w:rPr>
        <w:t xml:space="preserve">requirements applicable to </w:t>
      </w:r>
      <w:r w:rsidRPr="00C64B0B">
        <w:rPr>
          <w:color w:val="000000"/>
          <w:sz w:val="24"/>
          <w:lang w:val="en-AU"/>
        </w:rPr>
        <w:t>heated reagent tanks and dosing systems</w:t>
      </w:r>
      <w:r w:rsidRPr="00C64B0B">
        <w:rPr>
          <w:color w:val="000000"/>
          <w:sz w:val="24"/>
          <w:szCs w:val="24"/>
          <w:lang w:val="en-AU"/>
        </w:rPr>
        <w:t xml:space="preserve"> in </w:t>
      </w:r>
      <w:r w:rsidRPr="00C64B0B">
        <w:rPr>
          <w:color w:val="000000"/>
          <w:sz w:val="24"/>
          <w:lang w:val="en-AU"/>
        </w:rPr>
        <w:t>Clause 2.4.2 of Annex 11 of this regulation.</w:t>
      </w:r>
    </w:p>
    <w:p w14:paraId="1FD90197" w14:textId="77777777" w:rsidR="00E029B2" w:rsidRPr="00C64B0B" w:rsidRDefault="00E029B2" w:rsidP="00E029B2">
      <w:pPr>
        <w:tabs>
          <w:tab w:val="num" w:pos="1418"/>
        </w:tabs>
        <w:suppressAutoHyphens w:val="0"/>
        <w:spacing w:before="120" w:after="120" w:line="240" w:lineRule="auto"/>
        <w:ind w:left="1418" w:hanging="1418"/>
        <w:rPr>
          <w:color w:val="000000"/>
          <w:sz w:val="24"/>
          <w:lang w:val="en-AU"/>
        </w:rPr>
      </w:pPr>
      <w:r w:rsidRPr="00C64B0B">
        <w:rPr>
          <w:color w:val="000000"/>
          <w:sz w:val="24"/>
          <w:lang w:val="en-AU"/>
        </w:rPr>
        <w:t>7.2.4.</w:t>
      </w:r>
      <w:r w:rsidRPr="00C64B0B">
        <w:rPr>
          <w:color w:val="000000"/>
          <w:sz w:val="24"/>
          <w:lang w:val="en-AU"/>
        </w:rPr>
        <w:tab/>
        <w:t>Except where referenced in Annex 10, compliance with Annex 8 of this regulation is not required for the purposes of this vehicle standard.</w:t>
      </w:r>
    </w:p>
    <w:p w14:paraId="631EC808" w14:textId="77777777" w:rsidR="00E029B2" w:rsidRPr="00C64B0B" w:rsidRDefault="00E029B2" w:rsidP="00E029B2">
      <w:pPr>
        <w:tabs>
          <w:tab w:val="num" w:pos="1418"/>
        </w:tabs>
        <w:suppressAutoHyphens w:val="0"/>
        <w:spacing w:before="120" w:after="120" w:line="240" w:lineRule="auto"/>
        <w:ind w:left="1418" w:hanging="1418"/>
        <w:rPr>
          <w:rFonts w:eastAsia="MS Mincho"/>
          <w:sz w:val="24"/>
          <w:szCs w:val="24"/>
          <w:lang w:val="en-AU" w:eastAsia="en-AU"/>
        </w:rPr>
      </w:pPr>
      <w:r w:rsidRPr="00C64B0B">
        <w:rPr>
          <w:rFonts w:eastAsia="MS Mincho"/>
          <w:sz w:val="24"/>
          <w:szCs w:val="24"/>
          <w:lang w:val="en-AU" w:eastAsia="en-AU"/>
        </w:rPr>
        <w:t>7.2.5</w:t>
      </w:r>
      <w:r w:rsidRPr="00C64B0B">
        <w:rPr>
          <w:rFonts w:eastAsia="MS Mincho"/>
          <w:sz w:val="24"/>
          <w:szCs w:val="24"/>
          <w:lang w:val="en-AU" w:eastAsia="en-AU"/>
        </w:rPr>
        <w:tab/>
      </w:r>
      <w:r w:rsidRPr="00C64B0B">
        <w:rPr>
          <w:color w:val="000000"/>
          <w:sz w:val="24"/>
          <w:lang w:val="en-AU"/>
        </w:rPr>
        <w:t xml:space="preserve">For the purposes of the PEMS test required by Annex 10 of this regulation, </w:t>
      </w:r>
      <w:r w:rsidRPr="00C64B0B">
        <w:rPr>
          <w:rFonts w:eastAsia="MS Mincho"/>
          <w:sz w:val="24"/>
          <w:szCs w:val="24"/>
          <w:lang w:val="en-AU" w:eastAsia="en-AU"/>
        </w:rPr>
        <w:t>vehicles/engine families shall comply with the maximum allowed conformity factor applicable to the stage they are demonstrating compliance to, as specified in Table 1 of Annex 3 of this regulation.</w:t>
      </w:r>
    </w:p>
    <w:p w14:paraId="2EECD45E" w14:textId="77777777" w:rsidR="00E029B2" w:rsidRPr="006D282B" w:rsidRDefault="00E029B2" w:rsidP="004865B5">
      <w:pPr>
        <w:pStyle w:val="HChG"/>
        <w:spacing w:before="120" w:after="120"/>
        <w:ind w:left="2552"/>
        <w:rPr>
          <w:noProof/>
          <w:sz w:val="24"/>
          <w:lang w:val="en-AU" w:eastAsia="en-AU"/>
        </w:rPr>
      </w:pPr>
      <w:r w:rsidRPr="006D282B">
        <w:rPr>
          <w:noProof/>
          <w:sz w:val="24"/>
          <w:lang w:val="en-AU" w:eastAsia="en-AU"/>
        </w:rPr>
        <w:t>EU Regulations 715/2007 and 2017/1151</w:t>
      </w:r>
    </w:p>
    <w:p w14:paraId="4E9BDE7C" w14:textId="7EF3A49B" w:rsidR="00E029B2" w:rsidRPr="00C64B0B" w:rsidRDefault="00E029B2" w:rsidP="00E029B2">
      <w:pPr>
        <w:keepLines/>
        <w:tabs>
          <w:tab w:val="num" w:pos="1418"/>
        </w:tabs>
        <w:suppressAutoHyphens w:val="0"/>
        <w:spacing w:before="120" w:after="120" w:line="240" w:lineRule="auto"/>
        <w:ind w:left="1418" w:hanging="1418"/>
        <w:rPr>
          <w:rFonts w:eastAsia="MS Mincho"/>
          <w:sz w:val="24"/>
          <w:szCs w:val="24"/>
          <w:lang w:val="en-AU" w:eastAsia="en-AU"/>
        </w:rPr>
      </w:pPr>
      <w:r w:rsidRPr="00C64B0B">
        <w:rPr>
          <w:rFonts w:eastAsia="MS Mincho"/>
          <w:sz w:val="24"/>
          <w:szCs w:val="24"/>
          <w:lang w:val="en-AU" w:eastAsia="en-AU"/>
        </w:rPr>
        <w:t>7.3</w:t>
      </w:r>
      <w:r w:rsidRPr="00C64B0B">
        <w:rPr>
          <w:rFonts w:eastAsia="MS Mincho"/>
          <w:sz w:val="24"/>
          <w:szCs w:val="24"/>
          <w:lang w:val="en-AU" w:eastAsia="en-AU"/>
        </w:rPr>
        <w:tab/>
        <w:t xml:space="preserve">Subject to 7.3.1, the ‘Euro 6d’ </w:t>
      </w:r>
      <w:r w:rsidR="00906F1A">
        <w:rPr>
          <w:rFonts w:eastAsia="MS Mincho"/>
          <w:sz w:val="24"/>
          <w:szCs w:val="24"/>
          <w:lang w:val="en-AU" w:eastAsia="en-AU"/>
        </w:rPr>
        <w:t xml:space="preserve">or ‘Euro 6e’ </w:t>
      </w:r>
      <w:r w:rsidRPr="00C64B0B">
        <w:rPr>
          <w:rFonts w:eastAsia="MS Mincho"/>
          <w:sz w:val="24"/>
          <w:szCs w:val="24"/>
          <w:lang w:val="en-AU" w:eastAsia="en-AU"/>
        </w:rPr>
        <w:t>technical requirements of Commission Regulation (EC) No 2017/1151 of the European Parliament and of the Council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w:t>
      </w:r>
    </w:p>
    <w:p w14:paraId="4CB307B3" w14:textId="730A43BD" w:rsidR="00E029B2" w:rsidRPr="00C64B0B" w:rsidRDefault="00E029B2" w:rsidP="00E029B2">
      <w:pPr>
        <w:keepLines/>
        <w:tabs>
          <w:tab w:val="num" w:pos="1418"/>
        </w:tabs>
        <w:suppressAutoHyphens w:val="0"/>
        <w:spacing w:before="120" w:after="120" w:line="240" w:lineRule="auto"/>
        <w:ind w:left="1418" w:hanging="1418"/>
        <w:rPr>
          <w:rFonts w:eastAsia="MS Mincho"/>
          <w:sz w:val="24"/>
          <w:szCs w:val="24"/>
          <w:lang w:val="en-AU" w:eastAsia="en-AU"/>
        </w:rPr>
      </w:pPr>
      <w:r w:rsidRPr="00C64B0B">
        <w:rPr>
          <w:rFonts w:eastAsia="MS Mincho"/>
          <w:sz w:val="24"/>
          <w:szCs w:val="24"/>
          <w:lang w:val="en-AU" w:eastAsia="en-AU"/>
        </w:rPr>
        <w:t>7.3.1</w:t>
      </w:r>
      <w:r w:rsidRPr="00C64B0B">
        <w:rPr>
          <w:rFonts w:eastAsia="MS Mincho"/>
          <w:sz w:val="24"/>
          <w:szCs w:val="24"/>
          <w:lang w:val="en-AU" w:eastAsia="en-AU"/>
        </w:rPr>
        <w:tab/>
        <w:t xml:space="preserve">EC </w:t>
      </w:r>
      <w:r w:rsidR="00323278">
        <w:rPr>
          <w:rFonts w:eastAsia="MS Mincho"/>
          <w:sz w:val="24"/>
          <w:szCs w:val="24"/>
          <w:lang w:val="en-AU" w:eastAsia="en-AU"/>
        </w:rPr>
        <w:t xml:space="preserve">or UK </w:t>
      </w:r>
      <w:r w:rsidRPr="00C64B0B">
        <w:rPr>
          <w:rFonts w:eastAsia="MS Mincho"/>
          <w:sz w:val="24"/>
          <w:szCs w:val="24"/>
          <w:lang w:val="en-AU" w:eastAsia="en-AU"/>
        </w:rPr>
        <w:t xml:space="preserve">type approval certificates for the vehicle or engine type are acceptable as evidence of compliance with this standard, if compliance with the requirements of clause 7.3 can be ascertained from the type approval. </w:t>
      </w:r>
      <w:r w:rsidRPr="00C64B0B">
        <w:rPr>
          <w:rFonts w:ascii="TimesNewRoman" w:hAnsi="TimesNewRoman" w:cs="TimesNewRoman"/>
          <w:color w:val="000000"/>
          <w:sz w:val="24"/>
          <w:szCs w:val="24"/>
          <w:lang w:val="en-AU" w:eastAsia="en-AU"/>
        </w:rPr>
        <w:t>If the approval certificate is not written in English, it must be accompanied by English translation by a translator accredited by the National Accreditation Authority for Translators and Interpreters.</w:t>
      </w:r>
    </w:p>
    <w:p w14:paraId="0B3B30E7" w14:textId="77777777" w:rsidR="00E029B2" w:rsidRPr="006D282B" w:rsidRDefault="00E029B2" w:rsidP="004865B5">
      <w:pPr>
        <w:pStyle w:val="HChG"/>
        <w:spacing w:before="120" w:after="120"/>
        <w:ind w:left="2552"/>
        <w:rPr>
          <w:noProof/>
          <w:sz w:val="24"/>
          <w:lang w:val="en-AU" w:eastAsia="en-AU"/>
        </w:rPr>
      </w:pPr>
      <w:r w:rsidRPr="006D282B">
        <w:rPr>
          <w:noProof/>
          <w:sz w:val="24"/>
          <w:lang w:val="en-AU" w:eastAsia="en-AU"/>
        </w:rPr>
        <w:t>US EPA CFR</w:t>
      </w:r>
    </w:p>
    <w:p w14:paraId="78CFBD58" w14:textId="6CB2D78F" w:rsidR="00E029B2" w:rsidRPr="00C64B0B" w:rsidRDefault="00E029B2" w:rsidP="00E029B2">
      <w:pPr>
        <w:keepNext/>
        <w:keepLines/>
        <w:tabs>
          <w:tab w:val="num" w:pos="1418"/>
        </w:tabs>
        <w:suppressAutoHyphens w:val="0"/>
        <w:spacing w:before="120" w:after="120" w:line="240" w:lineRule="auto"/>
        <w:ind w:left="1418" w:hanging="1418"/>
        <w:rPr>
          <w:rFonts w:ascii="TimesNewRoman" w:hAnsi="TimesNewRoman" w:cs="TimesNewRoman"/>
          <w:color w:val="000000"/>
          <w:sz w:val="24"/>
          <w:szCs w:val="24"/>
          <w:lang w:val="en-AU" w:eastAsia="en-AU"/>
        </w:rPr>
      </w:pPr>
      <w:r w:rsidRPr="00C64B0B">
        <w:rPr>
          <w:rFonts w:eastAsia="Calibri"/>
          <w:sz w:val="24"/>
          <w:szCs w:val="22"/>
          <w:lang w:val="en-AU"/>
        </w:rPr>
        <w:t>7.4.</w:t>
      </w:r>
      <w:r w:rsidRPr="00C64B0B">
        <w:rPr>
          <w:rFonts w:eastAsia="Calibri"/>
          <w:sz w:val="24"/>
          <w:szCs w:val="22"/>
          <w:lang w:val="en-AU"/>
        </w:rPr>
        <w:tab/>
        <w:t>Subject to clause</w:t>
      </w:r>
      <w:r w:rsidR="00894046">
        <w:rPr>
          <w:rFonts w:eastAsia="Calibri"/>
          <w:sz w:val="24"/>
          <w:szCs w:val="22"/>
          <w:lang w:val="en-AU"/>
        </w:rPr>
        <w:t>s</w:t>
      </w:r>
      <w:r w:rsidRPr="00C64B0B">
        <w:rPr>
          <w:rFonts w:eastAsia="Calibri"/>
          <w:sz w:val="24"/>
          <w:szCs w:val="22"/>
          <w:lang w:val="en-AU"/>
        </w:rPr>
        <w:t xml:space="preserve"> 7.4.1 to 7.4.</w:t>
      </w:r>
      <w:r w:rsidR="00894046">
        <w:rPr>
          <w:rFonts w:eastAsia="Calibri"/>
          <w:sz w:val="24"/>
          <w:szCs w:val="22"/>
          <w:lang w:val="en-AU"/>
        </w:rPr>
        <w:t>3</w:t>
      </w:r>
      <w:r w:rsidRPr="00C64B0B">
        <w:rPr>
          <w:rFonts w:eastAsia="Calibri"/>
          <w:sz w:val="24"/>
          <w:szCs w:val="22"/>
          <w:lang w:val="en-AU"/>
        </w:rPr>
        <w:t xml:space="preserve">, the technical requirements of the </w:t>
      </w:r>
      <w:r w:rsidRPr="00C64B0B">
        <w:rPr>
          <w:rFonts w:ascii="TimesNewRoman" w:hAnsi="TimesNewRoman" w:cs="TimesNewRoman"/>
          <w:color w:val="000000"/>
          <w:sz w:val="24"/>
          <w:szCs w:val="24"/>
          <w:lang w:val="en-AU" w:eastAsia="en-AU"/>
        </w:rPr>
        <w:t xml:space="preserve">United States Code of Federal Regulations (CFR) Title 40, Part 86 – Control of air pollution from new and in-use motor vehicles and new and in-use motor vehicle engines certification and test procedures, Tier 3 requirements as specified by Subpart S </w:t>
      </w:r>
      <w:r w:rsidR="00090392">
        <w:rPr>
          <w:color w:val="000000"/>
          <w:sz w:val="24"/>
          <w:szCs w:val="24"/>
          <w:lang w:val="en-AU" w:eastAsia="en-AU"/>
        </w:rPr>
        <w:t>§</w:t>
      </w:r>
      <w:r w:rsidRPr="00C64B0B">
        <w:rPr>
          <w:rFonts w:ascii="TimesNewRoman" w:hAnsi="TimesNewRoman" w:cs="TimesNewRoman"/>
          <w:color w:val="000000"/>
          <w:sz w:val="24"/>
          <w:szCs w:val="24"/>
          <w:lang w:val="en-AU" w:eastAsia="en-AU"/>
        </w:rPr>
        <w:t>86.1811-17 Exhaust Emission standards for light-duty vehicles, light-duty trucks and medium-duty passenger vehicles.</w:t>
      </w:r>
    </w:p>
    <w:p w14:paraId="549FD859" w14:textId="2404846F" w:rsidR="00E029B2" w:rsidRPr="00C64B0B" w:rsidRDefault="00E029B2" w:rsidP="00E029B2">
      <w:pPr>
        <w:tabs>
          <w:tab w:val="num" w:pos="1418"/>
        </w:tabs>
        <w:suppressAutoHyphens w:val="0"/>
        <w:spacing w:before="120" w:after="120" w:line="240" w:lineRule="auto"/>
        <w:ind w:left="1418" w:hanging="1418"/>
        <w:rPr>
          <w:rFonts w:eastAsia="Calibri"/>
          <w:sz w:val="24"/>
          <w:szCs w:val="22"/>
          <w:lang w:val="en-AU"/>
        </w:rPr>
      </w:pPr>
      <w:r w:rsidRPr="00C64B0B">
        <w:rPr>
          <w:rFonts w:eastAsia="Calibri"/>
          <w:sz w:val="24"/>
          <w:szCs w:val="22"/>
          <w:lang w:val="en-AU"/>
        </w:rPr>
        <w:t>7.4.1</w:t>
      </w:r>
      <w:r w:rsidRPr="00C64B0B">
        <w:rPr>
          <w:rFonts w:eastAsia="Calibri"/>
          <w:sz w:val="24"/>
          <w:szCs w:val="22"/>
          <w:lang w:val="en-AU"/>
        </w:rPr>
        <w:tab/>
        <w:t xml:space="preserve">Engines must </w:t>
      </w:r>
      <w:r w:rsidR="00C357A7">
        <w:rPr>
          <w:rFonts w:eastAsia="Calibri"/>
          <w:sz w:val="24"/>
          <w:szCs w:val="22"/>
          <w:lang w:val="en-AU"/>
        </w:rPr>
        <w:t>comply with the</w:t>
      </w:r>
      <w:r w:rsidRPr="00C64B0B">
        <w:rPr>
          <w:rFonts w:eastAsia="Calibri"/>
          <w:sz w:val="24"/>
          <w:szCs w:val="22"/>
          <w:lang w:val="en-AU"/>
        </w:rPr>
        <w:t xml:space="preserve"> </w:t>
      </w:r>
      <w:bookmarkStart w:id="11" w:name="_Hlk148625817"/>
      <w:r w:rsidR="00C357A7">
        <w:rPr>
          <w:rFonts w:eastAsia="Calibri"/>
          <w:sz w:val="24"/>
          <w:szCs w:val="22"/>
          <w:lang w:val="en-AU"/>
        </w:rPr>
        <w:t xml:space="preserve">evaporative emission requirements in </w:t>
      </w:r>
      <w:r w:rsidR="00090392">
        <w:rPr>
          <w:rFonts w:eastAsia="Calibri"/>
          <w:sz w:val="24"/>
          <w:szCs w:val="22"/>
          <w:lang w:val="en-AU"/>
        </w:rPr>
        <w:t>§</w:t>
      </w:r>
      <w:r w:rsidR="00C357A7" w:rsidRPr="00C357A7">
        <w:rPr>
          <w:rFonts w:eastAsia="Calibri"/>
          <w:sz w:val="24"/>
          <w:szCs w:val="22"/>
          <w:lang w:val="en-AU"/>
        </w:rPr>
        <w:t>86.1813-17, p</w:t>
      </w:r>
      <w:r w:rsidR="00C357A7">
        <w:rPr>
          <w:rFonts w:eastAsia="Calibri"/>
          <w:sz w:val="24"/>
          <w:szCs w:val="22"/>
          <w:lang w:val="en-AU"/>
        </w:rPr>
        <w:t>lus</w:t>
      </w:r>
      <w:r w:rsidR="00C357A7" w:rsidRPr="00C357A7">
        <w:rPr>
          <w:rFonts w:eastAsia="Calibri"/>
          <w:sz w:val="24"/>
          <w:szCs w:val="22"/>
          <w:lang w:val="en-AU"/>
        </w:rPr>
        <w:t xml:space="preserve"> the </w:t>
      </w:r>
      <w:r w:rsidRPr="00C64B0B">
        <w:rPr>
          <w:rFonts w:eastAsia="Calibri"/>
          <w:sz w:val="24"/>
          <w:szCs w:val="22"/>
          <w:lang w:val="en-AU"/>
        </w:rPr>
        <w:t xml:space="preserve">useful life provisions, not to exceed test requirements, </w:t>
      </w:r>
      <w:r w:rsidRPr="00C64B0B">
        <w:rPr>
          <w:rFonts w:ascii="TimesNewRoman" w:hAnsi="TimesNewRoman" w:cs="TimesNewRoman"/>
          <w:color w:val="000000"/>
          <w:sz w:val="24"/>
          <w:szCs w:val="24"/>
          <w:lang w:val="en-AU" w:eastAsia="en-AU"/>
        </w:rPr>
        <w:t xml:space="preserve">on board diagnostic system requirements </w:t>
      </w:r>
      <w:r w:rsidRPr="00C64B0B">
        <w:rPr>
          <w:rFonts w:eastAsia="Calibri"/>
          <w:sz w:val="24"/>
          <w:szCs w:val="22"/>
          <w:lang w:val="en-AU"/>
        </w:rPr>
        <w:t xml:space="preserve">and rules regarding use of auxiliary emission control devices or </w:t>
      </w:r>
      <w:bookmarkEnd w:id="11"/>
      <w:r w:rsidRPr="00C64B0B">
        <w:rPr>
          <w:rFonts w:eastAsia="Calibri"/>
          <w:sz w:val="24"/>
          <w:szCs w:val="22"/>
          <w:lang w:val="en-AU"/>
        </w:rPr>
        <w:t xml:space="preserve">systems </w:t>
      </w:r>
      <w:r w:rsidRPr="00C64B0B">
        <w:rPr>
          <w:rFonts w:ascii="TimesNewRoman" w:hAnsi="TimesNewRoman" w:cs="TimesNewRoman"/>
          <w:color w:val="000000"/>
          <w:sz w:val="24"/>
          <w:szCs w:val="24"/>
          <w:lang w:val="en-AU" w:eastAsia="en-AU"/>
        </w:rPr>
        <w:t>applicable to engines meeting the requirements of Clause 7.4</w:t>
      </w:r>
      <w:r w:rsidRPr="00C64B0B">
        <w:rPr>
          <w:rFonts w:eastAsia="Calibri"/>
          <w:sz w:val="24"/>
          <w:szCs w:val="22"/>
          <w:lang w:val="en-AU"/>
        </w:rPr>
        <w:t>.</w:t>
      </w:r>
    </w:p>
    <w:p w14:paraId="548B3225" w14:textId="2E6A0B6D" w:rsidR="004C1CF3" w:rsidRDefault="00E029B2" w:rsidP="00BE2ECE">
      <w:pPr>
        <w:keepLines/>
        <w:tabs>
          <w:tab w:val="num" w:pos="1418"/>
        </w:tabs>
        <w:suppressAutoHyphens w:val="0"/>
        <w:spacing w:before="120" w:after="120" w:line="240" w:lineRule="auto"/>
        <w:ind w:left="1418" w:hanging="1418"/>
        <w:rPr>
          <w:rFonts w:eastAsia="Calibri"/>
          <w:sz w:val="24"/>
          <w:szCs w:val="22"/>
          <w:lang w:val="en-AU"/>
        </w:rPr>
      </w:pPr>
      <w:r w:rsidRPr="00C64B0B">
        <w:rPr>
          <w:rFonts w:eastAsia="Calibri"/>
          <w:sz w:val="24"/>
          <w:szCs w:val="22"/>
          <w:lang w:val="en-AU"/>
        </w:rPr>
        <w:t>7.4.2</w:t>
      </w:r>
      <w:r w:rsidRPr="00C64B0B">
        <w:rPr>
          <w:rFonts w:eastAsia="Calibri"/>
          <w:sz w:val="24"/>
          <w:szCs w:val="22"/>
          <w:lang w:val="en-AU"/>
        </w:rPr>
        <w:tab/>
      </w:r>
      <w:r w:rsidR="00906F1A" w:rsidRPr="00C64B0B">
        <w:rPr>
          <w:rFonts w:eastAsia="Calibri"/>
          <w:sz w:val="24"/>
          <w:szCs w:val="22"/>
          <w:lang w:val="en-AU"/>
        </w:rPr>
        <w:t xml:space="preserve">Certificates of conformity issued by the US EPA </w:t>
      </w:r>
      <w:r w:rsidR="00906F1A">
        <w:rPr>
          <w:rFonts w:eastAsia="Calibri"/>
          <w:sz w:val="24"/>
          <w:szCs w:val="22"/>
          <w:lang w:val="en-AU"/>
        </w:rPr>
        <w:t xml:space="preserve">or test reports demonstrating compliance </w:t>
      </w:r>
      <w:r w:rsidR="00906F1A" w:rsidRPr="00C64B0B">
        <w:rPr>
          <w:rFonts w:eastAsia="Calibri"/>
          <w:sz w:val="24"/>
          <w:szCs w:val="22"/>
          <w:lang w:val="en-AU"/>
        </w:rPr>
        <w:t xml:space="preserve">to the Tier 3 </w:t>
      </w:r>
      <w:r w:rsidR="00906F1A">
        <w:rPr>
          <w:rFonts w:eastAsia="Calibri"/>
          <w:sz w:val="24"/>
          <w:szCs w:val="22"/>
          <w:lang w:val="en-AU"/>
        </w:rPr>
        <w:t>exhaust emission standards for light-duty vehicles</w:t>
      </w:r>
      <w:r w:rsidR="00906F1A" w:rsidRPr="00C64B0B">
        <w:rPr>
          <w:rFonts w:eastAsia="Calibri"/>
          <w:sz w:val="24"/>
          <w:szCs w:val="22"/>
          <w:lang w:val="en-AU"/>
        </w:rPr>
        <w:t xml:space="preserve"> for the vehicle type are acceptable as evidence of compliance</w:t>
      </w:r>
      <w:r w:rsidR="00906F1A">
        <w:rPr>
          <w:rFonts w:eastAsia="Calibri"/>
          <w:sz w:val="24"/>
          <w:szCs w:val="22"/>
          <w:lang w:val="en-AU"/>
        </w:rPr>
        <w:t xml:space="preserve"> to this vehicle standard</w:t>
      </w:r>
      <w:r w:rsidR="00906F1A" w:rsidRPr="00C64B0B">
        <w:rPr>
          <w:rFonts w:eastAsia="Calibri"/>
          <w:sz w:val="24"/>
          <w:szCs w:val="22"/>
          <w:lang w:val="en-AU"/>
        </w:rPr>
        <w:t>.</w:t>
      </w:r>
    </w:p>
    <w:p w14:paraId="22A0E07C" w14:textId="6A336B8A" w:rsidR="00894046" w:rsidRDefault="00894046" w:rsidP="004865B5">
      <w:pPr>
        <w:keepLines/>
        <w:tabs>
          <w:tab w:val="num" w:pos="1418"/>
        </w:tabs>
        <w:suppressAutoHyphens w:val="0"/>
        <w:spacing w:before="120" w:after="120" w:line="240" w:lineRule="auto"/>
        <w:ind w:left="1418" w:hanging="1418"/>
        <w:rPr>
          <w:rFonts w:eastAsia="Calibri"/>
          <w:sz w:val="24"/>
          <w:szCs w:val="22"/>
          <w:lang w:val="en-AU"/>
        </w:rPr>
      </w:pPr>
      <w:r w:rsidRPr="00F12095">
        <w:rPr>
          <w:rFonts w:ascii="TimesNewRoman" w:hAnsi="TimesNewRoman" w:cs="TimesNewRoman"/>
          <w:sz w:val="24"/>
          <w:szCs w:val="24"/>
          <w:lang w:val="en-US"/>
        </w:rPr>
        <w:lastRenderedPageBreak/>
        <w:t>7.4.3</w:t>
      </w:r>
      <w:r w:rsidRPr="00F12095">
        <w:rPr>
          <w:rFonts w:ascii="TimesNewRoman" w:hAnsi="TimesNewRoman" w:cs="TimesNewRoman"/>
          <w:sz w:val="24"/>
          <w:szCs w:val="24"/>
          <w:lang w:val="en-US"/>
        </w:rPr>
        <w:tab/>
      </w:r>
      <w:r w:rsidRPr="00F12095">
        <w:rPr>
          <w:rFonts w:ascii="TimesNewRoman" w:hAnsi="TimesNewRoman" w:cs="TimesNewRoman"/>
          <w:sz w:val="24"/>
          <w:szCs w:val="24"/>
          <w:lang w:val="x-none"/>
        </w:rPr>
        <w:t xml:space="preserve">The Department </w:t>
      </w:r>
      <w:r>
        <w:rPr>
          <w:rFonts w:ascii="TimesNewRoman" w:hAnsi="TimesNewRoman" w:cs="TimesNewRoman"/>
          <w:color w:val="000000"/>
          <w:sz w:val="24"/>
          <w:szCs w:val="24"/>
          <w:lang w:val="x-none"/>
        </w:rPr>
        <w:t>may test or require testing on any vehicle at a designated location, using driving cycles and conditions that may reasonably be expected to be encountered in normal operation and use, for the purposes of investigating a potential defeat device.</w:t>
      </w:r>
    </w:p>
    <w:p w14:paraId="0E12F576" w14:textId="77777777" w:rsidR="00060501" w:rsidRPr="00C64B0B" w:rsidRDefault="00060501" w:rsidP="00E029B2">
      <w:pPr>
        <w:tabs>
          <w:tab w:val="num" w:pos="1418"/>
        </w:tabs>
        <w:suppressAutoHyphens w:val="0"/>
        <w:spacing w:before="120" w:after="120" w:line="240" w:lineRule="auto"/>
        <w:ind w:left="1418" w:hanging="1418"/>
        <w:rPr>
          <w:rFonts w:eastAsia="Calibri"/>
          <w:sz w:val="24"/>
          <w:szCs w:val="22"/>
          <w:lang w:val="en-AU"/>
        </w:rPr>
      </w:pPr>
    </w:p>
    <w:p w14:paraId="6F7B9C6E" w14:textId="77777777" w:rsidR="00B41459" w:rsidRDefault="00B41459" w:rsidP="00792937">
      <w:pPr>
        <w:spacing w:after="120"/>
        <w:ind w:right="1134"/>
        <w:rPr>
          <w:sz w:val="28"/>
        </w:rPr>
        <w:sectPr w:rsidR="00B41459" w:rsidSect="00B41459">
          <w:footnotePr>
            <w:numRestart w:val="eachSect"/>
          </w:footnotePr>
          <w:endnotePr>
            <w:numFmt w:val="decimal"/>
          </w:endnotePr>
          <w:pgSz w:w="11907" w:h="16840" w:code="9"/>
          <w:pgMar w:top="1418" w:right="1134" w:bottom="1134" w:left="1134" w:header="851" w:footer="567" w:gutter="0"/>
          <w:cols w:space="720"/>
          <w:docGrid w:linePitch="272"/>
        </w:sectPr>
      </w:pPr>
    </w:p>
    <w:p w14:paraId="1A7F3090" w14:textId="77777777" w:rsidR="004C1CF3" w:rsidRPr="00C64B0B" w:rsidRDefault="004C1CF3" w:rsidP="00082B31">
      <w:pPr>
        <w:pStyle w:val="Heading1"/>
        <w:rPr>
          <w:b/>
          <w:caps/>
          <w:noProof/>
          <w:sz w:val="24"/>
          <w:lang w:val="en-AU" w:eastAsia="en-AU"/>
        </w:rPr>
      </w:pPr>
      <w:bookmarkStart w:id="12" w:name="_Toc86676811"/>
      <w:bookmarkStart w:id="13" w:name="_Toc86673611"/>
      <w:bookmarkStart w:id="14" w:name="_Toc86673064"/>
      <w:bookmarkStart w:id="15" w:name="_Toc150432047"/>
      <w:r w:rsidRPr="00C64B0B">
        <w:rPr>
          <w:b/>
          <w:caps/>
          <w:noProof/>
          <w:sz w:val="24"/>
          <w:lang w:val="en-AU" w:eastAsia="en-AU"/>
        </w:rPr>
        <w:lastRenderedPageBreak/>
        <w:t>APPENDIX A</w:t>
      </w:r>
      <w:bookmarkEnd w:id="12"/>
      <w:bookmarkEnd w:id="13"/>
      <w:bookmarkEnd w:id="14"/>
      <w:bookmarkEnd w:id="15"/>
    </w:p>
    <w:p w14:paraId="1FADA6AF" w14:textId="119772B1" w:rsidR="004C1CF3" w:rsidRDefault="004C1CF3" w:rsidP="00082B31">
      <w:pPr>
        <w:keepNext/>
        <w:keepLines/>
        <w:tabs>
          <w:tab w:val="right" w:pos="851"/>
        </w:tabs>
        <w:spacing w:before="360" w:after="240" w:line="300" w:lineRule="exact"/>
        <w:ind w:left="1134" w:right="1134" w:hanging="1134"/>
        <w:rPr>
          <w:b/>
          <w:bCs/>
          <w:sz w:val="28"/>
          <w:szCs w:val="28"/>
          <w:lang w:val="en-AU"/>
        </w:rPr>
      </w:pPr>
      <w:r w:rsidRPr="00C64B0B">
        <w:rPr>
          <w:rFonts w:eastAsia="MS Mincho"/>
          <w:b/>
          <w:bCs/>
          <w:sz w:val="28"/>
          <w:lang w:val="en-AU"/>
        </w:rPr>
        <w:tab/>
      </w:r>
      <w:r w:rsidRPr="00C64B0B">
        <w:rPr>
          <w:b/>
          <w:sz w:val="28"/>
          <w:lang w:val="en-AU"/>
        </w:rPr>
        <w:tab/>
      </w:r>
      <w:r w:rsidR="00082B31" w:rsidRPr="00082B31">
        <w:rPr>
          <w:b/>
          <w:bCs/>
          <w:sz w:val="28"/>
          <w:szCs w:val="28"/>
          <w:lang w:val="en-AU"/>
        </w:rPr>
        <w:t>Uniform provisions concerning the approval of vehicles with regard to the emission of pollutants according to engine fuel requirements</w:t>
      </w:r>
    </w:p>
    <w:p w14:paraId="7A543F8B" w14:textId="07F10FC8" w:rsidR="00EB159A" w:rsidRDefault="00EB159A" w:rsidP="00EB159A">
      <w:pPr>
        <w:tabs>
          <w:tab w:val="right" w:pos="851"/>
          <w:tab w:val="left" w:pos="1134"/>
          <w:tab w:val="left" w:pos="1559"/>
          <w:tab w:val="left" w:pos="1984"/>
          <w:tab w:val="left" w:pos="2268"/>
          <w:tab w:val="right" w:pos="8505"/>
        </w:tabs>
        <w:spacing w:after="120"/>
        <w:ind w:left="1134" w:right="1134"/>
        <w:rPr>
          <w:bCs/>
          <w:color w:val="000000"/>
          <w:sz w:val="22"/>
          <w:szCs w:val="28"/>
          <w:shd w:val="clear" w:color="auto" w:fill="FFFFFF"/>
        </w:rPr>
      </w:pPr>
      <w:r w:rsidRPr="00A031A7">
        <w:rPr>
          <w:bCs/>
          <w:color w:val="000000"/>
          <w:sz w:val="22"/>
          <w:szCs w:val="28"/>
          <w:shd w:val="clear" w:color="auto" w:fill="FFFFFF"/>
        </w:rPr>
        <w:t xml:space="preserve">Text based on </w:t>
      </w:r>
      <w:r>
        <w:rPr>
          <w:bCs/>
          <w:color w:val="000000"/>
          <w:sz w:val="22"/>
          <w:szCs w:val="28"/>
          <w:shd w:val="clear" w:color="auto" w:fill="FFFFFF"/>
        </w:rPr>
        <w:t xml:space="preserve">the 08 series of amendments to </w:t>
      </w:r>
      <w:r w:rsidRPr="00A031A7">
        <w:rPr>
          <w:bCs/>
          <w:color w:val="000000"/>
          <w:sz w:val="22"/>
          <w:szCs w:val="28"/>
          <w:shd w:val="clear" w:color="auto" w:fill="FFFFFF"/>
        </w:rPr>
        <w:t xml:space="preserve">UN Regulation No. </w:t>
      </w:r>
      <w:r>
        <w:rPr>
          <w:bCs/>
          <w:color w:val="000000"/>
          <w:sz w:val="22"/>
          <w:szCs w:val="28"/>
          <w:shd w:val="clear" w:color="auto" w:fill="FFFFFF"/>
        </w:rPr>
        <w:t>83</w:t>
      </w:r>
      <w:r w:rsidRPr="00A031A7">
        <w:rPr>
          <w:bCs/>
          <w:color w:val="000000"/>
          <w:sz w:val="22"/>
          <w:szCs w:val="28"/>
          <w:shd w:val="clear" w:color="auto" w:fill="FFFFFF"/>
        </w:rPr>
        <w:t xml:space="preserve"> (ECE/TRANS/WP.29/2023/</w:t>
      </w:r>
      <w:r>
        <w:rPr>
          <w:bCs/>
          <w:color w:val="000000"/>
          <w:sz w:val="22"/>
          <w:szCs w:val="28"/>
          <w:shd w:val="clear" w:color="auto" w:fill="FFFFFF"/>
        </w:rPr>
        <w:t>57</w:t>
      </w:r>
      <w:r w:rsidRPr="00A031A7">
        <w:rPr>
          <w:bCs/>
          <w:color w:val="000000"/>
          <w:sz w:val="22"/>
          <w:szCs w:val="28"/>
          <w:shd w:val="clear" w:color="auto" w:fill="FFFFFF"/>
        </w:rPr>
        <w:t>)</w:t>
      </w:r>
      <w:r>
        <w:rPr>
          <w:bCs/>
          <w:color w:val="000000"/>
          <w:sz w:val="22"/>
          <w:szCs w:val="28"/>
          <w:shd w:val="clear" w:color="auto" w:fill="FFFFFF"/>
        </w:rPr>
        <w:t>, as adopted by</w:t>
      </w:r>
      <w:r w:rsidRPr="00A031A7">
        <w:rPr>
          <w:bCs/>
          <w:color w:val="000000"/>
          <w:sz w:val="22"/>
          <w:szCs w:val="28"/>
          <w:shd w:val="clear" w:color="auto" w:fill="FFFFFF"/>
        </w:rPr>
        <w:t xml:space="preserve"> the Administrative Committee for the United Nations 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on 21 June 2023</w:t>
      </w:r>
      <w:r>
        <w:rPr>
          <w:bCs/>
          <w:color w:val="000000"/>
          <w:sz w:val="22"/>
          <w:szCs w:val="28"/>
          <w:shd w:val="clear" w:color="auto" w:fill="FFFFFF"/>
        </w:rPr>
        <w:t>.</w:t>
      </w:r>
    </w:p>
    <w:p w14:paraId="7A17B3A8" w14:textId="16ABD362" w:rsidR="00EB159A" w:rsidRDefault="00EB159A">
      <w:pPr>
        <w:suppressAutoHyphens w:val="0"/>
        <w:spacing w:line="240" w:lineRule="auto"/>
        <w:rPr>
          <w:b/>
          <w:bCs/>
          <w:sz w:val="28"/>
          <w:szCs w:val="28"/>
          <w:lang w:val="en-AU"/>
        </w:rPr>
      </w:pPr>
      <w:r>
        <w:rPr>
          <w:b/>
          <w:bCs/>
          <w:sz w:val="28"/>
          <w:szCs w:val="28"/>
          <w:lang w:val="en-AU"/>
        </w:rPr>
        <w:br w:type="page"/>
      </w:r>
    </w:p>
    <w:p w14:paraId="19C368AC" w14:textId="26A6D391" w:rsidR="004865B5" w:rsidRPr="008552F1" w:rsidRDefault="004865B5" w:rsidP="008552F1">
      <w:pPr>
        <w:spacing w:after="120"/>
        <w:ind w:right="1134"/>
        <w:rPr>
          <w:sz w:val="28"/>
        </w:rPr>
      </w:pPr>
      <w:r>
        <w:rPr>
          <w:sz w:val="28"/>
        </w:rPr>
        <w:lastRenderedPageBreak/>
        <w:t>Contents</w:t>
      </w:r>
    </w:p>
    <w:p w14:paraId="47EE22A8" w14:textId="3497EF39"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w:t>
      </w:r>
      <w:r>
        <w:rPr>
          <w:rFonts w:eastAsia="MS Mincho"/>
        </w:rPr>
        <w:tab/>
        <w:t>Scope</w:t>
      </w:r>
    </w:p>
    <w:p w14:paraId="15B45230" w14:textId="33BD1684"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2.</w:t>
      </w:r>
      <w:r>
        <w:rPr>
          <w:rFonts w:eastAsia="MS Mincho"/>
        </w:rPr>
        <w:tab/>
        <w:t>Definitions</w:t>
      </w:r>
    </w:p>
    <w:p w14:paraId="41C1B608" w14:textId="42FF0F61"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3.</w:t>
      </w:r>
      <w:r>
        <w:rPr>
          <w:rFonts w:eastAsia="MS Mincho"/>
        </w:rPr>
        <w:tab/>
        <w:t>Application for approval</w:t>
      </w:r>
    </w:p>
    <w:p w14:paraId="3F712C65" w14:textId="65783C74"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4.</w:t>
      </w:r>
      <w:r>
        <w:rPr>
          <w:rFonts w:eastAsia="MS Mincho"/>
        </w:rPr>
        <w:tab/>
        <w:t>Approval</w:t>
      </w:r>
    </w:p>
    <w:p w14:paraId="73C0F036" w14:textId="61F6F5F6"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5.</w:t>
      </w:r>
      <w:r>
        <w:rPr>
          <w:rFonts w:eastAsia="MS Mincho"/>
        </w:rPr>
        <w:tab/>
        <w:t>Specifications and tests</w:t>
      </w:r>
    </w:p>
    <w:p w14:paraId="4BCC396F" w14:textId="7B7EF8CA"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6.</w:t>
      </w:r>
      <w:r>
        <w:rPr>
          <w:rFonts w:eastAsia="MS Mincho"/>
        </w:rPr>
        <w:tab/>
        <w:t>Reserved</w:t>
      </w:r>
    </w:p>
    <w:p w14:paraId="74C42DDD" w14:textId="511B5425"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7.</w:t>
      </w:r>
      <w:r>
        <w:rPr>
          <w:rFonts w:eastAsia="MS Mincho"/>
        </w:rPr>
        <w:tab/>
        <w:t>Extensions to type approvals</w:t>
      </w:r>
    </w:p>
    <w:p w14:paraId="25206F9F" w14:textId="28355FDF"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8.</w:t>
      </w:r>
      <w:r>
        <w:rPr>
          <w:rFonts w:eastAsia="MS Mincho"/>
        </w:rPr>
        <w:tab/>
        <w:t>Conformity of production (COP)</w:t>
      </w:r>
    </w:p>
    <w:p w14:paraId="6866F5CF" w14:textId="07B3C229"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9.</w:t>
      </w:r>
      <w:r>
        <w:rPr>
          <w:rFonts w:eastAsia="MS Mincho"/>
        </w:rPr>
        <w:tab/>
        <w:t>In-service conformity</w:t>
      </w:r>
    </w:p>
    <w:p w14:paraId="50F0F83D" w14:textId="2D1020FE"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10.</w:t>
      </w:r>
      <w:r>
        <w:rPr>
          <w:rFonts w:eastAsia="MS Mincho"/>
        </w:rPr>
        <w:tab/>
        <w:t>Penalties for non-conformity of production</w:t>
      </w:r>
    </w:p>
    <w:p w14:paraId="47702788" w14:textId="5ECE74E8"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11.</w:t>
      </w:r>
      <w:r>
        <w:rPr>
          <w:rFonts w:eastAsia="MS Mincho"/>
        </w:rPr>
        <w:tab/>
        <w:t>Production definitively discontinued</w:t>
      </w:r>
    </w:p>
    <w:p w14:paraId="34A97169" w14:textId="3167D0CF"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12.</w:t>
      </w:r>
      <w:r>
        <w:rPr>
          <w:rFonts w:eastAsia="MS Mincho"/>
        </w:rPr>
        <w:tab/>
        <w:t>Transitional provisions</w:t>
      </w:r>
    </w:p>
    <w:p w14:paraId="63709D4A" w14:textId="03AC0734" w:rsidR="004865B5" w:rsidRDefault="004865B5" w:rsidP="004865B5">
      <w:pPr>
        <w:tabs>
          <w:tab w:val="right" w:pos="850"/>
          <w:tab w:val="left" w:pos="1134"/>
          <w:tab w:val="left" w:pos="1559"/>
          <w:tab w:val="left" w:pos="1984"/>
          <w:tab w:val="left" w:pos="2268"/>
          <w:tab w:val="left" w:leader="dot" w:pos="8929"/>
          <w:tab w:val="right" w:pos="9638"/>
        </w:tabs>
        <w:spacing w:after="120"/>
        <w:ind w:left="1130" w:hanging="1130"/>
        <w:rPr>
          <w:rFonts w:eastAsia="MS Mincho"/>
        </w:rPr>
      </w:pPr>
      <w:r>
        <w:rPr>
          <w:rFonts w:eastAsia="MS Mincho"/>
        </w:rPr>
        <w:tab/>
        <w:t>13.</w:t>
      </w:r>
      <w:r>
        <w:rPr>
          <w:rFonts w:eastAsia="MS Mincho"/>
        </w:rPr>
        <w:tab/>
        <w:t xml:space="preserve">Names and addresses of technical services responsible for conducting approval tests, and of Type </w:t>
      </w:r>
      <w:r>
        <w:rPr>
          <w:rFonts w:eastAsia="MS Mincho"/>
        </w:rPr>
        <w:br/>
        <w:t>Approval Authorities</w:t>
      </w:r>
    </w:p>
    <w:p w14:paraId="724EF90B" w14:textId="77777777"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Annexes</w:t>
      </w:r>
    </w:p>
    <w:p w14:paraId="5AB5210B" w14:textId="3968F4F1"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w:t>
      </w:r>
      <w:r>
        <w:rPr>
          <w:rFonts w:eastAsia="MS Mincho"/>
        </w:rPr>
        <w:tab/>
        <w:t>Engine and vehicle characteristics and information concerning the conduct of tests</w:t>
      </w:r>
    </w:p>
    <w:p w14:paraId="71C17B2F" w14:textId="5230442F"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webHidden/>
        </w:rPr>
      </w:pPr>
      <w:r>
        <w:rPr>
          <w:rFonts w:eastAsia="MS Mincho"/>
          <w:webHidden/>
        </w:rPr>
        <w:t>Appendix 1 - Test report</w:t>
      </w:r>
    </w:p>
    <w:p w14:paraId="269FB243" w14:textId="21BB289E"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webHidden/>
        </w:rPr>
      </w:pPr>
      <w:r>
        <w:rPr>
          <w:rFonts w:eastAsia="MS Mincho"/>
          <w:webHidden/>
        </w:rPr>
        <w:t>Appendix 2 - Reserved</w:t>
      </w:r>
    </w:p>
    <w:p w14:paraId="5786754D" w14:textId="1CBD024D"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webHidden/>
        </w:rPr>
      </w:pPr>
      <w:r>
        <w:rPr>
          <w:rFonts w:eastAsia="MS Mincho"/>
          <w:webHidden/>
        </w:rPr>
        <w:t>Appendix 3A – Documentation Packages</w:t>
      </w:r>
    </w:p>
    <w:p w14:paraId="5C4EF751" w14:textId="708E7DEE"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webHidden/>
        </w:rPr>
      </w:pPr>
      <w:r>
        <w:rPr>
          <w:rFonts w:eastAsia="MS Mincho"/>
          <w:webHidden/>
        </w:rPr>
        <w:t xml:space="preserve">Appendix 3B - </w:t>
      </w:r>
      <w:r>
        <w:rPr>
          <w:rFonts w:eastAsia="MS Mincho"/>
        </w:rPr>
        <w:t>Methodology for the assessment of AES</w:t>
      </w:r>
    </w:p>
    <w:p w14:paraId="5C72D14A" w14:textId="5D96A0BB"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2</w:t>
      </w:r>
      <w:r>
        <w:rPr>
          <w:rFonts w:eastAsia="MS Mincho"/>
        </w:rPr>
        <w:tab/>
        <w:t>Communication</w:t>
      </w:r>
    </w:p>
    <w:p w14:paraId="3BD3EF2E" w14:textId="027698FF"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r>
      <w:r>
        <w:rPr>
          <w:rFonts w:eastAsia="MS Mincho"/>
        </w:rPr>
        <w:tab/>
        <w:t>Appendix 1 - Reserved</w:t>
      </w:r>
    </w:p>
    <w:p w14:paraId="4C8B95BF" w14:textId="689D8BCE"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rPr>
      </w:pPr>
      <w:r>
        <w:rPr>
          <w:rFonts w:eastAsia="MS Mincho"/>
        </w:rPr>
        <w:t xml:space="preserve">Appendix 2 - Manufacturer's certificate of compliance with the OBD in-use performance </w:t>
      </w:r>
      <w:r>
        <w:rPr>
          <w:rFonts w:eastAsia="MS Mincho"/>
        </w:rPr>
        <w:br/>
        <w:t>requirements</w:t>
      </w:r>
    </w:p>
    <w:p w14:paraId="21FC98A8" w14:textId="04464152"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3</w:t>
      </w:r>
      <w:r>
        <w:rPr>
          <w:rFonts w:eastAsia="MS Mincho"/>
        </w:rPr>
        <w:tab/>
        <w:t>Arrangements of the approval mark</w:t>
      </w:r>
    </w:p>
    <w:p w14:paraId="72791775" w14:textId="0B412CAF"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4</w:t>
      </w:r>
      <w:r>
        <w:rPr>
          <w:rFonts w:eastAsia="MS Mincho"/>
        </w:rPr>
        <w:tab/>
        <w:t>In-service conformity methodology</w:t>
      </w:r>
    </w:p>
    <w:p w14:paraId="2A85C6B6" w14:textId="7BA905E7"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r>
      <w:r>
        <w:rPr>
          <w:rFonts w:eastAsia="MS Mincho"/>
        </w:rPr>
        <w:tab/>
        <w:t>Appendix 1 - Criteria for vehicle selection and failed vehicles decision</w:t>
      </w:r>
    </w:p>
    <w:p w14:paraId="6924FA79" w14:textId="28DD3E84"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rPr>
      </w:pPr>
      <w:r>
        <w:rPr>
          <w:rFonts w:eastAsia="MS Mincho"/>
        </w:rPr>
        <w:t>Appendix 2 - Rules for performing Type 4 tests during in-service conformity</w:t>
      </w:r>
    </w:p>
    <w:p w14:paraId="4AA9E34D" w14:textId="53E0C240"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r>
      <w:r>
        <w:rPr>
          <w:rFonts w:eastAsia="MS Mincho"/>
        </w:rPr>
        <w:tab/>
        <w:t>Appendix 3 - ISC report</w:t>
      </w:r>
    </w:p>
    <w:p w14:paraId="7281D7A9" w14:textId="794E7427" w:rsidR="004865B5" w:rsidRDefault="004865B5" w:rsidP="004865B5">
      <w:pPr>
        <w:tabs>
          <w:tab w:val="right" w:pos="850"/>
          <w:tab w:val="left" w:pos="1134"/>
          <w:tab w:val="left" w:pos="1559"/>
          <w:tab w:val="left" w:pos="1984"/>
          <w:tab w:val="left" w:pos="2268"/>
          <w:tab w:val="left" w:leader="dot" w:pos="8929"/>
          <w:tab w:val="right" w:pos="9638"/>
        </w:tabs>
        <w:spacing w:after="120"/>
        <w:ind w:left="1134"/>
        <w:rPr>
          <w:rFonts w:eastAsia="MS Mincho"/>
        </w:rPr>
      </w:pPr>
      <w:r>
        <w:rPr>
          <w:rFonts w:eastAsia="MS Mincho"/>
        </w:rPr>
        <w:t>Appendix 4 - Annual ISC report by the granting Type Approval Authority</w:t>
      </w:r>
    </w:p>
    <w:p w14:paraId="7A3B74AA" w14:textId="1497B652"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r>
      <w:r>
        <w:rPr>
          <w:rFonts w:eastAsia="MS Mincho"/>
        </w:rPr>
        <w:tab/>
        <w:t>Appendix 5 - Transparency lists</w:t>
      </w:r>
    </w:p>
    <w:p w14:paraId="55F78AC7" w14:textId="63AA5C85"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5</w:t>
      </w:r>
      <w:r>
        <w:rPr>
          <w:rFonts w:eastAsia="MS Mincho"/>
        </w:rPr>
        <w:tab/>
        <w:t xml:space="preserve">Type 2 </w:t>
      </w:r>
      <w:proofErr w:type="gramStart"/>
      <w:r>
        <w:rPr>
          <w:rFonts w:eastAsia="MS Mincho"/>
        </w:rPr>
        <w:t>test</w:t>
      </w:r>
      <w:proofErr w:type="gramEnd"/>
    </w:p>
    <w:p w14:paraId="1493D939" w14:textId="7E736D81"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6</w:t>
      </w:r>
      <w:r>
        <w:rPr>
          <w:rFonts w:eastAsia="MS Mincho"/>
        </w:rPr>
        <w:tab/>
        <w:t xml:space="preserve">Type 3 </w:t>
      </w:r>
      <w:proofErr w:type="gramStart"/>
      <w:r>
        <w:rPr>
          <w:rFonts w:eastAsia="MS Mincho"/>
        </w:rPr>
        <w:t>test</w:t>
      </w:r>
      <w:proofErr w:type="gramEnd"/>
    </w:p>
    <w:p w14:paraId="07012CE3" w14:textId="004D117A"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7</w:t>
      </w:r>
      <w:r>
        <w:rPr>
          <w:rFonts w:eastAsia="MS Mincho"/>
        </w:rPr>
        <w:tab/>
        <w:t>Reserved</w:t>
      </w:r>
    </w:p>
    <w:p w14:paraId="5323B763" w14:textId="65719567"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8</w:t>
      </w:r>
      <w:r>
        <w:rPr>
          <w:rFonts w:eastAsia="MS Mincho"/>
        </w:rPr>
        <w:tab/>
        <w:t xml:space="preserve">Type 6 </w:t>
      </w:r>
      <w:proofErr w:type="gramStart"/>
      <w:r>
        <w:rPr>
          <w:rFonts w:eastAsia="MS Mincho"/>
        </w:rPr>
        <w:t>test</w:t>
      </w:r>
      <w:proofErr w:type="gramEnd"/>
    </w:p>
    <w:p w14:paraId="1C3F3047" w14:textId="5DFB4283"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9</w:t>
      </w:r>
      <w:r>
        <w:rPr>
          <w:rFonts w:eastAsia="MS Mincho"/>
        </w:rPr>
        <w:tab/>
        <w:t>Reserved</w:t>
      </w:r>
    </w:p>
    <w:p w14:paraId="3F2BC911" w14:textId="318A965D"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10</w:t>
      </w:r>
      <w:r>
        <w:rPr>
          <w:rFonts w:eastAsia="MS Mincho"/>
        </w:rPr>
        <w:tab/>
        <w:t>Specifications of reference fuels</w:t>
      </w:r>
    </w:p>
    <w:p w14:paraId="0DCD70A3" w14:textId="0F1CC483"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tab/>
        <w:t>10a</w:t>
      </w:r>
      <w:r>
        <w:rPr>
          <w:rFonts w:eastAsia="MS Mincho"/>
        </w:rPr>
        <w:tab/>
        <w:t>Specifications of gaseous reference fuels</w:t>
      </w:r>
    </w:p>
    <w:p w14:paraId="1D66E06E" w14:textId="216BCBAE" w:rsidR="004865B5" w:rsidRDefault="004865B5" w:rsidP="004865B5">
      <w:pPr>
        <w:tabs>
          <w:tab w:val="right" w:pos="850"/>
          <w:tab w:val="left" w:pos="1134"/>
          <w:tab w:val="left" w:pos="1559"/>
          <w:tab w:val="left" w:pos="1984"/>
          <w:tab w:val="left" w:pos="2268"/>
          <w:tab w:val="left" w:leader="dot" w:pos="8929"/>
          <w:tab w:val="right" w:pos="9638"/>
        </w:tabs>
        <w:spacing w:after="120"/>
        <w:rPr>
          <w:rFonts w:eastAsia="MS Mincho"/>
        </w:rPr>
      </w:pPr>
      <w:r>
        <w:rPr>
          <w:rFonts w:eastAsia="MS Mincho"/>
        </w:rPr>
        <w:lastRenderedPageBreak/>
        <w:tab/>
        <w:t>11</w:t>
      </w:r>
      <w:r>
        <w:rPr>
          <w:rFonts w:eastAsia="MS Mincho"/>
        </w:rPr>
        <w:tab/>
        <w:t>On-Board Diagnostics (OBD) – In-use Performance Requirements</w:t>
      </w:r>
    </w:p>
    <w:p w14:paraId="58D90E0C" w14:textId="19FCCC16" w:rsidR="0030733D" w:rsidRDefault="0030733D">
      <w:pPr>
        <w:suppressAutoHyphens w:val="0"/>
        <w:spacing w:line="240" w:lineRule="auto"/>
        <w:rPr>
          <w:b/>
          <w:bCs/>
          <w:sz w:val="28"/>
          <w:szCs w:val="28"/>
          <w:lang w:val="en-AU"/>
        </w:rPr>
      </w:pPr>
      <w:r>
        <w:rPr>
          <w:b/>
          <w:bCs/>
          <w:sz w:val="28"/>
          <w:szCs w:val="28"/>
          <w:lang w:val="en-AU"/>
        </w:rPr>
        <w:br w:type="page"/>
      </w:r>
    </w:p>
    <w:p w14:paraId="0890BE36" w14:textId="19DBFB76" w:rsidR="00792937" w:rsidRPr="00337A07" w:rsidRDefault="00792937" w:rsidP="004865B5">
      <w:pPr>
        <w:pStyle w:val="HChG"/>
        <w:tabs>
          <w:tab w:val="clear" w:pos="851"/>
          <w:tab w:val="left" w:pos="2268"/>
        </w:tabs>
        <w:ind w:right="709" w:firstLine="0"/>
      </w:pPr>
      <w:bookmarkStart w:id="16" w:name="_Toc392497000"/>
      <w:bookmarkStart w:id="17" w:name="_Toc116913970"/>
      <w:bookmarkStart w:id="18" w:name="_Toc132798540"/>
      <w:r w:rsidRPr="00337A07">
        <w:lastRenderedPageBreak/>
        <w:t>1.</w:t>
      </w:r>
      <w:r w:rsidRPr="00337A07">
        <w:tab/>
        <w:t>Scope</w:t>
      </w:r>
      <w:bookmarkEnd w:id="16"/>
      <w:bookmarkEnd w:id="17"/>
      <w:bookmarkEnd w:id="18"/>
    </w:p>
    <w:p w14:paraId="33DDC3D5" w14:textId="7CECDCF3" w:rsidR="00792937" w:rsidRPr="00AF7C3F" w:rsidRDefault="00792937" w:rsidP="00100FAF">
      <w:pPr>
        <w:pStyle w:val="Text1"/>
        <w:tabs>
          <w:tab w:val="left" w:pos="1134"/>
          <w:tab w:val="left" w:pos="1701"/>
        </w:tabs>
        <w:spacing w:before="0"/>
        <w:ind w:left="2268" w:right="1134"/>
        <w:rPr>
          <w:spacing w:val="-2"/>
          <w:sz w:val="20"/>
        </w:rPr>
      </w:pPr>
      <w:r w:rsidRPr="00AF7C3F">
        <w:rPr>
          <w:spacing w:val="-2"/>
          <w:sz w:val="20"/>
        </w:rPr>
        <w:t xml:space="preserve">This Regulation establishes technical requirements for the </w:t>
      </w:r>
      <w:r>
        <w:rPr>
          <w:spacing w:val="-2"/>
          <w:sz w:val="20"/>
        </w:rPr>
        <w:t>type approval</w:t>
      </w:r>
      <w:r w:rsidRPr="00AF7C3F">
        <w:rPr>
          <w:spacing w:val="-2"/>
          <w:sz w:val="20"/>
        </w:rPr>
        <w:t xml:space="preserve"> of </w:t>
      </w:r>
      <w:r w:rsidRPr="00AF7C3F">
        <w:rPr>
          <w:spacing w:val="-2"/>
          <w:sz w:val="20"/>
        </w:rPr>
        <w:tab/>
        <w:t>motor vehicles with regard to idling emissions (</w:t>
      </w:r>
      <w:r>
        <w:rPr>
          <w:spacing w:val="-2"/>
          <w:sz w:val="20"/>
        </w:rPr>
        <w:t>Type 2</w:t>
      </w:r>
      <w:r w:rsidRPr="00AF7C3F">
        <w:rPr>
          <w:spacing w:val="-2"/>
          <w:sz w:val="20"/>
        </w:rPr>
        <w:t xml:space="preserve"> test), crankcase emissions (</w:t>
      </w:r>
      <w:r>
        <w:rPr>
          <w:spacing w:val="-2"/>
          <w:sz w:val="20"/>
        </w:rPr>
        <w:t>Type 3</w:t>
      </w:r>
      <w:r w:rsidRPr="00AF7C3F">
        <w:rPr>
          <w:spacing w:val="-2"/>
          <w:sz w:val="20"/>
        </w:rPr>
        <w:t xml:space="preserve"> test) and exhaust emissions at low ambient temperature (</w:t>
      </w:r>
      <w:r>
        <w:rPr>
          <w:spacing w:val="-2"/>
          <w:sz w:val="20"/>
        </w:rPr>
        <w:t>Type 6</w:t>
      </w:r>
      <w:r w:rsidRPr="00AF7C3F">
        <w:rPr>
          <w:spacing w:val="-2"/>
          <w:sz w:val="20"/>
        </w:rPr>
        <w:t xml:space="preserve"> test) for emissions of gaseous compounds.</w:t>
      </w:r>
    </w:p>
    <w:p w14:paraId="5DAE8E48" w14:textId="25E550C9" w:rsidR="00792937" w:rsidRPr="00337A07" w:rsidRDefault="00792937" w:rsidP="00100FAF">
      <w:pPr>
        <w:pStyle w:val="Text1"/>
        <w:tabs>
          <w:tab w:val="left" w:pos="1134"/>
          <w:tab w:val="left" w:pos="1701"/>
        </w:tabs>
        <w:spacing w:before="0"/>
        <w:ind w:left="3402" w:right="1134" w:hanging="1134"/>
        <w:rPr>
          <w:spacing w:val="-2"/>
          <w:sz w:val="20"/>
        </w:rPr>
      </w:pPr>
      <w:r w:rsidRPr="00337A07">
        <w:rPr>
          <w:spacing w:val="-2"/>
          <w:sz w:val="20"/>
        </w:rPr>
        <w:t>In addition, this Regulation lays down rules for in-service conformity</w:t>
      </w:r>
      <w:r>
        <w:rPr>
          <w:spacing w:val="-2"/>
          <w:sz w:val="20"/>
        </w:rPr>
        <w:t>.</w:t>
      </w:r>
    </w:p>
    <w:p w14:paraId="0C953A13" w14:textId="179EB2A2" w:rsidR="00792937" w:rsidRDefault="00792937" w:rsidP="00100FAF">
      <w:pPr>
        <w:tabs>
          <w:tab w:val="left" w:pos="1134"/>
          <w:tab w:val="left" w:pos="2268"/>
        </w:tabs>
        <w:autoSpaceDE w:val="0"/>
        <w:autoSpaceDN w:val="0"/>
        <w:adjustRightInd w:val="0"/>
        <w:spacing w:after="120"/>
        <w:ind w:left="2268" w:right="1134" w:hanging="1134"/>
        <w:jc w:val="both"/>
        <w:rPr>
          <w:spacing w:val="-2"/>
        </w:rPr>
      </w:pPr>
      <w:r w:rsidRPr="00337A07">
        <w:rPr>
          <w:spacing w:val="-2"/>
        </w:rPr>
        <w:t>1.1.</w:t>
      </w:r>
      <w:r w:rsidRPr="00337A07">
        <w:rPr>
          <w:spacing w:val="-2"/>
        </w:rPr>
        <w:tab/>
        <w:t>This Regulation shall apply to vehicles of categories M</w:t>
      </w:r>
      <w:r w:rsidRPr="00337A07">
        <w:rPr>
          <w:spacing w:val="-2"/>
          <w:vertAlign w:val="subscript"/>
        </w:rPr>
        <w:t>1</w:t>
      </w:r>
      <w:r w:rsidRPr="00337A07">
        <w:rPr>
          <w:spacing w:val="-2"/>
        </w:rPr>
        <w:t>, M</w:t>
      </w:r>
      <w:r w:rsidRPr="00337A07">
        <w:rPr>
          <w:spacing w:val="-2"/>
          <w:vertAlign w:val="subscript"/>
        </w:rPr>
        <w:t>2</w:t>
      </w:r>
      <w:r w:rsidRPr="00337A07">
        <w:rPr>
          <w:spacing w:val="-2"/>
        </w:rPr>
        <w:t>, N</w:t>
      </w:r>
      <w:r w:rsidRPr="00337A07">
        <w:rPr>
          <w:spacing w:val="-2"/>
          <w:vertAlign w:val="subscript"/>
        </w:rPr>
        <w:t>1</w:t>
      </w:r>
      <w:r w:rsidRPr="00337A07">
        <w:rPr>
          <w:spacing w:val="-2"/>
        </w:rPr>
        <w:t xml:space="preserve"> and N</w:t>
      </w:r>
      <w:r w:rsidRPr="00337A07">
        <w:rPr>
          <w:spacing w:val="-2"/>
          <w:vertAlign w:val="subscript"/>
        </w:rPr>
        <w:t>2</w:t>
      </w:r>
      <w:r w:rsidRPr="00337A07">
        <w:rPr>
          <w:spacing w:val="-2"/>
        </w:rPr>
        <w:t xml:space="preserve"> with a reference mass not exceeding 2,610 kg.</w:t>
      </w:r>
      <w:r w:rsidRPr="00337A07">
        <w:rPr>
          <w:rStyle w:val="FootnoteReference"/>
          <w:spacing w:val="-2"/>
        </w:rPr>
        <w:footnoteReference w:id="4"/>
      </w:r>
    </w:p>
    <w:p w14:paraId="53E19D2E" w14:textId="77777777" w:rsidR="00792937" w:rsidRPr="001724BA" w:rsidRDefault="00792937" w:rsidP="00100FAF">
      <w:pPr>
        <w:tabs>
          <w:tab w:val="left" w:pos="1134"/>
          <w:tab w:val="left" w:pos="1701"/>
        </w:tabs>
        <w:autoSpaceDE w:val="0"/>
        <w:autoSpaceDN w:val="0"/>
        <w:adjustRightInd w:val="0"/>
        <w:spacing w:after="120"/>
        <w:ind w:left="2268" w:right="1134"/>
        <w:jc w:val="both"/>
        <w:rPr>
          <w:spacing w:val="-2"/>
        </w:rPr>
      </w:pPr>
      <w:r w:rsidRPr="001724BA">
        <w:rPr>
          <w:spacing w:val="-2"/>
        </w:rPr>
        <w:t xml:space="preserve">At the manufacturer's request, </w:t>
      </w:r>
      <w:r>
        <w:rPr>
          <w:spacing w:val="-2"/>
        </w:rPr>
        <w:t>type approval</w:t>
      </w:r>
      <w:r w:rsidRPr="001724BA">
        <w:rPr>
          <w:spacing w:val="-2"/>
        </w:rPr>
        <w:t xml:space="preserve"> granted under this Regulation </w:t>
      </w:r>
      <w:r w:rsidRPr="001724BA">
        <w:rPr>
          <w:spacing w:val="-2"/>
        </w:rPr>
        <w:tab/>
        <w:t>may be extended from vehicles mentioned above to M</w:t>
      </w:r>
      <w:r w:rsidRPr="001724BA">
        <w:rPr>
          <w:spacing w:val="-2"/>
          <w:vertAlign w:val="subscript"/>
        </w:rPr>
        <w:t>1</w:t>
      </w:r>
      <w:r w:rsidRPr="001724BA">
        <w:rPr>
          <w:spacing w:val="-2"/>
        </w:rPr>
        <w:t>, M</w:t>
      </w:r>
      <w:r w:rsidRPr="001724BA">
        <w:rPr>
          <w:spacing w:val="-2"/>
          <w:vertAlign w:val="subscript"/>
        </w:rPr>
        <w:t>2</w:t>
      </w:r>
      <w:r w:rsidRPr="001724BA">
        <w:rPr>
          <w:spacing w:val="-2"/>
        </w:rPr>
        <w:t>, N</w:t>
      </w:r>
      <w:r w:rsidRPr="001724BA">
        <w:rPr>
          <w:spacing w:val="-2"/>
          <w:vertAlign w:val="subscript"/>
        </w:rPr>
        <w:t>1</w:t>
      </w:r>
      <w:r w:rsidRPr="001724BA">
        <w:rPr>
          <w:spacing w:val="-2"/>
        </w:rPr>
        <w:t xml:space="preserve"> and N</w:t>
      </w:r>
      <w:r w:rsidRPr="001724BA">
        <w:rPr>
          <w:spacing w:val="-2"/>
          <w:vertAlign w:val="subscript"/>
        </w:rPr>
        <w:t xml:space="preserve">2 </w:t>
      </w:r>
      <w:r w:rsidRPr="001724BA">
        <w:rPr>
          <w:spacing w:val="-2"/>
          <w:vertAlign w:val="subscript"/>
        </w:rPr>
        <w:tab/>
      </w:r>
      <w:r w:rsidRPr="001724BA">
        <w:rPr>
          <w:spacing w:val="-2"/>
        </w:rPr>
        <w:t xml:space="preserve">vehicles with a reference mass not exceeding 2,840 kg and which meet the </w:t>
      </w:r>
      <w:r w:rsidRPr="001724BA">
        <w:rPr>
          <w:spacing w:val="-2"/>
        </w:rPr>
        <w:tab/>
        <w:t>conditions laid down in this Regulation.</w:t>
      </w:r>
    </w:p>
    <w:p w14:paraId="1157C2FC" w14:textId="77777777" w:rsidR="00792937" w:rsidRPr="00337A07" w:rsidRDefault="00792937" w:rsidP="00100FAF">
      <w:pPr>
        <w:tabs>
          <w:tab w:val="left" w:pos="1134"/>
          <w:tab w:val="left" w:pos="1701"/>
        </w:tabs>
        <w:autoSpaceDE w:val="0"/>
        <w:autoSpaceDN w:val="0"/>
        <w:adjustRightInd w:val="0"/>
        <w:spacing w:after="120"/>
        <w:ind w:left="2268" w:right="1134"/>
        <w:jc w:val="both"/>
        <w:rPr>
          <w:spacing w:val="-2"/>
        </w:rPr>
      </w:pPr>
      <w:r w:rsidRPr="00023EAE">
        <w:rPr>
          <w:spacing w:val="-2"/>
        </w:rPr>
        <w:t xml:space="preserve">At the manufacturer's request, </w:t>
      </w:r>
      <w:r>
        <w:rPr>
          <w:spacing w:val="-2"/>
        </w:rPr>
        <w:t>type approval</w:t>
      </w:r>
      <w:r w:rsidRPr="00023EAE">
        <w:rPr>
          <w:spacing w:val="-2"/>
        </w:rPr>
        <w:t xml:space="preserve"> granted under this Regulation may be extended from vehicles mentioned above to special purpose vehicles of categories M</w:t>
      </w:r>
      <w:r w:rsidRPr="00023EAE">
        <w:rPr>
          <w:spacing w:val="-2"/>
          <w:vertAlign w:val="subscript"/>
        </w:rPr>
        <w:t>1</w:t>
      </w:r>
      <w:r w:rsidRPr="00023EAE">
        <w:rPr>
          <w:spacing w:val="-2"/>
        </w:rPr>
        <w:t>, M</w:t>
      </w:r>
      <w:r w:rsidRPr="00023EAE">
        <w:rPr>
          <w:spacing w:val="-2"/>
          <w:vertAlign w:val="subscript"/>
        </w:rPr>
        <w:t>2</w:t>
      </w:r>
      <w:r w:rsidRPr="00023EAE">
        <w:rPr>
          <w:spacing w:val="-2"/>
        </w:rPr>
        <w:t>, N</w:t>
      </w:r>
      <w:r w:rsidRPr="00023EAE">
        <w:rPr>
          <w:spacing w:val="-2"/>
          <w:vertAlign w:val="subscript"/>
        </w:rPr>
        <w:t>1</w:t>
      </w:r>
      <w:r w:rsidRPr="00023EAE">
        <w:rPr>
          <w:spacing w:val="-2"/>
        </w:rPr>
        <w:t xml:space="preserve"> and N</w:t>
      </w:r>
      <w:r w:rsidRPr="00023EAE">
        <w:rPr>
          <w:spacing w:val="-2"/>
          <w:vertAlign w:val="subscript"/>
        </w:rPr>
        <w:t>2</w:t>
      </w:r>
      <w:r w:rsidRPr="00023EAE">
        <w:rPr>
          <w:spacing w:val="-2"/>
        </w:rPr>
        <w:t xml:space="preserve"> regardless of their reference mass. The manufacturer shall demonstrate to the </w:t>
      </w:r>
      <w:r>
        <w:rPr>
          <w:spacing w:val="-2"/>
        </w:rPr>
        <w:t xml:space="preserve">type approval authority </w:t>
      </w:r>
      <w:r w:rsidRPr="00023EAE">
        <w:rPr>
          <w:spacing w:val="-2"/>
        </w:rPr>
        <w:t xml:space="preserve">which granted the </w:t>
      </w:r>
      <w:r>
        <w:rPr>
          <w:spacing w:val="-2"/>
        </w:rPr>
        <w:t>type approval</w:t>
      </w:r>
      <w:r w:rsidRPr="00023EAE">
        <w:rPr>
          <w:spacing w:val="-2"/>
        </w:rPr>
        <w:t xml:space="preserve"> that the vehicle in question is a special purpose vehicle.</w:t>
      </w:r>
      <w:r w:rsidRPr="00023EAE">
        <w:rPr>
          <w:bCs/>
          <w:spacing w:val="-2"/>
          <w:vertAlign w:val="superscript"/>
        </w:rPr>
        <w:t>1</w:t>
      </w:r>
    </w:p>
    <w:p w14:paraId="6EDFE5C8" w14:textId="684AD94C" w:rsidR="00792937" w:rsidRPr="00337A07" w:rsidRDefault="00792937" w:rsidP="004865B5">
      <w:pPr>
        <w:pStyle w:val="HChG"/>
        <w:tabs>
          <w:tab w:val="clear" w:pos="851"/>
        </w:tabs>
        <w:ind w:left="2268"/>
        <w:jc w:val="both"/>
      </w:pPr>
      <w:bookmarkStart w:id="19" w:name="_Toc392497001"/>
      <w:bookmarkStart w:id="20" w:name="_Toc116913971"/>
      <w:bookmarkStart w:id="21" w:name="_Toc132798541"/>
      <w:r w:rsidRPr="00337A07">
        <w:t>2.</w:t>
      </w:r>
      <w:r w:rsidR="00B826A5">
        <w:tab/>
      </w:r>
      <w:r w:rsidRPr="00337A07">
        <w:t>Definitions</w:t>
      </w:r>
      <w:bookmarkEnd w:id="19"/>
      <w:bookmarkEnd w:id="20"/>
      <w:bookmarkEnd w:id="21"/>
    </w:p>
    <w:p w14:paraId="1E7F1841" w14:textId="77777777" w:rsidR="00792937" w:rsidRDefault="00792937" w:rsidP="00100FAF">
      <w:pPr>
        <w:pStyle w:val="SingleTxtG"/>
        <w:ind w:left="2268"/>
      </w:pPr>
      <w:r>
        <w:t xml:space="preserve">For the </w:t>
      </w:r>
      <w:r w:rsidRPr="00337A07">
        <w:t>purposes of this Regulation</w:t>
      </w:r>
      <w:r>
        <w:t xml:space="preserve"> </w:t>
      </w:r>
      <w:r w:rsidRPr="00337A07">
        <w:t>the definitions</w:t>
      </w:r>
      <w:r>
        <w:t xml:space="preserve"> </w:t>
      </w:r>
      <w:r w:rsidRPr="009B75D1">
        <w:t>in UN Regulation No. 154 shall apply</w:t>
      </w:r>
      <w:r>
        <w:t xml:space="preserve">, unless specified otherwise below, in which case </w:t>
      </w:r>
      <w:r w:rsidRPr="00337A07">
        <w:t>the following definitions shall apply</w:t>
      </w:r>
      <w:r>
        <w:t>:</w:t>
      </w:r>
      <w:r w:rsidDel="00DE6246">
        <w:t xml:space="preserve"> </w:t>
      </w:r>
    </w:p>
    <w:p w14:paraId="7614A24D" w14:textId="77777777" w:rsidR="00792937" w:rsidRPr="00337A07" w:rsidRDefault="00792937" w:rsidP="00100FAF">
      <w:pPr>
        <w:pStyle w:val="SingleTxtG"/>
        <w:ind w:left="2268" w:hanging="1134"/>
      </w:pPr>
      <w:r w:rsidRPr="00337A07">
        <w:t>2.1.</w:t>
      </w:r>
      <w:r w:rsidRPr="00337A07">
        <w:tab/>
      </w:r>
      <w:r w:rsidRPr="00337A07">
        <w:tab/>
        <w:t>"</w:t>
      </w:r>
      <w:r w:rsidRPr="00337A07">
        <w:rPr>
          <w:i/>
        </w:rPr>
        <w:t>Vehicle type</w:t>
      </w:r>
      <w:r w:rsidRPr="00337A07">
        <w:t>" means a group of vehicles that do not differ in the following respects:</w:t>
      </w:r>
    </w:p>
    <w:p w14:paraId="10A34D40" w14:textId="77777777" w:rsidR="00792937" w:rsidRPr="00337A07" w:rsidRDefault="00792937" w:rsidP="00100FAF">
      <w:pPr>
        <w:pStyle w:val="SingleTxtG"/>
        <w:ind w:left="2268" w:hanging="1134"/>
      </w:pPr>
      <w:r w:rsidRPr="00337A07">
        <w:t>2.1.1.</w:t>
      </w:r>
      <w:r w:rsidRPr="00337A07">
        <w:tab/>
      </w:r>
      <w:r w:rsidRPr="00337A07">
        <w:tab/>
        <w:t xml:space="preserve">The equivalent inertia determined in relation to the reference mass as prescribed in Table A4a/3 of Annex 4a </w:t>
      </w:r>
      <w:r>
        <w:t xml:space="preserve">of the 07 series of amendments </w:t>
      </w:r>
      <w:r w:rsidRPr="00337A07">
        <w:t>to this Regulation; and</w:t>
      </w:r>
    </w:p>
    <w:p w14:paraId="63D74BAB" w14:textId="77777777" w:rsidR="00792937" w:rsidRPr="00337A07" w:rsidRDefault="00792937" w:rsidP="00100FAF">
      <w:pPr>
        <w:pStyle w:val="SingleTxtG"/>
        <w:ind w:left="2268" w:hanging="1134"/>
      </w:pPr>
      <w:r w:rsidRPr="00337A07">
        <w:t>2.1.2.</w:t>
      </w:r>
      <w:r w:rsidRPr="00337A07">
        <w:tab/>
      </w:r>
      <w:r w:rsidRPr="00337A07">
        <w:tab/>
        <w:t>The engine and vehicle characteristics as defined in Annex 1 to this Regulation.</w:t>
      </w:r>
    </w:p>
    <w:p w14:paraId="557EBA88" w14:textId="77777777" w:rsidR="00792937" w:rsidRDefault="00792937" w:rsidP="00100FAF">
      <w:pPr>
        <w:pStyle w:val="SingleTxtG"/>
        <w:ind w:left="2268" w:hanging="1134"/>
      </w:pPr>
      <w:r>
        <w:t>2.2.</w:t>
      </w:r>
      <w:r>
        <w:tab/>
        <w:t>Reserved</w:t>
      </w:r>
    </w:p>
    <w:p w14:paraId="79C6E452" w14:textId="77777777" w:rsidR="00792937" w:rsidRPr="00F87D7E" w:rsidRDefault="00792937" w:rsidP="00100FAF">
      <w:pPr>
        <w:pStyle w:val="SingleTxtG"/>
        <w:ind w:left="2268" w:hanging="1134"/>
      </w:pPr>
      <w:r w:rsidRPr="00337A07">
        <w:t>2.3.</w:t>
      </w:r>
      <w:r w:rsidRPr="00337A07">
        <w:tab/>
      </w:r>
      <w:r w:rsidRPr="00337A07">
        <w:tab/>
        <w:t>"</w:t>
      </w:r>
      <w:r w:rsidRPr="00337A07">
        <w:rPr>
          <w:i/>
        </w:rPr>
        <w:t>Maximum mass</w:t>
      </w:r>
      <w:r w:rsidRPr="00337A07">
        <w:t xml:space="preserve">" means the technically permissible maximum mass declared by the vehicle manufacturer (this mass may be greater than the maximum </w:t>
      </w:r>
      <w:r w:rsidRPr="00337A07">
        <w:tab/>
        <w:t>mass authorised by the national administration).</w:t>
      </w:r>
    </w:p>
    <w:p w14:paraId="5E3213BA" w14:textId="77777777" w:rsidR="00792937" w:rsidRPr="00EE6D93" w:rsidRDefault="00792937" w:rsidP="00100FAF">
      <w:pPr>
        <w:pStyle w:val="SingleTxtG"/>
        <w:ind w:left="2268" w:hanging="1134"/>
      </w:pPr>
      <w:r w:rsidRPr="00EE6D93">
        <w:t>2.4. - 2.7.</w:t>
      </w:r>
      <w:r w:rsidRPr="00EE6D93">
        <w:tab/>
        <w:t>Reserved</w:t>
      </w:r>
    </w:p>
    <w:p w14:paraId="422B9CD0" w14:textId="77777777" w:rsidR="00792937" w:rsidRPr="00EE6D93" w:rsidRDefault="00792937" w:rsidP="00100FAF">
      <w:pPr>
        <w:pStyle w:val="SingleTxtG"/>
        <w:ind w:left="2268" w:hanging="1134"/>
      </w:pPr>
      <w:r w:rsidRPr="00EE6D93">
        <w:t>2.8.</w:t>
      </w:r>
      <w:r w:rsidRPr="00EE6D93">
        <w:tab/>
      </w:r>
      <w:r w:rsidRPr="00EE6D93">
        <w:tab/>
        <w:t>"</w:t>
      </w:r>
      <w:r w:rsidRPr="00EE6D93">
        <w:rPr>
          <w:i/>
        </w:rPr>
        <w:t>Crankcase</w:t>
      </w:r>
      <w:r w:rsidRPr="00EE6D93">
        <w:t>" means the spaces in or external to an engine which are connected to the oil sump by internal or external ducts through which gases and vapour can escape.</w:t>
      </w:r>
    </w:p>
    <w:p w14:paraId="1E2BB407" w14:textId="77777777" w:rsidR="00792937" w:rsidRDefault="00792937" w:rsidP="00100FAF">
      <w:pPr>
        <w:pStyle w:val="SingleTxtG"/>
        <w:ind w:left="2268" w:hanging="1134"/>
      </w:pPr>
      <w:r w:rsidRPr="00EE6D93">
        <w:t>2.9. - 2.11.</w:t>
      </w:r>
      <w:r w:rsidRPr="00EE6D93">
        <w:tab/>
        <w:t>Reserved</w:t>
      </w:r>
    </w:p>
    <w:p w14:paraId="0DA62991" w14:textId="77777777" w:rsidR="00792937" w:rsidRPr="00337A07" w:rsidRDefault="00792937" w:rsidP="00100FAF">
      <w:pPr>
        <w:pStyle w:val="SingleTxtG"/>
        <w:ind w:left="2268" w:hanging="1134"/>
      </w:pPr>
      <w:r w:rsidRPr="00337A07">
        <w:t>2.12.</w:t>
      </w:r>
      <w:r w:rsidRPr="00337A07">
        <w:tab/>
      </w:r>
      <w:r w:rsidRPr="00337A07">
        <w:tab/>
        <w:t>"</w:t>
      </w:r>
      <w:r w:rsidRPr="00337A07">
        <w:rPr>
          <w:i/>
        </w:rPr>
        <w:t>Pollution control devices</w:t>
      </w:r>
      <w:r w:rsidRPr="00337A07">
        <w:t>" means those components of a vehicle that control and/or limit exhaust and evaporative emissions.</w:t>
      </w:r>
    </w:p>
    <w:p w14:paraId="3A955BEB" w14:textId="77777777" w:rsidR="00792937" w:rsidRDefault="00792937" w:rsidP="00100FAF">
      <w:pPr>
        <w:pStyle w:val="SingleTxtG"/>
        <w:ind w:left="2268" w:hanging="1134"/>
      </w:pPr>
      <w:r>
        <w:t>2.13.</w:t>
      </w:r>
      <w:r>
        <w:tab/>
        <w:t>Reserved</w:t>
      </w:r>
    </w:p>
    <w:p w14:paraId="0EF421B6" w14:textId="77777777" w:rsidR="00792937" w:rsidRPr="00F16006" w:rsidRDefault="00792937" w:rsidP="00060501">
      <w:pPr>
        <w:pStyle w:val="SingleTxtG"/>
        <w:ind w:left="2268" w:hanging="1134"/>
      </w:pPr>
      <w:r w:rsidRPr="00F16006">
        <w:t>2.14.</w:t>
      </w:r>
      <w:r w:rsidRPr="00F16006">
        <w:tab/>
      </w:r>
      <w:r w:rsidRPr="00F16006">
        <w:tab/>
        <w:t>"</w:t>
      </w:r>
      <w:r w:rsidRPr="00F16006">
        <w:rPr>
          <w:i/>
        </w:rPr>
        <w:t xml:space="preserve">In-service </w:t>
      </w:r>
      <w:r>
        <w:rPr>
          <w:i/>
        </w:rPr>
        <w:t xml:space="preserve">Conformity </w:t>
      </w:r>
      <w:r w:rsidRPr="00F16006">
        <w:rPr>
          <w:i/>
        </w:rPr>
        <w:t>test</w:t>
      </w:r>
      <w:r w:rsidRPr="00F16006">
        <w:t xml:space="preserve">" means the test and evaluation of conformity conducted in accordance with </w:t>
      </w:r>
      <w:r>
        <w:t xml:space="preserve">paragraph 9 and Annex 4 </w:t>
      </w:r>
      <w:r w:rsidRPr="00F16006">
        <w:t>of this Regulation.</w:t>
      </w:r>
    </w:p>
    <w:p w14:paraId="46BE06B4" w14:textId="77777777" w:rsidR="00792937" w:rsidRPr="00F87D7E" w:rsidRDefault="00792937" w:rsidP="00100FAF">
      <w:pPr>
        <w:pStyle w:val="SingleTxtG"/>
        <w:ind w:left="2268" w:hanging="1134"/>
      </w:pPr>
      <w:r w:rsidRPr="00337A07">
        <w:lastRenderedPageBreak/>
        <w:t>2.15.</w:t>
      </w:r>
      <w:r w:rsidRPr="00337A07">
        <w:tab/>
      </w:r>
      <w:r w:rsidRPr="00337A07">
        <w:tab/>
        <w:t>"</w:t>
      </w:r>
      <w:r w:rsidRPr="00337A07">
        <w:rPr>
          <w:i/>
        </w:rPr>
        <w:t>Properly maintained and used</w:t>
      </w:r>
      <w:r w:rsidRPr="00337A07">
        <w:t xml:space="preserve">" means, for the purpose of a test vehicle, that such a vehicle satisfies the criteria for acceptance of a selected vehicle laid </w:t>
      </w:r>
      <w:r w:rsidRPr="00F87D7E">
        <w:t>down in Appendix 1 to Annex 4.</w:t>
      </w:r>
    </w:p>
    <w:p w14:paraId="0313FB17" w14:textId="77777777" w:rsidR="00792937" w:rsidRDefault="00792937" w:rsidP="00100FAF">
      <w:pPr>
        <w:pStyle w:val="SingleTxtG"/>
        <w:ind w:left="2268" w:hanging="1134"/>
      </w:pPr>
      <w:r>
        <w:t>2.16. – 2.18.</w:t>
      </w:r>
      <w:r>
        <w:tab/>
        <w:t>Reserved</w:t>
      </w:r>
    </w:p>
    <w:p w14:paraId="309450B6" w14:textId="77777777" w:rsidR="00792937" w:rsidRPr="00F87D7E" w:rsidRDefault="00792937" w:rsidP="00100FAF">
      <w:pPr>
        <w:pStyle w:val="SingleTxtG"/>
        <w:ind w:left="2268" w:hanging="1134"/>
      </w:pPr>
      <w:r w:rsidRPr="00F87D7E">
        <w:t>2.19.</w:t>
      </w:r>
      <w:r w:rsidRPr="00F87D7E">
        <w:tab/>
      </w:r>
      <w:r w:rsidRPr="00F87D7E">
        <w:tab/>
        <w:t>"</w:t>
      </w:r>
      <w:r w:rsidRPr="00F87D7E">
        <w:rPr>
          <w:i/>
        </w:rPr>
        <w:t>Approval of a vehicle</w:t>
      </w:r>
      <w:r w:rsidRPr="00F87D7E">
        <w:t xml:space="preserve">" means the approval of a vehicle type with regard to the scope of this Regulation. </w:t>
      </w:r>
    </w:p>
    <w:p w14:paraId="44E9282B" w14:textId="4A2A9DC7" w:rsidR="00792937" w:rsidRDefault="00792937" w:rsidP="00100FAF">
      <w:pPr>
        <w:pStyle w:val="Text2"/>
        <w:tabs>
          <w:tab w:val="left" w:pos="1134"/>
          <w:tab w:val="left" w:pos="1701"/>
          <w:tab w:val="left" w:pos="2268"/>
        </w:tabs>
        <w:spacing w:before="0"/>
        <w:ind w:left="2268" w:right="1134" w:hanging="1134"/>
        <w:rPr>
          <w:sz w:val="20"/>
        </w:rPr>
      </w:pPr>
      <w:r>
        <w:rPr>
          <w:sz w:val="20"/>
        </w:rPr>
        <w:t>2.20.</w:t>
      </w:r>
      <w:r w:rsidR="00C42013">
        <w:rPr>
          <w:sz w:val="20"/>
        </w:rPr>
        <w:t xml:space="preserve"> </w:t>
      </w:r>
      <w:r>
        <w:rPr>
          <w:sz w:val="20"/>
        </w:rPr>
        <w:t>- 2.25.</w:t>
      </w:r>
      <w:r>
        <w:rPr>
          <w:sz w:val="20"/>
        </w:rPr>
        <w:tab/>
        <w:t>Reserved</w:t>
      </w:r>
    </w:p>
    <w:p w14:paraId="3FB6C021" w14:textId="7212F9AC" w:rsidR="00792937" w:rsidRPr="001D2E20" w:rsidRDefault="00792937" w:rsidP="00060501">
      <w:pPr>
        <w:pStyle w:val="Text2"/>
        <w:tabs>
          <w:tab w:val="left" w:pos="1134"/>
          <w:tab w:val="left" w:pos="2268"/>
        </w:tabs>
        <w:spacing w:before="0"/>
        <w:ind w:left="2268" w:right="1134" w:hanging="1134"/>
        <w:rPr>
          <w:sz w:val="20"/>
        </w:rPr>
      </w:pPr>
      <w:r w:rsidRPr="001D2E20">
        <w:rPr>
          <w:sz w:val="20"/>
        </w:rPr>
        <w:t>2.26.</w:t>
      </w:r>
      <w:r w:rsidRPr="001D2E20">
        <w:rPr>
          <w:sz w:val="20"/>
        </w:rPr>
        <w:tab/>
      </w:r>
      <w:r w:rsidRPr="006A27FA">
        <w:rPr>
          <w:sz w:val="20"/>
        </w:rPr>
        <w:t>"</w:t>
      </w:r>
      <w:r w:rsidRPr="006A27FA">
        <w:rPr>
          <w:i/>
          <w:sz w:val="20"/>
        </w:rPr>
        <w:t>Cold start</w:t>
      </w:r>
      <w:r w:rsidRPr="006A27FA">
        <w:rPr>
          <w:sz w:val="20"/>
        </w:rPr>
        <w:t>"</w:t>
      </w:r>
      <w:r w:rsidRPr="006A27FA">
        <w:rPr>
          <w:bCs/>
          <w:sz w:val="20"/>
        </w:rPr>
        <w:t xml:space="preserve"> </w:t>
      </w:r>
      <w:r w:rsidRPr="006A27FA">
        <w:rPr>
          <w:sz w:val="20"/>
        </w:rPr>
        <w:t xml:space="preserve">means, in the context of the </w:t>
      </w:r>
      <w:proofErr w:type="gramStart"/>
      <w:r w:rsidRPr="006A27FA">
        <w:rPr>
          <w:sz w:val="20"/>
        </w:rPr>
        <w:t>in use</w:t>
      </w:r>
      <w:proofErr w:type="gramEnd"/>
      <w:r w:rsidRPr="006A27FA">
        <w:rPr>
          <w:sz w:val="20"/>
        </w:rPr>
        <w:t xml:space="preserve"> performance ratio of OBD monitors, an engine coolant temperature or equivalent temperature at engine start less than or equal to 35 °C and less than or equal to 7 °C higher than ambient temperature, if available</w:t>
      </w:r>
      <w:r w:rsidRPr="006A27FA">
        <w:rPr>
          <w:bCs/>
          <w:sz w:val="20"/>
        </w:rPr>
        <w:t>.</w:t>
      </w:r>
    </w:p>
    <w:p w14:paraId="60F588E7" w14:textId="77777777" w:rsidR="00792937" w:rsidRDefault="00792937" w:rsidP="00100FAF">
      <w:pPr>
        <w:pStyle w:val="SingleTxtG"/>
        <w:ind w:left="2268" w:hanging="1134"/>
        <w:rPr>
          <w:bCs/>
        </w:rPr>
      </w:pPr>
      <w:r>
        <w:rPr>
          <w:bCs/>
        </w:rPr>
        <w:t>2.27. – 2.34.</w:t>
      </w:r>
      <w:r>
        <w:rPr>
          <w:bCs/>
        </w:rPr>
        <w:tab/>
        <w:t>Reserved</w:t>
      </w:r>
    </w:p>
    <w:p w14:paraId="4691FABB" w14:textId="77777777" w:rsidR="00792937" w:rsidRPr="0011016C" w:rsidRDefault="00792937" w:rsidP="00100FAF">
      <w:pPr>
        <w:pStyle w:val="SingleTxtG"/>
        <w:spacing w:after="60"/>
        <w:ind w:left="2268" w:hanging="1134"/>
      </w:pPr>
      <w:r w:rsidRPr="0036588A">
        <w:rPr>
          <w:bCs/>
        </w:rPr>
        <w:t>2.</w:t>
      </w:r>
      <w:r>
        <w:rPr>
          <w:bCs/>
        </w:rPr>
        <w:t>35</w:t>
      </w:r>
      <w:r w:rsidRPr="0036588A">
        <w:rPr>
          <w:bCs/>
        </w:rPr>
        <w:t>.</w:t>
      </w:r>
      <w:r>
        <w:rPr>
          <w:b/>
        </w:rPr>
        <w:tab/>
      </w:r>
      <w:r w:rsidRPr="0011016C">
        <w:t>"</w:t>
      </w:r>
      <w:r w:rsidRPr="0011016C">
        <w:rPr>
          <w:i/>
        </w:rPr>
        <w:t>Reagent</w:t>
      </w:r>
      <w:r w:rsidRPr="0011016C">
        <w:t>" means any product other than fuel that is stored on-board the vehicle and is provided to the exhaust after-treatment system upon request of the emission control system.</w:t>
      </w:r>
    </w:p>
    <w:p w14:paraId="694CB897" w14:textId="77777777" w:rsidR="00792937" w:rsidRPr="0011016C" w:rsidRDefault="00792937" w:rsidP="00100FAF">
      <w:pPr>
        <w:pStyle w:val="SingleTxtG"/>
        <w:spacing w:after="60"/>
        <w:ind w:left="2268" w:hanging="1134"/>
      </w:pPr>
      <w:r w:rsidRPr="0011016C">
        <w:t>2.</w:t>
      </w:r>
      <w:r>
        <w:t>36</w:t>
      </w:r>
      <w:r w:rsidRPr="0011016C">
        <w:t>.</w:t>
      </w:r>
      <w:r w:rsidRPr="0011016C">
        <w:tab/>
        <w:t>"</w:t>
      </w:r>
      <w:r w:rsidRPr="00E67B8C">
        <w:rPr>
          <w:i/>
          <w:iCs/>
        </w:rPr>
        <w:t>Real driving emissions (RDE)</w:t>
      </w:r>
      <w:r w:rsidRPr="0011016C">
        <w:t>" means the emissions of a vehicle under its normal conditions of use.</w:t>
      </w:r>
    </w:p>
    <w:p w14:paraId="3F525ED5" w14:textId="58F9234F" w:rsidR="00792937" w:rsidRPr="0011016C" w:rsidRDefault="00792937" w:rsidP="00100FAF">
      <w:pPr>
        <w:pStyle w:val="SingleTxtG"/>
        <w:spacing w:after="60"/>
        <w:ind w:left="2268" w:hanging="1134"/>
      </w:pPr>
      <w:r w:rsidRPr="0011016C">
        <w:t>2.</w:t>
      </w:r>
      <w:r>
        <w:t>37</w:t>
      </w:r>
      <w:r w:rsidRPr="0011016C">
        <w:t>.</w:t>
      </w:r>
      <w:r w:rsidRPr="0011016C">
        <w:tab/>
        <w:t>"</w:t>
      </w:r>
      <w:r w:rsidRPr="00E67B8C">
        <w:rPr>
          <w:i/>
          <w:iCs/>
        </w:rPr>
        <w:t>Portable emissions measurement system (PEMS)</w:t>
      </w:r>
      <w:r w:rsidR="00E67B8C" w:rsidRPr="0011016C">
        <w:t>"</w:t>
      </w:r>
      <w:r w:rsidRPr="0011016C">
        <w:t xml:space="preserve"> means a portable emissions measurement system meeting the requirements specified in Appendix 1 to Annex IIIA.</w:t>
      </w:r>
    </w:p>
    <w:p w14:paraId="560CF362" w14:textId="41653668" w:rsidR="00792937" w:rsidRPr="0011016C" w:rsidRDefault="00792937" w:rsidP="00100FAF">
      <w:pPr>
        <w:pStyle w:val="SingleTxtG"/>
        <w:spacing w:after="60"/>
        <w:ind w:left="2268" w:hanging="1134"/>
      </w:pPr>
      <w:r w:rsidRPr="0011016C">
        <w:t>2.</w:t>
      </w:r>
      <w:r>
        <w:t>38</w:t>
      </w:r>
      <w:r w:rsidRPr="0011016C">
        <w:t>.</w:t>
      </w:r>
      <w:r w:rsidRPr="0011016C">
        <w:tab/>
        <w:t>"</w:t>
      </w:r>
      <w:r w:rsidRPr="00BB2BEC">
        <w:rPr>
          <w:i/>
          <w:iCs/>
        </w:rPr>
        <w:t>Base Emission Strategy (BES)</w:t>
      </w:r>
      <w:r w:rsidR="00BB2BEC" w:rsidRPr="0011016C">
        <w:t>"</w:t>
      </w:r>
      <w:r w:rsidRPr="0011016C">
        <w:t xml:space="preserve"> means an emission strategy that is active throughout the speed and load operating range of the vehicle unless an Auxiliary Emission Strategy is activated.</w:t>
      </w:r>
    </w:p>
    <w:p w14:paraId="49E1E6EB" w14:textId="541D5127" w:rsidR="00792937" w:rsidRPr="0011016C" w:rsidRDefault="00792937" w:rsidP="00100FAF">
      <w:pPr>
        <w:pStyle w:val="SingleTxtG"/>
        <w:spacing w:after="60"/>
        <w:ind w:left="2268" w:hanging="1134"/>
      </w:pPr>
      <w:r w:rsidRPr="0011016C">
        <w:t>2.</w:t>
      </w:r>
      <w:r>
        <w:t>39</w:t>
      </w:r>
      <w:r w:rsidRPr="0011016C">
        <w:t>.</w:t>
      </w:r>
      <w:r w:rsidRPr="0011016C">
        <w:tab/>
        <w:t>"</w:t>
      </w:r>
      <w:r w:rsidRPr="00BB2BEC">
        <w:rPr>
          <w:i/>
          <w:iCs/>
        </w:rPr>
        <w:t>Auxiliary Emission Strategy (AES)</w:t>
      </w:r>
      <w:r w:rsidR="00BB2BEC" w:rsidRPr="0011016C">
        <w:t>"</w:t>
      </w:r>
      <w:r w:rsidRPr="0011016C">
        <w:t xml:space="preserve"> means an emission strategy that becomes active and replaces or modifies a BES for a specific purpose and in response to a specific set of ambient or operating conditions and only remains operational as long as those conditions exist.</w:t>
      </w:r>
    </w:p>
    <w:p w14:paraId="7A64A9EC" w14:textId="77777777" w:rsidR="00792937" w:rsidRPr="00155034" w:rsidRDefault="00792937" w:rsidP="00100FAF">
      <w:pPr>
        <w:pStyle w:val="SingleTxtG"/>
        <w:spacing w:after="60"/>
        <w:ind w:left="2268" w:hanging="1134"/>
        <w:rPr>
          <w:b/>
        </w:rPr>
      </w:pPr>
      <w:r w:rsidRPr="0011016C">
        <w:t>2.</w:t>
      </w:r>
      <w:r>
        <w:t>40</w:t>
      </w:r>
      <w:r w:rsidRPr="0011016C">
        <w:t>.</w:t>
      </w:r>
      <w:r w:rsidRPr="0011016C">
        <w:tab/>
        <w:t>"</w:t>
      </w:r>
      <w:r w:rsidRPr="00BB2BEC">
        <w:rPr>
          <w:i/>
          <w:iCs/>
        </w:rPr>
        <w:t>Third party</w:t>
      </w:r>
      <w:r w:rsidRPr="0011016C">
        <w:t>" means a party with legitimate interest and the resources to testing facilities with accreditation in accordance with EN ISO/IEC 17020 and EN ISO/IEC 17025.</w:t>
      </w:r>
    </w:p>
    <w:p w14:paraId="02D7B9CD" w14:textId="10BDDEE5" w:rsidR="00792937" w:rsidRPr="00DE1968" w:rsidRDefault="00792937" w:rsidP="004865B5">
      <w:pPr>
        <w:pStyle w:val="HChG"/>
        <w:tabs>
          <w:tab w:val="clear" w:pos="851"/>
          <w:tab w:val="left" w:pos="1134"/>
        </w:tabs>
        <w:spacing w:after="120"/>
        <w:ind w:left="2268"/>
        <w:jc w:val="both"/>
      </w:pPr>
      <w:bookmarkStart w:id="22" w:name="_Toc392497002"/>
      <w:bookmarkStart w:id="23" w:name="_Toc116913972"/>
      <w:bookmarkStart w:id="24" w:name="_Toc132798542"/>
      <w:r w:rsidRPr="00DE1968">
        <w:t>3.</w:t>
      </w:r>
      <w:r w:rsidRPr="00DE1968">
        <w:tab/>
        <w:t>Application for approval</w:t>
      </w:r>
      <w:bookmarkEnd w:id="22"/>
      <w:bookmarkEnd w:id="23"/>
      <w:bookmarkEnd w:id="24"/>
    </w:p>
    <w:p w14:paraId="28FF92B7" w14:textId="77777777" w:rsidR="00792937" w:rsidRPr="008F0E59" w:rsidRDefault="00792937" w:rsidP="00100FAF">
      <w:pPr>
        <w:pStyle w:val="SingleTxtG"/>
        <w:ind w:left="2268" w:hanging="1134"/>
      </w:pPr>
      <w:r w:rsidRPr="008F0E59">
        <w:t>3.1.</w:t>
      </w:r>
      <w:r w:rsidRPr="008F0E59">
        <w:tab/>
      </w:r>
      <w:r w:rsidRPr="008F0E59">
        <w:tab/>
        <w:t xml:space="preserve">The application for approval of a vehicle type with regard to idling emissions, crankcase emissions and </w:t>
      </w:r>
      <w:bookmarkStart w:id="25" w:name="_Hlk103679198"/>
      <w:r w:rsidRPr="008F0E59">
        <w:t>exhaust emissions at low ambient temperature</w:t>
      </w:r>
      <w:bookmarkEnd w:id="25"/>
      <w:r w:rsidRPr="008F0E59">
        <w:t xml:space="preserve"> shall be submitted by the vehicle manufacturer or by their authorized representative to the type approval authority.</w:t>
      </w:r>
    </w:p>
    <w:p w14:paraId="6FAC3485" w14:textId="73C4D3E6" w:rsidR="00792937" w:rsidRPr="008F0E59" w:rsidRDefault="00792937" w:rsidP="00060501">
      <w:pPr>
        <w:pStyle w:val="BodyTextIndent2"/>
        <w:keepNext/>
        <w:keepLines/>
        <w:tabs>
          <w:tab w:val="left" w:pos="1134"/>
          <w:tab w:val="left" w:pos="2268"/>
        </w:tabs>
        <w:spacing w:line="240" w:lineRule="auto"/>
        <w:ind w:left="2268" w:right="1134" w:hanging="1134"/>
        <w:jc w:val="both"/>
      </w:pPr>
      <w:r w:rsidRPr="008F0E59">
        <w:t>3.1.1.</w:t>
      </w:r>
      <w:r w:rsidRPr="008F0E59">
        <w:tab/>
        <w:t>In addition, the manufacturer shall submit the following information:</w:t>
      </w:r>
    </w:p>
    <w:p w14:paraId="3C67D272" w14:textId="77777777" w:rsidR="00792937" w:rsidRPr="008F0E59" w:rsidRDefault="00792937" w:rsidP="00100FAF">
      <w:pPr>
        <w:pStyle w:val="BodyTextIndent2"/>
        <w:tabs>
          <w:tab w:val="left" w:pos="2880"/>
        </w:tabs>
        <w:spacing w:after="100" w:line="240" w:lineRule="auto"/>
        <w:ind w:left="2835" w:right="1134" w:hanging="556"/>
        <w:jc w:val="both"/>
      </w:pPr>
      <w:r w:rsidRPr="008F0E59">
        <w:t>(a)</w:t>
      </w:r>
      <w:r w:rsidRPr="008F0E59">
        <w:tab/>
        <w:t xml:space="preserve">A declaration by the manufacturer that the OBD system complies with the provisions of </w:t>
      </w:r>
      <w:r w:rsidRPr="008F0E59">
        <w:rPr>
          <w:bCs/>
        </w:rPr>
        <w:t>paragraph 7 of Appendix 1 to Annex C5 of UN Regulation No. 154</w:t>
      </w:r>
      <w:r w:rsidRPr="008F0E59">
        <w:t xml:space="preserve"> and paragraph 1 of Annex 11 to this Regulation relating to in-use performance under all reasonably foreseeable driving conditions;</w:t>
      </w:r>
    </w:p>
    <w:p w14:paraId="76012A44" w14:textId="77777777" w:rsidR="00792937" w:rsidRPr="008F0E59" w:rsidRDefault="00792937" w:rsidP="00100FAF">
      <w:pPr>
        <w:pStyle w:val="BodyTextIndent2"/>
        <w:tabs>
          <w:tab w:val="left" w:pos="2880"/>
        </w:tabs>
        <w:spacing w:after="100" w:line="240" w:lineRule="auto"/>
        <w:ind w:left="2835" w:right="1134" w:hanging="556"/>
        <w:jc w:val="both"/>
      </w:pPr>
      <w:r w:rsidRPr="008F0E59">
        <w:t>(b)</w:t>
      </w:r>
      <w:r w:rsidRPr="008F0E59">
        <w:tab/>
        <w:t>A description of the provisions taken to prevent tampering with and modification of the emission control systems, including the emission control computer and odometer including the recording of mileage values;</w:t>
      </w:r>
    </w:p>
    <w:p w14:paraId="25BF5E27" w14:textId="77777777" w:rsidR="00792937" w:rsidRPr="008F0E59" w:rsidRDefault="00792937" w:rsidP="00100FAF">
      <w:pPr>
        <w:pStyle w:val="BodyTextIndent2"/>
        <w:tabs>
          <w:tab w:val="left" w:pos="2880"/>
        </w:tabs>
        <w:spacing w:line="240" w:lineRule="auto"/>
        <w:ind w:left="2835" w:right="1134" w:hanging="555"/>
        <w:jc w:val="both"/>
      </w:pPr>
      <w:r w:rsidRPr="008F0E59">
        <w:t>(c)</w:t>
      </w:r>
      <w:r w:rsidRPr="008F0E59">
        <w:tab/>
        <w:t>Where appropriate, copies of other type approvals with the relevant data to enable extension of approvals;</w:t>
      </w:r>
    </w:p>
    <w:p w14:paraId="398BC3ED" w14:textId="4E6C7CB1" w:rsidR="00792937" w:rsidRPr="008F0E59" w:rsidRDefault="00792937" w:rsidP="00100FAF">
      <w:pPr>
        <w:pStyle w:val="BodyTextIndent2"/>
        <w:tabs>
          <w:tab w:val="left" w:pos="2880"/>
        </w:tabs>
        <w:spacing w:line="240" w:lineRule="auto"/>
        <w:ind w:left="2835" w:right="1134" w:hanging="555"/>
        <w:jc w:val="both"/>
      </w:pPr>
      <w:r w:rsidRPr="008F0E59">
        <w:t>(d)</w:t>
      </w:r>
      <w:r w:rsidRPr="008F0E59">
        <w:tab/>
        <w:t xml:space="preserve">Demonstration of compliance with Part III of UN Regulation No. 24 (if applicable), UN Regulation No. 85, Level 1a or Level 2 of UN Regulation No. 154 and UN Regulation No. </w:t>
      </w:r>
      <w:r w:rsidR="00E87A51">
        <w:t>168</w:t>
      </w:r>
      <w:r w:rsidRPr="008F0E59">
        <w:t xml:space="preserve"> on RDE (if applicable).</w:t>
      </w:r>
    </w:p>
    <w:p w14:paraId="41E8390F" w14:textId="77777777" w:rsidR="00792937" w:rsidRPr="008F0E59" w:rsidRDefault="00792937" w:rsidP="00100FAF">
      <w:pPr>
        <w:pStyle w:val="SingleTxtG"/>
        <w:ind w:left="2268" w:hanging="1134"/>
      </w:pPr>
      <w:r w:rsidRPr="008F0E59">
        <w:lastRenderedPageBreak/>
        <w:t>3.2.</w:t>
      </w:r>
      <w:r w:rsidRPr="008F0E59">
        <w:tab/>
        <w:t>A model of the information document relating to exhaust emissions is given in Annex 1</w:t>
      </w:r>
      <w:r w:rsidRPr="008F0E59">
        <w:rPr>
          <w:sz w:val="24"/>
        </w:rPr>
        <w:t xml:space="preserve"> </w:t>
      </w:r>
      <w:r w:rsidRPr="008F0E59">
        <w:t xml:space="preserve">to this Regulation. </w:t>
      </w:r>
    </w:p>
    <w:p w14:paraId="04E1C5C0" w14:textId="77777777" w:rsidR="00792937" w:rsidRPr="008F0E59" w:rsidRDefault="00792937" w:rsidP="00100FAF">
      <w:pPr>
        <w:pStyle w:val="SingleTxtG"/>
        <w:ind w:left="2268" w:hanging="1134"/>
      </w:pPr>
      <w:r w:rsidRPr="008F0E59">
        <w:t>3.3.</w:t>
      </w:r>
      <w:r w:rsidRPr="008F0E59">
        <w:tab/>
        <w:t xml:space="preserve">For the tests described in paragraph 5. of this Regulation a vehicle representative of the vehicle type to be approved shall be submitted to the Technical service responsible for the approval tests. </w:t>
      </w:r>
    </w:p>
    <w:p w14:paraId="646C0D4C" w14:textId="77777777" w:rsidR="00792937" w:rsidRPr="008F0E59" w:rsidRDefault="00792937" w:rsidP="00100FAF">
      <w:pPr>
        <w:pStyle w:val="BodyTextIndent2"/>
        <w:tabs>
          <w:tab w:val="left" w:pos="1134"/>
        </w:tabs>
        <w:spacing w:line="240" w:lineRule="auto"/>
        <w:ind w:left="2268" w:right="1134" w:hanging="1134"/>
        <w:jc w:val="both"/>
      </w:pPr>
      <w:r w:rsidRPr="008F0E59">
        <w:t>3.3.1.</w:t>
      </w:r>
      <w:r w:rsidRPr="008F0E59">
        <w:tab/>
        <w:t>The application referred to in paragraph 3.1. of this Regulation shall be drawn up in accordance with the model of the information document set out in Annex 1 to this Regulation.</w:t>
      </w:r>
    </w:p>
    <w:p w14:paraId="2046FF71" w14:textId="25CAF39C" w:rsidR="00792937" w:rsidRPr="008F0E59" w:rsidRDefault="00792937" w:rsidP="00100FAF">
      <w:pPr>
        <w:pStyle w:val="BodyTextIndent2"/>
        <w:tabs>
          <w:tab w:val="left" w:pos="1134"/>
        </w:tabs>
        <w:spacing w:line="240" w:lineRule="auto"/>
        <w:ind w:left="2268" w:right="1134" w:hanging="1134"/>
        <w:jc w:val="both"/>
      </w:pPr>
      <w:r w:rsidRPr="008F0E59">
        <w:t>3.3.2.</w:t>
      </w:r>
      <w:r w:rsidRPr="008F0E59">
        <w:tab/>
      </w:r>
      <w:r w:rsidRPr="008F0E59">
        <w:tab/>
        <w:t>For the purposes of paragraph 3.1.</w:t>
      </w:r>
      <w:proofErr w:type="gramStart"/>
      <w:r w:rsidRPr="008F0E59">
        <w:t>1.(</w:t>
      </w:r>
      <w:proofErr w:type="gramEnd"/>
      <w:r w:rsidRPr="008F0E59">
        <w:t>a), the manufacturer shall use the model of a manufacturer's certificate of compliance with the OBD in-use performance requirements set out in Appendix 2 to Annex 2 to this Regulation.</w:t>
      </w:r>
    </w:p>
    <w:p w14:paraId="5EC25BEE" w14:textId="421AC1CF" w:rsidR="00792937" w:rsidRPr="008F0E59" w:rsidRDefault="00792937" w:rsidP="00100FAF">
      <w:pPr>
        <w:pStyle w:val="BodyTextIndent2"/>
        <w:tabs>
          <w:tab w:val="left" w:pos="1134"/>
        </w:tabs>
        <w:spacing w:line="240" w:lineRule="auto"/>
        <w:ind w:left="2268" w:right="1134" w:hanging="1134"/>
        <w:jc w:val="both"/>
      </w:pPr>
      <w:r w:rsidRPr="008F0E59">
        <w:t>3.3.3</w:t>
      </w:r>
      <w:r w:rsidR="00E67871" w:rsidRPr="008F0E59">
        <w:t>.</w:t>
      </w:r>
      <w:r w:rsidRPr="008F0E59">
        <w:t xml:space="preserve"> – 3.3.4.</w:t>
      </w:r>
      <w:r w:rsidRPr="008F0E59">
        <w:tab/>
        <w:t>Reserved</w:t>
      </w:r>
    </w:p>
    <w:p w14:paraId="614D970B" w14:textId="0AAAD954" w:rsidR="00792937" w:rsidRPr="008F0E59" w:rsidRDefault="00792937" w:rsidP="00100FAF">
      <w:pPr>
        <w:pStyle w:val="BodyTextIndent2"/>
        <w:tabs>
          <w:tab w:val="left" w:pos="1134"/>
          <w:tab w:val="left" w:pos="2268"/>
        </w:tabs>
        <w:spacing w:line="240" w:lineRule="auto"/>
        <w:ind w:left="2268" w:right="1134" w:hanging="1134"/>
        <w:jc w:val="both"/>
      </w:pPr>
      <w:r w:rsidRPr="008F0E59">
        <w:t>3.3.5.</w:t>
      </w:r>
      <w:r w:rsidRPr="008F0E59">
        <w:tab/>
        <w:t>For the purposes of paragraph 3.1.</w:t>
      </w:r>
      <w:proofErr w:type="gramStart"/>
      <w:r w:rsidRPr="008F0E59">
        <w:t>1.(</w:t>
      </w:r>
      <w:proofErr w:type="gramEnd"/>
      <w:r w:rsidRPr="008F0E59">
        <w:t>b) of this Regulation, the provisions taken to prevent tampering with and modification of the emission control computer shall include the facility for updating using a manufacturer-approved programme or calibration.</w:t>
      </w:r>
    </w:p>
    <w:p w14:paraId="78A87C2D"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3.3.6.</w:t>
      </w:r>
      <w:r w:rsidRPr="008F0E59">
        <w:tab/>
        <w:t>For the tests specified in Table A, the manufacturer shall submit to the Technical service responsible for the type approval tests a vehicle representative of the type to be approved.</w:t>
      </w:r>
    </w:p>
    <w:p w14:paraId="72B0BBDC"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3.3.7.</w:t>
      </w:r>
      <w:r w:rsidRPr="008F0E59">
        <w:tab/>
        <w:t>The application for type approval of flex-fuel vehicles shall comply with the additional requirements laid down in paragraph 5.8. of UN Regulation No. 154.</w:t>
      </w:r>
    </w:p>
    <w:p w14:paraId="0123EE52"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3.3.8.</w:t>
      </w:r>
      <w:r w:rsidRPr="008F0E59">
        <w:tab/>
        <w:t>Changes to the make of a system, component or separate technical unit that occur after a type approval shall not automatically invalidate a type approval, unless its original characteristics or technical parameters are changed in such a way that the functionality of the engine or pollution control system is affected.</w:t>
      </w:r>
    </w:p>
    <w:p w14:paraId="5A7A7BF5"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w:t>
      </w:r>
      <w:r w:rsidRPr="008F0E59">
        <w:tab/>
        <w:t>Extended documentation package</w:t>
      </w:r>
    </w:p>
    <w:p w14:paraId="27F23A60"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3.4.1.</w:t>
      </w:r>
      <w:r w:rsidRPr="008F0E59">
        <w:tab/>
        <w:t xml:space="preserve">In order for the approval authorities to be able to assess the proper use of AES, </w:t>
      </w:r>
      <w:proofErr w:type="gramStart"/>
      <w:r w:rsidRPr="008F0E59">
        <w:t>taking into account</w:t>
      </w:r>
      <w:proofErr w:type="gramEnd"/>
      <w:r w:rsidRPr="008F0E59">
        <w:t xml:space="preserve"> the prohibition of defeat devices contained in </w:t>
      </w:r>
      <w:r w:rsidRPr="008F0E59">
        <w:rPr>
          <w:bCs/>
        </w:rPr>
        <w:t>paragraph 5.1.7.</w:t>
      </w:r>
      <w:r w:rsidRPr="008F0E59">
        <w:t xml:space="preserve">, the manufacturer shall also provide an extended documentation package, as described in Appendix 3a </w:t>
      </w:r>
      <w:r w:rsidRPr="008F0E59">
        <w:rPr>
          <w:bCs/>
        </w:rPr>
        <w:t>to Annex 1</w:t>
      </w:r>
      <w:r w:rsidRPr="008F0E59">
        <w:t xml:space="preserve"> to this Regulation. </w:t>
      </w:r>
    </w:p>
    <w:p w14:paraId="12B6480C"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3.4.2.</w:t>
      </w:r>
      <w:r w:rsidRPr="008F0E59">
        <w:tab/>
        <w:t xml:space="preserve">For vehicles approved under the character EB and EC as defined in </w:t>
      </w:r>
      <w:r w:rsidRPr="008F0E59">
        <w:rPr>
          <w:bCs/>
        </w:rPr>
        <w:t>Table A3/1, Annex 3</w:t>
      </w:r>
      <w:r w:rsidRPr="008F0E59">
        <w:t xml:space="preserve">, the manufacturer shall introduce an indicator (AES Flag or Timer) to indicate when a vehicle runs in AES mode instead of BES mode. The indicator shall be available via the serial port of a standard diagnostic connector upon request of a generic scan-tool. The AES that is running shall be identifiable via the formal documentation package, as in Appendix 3a to </w:t>
      </w:r>
      <w:r w:rsidRPr="008F0E59">
        <w:rPr>
          <w:bCs/>
        </w:rPr>
        <w:t>Annex 1</w:t>
      </w:r>
      <w:r w:rsidRPr="008F0E59">
        <w:t>.</w:t>
      </w:r>
    </w:p>
    <w:p w14:paraId="75F6BFA9"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3.4.3.</w:t>
      </w:r>
      <w:r w:rsidRPr="008F0E59">
        <w:tab/>
        <w:t>The extended documentation package shall be identified and dated by the type approval authority and kept by that authority for at least 10 years after the approval is granted.</w:t>
      </w:r>
    </w:p>
    <w:p w14:paraId="1623A54B"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3.4.4.</w:t>
      </w:r>
      <w:r w:rsidRPr="008F0E59">
        <w:tab/>
        <w:t>At the request of the manufacturer, the type approval authority shall conduct a preliminary assessment of the AES for new vehicle types. In that case, the relevant documentation shall be provided to the type approval authority between 2 and 12 months before the start of the type approval process.</w:t>
      </w:r>
    </w:p>
    <w:p w14:paraId="7088DB20"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3.4.5.</w:t>
      </w:r>
      <w:r w:rsidRPr="008F0E59">
        <w:tab/>
        <w:t xml:space="preserve">The type approval authority shall make a preliminary assessment on the basis of the extended documentation package, as described in point (b) of Appendix 3a to </w:t>
      </w:r>
      <w:r w:rsidRPr="008F0E59">
        <w:rPr>
          <w:bCs/>
        </w:rPr>
        <w:t>Annex 1</w:t>
      </w:r>
      <w:r w:rsidRPr="008F0E59">
        <w:t xml:space="preserve">, provided by the manufacturer. The type approval authority shall make the assessment in accordance with the methodology described in Appendix 3b </w:t>
      </w:r>
      <w:r w:rsidRPr="008F0E59">
        <w:rPr>
          <w:bCs/>
        </w:rPr>
        <w:t>to Annex 1</w:t>
      </w:r>
      <w:r w:rsidRPr="008F0E59">
        <w:t>. The type approval authority may deviate from that methodology in exceptional and duly justified cases.</w:t>
      </w:r>
    </w:p>
    <w:p w14:paraId="4D4B5342"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3.4.6.</w:t>
      </w:r>
      <w:r w:rsidRPr="008F0E59">
        <w:tab/>
        <w:t xml:space="preserve">The preliminary assessment of the AES for new vehicle types shall remain valid for the purposes of type approval for a period of 18 months. That period may be extended by a further 12 months if the manufacturer provides to the </w:t>
      </w:r>
      <w:r w:rsidRPr="008F0E59">
        <w:lastRenderedPageBreak/>
        <w:t>type approval authority proof that no new technologies have become accessible in the market that would change the preliminary assessment of the AES.</w:t>
      </w:r>
    </w:p>
    <w:p w14:paraId="5DC5F5E6"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3.4.7.</w:t>
      </w:r>
      <w:r w:rsidRPr="008F0E59">
        <w:tab/>
        <w:t>The type approval authority may test the functioning of AES.</w:t>
      </w:r>
    </w:p>
    <w:p w14:paraId="0E775A1D"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3.4.8.</w:t>
      </w:r>
      <w:r w:rsidRPr="008F0E59">
        <w:tab/>
        <w:t xml:space="preserve">A list of </w:t>
      </w:r>
      <w:proofErr w:type="gramStart"/>
      <w:r w:rsidRPr="008F0E59">
        <w:t>AES</w:t>
      </w:r>
      <w:proofErr w:type="gramEnd"/>
      <w:r w:rsidRPr="008F0E59">
        <w:t xml:space="preserve"> which were deemed non-acceptable by type approval authorities shall be compiled yearly by a Contracting Party on request of a regional authority. </w:t>
      </w:r>
    </w:p>
    <w:p w14:paraId="13C8D10C"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3.4.9.</w:t>
      </w:r>
      <w:r w:rsidRPr="008F0E59">
        <w:tab/>
        <w:t xml:space="preserve">The manufacturer shall also provide to the type approval authorities a formal documentation package, as in Appendix 3a to </w:t>
      </w:r>
      <w:r w:rsidRPr="008F0E59">
        <w:rPr>
          <w:bCs/>
        </w:rPr>
        <w:t>Annex 1</w:t>
      </w:r>
      <w:r w:rsidRPr="008F0E59">
        <w:t>, containing information on AES/BES that would allow an independent tester to identify if the emissions measured can be attributed to an AES or BES strategy or are potentially due to a defeat device. The formal documentation package shall be made available upon request.</w:t>
      </w:r>
    </w:p>
    <w:p w14:paraId="1A0869EA" w14:textId="75F0700D" w:rsidR="00792937" w:rsidRPr="008F0E59" w:rsidRDefault="00792937" w:rsidP="00060501">
      <w:pPr>
        <w:pStyle w:val="BodyTextIndent2"/>
        <w:tabs>
          <w:tab w:val="left" w:pos="2268"/>
          <w:tab w:val="left" w:pos="2410"/>
        </w:tabs>
        <w:spacing w:line="240" w:lineRule="auto"/>
        <w:ind w:left="2268" w:right="1134" w:hanging="1134"/>
        <w:jc w:val="both"/>
      </w:pPr>
      <w:r w:rsidRPr="008F0E59">
        <w:t>3.4.10.</w:t>
      </w:r>
      <w:r w:rsidRPr="008F0E59">
        <w:tab/>
        <w:t>Vehicles of category M</w:t>
      </w:r>
      <w:r w:rsidRPr="008F0E59">
        <w:rPr>
          <w:vertAlign w:val="subscript"/>
        </w:rPr>
        <w:t>1</w:t>
      </w:r>
      <w:r w:rsidRPr="008F0E59">
        <w:t xml:space="preserve"> or N</w:t>
      </w:r>
      <w:r w:rsidRPr="008F0E59">
        <w:rPr>
          <w:vertAlign w:val="subscript"/>
        </w:rPr>
        <w:t>1</w:t>
      </w:r>
      <w:r w:rsidRPr="008F0E59">
        <w:t xml:space="preserve"> shall be approved with emission characters EA, EB or EC as specified in </w:t>
      </w:r>
      <w:r w:rsidRPr="008F0E59">
        <w:rPr>
          <w:bCs/>
        </w:rPr>
        <w:t>Table A3/1, Annex 3</w:t>
      </w:r>
      <w:r w:rsidRPr="008F0E59">
        <w:t>, taking into account the utility factors determined in accordance with the values specified in Table A</w:t>
      </w:r>
      <w:proofErr w:type="gramStart"/>
      <w:r w:rsidRPr="008F0E59">
        <w:t>8.App</w:t>
      </w:r>
      <w:proofErr w:type="gramEnd"/>
      <w:r w:rsidRPr="008F0E59">
        <w:t xml:space="preserve">5/1 of paragraph 3.2. of </w:t>
      </w:r>
      <w:r w:rsidRPr="008F0E59">
        <w:rPr>
          <w:bCs/>
        </w:rPr>
        <w:t>Annex B8 to UN Regulation No. 154</w:t>
      </w:r>
      <w:r w:rsidRPr="008F0E59">
        <w:t>.</w:t>
      </w:r>
    </w:p>
    <w:p w14:paraId="4FD40475" w14:textId="77777777" w:rsidR="00792937" w:rsidRPr="008F0E59" w:rsidRDefault="00792937" w:rsidP="00100FAF">
      <w:pPr>
        <w:pStyle w:val="BodyTextIndent2"/>
        <w:tabs>
          <w:tab w:val="left" w:pos="1134"/>
        </w:tabs>
        <w:spacing w:line="240" w:lineRule="auto"/>
        <w:ind w:left="2268" w:right="1134" w:hanging="1134"/>
        <w:jc w:val="both"/>
      </w:pPr>
      <w:r w:rsidRPr="008F0E59">
        <w:t>3.5.</w:t>
      </w:r>
      <w:r w:rsidRPr="008F0E59">
        <w:tab/>
        <w:t xml:space="preserve">The manufacturer shall also provide the type approval authority which granted the emission type approval under this Regulation (‘granting type approval authority’) with a package on testing transparency containing the necessary information in order to allow the performance of testing in accordance with </w:t>
      </w:r>
      <w:r w:rsidRPr="008F0E59">
        <w:rPr>
          <w:bCs/>
        </w:rPr>
        <w:t>paragraph 5.9. of Annex 4</w:t>
      </w:r>
      <w:r w:rsidRPr="008F0E59">
        <w:t xml:space="preserve">. </w:t>
      </w:r>
    </w:p>
    <w:p w14:paraId="13BBDD2A" w14:textId="648A6306" w:rsidR="00792937" w:rsidRPr="008F0E59" w:rsidRDefault="00792937" w:rsidP="004865B5">
      <w:pPr>
        <w:pStyle w:val="HChG"/>
        <w:tabs>
          <w:tab w:val="clear" w:pos="851"/>
          <w:tab w:val="right" w:pos="1134"/>
        </w:tabs>
        <w:ind w:left="2268"/>
        <w:jc w:val="both"/>
      </w:pPr>
      <w:bookmarkStart w:id="26" w:name="_Toc392497003"/>
      <w:bookmarkStart w:id="27" w:name="_Toc116913973"/>
      <w:bookmarkStart w:id="28" w:name="_Toc132798543"/>
      <w:r w:rsidRPr="008F0E59">
        <w:t>4.</w:t>
      </w:r>
      <w:r w:rsidRPr="008F0E59">
        <w:tab/>
        <w:t>Approval</w:t>
      </w:r>
      <w:bookmarkEnd w:id="26"/>
      <w:bookmarkEnd w:id="27"/>
      <w:bookmarkEnd w:id="28"/>
    </w:p>
    <w:p w14:paraId="292053E0" w14:textId="77777777" w:rsidR="00792937" w:rsidRPr="008F0E59" w:rsidRDefault="00792937" w:rsidP="00100FAF">
      <w:pPr>
        <w:pStyle w:val="SingleTxtG"/>
        <w:ind w:left="2268" w:hanging="1134"/>
      </w:pPr>
      <w:r w:rsidRPr="008F0E59">
        <w:t>4.1.</w:t>
      </w:r>
      <w:r w:rsidRPr="008F0E59">
        <w:tab/>
        <w:t>If the vehicle type submitted for approval following this amendment meets the requirements of paragraph 5.</w:t>
      </w:r>
      <w:r w:rsidRPr="008F0E59">
        <w:rPr>
          <w:sz w:val="24"/>
        </w:rPr>
        <w:t xml:space="preserve"> </w:t>
      </w:r>
      <w:r w:rsidRPr="008F0E59">
        <w:t>of this Regulation, approval of that vehicle type shall be granted.</w:t>
      </w:r>
    </w:p>
    <w:p w14:paraId="583E7404" w14:textId="77777777" w:rsidR="00792937" w:rsidRPr="008F0E59" w:rsidRDefault="00792937" w:rsidP="00100FAF">
      <w:pPr>
        <w:pStyle w:val="SingleTxtG"/>
        <w:ind w:left="2268" w:hanging="1134"/>
      </w:pPr>
      <w:r w:rsidRPr="008F0E59">
        <w:t>4.2.</w:t>
      </w:r>
      <w:r w:rsidRPr="008F0E59">
        <w:tab/>
        <w:t xml:space="preserve">An approval number shall be assigned to each type approved. </w:t>
      </w:r>
    </w:p>
    <w:p w14:paraId="6EF5ADC5" w14:textId="77777777" w:rsidR="00792937" w:rsidRPr="008F0E59" w:rsidRDefault="00792937" w:rsidP="00100FAF">
      <w:pPr>
        <w:pStyle w:val="SingleTxtG"/>
        <w:ind w:left="2268" w:hanging="1134"/>
      </w:pPr>
      <w:r w:rsidRPr="008F0E59">
        <w:t>4.2.1.</w:t>
      </w:r>
      <w:r w:rsidRPr="008F0E59">
        <w:tab/>
        <w:t>The type approval number shall consist of four sections. Each section shall be separated by the '*' character.</w:t>
      </w:r>
    </w:p>
    <w:p w14:paraId="6218431E" w14:textId="77777777" w:rsidR="00792937" w:rsidRPr="008F0E59" w:rsidRDefault="00792937" w:rsidP="00100FAF">
      <w:pPr>
        <w:pStyle w:val="SingleTxtG"/>
        <w:ind w:left="3402" w:hanging="1134"/>
      </w:pPr>
      <w:r w:rsidRPr="008F0E59">
        <w:t>Section 1:</w:t>
      </w:r>
      <w:r w:rsidRPr="008F0E59">
        <w:tab/>
        <w:t>The capital letter 'E' followed by the distinguishing number of the Contracting Party which has granted the type approval</w:t>
      </w:r>
      <w:r w:rsidRPr="008F0E59">
        <w:rPr>
          <w:rStyle w:val="FootnoteReference"/>
        </w:rPr>
        <w:footnoteReference w:id="5"/>
      </w:r>
      <w:r w:rsidRPr="008F0E59">
        <w:t>.</w:t>
      </w:r>
    </w:p>
    <w:p w14:paraId="57D3CD1C" w14:textId="77777777" w:rsidR="00792937" w:rsidRPr="008F0E59" w:rsidRDefault="00792937" w:rsidP="00100FAF">
      <w:pPr>
        <w:pStyle w:val="SingleTxtG"/>
        <w:ind w:left="3402" w:hanging="1134"/>
      </w:pPr>
      <w:r w:rsidRPr="008F0E59">
        <w:t>Section 2:</w:t>
      </w:r>
      <w:r w:rsidRPr="008F0E59">
        <w:tab/>
        <w:t>The number 83, followed by the letter 'R', successively followed by:</w:t>
      </w:r>
    </w:p>
    <w:p w14:paraId="737084A2" w14:textId="77777777" w:rsidR="00792937" w:rsidRPr="008F0E59" w:rsidRDefault="00792937" w:rsidP="00100FAF">
      <w:pPr>
        <w:pStyle w:val="SingleTxtG"/>
        <w:ind w:left="3969" w:hanging="567"/>
      </w:pPr>
      <w:r w:rsidRPr="008F0E59">
        <w:t>(a)</w:t>
      </w:r>
      <w:r w:rsidRPr="008F0E59">
        <w:tab/>
        <w:t>Two digits (with leading zeros as applicable) indicating the series of amendments incorporating the technical provisions of the UN Regulation applied to the approval (00 for the UN Regulation in its original form);</w:t>
      </w:r>
    </w:p>
    <w:p w14:paraId="3E9D3669" w14:textId="77777777" w:rsidR="00792937" w:rsidRPr="008F0E59" w:rsidRDefault="00792937" w:rsidP="00100FAF">
      <w:pPr>
        <w:pStyle w:val="SingleTxtG"/>
        <w:ind w:left="3969" w:hanging="567"/>
      </w:pPr>
      <w:r w:rsidRPr="008F0E59">
        <w:t>(b)</w:t>
      </w:r>
      <w:r w:rsidRPr="008F0E59">
        <w:tab/>
        <w:t xml:space="preserve">A slash (/) and two digits (with leading zeros as applicable) indicating the number of </w:t>
      </w:r>
      <w:proofErr w:type="gramStart"/>
      <w:r w:rsidRPr="008F0E59">
        <w:t>supplement</w:t>
      </w:r>
      <w:proofErr w:type="gramEnd"/>
      <w:r w:rsidRPr="008F0E59">
        <w:t xml:space="preserve"> to the series of amendments applied to the approval (00 for the series of amendments in its original form);</w:t>
      </w:r>
    </w:p>
    <w:p w14:paraId="303D21DA" w14:textId="77777777" w:rsidR="00792937" w:rsidRPr="008F0E59" w:rsidRDefault="00792937" w:rsidP="00100FAF">
      <w:pPr>
        <w:pStyle w:val="SingleTxtG"/>
        <w:ind w:left="3969" w:hanging="567"/>
      </w:pPr>
      <w:r w:rsidRPr="008F0E59">
        <w:t>(c)</w:t>
      </w:r>
      <w:r w:rsidRPr="008F0E59">
        <w:tab/>
        <w:t>A slash (/) and two characters indicating the emission standard (e.g. EA, EB or EC) as defined in Table A3/1, Annex 3.</w:t>
      </w:r>
    </w:p>
    <w:p w14:paraId="34487B84" w14:textId="77777777" w:rsidR="00792937" w:rsidRPr="008F0E59" w:rsidRDefault="00792937" w:rsidP="00100FAF">
      <w:pPr>
        <w:pStyle w:val="SingleTxtG"/>
        <w:ind w:left="3402" w:hanging="1134"/>
      </w:pPr>
      <w:r w:rsidRPr="008F0E59">
        <w:lastRenderedPageBreak/>
        <w:t>Section 3:</w:t>
      </w:r>
      <w:r w:rsidRPr="008F0E59">
        <w:tab/>
        <w:t>A four-digit sequential number (with leading zeros as applicable). The sequence shall start from 0001.</w:t>
      </w:r>
    </w:p>
    <w:p w14:paraId="5BB75031" w14:textId="77777777" w:rsidR="00792937" w:rsidRPr="008F0E59" w:rsidRDefault="00792937" w:rsidP="00100FAF">
      <w:pPr>
        <w:pStyle w:val="SingleTxtG"/>
        <w:ind w:left="3402" w:hanging="1134"/>
      </w:pPr>
      <w:r w:rsidRPr="008F0E59">
        <w:t>Section 4:</w:t>
      </w:r>
      <w:r w:rsidRPr="008F0E59">
        <w:tab/>
        <w:t>A two-digit sequential number (with leading zeros if applicable) to denote the extension. The sequence shall start from 00.</w:t>
      </w:r>
    </w:p>
    <w:p w14:paraId="228C4E74" w14:textId="77777777" w:rsidR="00792937" w:rsidRPr="008F0E59" w:rsidRDefault="00792937" w:rsidP="00100FAF">
      <w:pPr>
        <w:pStyle w:val="SingleTxtG"/>
        <w:ind w:left="1701" w:firstLine="567"/>
      </w:pPr>
      <w:r w:rsidRPr="008F0E59">
        <w:t>All digits shall be Arabic numerals.</w:t>
      </w:r>
    </w:p>
    <w:p w14:paraId="7BAA8C22" w14:textId="77777777" w:rsidR="00792937" w:rsidRPr="008F0E59" w:rsidRDefault="00792937" w:rsidP="00100FAF">
      <w:pPr>
        <w:pStyle w:val="SingleTxtG"/>
        <w:ind w:left="567" w:firstLine="567"/>
      </w:pPr>
      <w:r w:rsidRPr="008F0E59">
        <w:t>4.2.2.</w:t>
      </w:r>
      <w:r w:rsidRPr="008F0E59">
        <w:tab/>
      </w:r>
      <w:r w:rsidRPr="008F0E59">
        <w:tab/>
        <w:t>Example of an Approval Number to this Regulation:</w:t>
      </w:r>
    </w:p>
    <w:p w14:paraId="58CEE5F1" w14:textId="77777777" w:rsidR="00792937" w:rsidRPr="008F0E59" w:rsidRDefault="00792937" w:rsidP="00100FAF">
      <w:pPr>
        <w:pStyle w:val="SingleTxtG"/>
        <w:ind w:left="1701" w:firstLine="567"/>
      </w:pPr>
      <w:r w:rsidRPr="008F0E59">
        <w:t>E11*83R08/01/EA*0123*01</w:t>
      </w:r>
    </w:p>
    <w:p w14:paraId="1458367B" w14:textId="77777777" w:rsidR="00792937" w:rsidRPr="008F0E59" w:rsidRDefault="00792937" w:rsidP="00100FAF">
      <w:pPr>
        <w:pStyle w:val="SingleTxtG"/>
        <w:ind w:left="2268"/>
      </w:pPr>
      <w:r w:rsidRPr="008F0E59">
        <w:t>The first extension of the Approval numbered 0123, issued by the United Kingdom to Series of Amendments 08, Supplement 01, which is an Approval according to emission standard ‘Euro 6e’.</w:t>
      </w:r>
    </w:p>
    <w:p w14:paraId="172EBDB1" w14:textId="77777777" w:rsidR="00792937" w:rsidRPr="008F0E59" w:rsidRDefault="00792937" w:rsidP="00100FAF">
      <w:pPr>
        <w:pStyle w:val="SingleTxtG"/>
        <w:ind w:left="2268" w:hanging="1134"/>
      </w:pPr>
      <w:r w:rsidRPr="008F0E59">
        <w:t>4.2.3.</w:t>
      </w:r>
      <w:r w:rsidRPr="008F0E59">
        <w:tab/>
      </w:r>
      <w:r w:rsidRPr="008F0E59">
        <w:tab/>
        <w:t>The same Contracting Party shall not assign the same number to another vehicle type.</w:t>
      </w:r>
    </w:p>
    <w:p w14:paraId="772FDAD5" w14:textId="77777777" w:rsidR="00792937" w:rsidRPr="008F0E59" w:rsidRDefault="00792937" w:rsidP="00100FAF">
      <w:pPr>
        <w:pStyle w:val="SingleTxtG"/>
        <w:ind w:left="2268" w:hanging="1134"/>
      </w:pPr>
      <w:r w:rsidRPr="008F0E59">
        <w:t>4.3.</w:t>
      </w:r>
      <w:r w:rsidRPr="008F0E59">
        <w:tab/>
        <w:t>Notice of approval or of extension or refusal of approval of a vehicle type pursuant to this Regulation shall be communicated to the Contracting Parties to the Agreement which apply this Regulation by means of a form conforming to the model in Annex 2</w:t>
      </w:r>
      <w:r w:rsidRPr="008F0E59">
        <w:rPr>
          <w:sz w:val="24"/>
        </w:rPr>
        <w:t xml:space="preserve"> </w:t>
      </w:r>
      <w:r w:rsidRPr="008F0E59">
        <w:t>to this Regulation.</w:t>
      </w:r>
    </w:p>
    <w:p w14:paraId="01EB0BAD" w14:textId="77777777" w:rsidR="00792937" w:rsidRPr="008F0E59" w:rsidRDefault="00792937" w:rsidP="00100FAF">
      <w:pPr>
        <w:pStyle w:val="SingleTxtG"/>
        <w:ind w:left="2268" w:hanging="1134"/>
      </w:pPr>
      <w:r w:rsidRPr="008F0E59">
        <w:t>4.3.1.</w:t>
      </w:r>
      <w:r w:rsidRPr="008F0E59">
        <w:tab/>
        <w:t>In the event of amendment to the present text, for example, if new limit values are prescribed, the Contracting Parties to the Agreement shall be informed which vehicle types already approved comply with the new provisions.</w:t>
      </w:r>
    </w:p>
    <w:p w14:paraId="312BADB6" w14:textId="77777777" w:rsidR="00792937" w:rsidRPr="008F0E59" w:rsidRDefault="00792937" w:rsidP="00100FAF">
      <w:pPr>
        <w:pStyle w:val="SingleTxtG"/>
        <w:ind w:left="2268" w:hanging="1134"/>
      </w:pPr>
      <w:r w:rsidRPr="008F0E59">
        <w:t>4.4.</w:t>
      </w:r>
      <w:r w:rsidRPr="008F0E59">
        <w:tab/>
        <w:t>There shall be affixed, conspicuously and in a readily accessible place specified on the approval form, to every vehicle conforming to a vehicle type approved under this Regulation, an international approval mark consisting of:</w:t>
      </w:r>
    </w:p>
    <w:p w14:paraId="73B3EBFE" w14:textId="77777777" w:rsidR="00792937" w:rsidRPr="008F0E59" w:rsidRDefault="00792937" w:rsidP="00100FAF">
      <w:pPr>
        <w:pStyle w:val="SingleTxtG"/>
        <w:ind w:left="2268" w:hanging="1134"/>
      </w:pPr>
      <w:r w:rsidRPr="008F0E59">
        <w:t>4.4.1.</w:t>
      </w:r>
      <w:r w:rsidRPr="008F0E59">
        <w:tab/>
        <w:t>A circle surrounding the letter "E" followed by the distinguishing number of the country that has granted approval.</w:t>
      </w:r>
    </w:p>
    <w:p w14:paraId="58716E0D" w14:textId="77777777" w:rsidR="00792937" w:rsidRPr="008F0E59" w:rsidRDefault="00792937" w:rsidP="00100FAF">
      <w:pPr>
        <w:pStyle w:val="SingleTxtG"/>
        <w:ind w:left="2268" w:hanging="1134"/>
      </w:pPr>
      <w:r w:rsidRPr="008F0E59">
        <w:t>4.4.2.</w:t>
      </w:r>
      <w:r w:rsidRPr="008F0E59">
        <w:tab/>
        <w:t>The number of this Regulation, followed by the letter "R", a dash and the approval number to the right of the circle described in paragraph 4.4.1.</w:t>
      </w:r>
    </w:p>
    <w:p w14:paraId="1297CF74" w14:textId="77777777" w:rsidR="00792937" w:rsidRPr="008F0E59" w:rsidRDefault="00792937" w:rsidP="00100FAF">
      <w:pPr>
        <w:pStyle w:val="SingleTxtG"/>
        <w:ind w:left="2268" w:hanging="1134"/>
      </w:pPr>
      <w:r w:rsidRPr="008F0E59">
        <w:t>4.4.3.</w:t>
      </w:r>
      <w:r w:rsidRPr="008F0E59">
        <w:tab/>
        <w:t>The approval mark shall contain an additional character after the type approval number, the purpose of which is to distinguish the emission standard for which the approval has been granted. This letter should be chosen according to the Table A3/1 of Annex 3</w:t>
      </w:r>
      <w:r w:rsidRPr="008F0E59">
        <w:rPr>
          <w:sz w:val="24"/>
        </w:rPr>
        <w:t xml:space="preserve"> </w:t>
      </w:r>
      <w:r w:rsidRPr="008F0E59">
        <w:t>to this Regulation.</w:t>
      </w:r>
    </w:p>
    <w:p w14:paraId="64FE49BD" w14:textId="77777777" w:rsidR="00792937" w:rsidRPr="008F0E59" w:rsidRDefault="00792937" w:rsidP="00100FAF">
      <w:pPr>
        <w:pStyle w:val="SingleTxtG"/>
        <w:ind w:left="2268" w:hanging="1134"/>
      </w:pPr>
      <w:r w:rsidRPr="008F0E59">
        <w:t>4.5.</w:t>
      </w:r>
      <w:r w:rsidRPr="008F0E59">
        <w:tab/>
        <w:t>If the vehicle conforms to a vehicle type approved, under one or more other Regulations annexed to the Agreement, in the country which has granted approval under this Regulation, the symbol prescribed in paragraph 4.4.1. need not be repeated; in such a case, the Regulation, approval numbers and the additional symbols of all the UN Regulations under which approval has been granted in the country which has granted approval under this Regulation shall be placed in vertical columns to the right of the symbol prescribed in paragraph 4.4.1.</w:t>
      </w:r>
      <w:r w:rsidRPr="008F0E59">
        <w:rPr>
          <w:sz w:val="24"/>
        </w:rPr>
        <w:t xml:space="preserve"> </w:t>
      </w:r>
      <w:r w:rsidRPr="008F0E59">
        <w:t>of this Regulation.</w:t>
      </w:r>
    </w:p>
    <w:p w14:paraId="0A5FC522" w14:textId="77777777" w:rsidR="00792937" w:rsidRPr="008F0E59" w:rsidRDefault="00792937" w:rsidP="00100FAF">
      <w:pPr>
        <w:pStyle w:val="SingleTxtG"/>
        <w:ind w:left="2268" w:hanging="1134"/>
      </w:pPr>
      <w:r w:rsidRPr="008F0E59">
        <w:t>4.6.</w:t>
      </w:r>
      <w:r w:rsidRPr="008F0E59">
        <w:tab/>
        <w:t>The approval mark shall be clearly legible and be indelible.</w:t>
      </w:r>
    </w:p>
    <w:p w14:paraId="171A6B4B" w14:textId="77777777" w:rsidR="00792937" w:rsidRPr="008F0E59" w:rsidRDefault="00792937" w:rsidP="00100FAF">
      <w:pPr>
        <w:pStyle w:val="SingleTxtG"/>
        <w:ind w:left="2268" w:hanging="1134"/>
      </w:pPr>
      <w:r w:rsidRPr="008F0E59">
        <w:t>4.7.</w:t>
      </w:r>
      <w:r w:rsidRPr="008F0E59">
        <w:tab/>
        <w:t>The approval mark shall be placed close to or on the vehicle data plate.</w:t>
      </w:r>
    </w:p>
    <w:p w14:paraId="6B92C9BA" w14:textId="77777777" w:rsidR="00792937" w:rsidRPr="009E40D2" w:rsidRDefault="00792937" w:rsidP="00100FAF">
      <w:pPr>
        <w:pStyle w:val="SingleTxtG"/>
        <w:ind w:left="2268" w:hanging="1134"/>
        <w:rPr>
          <w:strike/>
          <w:spacing w:val="-4"/>
        </w:rPr>
      </w:pPr>
      <w:r w:rsidRPr="008F0E59">
        <w:t>4.7.1.</w:t>
      </w:r>
      <w:r w:rsidRPr="008F0E59">
        <w:rPr>
          <w:spacing w:val="-4"/>
        </w:rPr>
        <w:tab/>
        <w:t>Annex 3 to this Regulation gives examples of arrangements of the approval mark</w:t>
      </w:r>
      <w:r w:rsidRPr="00B826A5">
        <w:rPr>
          <w:spacing w:val="-4"/>
        </w:rPr>
        <w:t>.</w:t>
      </w:r>
    </w:p>
    <w:p w14:paraId="7951C839" w14:textId="004C405B" w:rsidR="00792937" w:rsidRPr="00337A07" w:rsidRDefault="00792937" w:rsidP="004865B5">
      <w:pPr>
        <w:pStyle w:val="HChG"/>
        <w:tabs>
          <w:tab w:val="clear" w:pos="851"/>
          <w:tab w:val="left" w:pos="1134"/>
        </w:tabs>
        <w:ind w:left="2268"/>
        <w:jc w:val="both"/>
      </w:pPr>
      <w:bookmarkStart w:id="29" w:name="_Toc392497004"/>
      <w:bookmarkStart w:id="30" w:name="_Toc116913974"/>
      <w:bookmarkStart w:id="31" w:name="_Toc132798544"/>
      <w:r w:rsidRPr="00337A07">
        <w:t>5.</w:t>
      </w:r>
      <w:r w:rsidRPr="00337A07">
        <w:tab/>
        <w:t>Specifications and tests</w:t>
      </w:r>
      <w:bookmarkEnd w:id="29"/>
      <w:bookmarkEnd w:id="30"/>
      <w:bookmarkEnd w:id="31"/>
      <w:r w:rsidRPr="00337A07">
        <w:t xml:space="preserve"> </w:t>
      </w:r>
    </w:p>
    <w:p w14:paraId="517B2306" w14:textId="77777777" w:rsidR="00792937" w:rsidRPr="00337A07" w:rsidRDefault="00792937" w:rsidP="00100FAF">
      <w:pPr>
        <w:pStyle w:val="SingleTxtG"/>
        <w:keepNext/>
        <w:keepLines/>
      </w:pPr>
      <w:r w:rsidRPr="00337A07">
        <w:t>5.1.</w:t>
      </w:r>
      <w:r w:rsidRPr="00337A07">
        <w:tab/>
      </w:r>
      <w:r w:rsidRPr="00337A07">
        <w:tab/>
        <w:t>General</w:t>
      </w:r>
    </w:p>
    <w:p w14:paraId="7BFB81CE" w14:textId="77777777" w:rsidR="00792937" w:rsidRDefault="00792937" w:rsidP="00100FAF">
      <w:pPr>
        <w:pStyle w:val="SingleTxtG"/>
        <w:ind w:left="2268" w:hanging="1134"/>
      </w:pPr>
      <w:r w:rsidRPr="00337A07">
        <w:t>5.1.1.</w:t>
      </w:r>
      <w:r w:rsidRPr="00337A07">
        <w:tab/>
      </w:r>
      <w:r>
        <w:t>Manufacturers shall demonstrate that all new vehicles are type approved in accordance with this Regulation. These obligations include meeting the emission limits set out in this Regulation.</w:t>
      </w:r>
    </w:p>
    <w:p w14:paraId="7AAFB9DD" w14:textId="77777777" w:rsidR="00792937" w:rsidRDefault="00792937" w:rsidP="00100FAF">
      <w:pPr>
        <w:pStyle w:val="SingleTxtG"/>
        <w:ind w:left="2268"/>
      </w:pPr>
      <w:r>
        <w:lastRenderedPageBreak/>
        <w:t xml:space="preserve">Manufacturers shall ensure that type approval procedures for verifying conformity of production and in-service conformity are met. </w:t>
      </w:r>
    </w:p>
    <w:p w14:paraId="427A4135" w14:textId="77777777" w:rsidR="00792937" w:rsidRDefault="00792937" w:rsidP="00100FAF">
      <w:pPr>
        <w:pStyle w:val="SingleTxtG"/>
        <w:ind w:left="2268"/>
      </w:pPr>
      <w:r>
        <w:t xml:space="preserve">In addition, the technical measures taken by the manufacturer must be such as to ensure that the tailpipe and evaporative emissions are effectively limited, pursuant to this Regulation, throughout the normal life of the vehicles under normal conditions of use. Therefore, in-service conformity measures shall be checked for a period of up to five years or 100 000 km, whichever is the sooner. </w:t>
      </w:r>
    </w:p>
    <w:p w14:paraId="672453B6" w14:textId="77777777" w:rsidR="00792937" w:rsidRPr="00BE6001" w:rsidRDefault="00792937" w:rsidP="00100FAF">
      <w:pPr>
        <w:pStyle w:val="SingleTxtG"/>
        <w:ind w:left="2268"/>
      </w:pPr>
      <w:r w:rsidRPr="00BE6001">
        <w:t xml:space="preserve">In-service conformity shall be checked, in particular, for tailpipe emissions as tested against emission limits set out in UN Regulation No. 154. </w:t>
      </w:r>
    </w:p>
    <w:p w14:paraId="77AC5590" w14:textId="77777777" w:rsidR="00792937" w:rsidRPr="00BE6001" w:rsidRDefault="00792937" w:rsidP="00100FAF">
      <w:pPr>
        <w:pStyle w:val="SingleTxtG"/>
        <w:ind w:left="2268" w:hanging="1134"/>
      </w:pPr>
      <w:r w:rsidRPr="00BE6001">
        <w:t>5.1.2.</w:t>
      </w:r>
      <w:r w:rsidRPr="00BE6001">
        <w:tab/>
        <w:t>The manufacturer shall equip vehicles so that the components likely to affect emissions are designed, constructed and assembled so as to enable the vehicle, in normal use, to comply with this Regulation.</w:t>
      </w:r>
    </w:p>
    <w:p w14:paraId="295B7D75" w14:textId="77777777" w:rsidR="00792937" w:rsidRPr="00BE6001" w:rsidRDefault="00792937" w:rsidP="00100FAF">
      <w:pPr>
        <w:pStyle w:val="SingleTxtG"/>
        <w:ind w:left="2268" w:hanging="1134"/>
      </w:pPr>
      <w:r w:rsidRPr="00BE6001">
        <w:t>5.1.3.</w:t>
      </w:r>
      <w:r w:rsidRPr="00BE6001">
        <w:tab/>
        <w:t>Reserved</w:t>
      </w:r>
    </w:p>
    <w:p w14:paraId="35E8CCFE" w14:textId="77777777" w:rsidR="00792937" w:rsidRPr="00BE6001" w:rsidRDefault="00792937" w:rsidP="00100FAF">
      <w:pPr>
        <w:pStyle w:val="SingleTxtG"/>
        <w:ind w:left="2268" w:hanging="1134"/>
      </w:pPr>
      <w:r w:rsidRPr="00BE6001">
        <w:t>5.1.4.</w:t>
      </w:r>
      <w:r w:rsidRPr="00BE6001">
        <w:tab/>
        <w:t>Reserved</w:t>
      </w:r>
    </w:p>
    <w:p w14:paraId="3F0CFDCC" w14:textId="77777777" w:rsidR="00792937" w:rsidRPr="00BE6001" w:rsidRDefault="00792937" w:rsidP="00100FAF">
      <w:pPr>
        <w:pStyle w:val="SingleTxtG"/>
        <w:ind w:left="2268" w:hanging="1134"/>
      </w:pPr>
      <w:r w:rsidRPr="00BE6001">
        <w:t>5.1.5.</w:t>
      </w:r>
      <w:r>
        <w:tab/>
      </w:r>
      <w:r w:rsidRPr="00BE6001">
        <w:t>Provisions for electronic system security</w:t>
      </w:r>
    </w:p>
    <w:p w14:paraId="7071468F" w14:textId="77777777" w:rsidR="00792937" w:rsidRPr="008969D1" w:rsidRDefault="00792937" w:rsidP="00100FAF">
      <w:pPr>
        <w:pStyle w:val="SingleTxtG"/>
        <w:ind w:left="2268" w:hanging="1134"/>
      </w:pPr>
      <w:r w:rsidRPr="00BE6001">
        <w:t>5.1.5.1.</w:t>
      </w:r>
      <w:r w:rsidRPr="00BE6001">
        <w:tab/>
        <w:t>The requirements for electronic system security of paragraph 6.1.7. of UN Regulation No.</w:t>
      </w:r>
      <w:r w:rsidRPr="008969D1">
        <w:t xml:space="preserve"> 154 shall be complied with. The effective application of these strategies in protecting the emission control systems may be tested during </w:t>
      </w:r>
      <w:r>
        <w:t>type approval</w:t>
      </w:r>
      <w:r w:rsidRPr="008969D1">
        <w:t xml:space="preserve"> and/or regional market surveillance.</w:t>
      </w:r>
    </w:p>
    <w:p w14:paraId="44ACD8C8" w14:textId="77777777" w:rsidR="00792937" w:rsidRPr="008969D1" w:rsidRDefault="00792937" w:rsidP="00100FAF">
      <w:pPr>
        <w:pStyle w:val="SingleTxtG"/>
        <w:ind w:left="2268" w:hanging="1134"/>
      </w:pPr>
      <w:r w:rsidRPr="008969D1">
        <w:t>5.1.5.2.</w:t>
      </w:r>
      <w:r w:rsidRPr="008969D1">
        <w:tab/>
        <w:t xml:space="preserve">Manufacturers shall effectively deter reprogramming of the odometer readings, in the board network, in any powertrain controller as well as in the transmitting unit for remote data exchange if applicable. Manufacturers shall include systematic tamper-protection strategies and write-protect features to protect the integrity of the odometer reading. Methods giving an adequate level of tamper protection shall be approved by the </w:t>
      </w:r>
      <w:r>
        <w:t>type approval authority</w:t>
      </w:r>
      <w:r w:rsidRPr="008969D1">
        <w:t xml:space="preserve">. The effective application of these strategies in protecting the odometer may be tested during </w:t>
      </w:r>
      <w:r>
        <w:t>type approval</w:t>
      </w:r>
      <w:r w:rsidRPr="008969D1">
        <w:t xml:space="preserve"> and/or regional market surveillance.</w:t>
      </w:r>
    </w:p>
    <w:p w14:paraId="36053BCF" w14:textId="77777777" w:rsidR="00792937" w:rsidRDefault="00792937" w:rsidP="00100FAF">
      <w:pPr>
        <w:pStyle w:val="SingleTxtG"/>
        <w:ind w:left="2268" w:hanging="1134"/>
      </w:pPr>
      <w:r w:rsidRPr="00337A07">
        <w:t>5.1.6.</w:t>
      </w:r>
      <w:r w:rsidRPr="00337A07">
        <w:tab/>
        <w:t xml:space="preserve">It shall be possible to inspect the vehicle for roadworthiness test in order to determine its </w:t>
      </w:r>
      <w:r w:rsidRPr="00BE6001">
        <w:t>performance in relation to the data collected in accordance with paragraph 5.3.7. If this inspection requires a special procedure, this shall be detailed in the service manual (or equivalent media). This special procedure shall not require the use</w:t>
      </w:r>
      <w:r w:rsidRPr="00337A07">
        <w:t xml:space="preserve"> of special equipment other than that provided with the vehicle.</w:t>
      </w:r>
    </w:p>
    <w:p w14:paraId="01D45529" w14:textId="77777777" w:rsidR="00792937" w:rsidRPr="00BF1684" w:rsidRDefault="00792937" w:rsidP="00100FAF">
      <w:pPr>
        <w:pStyle w:val="WP29NumPara"/>
      </w:pPr>
      <w:r w:rsidRPr="00BF1684">
        <w:t>5.1.7.</w:t>
      </w:r>
      <w:r w:rsidRPr="00BF1684">
        <w:tab/>
        <w:t xml:space="preserve">The use of defeat devices that reduce the effectiveness of emission control systems shall be prohibited. The prohibition shall not apply where: </w:t>
      </w:r>
    </w:p>
    <w:p w14:paraId="49D3BB05" w14:textId="77777777" w:rsidR="00792937" w:rsidRPr="00BF1684" w:rsidRDefault="00792937" w:rsidP="00100FAF">
      <w:pPr>
        <w:spacing w:after="120"/>
        <w:ind w:left="2835" w:right="1134" w:hanging="567"/>
        <w:jc w:val="both"/>
        <w:rPr>
          <w:lang w:eastAsia="fr-FR"/>
        </w:rPr>
      </w:pPr>
      <w:r w:rsidRPr="00BF1684">
        <w:rPr>
          <w:lang w:eastAsia="fr-FR"/>
        </w:rPr>
        <w:t>(a)</w:t>
      </w:r>
      <w:r w:rsidRPr="00BF1684">
        <w:rPr>
          <w:lang w:eastAsia="fr-FR"/>
        </w:rPr>
        <w:tab/>
      </w:r>
      <w:r>
        <w:rPr>
          <w:lang w:eastAsia="fr-FR"/>
        </w:rPr>
        <w:t>T</w:t>
      </w:r>
      <w:r w:rsidRPr="00BF1684">
        <w:rPr>
          <w:lang w:eastAsia="fr-FR"/>
        </w:rPr>
        <w:t xml:space="preserve">he need for the device is justified in terms of protecting the engine against damage or accident and for safe operation of the vehicle; </w:t>
      </w:r>
    </w:p>
    <w:p w14:paraId="3FDA6C10" w14:textId="7FBE5B15" w:rsidR="00792937" w:rsidRPr="00BF1684" w:rsidRDefault="00792937" w:rsidP="00100FAF">
      <w:pPr>
        <w:spacing w:after="120"/>
        <w:ind w:left="2835" w:right="1134" w:hanging="567"/>
        <w:jc w:val="both"/>
        <w:rPr>
          <w:lang w:eastAsia="fr-FR"/>
        </w:rPr>
      </w:pPr>
      <w:r w:rsidRPr="00BF1684">
        <w:rPr>
          <w:lang w:eastAsia="fr-FR"/>
        </w:rPr>
        <w:t>(b)</w:t>
      </w:r>
      <w:r w:rsidRPr="00BF1684">
        <w:rPr>
          <w:lang w:eastAsia="fr-FR"/>
        </w:rPr>
        <w:tab/>
      </w:r>
      <w:r>
        <w:rPr>
          <w:lang w:eastAsia="fr-FR"/>
        </w:rPr>
        <w:t>T</w:t>
      </w:r>
      <w:r w:rsidRPr="00BF1684">
        <w:rPr>
          <w:lang w:eastAsia="fr-FR"/>
        </w:rPr>
        <w:t>he device does not function beyond the requirements of engine starting; or</w:t>
      </w:r>
    </w:p>
    <w:p w14:paraId="39706F37" w14:textId="77777777" w:rsidR="00792937" w:rsidRPr="00BF1684" w:rsidRDefault="00792937" w:rsidP="00100FAF">
      <w:pPr>
        <w:spacing w:after="120"/>
        <w:ind w:left="2835" w:right="1134" w:hanging="567"/>
        <w:jc w:val="both"/>
        <w:rPr>
          <w:lang w:eastAsia="fr-FR"/>
        </w:rPr>
      </w:pPr>
      <w:r w:rsidRPr="00BF1684">
        <w:rPr>
          <w:lang w:eastAsia="fr-FR"/>
        </w:rPr>
        <w:t>(c)</w:t>
      </w:r>
      <w:r w:rsidRPr="00BF1684">
        <w:rPr>
          <w:lang w:eastAsia="fr-FR"/>
        </w:rPr>
        <w:tab/>
      </w:r>
      <w:r>
        <w:rPr>
          <w:lang w:eastAsia="fr-FR"/>
        </w:rPr>
        <w:t>T</w:t>
      </w:r>
      <w:r w:rsidRPr="00BF1684">
        <w:rPr>
          <w:lang w:eastAsia="fr-FR"/>
        </w:rPr>
        <w:t>he conditions are substantially included in the test procedures for verifying evaporative emissions and average tailpipe emissions.</w:t>
      </w:r>
    </w:p>
    <w:p w14:paraId="29675CCF" w14:textId="44B92F10" w:rsidR="00792937" w:rsidRPr="00337A07" w:rsidRDefault="00792937" w:rsidP="00100FAF">
      <w:pPr>
        <w:pStyle w:val="SingleTxtG"/>
        <w:keepNext/>
        <w:tabs>
          <w:tab w:val="left" w:pos="1134"/>
        </w:tabs>
      </w:pPr>
      <w:r w:rsidRPr="00337A07">
        <w:lastRenderedPageBreak/>
        <w:t>5.2.</w:t>
      </w:r>
      <w:r w:rsidRPr="00337A07">
        <w:tab/>
      </w:r>
      <w:r>
        <w:t xml:space="preserve">Application of tests </w:t>
      </w:r>
    </w:p>
    <w:p w14:paraId="7D604424" w14:textId="6AE29649" w:rsidR="00792937" w:rsidRPr="00337A07" w:rsidRDefault="00792937" w:rsidP="00060501">
      <w:pPr>
        <w:pStyle w:val="SingleTxtG"/>
        <w:keepNext/>
        <w:ind w:left="2835" w:hanging="1134"/>
        <w:rPr>
          <w:color w:val="000000"/>
        </w:rPr>
      </w:pPr>
      <w:r w:rsidRPr="00337A07">
        <w:t xml:space="preserve">Table A illustrates the various possibilities for </w:t>
      </w:r>
      <w:r>
        <w:t>type approval</w:t>
      </w:r>
      <w:r w:rsidRPr="00337A07">
        <w:t xml:space="preserve"> of a vehicle</w:t>
      </w:r>
      <w:r>
        <w:t xml:space="preserve"> type</w:t>
      </w:r>
      <w:r w:rsidRPr="00337A07">
        <w:t>.</w:t>
      </w:r>
    </w:p>
    <w:p w14:paraId="71231C33" w14:textId="77777777" w:rsidR="00792937" w:rsidRPr="00337A07" w:rsidRDefault="00792937" w:rsidP="00060501">
      <w:pPr>
        <w:pStyle w:val="SingleTxtG"/>
        <w:keepNext/>
        <w:spacing w:after="0"/>
        <w:ind w:left="1701"/>
      </w:pPr>
      <w:r w:rsidRPr="00337A07">
        <w:t>Table A - Requirements</w:t>
      </w:r>
    </w:p>
    <w:p w14:paraId="6AFDCBEF" w14:textId="77777777" w:rsidR="00792937" w:rsidRDefault="00792937" w:rsidP="00060501">
      <w:pPr>
        <w:pStyle w:val="SingleTxtG"/>
        <w:keepNext/>
        <w:ind w:left="1701"/>
      </w:pPr>
      <w:r w:rsidRPr="00337A07">
        <w:rPr>
          <w:b/>
        </w:rPr>
        <w:t xml:space="preserve">Application of test requirements for </w:t>
      </w:r>
      <w:r>
        <w:rPr>
          <w:b/>
        </w:rPr>
        <w:t>type approval</w:t>
      </w:r>
      <w:r w:rsidRPr="00337A07">
        <w:rPr>
          <w:b/>
        </w:rPr>
        <w:t xml:space="preserve"> and extensions</w:t>
      </w:r>
    </w:p>
    <w:tbl>
      <w:tblPr>
        <w:tblW w:w="9637" w:type="dxa"/>
        <w:tblLayout w:type="fixed"/>
        <w:tblLook w:val="04A0" w:firstRow="1" w:lastRow="0" w:firstColumn="1" w:lastColumn="0" w:noHBand="0" w:noVBand="1"/>
        <w:tblDescription w:val="A table in the Appendix to show the application of test requirements for type approval and extensions for vehicles with positive ignition engines, including hybrids, and vehicles with compression ignition engines, including hybrids. The fuel types may be mono fuel, bi fuel or flex fuel. The first row denotes the reference fuel, the second row shows applicability for idle emissions, the third row shows applicability for crankcase emissions, the fourth row shows applicability for low temperature emissions, the fifth row shows applicability for in service conformity."/>
      </w:tblPr>
      <w:tblGrid>
        <w:gridCol w:w="1755"/>
        <w:gridCol w:w="703"/>
        <w:gridCol w:w="595"/>
        <w:gridCol w:w="772"/>
        <w:gridCol w:w="992"/>
        <w:gridCol w:w="709"/>
        <w:gridCol w:w="850"/>
        <w:gridCol w:w="992"/>
        <w:gridCol w:w="851"/>
        <w:gridCol w:w="709"/>
        <w:gridCol w:w="709"/>
      </w:tblGrid>
      <w:tr w:rsidR="00792937" w:rsidRPr="0059526D" w14:paraId="0B24E5A5" w14:textId="77777777">
        <w:tc>
          <w:tcPr>
            <w:tcW w:w="9637" w:type="dxa"/>
            <w:gridSpan w:val="11"/>
            <w:tcBorders>
              <w:top w:val="single" w:sz="2" w:space="0" w:color="auto"/>
              <w:left w:val="single" w:sz="2" w:space="0" w:color="auto"/>
              <w:bottom w:val="single" w:sz="2" w:space="0" w:color="auto"/>
              <w:right w:val="single" w:sz="2" w:space="0" w:color="auto"/>
            </w:tcBorders>
          </w:tcPr>
          <w:p w14:paraId="25856FF6" w14:textId="77777777" w:rsidR="00792937" w:rsidRPr="0059526D" w:rsidRDefault="00792937">
            <w:pPr>
              <w:keepNext/>
              <w:spacing w:before="80" w:after="80" w:line="200" w:lineRule="exact"/>
              <w:jc w:val="center"/>
              <w:rPr>
                <w:rFonts w:eastAsiaTheme="minorHAnsi"/>
                <w:sz w:val="16"/>
                <w:szCs w:val="16"/>
              </w:rPr>
            </w:pPr>
            <w:r w:rsidRPr="0059526D">
              <w:rPr>
                <w:rFonts w:eastAsiaTheme="minorHAnsi"/>
                <w:i/>
                <w:iCs/>
                <w:sz w:val="16"/>
                <w:szCs w:val="16"/>
              </w:rPr>
              <w:t xml:space="preserve">Application of test requirements for </w:t>
            </w:r>
            <w:r>
              <w:rPr>
                <w:rFonts w:eastAsiaTheme="minorHAnsi"/>
                <w:i/>
                <w:iCs/>
                <w:sz w:val="16"/>
                <w:szCs w:val="16"/>
              </w:rPr>
              <w:t>type approval</w:t>
            </w:r>
            <w:r w:rsidRPr="0059526D">
              <w:rPr>
                <w:rFonts w:eastAsiaTheme="minorHAnsi"/>
                <w:i/>
                <w:iCs/>
                <w:sz w:val="16"/>
                <w:szCs w:val="16"/>
              </w:rPr>
              <w:t xml:space="preserve"> and extensions</w:t>
            </w:r>
          </w:p>
        </w:tc>
      </w:tr>
      <w:tr w:rsidR="00792937" w:rsidRPr="0059526D" w14:paraId="57326AE5" w14:textId="77777777">
        <w:tc>
          <w:tcPr>
            <w:tcW w:w="1755" w:type="dxa"/>
            <w:tcBorders>
              <w:top w:val="single" w:sz="2" w:space="0" w:color="auto"/>
              <w:left w:val="single" w:sz="2" w:space="0" w:color="auto"/>
              <w:bottom w:val="single" w:sz="2" w:space="0" w:color="auto"/>
              <w:right w:val="single" w:sz="2" w:space="0" w:color="auto"/>
            </w:tcBorders>
            <w:hideMark/>
          </w:tcPr>
          <w:p w14:paraId="218AA40A" w14:textId="77777777" w:rsidR="00792937" w:rsidRPr="00FE6B65" w:rsidRDefault="00792937">
            <w:pPr>
              <w:keepNext/>
              <w:spacing w:before="80" w:after="80" w:line="200" w:lineRule="exact"/>
              <w:jc w:val="center"/>
              <w:rPr>
                <w:rFonts w:eastAsiaTheme="minorHAnsi"/>
                <w:i/>
                <w:iCs/>
                <w:sz w:val="16"/>
                <w:szCs w:val="16"/>
              </w:rPr>
            </w:pPr>
            <w:r w:rsidRPr="00FE6B65">
              <w:rPr>
                <w:rFonts w:eastAsiaTheme="minorHAnsi"/>
                <w:i/>
                <w:iCs/>
                <w:sz w:val="16"/>
                <w:szCs w:val="16"/>
              </w:rPr>
              <w:t>Vehicle category</w:t>
            </w:r>
          </w:p>
        </w:tc>
        <w:tc>
          <w:tcPr>
            <w:tcW w:w="6464" w:type="dxa"/>
            <w:gridSpan w:val="8"/>
            <w:tcBorders>
              <w:top w:val="single" w:sz="2" w:space="0" w:color="auto"/>
              <w:left w:val="single" w:sz="2" w:space="0" w:color="auto"/>
              <w:bottom w:val="single" w:sz="2" w:space="0" w:color="auto"/>
              <w:right w:val="single" w:sz="2" w:space="0" w:color="auto"/>
            </w:tcBorders>
            <w:hideMark/>
          </w:tcPr>
          <w:p w14:paraId="5EC3D6D8" w14:textId="77777777" w:rsidR="00792937" w:rsidRPr="00FE6B65" w:rsidRDefault="00792937">
            <w:pPr>
              <w:spacing w:before="80" w:after="80" w:line="200" w:lineRule="exact"/>
              <w:jc w:val="center"/>
              <w:rPr>
                <w:rFonts w:eastAsiaTheme="minorHAnsi"/>
                <w:i/>
                <w:iCs/>
                <w:sz w:val="16"/>
                <w:szCs w:val="16"/>
              </w:rPr>
            </w:pPr>
            <w:r w:rsidRPr="00FE6B65">
              <w:rPr>
                <w:rFonts w:eastAsiaTheme="minorHAnsi"/>
                <w:i/>
                <w:iCs/>
                <w:sz w:val="16"/>
                <w:szCs w:val="16"/>
              </w:rPr>
              <w:t>Vehicles with positive ignition engines including hybrids</w:t>
            </w:r>
            <w:r w:rsidRPr="00FE6B65">
              <w:rPr>
                <w:rFonts w:eastAsiaTheme="minorHAnsi"/>
                <w:i/>
                <w:iCs/>
                <w:sz w:val="16"/>
                <w:szCs w:val="16"/>
                <w:vertAlign w:val="superscript"/>
              </w:rPr>
              <w:t>1,</w:t>
            </w:r>
          </w:p>
        </w:tc>
        <w:tc>
          <w:tcPr>
            <w:tcW w:w="1418" w:type="dxa"/>
            <w:gridSpan w:val="2"/>
            <w:tcBorders>
              <w:top w:val="single" w:sz="2" w:space="0" w:color="auto"/>
              <w:left w:val="single" w:sz="2" w:space="0" w:color="auto"/>
              <w:bottom w:val="single" w:sz="2" w:space="0" w:color="auto"/>
              <w:right w:val="single" w:sz="2" w:space="0" w:color="auto"/>
            </w:tcBorders>
            <w:hideMark/>
          </w:tcPr>
          <w:p w14:paraId="1A15F3B0" w14:textId="77777777" w:rsidR="00792937" w:rsidRPr="00FE6B65" w:rsidRDefault="00792937">
            <w:pPr>
              <w:spacing w:before="80" w:after="80" w:line="200" w:lineRule="exact"/>
              <w:jc w:val="center"/>
              <w:rPr>
                <w:rFonts w:eastAsiaTheme="minorHAnsi"/>
                <w:i/>
                <w:iCs/>
                <w:sz w:val="16"/>
                <w:szCs w:val="16"/>
              </w:rPr>
            </w:pPr>
            <w:r w:rsidRPr="00FE6B65">
              <w:rPr>
                <w:rFonts w:eastAsiaTheme="minorHAnsi"/>
                <w:i/>
                <w:iCs/>
                <w:sz w:val="16"/>
                <w:szCs w:val="16"/>
              </w:rPr>
              <w:t>Vehicles with compression ignition engines including hybrids</w:t>
            </w:r>
          </w:p>
        </w:tc>
      </w:tr>
      <w:tr w:rsidR="00792937" w:rsidRPr="0059526D" w14:paraId="501B1E94" w14:textId="77777777">
        <w:tc>
          <w:tcPr>
            <w:tcW w:w="1755" w:type="dxa"/>
            <w:tcBorders>
              <w:top w:val="single" w:sz="2" w:space="0" w:color="auto"/>
              <w:left w:val="single" w:sz="2" w:space="0" w:color="auto"/>
              <w:bottom w:val="single" w:sz="12" w:space="0" w:color="auto"/>
              <w:right w:val="single" w:sz="2" w:space="0" w:color="auto"/>
            </w:tcBorders>
          </w:tcPr>
          <w:p w14:paraId="443BC9BA" w14:textId="77777777" w:rsidR="00792937" w:rsidRPr="00FE6B65" w:rsidRDefault="00792937">
            <w:pPr>
              <w:keepNext/>
              <w:adjustRightInd w:val="0"/>
              <w:spacing w:before="80" w:after="80" w:line="200" w:lineRule="exact"/>
              <w:rPr>
                <w:rFonts w:eastAsiaTheme="minorHAnsi"/>
                <w:i/>
                <w:iCs/>
                <w:sz w:val="16"/>
                <w:szCs w:val="16"/>
              </w:rPr>
            </w:pPr>
          </w:p>
        </w:tc>
        <w:tc>
          <w:tcPr>
            <w:tcW w:w="3062" w:type="dxa"/>
            <w:gridSpan w:val="4"/>
            <w:tcBorders>
              <w:top w:val="single" w:sz="2" w:space="0" w:color="auto"/>
              <w:left w:val="single" w:sz="2" w:space="0" w:color="auto"/>
              <w:bottom w:val="single" w:sz="12" w:space="0" w:color="auto"/>
              <w:right w:val="single" w:sz="2" w:space="0" w:color="auto"/>
            </w:tcBorders>
            <w:hideMark/>
          </w:tcPr>
          <w:p w14:paraId="44B6CC0C" w14:textId="77777777" w:rsidR="00792937" w:rsidRPr="00FE6B65" w:rsidRDefault="00792937">
            <w:pPr>
              <w:spacing w:before="80" w:after="80" w:line="200" w:lineRule="exact"/>
              <w:jc w:val="center"/>
              <w:rPr>
                <w:rFonts w:eastAsiaTheme="minorHAnsi"/>
                <w:i/>
                <w:iCs/>
                <w:sz w:val="16"/>
                <w:szCs w:val="16"/>
              </w:rPr>
            </w:pPr>
            <w:r w:rsidRPr="00FE6B65">
              <w:rPr>
                <w:rFonts w:eastAsiaTheme="minorHAnsi"/>
                <w:i/>
                <w:iCs/>
                <w:sz w:val="16"/>
                <w:szCs w:val="16"/>
              </w:rPr>
              <w:t>Mono fuel</w:t>
            </w:r>
          </w:p>
        </w:tc>
        <w:tc>
          <w:tcPr>
            <w:tcW w:w="2551" w:type="dxa"/>
            <w:gridSpan w:val="3"/>
            <w:tcBorders>
              <w:top w:val="single" w:sz="2" w:space="0" w:color="auto"/>
              <w:left w:val="single" w:sz="2" w:space="0" w:color="auto"/>
              <w:bottom w:val="single" w:sz="12" w:space="0" w:color="auto"/>
              <w:right w:val="single" w:sz="2" w:space="0" w:color="auto"/>
            </w:tcBorders>
            <w:hideMark/>
          </w:tcPr>
          <w:p w14:paraId="33BEBC48" w14:textId="77777777" w:rsidR="00792937" w:rsidRPr="00FE6B65" w:rsidRDefault="00792937">
            <w:pPr>
              <w:spacing w:before="80" w:after="80" w:line="200" w:lineRule="exact"/>
              <w:jc w:val="center"/>
              <w:rPr>
                <w:rFonts w:eastAsiaTheme="minorHAnsi"/>
                <w:i/>
                <w:iCs/>
                <w:sz w:val="16"/>
                <w:szCs w:val="16"/>
              </w:rPr>
            </w:pPr>
            <w:r w:rsidRPr="00FE6B65">
              <w:rPr>
                <w:rFonts w:eastAsiaTheme="minorHAnsi"/>
                <w:i/>
                <w:iCs/>
                <w:sz w:val="16"/>
                <w:szCs w:val="16"/>
              </w:rPr>
              <w:t>Bi-fuel</w:t>
            </w:r>
            <w:r w:rsidRPr="00FE6B65">
              <w:rPr>
                <w:rFonts w:eastAsiaTheme="minorHAnsi"/>
                <w:i/>
                <w:iCs/>
                <w:sz w:val="16"/>
                <w:szCs w:val="16"/>
                <w:vertAlign w:val="superscript"/>
              </w:rPr>
              <w:t>2</w:t>
            </w:r>
          </w:p>
        </w:tc>
        <w:tc>
          <w:tcPr>
            <w:tcW w:w="851" w:type="dxa"/>
            <w:tcBorders>
              <w:top w:val="single" w:sz="2" w:space="0" w:color="auto"/>
              <w:left w:val="single" w:sz="2" w:space="0" w:color="auto"/>
              <w:bottom w:val="single" w:sz="12" w:space="0" w:color="auto"/>
              <w:right w:val="single" w:sz="2" w:space="0" w:color="auto"/>
            </w:tcBorders>
            <w:hideMark/>
          </w:tcPr>
          <w:p w14:paraId="3749DA6B" w14:textId="77777777" w:rsidR="00792937" w:rsidRPr="00FE6B65" w:rsidRDefault="00792937">
            <w:pPr>
              <w:spacing w:before="80" w:after="80" w:line="200" w:lineRule="exact"/>
              <w:jc w:val="center"/>
              <w:rPr>
                <w:rFonts w:eastAsiaTheme="minorHAnsi"/>
                <w:i/>
                <w:iCs/>
                <w:sz w:val="16"/>
                <w:szCs w:val="16"/>
              </w:rPr>
            </w:pPr>
            <w:r w:rsidRPr="00FE6B65">
              <w:rPr>
                <w:rFonts w:eastAsiaTheme="minorHAnsi"/>
                <w:i/>
                <w:iCs/>
                <w:sz w:val="16"/>
                <w:szCs w:val="16"/>
              </w:rPr>
              <w:t>Flex-fuel</w:t>
            </w:r>
          </w:p>
        </w:tc>
        <w:tc>
          <w:tcPr>
            <w:tcW w:w="1418" w:type="dxa"/>
            <w:gridSpan w:val="2"/>
            <w:tcBorders>
              <w:top w:val="single" w:sz="2" w:space="0" w:color="auto"/>
              <w:left w:val="single" w:sz="2" w:space="0" w:color="auto"/>
              <w:bottom w:val="single" w:sz="12" w:space="0" w:color="auto"/>
              <w:right w:val="single" w:sz="2" w:space="0" w:color="auto"/>
            </w:tcBorders>
          </w:tcPr>
          <w:p w14:paraId="274D008E" w14:textId="77777777" w:rsidR="00792937" w:rsidRPr="00FE6B65" w:rsidRDefault="00792937">
            <w:pPr>
              <w:spacing w:before="80" w:after="80" w:line="200" w:lineRule="exact"/>
              <w:jc w:val="center"/>
              <w:rPr>
                <w:rFonts w:eastAsiaTheme="minorHAnsi"/>
                <w:i/>
                <w:iCs/>
                <w:strike/>
                <w:sz w:val="16"/>
                <w:szCs w:val="16"/>
              </w:rPr>
            </w:pPr>
            <w:r w:rsidRPr="00FE6B65">
              <w:rPr>
                <w:rFonts w:eastAsiaTheme="minorHAnsi"/>
                <w:i/>
                <w:iCs/>
                <w:sz w:val="16"/>
                <w:szCs w:val="16"/>
              </w:rPr>
              <w:t>Mono fuel</w:t>
            </w:r>
          </w:p>
        </w:tc>
      </w:tr>
      <w:tr w:rsidR="00792937" w:rsidRPr="0059526D" w14:paraId="79C592D6" w14:textId="77777777">
        <w:tc>
          <w:tcPr>
            <w:tcW w:w="1755" w:type="dxa"/>
            <w:vMerge w:val="restart"/>
            <w:tcBorders>
              <w:top w:val="single" w:sz="12" w:space="0" w:color="auto"/>
              <w:left w:val="single" w:sz="2" w:space="0" w:color="auto"/>
              <w:bottom w:val="single" w:sz="2" w:space="0" w:color="auto"/>
              <w:right w:val="single" w:sz="2" w:space="0" w:color="auto"/>
            </w:tcBorders>
            <w:hideMark/>
          </w:tcPr>
          <w:p w14:paraId="3B70E92F"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Reference fuel</w:t>
            </w:r>
          </w:p>
        </w:tc>
        <w:tc>
          <w:tcPr>
            <w:tcW w:w="703" w:type="dxa"/>
            <w:vMerge w:val="restart"/>
            <w:tcBorders>
              <w:top w:val="single" w:sz="12" w:space="0" w:color="auto"/>
              <w:left w:val="single" w:sz="2" w:space="0" w:color="auto"/>
              <w:bottom w:val="single" w:sz="2" w:space="0" w:color="auto"/>
              <w:right w:val="single" w:sz="2" w:space="0" w:color="auto"/>
            </w:tcBorders>
            <w:hideMark/>
          </w:tcPr>
          <w:p w14:paraId="75AE8C9C"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w:t>
            </w:r>
          </w:p>
          <w:p w14:paraId="44552306" w14:textId="77777777" w:rsidR="00792937" w:rsidRPr="0059526D" w:rsidRDefault="00792937">
            <w:pPr>
              <w:spacing w:after="120" w:line="276" w:lineRule="auto"/>
              <w:rPr>
                <w:rFonts w:eastAsiaTheme="minorHAnsi"/>
                <w:sz w:val="16"/>
                <w:szCs w:val="16"/>
              </w:rPr>
            </w:pPr>
          </w:p>
        </w:tc>
        <w:tc>
          <w:tcPr>
            <w:tcW w:w="595" w:type="dxa"/>
            <w:vMerge w:val="restart"/>
            <w:tcBorders>
              <w:top w:val="single" w:sz="12" w:space="0" w:color="auto"/>
              <w:left w:val="single" w:sz="2" w:space="0" w:color="auto"/>
              <w:bottom w:val="single" w:sz="2" w:space="0" w:color="auto"/>
              <w:right w:val="single" w:sz="2" w:space="0" w:color="auto"/>
            </w:tcBorders>
            <w:hideMark/>
          </w:tcPr>
          <w:p w14:paraId="112D7BD1"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LPG</w:t>
            </w:r>
          </w:p>
        </w:tc>
        <w:tc>
          <w:tcPr>
            <w:tcW w:w="772" w:type="dxa"/>
            <w:vMerge w:val="restart"/>
            <w:tcBorders>
              <w:top w:val="single" w:sz="12" w:space="0" w:color="auto"/>
              <w:left w:val="single" w:sz="2" w:space="0" w:color="auto"/>
              <w:bottom w:val="single" w:sz="2" w:space="0" w:color="auto"/>
              <w:right w:val="single" w:sz="2" w:space="0" w:color="auto"/>
            </w:tcBorders>
            <w:hideMark/>
          </w:tcPr>
          <w:p w14:paraId="18F3C437"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NG/Biomethane</w:t>
            </w:r>
          </w:p>
        </w:tc>
        <w:tc>
          <w:tcPr>
            <w:tcW w:w="992" w:type="dxa"/>
            <w:vMerge w:val="restart"/>
            <w:tcBorders>
              <w:top w:val="single" w:sz="12" w:space="0" w:color="auto"/>
              <w:left w:val="single" w:sz="2" w:space="0" w:color="auto"/>
              <w:bottom w:val="single" w:sz="2" w:space="0" w:color="auto"/>
              <w:right w:val="single" w:sz="2" w:space="0" w:color="auto"/>
            </w:tcBorders>
            <w:hideMark/>
          </w:tcPr>
          <w:p w14:paraId="5ABB29CD"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Hydrogen (ICE)</w:t>
            </w:r>
          </w:p>
        </w:tc>
        <w:tc>
          <w:tcPr>
            <w:tcW w:w="709" w:type="dxa"/>
            <w:tcBorders>
              <w:top w:val="single" w:sz="12" w:space="0" w:color="auto"/>
              <w:left w:val="single" w:sz="2" w:space="0" w:color="auto"/>
              <w:bottom w:val="single" w:sz="2" w:space="0" w:color="auto"/>
              <w:right w:val="single" w:sz="2" w:space="0" w:color="auto"/>
            </w:tcBorders>
            <w:hideMark/>
          </w:tcPr>
          <w:p w14:paraId="593F83AC"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 xml:space="preserve">Petrol </w:t>
            </w:r>
          </w:p>
        </w:tc>
        <w:tc>
          <w:tcPr>
            <w:tcW w:w="850" w:type="dxa"/>
            <w:tcBorders>
              <w:top w:val="single" w:sz="12" w:space="0" w:color="auto"/>
              <w:left w:val="single" w:sz="2" w:space="0" w:color="auto"/>
              <w:bottom w:val="single" w:sz="2" w:space="0" w:color="auto"/>
              <w:right w:val="single" w:sz="2" w:space="0" w:color="auto"/>
            </w:tcBorders>
            <w:hideMark/>
          </w:tcPr>
          <w:p w14:paraId="74AB546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 xml:space="preserve">Petrol </w:t>
            </w:r>
          </w:p>
        </w:tc>
        <w:tc>
          <w:tcPr>
            <w:tcW w:w="992" w:type="dxa"/>
            <w:tcBorders>
              <w:top w:val="single" w:sz="12" w:space="0" w:color="auto"/>
              <w:left w:val="single" w:sz="2" w:space="0" w:color="auto"/>
              <w:bottom w:val="single" w:sz="2" w:space="0" w:color="auto"/>
              <w:right w:val="single" w:sz="2" w:space="0" w:color="auto"/>
            </w:tcBorders>
            <w:hideMark/>
          </w:tcPr>
          <w:p w14:paraId="6BD18AA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 xml:space="preserve">Petrol </w:t>
            </w:r>
          </w:p>
        </w:tc>
        <w:tc>
          <w:tcPr>
            <w:tcW w:w="851" w:type="dxa"/>
            <w:tcBorders>
              <w:top w:val="single" w:sz="12" w:space="0" w:color="auto"/>
              <w:left w:val="single" w:sz="2" w:space="0" w:color="auto"/>
              <w:bottom w:val="single" w:sz="2" w:space="0" w:color="auto"/>
              <w:right w:val="single" w:sz="2" w:space="0" w:color="auto"/>
            </w:tcBorders>
            <w:hideMark/>
          </w:tcPr>
          <w:p w14:paraId="60C0C1C4"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 xml:space="preserve">Petrol </w:t>
            </w:r>
          </w:p>
        </w:tc>
        <w:tc>
          <w:tcPr>
            <w:tcW w:w="709" w:type="dxa"/>
            <w:vMerge w:val="restart"/>
            <w:tcBorders>
              <w:top w:val="single" w:sz="12" w:space="0" w:color="auto"/>
              <w:left w:val="single" w:sz="2" w:space="0" w:color="auto"/>
              <w:bottom w:val="single" w:sz="2" w:space="0" w:color="auto"/>
              <w:right w:val="single" w:sz="2" w:space="0" w:color="auto"/>
            </w:tcBorders>
            <w:hideMark/>
          </w:tcPr>
          <w:p w14:paraId="5DD676B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Diesel</w:t>
            </w:r>
          </w:p>
        </w:tc>
        <w:tc>
          <w:tcPr>
            <w:tcW w:w="709" w:type="dxa"/>
            <w:vMerge w:val="restart"/>
            <w:tcBorders>
              <w:top w:val="single" w:sz="12" w:space="0" w:color="auto"/>
              <w:left w:val="single" w:sz="2" w:space="0" w:color="auto"/>
              <w:bottom w:val="single" w:sz="2" w:space="0" w:color="auto"/>
              <w:right w:val="single" w:sz="2" w:space="0" w:color="auto"/>
            </w:tcBorders>
          </w:tcPr>
          <w:p w14:paraId="0794FD49" w14:textId="77777777" w:rsidR="00792937" w:rsidRPr="0059526D" w:rsidRDefault="00792937">
            <w:pPr>
              <w:spacing w:after="120" w:line="276" w:lineRule="auto"/>
              <w:rPr>
                <w:rFonts w:eastAsiaTheme="minorHAnsi"/>
                <w:sz w:val="16"/>
                <w:szCs w:val="16"/>
              </w:rPr>
            </w:pPr>
            <w:r>
              <w:rPr>
                <w:rFonts w:eastAsiaTheme="minorHAnsi"/>
                <w:sz w:val="16"/>
                <w:szCs w:val="16"/>
              </w:rPr>
              <w:t>Petrol</w:t>
            </w:r>
          </w:p>
        </w:tc>
      </w:tr>
      <w:tr w:rsidR="00792937" w:rsidRPr="0059526D" w14:paraId="5DD68004" w14:textId="77777777">
        <w:tc>
          <w:tcPr>
            <w:tcW w:w="1755" w:type="dxa"/>
            <w:vMerge/>
            <w:tcBorders>
              <w:top w:val="single" w:sz="2" w:space="0" w:color="auto"/>
              <w:left w:val="single" w:sz="2" w:space="0" w:color="auto"/>
              <w:bottom w:val="single" w:sz="2" w:space="0" w:color="auto"/>
              <w:right w:val="single" w:sz="2" w:space="0" w:color="auto"/>
            </w:tcBorders>
            <w:vAlign w:val="center"/>
            <w:hideMark/>
          </w:tcPr>
          <w:p w14:paraId="2B9F1A39" w14:textId="77777777" w:rsidR="00792937" w:rsidRPr="0059526D" w:rsidRDefault="00792937">
            <w:pPr>
              <w:keepNext/>
              <w:spacing w:after="120" w:line="276" w:lineRule="auto"/>
              <w:rPr>
                <w:rFonts w:eastAsiaTheme="minorHAnsi"/>
                <w:sz w:val="16"/>
                <w:szCs w:val="16"/>
              </w:rPr>
            </w:pPr>
          </w:p>
        </w:tc>
        <w:tc>
          <w:tcPr>
            <w:tcW w:w="703" w:type="dxa"/>
            <w:vMerge/>
            <w:tcBorders>
              <w:top w:val="single" w:sz="2" w:space="0" w:color="auto"/>
              <w:left w:val="single" w:sz="2" w:space="0" w:color="auto"/>
              <w:bottom w:val="single" w:sz="2" w:space="0" w:color="auto"/>
              <w:right w:val="single" w:sz="2" w:space="0" w:color="auto"/>
            </w:tcBorders>
            <w:vAlign w:val="center"/>
            <w:hideMark/>
          </w:tcPr>
          <w:p w14:paraId="11BDC790" w14:textId="77777777" w:rsidR="00792937" w:rsidRPr="0059526D" w:rsidRDefault="00792937">
            <w:pPr>
              <w:spacing w:after="120" w:line="276" w:lineRule="auto"/>
              <w:rPr>
                <w:rFonts w:eastAsiaTheme="minorHAnsi"/>
                <w:sz w:val="16"/>
                <w:szCs w:val="16"/>
              </w:rPr>
            </w:pPr>
          </w:p>
        </w:tc>
        <w:tc>
          <w:tcPr>
            <w:tcW w:w="595" w:type="dxa"/>
            <w:vMerge/>
            <w:tcBorders>
              <w:top w:val="single" w:sz="2" w:space="0" w:color="auto"/>
              <w:left w:val="single" w:sz="2" w:space="0" w:color="auto"/>
              <w:bottom w:val="single" w:sz="2" w:space="0" w:color="auto"/>
              <w:right w:val="single" w:sz="2" w:space="0" w:color="auto"/>
            </w:tcBorders>
            <w:vAlign w:val="center"/>
            <w:hideMark/>
          </w:tcPr>
          <w:p w14:paraId="389DA466" w14:textId="77777777" w:rsidR="00792937" w:rsidRPr="0059526D" w:rsidRDefault="00792937">
            <w:pPr>
              <w:spacing w:after="120" w:line="276" w:lineRule="auto"/>
              <w:rPr>
                <w:rFonts w:eastAsiaTheme="minorHAnsi"/>
                <w:sz w:val="16"/>
                <w:szCs w:val="16"/>
              </w:rPr>
            </w:pPr>
          </w:p>
        </w:tc>
        <w:tc>
          <w:tcPr>
            <w:tcW w:w="772" w:type="dxa"/>
            <w:vMerge/>
            <w:tcBorders>
              <w:top w:val="single" w:sz="2" w:space="0" w:color="auto"/>
              <w:left w:val="single" w:sz="2" w:space="0" w:color="auto"/>
              <w:bottom w:val="single" w:sz="2" w:space="0" w:color="auto"/>
              <w:right w:val="single" w:sz="2" w:space="0" w:color="auto"/>
            </w:tcBorders>
            <w:vAlign w:val="center"/>
            <w:hideMark/>
          </w:tcPr>
          <w:p w14:paraId="12B8A2AB" w14:textId="77777777" w:rsidR="00792937" w:rsidRPr="0059526D" w:rsidRDefault="00792937">
            <w:pPr>
              <w:spacing w:after="120" w:line="276" w:lineRule="auto"/>
              <w:rPr>
                <w:rFonts w:eastAsiaTheme="minorHAnsi"/>
                <w:sz w:val="16"/>
                <w:szCs w:val="16"/>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504523C8" w14:textId="77777777" w:rsidR="00792937" w:rsidRPr="0059526D" w:rsidRDefault="00792937">
            <w:pPr>
              <w:spacing w:after="120" w:line="276" w:lineRule="auto"/>
              <w:rPr>
                <w:rFonts w:eastAsiaTheme="minorHAnsi"/>
                <w:sz w:val="16"/>
                <w:szCs w:val="16"/>
              </w:rPr>
            </w:pPr>
          </w:p>
        </w:tc>
        <w:tc>
          <w:tcPr>
            <w:tcW w:w="709" w:type="dxa"/>
            <w:tcBorders>
              <w:top w:val="single" w:sz="2" w:space="0" w:color="auto"/>
              <w:left w:val="single" w:sz="2" w:space="0" w:color="auto"/>
              <w:bottom w:val="single" w:sz="2" w:space="0" w:color="auto"/>
              <w:right w:val="single" w:sz="2" w:space="0" w:color="auto"/>
            </w:tcBorders>
            <w:hideMark/>
          </w:tcPr>
          <w:p w14:paraId="077A8933"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LPG</w:t>
            </w:r>
          </w:p>
        </w:tc>
        <w:tc>
          <w:tcPr>
            <w:tcW w:w="850" w:type="dxa"/>
            <w:tcBorders>
              <w:top w:val="single" w:sz="2" w:space="0" w:color="auto"/>
              <w:left w:val="single" w:sz="2" w:space="0" w:color="auto"/>
              <w:bottom w:val="single" w:sz="2" w:space="0" w:color="auto"/>
              <w:right w:val="single" w:sz="2" w:space="0" w:color="auto"/>
            </w:tcBorders>
            <w:hideMark/>
          </w:tcPr>
          <w:p w14:paraId="02EE1F54"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NG/Bio</w:t>
            </w:r>
            <w:r>
              <w:rPr>
                <w:rFonts w:eastAsiaTheme="minorHAnsi"/>
                <w:sz w:val="16"/>
                <w:szCs w:val="16"/>
              </w:rPr>
              <w:br/>
            </w:r>
            <w:r w:rsidRPr="0059526D">
              <w:rPr>
                <w:rFonts w:eastAsiaTheme="minorHAnsi"/>
                <w:sz w:val="16"/>
                <w:szCs w:val="16"/>
              </w:rPr>
              <w:t>methane</w:t>
            </w:r>
          </w:p>
        </w:tc>
        <w:tc>
          <w:tcPr>
            <w:tcW w:w="992" w:type="dxa"/>
            <w:tcBorders>
              <w:top w:val="single" w:sz="2" w:space="0" w:color="auto"/>
              <w:left w:val="single" w:sz="2" w:space="0" w:color="auto"/>
              <w:bottom w:val="single" w:sz="2" w:space="0" w:color="auto"/>
              <w:right w:val="single" w:sz="2" w:space="0" w:color="auto"/>
            </w:tcBorders>
            <w:hideMark/>
          </w:tcPr>
          <w:p w14:paraId="04349D08"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Hydrogen (ICE)</w:t>
            </w:r>
          </w:p>
        </w:tc>
        <w:tc>
          <w:tcPr>
            <w:tcW w:w="851" w:type="dxa"/>
            <w:tcBorders>
              <w:top w:val="single" w:sz="2" w:space="0" w:color="auto"/>
              <w:left w:val="single" w:sz="2" w:space="0" w:color="auto"/>
              <w:bottom w:val="single" w:sz="2" w:space="0" w:color="auto"/>
              <w:right w:val="single" w:sz="2" w:space="0" w:color="auto"/>
            </w:tcBorders>
            <w:hideMark/>
          </w:tcPr>
          <w:p w14:paraId="7178E245" w14:textId="77777777" w:rsidR="00792937" w:rsidRPr="0059526D" w:rsidRDefault="00792937">
            <w:pPr>
              <w:spacing w:after="120" w:line="276" w:lineRule="auto"/>
              <w:rPr>
                <w:rFonts w:eastAsiaTheme="minorHAnsi"/>
                <w:strike/>
                <w:sz w:val="16"/>
                <w:szCs w:val="16"/>
              </w:rPr>
            </w:pPr>
            <w:r w:rsidRPr="0059526D">
              <w:rPr>
                <w:rFonts w:eastAsiaTheme="minorHAnsi"/>
                <w:sz w:val="16"/>
                <w:szCs w:val="16"/>
              </w:rPr>
              <w:t>Ethanol</w:t>
            </w:r>
            <w:r>
              <w:rPr>
                <w:rFonts w:eastAsiaTheme="minorHAnsi"/>
                <w:sz w:val="16"/>
                <w:szCs w:val="16"/>
              </w:rPr>
              <w:br/>
            </w:r>
            <w:r w:rsidRPr="0059526D">
              <w:rPr>
                <w:rFonts w:eastAsiaTheme="minorHAnsi"/>
                <w:sz w:val="16"/>
                <w:szCs w:val="16"/>
              </w:rPr>
              <w:t>(E85)</w:t>
            </w: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458D61E6" w14:textId="77777777" w:rsidR="00792937" w:rsidRPr="0059526D" w:rsidRDefault="00792937">
            <w:pPr>
              <w:spacing w:after="120" w:line="276" w:lineRule="auto"/>
              <w:rPr>
                <w:rFonts w:eastAsiaTheme="minorHAnsi"/>
                <w:sz w:val="16"/>
                <w:szCs w:val="16"/>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5BF19463" w14:textId="77777777" w:rsidR="00792937" w:rsidRPr="0059526D" w:rsidRDefault="00792937">
            <w:pPr>
              <w:spacing w:after="120" w:line="276" w:lineRule="auto"/>
              <w:rPr>
                <w:rFonts w:eastAsiaTheme="minorHAnsi"/>
                <w:sz w:val="16"/>
                <w:szCs w:val="16"/>
              </w:rPr>
            </w:pPr>
          </w:p>
        </w:tc>
      </w:tr>
      <w:tr w:rsidR="00792937" w:rsidRPr="0059526D" w14:paraId="0429E959" w14:textId="77777777">
        <w:tc>
          <w:tcPr>
            <w:tcW w:w="1755" w:type="dxa"/>
            <w:tcBorders>
              <w:top w:val="single" w:sz="2" w:space="0" w:color="auto"/>
              <w:left w:val="single" w:sz="2" w:space="0" w:color="auto"/>
              <w:bottom w:val="single" w:sz="2" w:space="0" w:color="auto"/>
              <w:right w:val="single" w:sz="2" w:space="0" w:color="auto"/>
            </w:tcBorders>
            <w:hideMark/>
          </w:tcPr>
          <w:p w14:paraId="08FA026E"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Idle emissions</w:t>
            </w:r>
          </w:p>
          <w:p w14:paraId="7A3BFBCA"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2</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6A377FAC"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6E29DD19"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2" w:space="0" w:color="auto"/>
              <w:right w:val="single" w:sz="2" w:space="0" w:color="auto"/>
            </w:tcBorders>
            <w:hideMark/>
          </w:tcPr>
          <w:p w14:paraId="5713EC5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2" w:space="0" w:color="auto"/>
              <w:right w:val="single" w:sz="2" w:space="0" w:color="auto"/>
            </w:tcBorders>
            <w:hideMark/>
          </w:tcPr>
          <w:p w14:paraId="325E7A9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6D9169B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7E91652C"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p>
        </w:tc>
        <w:tc>
          <w:tcPr>
            <w:tcW w:w="850" w:type="dxa"/>
            <w:tcBorders>
              <w:top w:val="single" w:sz="2" w:space="0" w:color="auto"/>
              <w:left w:val="single" w:sz="2" w:space="0" w:color="auto"/>
              <w:bottom w:val="single" w:sz="2" w:space="0" w:color="auto"/>
              <w:right w:val="single" w:sz="2" w:space="0" w:color="auto"/>
            </w:tcBorders>
            <w:hideMark/>
          </w:tcPr>
          <w:p w14:paraId="2AE34524"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6BE04F2A"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p>
        </w:tc>
        <w:tc>
          <w:tcPr>
            <w:tcW w:w="992" w:type="dxa"/>
            <w:tcBorders>
              <w:top w:val="single" w:sz="2" w:space="0" w:color="auto"/>
              <w:left w:val="single" w:sz="2" w:space="0" w:color="auto"/>
              <w:bottom w:val="single" w:sz="2" w:space="0" w:color="auto"/>
              <w:right w:val="single" w:sz="2" w:space="0" w:color="auto"/>
            </w:tcBorders>
            <w:hideMark/>
          </w:tcPr>
          <w:p w14:paraId="1749FD57"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0C88A87B"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71B44129"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2B34B0DD"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p>
        </w:tc>
        <w:tc>
          <w:tcPr>
            <w:tcW w:w="709" w:type="dxa"/>
            <w:tcBorders>
              <w:top w:val="single" w:sz="2" w:space="0" w:color="auto"/>
              <w:left w:val="single" w:sz="2" w:space="0" w:color="auto"/>
              <w:bottom w:val="single" w:sz="2" w:space="0" w:color="auto"/>
              <w:right w:val="single" w:sz="2" w:space="0" w:color="auto"/>
            </w:tcBorders>
            <w:hideMark/>
          </w:tcPr>
          <w:p w14:paraId="1F71E893"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6FF4248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r>
      <w:tr w:rsidR="00792937" w:rsidRPr="0059526D" w14:paraId="4A9E2C63" w14:textId="77777777">
        <w:tc>
          <w:tcPr>
            <w:tcW w:w="1755" w:type="dxa"/>
            <w:tcBorders>
              <w:top w:val="single" w:sz="2" w:space="0" w:color="auto"/>
              <w:left w:val="single" w:sz="2" w:space="0" w:color="auto"/>
              <w:bottom w:val="single" w:sz="2" w:space="0" w:color="auto"/>
              <w:right w:val="single" w:sz="2" w:space="0" w:color="auto"/>
            </w:tcBorders>
            <w:hideMark/>
          </w:tcPr>
          <w:p w14:paraId="56E9A584"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Crankcase emissions</w:t>
            </w:r>
          </w:p>
          <w:p w14:paraId="5C7F9CE8"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3</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26B355F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48F58480"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2" w:space="0" w:color="auto"/>
              <w:right w:val="single" w:sz="2" w:space="0" w:color="auto"/>
            </w:tcBorders>
            <w:hideMark/>
          </w:tcPr>
          <w:p w14:paraId="0DE8FCF1"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2" w:space="0" w:color="auto"/>
              <w:right w:val="single" w:sz="2" w:space="0" w:color="auto"/>
            </w:tcBorders>
            <w:hideMark/>
          </w:tcPr>
          <w:p w14:paraId="3E3C663E"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2E2B374F"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4AF5A2EC"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850" w:type="dxa"/>
            <w:tcBorders>
              <w:top w:val="single" w:sz="2" w:space="0" w:color="auto"/>
              <w:left w:val="single" w:sz="2" w:space="0" w:color="auto"/>
              <w:bottom w:val="single" w:sz="2" w:space="0" w:color="auto"/>
              <w:right w:val="single" w:sz="2" w:space="0" w:color="auto"/>
            </w:tcBorders>
            <w:hideMark/>
          </w:tcPr>
          <w:p w14:paraId="4C780DAD"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34B18CCD"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992" w:type="dxa"/>
            <w:tcBorders>
              <w:top w:val="single" w:sz="2" w:space="0" w:color="auto"/>
              <w:left w:val="single" w:sz="2" w:space="0" w:color="auto"/>
              <w:bottom w:val="single" w:sz="2" w:space="0" w:color="auto"/>
              <w:right w:val="single" w:sz="2" w:space="0" w:color="auto"/>
            </w:tcBorders>
            <w:hideMark/>
          </w:tcPr>
          <w:p w14:paraId="1A735DFB"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56E920ED"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48A10D8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659096F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709" w:type="dxa"/>
            <w:tcBorders>
              <w:top w:val="single" w:sz="2" w:space="0" w:color="auto"/>
              <w:left w:val="single" w:sz="2" w:space="0" w:color="auto"/>
              <w:bottom w:val="single" w:sz="2" w:space="0" w:color="auto"/>
              <w:right w:val="single" w:sz="2" w:space="0" w:color="auto"/>
            </w:tcBorders>
            <w:hideMark/>
          </w:tcPr>
          <w:p w14:paraId="76FC2791"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4286DB77"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r>
      <w:tr w:rsidR="00792937" w:rsidRPr="0059526D" w14:paraId="453F090C" w14:textId="77777777">
        <w:tc>
          <w:tcPr>
            <w:tcW w:w="1755" w:type="dxa"/>
            <w:tcBorders>
              <w:top w:val="single" w:sz="2" w:space="0" w:color="auto"/>
              <w:left w:val="single" w:sz="2" w:space="0" w:color="auto"/>
              <w:bottom w:val="single" w:sz="2" w:space="0" w:color="auto"/>
              <w:right w:val="single" w:sz="2" w:space="0" w:color="auto"/>
            </w:tcBorders>
            <w:hideMark/>
          </w:tcPr>
          <w:p w14:paraId="3119A8BC"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Low temperature emissions</w:t>
            </w:r>
          </w:p>
          <w:p w14:paraId="406AF4CF" w14:textId="77777777" w:rsidR="00792937" w:rsidRPr="0059526D" w:rsidRDefault="00792937">
            <w:pPr>
              <w:keepNext/>
              <w:spacing w:after="120" w:line="276" w:lineRule="auto"/>
              <w:rPr>
                <w:rFonts w:eastAsiaTheme="minorHAnsi"/>
                <w:sz w:val="16"/>
                <w:szCs w:val="16"/>
              </w:rPr>
            </w:pPr>
            <w:r w:rsidRPr="0059526D">
              <w:rPr>
                <w:rFonts w:eastAsiaTheme="minorHAnsi"/>
                <w:sz w:val="16"/>
                <w:szCs w:val="16"/>
              </w:rPr>
              <w:t>(</w:t>
            </w:r>
            <w:r>
              <w:rPr>
                <w:rFonts w:eastAsiaTheme="minorHAnsi"/>
                <w:sz w:val="16"/>
                <w:szCs w:val="16"/>
              </w:rPr>
              <w:t>Type 6</w:t>
            </w:r>
            <w:r w:rsidRPr="0059526D">
              <w:rPr>
                <w:rFonts w:eastAsiaTheme="minorHAnsi"/>
                <w:sz w:val="16"/>
                <w:szCs w:val="16"/>
              </w:rPr>
              <w:t xml:space="preserve"> test)</w:t>
            </w:r>
          </w:p>
        </w:tc>
        <w:tc>
          <w:tcPr>
            <w:tcW w:w="703" w:type="dxa"/>
            <w:tcBorders>
              <w:top w:val="single" w:sz="2" w:space="0" w:color="auto"/>
              <w:left w:val="single" w:sz="2" w:space="0" w:color="auto"/>
              <w:bottom w:val="single" w:sz="2" w:space="0" w:color="auto"/>
              <w:right w:val="single" w:sz="2" w:space="0" w:color="auto"/>
            </w:tcBorders>
            <w:hideMark/>
          </w:tcPr>
          <w:p w14:paraId="623E9219"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2" w:space="0" w:color="auto"/>
              <w:right w:val="single" w:sz="2" w:space="0" w:color="auto"/>
            </w:tcBorders>
            <w:hideMark/>
          </w:tcPr>
          <w:p w14:paraId="1577AE50"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72" w:type="dxa"/>
            <w:tcBorders>
              <w:top w:val="single" w:sz="2" w:space="0" w:color="auto"/>
              <w:left w:val="single" w:sz="2" w:space="0" w:color="auto"/>
              <w:bottom w:val="single" w:sz="2" w:space="0" w:color="auto"/>
              <w:right w:val="single" w:sz="2" w:space="0" w:color="auto"/>
            </w:tcBorders>
            <w:hideMark/>
          </w:tcPr>
          <w:p w14:paraId="2B66F5C0"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992" w:type="dxa"/>
            <w:tcBorders>
              <w:top w:val="single" w:sz="2" w:space="0" w:color="auto"/>
              <w:left w:val="single" w:sz="2" w:space="0" w:color="auto"/>
              <w:bottom w:val="single" w:sz="2" w:space="0" w:color="auto"/>
              <w:right w:val="single" w:sz="2" w:space="0" w:color="auto"/>
            </w:tcBorders>
            <w:hideMark/>
          </w:tcPr>
          <w:p w14:paraId="27EE938E"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hideMark/>
          </w:tcPr>
          <w:p w14:paraId="069F6909"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2C8D257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850" w:type="dxa"/>
            <w:tcBorders>
              <w:top w:val="single" w:sz="2" w:space="0" w:color="auto"/>
              <w:left w:val="single" w:sz="2" w:space="0" w:color="auto"/>
              <w:bottom w:val="single" w:sz="2" w:space="0" w:color="auto"/>
              <w:right w:val="single" w:sz="2" w:space="0" w:color="auto"/>
            </w:tcBorders>
            <w:hideMark/>
          </w:tcPr>
          <w:p w14:paraId="3DE2D34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41CFC8C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992" w:type="dxa"/>
            <w:tcBorders>
              <w:top w:val="single" w:sz="2" w:space="0" w:color="auto"/>
              <w:left w:val="single" w:sz="2" w:space="0" w:color="auto"/>
              <w:bottom w:val="single" w:sz="2" w:space="0" w:color="auto"/>
              <w:right w:val="single" w:sz="2" w:space="0" w:color="auto"/>
            </w:tcBorders>
            <w:hideMark/>
          </w:tcPr>
          <w:p w14:paraId="5B560B13"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0EF3CC1F"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(petrol only)</w:t>
            </w:r>
          </w:p>
        </w:tc>
        <w:tc>
          <w:tcPr>
            <w:tcW w:w="851" w:type="dxa"/>
            <w:tcBorders>
              <w:top w:val="single" w:sz="2" w:space="0" w:color="auto"/>
              <w:left w:val="single" w:sz="2" w:space="0" w:color="auto"/>
              <w:bottom w:val="single" w:sz="2" w:space="0" w:color="auto"/>
              <w:right w:val="single" w:sz="2" w:space="0" w:color="auto"/>
            </w:tcBorders>
            <w:hideMark/>
          </w:tcPr>
          <w:p w14:paraId="39EA6A2C"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70F7FA90"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p>
        </w:tc>
        <w:tc>
          <w:tcPr>
            <w:tcW w:w="709" w:type="dxa"/>
            <w:tcBorders>
              <w:top w:val="single" w:sz="2" w:space="0" w:color="auto"/>
              <w:left w:val="single" w:sz="2" w:space="0" w:color="auto"/>
              <w:bottom w:val="single" w:sz="2" w:space="0" w:color="auto"/>
              <w:right w:val="single" w:sz="2" w:space="0" w:color="auto"/>
            </w:tcBorders>
            <w:hideMark/>
          </w:tcPr>
          <w:p w14:paraId="74546BAF"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c>
          <w:tcPr>
            <w:tcW w:w="709" w:type="dxa"/>
            <w:tcBorders>
              <w:top w:val="single" w:sz="2" w:space="0" w:color="auto"/>
              <w:left w:val="single" w:sz="2" w:space="0" w:color="auto"/>
              <w:bottom w:val="single" w:sz="2" w:space="0" w:color="auto"/>
              <w:right w:val="single" w:sz="2" w:space="0" w:color="auto"/>
            </w:tcBorders>
          </w:tcPr>
          <w:p w14:paraId="65B3FEB3"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w:t>
            </w:r>
          </w:p>
        </w:tc>
      </w:tr>
      <w:tr w:rsidR="00792937" w:rsidRPr="0059526D" w14:paraId="5535EF02" w14:textId="77777777">
        <w:tc>
          <w:tcPr>
            <w:tcW w:w="1755" w:type="dxa"/>
            <w:tcBorders>
              <w:top w:val="single" w:sz="2" w:space="0" w:color="auto"/>
              <w:left w:val="single" w:sz="2" w:space="0" w:color="auto"/>
              <w:bottom w:val="single" w:sz="12" w:space="0" w:color="auto"/>
              <w:right w:val="single" w:sz="2" w:space="0" w:color="auto"/>
            </w:tcBorders>
            <w:hideMark/>
          </w:tcPr>
          <w:p w14:paraId="1E4ADA0B"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In-service conformity</w:t>
            </w:r>
          </w:p>
        </w:tc>
        <w:tc>
          <w:tcPr>
            <w:tcW w:w="703" w:type="dxa"/>
            <w:tcBorders>
              <w:top w:val="single" w:sz="2" w:space="0" w:color="auto"/>
              <w:left w:val="single" w:sz="2" w:space="0" w:color="auto"/>
              <w:bottom w:val="single" w:sz="12" w:space="0" w:color="auto"/>
              <w:right w:val="single" w:sz="2" w:space="0" w:color="auto"/>
            </w:tcBorders>
            <w:hideMark/>
          </w:tcPr>
          <w:p w14:paraId="389B92D1"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595" w:type="dxa"/>
            <w:tcBorders>
              <w:top w:val="single" w:sz="2" w:space="0" w:color="auto"/>
              <w:left w:val="single" w:sz="2" w:space="0" w:color="auto"/>
              <w:bottom w:val="single" w:sz="12" w:space="0" w:color="auto"/>
              <w:right w:val="single" w:sz="2" w:space="0" w:color="auto"/>
            </w:tcBorders>
            <w:hideMark/>
          </w:tcPr>
          <w:p w14:paraId="435C25F4"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772" w:type="dxa"/>
            <w:tcBorders>
              <w:top w:val="single" w:sz="2" w:space="0" w:color="auto"/>
              <w:left w:val="single" w:sz="2" w:space="0" w:color="auto"/>
              <w:bottom w:val="single" w:sz="12" w:space="0" w:color="auto"/>
              <w:right w:val="single" w:sz="2" w:space="0" w:color="auto"/>
            </w:tcBorders>
            <w:hideMark/>
          </w:tcPr>
          <w:p w14:paraId="4128ED2A"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992" w:type="dxa"/>
            <w:tcBorders>
              <w:top w:val="single" w:sz="2" w:space="0" w:color="auto"/>
              <w:left w:val="single" w:sz="2" w:space="0" w:color="auto"/>
              <w:bottom w:val="single" w:sz="12" w:space="0" w:color="auto"/>
              <w:right w:val="single" w:sz="2" w:space="0" w:color="auto"/>
            </w:tcBorders>
            <w:hideMark/>
          </w:tcPr>
          <w:p w14:paraId="5A1F30D5"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hideMark/>
          </w:tcPr>
          <w:p w14:paraId="79A14DA4" w14:textId="77777777" w:rsidR="00792937" w:rsidRDefault="00792937">
            <w:pPr>
              <w:spacing w:after="120" w:line="276" w:lineRule="auto"/>
              <w:rPr>
                <w:rFonts w:eastAsiaTheme="minorHAnsi"/>
                <w:sz w:val="16"/>
                <w:szCs w:val="16"/>
              </w:rPr>
            </w:pPr>
            <w:r w:rsidRPr="0059526D">
              <w:rPr>
                <w:rFonts w:eastAsiaTheme="minorHAnsi"/>
                <w:sz w:val="16"/>
                <w:szCs w:val="16"/>
              </w:rPr>
              <w:t>Yes</w:t>
            </w:r>
          </w:p>
          <w:p w14:paraId="3C2C8CDB" w14:textId="77777777" w:rsidR="00792937" w:rsidRPr="0059526D" w:rsidRDefault="00792937">
            <w:pPr>
              <w:spacing w:after="120" w:line="276" w:lineRule="auto"/>
              <w:rPr>
                <w:rFonts w:eastAsiaTheme="minorHAnsi"/>
                <w:sz w:val="16"/>
                <w:szCs w:val="16"/>
              </w:rPr>
            </w:pPr>
            <w:r>
              <w:rPr>
                <w:rFonts w:eastAsiaTheme="minorHAnsi"/>
                <w:sz w:val="16"/>
                <w:szCs w:val="16"/>
              </w:rPr>
              <w:t>(both fuels)</w:t>
            </w:r>
          </w:p>
        </w:tc>
        <w:tc>
          <w:tcPr>
            <w:tcW w:w="850" w:type="dxa"/>
            <w:tcBorders>
              <w:top w:val="single" w:sz="2" w:space="0" w:color="auto"/>
              <w:left w:val="single" w:sz="2" w:space="0" w:color="auto"/>
              <w:bottom w:val="single" w:sz="12" w:space="0" w:color="auto"/>
              <w:right w:val="single" w:sz="2" w:space="0" w:color="auto"/>
            </w:tcBorders>
            <w:hideMark/>
          </w:tcPr>
          <w:p w14:paraId="14248634"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583D27CB"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r w:rsidRPr="0059526D" w:rsidDel="00D05CD5">
              <w:rPr>
                <w:rFonts w:eastAsiaTheme="minorHAnsi"/>
                <w:sz w:val="16"/>
                <w:szCs w:val="16"/>
              </w:rPr>
              <w:t xml:space="preserve"> </w:t>
            </w:r>
          </w:p>
        </w:tc>
        <w:tc>
          <w:tcPr>
            <w:tcW w:w="992" w:type="dxa"/>
            <w:tcBorders>
              <w:top w:val="single" w:sz="2" w:space="0" w:color="auto"/>
              <w:left w:val="single" w:sz="2" w:space="0" w:color="auto"/>
              <w:bottom w:val="single" w:sz="12" w:space="0" w:color="auto"/>
              <w:right w:val="single" w:sz="2" w:space="0" w:color="auto"/>
            </w:tcBorders>
            <w:hideMark/>
          </w:tcPr>
          <w:p w14:paraId="3D2C8BB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70F88D58"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r w:rsidRPr="0059526D" w:rsidDel="00D05CD5">
              <w:rPr>
                <w:rFonts w:eastAsiaTheme="minorHAnsi"/>
                <w:sz w:val="16"/>
                <w:szCs w:val="16"/>
              </w:rPr>
              <w:t xml:space="preserve"> </w:t>
            </w:r>
          </w:p>
        </w:tc>
        <w:tc>
          <w:tcPr>
            <w:tcW w:w="851" w:type="dxa"/>
            <w:tcBorders>
              <w:top w:val="single" w:sz="2" w:space="0" w:color="auto"/>
              <w:left w:val="single" w:sz="2" w:space="0" w:color="auto"/>
              <w:bottom w:val="single" w:sz="12" w:space="0" w:color="auto"/>
              <w:right w:val="single" w:sz="2" w:space="0" w:color="auto"/>
            </w:tcBorders>
            <w:hideMark/>
          </w:tcPr>
          <w:p w14:paraId="0A536D12"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p w14:paraId="3D8C0802"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(both fuels)</w:t>
            </w:r>
          </w:p>
        </w:tc>
        <w:tc>
          <w:tcPr>
            <w:tcW w:w="709" w:type="dxa"/>
            <w:tcBorders>
              <w:top w:val="single" w:sz="2" w:space="0" w:color="auto"/>
              <w:left w:val="single" w:sz="2" w:space="0" w:color="auto"/>
              <w:bottom w:val="single" w:sz="12" w:space="0" w:color="auto"/>
              <w:right w:val="single" w:sz="2" w:space="0" w:color="auto"/>
            </w:tcBorders>
            <w:hideMark/>
          </w:tcPr>
          <w:p w14:paraId="401BFE9B"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c>
          <w:tcPr>
            <w:tcW w:w="709" w:type="dxa"/>
            <w:tcBorders>
              <w:top w:val="single" w:sz="2" w:space="0" w:color="auto"/>
              <w:left w:val="single" w:sz="2" w:space="0" w:color="auto"/>
              <w:bottom w:val="single" w:sz="12" w:space="0" w:color="auto"/>
              <w:right w:val="single" w:sz="2" w:space="0" w:color="auto"/>
            </w:tcBorders>
          </w:tcPr>
          <w:p w14:paraId="0D035DE6" w14:textId="77777777" w:rsidR="00792937" w:rsidRPr="0059526D" w:rsidRDefault="00792937">
            <w:pPr>
              <w:spacing w:after="120" w:line="276" w:lineRule="auto"/>
              <w:rPr>
                <w:rFonts w:eastAsiaTheme="minorHAnsi"/>
                <w:sz w:val="16"/>
                <w:szCs w:val="16"/>
              </w:rPr>
            </w:pPr>
            <w:r w:rsidRPr="0059526D">
              <w:rPr>
                <w:rFonts w:eastAsiaTheme="minorHAnsi"/>
                <w:sz w:val="16"/>
                <w:szCs w:val="16"/>
              </w:rPr>
              <w:t>Yes</w:t>
            </w:r>
          </w:p>
        </w:tc>
      </w:tr>
    </w:tbl>
    <w:p w14:paraId="111F113F" w14:textId="77777777" w:rsidR="00792937" w:rsidRPr="002E3F35" w:rsidRDefault="00792937" w:rsidP="00792937">
      <w:pPr>
        <w:pStyle w:val="SingleTxtG"/>
        <w:spacing w:before="120" w:after="0"/>
        <w:ind w:left="567"/>
        <w:rPr>
          <w:sz w:val="18"/>
          <w:szCs w:val="18"/>
        </w:rPr>
      </w:pPr>
      <w:r w:rsidRPr="002E3F35">
        <w:rPr>
          <w:sz w:val="18"/>
          <w:szCs w:val="18"/>
          <w:vertAlign w:val="superscript"/>
        </w:rPr>
        <w:t>1</w:t>
      </w:r>
      <w:r w:rsidRPr="002E3F35">
        <w:rPr>
          <w:sz w:val="18"/>
          <w:szCs w:val="18"/>
        </w:rPr>
        <w:t xml:space="preserve"> Specific test procedures for hydrogen vehicles and flex fuel biodiesel vehicles will be defined at a later stage. </w:t>
      </w:r>
    </w:p>
    <w:p w14:paraId="6FE5587A" w14:textId="77777777" w:rsidR="00792937" w:rsidRPr="002E3F35" w:rsidRDefault="00792937" w:rsidP="00792937">
      <w:pPr>
        <w:pStyle w:val="SingleTxtG"/>
        <w:spacing w:after="240"/>
        <w:ind w:left="567"/>
        <w:rPr>
          <w:sz w:val="18"/>
          <w:szCs w:val="18"/>
        </w:rPr>
      </w:pPr>
      <w:r w:rsidRPr="002E3F35">
        <w:rPr>
          <w:sz w:val="18"/>
          <w:szCs w:val="18"/>
          <w:vertAlign w:val="superscript"/>
        </w:rPr>
        <w:t>2</w:t>
      </w:r>
      <w:r w:rsidRPr="002E3F35">
        <w:rPr>
          <w:sz w:val="18"/>
          <w:szCs w:val="18"/>
        </w:rPr>
        <w:t xml:space="preserve"> When a bi-fuel vehicle is combined with a flex fuel vehicle, both test requirements are applicable. </w:t>
      </w:r>
    </w:p>
    <w:p w14:paraId="4C80422C" w14:textId="0F4F4B29" w:rsidR="00792937" w:rsidRPr="00337A07" w:rsidRDefault="00792937" w:rsidP="00100FAF">
      <w:pPr>
        <w:pStyle w:val="SingleTxtG"/>
        <w:keepNext/>
        <w:tabs>
          <w:tab w:val="left" w:pos="2268"/>
          <w:tab w:val="left" w:pos="8505"/>
        </w:tabs>
        <w:spacing w:before="120"/>
      </w:pPr>
      <w:r w:rsidRPr="00337A07">
        <w:t>5.3.</w:t>
      </w:r>
      <w:r w:rsidRPr="00337A07">
        <w:tab/>
        <w:t>Description of tests</w:t>
      </w:r>
    </w:p>
    <w:p w14:paraId="6F776394" w14:textId="77777777" w:rsidR="00792937" w:rsidRPr="009D26F4" w:rsidRDefault="00792937" w:rsidP="00100FAF">
      <w:pPr>
        <w:pStyle w:val="SingleTxtG"/>
        <w:tabs>
          <w:tab w:val="left" w:pos="2268"/>
          <w:tab w:val="left" w:pos="8505"/>
        </w:tabs>
      </w:pPr>
      <w:r w:rsidRPr="0030167A">
        <w:t>5.3.1.</w:t>
      </w:r>
      <w:r w:rsidRPr="0030167A">
        <w:tab/>
        <w:t>Reserved</w:t>
      </w:r>
    </w:p>
    <w:p w14:paraId="52341D8D" w14:textId="70032F45" w:rsidR="00792937" w:rsidRPr="00337A07" w:rsidRDefault="00792937" w:rsidP="00100FAF">
      <w:pPr>
        <w:pStyle w:val="SingleTxtG"/>
        <w:tabs>
          <w:tab w:val="left" w:pos="2268"/>
          <w:tab w:val="left" w:pos="8505"/>
        </w:tabs>
        <w:jc w:val="left"/>
      </w:pPr>
      <w:r w:rsidRPr="00337A07">
        <w:t>5.3.2.</w:t>
      </w:r>
      <w:r w:rsidRPr="00337A07">
        <w:tab/>
      </w:r>
      <w:r>
        <w:t>Type 2</w:t>
      </w:r>
      <w:r w:rsidRPr="00337A07">
        <w:t xml:space="preserve"> test (Carbon monoxide emission test at idling speed)</w:t>
      </w:r>
    </w:p>
    <w:p w14:paraId="345E7C92" w14:textId="77777777" w:rsidR="00792937" w:rsidRPr="00337A07" w:rsidRDefault="00792937" w:rsidP="00060501">
      <w:pPr>
        <w:pStyle w:val="SingleTxtG"/>
        <w:tabs>
          <w:tab w:val="left" w:pos="2268"/>
          <w:tab w:val="left" w:pos="8505"/>
        </w:tabs>
        <w:ind w:left="2268" w:hanging="1134"/>
        <w:jc w:val="left"/>
      </w:pPr>
      <w:r w:rsidRPr="00337A07">
        <w:t>5.3.2.1.</w:t>
      </w:r>
      <w:r w:rsidRPr="00337A07">
        <w:tab/>
        <w:t xml:space="preserve">This test is carried out on all vehicles powered by positive ignition engines, as follows: </w:t>
      </w:r>
    </w:p>
    <w:p w14:paraId="27DDB86B" w14:textId="77777777" w:rsidR="00792937" w:rsidRPr="00337A07" w:rsidRDefault="00792937" w:rsidP="00100FAF">
      <w:pPr>
        <w:pStyle w:val="SingleTxtG"/>
        <w:tabs>
          <w:tab w:val="left" w:pos="567"/>
          <w:tab w:val="left" w:pos="709"/>
          <w:tab w:val="left" w:pos="8505"/>
        </w:tabs>
        <w:ind w:left="2264" w:hanging="1130"/>
      </w:pPr>
      <w:r w:rsidRPr="00337A07">
        <w:t>5.3.2.1.1.</w:t>
      </w:r>
      <w:r w:rsidRPr="00337A07">
        <w:tab/>
        <w:t xml:space="preserve">Vehicles that can be fuelled either with petrol or with LPG or NG/biomethane shall be tested in the </w:t>
      </w:r>
      <w:r>
        <w:t>Type 2</w:t>
      </w:r>
      <w:r w:rsidRPr="00337A07">
        <w:t xml:space="preserve"> test on both fuels.</w:t>
      </w:r>
    </w:p>
    <w:p w14:paraId="7FF8B05E" w14:textId="77777777" w:rsidR="00792937" w:rsidRPr="00337A07" w:rsidRDefault="00792937" w:rsidP="00100FAF">
      <w:pPr>
        <w:pStyle w:val="SingleTxtG"/>
        <w:tabs>
          <w:tab w:val="left" w:pos="709"/>
          <w:tab w:val="left" w:pos="8505"/>
        </w:tabs>
        <w:ind w:left="2264" w:hanging="1130"/>
      </w:pPr>
      <w:r w:rsidRPr="00337A07">
        <w:t>5.3.2.1.2.</w:t>
      </w:r>
      <w:r w:rsidRPr="00337A07">
        <w:tab/>
      </w:r>
      <w:r w:rsidRPr="00CA540F">
        <w:rPr>
          <w:rFonts w:eastAsia="SimSun"/>
          <w:lang w:val="en-US" w:eastAsia="zh-CN"/>
        </w:rPr>
        <w:t xml:space="preserve">Notwithstanding the requirement of paragraph 5.3.2.1.1., </w:t>
      </w:r>
      <w:r w:rsidRPr="00CA540F">
        <w:rPr>
          <w:rFonts w:eastAsia="SimSun"/>
          <w:bCs/>
          <w:lang w:val="en-US" w:eastAsia="zh-CN"/>
        </w:rPr>
        <w:t>mono-fuel gas</w:t>
      </w:r>
      <w:r w:rsidRPr="00CA540F">
        <w:rPr>
          <w:rFonts w:eastAsia="SimSun"/>
          <w:lang w:val="en-US" w:eastAsia="zh-CN"/>
        </w:rPr>
        <w:t xml:space="preserve"> vehicles will be regarded for the </w:t>
      </w:r>
      <w:r>
        <w:rPr>
          <w:rFonts w:eastAsia="SimSun"/>
          <w:lang w:val="en-US" w:eastAsia="zh-CN"/>
        </w:rPr>
        <w:t>Type 2</w:t>
      </w:r>
      <w:r w:rsidRPr="00CA540F">
        <w:rPr>
          <w:rFonts w:eastAsia="SimSun"/>
          <w:lang w:val="en-US" w:eastAsia="zh-CN"/>
        </w:rPr>
        <w:t xml:space="preserve"> test as vehicles that can only run on a gaseous fuel.</w:t>
      </w:r>
    </w:p>
    <w:p w14:paraId="17FDFB55" w14:textId="055464DC" w:rsidR="0006142F" w:rsidRPr="00337A07" w:rsidRDefault="00792937" w:rsidP="00100FAF">
      <w:pPr>
        <w:tabs>
          <w:tab w:val="left" w:pos="1134"/>
          <w:tab w:val="left" w:pos="1276"/>
          <w:tab w:val="left" w:pos="1701"/>
          <w:tab w:val="left" w:pos="2268"/>
          <w:tab w:val="left" w:pos="8505"/>
        </w:tabs>
        <w:spacing w:after="120"/>
        <w:ind w:left="2264" w:right="1134" w:hanging="1130"/>
        <w:jc w:val="both"/>
      </w:pPr>
      <w:r w:rsidRPr="00337A07">
        <w:t>5.3.2.2.</w:t>
      </w:r>
      <w:r w:rsidRPr="00337A07">
        <w:tab/>
        <w:t xml:space="preserve">For the </w:t>
      </w:r>
      <w:r>
        <w:t>Type 2</w:t>
      </w:r>
      <w:r w:rsidRPr="00337A07">
        <w:t xml:space="preserve"> test set out in Annex 5 to this Regulation, at normal engine idling speed, the maximum permissible carbon monoxide content in the exhaust gases shall be that stated by the vehicle manufacturer. However, the maximum carbon monoxide content shall not exceed 0.3 per cent vol.</w:t>
      </w:r>
    </w:p>
    <w:p w14:paraId="5BCC6EDC" w14:textId="11AE0B50" w:rsidR="00792937" w:rsidRPr="00337A07" w:rsidRDefault="00792937" w:rsidP="00100FAF">
      <w:pPr>
        <w:tabs>
          <w:tab w:val="left" w:pos="1134"/>
          <w:tab w:val="left" w:pos="1276"/>
          <w:tab w:val="left" w:pos="1701"/>
          <w:tab w:val="left" w:pos="2268"/>
          <w:tab w:val="left" w:pos="8505"/>
        </w:tabs>
        <w:spacing w:after="120"/>
        <w:ind w:left="2264" w:right="1134" w:firstLine="4"/>
        <w:jc w:val="both"/>
      </w:pPr>
      <w:r w:rsidRPr="00337A07">
        <w:t>At high idle speed, the carbon monoxide content by volume of the exhaust gases shall not exceed 0.2 per cent, with the engine speed being at least</w:t>
      </w:r>
      <w:r>
        <w:t xml:space="preserve"> </w:t>
      </w:r>
      <w:r w:rsidRPr="00337A07">
        <w:t>2,000 min</w:t>
      </w:r>
      <w:r w:rsidRPr="00337A07">
        <w:rPr>
          <w:vertAlign w:val="superscript"/>
        </w:rPr>
        <w:t>-1</w:t>
      </w:r>
      <w:r w:rsidRPr="00337A07">
        <w:t xml:space="preserve"> and Lambda being 1 ± 0.03 or in accordance with the specifications of the manufacturer.</w:t>
      </w:r>
    </w:p>
    <w:p w14:paraId="4CC5D52D" w14:textId="77777777" w:rsidR="00792937" w:rsidRPr="00337A07" w:rsidRDefault="00792937" w:rsidP="00100FAF">
      <w:pPr>
        <w:pStyle w:val="SingleTxtG"/>
        <w:keepNext/>
        <w:tabs>
          <w:tab w:val="left" w:pos="8505"/>
        </w:tabs>
        <w:ind w:left="2268" w:hanging="1134"/>
      </w:pPr>
      <w:r w:rsidRPr="00337A07">
        <w:lastRenderedPageBreak/>
        <w:t>5.3.3.</w:t>
      </w:r>
      <w:r w:rsidRPr="00337A07">
        <w:tab/>
      </w:r>
      <w:r>
        <w:t>Type 3</w:t>
      </w:r>
      <w:r w:rsidRPr="00337A07">
        <w:t xml:space="preserve"> test (Verifying emissions of crankcase gases)</w:t>
      </w:r>
    </w:p>
    <w:p w14:paraId="5C8FF55D" w14:textId="77777777" w:rsidR="00792937" w:rsidRPr="00337A07" w:rsidRDefault="00792937" w:rsidP="00100FAF">
      <w:pPr>
        <w:pStyle w:val="SingleTxtG"/>
        <w:tabs>
          <w:tab w:val="left" w:pos="8505"/>
        </w:tabs>
        <w:ind w:left="2268" w:hanging="1134"/>
      </w:pPr>
      <w:r w:rsidRPr="00337A07">
        <w:t>5.3.3.1.</w:t>
      </w:r>
      <w:r w:rsidRPr="00337A07">
        <w:tab/>
        <w:t>This test shall be carried out on all vehicles referred to in paragraph 1. except those having compression-ignition engines.</w:t>
      </w:r>
    </w:p>
    <w:p w14:paraId="19C4DEB5" w14:textId="77777777" w:rsidR="00792937" w:rsidRPr="00337A07" w:rsidRDefault="00792937" w:rsidP="00100FAF">
      <w:pPr>
        <w:pStyle w:val="SingleTxtG"/>
        <w:ind w:left="2268" w:hanging="1134"/>
        <w:rPr>
          <w:color w:val="000000"/>
        </w:rPr>
      </w:pPr>
      <w:r w:rsidRPr="00337A07">
        <w:rPr>
          <w:color w:val="000000"/>
        </w:rPr>
        <w:t>5.3.3.1.1.</w:t>
      </w:r>
      <w:r w:rsidRPr="00337A07">
        <w:rPr>
          <w:color w:val="000000"/>
        </w:rPr>
        <w:tab/>
        <w:t xml:space="preserve">Vehicles that can be fuelled either with petrol or with LPG or NG should be tested in the </w:t>
      </w:r>
      <w:r>
        <w:rPr>
          <w:color w:val="000000"/>
        </w:rPr>
        <w:t>Type 3</w:t>
      </w:r>
      <w:r w:rsidRPr="00337A07">
        <w:rPr>
          <w:color w:val="000000"/>
        </w:rPr>
        <w:t xml:space="preserve"> test on petrol only.</w:t>
      </w:r>
    </w:p>
    <w:p w14:paraId="30A08B24" w14:textId="77777777" w:rsidR="00792937" w:rsidRPr="00337A07" w:rsidRDefault="00792937" w:rsidP="00100FAF">
      <w:pPr>
        <w:pStyle w:val="SingleTxtG"/>
        <w:ind w:left="2268" w:hanging="1134"/>
        <w:rPr>
          <w:color w:val="000000"/>
        </w:rPr>
      </w:pPr>
      <w:r w:rsidRPr="00337A07">
        <w:rPr>
          <w:color w:val="000000"/>
        </w:rPr>
        <w:t>5.3.3.1.2.</w:t>
      </w:r>
      <w:r w:rsidRPr="00337A07">
        <w:rPr>
          <w:color w:val="000000"/>
        </w:rPr>
        <w:tab/>
      </w:r>
      <w:r w:rsidRPr="00C0331F">
        <w:rPr>
          <w:rFonts w:eastAsia="SimSun"/>
          <w:lang w:val="en-US" w:eastAsia="zh-CN"/>
        </w:rPr>
        <w:t xml:space="preserve">Notwithstanding the requirement of paragraph 5.3.3.1.1., </w:t>
      </w:r>
      <w:r w:rsidRPr="00C0331F">
        <w:rPr>
          <w:rFonts w:eastAsia="SimSun"/>
          <w:bCs/>
          <w:lang w:val="en-US" w:eastAsia="zh-CN"/>
        </w:rPr>
        <w:t>mono-fuel gas</w:t>
      </w:r>
      <w:r w:rsidRPr="00C0331F">
        <w:rPr>
          <w:rFonts w:eastAsia="SimSun"/>
          <w:lang w:val="en-US" w:eastAsia="zh-CN"/>
        </w:rPr>
        <w:t xml:space="preserve"> vehicles will be regarded for the </w:t>
      </w:r>
      <w:r>
        <w:rPr>
          <w:rFonts w:eastAsia="SimSun"/>
          <w:lang w:val="en-US" w:eastAsia="zh-CN"/>
        </w:rPr>
        <w:t>Type 3</w:t>
      </w:r>
      <w:r w:rsidRPr="00C0331F">
        <w:rPr>
          <w:rFonts w:eastAsia="SimSun"/>
          <w:lang w:val="en-US" w:eastAsia="zh-CN"/>
        </w:rPr>
        <w:t xml:space="preserve"> test as vehicles that can only run on a gaseous fuel.</w:t>
      </w:r>
    </w:p>
    <w:p w14:paraId="1A069F33" w14:textId="77777777" w:rsidR="00792937" w:rsidRPr="00337A07" w:rsidRDefault="00792937" w:rsidP="00100FAF">
      <w:pPr>
        <w:pStyle w:val="SingleTxtG"/>
        <w:ind w:left="2268" w:hanging="1134"/>
      </w:pPr>
      <w:r w:rsidRPr="00337A07">
        <w:t>5.3.3.2.</w:t>
      </w:r>
      <w:r w:rsidRPr="00337A07">
        <w:tab/>
        <w:t>When tested in accordance with Annex 6</w:t>
      </w:r>
      <w:r w:rsidRPr="00337A07">
        <w:rPr>
          <w:sz w:val="24"/>
        </w:rPr>
        <w:t xml:space="preserve"> </w:t>
      </w:r>
      <w:r w:rsidRPr="00337A07">
        <w:t>to this Regulation, the engine's crankcase ventilation system shall not permit the emission of any of the crankcase gases into the atmosphere.</w:t>
      </w:r>
    </w:p>
    <w:p w14:paraId="0B162712" w14:textId="77777777" w:rsidR="00792937" w:rsidRPr="009D26F4" w:rsidRDefault="00792937" w:rsidP="00100FAF">
      <w:pPr>
        <w:pStyle w:val="SingleTxtG"/>
        <w:ind w:left="2268" w:hanging="1134"/>
      </w:pPr>
      <w:r w:rsidRPr="0030167A">
        <w:t>5.3.4.</w:t>
      </w:r>
      <w:r w:rsidRPr="0030167A">
        <w:tab/>
        <w:t>Reserved</w:t>
      </w:r>
    </w:p>
    <w:p w14:paraId="6BE59236" w14:textId="77777777" w:rsidR="00792937" w:rsidRPr="00337A07" w:rsidRDefault="00792937" w:rsidP="00100FAF">
      <w:pPr>
        <w:pStyle w:val="SingleTxtG"/>
        <w:ind w:left="2268" w:hanging="1134"/>
      </w:pPr>
      <w:r w:rsidRPr="00337A07">
        <w:t>5.3.5.</w:t>
      </w:r>
      <w:r w:rsidRPr="00337A07">
        <w:tab/>
      </w:r>
      <w:r>
        <w:t>Type 6</w:t>
      </w:r>
      <w:r w:rsidRPr="00337A07">
        <w:t xml:space="preserve"> test (Verifying the average exhaust emissions of carbon monoxide and hydrocarbons after a cold start at low ambient temperature).</w:t>
      </w:r>
    </w:p>
    <w:p w14:paraId="6127160E" w14:textId="77777777" w:rsidR="00792937" w:rsidRDefault="00792937" w:rsidP="00100FAF">
      <w:pPr>
        <w:pStyle w:val="SingleTxtG"/>
        <w:ind w:left="2268" w:hanging="1134"/>
      </w:pPr>
      <w:r w:rsidRPr="00337A07">
        <w:t>5.3.5.1.</w:t>
      </w:r>
      <w:r w:rsidRPr="00337A07">
        <w:tab/>
        <w:t>This test shall be carried out on all vehicles referred to in paragraph 1. except those having compression-ignition engines.</w:t>
      </w:r>
    </w:p>
    <w:p w14:paraId="3385FB6A" w14:textId="77777777" w:rsidR="00792937" w:rsidRPr="00337A07" w:rsidRDefault="00792937" w:rsidP="00100FAF">
      <w:pPr>
        <w:pStyle w:val="SingleTxtG"/>
        <w:ind w:left="2268" w:hanging="1134"/>
      </w:pPr>
      <w:r w:rsidRPr="00337A07">
        <w:t>5.3.5.1.1.</w:t>
      </w:r>
      <w:r w:rsidRPr="00337A07">
        <w:tab/>
        <w:t>The vehicle is placed on a chassis dynamometer equipped with a means of load an inertia simulation.</w:t>
      </w:r>
    </w:p>
    <w:p w14:paraId="360AF3AA" w14:textId="77777777" w:rsidR="00792937" w:rsidRPr="00337A07" w:rsidRDefault="00792937" w:rsidP="00100FAF">
      <w:pPr>
        <w:pStyle w:val="SingleTxtG"/>
        <w:ind w:left="2268" w:hanging="1134"/>
      </w:pPr>
      <w:r w:rsidRPr="00337A07">
        <w:t>5.3.5.1.2.</w:t>
      </w:r>
      <w:r w:rsidRPr="00337A07">
        <w:tab/>
      </w:r>
      <w:r w:rsidRPr="00337A07">
        <w:rPr>
          <w:color w:val="000000"/>
        </w:rPr>
        <w:t xml:space="preserve">The test consists </w:t>
      </w:r>
      <w:r w:rsidRPr="00445576">
        <w:rPr>
          <w:color w:val="000000"/>
        </w:rPr>
        <w:t>of the four elementary urban driving cycles of Part One of the NEDC based Type I test. The Part One test is described in</w:t>
      </w:r>
      <w:r w:rsidRPr="00445576">
        <w:rPr>
          <w:b/>
          <w:bCs/>
          <w:color w:val="000000"/>
        </w:rPr>
        <w:t xml:space="preserve"> </w:t>
      </w:r>
      <w:r w:rsidRPr="00445576">
        <w:rPr>
          <w:bCs/>
          <w:color w:val="000000"/>
        </w:rPr>
        <w:t>paragraph 6.1.1. of Annex 4a</w:t>
      </w:r>
      <w:r w:rsidRPr="00445576">
        <w:rPr>
          <w:sz w:val="24"/>
        </w:rPr>
        <w:t xml:space="preserve"> </w:t>
      </w:r>
      <w:r w:rsidRPr="00445576">
        <w:rPr>
          <w:bCs/>
          <w:color w:val="000000"/>
        </w:rPr>
        <w:t xml:space="preserve">to the 07 series of amendments to this Regulation, and illustrated in Figure A4a/1 of the same annex. </w:t>
      </w:r>
      <w:r w:rsidRPr="00445576">
        <w:t>The low ambient temperature</w:t>
      </w:r>
      <w:r w:rsidRPr="00337A07">
        <w:t xml:space="preserve"> test lasting a total of 780 seconds shall be carried out without interruption and start at engine cranking.</w:t>
      </w:r>
    </w:p>
    <w:p w14:paraId="5D3298A6" w14:textId="77777777" w:rsidR="00792937" w:rsidRPr="00337A07" w:rsidRDefault="00792937" w:rsidP="00100FAF">
      <w:pPr>
        <w:pStyle w:val="SingleTxtG"/>
        <w:ind w:left="2268" w:hanging="1134"/>
      </w:pPr>
      <w:r w:rsidRPr="00337A07">
        <w:t>5.3.5.1.3.</w:t>
      </w:r>
      <w:r w:rsidRPr="00337A07">
        <w:tab/>
        <w:t>The low ambient temperature test shall be carried out at an ambient test temperature of 266 K (-7 °C). Before the test is carried out, the test vehicles shall be conditioned in a uniform manner to ensure that the test results may be reproducible. The conditioning and other test procedures are carried out as described in Annex 8</w:t>
      </w:r>
      <w:r w:rsidRPr="00337A07">
        <w:rPr>
          <w:sz w:val="24"/>
        </w:rPr>
        <w:t xml:space="preserve"> </w:t>
      </w:r>
      <w:r w:rsidRPr="00337A07">
        <w:t>to this Regulation.</w:t>
      </w:r>
    </w:p>
    <w:p w14:paraId="7916F49D" w14:textId="77777777" w:rsidR="00792937" w:rsidRPr="00337A07" w:rsidRDefault="00792937" w:rsidP="00100FAF">
      <w:pPr>
        <w:pStyle w:val="SingleTxtG"/>
        <w:ind w:left="2268" w:hanging="1134"/>
      </w:pPr>
      <w:r w:rsidRPr="00337A07">
        <w:t>5.3.5.1.4.</w:t>
      </w:r>
      <w:r w:rsidRPr="00337A07">
        <w:tab/>
        <w:t>During the test, the exhaust gases are diluted and a proportional sample collected. The exhaust gases of the vehicle tested are diluted, sampled and analysed, following the procedure described in Annex 8</w:t>
      </w:r>
      <w:r w:rsidRPr="00337A07">
        <w:rPr>
          <w:sz w:val="24"/>
        </w:rPr>
        <w:t xml:space="preserve"> </w:t>
      </w:r>
      <w:r w:rsidRPr="00337A07">
        <w:t>to this Regulation, and the total volume of the diluted exhaust is measured. The diluted exhaust gases are analysed for carbon monoxide and total hydrocarbons.</w:t>
      </w:r>
    </w:p>
    <w:p w14:paraId="00B322DA" w14:textId="77777777" w:rsidR="00792937" w:rsidRPr="00337A07" w:rsidRDefault="00792937" w:rsidP="00100FAF">
      <w:pPr>
        <w:pStyle w:val="SingleTxtG"/>
        <w:ind w:left="2268" w:hanging="1134"/>
      </w:pPr>
      <w:r w:rsidRPr="00337A07">
        <w:t>5.3.5.2.</w:t>
      </w:r>
      <w:r w:rsidRPr="00337A07">
        <w:tab/>
        <w:t>Subject to the requirements in paragraphs 5.3.5.2.2. and 5.3.5.3. the test shall be performed three times. The resulting mass of carbon monoxide and hydrocarbon emission shall be less than the limits shown in Table 2.</w:t>
      </w:r>
    </w:p>
    <w:p w14:paraId="734CA363" w14:textId="77777777" w:rsidR="00792937" w:rsidRPr="00337A07" w:rsidRDefault="00792937" w:rsidP="00100FAF">
      <w:pPr>
        <w:pStyle w:val="TableHeading"/>
        <w:keepNext/>
        <w:spacing w:after="0"/>
        <w:ind w:right="1134"/>
        <w:rPr>
          <w:b w:val="0"/>
        </w:rPr>
      </w:pPr>
      <w:r w:rsidRPr="00337A07">
        <w:rPr>
          <w:b w:val="0"/>
        </w:rPr>
        <w:t>Table 2</w:t>
      </w:r>
    </w:p>
    <w:p w14:paraId="5E2514E2" w14:textId="77777777" w:rsidR="00792937" w:rsidRPr="00337A07" w:rsidRDefault="00792937" w:rsidP="00100FAF">
      <w:pPr>
        <w:pStyle w:val="SingleTxtG"/>
        <w:keepNext/>
        <w:rPr>
          <w:b/>
        </w:rPr>
      </w:pPr>
      <w:r w:rsidRPr="00337A07">
        <w:rPr>
          <w:b/>
        </w:rPr>
        <w:t>Emission limit for the carbon monoxide and hydrocarbon tailpipe emissions after a cold start test</w:t>
      </w:r>
    </w:p>
    <w:tbl>
      <w:tblPr>
        <w:tblW w:w="7371" w:type="dxa"/>
        <w:tblInd w:w="1254" w:type="dxa"/>
        <w:tblBorders>
          <w:top w:val="single" w:sz="2" w:space="0" w:color="000000"/>
          <w:left w:val="single" w:sz="2" w:space="0" w:color="000000"/>
          <w:bottom w:val="single" w:sz="2" w:space="0" w:color="000000"/>
          <w:right w:val="single" w:sz="2" w:space="0" w:color="000000"/>
          <w:insideH w:val="single" w:sz="2" w:space="0" w:color="000000"/>
          <w:insideV w:val="single" w:sz="8" w:space="0" w:color="000000"/>
        </w:tblBorders>
        <w:tblLayout w:type="fixed"/>
        <w:tblCellMar>
          <w:left w:w="120" w:type="dxa"/>
          <w:right w:w="120" w:type="dxa"/>
        </w:tblCellMar>
        <w:tblLook w:val="0000" w:firstRow="0" w:lastRow="0" w:firstColumn="0" w:lastColumn="0" w:noHBand="0" w:noVBand="0"/>
        <w:tblDescription w:val="A table in the Appendix to show the emission limit for the carbon monoxide and hydrocarbon tailpipe emissions after a cold start test. The test temperature is given as 266 Kelvins. The first column represents the vehicle category, the second column represents the vehicle class, the third column represents the emission limit for the mass of carbon monoxide in grams per kilometer, the fourth column represents the emission limit for the mass of hydrocarbons in grams per kilometer. "/>
      </w:tblPr>
      <w:tblGrid>
        <w:gridCol w:w="1843"/>
        <w:gridCol w:w="1418"/>
        <w:gridCol w:w="1984"/>
        <w:gridCol w:w="2126"/>
      </w:tblGrid>
      <w:tr w:rsidR="00792937" w:rsidRPr="00337A07" w14:paraId="25C8E976" w14:textId="77777777">
        <w:tc>
          <w:tcPr>
            <w:tcW w:w="7371" w:type="dxa"/>
            <w:gridSpan w:val="4"/>
            <w:tcBorders>
              <w:bottom w:val="single" w:sz="2" w:space="0" w:color="000000"/>
            </w:tcBorders>
          </w:tcPr>
          <w:p w14:paraId="4F9F1A83" w14:textId="77777777" w:rsidR="00792937" w:rsidRPr="00337A07" w:rsidRDefault="00792937">
            <w:pPr>
              <w:keepNext/>
              <w:spacing w:before="80" w:after="80"/>
              <w:jc w:val="center"/>
              <w:rPr>
                <w:i/>
                <w:color w:val="000000"/>
                <w:sz w:val="16"/>
                <w:szCs w:val="16"/>
              </w:rPr>
            </w:pPr>
            <w:r w:rsidRPr="00337A07">
              <w:rPr>
                <w:i/>
                <w:color w:val="000000"/>
                <w:sz w:val="16"/>
                <w:szCs w:val="16"/>
              </w:rPr>
              <w:t>Test temperature 266 K (-7 °C)</w:t>
            </w:r>
          </w:p>
        </w:tc>
      </w:tr>
      <w:tr w:rsidR="00792937" w:rsidRPr="00337A07" w14:paraId="2435CFCE" w14:textId="77777777">
        <w:tc>
          <w:tcPr>
            <w:tcW w:w="1843" w:type="dxa"/>
            <w:tcBorders>
              <w:bottom w:val="single" w:sz="12" w:space="0" w:color="000000"/>
              <w:right w:val="single" w:sz="2" w:space="0" w:color="000000"/>
            </w:tcBorders>
            <w:vAlign w:val="center"/>
          </w:tcPr>
          <w:p w14:paraId="27B10D7D" w14:textId="77777777" w:rsidR="00792937" w:rsidRPr="00337A07" w:rsidRDefault="00792937">
            <w:pPr>
              <w:keepNext/>
              <w:spacing w:after="58"/>
              <w:ind w:firstLine="127"/>
              <w:jc w:val="center"/>
              <w:rPr>
                <w:i/>
                <w:color w:val="000000"/>
                <w:sz w:val="16"/>
                <w:szCs w:val="16"/>
              </w:rPr>
            </w:pPr>
            <w:r w:rsidRPr="00337A07">
              <w:rPr>
                <w:i/>
                <w:color w:val="000000"/>
                <w:sz w:val="16"/>
                <w:szCs w:val="16"/>
              </w:rPr>
              <w:t>Vehicle category</w:t>
            </w:r>
          </w:p>
        </w:tc>
        <w:tc>
          <w:tcPr>
            <w:tcW w:w="1418" w:type="dxa"/>
            <w:tcBorders>
              <w:left w:val="single" w:sz="2" w:space="0" w:color="000000"/>
              <w:bottom w:val="single" w:sz="12" w:space="0" w:color="000000"/>
              <w:right w:val="single" w:sz="2" w:space="0" w:color="000000"/>
            </w:tcBorders>
            <w:vAlign w:val="center"/>
          </w:tcPr>
          <w:p w14:paraId="4E5F4209" w14:textId="77777777" w:rsidR="00792937" w:rsidRPr="00337A07" w:rsidRDefault="00792937">
            <w:pPr>
              <w:keepNext/>
              <w:spacing w:after="58"/>
              <w:ind w:firstLine="127"/>
              <w:jc w:val="center"/>
              <w:rPr>
                <w:i/>
                <w:color w:val="000000"/>
                <w:sz w:val="16"/>
                <w:szCs w:val="16"/>
              </w:rPr>
            </w:pPr>
            <w:r w:rsidRPr="00337A07">
              <w:rPr>
                <w:i/>
                <w:color w:val="000000"/>
                <w:sz w:val="16"/>
                <w:szCs w:val="16"/>
              </w:rPr>
              <w:t>Class</w:t>
            </w:r>
          </w:p>
        </w:tc>
        <w:tc>
          <w:tcPr>
            <w:tcW w:w="1984" w:type="dxa"/>
            <w:tcBorders>
              <w:left w:val="single" w:sz="2" w:space="0" w:color="000000"/>
              <w:bottom w:val="single" w:sz="12" w:space="0" w:color="000000"/>
              <w:right w:val="single" w:sz="2" w:space="0" w:color="000000"/>
            </w:tcBorders>
            <w:vAlign w:val="center"/>
          </w:tcPr>
          <w:p w14:paraId="37753401" w14:textId="77777777" w:rsidR="00792937" w:rsidRPr="00337A07" w:rsidRDefault="00792937">
            <w:pPr>
              <w:keepNext/>
              <w:jc w:val="center"/>
              <w:rPr>
                <w:i/>
                <w:color w:val="000000"/>
                <w:sz w:val="16"/>
                <w:szCs w:val="16"/>
              </w:rPr>
            </w:pPr>
            <w:r w:rsidRPr="00337A07">
              <w:rPr>
                <w:i/>
                <w:color w:val="000000"/>
                <w:sz w:val="16"/>
                <w:szCs w:val="16"/>
              </w:rPr>
              <w:t>Mass of carbon monoxide</w:t>
            </w:r>
          </w:p>
          <w:p w14:paraId="2658D0F3" w14:textId="77777777" w:rsidR="00792937" w:rsidRPr="00337A07" w:rsidRDefault="00792937">
            <w:pPr>
              <w:keepNext/>
              <w:spacing w:after="58"/>
              <w:jc w:val="center"/>
              <w:rPr>
                <w:i/>
                <w:color w:val="000000"/>
                <w:sz w:val="16"/>
                <w:szCs w:val="16"/>
              </w:rPr>
            </w:pPr>
            <w:r w:rsidRPr="00337A07">
              <w:rPr>
                <w:i/>
                <w:color w:val="000000"/>
                <w:sz w:val="16"/>
                <w:szCs w:val="16"/>
              </w:rPr>
              <w:t>(CO)</w:t>
            </w:r>
            <w:r w:rsidRPr="00337A07">
              <w:rPr>
                <w:i/>
                <w:color w:val="000000"/>
                <w:sz w:val="16"/>
                <w:szCs w:val="16"/>
              </w:rPr>
              <w:br/>
              <w:t>L</w:t>
            </w:r>
            <w:r w:rsidRPr="00337A07">
              <w:rPr>
                <w:i/>
                <w:color w:val="000000"/>
                <w:sz w:val="16"/>
                <w:szCs w:val="16"/>
                <w:vertAlign w:val="subscript"/>
              </w:rPr>
              <w:t>1</w:t>
            </w:r>
            <w:r w:rsidRPr="00337A07">
              <w:rPr>
                <w:i/>
                <w:color w:val="000000"/>
                <w:sz w:val="16"/>
                <w:szCs w:val="16"/>
              </w:rPr>
              <w:t xml:space="preserve"> (g/km)</w:t>
            </w:r>
          </w:p>
        </w:tc>
        <w:tc>
          <w:tcPr>
            <w:tcW w:w="2126" w:type="dxa"/>
            <w:tcBorders>
              <w:left w:val="single" w:sz="2" w:space="0" w:color="000000"/>
              <w:bottom w:val="single" w:sz="12" w:space="0" w:color="000000"/>
            </w:tcBorders>
            <w:vAlign w:val="center"/>
          </w:tcPr>
          <w:p w14:paraId="3854B1CD" w14:textId="77777777" w:rsidR="00792937" w:rsidRPr="00337A07" w:rsidRDefault="00792937">
            <w:pPr>
              <w:keepNext/>
              <w:jc w:val="center"/>
              <w:rPr>
                <w:i/>
                <w:color w:val="000000"/>
                <w:sz w:val="16"/>
                <w:szCs w:val="16"/>
              </w:rPr>
            </w:pPr>
            <w:r w:rsidRPr="00337A07">
              <w:rPr>
                <w:i/>
                <w:color w:val="000000"/>
                <w:sz w:val="16"/>
                <w:szCs w:val="16"/>
              </w:rPr>
              <w:t>Mass of hydrocarbons (HC)</w:t>
            </w:r>
            <w:r w:rsidRPr="00337A07">
              <w:rPr>
                <w:i/>
                <w:color w:val="000000"/>
                <w:sz w:val="16"/>
                <w:szCs w:val="16"/>
              </w:rPr>
              <w:br/>
              <w:t>L</w:t>
            </w:r>
            <w:r w:rsidRPr="00337A07">
              <w:rPr>
                <w:i/>
                <w:color w:val="000000"/>
                <w:sz w:val="16"/>
                <w:szCs w:val="16"/>
                <w:vertAlign w:val="subscript"/>
              </w:rPr>
              <w:t>2</w:t>
            </w:r>
            <w:r w:rsidRPr="00337A07">
              <w:rPr>
                <w:i/>
                <w:color w:val="000000"/>
                <w:sz w:val="16"/>
                <w:szCs w:val="16"/>
              </w:rPr>
              <w:t xml:space="preserve"> (g/km)</w:t>
            </w:r>
          </w:p>
        </w:tc>
      </w:tr>
      <w:tr w:rsidR="00792937" w:rsidRPr="00337A07" w14:paraId="00EA5870" w14:textId="77777777">
        <w:tc>
          <w:tcPr>
            <w:tcW w:w="1843" w:type="dxa"/>
            <w:tcBorders>
              <w:top w:val="single" w:sz="12" w:space="0" w:color="000000"/>
              <w:right w:val="single" w:sz="2" w:space="0" w:color="000000"/>
            </w:tcBorders>
          </w:tcPr>
          <w:p w14:paraId="3F71CC81" w14:textId="77777777" w:rsidR="00792937" w:rsidRPr="00337A07" w:rsidRDefault="00792937">
            <w:pPr>
              <w:keepNext/>
              <w:spacing w:after="58"/>
              <w:jc w:val="center"/>
              <w:rPr>
                <w:color w:val="000000"/>
              </w:rPr>
            </w:pPr>
            <w:r w:rsidRPr="00337A07">
              <w:rPr>
                <w:color w:val="000000"/>
              </w:rPr>
              <w:t>M</w:t>
            </w:r>
          </w:p>
        </w:tc>
        <w:tc>
          <w:tcPr>
            <w:tcW w:w="1418" w:type="dxa"/>
            <w:tcBorders>
              <w:top w:val="single" w:sz="12" w:space="0" w:color="000000"/>
              <w:left w:val="single" w:sz="2" w:space="0" w:color="000000"/>
              <w:right w:val="single" w:sz="2" w:space="0" w:color="000000"/>
            </w:tcBorders>
          </w:tcPr>
          <w:p w14:paraId="0BBF5353" w14:textId="77777777" w:rsidR="00792937" w:rsidRPr="00337A07" w:rsidRDefault="00792937">
            <w:pPr>
              <w:keepNext/>
              <w:spacing w:after="58"/>
              <w:jc w:val="center"/>
              <w:rPr>
                <w:color w:val="000000"/>
              </w:rPr>
            </w:pPr>
            <w:r w:rsidRPr="00337A07">
              <w:rPr>
                <w:color w:val="000000"/>
              </w:rPr>
              <w:t>-</w:t>
            </w:r>
          </w:p>
        </w:tc>
        <w:tc>
          <w:tcPr>
            <w:tcW w:w="1984" w:type="dxa"/>
            <w:tcBorders>
              <w:top w:val="single" w:sz="12" w:space="0" w:color="000000"/>
              <w:left w:val="single" w:sz="2" w:space="0" w:color="000000"/>
              <w:right w:val="single" w:sz="2" w:space="0" w:color="000000"/>
            </w:tcBorders>
          </w:tcPr>
          <w:p w14:paraId="45EC3E31" w14:textId="77777777" w:rsidR="00792937" w:rsidRPr="00337A07" w:rsidRDefault="00792937">
            <w:pPr>
              <w:keepNext/>
              <w:jc w:val="center"/>
              <w:rPr>
                <w:color w:val="000000"/>
              </w:rPr>
            </w:pPr>
            <w:r w:rsidRPr="00337A07">
              <w:rPr>
                <w:color w:val="000000"/>
              </w:rPr>
              <w:t>15</w:t>
            </w:r>
          </w:p>
        </w:tc>
        <w:tc>
          <w:tcPr>
            <w:tcW w:w="2126" w:type="dxa"/>
            <w:tcBorders>
              <w:top w:val="single" w:sz="12" w:space="0" w:color="000000"/>
              <w:left w:val="single" w:sz="2" w:space="0" w:color="000000"/>
            </w:tcBorders>
          </w:tcPr>
          <w:p w14:paraId="131AA9A2" w14:textId="77777777" w:rsidR="00792937" w:rsidRPr="00337A07" w:rsidRDefault="00792937">
            <w:pPr>
              <w:keepNext/>
              <w:jc w:val="center"/>
              <w:rPr>
                <w:color w:val="000000"/>
              </w:rPr>
            </w:pPr>
            <w:r w:rsidRPr="00337A07">
              <w:rPr>
                <w:color w:val="000000"/>
              </w:rPr>
              <w:t>1.8</w:t>
            </w:r>
          </w:p>
        </w:tc>
      </w:tr>
      <w:tr w:rsidR="00792937" w:rsidRPr="00337A07" w14:paraId="56C523A6" w14:textId="77777777">
        <w:tc>
          <w:tcPr>
            <w:tcW w:w="1843" w:type="dxa"/>
            <w:vMerge w:val="restart"/>
            <w:tcBorders>
              <w:right w:val="single" w:sz="2" w:space="0" w:color="000000"/>
            </w:tcBorders>
          </w:tcPr>
          <w:p w14:paraId="394F7716" w14:textId="77777777" w:rsidR="00792937" w:rsidRPr="00337A07" w:rsidRDefault="00792937">
            <w:pPr>
              <w:keepNext/>
              <w:spacing w:after="58"/>
              <w:jc w:val="center"/>
              <w:rPr>
                <w:color w:val="000000"/>
              </w:rPr>
            </w:pPr>
            <w:r w:rsidRPr="00337A07">
              <w:rPr>
                <w:color w:val="000000"/>
              </w:rPr>
              <w:t>N</w:t>
            </w:r>
            <w:r w:rsidRPr="00337A07">
              <w:rPr>
                <w:color w:val="000000"/>
                <w:vertAlign w:val="subscript"/>
              </w:rPr>
              <w:t>1</w:t>
            </w:r>
          </w:p>
        </w:tc>
        <w:tc>
          <w:tcPr>
            <w:tcW w:w="1418" w:type="dxa"/>
            <w:tcBorders>
              <w:left w:val="single" w:sz="2" w:space="0" w:color="000000"/>
              <w:right w:val="single" w:sz="2" w:space="0" w:color="000000"/>
            </w:tcBorders>
          </w:tcPr>
          <w:p w14:paraId="38985BE3" w14:textId="77777777" w:rsidR="00792937" w:rsidRPr="00337A07" w:rsidRDefault="00792937">
            <w:pPr>
              <w:keepNext/>
              <w:spacing w:after="58"/>
              <w:jc w:val="center"/>
              <w:rPr>
                <w:color w:val="000000"/>
              </w:rPr>
            </w:pPr>
            <w:r w:rsidRPr="00337A07">
              <w:rPr>
                <w:color w:val="000000"/>
              </w:rPr>
              <w:t>I</w:t>
            </w:r>
          </w:p>
        </w:tc>
        <w:tc>
          <w:tcPr>
            <w:tcW w:w="1984" w:type="dxa"/>
            <w:tcBorders>
              <w:left w:val="single" w:sz="2" w:space="0" w:color="000000"/>
              <w:right w:val="single" w:sz="2" w:space="0" w:color="000000"/>
            </w:tcBorders>
          </w:tcPr>
          <w:p w14:paraId="4809F10D" w14:textId="77777777" w:rsidR="00792937" w:rsidRPr="00337A07" w:rsidRDefault="00792937">
            <w:pPr>
              <w:keepNext/>
              <w:spacing w:after="58"/>
              <w:jc w:val="center"/>
              <w:rPr>
                <w:color w:val="000000"/>
              </w:rPr>
            </w:pPr>
            <w:r w:rsidRPr="00337A07">
              <w:rPr>
                <w:color w:val="000000"/>
              </w:rPr>
              <w:t>15</w:t>
            </w:r>
          </w:p>
        </w:tc>
        <w:tc>
          <w:tcPr>
            <w:tcW w:w="2126" w:type="dxa"/>
            <w:tcBorders>
              <w:left w:val="single" w:sz="2" w:space="0" w:color="000000"/>
            </w:tcBorders>
          </w:tcPr>
          <w:p w14:paraId="4071548B" w14:textId="77777777" w:rsidR="00792937" w:rsidRPr="00337A07" w:rsidRDefault="00792937">
            <w:pPr>
              <w:keepNext/>
              <w:spacing w:after="58"/>
              <w:jc w:val="center"/>
              <w:rPr>
                <w:color w:val="000000"/>
              </w:rPr>
            </w:pPr>
            <w:r w:rsidRPr="00337A07">
              <w:rPr>
                <w:color w:val="000000"/>
              </w:rPr>
              <w:t>1.8</w:t>
            </w:r>
          </w:p>
        </w:tc>
      </w:tr>
      <w:tr w:rsidR="00792937" w:rsidRPr="00337A07" w14:paraId="210B7CF6" w14:textId="77777777">
        <w:tc>
          <w:tcPr>
            <w:tcW w:w="1843" w:type="dxa"/>
            <w:vMerge/>
            <w:tcBorders>
              <w:right w:val="single" w:sz="2" w:space="0" w:color="000000"/>
            </w:tcBorders>
          </w:tcPr>
          <w:p w14:paraId="63F57843" w14:textId="77777777" w:rsidR="00792937" w:rsidRPr="00337A07" w:rsidRDefault="00792937">
            <w:pPr>
              <w:spacing w:after="58"/>
              <w:jc w:val="center"/>
              <w:rPr>
                <w:color w:val="000000"/>
              </w:rPr>
            </w:pPr>
          </w:p>
        </w:tc>
        <w:tc>
          <w:tcPr>
            <w:tcW w:w="1418" w:type="dxa"/>
            <w:tcBorders>
              <w:left w:val="single" w:sz="2" w:space="0" w:color="000000"/>
              <w:right w:val="single" w:sz="2" w:space="0" w:color="000000"/>
            </w:tcBorders>
          </w:tcPr>
          <w:p w14:paraId="5B137DD3" w14:textId="77777777" w:rsidR="00792937" w:rsidRPr="00337A07" w:rsidRDefault="00792937">
            <w:pPr>
              <w:keepNext/>
              <w:spacing w:after="58"/>
              <w:jc w:val="center"/>
              <w:rPr>
                <w:color w:val="000000"/>
              </w:rPr>
            </w:pPr>
            <w:r w:rsidRPr="00337A07">
              <w:rPr>
                <w:color w:val="000000"/>
              </w:rPr>
              <w:t>II</w:t>
            </w:r>
          </w:p>
        </w:tc>
        <w:tc>
          <w:tcPr>
            <w:tcW w:w="1984" w:type="dxa"/>
            <w:tcBorders>
              <w:left w:val="single" w:sz="2" w:space="0" w:color="000000"/>
              <w:right w:val="single" w:sz="2" w:space="0" w:color="000000"/>
            </w:tcBorders>
          </w:tcPr>
          <w:p w14:paraId="15CEFF8A" w14:textId="77777777" w:rsidR="00792937" w:rsidRPr="00337A07" w:rsidRDefault="00792937">
            <w:pPr>
              <w:spacing w:after="58"/>
              <w:jc w:val="center"/>
              <w:rPr>
                <w:color w:val="000000"/>
              </w:rPr>
            </w:pPr>
            <w:r w:rsidRPr="00337A07">
              <w:rPr>
                <w:color w:val="000000"/>
              </w:rPr>
              <w:t>24</w:t>
            </w:r>
          </w:p>
        </w:tc>
        <w:tc>
          <w:tcPr>
            <w:tcW w:w="2126" w:type="dxa"/>
            <w:tcBorders>
              <w:left w:val="single" w:sz="2" w:space="0" w:color="000000"/>
            </w:tcBorders>
          </w:tcPr>
          <w:p w14:paraId="412E1C96" w14:textId="77777777" w:rsidR="00792937" w:rsidRPr="00337A07" w:rsidRDefault="00792937">
            <w:pPr>
              <w:spacing w:after="58"/>
              <w:jc w:val="center"/>
              <w:rPr>
                <w:color w:val="000000"/>
              </w:rPr>
            </w:pPr>
            <w:r w:rsidRPr="00337A07">
              <w:rPr>
                <w:color w:val="000000"/>
              </w:rPr>
              <w:t>2.7</w:t>
            </w:r>
          </w:p>
        </w:tc>
      </w:tr>
      <w:tr w:rsidR="00792937" w:rsidRPr="00337A07" w14:paraId="7C0C6CE7" w14:textId="77777777">
        <w:tc>
          <w:tcPr>
            <w:tcW w:w="1843" w:type="dxa"/>
            <w:vMerge/>
            <w:tcBorders>
              <w:bottom w:val="single" w:sz="2" w:space="0" w:color="000000"/>
              <w:right w:val="single" w:sz="2" w:space="0" w:color="000000"/>
            </w:tcBorders>
          </w:tcPr>
          <w:p w14:paraId="50C5B45F" w14:textId="77777777" w:rsidR="00792937" w:rsidRPr="00337A07" w:rsidRDefault="00792937">
            <w:pPr>
              <w:spacing w:after="58"/>
              <w:jc w:val="center"/>
              <w:rPr>
                <w:color w:val="000000"/>
              </w:rPr>
            </w:pPr>
          </w:p>
        </w:tc>
        <w:tc>
          <w:tcPr>
            <w:tcW w:w="1418" w:type="dxa"/>
            <w:tcBorders>
              <w:left w:val="single" w:sz="2" w:space="0" w:color="000000"/>
              <w:bottom w:val="single" w:sz="2" w:space="0" w:color="000000"/>
              <w:right w:val="single" w:sz="2" w:space="0" w:color="000000"/>
            </w:tcBorders>
          </w:tcPr>
          <w:p w14:paraId="4BA57388" w14:textId="77777777" w:rsidR="00792937" w:rsidRPr="00337A07" w:rsidRDefault="00792937">
            <w:pPr>
              <w:keepNext/>
              <w:spacing w:after="58"/>
              <w:jc w:val="center"/>
              <w:rPr>
                <w:color w:val="000000"/>
              </w:rPr>
            </w:pPr>
            <w:r w:rsidRPr="00337A07">
              <w:rPr>
                <w:color w:val="000000"/>
              </w:rPr>
              <w:t>III</w:t>
            </w:r>
          </w:p>
        </w:tc>
        <w:tc>
          <w:tcPr>
            <w:tcW w:w="1984" w:type="dxa"/>
            <w:tcBorders>
              <w:left w:val="single" w:sz="2" w:space="0" w:color="000000"/>
              <w:bottom w:val="single" w:sz="2" w:space="0" w:color="000000"/>
              <w:right w:val="single" w:sz="2" w:space="0" w:color="000000"/>
            </w:tcBorders>
          </w:tcPr>
          <w:p w14:paraId="254E0C23" w14:textId="77777777" w:rsidR="00792937" w:rsidRPr="00337A07" w:rsidRDefault="00792937">
            <w:pPr>
              <w:spacing w:after="58"/>
              <w:jc w:val="center"/>
              <w:rPr>
                <w:color w:val="000000"/>
              </w:rPr>
            </w:pPr>
            <w:r w:rsidRPr="00337A07">
              <w:rPr>
                <w:color w:val="000000"/>
              </w:rPr>
              <w:t>30</w:t>
            </w:r>
          </w:p>
        </w:tc>
        <w:tc>
          <w:tcPr>
            <w:tcW w:w="2126" w:type="dxa"/>
            <w:tcBorders>
              <w:left w:val="single" w:sz="2" w:space="0" w:color="000000"/>
              <w:bottom w:val="single" w:sz="2" w:space="0" w:color="000000"/>
            </w:tcBorders>
          </w:tcPr>
          <w:p w14:paraId="3E346B7D" w14:textId="77777777" w:rsidR="00792937" w:rsidRPr="00337A07" w:rsidRDefault="00792937">
            <w:pPr>
              <w:spacing w:after="58"/>
              <w:jc w:val="center"/>
              <w:rPr>
                <w:color w:val="000000"/>
              </w:rPr>
            </w:pPr>
            <w:r w:rsidRPr="00337A07">
              <w:rPr>
                <w:color w:val="000000"/>
              </w:rPr>
              <w:t>3.2</w:t>
            </w:r>
          </w:p>
        </w:tc>
      </w:tr>
      <w:tr w:rsidR="00792937" w:rsidRPr="00337A07" w14:paraId="669CF76C" w14:textId="77777777">
        <w:tc>
          <w:tcPr>
            <w:tcW w:w="1843" w:type="dxa"/>
            <w:tcBorders>
              <w:bottom w:val="single" w:sz="12" w:space="0" w:color="000000"/>
              <w:right w:val="single" w:sz="2" w:space="0" w:color="000000"/>
            </w:tcBorders>
          </w:tcPr>
          <w:p w14:paraId="03BAD99A" w14:textId="77777777" w:rsidR="00792937" w:rsidRPr="00337A07" w:rsidRDefault="00792937">
            <w:pPr>
              <w:spacing w:after="58"/>
              <w:jc w:val="center"/>
              <w:rPr>
                <w:color w:val="000000"/>
              </w:rPr>
            </w:pPr>
            <w:r w:rsidRPr="00337A07">
              <w:rPr>
                <w:color w:val="000000"/>
              </w:rPr>
              <w:t>N</w:t>
            </w:r>
            <w:r w:rsidRPr="00337A07">
              <w:rPr>
                <w:color w:val="000000"/>
                <w:vertAlign w:val="subscript"/>
              </w:rPr>
              <w:t>2</w:t>
            </w:r>
          </w:p>
        </w:tc>
        <w:tc>
          <w:tcPr>
            <w:tcW w:w="1418" w:type="dxa"/>
            <w:tcBorders>
              <w:left w:val="single" w:sz="2" w:space="0" w:color="000000"/>
              <w:bottom w:val="single" w:sz="12" w:space="0" w:color="000000"/>
              <w:right w:val="single" w:sz="2" w:space="0" w:color="000000"/>
            </w:tcBorders>
          </w:tcPr>
          <w:p w14:paraId="323A89D7" w14:textId="77777777" w:rsidR="00792937" w:rsidRPr="00337A07" w:rsidRDefault="00792937">
            <w:pPr>
              <w:spacing w:after="58"/>
              <w:jc w:val="center"/>
              <w:rPr>
                <w:color w:val="000000"/>
              </w:rPr>
            </w:pPr>
            <w:r w:rsidRPr="00337A07">
              <w:rPr>
                <w:color w:val="000000"/>
              </w:rPr>
              <w:t>-</w:t>
            </w:r>
          </w:p>
        </w:tc>
        <w:tc>
          <w:tcPr>
            <w:tcW w:w="1984" w:type="dxa"/>
            <w:tcBorders>
              <w:left w:val="single" w:sz="2" w:space="0" w:color="000000"/>
              <w:bottom w:val="single" w:sz="12" w:space="0" w:color="000000"/>
              <w:right w:val="single" w:sz="2" w:space="0" w:color="000000"/>
            </w:tcBorders>
          </w:tcPr>
          <w:p w14:paraId="0AC6CCFC" w14:textId="77777777" w:rsidR="00792937" w:rsidRPr="00337A07" w:rsidRDefault="00792937">
            <w:pPr>
              <w:spacing w:after="58"/>
              <w:jc w:val="center"/>
              <w:rPr>
                <w:color w:val="000000"/>
              </w:rPr>
            </w:pPr>
            <w:r w:rsidRPr="00337A07">
              <w:rPr>
                <w:color w:val="000000"/>
              </w:rPr>
              <w:t>30</w:t>
            </w:r>
          </w:p>
        </w:tc>
        <w:tc>
          <w:tcPr>
            <w:tcW w:w="2126" w:type="dxa"/>
            <w:tcBorders>
              <w:left w:val="single" w:sz="2" w:space="0" w:color="000000"/>
              <w:bottom w:val="single" w:sz="12" w:space="0" w:color="000000"/>
            </w:tcBorders>
          </w:tcPr>
          <w:p w14:paraId="07B284CA" w14:textId="77777777" w:rsidR="00792937" w:rsidRPr="00337A07" w:rsidRDefault="00792937">
            <w:pPr>
              <w:spacing w:after="58"/>
              <w:jc w:val="center"/>
              <w:rPr>
                <w:color w:val="000000"/>
              </w:rPr>
            </w:pPr>
            <w:r w:rsidRPr="00337A07">
              <w:rPr>
                <w:color w:val="000000"/>
              </w:rPr>
              <w:t>3.2</w:t>
            </w:r>
          </w:p>
        </w:tc>
      </w:tr>
    </w:tbl>
    <w:p w14:paraId="2ECCD35C" w14:textId="77777777" w:rsidR="00792937" w:rsidRPr="00337A07" w:rsidRDefault="00792937" w:rsidP="00100FAF">
      <w:pPr>
        <w:pStyle w:val="SingleTxtG"/>
        <w:keepLines/>
        <w:spacing w:before="120"/>
        <w:ind w:left="2268" w:hanging="1134"/>
        <w:rPr>
          <w:color w:val="000000"/>
        </w:rPr>
      </w:pPr>
      <w:r w:rsidRPr="00337A07">
        <w:rPr>
          <w:color w:val="000000"/>
        </w:rPr>
        <w:lastRenderedPageBreak/>
        <w:t>5.3.5.2.1.</w:t>
      </w:r>
      <w:r w:rsidRPr="00337A07">
        <w:rPr>
          <w:color w:val="000000"/>
        </w:rPr>
        <w:tab/>
        <w:t>Notwithstanding the requirements of paragraph 5.3.</w:t>
      </w:r>
      <w:r w:rsidRPr="00AB4A79">
        <w:rPr>
          <w:color w:val="000000"/>
        </w:rPr>
        <w:t xml:space="preserve">5.2., </w:t>
      </w:r>
      <w:r w:rsidRPr="00AB4A79">
        <w:rPr>
          <w:bCs/>
        </w:rPr>
        <w:t xml:space="preserve">for each pollutant, at least two of the three test results must be below the limit. One of the test results can exceed the limit but by no more than 10 per cent. The arithmetical mean value of the three test results </w:t>
      </w:r>
      <w:r>
        <w:rPr>
          <w:bCs/>
        </w:rPr>
        <w:t xml:space="preserve">for a pollutant </w:t>
      </w:r>
      <w:r w:rsidRPr="00AB4A79">
        <w:rPr>
          <w:bCs/>
        </w:rPr>
        <w:t>must be below the prescribed limit</w:t>
      </w:r>
      <w:r w:rsidRPr="00AB4A79">
        <w:rPr>
          <w:color w:val="000000"/>
        </w:rPr>
        <w:t>. Where the prescribed limits are ex</w:t>
      </w:r>
      <w:r w:rsidRPr="00337A07">
        <w:rPr>
          <w:color w:val="000000"/>
        </w:rPr>
        <w:t>ceeded for more than one pollutant, it is immaterial whether this occurs in the same test or in different tests.</w:t>
      </w:r>
    </w:p>
    <w:p w14:paraId="02D54432" w14:textId="77777777" w:rsidR="00792937" w:rsidRPr="00337A07" w:rsidRDefault="00792937" w:rsidP="00100FAF">
      <w:pPr>
        <w:pStyle w:val="SingleTxtG"/>
        <w:keepLines/>
        <w:ind w:left="2268" w:hanging="1134"/>
        <w:rPr>
          <w:color w:val="000000"/>
        </w:rPr>
      </w:pPr>
      <w:r w:rsidRPr="00337A07">
        <w:rPr>
          <w:color w:val="000000"/>
        </w:rPr>
        <w:t>5.3.5.2.2.</w:t>
      </w:r>
      <w:r w:rsidRPr="00337A07">
        <w:rPr>
          <w:color w:val="000000"/>
        </w:rPr>
        <w:tab/>
        <w:t>The number of tests prescribed in paragraph 5.3.5.2.</w:t>
      </w:r>
      <w:r w:rsidRPr="00337A07">
        <w:rPr>
          <w:sz w:val="24"/>
        </w:rPr>
        <w:t xml:space="preserve"> </w:t>
      </w:r>
      <w:r w:rsidRPr="00337A07">
        <w:rPr>
          <w:color w:val="000000"/>
        </w:rPr>
        <w:t>may, at the request of the manufacturer, be increased to 10 if the arithmetical mean of the first three results is lower than 110 per cent of the limit. In this case, the requirement after testing is only that the arithmetical mean of all 10 results shall be less than the limit value.</w:t>
      </w:r>
    </w:p>
    <w:p w14:paraId="4AA5E87D" w14:textId="77777777" w:rsidR="00792937" w:rsidRPr="00337A07" w:rsidRDefault="00792937" w:rsidP="00100FAF">
      <w:pPr>
        <w:pStyle w:val="SingleTxtG"/>
        <w:ind w:left="2268" w:hanging="1134"/>
        <w:rPr>
          <w:color w:val="000000"/>
        </w:rPr>
      </w:pPr>
      <w:r w:rsidRPr="00337A07">
        <w:t>5.3.5.3.</w:t>
      </w:r>
      <w:r w:rsidRPr="00337A07">
        <w:tab/>
        <w:t>The number of tests prescribed in paragraph 5.3.5.2. may be reduced according to paragraphs 5.3.5.3.1. and 5.3.5.3.2.</w:t>
      </w:r>
    </w:p>
    <w:p w14:paraId="59D4D156" w14:textId="77777777" w:rsidR="00792937" w:rsidRPr="00337A07" w:rsidRDefault="00792937" w:rsidP="00100FAF">
      <w:pPr>
        <w:pStyle w:val="SingleTxtG"/>
        <w:ind w:left="2268" w:hanging="1134"/>
      </w:pPr>
      <w:r w:rsidRPr="00337A07">
        <w:t>5.3.5.3.1.</w:t>
      </w:r>
      <w:r w:rsidRPr="00337A07">
        <w:tab/>
        <w:t>Only one test is performed if the result obtained for each pollutant of the first test is less than or equal to 0.70 L.</w:t>
      </w:r>
    </w:p>
    <w:p w14:paraId="546FBD7D" w14:textId="77777777" w:rsidR="00792937" w:rsidRPr="00337A07" w:rsidRDefault="00792937" w:rsidP="00100FAF">
      <w:pPr>
        <w:pStyle w:val="SingleTxtG"/>
        <w:ind w:left="2268" w:hanging="1134"/>
      </w:pPr>
      <w:r w:rsidRPr="00337A07">
        <w:t>5.3.5.3.2.</w:t>
      </w:r>
      <w:r w:rsidRPr="00337A07">
        <w:tab/>
        <w:t>If the requirement of paragraph 5.3.5.3.1. is not satisfied, only two tests are performed if for each pollutant the result of the first test is less than or equal to 0.85 L and the sum of the first two results is less than or equal to 1.70 L and the result of the second test is less than or equal to L.</w:t>
      </w:r>
    </w:p>
    <w:p w14:paraId="5DC537CE" w14:textId="77777777" w:rsidR="00792937" w:rsidRDefault="00792937" w:rsidP="00100FAF">
      <w:pPr>
        <w:pStyle w:val="SingleTxtG"/>
        <w:ind w:left="1701" w:firstLine="567"/>
        <w:jc w:val="left"/>
      </w:pPr>
      <w:r w:rsidRPr="00337A07">
        <w:t>(V</w:t>
      </w:r>
      <w:r w:rsidRPr="00337A07">
        <w:rPr>
          <w:vertAlign w:val="subscript"/>
        </w:rPr>
        <w:t>1</w:t>
      </w:r>
      <w:r w:rsidRPr="00337A07">
        <w:t> ≤ 0.85 L and V</w:t>
      </w:r>
      <w:r w:rsidRPr="00337A07">
        <w:rPr>
          <w:vertAlign w:val="subscript"/>
        </w:rPr>
        <w:t xml:space="preserve">1 </w:t>
      </w:r>
      <w:r w:rsidRPr="00337A07">
        <w:t>+ V</w:t>
      </w:r>
      <w:r w:rsidRPr="00337A07">
        <w:rPr>
          <w:vertAlign w:val="subscript"/>
        </w:rPr>
        <w:t>2</w:t>
      </w:r>
      <w:r w:rsidRPr="00337A07">
        <w:t> ≤ 1.70 L and V</w:t>
      </w:r>
      <w:r w:rsidRPr="00337A07">
        <w:rPr>
          <w:vertAlign w:val="subscript"/>
        </w:rPr>
        <w:t>2</w:t>
      </w:r>
      <w:r w:rsidRPr="00337A07">
        <w:t> ≤ L).</w:t>
      </w:r>
    </w:p>
    <w:p w14:paraId="71FABA0B" w14:textId="77777777" w:rsidR="00792937" w:rsidRDefault="00792937" w:rsidP="00100FAF">
      <w:pPr>
        <w:pStyle w:val="SingleTxtG"/>
        <w:keepNext/>
        <w:keepLines/>
        <w:ind w:left="2268" w:hanging="1134"/>
      </w:pPr>
      <w:r w:rsidRPr="0030167A">
        <w:t>5.3.6.</w:t>
      </w:r>
      <w:r w:rsidRPr="0030167A">
        <w:tab/>
      </w:r>
      <w:r w:rsidRPr="0030167A">
        <w:rPr>
          <w:bCs/>
        </w:rPr>
        <w:t>Reserved</w:t>
      </w:r>
    </w:p>
    <w:p w14:paraId="3AC01A87" w14:textId="77777777" w:rsidR="00792937" w:rsidRDefault="00792937" w:rsidP="00100FAF">
      <w:pPr>
        <w:pStyle w:val="SingleTxtG"/>
        <w:keepNext/>
        <w:keepLines/>
        <w:ind w:left="2268" w:hanging="1134"/>
      </w:pPr>
      <w:r w:rsidRPr="00337A07">
        <w:t>5.3.7.</w:t>
      </w:r>
      <w:r w:rsidRPr="00337A07">
        <w:tab/>
        <w:t>Emission data required for roadworthiness testing</w:t>
      </w:r>
    </w:p>
    <w:p w14:paraId="76C6817C" w14:textId="77777777" w:rsidR="00792937" w:rsidRPr="00337A07" w:rsidRDefault="00792937" w:rsidP="00100FAF">
      <w:pPr>
        <w:pStyle w:val="SingleTxtG"/>
        <w:keepLines/>
        <w:ind w:left="2268" w:hanging="1134"/>
      </w:pPr>
      <w:r w:rsidRPr="00337A07">
        <w:t>5.3.7.1.</w:t>
      </w:r>
      <w:r w:rsidRPr="00337A07">
        <w:tab/>
        <w:t xml:space="preserve">This requirement applies to all vehicles powered by a positive ignition engine for which </w:t>
      </w:r>
      <w:r>
        <w:t>type approval</w:t>
      </w:r>
      <w:r w:rsidRPr="00337A07">
        <w:t xml:space="preserve"> is sought in accordance with this Regulation.</w:t>
      </w:r>
    </w:p>
    <w:p w14:paraId="38626716" w14:textId="77777777" w:rsidR="00792937" w:rsidRPr="00337A07" w:rsidRDefault="00792937" w:rsidP="00100FAF">
      <w:pPr>
        <w:pStyle w:val="SingleTxtG"/>
        <w:ind w:left="2268" w:hanging="1134"/>
      </w:pPr>
      <w:r w:rsidRPr="00337A07">
        <w:t>5.3.7.2.</w:t>
      </w:r>
      <w:r w:rsidRPr="00337A07">
        <w:tab/>
        <w:t>When tested in accordance with Annex 5</w:t>
      </w:r>
      <w:r w:rsidRPr="00337A07">
        <w:rPr>
          <w:sz w:val="24"/>
        </w:rPr>
        <w:t xml:space="preserve"> </w:t>
      </w:r>
      <w:r w:rsidRPr="00337A07">
        <w:t>to this Regulation (</w:t>
      </w:r>
      <w:r>
        <w:t>Type 2</w:t>
      </w:r>
      <w:r w:rsidRPr="00337A07">
        <w:t xml:space="preserve"> test) at normal idling speed:</w:t>
      </w:r>
    </w:p>
    <w:p w14:paraId="32198658" w14:textId="77777777" w:rsidR="00792937" w:rsidRPr="00337A07" w:rsidRDefault="00792937" w:rsidP="00100FAF">
      <w:pPr>
        <w:pStyle w:val="SingleTxtG"/>
        <w:ind w:left="2835" w:hanging="567"/>
      </w:pPr>
      <w:r w:rsidRPr="00337A07">
        <w:t>(a)</w:t>
      </w:r>
      <w:r w:rsidRPr="00337A07">
        <w:tab/>
        <w:t xml:space="preserve">The carbon monoxide content by volume of the exhaust </w:t>
      </w:r>
      <w:r w:rsidRPr="00337A07">
        <w:tab/>
        <w:t>gases emitted shall be recorded; and</w:t>
      </w:r>
    </w:p>
    <w:p w14:paraId="18439F29" w14:textId="77777777" w:rsidR="00792937" w:rsidRPr="00337A07" w:rsidRDefault="00792937" w:rsidP="00100FAF">
      <w:pPr>
        <w:pStyle w:val="SingleTxtG"/>
        <w:ind w:left="2835" w:hanging="567"/>
        <w:rPr>
          <w:color w:val="000000"/>
        </w:rPr>
      </w:pPr>
      <w:r w:rsidRPr="00337A07">
        <w:rPr>
          <w:color w:val="000000"/>
        </w:rPr>
        <w:t>(b)</w:t>
      </w:r>
      <w:r w:rsidRPr="00337A07">
        <w:rPr>
          <w:color w:val="000000"/>
        </w:rPr>
        <w:tab/>
        <w:t>The engine speed during the test shall be recorded, including any tolerances.</w:t>
      </w:r>
    </w:p>
    <w:p w14:paraId="753D9C6B" w14:textId="77777777" w:rsidR="00792937" w:rsidRPr="00337A07" w:rsidRDefault="00792937" w:rsidP="00100FAF">
      <w:pPr>
        <w:pStyle w:val="SingleTxtG"/>
      </w:pPr>
      <w:r w:rsidRPr="00337A07">
        <w:t>5.3.7.3.</w:t>
      </w:r>
      <w:r w:rsidRPr="00337A07">
        <w:tab/>
        <w:t>When tested at "high idle" speed (</w:t>
      </w:r>
      <w:proofErr w:type="spellStart"/>
      <w:r w:rsidRPr="00337A07">
        <w:t>i</w:t>
      </w:r>
      <w:proofErr w:type="spellEnd"/>
      <w:r w:rsidRPr="00337A07">
        <w:t>. e. &gt; 2,000 min</w:t>
      </w:r>
      <w:r w:rsidRPr="00337A07">
        <w:fldChar w:fldCharType="begin"/>
      </w:r>
      <w:r w:rsidRPr="00337A07">
        <w:instrText>ADVANCE \u3</w:instrText>
      </w:r>
      <w:r w:rsidRPr="00337A07">
        <w:fldChar w:fldCharType="end"/>
      </w:r>
      <w:r w:rsidRPr="00337A07">
        <w:rPr>
          <w:vertAlign w:val="superscript"/>
        </w:rPr>
        <w:t>-1</w:t>
      </w:r>
      <w:r w:rsidRPr="00337A07">
        <w:t>)</w:t>
      </w:r>
    </w:p>
    <w:p w14:paraId="57A69B5F" w14:textId="77777777" w:rsidR="00792937" w:rsidRPr="00337A07" w:rsidRDefault="00792937" w:rsidP="00100FAF">
      <w:pPr>
        <w:pStyle w:val="SingleTxtG"/>
        <w:ind w:left="2835" w:hanging="567"/>
      </w:pPr>
      <w:r w:rsidRPr="00337A07">
        <w:t>(a)</w:t>
      </w:r>
      <w:r w:rsidRPr="00337A07">
        <w:tab/>
        <w:t>The carbon monoxide content by volume of the exhaust gases emitted shall be recorded;</w:t>
      </w:r>
    </w:p>
    <w:p w14:paraId="2DA377EF" w14:textId="77777777" w:rsidR="00792937" w:rsidRPr="00337A07" w:rsidRDefault="00792937" w:rsidP="00100FAF">
      <w:pPr>
        <w:pStyle w:val="SingleTxtG"/>
        <w:ind w:left="2835" w:hanging="567"/>
      </w:pPr>
      <w:r w:rsidRPr="00337A07">
        <w:t>(b)</w:t>
      </w:r>
      <w:r w:rsidRPr="00337A07">
        <w:tab/>
        <w:t>The Lambda value shall be recorded; and</w:t>
      </w:r>
    </w:p>
    <w:p w14:paraId="733CDF4B" w14:textId="77777777" w:rsidR="00792937" w:rsidRPr="00337A07" w:rsidRDefault="00792937" w:rsidP="00100FAF">
      <w:pPr>
        <w:pStyle w:val="SingleTxtG"/>
        <w:ind w:left="2835" w:hanging="567"/>
      </w:pPr>
      <w:r w:rsidRPr="00337A07">
        <w:t>(c)</w:t>
      </w:r>
      <w:r w:rsidRPr="00337A07">
        <w:tab/>
        <w:t xml:space="preserve">The engine speed during the test shall be recorded, including any tolerances. </w:t>
      </w:r>
    </w:p>
    <w:p w14:paraId="014F276D" w14:textId="77777777" w:rsidR="00792937" w:rsidRPr="00337A07" w:rsidRDefault="00792937" w:rsidP="00100FAF">
      <w:pPr>
        <w:pStyle w:val="SingleTxtG"/>
        <w:ind w:left="2268"/>
      </w:pPr>
      <w:r w:rsidRPr="00337A07">
        <w:t>The Lambda value shall be calculated using the simplified Brettschneider equation as follows:</w:t>
      </w:r>
    </w:p>
    <w:p w14:paraId="54A838B8" w14:textId="4263F317" w:rsidR="00792937" w:rsidRPr="00337A07" w:rsidRDefault="00792937" w:rsidP="00060501">
      <w:pPr>
        <w:pStyle w:val="SingleTxtG"/>
        <w:ind w:left="1701" w:right="0" w:firstLine="567"/>
        <w:rPr>
          <w:noProof/>
          <w:sz w:val="18"/>
        </w:rPr>
      </w:pPr>
      <w:r>
        <w:rPr>
          <w:noProof/>
          <w:lang w:val="en-AU" w:eastAsia="en-AU"/>
        </w:rPr>
        <w:drawing>
          <wp:inline distT="0" distB="0" distL="0" distR="0" wp14:anchorId="72FFC3EC" wp14:editId="41CE3D45">
            <wp:extent cx="3329305" cy="971550"/>
            <wp:effectExtent l="0" t="0" r="4445" b="0"/>
            <wp:docPr id="12" name="Picture 12" descr="A complex equation to calculate the lambda value using the concentration in per cent volume, the conversion for Non-Dispersive Infrared measurement to Flame Ionisation Detector measurement, the atomic ratio of hydrogen to carbon and the atomic ratio of oxygen to carb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9305" cy="971550"/>
                    </a:xfrm>
                    <a:prstGeom prst="rect">
                      <a:avLst/>
                    </a:prstGeom>
                    <a:noFill/>
                    <a:ln>
                      <a:noFill/>
                    </a:ln>
                  </pic:spPr>
                </pic:pic>
              </a:graphicData>
            </a:graphic>
          </wp:inline>
        </w:drawing>
      </w:r>
    </w:p>
    <w:p w14:paraId="5494C68E" w14:textId="5F09BF3C" w:rsidR="00792937" w:rsidRDefault="00792937" w:rsidP="00060501">
      <w:pPr>
        <w:pStyle w:val="SingleTxtG"/>
        <w:ind w:left="1701" w:firstLine="567"/>
      </w:pPr>
      <w:r w:rsidRPr="00337A07">
        <w:t>Where:</w:t>
      </w:r>
    </w:p>
    <w:p w14:paraId="6101E52B" w14:textId="0EDCE9A4" w:rsidR="0006142F" w:rsidRPr="00337A07" w:rsidRDefault="0006142F" w:rsidP="00060501">
      <w:pPr>
        <w:pStyle w:val="SingleTxtG"/>
        <w:ind w:left="2268"/>
      </w:pPr>
      <w:proofErr w:type="gramStart"/>
      <w:r w:rsidRPr="00337A07">
        <w:t>[ ]</w:t>
      </w:r>
      <w:proofErr w:type="gramEnd"/>
      <w:r>
        <w:t xml:space="preserve"> </w:t>
      </w:r>
      <w:r w:rsidRPr="00337A07">
        <w:t>=</w:t>
      </w:r>
      <w:r>
        <w:t xml:space="preserve"> </w:t>
      </w:r>
      <w:r w:rsidRPr="00337A07">
        <w:t>concentration in per cent volume,</w:t>
      </w:r>
    </w:p>
    <w:p w14:paraId="0C04CFA6" w14:textId="64907DD6" w:rsidR="0006142F" w:rsidRPr="00337A07" w:rsidRDefault="0006142F" w:rsidP="00060501">
      <w:pPr>
        <w:pStyle w:val="SingleTxtG"/>
        <w:ind w:left="2268"/>
      </w:pPr>
      <w:r w:rsidRPr="00337A07">
        <w:lastRenderedPageBreak/>
        <w:t>K1</w:t>
      </w:r>
      <w:r>
        <w:t xml:space="preserve"> </w:t>
      </w:r>
      <w:r w:rsidRPr="00337A07">
        <w:t>=</w:t>
      </w:r>
      <w:r>
        <w:t xml:space="preserve"> </w:t>
      </w:r>
      <w:r w:rsidRPr="00337A07">
        <w:t>conversion factor for Non-Dispersive Infrared (NDIR) measurement to Flame Ionisation Detector (FID) measurement (provided by manufacturer of measuring equipment),</w:t>
      </w:r>
    </w:p>
    <w:p w14:paraId="2714EF6A" w14:textId="0A49CCAC" w:rsidR="0006142F" w:rsidRPr="00CB7D39" w:rsidRDefault="0006142F" w:rsidP="00060501">
      <w:pPr>
        <w:pStyle w:val="SingleTxtG"/>
        <w:ind w:left="2268" w:right="0"/>
      </w:pPr>
      <w:proofErr w:type="spellStart"/>
      <w:r w:rsidRPr="00337A07">
        <w:t>H</w:t>
      </w:r>
      <w:r w:rsidRPr="00337A07">
        <w:rPr>
          <w:vertAlign w:val="subscript"/>
        </w:rPr>
        <w:t>cv</w:t>
      </w:r>
      <w:proofErr w:type="spellEnd"/>
      <w:r>
        <w:t xml:space="preserve"> </w:t>
      </w:r>
      <w:r w:rsidRPr="00337A07">
        <w:t>=</w:t>
      </w:r>
      <w:r>
        <w:t xml:space="preserve"> </w:t>
      </w:r>
      <w:r w:rsidRPr="00CB7D39">
        <w:t>Atomic ratio of hydrogen to carbon:</w:t>
      </w:r>
    </w:p>
    <w:p w14:paraId="69318B00" w14:textId="77777777" w:rsidR="0006142F" w:rsidRPr="00CB7D39" w:rsidRDefault="0006142F" w:rsidP="00060501">
      <w:pPr>
        <w:tabs>
          <w:tab w:val="left" w:pos="6096"/>
          <w:tab w:val="left" w:pos="7230"/>
        </w:tabs>
        <w:spacing w:after="60"/>
        <w:ind w:left="2836" w:hanging="568"/>
        <w:jc w:val="both"/>
      </w:pPr>
      <w:r w:rsidRPr="00CB7D39">
        <w:t>(a)</w:t>
      </w:r>
      <w:r w:rsidRPr="00CB7D39">
        <w:tab/>
        <w:t>for petrol (E10) 1.93;</w:t>
      </w:r>
    </w:p>
    <w:p w14:paraId="2CAE6282" w14:textId="77777777" w:rsidR="0006142F" w:rsidRPr="00CB7D39" w:rsidRDefault="0006142F" w:rsidP="00060501">
      <w:pPr>
        <w:tabs>
          <w:tab w:val="left" w:pos="6096"/>
          <w:tab w:val="left" w:pos="7230"/>
        </w:tabs>
        <w:spacing w:after="60"/>
        <w:ind w:left="2836" w:hanging="568"/>
        <w:jc w:val="both"/>
      </w:pPr>
      <w:r w:rsidRPr="00CB7D39">
        <w:t>(b)</w:t>
      </w:r>
      <w:r w:rsidRPr="00CB7D39">
        <w:tab/>
        <w:t>for LPG 2.53;</w:t>
      </w:r>
    </w:p>
    <w:p w14:paraId="3905D118" w14:textId="77777777" w:rsidR="0006142F" w:rsidRPr="00CB7D39" w:rsidRDefault="0006142F" w:rsidP="00060501">
      <w:pPr>
        <w:tabs>
          <w:tab w:val="left" w:pos="6096"/>
          <w:tab w:val="left" w:pos="7230"/>
        </w:tabs>
        <w:spacing w:after="60"/>
        <w:ind w:left="2836" w:hanging="568"/>
        <w:jc w:val="both"/>
      </w:pPr>
      <w:r w:rsidRPr="00CB7D39">
        <w:t>(c)</w:t>
      </w:r>
      <w:r w:rsidRPr="00CB7D39">
        <w:tab/>
        <w:t>for NG/biomethane 4.0;</w:t>
      </w:r>
    </w:p>
    <w:p w14:paraId="2F336494" w14:textId="77777777" w:rsidR="0006142F" w:rsidRPr="00CB7D39" w:rsidRDefault="0006142F" w:rsidP="00060501">
      <w:pPr>
        <w:pStyle w:val="SingleTxtG"/>
        <w:spacing w:after="60"/>
        <w:ind w:left="2836" w:right="0" w:hanging="568"/>
      </w:pPr>
      <w:r w:rsidRPr="00CB7D39">
        <w:t>(d)</w:t>
      </w:r>
      <w:r w:rsidRPr="00CB7D39">
        <w:tab/>
        <w:t>for ethanol (E85) 2.74;</w:t>
      </w:r>
    </w:p>
    <w:p w14:paraId="61A659F4" w14:textId="77777777" w:rsidR="0006142F" w:rsidRPr="00CB7D39" w:rsidRDefault="0006142F" w:rsidP="00060501">
      <w:pPr>
        <w:pStyle w:val="SingleTxtG"/>
        <w:ind w:left="2836" w:right="0" w:hanging="568"/>
      </w:pPr>
      <w:r w:rsidRPr="00CB7D39">
        <w:rPr>
          <w:szCs w:val="24"/>
        </w:rPr>
        <w:t>(e)</w:t>
      </w:r>
      <w:r w:rsidRPr="00CB7D39">
        <w:rPr>
          <w:szCs w:val="24"/>
        </w:rPr>
        <w:tab/>
        <w:t>for ethanol (E75) 2.61.</w:t>
      </w:r>
    </w:p>
    <w:p w14:paraId="3230392B" w14:textId="7F908C56" w:rsidR="0006142F" w:rsidRPr="00CB7D39" w:rsidRDefault="0006142F" w:rsidP="00060501">
      <w:pPr>
        <w:pStyle w:val="SingleTxtG"/>
        <w:ind w:left="2268" w:right="0"/>
      </w:pPr>
      <w:proofErr w:type="spellStart"/>
      <w:r w:rsidRPr="00337A07">
        <w:t>O</w:t>
      </w:r>
      <w:r w:rsidRPr="00337A07">
        <w:rPr>
          <w:vertAlign w:val="subscript"/>
        </w:rPr>
        <w:t>cv</w:t>
      </w:r>
      <w:proofErr w:type="spellEnd"/>
      <w:r>
        <w:t xml:space="preserve"> </w:t>
      </w:r>
      <w:r w:rsidRPr="00337A07">
        <w:t>=</w:t>
      </w:r>
      <w:r>
        <w:t xml:space="preserve"> </w:t>
      </w:r>
      <w:r w:rsidRPr="00CB7D39">
        <w:t>Atomic ratio of oxygen to carbon:</w:t>
      </w:r>
    </w:p>
    <w:p w14:paraId="7F0DF31F" w14:textId="77777777" w:rsidR="0006142F" w:rsidRPr="00CB7D39" w:rsidRDefault="0006142F" w:rsidP="00060501">
      <w:pPr>
        <w:tabs>
          <w:tab w:val="left" w:pos="6096"/>
          <w:tab w:val="left" w:pos="7230"/>
        </w:tabs>
        <w:spacing w:after="60"/>
        <w:ind w:left="2836" w:hanging="568"/>
        <w:jc w:val="both"/>
      </w:pPr>
      <w:r w:rsidRPr="00CB7D39">
        <w:t>(a)</w:t>
      </w:r>
      <w:r w:rsidRPr="00CB7D39">
        <w:tab/>
        <w:t>for petrol (E10) 0.033;</w:t>
      </w:r>
    </w:p>
    <w:p w14:paraId="5534D78F" w14:textId="77777777" w:rsidR="0006142F" w:rsidRPr="00CB7D39" w:rsidRDefault="0006142F" w:rsidP="00060501">
      <w:pPr>
        <w:tabs>
          <w:tab w:val="left" w:pos="6096"/>
          <w:tab w:val="left" w:pos="7230"/>
        </w:tabs>
        <w:spacing w:after="60"/>
        <w:ind w:left="2836" w:hanging="568"/>
        <w:jc w:val="both"/>
      </w:pPr>
      <w:r w:rsidRPr="00CB7D39">
        <w:t>(b)</w:t>
      </w:r>
      <w:r w:rsidRPr="00CB7D39">
        <w:tab/>
        <w:t>for LPG 0.0;</w:t>
      </w:r>
    </w:p>
    <w:p w14:paraId="673E66FB" w14:textId="77777777" w:rsidR="0006142F" w:rsidRPr="00CB7D39" w:rsidRDefault="0006142F" w:rsidP="00060501">
      <w:pPr>
        <w:tabs>
          <w:tab w:val="left" w:pos="6096"/>
          <w:tab w:val="left" w:pos="7230"/>
        </w:tabs>
        <w:spacing w:after="60"/>
        <w:ind w:left="2836" w:hanging="568"/>
        <w:jc w:val="both"/>
      </w:pPr>
      <w:r w:rsidRPr="00CB7D39">
        <w:t>(c)</w:t>
      </w:r>
      <w:r w:rsidRPr="00CB7D39">
        <w:tab/>
        <w:t>for NG/biomethane 0.0;</w:t>
      </w:r>
    </w:p>
    <w:p w14:paraId="6001A9D0" w14:textId="77777777" w:rsidR="0006142F" w:rsidRPr="00CB7D39" w:rsidRDefault="0006142F" w:rsidP="00060501">
      <w:pPr>
        <w:pStyle w:val="SingleTxtG"/>
        <w:spacing w:after="60"/>
        <w:ind w:left="2836" w:right="0" w:hanging="568"/>
      </w:pPr>
      <w:r w:rsidRPr="00CB7D39">
        <w:t>(d)</w:t>
      </w:r>
      <w:r w:rsidRPr="00CB7D39">
        <w:tab/>
        <w:t>for ethanol (E85) 0.39;</w:t>
      </w:r>
    </w:p>
    <w:p w14:paraId="13FA4C06" w14:textId="3ADC695A" w:rsidR="0006142F" w:rsidRPr="00337A07" w:rsidRDefault="0006142F" w:rsidP="00060501">
      <w:pPr>
        <w:pStyle w:val="SingleTxtG"/>
        <w:ind w:left="2268" w:right="0"/>
      </w:pPr>
      <w:r w:rsidRPr="00CB7D39">
        <w:rPr>
          <w:szCs w:val="24"/>
        </w:rPr>
        <w:t>(e)</w:t>
      </w:r>
      <w:r w:rsidRPr="00CB7D39">
        <w:rPr>
          <w:szCs w:val="24"/>
        </w:rPr>
        <w:tab/>
        <w:t>for ethanol (E75) 0.329.</w:t>
      </w:r>
    </w:p>
    <w:p w14:paraId="628C3836" w14:textId="77777777" w:rsidR="00792937" w:rsidRPr="00337A07" w:rsidRDefault="00792937" w:rsidP="00100FAF">
      <w:pPr>
        <w:pStyle w:val="SingleTxtG"/>
        <w:spacing w:before="120"/>
        <w:ind w:left="2268" w:hanging="1134"/>
      </w:pPr>
      <w:r w:rsidRPr="00337A07">
        <w:t>5.3.7.4.</w:t>
      </w:r>
      <w:r w:rsidRPr="00337A07">
        <w:tab/>
        <w:t>The engine oil temperature at the time of the test shall be measured and recorded.</w:t>
      </w:r>
    </w:p>
    <w:p w14:paraId="38555466" w14:textId="77777777" w:rsidR="00792937" w:rsidRPr="00337A07" w:rsidRDefault="00792937" w:rsidP="00100FAF">
      <w:pPr>
        <w:pStyle w:val="SingleTxtG"/>
        <w:ind w:left="2268" w:hanging="1134"/>
        <w:rPr>
          <w:color w:val="000000"/>
        </w:rPr>
      </w:pPr>
      <w:r w:rsidRPr="00337A07">
        <w:rPr>
          <w:color w:val="000000"/>
        </w:rPr>
        <w:t>5.3.7.5.</w:t>
      </w:r>
      <w:r w:rsidRPr="00337A07">
        <w:rPr>
          <w:color w:val="000000"/>
        </w:rPr>
        <w:tab/>
        <w:t>The table of item 2.2. of the Addendum to Annex 2</w:t>
      </w:r>
      <w:r w:rsidRPr="00337A07">
        <w:rPr>
          <w:sz w:val="24"/>
        </w:rPr>
        <w:t xml:space="preserve"> </w:t>
      </w:r>
      <w:r w:rsidRPr="00337A07">
        <w:rPr>
          <w:color w:val="000000"/>
        </w:rPr>
        <w:t>to this Regulation shall be completed.</w:t>
      </w:r>
    </w:p>
    <w:p w14:paraId="3C938C4B" w14:textId="77777777" w:rsidR="00792937" w:rsidRPr="00E42FDD" w:rsidRDefault="00792937" w:rsidP="00100FAF">
      <w:pPr>
        <w:pStyle w:val="SingleTxtG"/>
        <w:ind w:left="2268" w:hanging="1134"/>
      </w:pPr>
      <w:r w:rsidRPr="00337A07">
        <w:rPr>
          <w:color w:val="000000"/>
        </w:rPr>
        <w:t>5.3.7.6.</w:t>
      </w:r>
      <w:r w:rsidRPr="00337A07">
        <w:rPr>
          <w:color w:val="000000"/>
        </w:rPr>
        <w:tab/>
        <w:t xml:space="preserve">The manufacturer shall confirm the accuracy of the Lambda value recorded at the time of </w:t>
      </w:r>
      <w:r>
        <w:rPr>
          <w:color w:val="000000"/>
        </w:rPr>
        <w:t>type approval</w:t>
      </w:r>
      <w:r w:rsidRPr="00337A07">
        <w:rPr>
          <w:color w:val="000000"/>
        </w:rPr>
        <w:t xml:space="preserve"> in paragraph 5.3.7.3. as being representative of typical production vehicles within 24 months of the date of the granting of </w:t>
      </w:r>
      <w:r>
        <w:rPr>
          <w:color w:val="000000"/>
        </w:rPr>
        <w:t>type approval</w:t>
      </w:r>
      <w:r w:rsidRPr="00337A07">
        <w:rPr>
          <w:color w:val="000000"/>
        </w:rPr>
        <w:t xml:space="preserve"> by the </w:t>
      </w:r>
      <w:r>
        <w:rPr>
          <w:color w:val="000000"/>
        </w:rPr>
        <w:t>type approval authority</w:t>
      </w:r>
      <w:r w:rsidRPr="00337A07">
        <w:rPr>
          <w:color w:val="000000"/>
        </w:rPr>
        <w:t xml:space="preserve">. An assessment shall be made based on surveys and studies of </w:t>
      </w:r>
      <w:r w:rsidRPr="00E42FDD">
        <w:t>production vehicles.</w:t>
      </w:r>
    </w:p>
    <w:p w14:paraId="0379FEC7" w14:textId="021F5C42" w:rsidR="00792937" w:rsidRPr="00E42FDD" w:rsidRDefault="00792937" w:rsidP="004865B5">
      <w:pPr>
        <w:pStyle w:val="HChG"/>
        <w:keepNext w:val="0"/>
        <w:tabs>
          <w:tab w:val="clear" w:pos="851"/>
          <w:tab w:val="left" w:pos="1134"/>
        </w:tabs>
        <w:ind w:left="2268"/>
      </w:pPr>
      <w:bookmarkStart w:id="32" w:name="_Toc116913975"/>
      <w:bookmarkStart w:id="33" w:name="_Toc132798545"/>
      <w:bookmarkStart w:id="34" w:name="_Toc392497010"/>
      <w:r w:rsidRPr="00E42FDD">
        <w:t>6.</w:t>
      </w:r>
      <w:r w:rsidRPr="00E42FDD">
        <w:tab/>
      </w:r>
      <w:bookmarkEnd w:id="32"/>
      <w:r w:rsidRPr="00EF29F9">
        <w:t>Reserved</w:t>
      </w:r>
      <w:bookmarkEnd w:id="33"/>
    </w:p>
    <w:p w14:paraId="7A2FD07C" w14:textId="3FD886E1" w:rsidR="00792937" w:rsidRPr="00337A07" w:rsidRDefault="00792937" w:rsidP="004865B5">
      <w:pPr>
        <w:pStyle w:val="HChG"/>
        <w:tabs>
          <w:tab w:val="clear" w:pos="851"/>
          <w:tab w:val="left" w:pos="1134"/>
        </w:tabs>
        <w:ind w:left="2268"/>
      </w:pPr>
      <w:bookmarkStart w:id="35" w:name="_Toc116913976"/>
      <w:bookmarkStart w:id="36" w:name="_Toc132798546"/>
      <w:r w:rsidRPr="003E5531">
        <w:t>7.</w:t>
      </w:r>
      <w:r w:rsidRPr="00337A07">
        <w:tab/>
        <w:t xml:space="preserve">Extensions to </w:t>
      </w:r>
      <w:r>
        <w:t>type approval</w:t>
      </w:r>
      <w:r w:rsidRPr="00337A07">
        <w:t>s</w:t>
      </w:r>
      <w:bookmarkEnd w:id="34"/>
      <w:bookmarkEnd w:id="35"/>
      <w:bookmarkEnd w:id="36"/>
    </w:p>
    <w:p w14:paraId="175E2E18" w14:textId="77777777" w:rsidR="00792937" w:rsidRPr="00EB613B" w:rsidRDefault="00792937" w:rsidP="00100FAF">
      <w:pPr>
        <w:pStyle w:val="SingleTxtG"/>
        <w:keepNext/>
      </w:pPr>
      <w:r w:rsidRPr="00337A07">
        <w:t>7.1.</w:t>
      </w:r>
      <w:r w:rsidRPr="00337A07">
        <w:tab/>
      </w:r>
      <w:r w:rsidRPr="00EB613B">
        <w:tab/>
        <w:t>Extensions for tailpipe emissions (</w:t>
      </w:r>
      <w:r>
        <w:t>Type 2</w:t>
      </w:r>
      <w:r w:rsidRPr="00EB613B">
        <w:t xml:space="preserve"> test)</w:t>
      </w:r>
    </w:p>
    <w:p w14:paraId="131B0ABD" w14:textId="77777777" w:rsidR="00792937" w:rsidRPr="00EB613B" w:rsidRDefault="00792937" w:rsidP="00100FAF">
      <w:pPr>
        <w:pStyle w:val="SingleTxtG"/>
        <w:ind w:left="2268" w:hanging="1134"/>
      </w:pPr>
      <w:r w:rsidRPr="00EB613B">
        <w:t>7.1.1.</w:t>
      </w:r>
      <w:r w:rsidRPr="00EB613B">
        <w:tab/>
        <w:t xml:space="preserve">The </w:t>
      </w:r>
      <w:r>
        <w:t>type approval</w:t>
      </w:r>
      <w:r w:rsidRPr="00EB613B">
        <w:t xml:space="preserve"> shall be extended without the need for further testing to vehicles if they conform to the criteria of paragraph 3.0.1. (c) of UN Regulation No. 154. </w:t>
      </w:r>
    </w:p>
    <w:p w14:paraId="0F77BB19"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w:t>
      </w:r>
      <w:r w:rsidRPr="00C82684">
        <w:tab/>
        <w:t>Extensions for low temperature test (</w:t>
      </w:r>
      <w:r>
        <w:t>Type 6</w:t>
      </w:r>
      <w:r w:rsidRPr="00C82684">
        <w:t xml:space="preserve"> test) </w:t>
      </w:r>
    </w:p>
    <w:p w14:paraId="7F5157AA"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7.2.1.</w:t>
      </w:r>
      <w:r w:rsidRPr="00C82684">
        <w:tab/>
        <w:t xml:space="preserve">Vehicles with different reference masses </w:t>
      </w:r>
    </w:p>
    <w:p w14:paraId="6E9D0DB1"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7.2.1.1.</w:t>
      </w:r>
      <w:r w:rsidRPr="00C82684">
        <w:tab/>
        <w:t xml:space="preserve">The </w:t>
      </w:r>
      <w:r>
        <w:t>type approval</w:t>
      </w:r>
      <w:r w:rsidRPr="00C82684">
        <w:t xml:space="preserve"> shall be extended only to vehicles with a reference mass requiring the use of the next two higher equivalent inertia or any lower equivalent inertia. </w:t>
      </w:r>
    </w:p>
    <w:p w14:paraId="1A231FBC"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7.2.1.2.</w:t>
      </w:r>
      <w:r w:rsidRPr="00C82684">
        <w:tab/>
        <w:t xml:space="preserve">For category N vehicles, the approval shall be extended only to vehicles with a lower reference mass, if the emissions of the vehicle already approved are within the limits prescribed for the vehicle for which extension of the approval is requested. </w:t>
      </w:r>
    </w:p>
    <w:p w14:paraId="50854072" w14:textId="77777777" w:rsidR="00792937" w:rsidRPr="00C82684" w:rsidRDefault="00792937" w:rsidP="00100FAF">
      <w:pPr>
        <w:pStyle w:val="BodyTextIndent2"/>
        <w:keepNext/>
        <w:tabs>
          <w:tab w:val="left" w:pos="1134"/>
          <w:tab w:val="left" w:pos="2268"/>
        </w:tabs>
        <w:spacing w:line="240" w:lineRule="auto"/>
        <w:ind w:left="2268" w:right="1134" w:hanging="1134"/>
        <w:jc w:val="both"/>
      </w:pPr>
      <w:r w:rsidRPr="00C82684">
        <w:t>7.2.2.</w:t>
      </w:r>
      <w:r w:rsidRPr="00C82684">
        <w:tab/>
        <w:t xml:space="preserve">Vehicles with different overall transmission ratios </w:t>
      </w:r>
    </w:p>
    <w:p w14:paraId="23062464"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7.2.2.1.</w:t>
      </w:r>
      <w:r w:rsidRPr="00C82684">
        <w:tab/>
        <w:t xml:space="preserve">The </w:t>
      </w:r>
      <w:r>
        <w:t>type approval</w:t>
      </w:r>
      <w:r w:rsidRPr="00C82684">
        <w:t xml:space="preserve"> shall be extended to vehicles with different transmission ratios only under certain conditions. </w:t>
      </w:r>
    </w:p>
    <w:p w14:paraId="3DAED50A" w14:textId="77777777" w:rsidR="00792937" w:rsidRPr="00C82684" w:rsidRDefault="00792937" w:rsidP="00100FAF">
      <w:pPr>
        <w:pStyle w:val="BodyTextIndent2"/>
        <w:keepNext/>
        <w:tabs>
          <w:tab w:val="left" w:pos="1134"/>
          <w:tab w:val="left" w:pos="2268"/>
        </w:tabs>
        <w:spacing w:line="240" w:lineRule="auto"/>
        <w:ind w:left="2268" w:right="1134" w:hanging="1134"/>
        <w:jc w:val="both"/>
      </w:pPr>
      <w:r w:rsidRPr="00C82684">
        <w:lastRenderedPageBreak/>
        <w:t>7.2.2.2.</w:t>
      </w:r>
      <w:r w:rsidRPr="00C82684">
        <w:tab/>
        <w:t xml:space="preserve">To determine whether </w:t>
      </w:r>
      <w:r>
        <w:t>type approval</w:t>
      </w:r>
      <w:r w:rsidRPr="00C82684">
        <w:t xml:space="preserve"> can be extended, for each of the transmission ratios used in the </w:t>
      </w:r>
      <w:r>
        <w:t>Type 6</w:t>
      </w:r>
      <w:r w:rsidRPr="00C82684">
        <w:t xml:space="preserve"> test, the proportion, </w:t>
      </w:r>
    </w:p>
    <w:p w14:paraId="772FA9C3" w14:textId="77777777" w:rsidR="00792937" w:rsidRPr="00C82684" w:rsidRDefault="00792937" w:rsidP="00100FAF">
      <w:pPr>
        <w:pStyle w:val="BodyTextIndent2"/>
        <w:tabs>
          <w:tab w:val="left" w:pos="1134"/>
          <w:tab w:val="left" w:pos="2268"/>
        </w:tabs>
        <w:spacing w:line="240" w:lineRule="auto"/>
        <w:ind w:left="2268" w:right="1134" w:hanging="1134"/>
        <w:jc w:val="center"/>
      </w:pPr>
      <w:r w:rsidRPr="00C82684">
        <w:t>(E) = (V</w:t>
      </w:r>
      <w:r w:rsidRPr="00C82684">
        <w:rPr>
          <w:vertAlign w:val="subscript"/>
        </w:rPr>
        <w:t>2</w:t>
      </w:r>
      <w:r w:rsidRPr="00C82684">
        <w:t xml:space="preserve"> – V</w:t>
      </w:r>
      <w:r w:rsidRPr="00C82684">
        <w:rPr>
          <w:vertAlign w:val="subscript"/>
        </w:rPr>
        <w:t>1</w:t>
      </w:r>
      <w:r w:rsidRPr="00C82684">
        <w:t>)/V</w:t>
      </w:r>
      <w:r w:rsidRPr="00C82684">
        <w:rPr>
          <w:vertAlign w:val="subscript"/>
        </w:rPr>
        <w:t>1</w:t>
      </w:r>
    </w:p>
    <w:p w14:paraId="7A908277" w14:textId="77777777" w:rsidR="00792937" w:rsidRPr="00C82684" w:rsidRDefault="00792937" w:rsidP="00100FAF">
      <w:pPr>
        <w:pStyle w:val="BodyTextIndent2"/>
        <w:tabs>
          <w:tab w:val="left" w:pos="1134"/>
          <w:tab w:val="left" w:pos="2268"/>
        </w:tabs>
        <w:spacing w:line="240" w:lineRule="auto"/>
        <w:ind w:left="2268" w:right="1134"/>
        <w:jc w:val="both"/>
      </w:pPr>
      <w:r w:rsidRPr="00C82684">
        <w:t xml:space="preserve">shall be determined where, at an engine speed of 1,000 min </w:t>
      </w:r>
      <w:r w:rsidRPr="00C82684">
        <w:rPr>
          <w:vertAlign w:val="superscript"/>
        </w:rPr>
        <w:t>–</w:t>
      </w:r>
      <w:proofErr w:type="gramStart"/>
      <w:r w:rsidRPr="00C82684">
        <w:rPr>
          <w:vertAlign w:val="superscript"/>
        </w:rPr>
        <w:t>1</w:t>
      </w:r>
      <w:r w:rsidRPr="00C82684">
        <w:t xml:space="preserve"> ,</w:t>
      </w:r>
      <w:proofErr w:type="gramEnd"/>
      <w:r w:rsidRPr="00C82684">
        <w:t xml:space="preserve"> V</w:t>
      </w:r>
      <w:r w:rsidRPr="00C82684">
        <w:rPr>
          <w:vertAlign w:val="subscript"/>
        </w:rPr>
        <w:t>1</w:t>
      </w:r>
      <w:r w:rsidRPr="00C82684">
        <w:t xml:space="preserve"> is the speed of the vehicle-type approved and V</w:t>
      </w:r>
      <w:r w:rsidRPr="00C82684">
        <w:rPr>
          <w:vertAlign w:val="subscript"/>
        </w:rPr>
        <w:t>2</w:t>
      </w:r>
      <w:r w:rsidRPr="00C82684">
        <w:t xml:space="preserve"> is the speed of the vehicle type for which extension of the approval is requested. </w:t>
      </w:r>
    </w:p>
    <w:p w14:paraId="14EA0D56"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7.2.2.3.</w:t>
      </w:r>
      <w:r w:rsidRPr="00C82684">
        <w:tab/>
        <w:t xml:space="preserve">If, for each transmission ratio, E ≤ 8 per cent, the extension shall be granted without repeating the </w:t>
      </w:r>
      <w:r>
        <w:t>Type 6</w:t>
      </w:r>
      <w:r w:rsidRPr="00C82684">
        <w:t xml:space="preserve"> test. </w:t>
      </w:r>
    </w:p>
    <w:p w14:paraId="720E6AB0"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7.2.2.4.</w:t>
      </w:r>
      <w:r w:rsidRPr="00C82684">
        <w:tab/>
        <w:t xml:space="preserve">If, for at least one transmission ratio, E &gt; </w:t>
      </w:r>
      <w:proofErr w:type="gramStart"/>
      <w:r w:rsidRPr="00C82684">
        <w:t>8  per</w:t>
      </w:r>
      <w:proofErr w:type="gramEnd"/>
      <w:r w:rsidRPr="00C82684">
        <w:t xml:space="preserve"> cent, and if, for each gear ratio, E ≤ 13  per cent, the </w:t>
      </w:r>
      <w:r>
        <w:t>Type 6</w:t>
      </w:r>
      <w:r w:rsidRPr="00C82684">
        <w:t xml:space="preserve"> test shall be repeated. The tests may be performed in a laboratory chosen by the manufacturer subject to the approval of the </w:t>
      </w:r>
      <w:r>
        <w:t>Technical service</w:t>
      </w:r>
      <w:r w:rsidRPr="00C82684">
        <w:t xml:space="preserve">. The report of the tests shall be sent to the </w:t>
      </w:r>
      <w:r>
        <w:t>Technical service</w:t>
      </w:r>
      <w:r w:rsidRPr="00C82684">
        <w:t xml:space="preserve"> responsible for the </w:t>
      </w:r>
      <w:r>
        <w:t>type approval</w:t>
      </w:r>
      <w:r w:rsidRPr="00C82684">
        <w:t xml:space="preserve"> tests. </w:t>
      </w:r>
    </w:p>
    <w:p w14:paraId="2E1FE8F6"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7.2.3.</w:t>
      </w:r>
      <w:r w:rsidRPr="00C82684">
        <w:tab/>
        <w:t xml:space="preserve">Vehicles with different reference masses and transmission ratios </w:t>
      </w:r>
    </w:p>
    <w:p w14:paraId="1938E522" w14:textId="77777777" w:rsidR="00792937" w:rsidRPr="00C82684" w:rsidRDefault="00792937" w:rsidP="00100FAF">
      <w:pPr>
        <w:pStyle w:val="BodyTextIndent2"/>
        <w:tabs>
          <w:tab w:val="left" w:pos="1134"/>
          <w:tab w:val="left" w:pos="2268"/>
        </w:tabs>
        <w:spacing w:line="240" w:lineRule="auto"/>
        <w:ind w:left="2268" w:right="1134" w:hanging="1134"/>
        <w:jc w:val="both"/>
      </w:pPr>
      <w:r w:rsidRPr="00C82684">
        <w:tab/>
        <w:t xml:space="preserve">The </w:t>
      </w:r>
      <w:r>
        <w:t>type approval</w:t>
      </w:r>
      <w:r w:rsidRPr="00C82684">
        <w:t xml:space="preserve"> shall be extended to vehicles with different reference masses and transmission ratios, provided that all the conditions prescribed in paragraphs 7.2.1. and 7.2.2. are fulfilled.</w:t>
      </w:r>
    </w:p>
    <w:p w14:paraId="36BB12EF" w14:textId="63966B9B" w:rsidR="00792937" w:rsidRPr="00337A07" w:rsidRDefault="00792937" w:rsidP="004865B5">
      <w:pPr>
        <w:pStyle w:val="HChG"/>
        <w:tabs>
          <w:tab w:val="clear" w:pos="851"/>
        </w:tabs>
        <w:ind w:left="2268"/>
      </w:pPr>
      <w:bookmarkStart w:id="37" w:name="_Toc392497011"/>
      <w:bookmarkStart w:id="38" w:name="_Toc116913977"/>
      <w:bookmarkStart w:id="39" w:name="_Toc132798547"/>
      <w:r w:rsidRPr="00337A07">
        <w:t>8.</w:t>
      </w:r>
      <w:r w:rsidRPr="00337A07">
        <w:tab/>
        <w:t>Conformity of production (COP)</w:t>
      </w:r>
      <w:bookmarkEnd w:id="37"/>
      <w:bookmarkEnd w:id="38"/>
      <w:bookmarkEnd w:id="39"/>
    </w:p>
    <w:p w14:paraId="41D21C89"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8.1.</w:t>
      </w:r>
      <w:r w:rsidRPr="008F0E59">
        <w:tab/>
        <w:t>Every vehicle bearing an approval mark as prescribed under this Regulation shall conform, with regard to components affecting the emission of pollutants by the engine and emissions from the crankcase, to the vehicle type approved. The conformity of production procedures shall comply with those set out in the 1958 Agreement, Schedule 1 (E/ECE/TRANS/505/Rev.3), with the following requirements:</w:t>
      </w:r>
    </w:p>
    <w:p w14:paraId="349D9913"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8.1.1.</w:t>
      </w:r>
      <w:r w:rsidRPr="008F0E59">
        <w:tab/>
        <w:t xml:space="preserve">Where applicable the Type 2 and 3 </w:t>
      </w:r>
      <w:proofErr w:type="gramStart"/>
      <w:r w:rsidRPr="008F0E59">
        <w:t>test</w:t>
      </w:r>
      <w:proofErr w:type="gramEnd"/>
      <w:r w:rsidRPr="008F0E59">
        <w:t>, as described in Table A of this Regulation, shall be performed. The specific procedures for conformity of production are set out in the paragraph 8.2.</w:t>
      </w:r>
    </w:p>
    <w:p w14:paraId="1D06378F"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8.2.</w:t>
      </w:r>
      <w:r w:rsidRPr="008F0E59">
        <w:tab/>
        <w:t>Checking the conformity of the vehicle for a Type 3 test.</w:t>
      </w:r>
    </w:p>
    <w:p w14:paraId="128E31A2"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8.2.1.</w:t>
      </w:r>
      <w:r w:rsidRPr="008F0E59">
        <w:tab/>
        <w:t>If a verification of the Type 3 test is to be carried out, it shall be conducted in accordance with the following requirements:</w:t>
      </w:r>
    </w:p>
    <w:p w14:paraId="7412CEAB"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8.2.1.1.</w:t>
      </w:r>
      <w:r w:rsidRPr="008F0E59">
        <w:tab/>
        <w:t xml:space="preserve">When the type approval authority determines that the quality of production seems unsatisfactory, a vehicle shall be randomly taken from the family and subjected to the tests described in Annex 6. </w:t>
      </w:r>
    </w:p>
    <w:p w14:paraId="108F6684"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8.2.1.2.</w:t>
      </w:r>
      <w:r w:rsidRPr="008F0E59">
        <w:tab/>
        <w:t xml:space="preserve">The production shall be deemed to conform if this vehicle meets the requirements of the tests described in Annex 6. </w:t>
      </w:r>
    </w:p>
    <w:p w14:paraId="685C9B1C"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8.2.1.3.</w:t>
      </w:r>
      <w:r w:rsidRPr="008F0E59">
        <w:tab/>
        <w:t xml:space="preserve">If the vehicle tested does not satisfy the requirements of paragraph 8.2.1.1. a further random sample of four vehicles shall be taken from the same family and subjected to the tests described in Annex 6. The tests may be carried out on vehicles which have completed a maximum of 15,000 km with no modifications. </w:t>
      </w:r>
    </w:p>
    <w:p w14:paraId="43B7741D" w14:textId="77777777" w:rsidR="00792937" w:rsidRPr="008F0E59" w:rsidRDefault="00792937" w:rsidP="00100FAF">
      <w:pPr>
        <w:pStyle w:val="BodyTextIndent2"/>
        <w:tabs>
          <w:tab w:val="left" w:pos="1134"/>
          <w:tab w:val="left" w:pos="2268"/>
        </w:tabs>
        <w:spacing w:line="240" w:lineRule="auto"/>
        <w:ind w:left="2268" w:right="1134" w:hanging="1134"/>
        <w:jc w:val="both"/>
      </w:pPr>
      <w:r w:rsidRPr="008F0E59">
        <w:t>8.2.1.4.</w:t>
      </w:r>
      <w:r w:rsidRPr="008F0E59">
        <w:tab/>
        <w:t>The production shall be deemed to conform if at least three vehicles meet the requirements of the tests described in Annex 6.</w:t>
      </w:r>
    </w:p>
    <w:p w14:paraId="6FEE486F" w14:textId="24AA65FC" w:rsidR="00792937" w:rsidRPr="008F0E59" w:rsidRDefault="00792937" w:rsidP="004865B5">
      <w:pPr>
        <w:pStyle w:val="HChG"/>
        <w:tabs>
          <w:tab w:val="clear" w:pos="851"/>
          <w:tab w:val="left" w:pos="1134"/>
        </w:tabs>
        <w:ind w:left="2268"/>
        <w:jc w:val="both"/>
      </w:pPr>
      <w:bookmarkStart w:id="40" w:name="_Toc392497013"/>
      <w:bookmarkStart w:id="41" w:name="_Toc116913978"/>
      <w:bookmarkStart w:id="42" w:name="_Toc132798548"/>
      <w:r w:rsidRPr="008F0E59">
        <w:lastRenderedPageBreak/>
        <w:t>9.</w:t>
      </w:r>
      <w:r w:rsidRPr="008F0E59">
        <w:tab/>
        <w:t>In-service conformity</w:t>
      </w:r>
      <w:bookmarkEnd w:id="40"/>
      <w:bookmarkEnd w:id="41"/>
      <w:bookmarkEnd w:id="42"/>
    </w:p>
    <w:p w14:paraId="235DCA9B" w14:textId="77777777" w:rsidR="00792937" w:rsidRPr="008F0E59" w:rsidRDefault="00792937" w:rsidP="00100FAF">
      <w:pPr>
        <w:keepNext/>
        <w:keepLines/>
        <w:spacing w:after="120"/>
        <w:ind w:left="2268" w:right="1134" w:hanging="1134"/>
        <w:jc w:val="both"/>
        <w:rPr>
          <w:szCs w:val="16"/>
        </w:rPr>
      </w:pPr>
      <w:r w:rsidRPr="008F0E59">
        <w:rPr>
          <w:szCs w:val="16"/>
        </w:rPr>
        <w:t>9.1.</w:t>
      </w:r>
      <w:r w:rsidRPr="008F0E59">
        <w:rPr>
          <w:szCs w:val="16"/>
        </w:rPr>
        <w:tab/>
        <w:t xml:space="preserve">Measures to ensure in-service conformity of vehicles type-approved under this Regulation shall be taken in accordance with </w:t>
      </w:r>
      <w:r w:rsidRPr="008F0E59">
        <w:rPr>
          <w:bCs/>
          <w:szCs w:val="16"/>
        </w:rPr>
        <w:t>Annex 4</w:t>
      </w:r>
      <w:r w:rsidRPr="008F0E59">
        <w:rPr>
          <w:szCs w:val="16"/>
        </w:rPr>
        <w:t xml:space="preserve"> to this Regulation.</w:t>
      </w:r>
    </w:p>
    <w:p w14:paraId="60324E95" w14:textId="77777777" w:rsidR="00792937" w:rsidRPr="008F0E59" w:rsidRDefault="00792937" w:rsidP="00100FAF">
      <w:pPr>
        <w:spacing w:after="120"/>
        <w:ind w:left="2268" w:right="1134" w:hanging="1134"/>
        <w:jc w:val="both"/>
        <w:rPr>
          <w:szCs w:val="16"/>
        </w:rPr>
      </w:pPr>
      <w:r w:rsidRPr="008F0E59">
        <w:rPr>
          <w:szCs w:val="16"/>
        </w:rPr>
        <w:t>9.2.</w:t>
      </w:r>
      <w:r w:rsidRPr="008F0E59">
        <w:rPr>
          <w:szCs w:val="16"/>
        </w:rPr>
        <w:tab/>
        <w:t xml:space="preserve">The in-service conformity checks shall be appropriate for confirming that tailpipe and evaporative emissions are effectively limited during the normal life of vehicles under normal conditions of use. </w:t>
      </w:r>
    </w:p>
    <w:p w14:paraId="04FDA5C4" w14:textId="77777777" w:rsidR="00792937" w:rsidRPr="008F0E59" w:rsidRDefault="00792937" w:rsidP="00100FAF">
      <w:pPr>
        <w:spacing w:after="120"/>
        <w:ind w:left="2268" w:right="1134" w:hanging="1134"/>
        <w:jc w:val="both"/>
        <w:rPr>
          <w:szCs w:val="16"/>
        </w:rPr>
      </w:pPr>
      <w:r w:rsidRPr="008F0E59">
        <w:rPr>
          <w:szCs w:val="16"/>
        </w:rPr>
        <w:t>9.3.</w:t>
      </w:r>
      <w:r w:rsidRPr="008F0E59">
        <w:rPr>
          <w:szCs w:val="16"/>
        </w:rPr>
        <w:tab/>
        <w:t xml:space="preserve">In-service conformity shall be checked on properly maintained and used vehicles, in accordance with Appendix 1 of </w:t>
      </w:r>
      <w:r w:rsidRPr="008F0E59">
        <w:rPr>
          <w:bCs/>
          <w:szCs w:val="16"/>
        </w:rPr>
        <w:t>Annex 4</w:t>
      </w:r>
      <w:r w:rsidRPr="008F0E59">
        <w:rPr>
          <w:szCs w:val="16"/>
        </w:rPr>
        <w:t xml:space="preserve">, between 15,000 km or 6 months whichever occurs later and 100,000 km or 5 years whichever occurs sooner. In service conformity for evaporative emissions shall be checked on properly maintained and used vehicles, in accordance with Appendix 1 of </w:t>
      </w:r>
      <w:r w:rsidRPr="008F0E59">
        <w:rPr>
          <w:bCs/>
          <w:szCs w:val="16"/>
        </w:rPr>
        <w:t>Annex 4</w:t>
      </w:r>
      <w:r w:rsidRPr="008F0E59">
        <w:rPr>
          <w:szCs w:val="16"/>
        </w:rPr>
        <w:t xml:space="preserve">, between 30,000 km or 12 months whichever occurs later and 100,000 km or 5 years whichever occurs sooner. </w:t>
      </w:r>
    </w:p>
    <w:p w14:paraId="11CCF871" w14:textId="77777777" w:rsidR="00792937" w:rsidRPr="008F0E59" w:rsidRDefault="00792937" w:rsidP="00100FAF">
      <w:pPr>
        <w:spacing w:after="120"/>
        <w:ind w:left="2268" w:right="1134"/>
        <w:jc w:val="both"/>
        <w:rPr>
          <w:szCs w:val="16"/>
        </w:rPr>
      </w:pPr>
      <w:r w:rsidRPr="008F0E59">
        <w:rPr>
          <w:szCs w:val="16"/>
        </w:rPr>
        <w:t>The requirements for in-service conformity checks are applicable until 5 years after the last vehicles of that in-service conformity family are registered.</w:t>
      </w:r>
    </w:p>
    <w:p w14:paraId="7F63CF47" w14:textId="77777777" w:rsidR="00792937" w:rsidRPr="008F0E59" w:rsidRDefault="00792937" w:rsidP="00100FAF">
      <w:pPr>
        <w:spacing w:after="120"/>
        <w:ind w:left="2268" w:right="1134" w:hanging="1134"/>
        <w:jc w:val="both"/>
        <w:rPr>
          <w:szCs w:val="16"/>
        </w:rPr>
      </w:pPr>
      <w:r w:rsidRPr="008F0E59">
        <w:rPr>
          <w:szCs w:val="16"/>
        </w:rPr>
        <w:t>9.4.</w:t>
      </w:r>
      <w:r w:rsidRPr="008F0E59">
        <w:rPr>
          <w:szCs w:val="16"/>
        </w:rPr>
        <w:tab/>
        <w:t xml:space="preserve">In-service conformity checks shall not be mandatory if the annual production volume of an in-service conformity family intended for sales in the Contracting Parties that apply this regulation was less than 5,000 vehicles for the previous year. For the European Union, this shall apply for the whole Union. For such families, the manufacturer shall provide the type approval authority with a report of any emissions related warranty and relevant repair as set out in paragraph 4. of </w:t>
      </w:r>
      <w:r w:rsidRPr="008F0E59">
        <w:rPr>
          <w:bCs/>
          <w:szCs w:val="16"/>
        </w:rPr>
        <w:t>Annex 4</w:t>
      </w:r>
      <w:r w:rsidRPr="008F0E59">
        <w:rPr>
          <w:szCs w:val="16"/>
        </w:rPr>
        <w:t xml:space="preserve">. Such in-service conformity families may still be selected to be tested in accordance with </w:t>
      </w:r>
      <w:r w:rsidRPr="008F0E59">
        <w:rPr>
          <w:bCs/>
          <w:szCs w:val="16"/>
        </w:rPr>
        <w:t>Annex 4</w:t>
      </w:r>
      <w:r w:rsidRPr="008F0E59">
        <w:rPr>
          <w:szCs w:val="16"/>
        </w:rPr>
        <w:t>.</w:t>
      </w:r>
    </w:p>
    <w:p w14:paraId="3313DAE5" w14:textId="77777777" w:rsidR="00792937" w:rsidRPr="008F0E59" w:rsidRDefault="00792937" w:rsidP="00100FAF">
      <w:pPr>
        <w:spacing w:after="120"/>
        <w:ind w:left="2268" w:right="1134" w:hanging="1134"/>
        <w:jc w:val="both"/>
        <w:rPr>
          <w:szCs w:val="16"/>
        </w:rPr>
      </w:pPr>
      <w:r w:rsidRPr="008F0E59">
        <w:rPr>
          <w:szCs w:val="16"/>
        </w:rPr>
        <w:t>9.5.</w:t>
      </w:r>
      <w:r w:rsidRPr="008F0E59">
        <w:rPr>
          <w:szCs w:val="16"/>
        </w:rPr>
        <w:tab/>
        <w:t xml:space="preserve">The manufacturer and the granting type approval authority shall perform in-service conformity checks in accordance with </w:t>
      </w:r>
      <w:r w:rsidRPr="008F0E59">
        <w:rPr>
          <w:bCs/>
          <w:szCs w:val="16"/>
        </w:rPr>
        <w:t>Annex 4.</w:t>
      </w:r>
      <w:r w:rsidRPr="008F0E59">
        <w:rPr>
          <w:szCs w:val="16"/>
        </w:rPr>
        <w:t xml:space="preserve"> Other type approval authorities, technical services and </w:t>
      </w:r>
      <w:r w:rsidRPr="008F0E59">
        <w:rPr>
          <w:rFonts w:eastAsiaTheme="minorHAnsi"/>
          <w:bCs/>
        </w:rPr>
        <w:t>other actors</w:t>
      </w:r>
      <w:r w:rsidRPr="008F0E59">
        <w:rPr>
          <w:szCs w:val="16"/>
        </w:rPr>
        <w:t xml:space="preserve"> may perform parts of the in-service conformity checks in accordance with </w:t>
      </w:r>
      <w:r w:rsidRPr="008F0E59">
        <w:rPr>
          <w:bCs/>
          <w:szCs w:val="16"/>
        </w:rPr>
        <w:t>Annex 4</w:t>
      </w:r>
      <w:r w:rsidRPr="008F0E59">
        <w:rPr>
          <w:szCs w:val="16"/>
        </w:rPr>
        <w:t xml:space="preserve">. </w:t>
      </w:r>
    </w:p>
    <w:p w14:paraId="1BC13FA9" w14:textId="77777777" w:rsidR="00792937" w:rsidRPr="008F0E59" w:rsidRDefault="00792937" w:rsidP="00100FAF">
      <w:pPr>
        <w:spacing w:after="120"/>
        <w:ind w:left="2268" w:right="1134" w:hanging="1134"/>
        <w:jc w:val="both"/>
        <w:rPr>
          <w:szCs w:val="16"/>
        </w:rPr>
      </w:pPr>
      <w:r w:rsidRPr="008F0E59">
        <w:rPr>
          <w:szCs w:val="16"/>
        </w:rPr>
        <w:t>9.6.</w:t>
      </w:r>
      <w:r w:rsidRPr="008F0E59">
        <w:rPr>
          <w:szCs w:val="16"/>
        </w:rPr>
        <w:tab/>
        <w:t xml:space="preserve">The granting type approval authority shall take the decision on whether a family failed the provisions of in-service conformity, following a compliance assessment and approve the plan of remedial measures presented by the manufacturer in accordance with </w:t>
      </w:r>
      <w:r w:rsidRPr="008F0E59">
        <w:rPr>
          <w:bCs/>
          <w:szCs w:val="16"/>
        </w:rPr>
        <w:t>Annex 4</w:t>
      </w:r>
      <w:r w:rsidRPr="008F0E59">
        <w:rPr>
          <w:szCs w:val="16"/>
        </w:rPr>
        <w:t>.</w:t>
      </w:r>
    </w:p>
    <w:p w14:paraId="5FB40046" w14:textId="77777777" w:rsidR="00792937" w:rsidRPr="008F0E59" w:rsidRDefault="00792937" w:rsidP="00100FAF">
      <w:pPr>
        <w:spacing w:after="120"/>
        <w:ind w:left="2268" w:right="1134" w:hanging="1134"/>
        <w:jc w:val="both"/>
        <w:rPr>
          <w:szCs w:val="16"/>
        </w:rPr>
      </w:pPr>
      <w:r w:rsidRPr="008F0E59">
        <w:rPr>
          <w:szCs w:val="16"/>
        </w:rPr>
        <w:t>9.7.</w:t>
      </w:r>
      <w:r w:rsidRPr="008F0E59">
        <w:rPr>
          <w:szCs w:val="16"/>
        </w:rPr>
        <w:tab/>
        <w:t xml:space="preserve">If a type approval authority, technical service or other actors have established that an in-service conformity family fails the in-service conformity check, it shall notify without delay the granting type approval authority.  </w:t>
      </w:r>
    </w:p>
    <w:p w14:paraId="177B5B05" w14:textId="77777777" w:rsidR="00792937" w:rsidRPr="008F0E59" w:rsidRDefault="00792937" w:rsidP="00100FAF">
      <w:pPr>
        <w:spacing w:after="120"/>
        <w:ind w:left="2268" w:right="1134"/>
        <w:jc w:val="both"/>
        <w:rPr>
          <w:szCs w:val="16"/>
        </w:rPr>
      </w:pPr>
      <w:r w:rsidRPr="008F0E59">
        <w:rPr>
          <w:szCs w:val="16"/>
        </w:rPr>
        <w:t xml:space="preserve">Following that </w:t>
      </w:r>
      <w:proofErr w:type="gramStart"/>
      <w:r w:rsidRPr="008F0E59">
        <w:rPr>
          <w:szCs w:val="16"/>
        </w:rPr>
        <w:t>notification</w:t>
      </w:r>
      <w:proofErr w:type="gramEnd"/>
      <w:r w:rsidRPr="008F0E59">
        <w:rPr>
          <w:szCs w:val="16"/>
        </w:rPr>
        <w:t xml:space="preserve"> the granting type approval authority shall inform the manufacturer that an in-service conformity family fails the in-service conformity checks and that the procedures laid out in paragraphs 6. and 7. of </w:t>
      </w:r>
      <w:r w:rsidRPr="008F0E59">
        <w:rPr>
          <w:bCs/>
          <w:szCs w:val="16"/>
        </w:rPr>
        <w:t>Annex 4</w:t>
      </w:r>
      <w:r w:rsidRPr="008F0E59">
        <w:rPr>
          <w:szCs w:val="16"/>
        </w:rPr>
        <w:t xml:space="preserve"> shall be followed. </w:t>
      </w:r>
    </w:p>
    <w:p w14:paraId="725F7D45" w14:textId="14BB0C87" w:rsidR="00792937" w:rsidRPr="008F0E59" w:rsidRDefault="00792937" w:rsidP="00100FAF">
      <w:pPr>
        <w:spacing w:after="120"/>
        <w:ind w:left="2268" w:right="1134" w:hanging="1134"/>
        <w:jc w:val="both"/>
        <w:rPr>
          <w:szCs w:val="16"/>
        </w:rPr>
      </w:pPr>
      <w:r w:rsidRPr="008F0E59">
        <w:rPr>
          <w:szCs w:val="16"/>
        </w:rPr>
        <w:t>9.8.</w:t>
      </w:r>
      <w:r w:rsidRPr="008F0E59">
        <w:rPr>
          <w:szCs w:val="16"/>
        </w:rPr>
        <w:tab/>
        <w:t xml:space="preserve">The manufacturer shall ensure that, throughout the normal life of a vehicle which is type approved in accordance with UN Regulation No. 154, its final RDE emission results as determined in accordance with UN Regulation No. </w:t>
      </w:r>
      <w:r w:rsidR="00600883">
        <w:rPr>
          <w:szCs w:val="16"/>
        </w:rPr>
        <w:t>168</w:t>
      </w:r>
      <w:r w:rsidRPr="008F0E59">
        <w:rPr>
          <w:szCs w:val="16"/>
        </w:rPr>
        <w:t xml:space="preserve"> on RDE and emitted at any RDE test performed in accordance with that Regulation, do not exceed the emission limits for NO</w:t>
      </w:r>
      <w:r w:rsidR="003250FA" w:rsidRPr="008F0E59">
        <w:rPr>
          <w:szCs w:val="16"/>
          <w:vertAlign w:val="subscript"/>
        </w:rPr>
        <w:t>X</w:t>
      </w:r>
      <w:r w:rsidRPr="008F0E59">
        <w:rPr>
          <w:szCs w:val="16"/>
        </w:rPr>
        <w:t xml:space="preserve"> and PN.</w:t>
      </w:r>
    </w:p>
    <w:p w14:paraId="5455B195" w14:textId="3CDBD7C2" w:rsidR="00792937" w:rsidRPr="008F0E59" w:rsidRDefault="00792937" w:rsidP="004865B5">
      <w:pPr>
        <w:pStyle w:val="HChG"/>
        <w:tabs>
          <w:tab w:val="clear" w:pos="851"/>
          <w:tab w:val="left" w:pos="1134"/>
        </w:tabs>
        <w:ind w:left="2268"/>
      </w:pPr>
      <w:bookmarkStart w:id="43" w:name="_Toc392497014"/>
      <w:bookmarkStart w:id="44" w:name="_Toc116913979"/>
      <w:bookmarkStart w:id="45" w:name="_Toc132798549"/>
      <w:r w:rsidRPr="008F0E59">
        <w:t>10.</w:t>
      </w:r>
      <w:r w:rsidRPr="008F0E59">
        <w:tab/>
        <w:t>Penalties for non-conformity of production</w:t>
      </w:r>
      <w:bookmarkEnd w:id="43"/>
      <w:bookmarkEnd w:id="44"/>
      <w:bookmarkEnd w:id="45"/>
    </w:p>
    <w:p w14:paraId="768A8228" w14:textId="77777777" w:rsidR="00792937" w:rsidRPr="008F0E59" w:rsidRDefault="00792937" w:rsidP="00100FAF">
      <w:pPr>
        <w:keepLines/>
        <w:tabs>
          <w:tab w:val="left" w:pos="1134"/>
          <w:tab w:val="left" w:pos="2268"/>
        </w:tabs>
        <w:spacing w:after="120"/>
        <w:ind w:left="2268" w:right="1134" w:hanging="1134"/>
        <w:jc w:val="both"/>
      </w:pPr>
      <w:r w:rsidRPr="008F0E59">
        <w:t>10.1.</w:t>
      </w:r>
      <w:r w:rsidRPr="008F0E59">
        <w:tab/>
        <w:t>The approval granted in respect of a vehicle type pursuant to this Regulation, may be withdrawn if the requirements laid down in paragraph 8.1. are not complied with or if the vehicle or vehicles taken fail to pass the tests prescribed in paragraph 8.1.1.</w:t>
      </w:r>
    </w:p>
    <w:p w14:paraId="3AB0415A" w14:textId="77777777" w:rsidR="00792937" w:rsidRPr="008F0E59" w:rsidRDefault="00792937" w:rsidP="00100FAF">
      <w:pPr>
        <w:keepLines/>
        <w:tabs>
          <w:tab w:val="left" w:pos="1134"/>
          <w:tab w:val="left" w:pos="2268"/>
        </w:tabs>
        <w:spacing w:after="120"/>
        <w:ind w:left="2268" w:right="1134" w:hanging="1134"/>
        <w:jc w:val="both"/>
      </w:pPr>
      <w:r w:rsidRPr="008F0E59">
        <w:lastRenderedPageBreak/>
        <w:t>10.2.</w:t>
      </w:r>
      <w:r w:rsidRPr="008F0E59">
        <w:tab/>
        <w:t>If a Contracting Party which applies this Regulation withdraws an approval it has previously granted, it shall forthwith so notify the other Contracting Parties applying this Regulation, by means of a communication form conforming to the model in Annex 2 to this Regulation.</w:t>
      </w:r>
    </w:p>
    <w:p w14:paraId="16C7E740" w14:textId="71D2857B" w:rsidR="00792937" w:rsidRPr="008F0E59" w:rsidRDefault="00792937" w:rsidP="004865B5">
      <w:pPr>
        <w:pStyle w:val="HChG"/>
        <w:tabs>
          <w:tab w:val="clear" w:pos="851"/>
          <w:tab w:val="left" w:pos="1276"/>
        </w:tabs>
        <w:ind w:left="2268"/>
      </w:pPr>
      <w:bookmarkStart w:id="46" w:name="_Toc392497015"/>
      <w:bookmarkStart w:id="47" w:name="_Toc116913980"/>
      <w:bookmarkStart w:id="48" w:name="_Toc132798550"/>
      <w:r w:rsidRPr="008F0E59">
        <w:t>11.</w:t>
      </w:r>
      <w:r w:rsidRPr="008F0E59">
        <w:tab/>
        <w:t>Production definitively discontinued</w:t>
      </w:r>
      <w:bookmarkEnd w:id="46"/>
      <w:bookmarkEnd w:id="47"/>
      <w:bookmarkEnd w:id="48"/>
    </w:p>
    <w:p w14:paraId="0DFF35A7" w14:textId="696CB4E8" w:rsidR="00792937" w:rsidRPr="008F0E59" w:rsidRDefault="00792937" w:rsidP="00060501">
      <w:pPr>
        <w:keepNext/>
        <w:keepLines/>
        <w:tabs>
          <w:tab w:val="left" w:pos="0"/>
        </w:tabs>
        <w:spacing w:after="120"/>
        <w:ind w:left="2268" w:right="1134"/>
        <w:jc w:val="both"/>
      </w:pPr>
      <w:r w:rsidRPr="008F0E59">
        <w:t xml:space="preserve">If the holder of the approval completely ceases to manufacture a type of vehicle approved in accordance with this Regulation, he shall so inform the </w:t>
      </w:r>
      <w:r w:rsidRPr="008F0E59">
        <w:rPr>
          <w:bCs/>
        </w:rPr>
        <w:t xml:space="preserve">type approval authority </w:t>
      </w:r>
      <w:r w:rsidRPr="008F0E59">
        <w:t>which granted the approval. Upon receiving the relevant communication, that authority shall inform thereof the other Contracting Parties to the 1958 Agreement applying this Regulation by means of copies of the communication form conforming to the model in Annex 2 to this Regulation.</w:t>
      </w:r>
    </w:p>
    <w:p w14:paraId="12BA1260" w14:textId="641A0260" w:rsidR="00792937" w:rsidRPr="008F0E59" w:rsidRDefault="00792937" w:rsidP="004865B5">
      <w:pPr>
        <w:pStyle w:val="HChG"/>
        <w:tabs>
          <w:tab w:val="left" w:pos="2268"/>
        </w:tabs>
        <w:ind w:firstLine="0"/>
      </w:pPr>
      <w:bookmarkStart w:id="49" w:name="_Toc392497016"/>
      <w:bookmarkStart w:id="50" w:name="_Toc116913981"/>
      <w:bookmarkStart w:id="51" w:name="_Toc132798551"/>
      <w:r w:rsidRPr="008F0E59">
        <w:t>12.</w:t>
      </w:r>
      <w:r w:rsidRPr="008F0E59">
        <w:tab/>
        <w:t>Transitional provisions</w:t>
      </w:r>
      <w:bookmarkEnd w:id="49"/>
      <w:bookmarkEnd w:id="50"/>
      <w:bookmarkEnd w:id="51"/>
    </w:p>
    <w:p w14:paraId="075FA407" w14:textId="77777777" w:rsidR="00792937" w:rsidRPr="008F0E59" w:rsidRDefault="00792937" w:rsidP="00792937">
      <w:pPr>
        <w:keepNext/>
        <w:tabs>
          <w:tab w:val="left" w:pos="1134"/>
        </w:tabs>
        <w:spacing w:after="120"/>
        <w:ind w:left="2268" w:right="1134" w:hanging="1134"/>
        <w:jc w:val="both"/>
        <w:rPr>
          <w:rFonts w:eastAsia="MS Mincho"/>
          <w:lang w:eastAsia="ja-JP"/>
        </w:rPr>
      </w:pPr>
      <w:r w:rsidRPr="008F0E59">
        <w:rPr>
          <w:rFonts w:eastAsia="MS Mincho"/>
          <w:lang w:eastAsia="ja-JP"/>
        </w:rPr>
        <w:t>12.1.</w:t>
      </w:r>
      <w:r w:rsidRPr="008F0E59">
        <w:rPr>
          <w:rFonts w:eastAsia="MS Mincho"/>
          <w:lang w:eastAsia="ja-JP"/>
        </w:rPr>
        <w:tab/>
        <w:t>General provisions</w:t>
      </w:r>
    </w:p>
    <w:p w14:paraId="7B244807" w14:textId="77777777" w:rsidR="00792937" w:rsidRPr="008F0E59" w:rsidRDefault="00792937" w:rsidP="00792937">
      <w:pPr>
        <w:tabs>
          <w:tab w:val="left" w:pos="1134"/>
        </w:tabs>
        <w:spacing w:after="120"/>
        <w:ind w:left="2268" w:right="1134" w:hanging="1134"/>
        <w:jc w:val="both"/>
        <w:rPr>
          <w:rFonts w:eastAsia="MS Mincho"/>
          <w:lang w:eastAsia="ja-JP"/>
        </w:rPr>
      </w:pPr>
      <w:r w:rsidRPr="008F0E59">
        <w:rPr>
          <w:rFonts w:eastAsia="MS Mincho"/>
          <w:lang w:eastAsia="ja-JP"/>
        </w:rPr>
        <w:t>12.1.1.</w:t>
      </w:r>
      <w:r w:rsidRPr="008F0E59">
        <w:rPr>
          <w:rFonts w:eastAsia="MS Mincho"/>
          <w:lang w:eastAsia="ja-JP"/>
        </w:rPr>
        <w:tab/>
        <w:t>As from the official date of entry into force of the 08 series of amendments, no Contracting Party applying this Regulation shall refuse to grant approval under this Regulation as amended by the 08 series of amendments.</w:t>
      </w:r>
    </w:p>
    <w:p w14:paraId="39EC2A2E" w14:textId="77777777" w:rsidR="00792937" w:rsidRPr="008F0E59" w:rsidRDefault="00792937" w:rsidP="00792937">
      <w:pPr>
        <w:keepNext/>
        <w:tabs>
          <w:tab w:val="left" w:pos="1134"/>
        </w:tabs>
        <w:spacing w:after="120"/>
        <w:ind w:left="2268" w:right="1134" w:hanging="1134"/>
        <w:jc w:val="both"/>
        <w:rPr>
          <w:rFonts w:eastAsia="MS Mincho"/>
          <w:lang w:eastAsia="ja-JP"/>
        </w:rPr>
      </w:pPr>
      <w:r w:rsidRPr="008F0E59">
        <w:rPr>
          <w:rFonts w:eastAsia="MS Mincho"/>
          <w:lang w:eastAsia="ja-JP"/>
        </w:rPr>
        <w:t>12.2.</w:t>
      </w:r>
      <w:r w:rsidRPr="008F0E59">
        <w:rPr>
          <w:rFonts w:eastAsia="MS Mincho"/>
          <w:lang w:eastAsia="ja-JP"/>
        </w:rPr>
        <w:tab/>
        <w:t>Type approvals</w:t>
      </w:r>
    </w:p>
    <w:p w14:paraId="341B0772" w14:textId="77777777" w:rsidR="00792937" w:rsidRPr="008F0E59" w:rsidRDefault="00792937" w:rsidP="00792937">
      <w:pPr>
        <w:tabs>
          <w:tab w:val="left" w:pos="1134"/>
        </w:tabs>
        <w:spacing w:after="120"/>
        <w:ind w:left="2268" w:right="1134" w:hanging="1134"/>
        <w:jc w:val="both"/>
        <w:rPr>
          <w:rFonts w:eastAsia="MS Mincho"/>
          <w:lang w:eastAsia="ja-JP"/>
        </w:rPr>
      </w:pPr>
      <w:r w:rsidRPr="008F0E59">
        <w:rPr>
          <w:rFonts w:eastAsia="MS Mincho"/>
          <w:lang w:eastAsia="ja-JP"/>
        </w:rPr>
        <w:t>12.2.1.</w:t>
      </w:r>
      <w:r w:rsidRPr="008F0E59">
        <w:rPr>
          <w:rFonts w:eastAsia="MS Mincho"/>
          <w:lang w:eastAsia="ja-JP"/>
        </w:rPr>
        <w:tab/>
        <w:t>As from 1 September 2023, Contracting Parties applying this Regulation shall grant an approval to new types of vehicle only if they comply with:</w:t>
      </w:r>
    </w:p>
    <w:p w14:paraId="0BF96700"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(a)</w:t>
      </w:r>
      <w:r w:rsidRPr="008F0E59">
        <w:rPr>
          <w:rFonts w:eastAsia="MS Mincho"/>
          <w:lang w:eastAsia="ja-JP"/>
        </w:rPr>
        <w:tab/>
        <w:t>The requirements for vehicles approved under the character EA as defined in Table A3/1, Annex 3 of this Regulation, as amended by the 08 series of amendments.</w:t>
      </w:r>
    </w:p>
    <w:p w14:paraId="79F12285"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(b)</w:t>
      </w:r>
      <w:r w:rsidRPr="008F0E59">
        <w:rPr>
          <w:rFonts w:eastAsia="MS Mincho"/>
          <w:lang w:eastAsia="ja-JP"/>
        </w:rPr>
        <w:tab/>
        <w:t>The requirements stated in Part III of UN Regulation No. 24 (if applicable).</w:t>
      </w:r>
    </w:p>
    <w:p w14:paraId="32C63902"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(c)</w:t>
      </w:r>
      <w:r w:rsidRPr="008F0E59">
        <w:rPr>
          <w:rFonts w:eastAsia="MS Mincho"/>
          <w:lang w:eastAsia="ja-JP"/>
        </w:rPr>
        <w:tab/>
        <w:t>The requirements of UN Regulation No. 85.</w:t>
      </w:r>
    </w:p>
    <w:p w14:paraId="7985E2C1"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(d)</w:t>
      </w:r>
      <w:r w:rsidRPr="008F0E59">
        <w:rPr>
          <w:rFonts w:eastAsia="MS Mincho"/>
          <w:lang w:eastAsia="ja-JP"/>
        </w:rPr>
        <w:tab/>
        <w:t>The Level 1A requirements of the 02 series of amendment to UN Regulation No. 154 or the requirements of the 03 series of amendment to UN Regulation No. 154.</w:t>
      </w:r>
    </w:p>
    <w:p w14:paraId="20590EEF" w14:textId="49DCFF4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(e)</w:t>
      </w:r>
      <w:r w:rsidRPr="008F0E59">
        <w:rPr>
          <w:rFonts w:eastAsia="MS Mincho"/>
          <w:lang w:eastAsia="ja-JP"/>
        </w:rPr>
        <w:tab/>
        <w:t xml:space="preserve">The requirements of UN Regulation No. </w:t>
      </w:r>
      <w:r w:rsidR="00E87A51">
        <w:rPr>
          <w:rFonts w:eastAsia="MS Mincho"/>
          <w:lang w:eastAsia="ja-JP"/>
        </w:rPr>
        <w:t>168</w:t>
      </w:r>
      <w:r w:rsidRPr="008F0E59">
        <w:rPr>
          <w:rFonts w:eastAsia="MS Mincho"/>
          <w:lang w:eastAsia="ja-JP"/>
        </w:rPr>
        <w:t xml:space="preserve"> on RDE. </w:t>
      </w:r>
    </w:p>
    <w:p w14:paraId="139EB461" w14:textId="77777777" w:rsidR="00792937" w:rsidRPr="008F0E59" w:rsidRDefault="00792937" w:rsidP="00792937">
      <w:pPr>
        <w:tabs>
          <w:tab w:val="left" w:pos="1134"/>
        </w:tabs>
        <w:spacing w:after="120"/>
        <w:ind w:left="2268" w:right="1134" w:hanging="1134"/>
        <w:jc w:val="both"/>
        <w:rPr>
          <w:rFonts w:eastAsia="MS Mincho"/>
          <w:lang w:eastAsia="ja-JP"/>
        </w:rPr>
      </w:pPr>
      <w:r w:rsidRPr="008F0E59">
        <w:rPr>
          <w:rFonts w:eastAsia="MS Mincho"/>
          <w:lang w:eastAsia="ja-JP"/>
        </w:rPr>
        <w:t>12.2.2.</w:t>
      </w:r>
      <w:r w:rsidRPr="008F0E59">
        <w:rPr>
          <w:rFonts w:eastAsia="MS Mincho"/>
          <w:lang w:eastAsia="ja-JP"/>
        </w:rPr>
        <w:tab/>
        <w:t>As from 1 January 2025, Contracting Parties applying this Regulation shall grant an approval to new types of vehicle only if they comply with:</w:t>
      </w:r>
    </w:p>
    <w:p w14:paraId="4A7AA0A4"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(a)</w:t>
      </w:r>
      <w:r w:rsidRPr="008F0E59">
        <w:rPr>
          <w:rFonts w:eastAsia="MS Mincho"/>
          <w:lang w:eastAsia="ja-JP"/>
        </w:rPr>
        <w:tab/>
        <w:t>The requirements for vehicles approved under the character EB as defined in Table A3/1, Annex 3 of this Regulation, as amended by the 08 series of amendments.</w:t>
      </w:r>
    </w:p>
    <w:p w14:paraId="5D717E48"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(b)</w:t>
      </w:r>
      <w:r w:rsidRPr="008F0E59">
        <w:rPr>
          <w:rFonts w:eastAsia="MS Mincho"/>
          <w:lang w:eastAsia="ja-JP"/>
        </w:rPr>
        <w:tab/>
        <w:t>The requirements stated in Part III of UN Regulation No. 24 (if applicable).</w:t>
      </w:r>
    </w:p>
    <w:p w14:paraId="66066DAA"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(c)</w:t>
      </w:r>
      <w:r w:rsidRPr="008F0E59">
        <w:rPr>
          <w:rFonts w:eastAsia="MS Mincho"/>
          <w:lang w:eastAsia="ja-JP"/>
        </w:rPr>
        <w:tab/>
        <w:t>The requirements of UN Regulation No. 85.</w:t>
      </w:r>
    </w:p>
    <w:p w14:paraId="1FAA06F9"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(d)</w:t>
      </w:r>
      <w:r w:rsidRPr="008F0E59">
        <w:rPr>
          <w:rFonts w:eastAsia="MS Mincho"/>
          <w:lang w:eastAsia="ja-JP"/>
        </w:rPr>
        <w:tab/>
        <w:t>The Level 1A requirements of Supplement 1, or later version, to the 02 series of amendment to UN Regulation No. 154 or the requirements of Supplement 1, or later version, to the 03 series of amendment to UN Regulation No. 154.</w:t>
      </w:r>
    </w:p>
    <w:p w14:paraId="58DA4DBB" w14:textId="158870B4"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(e)</w:t>
      </w:r>
      <w:r w:rsidRPr="008F0E59">
        <w:rPr>
          <w:rFonts w:eastAsia="MS Mincho"/>
          <w:lang w:eastAsia="ja-JP"/>
        </w:rPr>
        <w:tab/>
        <w:t xml:space="preserve">The requirements of UN Regulation No. </w:t>
      </w:r>
      <w:r w:rsidR="00E87A51">
        <w:rPr>
          <w:rFonts w:eastAsia="MS Mincho"/>
          <w:lang w:eastAsia="ja-JP"/>
        </w:rPr>
        <w:t>168</w:t>
      </w:r>
      <w:r w:rsidRPr="008F0E59">
        <w:rPr>
          <w:rFonts w:eastAsia="MS Mincho"/>
          <w:lang w:eastAsia="ja-JP"/>
        </w:rPr>
        <w:t xml:space="preserve"> on RDE.</w:t>
      </w:r>
    </w:p>
    <w:p w14:paraId="49E4DF84" w14:textId="77777777" w:rsidR="00792937" w:rsidRPr="008F0E59" w:rsidRDefault="00792937" w:rsidP="005B405D">
      <w:pPr>
        <w:keepNext/>
        <w:tabs>
          <w:tab w:val="left" w:pos="1134"/>
        </w:tabs>
        <w:spacing w:after="120"/>
        <w:ind w:left="2268" w:right="1134" w:hanging="1134"/>
        <w:jc w:val="both"/>
        <w:rPr>
          <w:rFonts w:eastAsia="MS Mincho"/>
          <w:lang w:eastAsia="ja-JP"/>
        </w:rPr>
      </w:pPr>
      <w:r w:rsidRPr="008F0E59">
        <w:rPr>
          <w:rFonts w:eastAsia="MS Mincho"/>
          <w:lang w:eastAsia="ja-JP"/>
        </w:rPr>
        <w:lastRenderedPageBreak/>
        <w:t>12.2.3.</w:t>
      </w:r>
      <w:r w:rsidRPr="008F0E59">
        <w:rPr>
          <w:rFonts w:eastAsia="MS Mincho"/>
          <w:lang w:eastAsia="ja-JP"/>
        </w:rPr>
        <w:tab/>
        <w:t>As from 1 January 2027, Contracting Parties applying this Regulation shall grant an approval to new types of vehicle only if they comply with:</w:t>
      </w:r>
    </w:p>
    <w:p w14:paraId="6C5FA9F6"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(a)</w:t>
      </w:r>
      <w:r w:rsidRPr="008F0E59">
        <w:rPr>
          <w:rFonts w:eastAsia="MS Mincho"/>
          <w:lang w:eastAsia="ja-JP"/>
        </w:rPr>
        <w:tab/>
        <w:t>The requirements for vehicles approved under the character EC as defined in Table A3/1, Annex 3 of this Regulation, as amended by the 08 series of amendments.</w:t>
      </w:r>
    </w:p>
    <w:p w14:paraId="2D08287F"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(b)</w:t>
      </w:r>
      <w:r w:rsidRPr="008F0E59">
        <w:rPr>
          <w:rFonts w:eastAsia="MS Mincho"/>
          <w:lang w:eastAsia="ja-JP"/>
        </w:rPr>
        <w:tab/>
        <w:t>The requirements stated in Part III of UN Regulation No. 24 (if applicable).</w:t>
      </w:r>
    </w:p>
    <w:p w14:paraId="2D0659CB"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(c)</w:t>
      </w:r>
      <w:r w:rsidRPr="008F0E59">
        <w:rPr>
          <w:rFonts w:eastAsia="MS Mincho"/>
          <w:lang w:eastAsia="ja-JP"/>
        </w:rPr>
        <w:tab/>
        <w:t>The requirements of UN Regulation No. 85.</w:t>
      </w:r>
    </w:p>
    <w:p w14:paraId="67AF896D" w14:textId="77777777"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(d)</w:t>
      </w:r>
      <w:r w:rsidRPr="008F0E59">
        <w:rPr>
          <w:rFonts w:eastAsia="MS Mincho"/>
          <w:lang w:eastAsia="ja-JP"/>
        </w:rPr>
        <w:tab/>
        <w:t>The Level 1A requirements of Supplement 1, or later version, to the 02 series of amendment to UN Regulation No. 154 or the requirements of Supplement 1, or later version, to the 03 series of amendment to UN Regulation No. 154.</w:t>
      </w:r>
    </w:p>
    <w:p w14:paraId="5437FBC7" w14:textId="0162DE1B" w:rsidR="00792937" w:rsidRPr="008F0E59" w:rsidRDefault="00792937" w:rsidP="00792937">
      <w:pPr>
        <w:tabs>
          <w:tab w:val="left" w:pos="1134"/>
        </w:tabs>
        <w:spacing w:after="120"/>
        <w:ind w:left="2835" w:right="1134" w:hanging="567"/>
        <w:jc w:val="both"/>
        <w:rPr>
          <w:rFonts w:eastAsia="MS Mincho"/>
          <w:lang w:eastAsia="ja-JP"/>
        </w:rPr>
      </w:pPr>
      <w:r w:rsidRPr="008F0E59">
        <w:rPr>
          <w:rFonts w:eastAsia="MS Mincho"/>
          <w:lang w:eastAsia="ja-JP"/>
        </w:rPr>
        <w:t>(e)</w:t>
      </w:r>
      <w:r w:rsidRPr="008F0E59">
        <w:rPr>
          <w:rFonts w:eastAsia="MS Mincho"/>
          <w:lang w:eastAsia="ja-JP"/>
        </w:rPr>
        <w:tab/>
        <w:t xml:space="preserve">The requirements of UN Regulation No. </w:t>
      </w:r>
      <w:r w:rsidR="00E87A51">
        <w:rPr>
          <w:rFonts w:eastAsia="MS Mincho"/>
          <w:lang w:eastAsia="ja-JP"/>
        </w:rPr>
        <w:t>168</w:t>
      </w:r>
      <w:r w:rsidRPr="008F0E59">
        <w:rPr>
          <w:rFonts w:eastAsia="MS Mincho"/>
          <w:lang w:eastAsia="ja-JP"/>
        </w:rPr>
        <w:t xml:space="preserve"> on RDE.</w:t>
      </w:r>
    </w:p>
    <w:p w14:paraId="02C2F1B1" w14:textId="4E66610F" w:rsidR="00792937" w:rsidRPr="008F0E59" w:rsidRDefault="00792937" w:rsidP="004865B5">
      <w:pPr>
        <w:pStyle w:val="HChG"/>
        <w:tabs>
          <w:tab w:val="left" w:pos="1134"/>
        </w:tabs>
        <w:ind w:left="2268"/>
      </w:pPr>
      <w:bookmarkStart w:id="52" w:name="_Toc392497017"/>
      <w:bookmarkStart w:id="53" w:name="_Toc116913982"/>
      <w:bookmarkStart w:id="54" w:name="_Toc132798552"/>
      <w:r w:rsidRPr="008F0E59">
        <w:t>13.</w:t>
      </w:r>
      <w:r w:rsidRPr="008F0E59">
        <w:tab/>
        <w:t xml:space="preserve">Names and addresses of technical services responsible for conducting approval tests, and of </w:t>
      </w:r>
      <w:r w:rsidR="00F411BE" w:rsidRPr="008F0E59">
        <w:t>T</w:t>
      </w:r>
      <w:r w:rsidRPr="008F0E59">
        <w:t xml:space="preserve">ype </w:t>
      </w:r>
      <w:r w:rsidR="00F411BE" w:rsidRPr="008F0E59">
        <w:t>A</w:t>
      </w:r>
      <w:r w:rsidRPr="008F0E59">
        <w:t xml:space="preserve">pproval </w:t>
      </w:r>
      <w:r w:rsidR="00F411BE" w:rsidRPr="008F0E59">
        <w:t>A</w:t>
      </w:r>
      <w:r w:rsidRPr="008F0E59">
        <w:t>uthorities</w:t>
      </w:r>
      <w:bookmarkEnd w:id="52"/>
      <w:bookmarkEnd w:id="53"/>
      <w:bookmarkEnd w:id="54"/>
    </w:p>
    <w:p w14:paraId="0BBEB21A" w14:textId="2FC41BE3" w:rsidR="00792937" w:rsidRPr="008F0E59" w:rsidRDefault="00792937" w:rsidP="00792937">
      <w:pPr>
        <w:pStyle w:val="SingleTxtG"/>
        <w:keepNext/>
        <w:keepLines/>
        <w:ind w:left="2259"/>
      </w:pPr>
      <w:r w:rsidRPr="008F0E59">
        <w:t xml:space="preserve">The Contracting Parties to the 1958 Agreement which apply this Regulation shall communicate to the United Nations Secretariat the names and addresses of the Technical </w:t>
      </w:r>
      <w:r w:rsidR="00106EA8" w:rsidRPr="008F0E59">
        <w:t>S</w:t>
      </w:r>
      <w:r w:rsidRPr="008F0E59">
        <w:t xml:space="preserve">ervices responsible for conducting approval tests and of the Type </w:t>
      </w:r>
      <w:r w:rsidR="00F411BE" w:rsidRPr="008F0E59">
        <w:t>A</w:t>
      </w:r>
      <w:r w:rsidRPr="008F0E59">
        <w:t>pproval Authorities which grant approval and to which forms certifying approval or extension or refusal or withdrawal of approval, issued in other countries, are to be sent</w:t>
      </w:r>
      <w:r w:rsidRPr="008F0E59">
        <w:rPr>
          <w:rStyle w:val="FootnoteReference"/>
        </w:rPr>
        <w:footnoteReference w:id="6"/>
      </w:r>
      <w:r w:rsidRPr="008F0E59">
        <w:t>.</w:t>
      </w:r>
    </w:p>
    <w:p w14:paraId="533A680F" w14:textId="77777777" w:rsidR="00082B31" w:rsidRPr="008F0E59" w:rsidRDefault="00082B31" w:rsidP="00792937">
      <w:pPr>
        <w:rPr>
          <w:sz w:val="18"/>
        </w:rPr>
      </w:pPr>
    </w:p>
    <w:p w14:paraId="722D5862" w14:textId="01A933F1" w:rsidR="00082B31" w:rsidRDefault="00082B31" w:rsidP="00792937">
      <w:pPr>
        <w:rPr>
          <w:sz w:val="18"/>
        </w:rPr>
        <w:sectPr w:rsidR="00082B31" w:rsidSect="00B41459">
          <w:headerReference w:type="default" r:id="rId21"/>
          <w:footnotePr>
            <w:numRestart w:val="eachSect"/>
          </w:footnotePr>
          <w:endnotePr>
            <w:numFmt w:val="decimal"/>
          </w:endnotePr>
          <w:pgSz w:w="11907" w:h="16840" w:code="9"/>
          <w:pgMar w:top="1418" w:right="1134" w:bottom="1134" w:left="1134" w:header="851" w:footer="567" w:gutter="0"/>
          <w:cols w:space="720"/>
          <w:docGrid w:linePitch="272"/>
        </w:sectPr>
      </w:pPr>
    </w:p>
    <w:p w14:paraId="68AF0180" w14:textId="35688BC5" w:rsidR="00792937" w:rsidRPr="00337A07" w:rsidRDefault="00792937" w:rsidP="004865B5">
      <w:pPr>
        <w:pStyle w:val="HChG"/>
        <w:ind w:firstLine="0"/>
      </w:pPr>
      <w:bookmarkStart w:id="55" w:name="_Toc392497042"/>
      <w:bookmarkStart w:id="56" w:name="_Toc116913983"/>
      <w:r w:rsidRPr="00337A07">
        <w:lastRenderedPageBreak/>
        <w:t>Annex 1</w:t>
      </w:r>
      <w:bookmarkStart w:id="57" w:name="_Toc392497043"/>
      <w:bookmarkStart w:id="58" w:name="_Toc116913984"/>
      <w:bookmarkEnd w:id="55"/>
      <w:bookmarkEnd w:id="56"/>
      <w:r w:rsidR="00082B31">
        <w:br/>
      </w:r>
      <w:r w:rsidR="00082B31">
        <w:br/>
      </w:r>
      <w:r w:rsidRPr="00337A07">
        <w:t>Engine and vehicle characteristics and information concerning the conduct of tests</w:t>
      </w:r>
      <w:bookmarkEnd w:id="57"/>
      <w:bookmarkEnd w:id="58"/>
    </w:p>
    <w:p w14:paraId="5C731C5E" w14:textId="77777777" w:rsidR="00792937" w:rsidRPr="008F0E59" w:rsidRDefault="00792937" w:rsidP="00792937">
      <w:pPr>
        <w:spacing w:after="120"/>
        <w:ind w:left="1134" w:right="1134"/>
        <w:jc w:val="both"/>
      </w:pPr>
      <w:r w:rsidRPr="008F0E59">
        <w:t>The following information, when applicable, shall be supplied in triplicate and include a list of contents.</w:t>
      </w:r>
    </w:p>
    <w:p w14:paraId="471439BC" w14:textId="77777777" w:rsidR="00792937" w:rsidRPr="008F0E59" w:rsidRDefault="00792937" w:rsidP="00792937">
      <w:pPr>
        <w:spacing w:after="120"/>
        <w:ind w:left="1134" w:right="1134"/>
        <w:jc w:val="both"/>
      </w:pPr>
      <w:r w:rsidRPr="008F0E59">
        <w:t>If there are drawings, they shall be to an appropriate scale and show sufficient detail; they shall be presented in A4 format or folded to that format. Photographs, if any, shall show sufficient detail.</w:t>
      </w:r>
    </w:p>
    <w:p w14:paraId="6DF7B73D" w14:textId="77777777" w:rsidR="00792937" w:rsidRPr="008F0E59" w:rsidRDefault="00792937" w:rsidP="00792937">
      <w:pPr>
        <w:spacing w:after="120"/>
        <w:ind w:left="1134" w:right="1134"/>
        <w:jc w:val="both"/>
      </w:pPr>
      <w:r w:rsidRPr="008F0E59">
        <w:t>If the systems, components or separate technical units have electronic controls, information concerning their performance shall be supplied.</w:t>
      </w:r>
    </w:p>
    <w:p w14:paraId="533D861C" w14:textId="77777777" w:rsidR="00792937" w:rsidRPr="008F0E59" w:rsidRDefault="00792937" w:rsidP="00792937">
      <w:pPr>
        <w:tabs>
          <w:tab w:val="left" w:pos="9639"/>
        </w:tabs>
        <w:spacing w:after="120"/>
        <w:ind w:left="2552" w:right="1134" w:hanging="1418"/>
        <w:jc w:val="both"/>
      </w:pPr>
      <w:r w:rsidRPr="008F0E59">
        <w:t>0.</w:t>
      </w:r>
      <w:r w:rsidRPr="008F0E59">
        <w:tab/>
        <w:t>General</w:t>
      </w:r>
    </w:p>
    <w:p w14:paraId="7A4ED030" w14:textId="276F5B42" w:rsidR="00792937" w:rsidRPr="008F0E59" w:rsidRDefault="00792937" w:rsidP="00792937">
      <w:pPr>
        <w:tabs>
          <w:tab w:val="left" w:pos="1134"/>
          <w:tab w:val="right" w:leader="dot" w:pos="8505"/>
        </w:tabs>
        <w:spacing w:after="120"/>
        <w:ind w:left="2552" w:right="1134" w:hanging="1418"/>
        <w:jc w:val="both"/>
      </w:pPr>
      <w:r w:rsidRPr="008F0E59">
        <w:t>0.1.</w:t>
      </w:r>
      <w:r w:rsidRPr="008F0E59">
        <w:tab/>
        <w:t>Make (name of undertaking):</w:t>
      </w:r>
    </w:p>
    <w:p w14:paraId="3C95B07B" w14:textId="760CB9A2" w:rsidR="00792937" w:rsidRPr="008F0E59" w:rsidRDefault="00792937" w:rsidP="00792937">
      <w:pPr>
        <w:tabs>
          <w:tab w:val="left" w:pos="1134"/>
          <w:tab w:val="right" w:leader="dot" w:pos="8505"/>
        </w:tabs>
        <w:spacing w:after="120"/>
        <w:ind w:left="2552" w:right="1134" w:hanging="1418"/>
        <w:jc w:val="both"/>
      </w:pPr>
      <w:r w:rsidRPr="008F0E59">
        <w:t>0.2.</w:t>
      </w:r>
      <w:r w:rsidRPr="008F0E59">
        <w:tab/>
        <w:t>Type:</w:t>
      </w:r>
    </w:p>
    <w:p w14:paraId="55A04004" w14:textId="613A60B4" w:rsidR="00792937" w:rsidRPr="008F0E59" w:rsidRDefault="00792937" w:rsidP="00792937">
      <w:pPr>
        <w:tabs>
          <w:tab w:val="left" w:pos="1134"/>
          <w:tab w:val="right" w:leader="dot" w:pos="8505"/>
        </w:tabs>
        <w:spacing w:after="120"/>
        <w:ind w:left="2552" w:right="1134" w:hanging="1418"/>
        <w:jc w:val="both"/>
      </w:pPr>
      <w:r w:rsidRPr="008F0E59">
        <w:t>0.2.1.</w:t>
      </w:r>
      <w:r w:rsidRPr="008F0E59">
        <w:tab/>
        <w:t>Commercial name(s), if available:</w:t>
      </w:r>
    </w:p>
    <w:p w14:paraId="7FC4B16A" w14:textId="179CC61D" w:rsidR="00792937" w:rsidRPr="008F0E59" w:rsidRDefault="00792937" w:rsidP="00792937">
      <w:pPr>
        <w:tabs>
          <w:tab w:val="left" w:pos="1134"/>
          <w:tab w:val="right" w:leader="dot" w:pos="8505"/>
        </w:tabs>
        <w:spacing w:after="120"/>
        <w:ind w:left="2552" w:right="1134" w:hanging="1418"/>
        <w:jc w:val="both"/>
      </w:pPr>
      <w:r w:rsidRPr="008F0E59">
        <w:t>0.2.3.1.</w:t>
      </w:r>
      <w:r w:rsidRPr="008F0E59">
        <w:tab/>
        <w:t xml:space="preserve">Interpolation family (according to UN Regulation No. 154): </w:t>
      </w:r>
    </w:p>
    <w:p w14:paraId="37D73927" w14:textId="74690F83" w:rsidR="00792937" w:rsidRPr="008F0E59" w:rsidRDefault="00792937" w:rsidP="00792937">
      <w:pPr>
        <w:tabs>
          <w:tab w:val="left" w:pos="1134"/>
          <w:tab w:val="right" w:leader="dot" w:pos="8505"/>
        </w:tabs>
        <w:spacing w:after="120"/>
        <w:ind w:left="2552" w:right="1134" w:hanging="1418"/>
        <w:jc w:val="both"/>
      </w:pPr>
      <w:r w:rsidRPr="008F0E59">
        <w:t>0.2.3.3.</w:t>
      </w:r>
      <w:r w:rsidRPr="008F0E59">
        <w:tab/>
        <w:t>PEMS family identifier (according to UN Regulation No.</w:t>
      </w:r>
      <w:r w:rsidR="006B67A3">
        <w:t xml:space="preserve"> 168</w:t>
      </w:r>
      <w:r w:rsidRPr="008F0E59">
        <w:t xml:space="preserve"> on RDE (if applicable) </w:t>
      </w:r>
    </w:p>
    <w:p w14:paraId="56B85A91" w14:textId="7D8511A4" w:rsidR="00792937" w:rsidRPr="008F0E59" w:rsidRDefault="00792937" w:rsidP="00792937">
      <w:pPr>
        <w:tabs>
          <w:tab w:val="left" w:pos="1134"/>
          <w:tab w:val="right" w:leader="dot" w:pos="8505"/>
        </w:tabs>
        <w:spacing w:after="120"/>
        <w:ind w:left="2552" w:right="1134" w:hanging="1418"/>
        <w:jc w:val="both"/>
      </w:pPr>
      <w:r w:rsidRPr="008F0E59">
        <w:t xml:space="preserve">0.2.3.4.  </w:t>
      </w:r>
      <w:r w:rsidRPr="008F0E59">
        <w:tab/>
      </w:r>
      <w:proofErr w:type="spellStart"/>
      <w:r w:rsidRPr="008F0E59">
        <w:t>Roadload</w:t>
      </w:r>
      <w:proofErr w:type="spellEnd"/>
      <w:r w:rsidRPr="008F0E59">
        <w:t xml:space="preserve"> family </w:t>
      </w:r>
    </w:p>
    <w:p w14:paraId="79775EDD" w14:textId="7502C6EC" w:rsidR="00792937" w:rsidRPr="008F0E59" w:rsidRDefault="00792937" w:rsidP="00792937">
      <w:pPr>
        <w:tabs>
          <w:tab w:val="left" w:pos="1134"/>
          <w:tab w:val="right" w:leader="dot" w:pos="8505"/>
        </w:tabs>
        <w:spacing w:after="120"/>
        <w:ind w:left="2552" w:right="1134" w:hanging="1418"/>
        <w:jc w:val="both"/>
      </w:pPr>
      <w:r w:rsidRPr="008F0E59">
        <w:t>0.3.</w:t>
      </w:r>
      <w:r w:rsidRPr="008F0E59">
        <w:tab/>
        <w:t>Means of identification of type, if marked on the vehicle:</w:t>
      </w:r>
      <w:r w:rsidRPr="008F0E59">
        <w:rPr>
          <w:sz w:val="18"/>
          <w:vertAlign w:val="superscript"/>
        </w:rPr>
        <w:footnoteReference w:id="7"/>
      </w:r>
    </w:p>
    <w:p w14:paraId="737F3D97" w14:textId="06963FCD" w:rsidR="00792937" w:rsidRPr="008F0E59" w:rsidRDefault="00792937" w:rsidP="00792937">
      <w:pPr>
        <w:tabs>
          <w:tab w:val="left" w:pos="1134"/>
          <w:tab w:val="right" w:leader="dot" w:pos="8505"/>
        </w:tabs>
        <w:spacing w:after="120"/>
        <w:ind w:left="2552" w:right="1134" w:hanging="1418"/>
        <w:jc w:val="both"/>
      </w:pPr>
      <w:r w:rsidRPr="008F0E59">
        <w:t>0.3.1.</w:t>
      </w:r>
      <w:r w:rsidRPr="008F0E59">
        <w:tab/>
        <w:t>Location of that mark:</w:t>
      </w:r>
    </w:p>
    <w:p w14:paraId="736ACD0D" w14:textId="4D1A5CE2" w:rsidR="00792937" w:rsidRPr="008F0E59" w:rsidRDefault="00792937" w:rsidP="00792937">
      <w:pPr>
        <w:tabs>
          <w:tab w:val="left" w:pos="1134"/>
          <w:tab w:val="right" w:leader="dot" w:pos="8505"/>
        </w:tabs>
        <w:spacing w:after="120"/>
        <w:ind w:left="2552" w:right="1134" w:hanging="1418"/>
        <w:jc w:val="both"/>
      </w:pPr>
      <w:r w:rsidRPr="008F0E59">
        <w:t>0.4.</w:t>
      </w:r>
      <w:r w:rsidRPr="008F0E59">
        <w:tab/>
        <w:t>Category of vehicle:</w:t>
      </w:r>
      <w:r w:rsidRPr="008F0E59">
        <w:rPr>
          <w:sz w:val="18"/>
          <w:vertAlign w:val="superscript"/>
        </w:rPr>
        <w:footnoteReference w:id="8"/>
      </w:r>
    </w:p>
    <w:p w14:paraId="63496E05" w14:textId="076A39E6" w:rsidR="00792937" w:rsidRPr="008F0E59" w:rsidRDefault="00792937" w:rsidP="00792937">
      <w:pPr>
        <w:tabs>
          <w:tab w:val="left" w:pos="1134"/>
          <w:tab w:val="right" w:leader="dot" w:pos="8505"/>
        </w:tabs>
        <w:spacing w:after="120"/>
        <w:ind w:left="2552" w:right="1134" w:hanging="1418"/>
        <w:jc w:val="both"/>
      </w:pPr>
      <w:r w:rsidRPr="008F0E59">
        <w:t>0.5.</w:t>
      </w:r>
      <w:r w:rsidRPr="008F0E59">
        <w:tab/>
        <w:t>Name and address of manufacturer:</w:t>
      </w:r>
    </w:p>
    <w:p w14:paraId="130EB13A" w14:textId="113BE055" w:rsidR="00792937" w:rsidRPr="008F0E59" w:rsidRDefault="00792937" w:rsidP="00792937">
      <w:pPr>
        <w:tabs>
          <w:tab w:val="left" w:pos="1134"/>
          <w:tab w:val="right" w:leader="dot" w:pos="8505"/>
        </w:tabs>
        <w:spacing w:after="120"/>
        <w:ind w:left="2552" w:right="1134" w:hanging="1418"/>
        <w:jc w:val="both"/>
      </w:pPr>
      <w:r w:rsidRPr="008F0E59">
        <w:t>0.8.</w:t>
      </w:r>
      <w:r w:rsidRPr="008F0E59">
        <w:tab/>
        <w:t>Name(s) and address(es) of assembly plant(s):</w:t>
      </w:r>
    </w:p>
    <w:p w14:paraId="35B1B7C4" w14:textId="77777777" w:rsidR="00792937" w:rsidRPr="008F0E59" w:rsidRDefault="00792937" w:rsidP="00792937">
      <w:pPr>
        <w:tabs>
          <w:tab w:val="left" w:pos="1134"/>
          <w:tab w:val="right" w:leader="dot" w:pos="8505"/>
        </w:tabs>
        <w:ind w:left="2552" w:right="1134" w:hanging="1418"/>
        <w:jc w:val="both"/>
      </w:pPr>
      <w:r w:rsidRPr="008F0E59">
        <w:t>0.9.</w:t>
      </w:r>
      <w:r w:rsidRPr="008F0E59">
        <w:tab/>
        <w:t xml:space="preserve">Name and address of manufacturer's authorized representative </w:t>
      </w:r>
    </w:p>
    <w:p w14:paraId="7DE3AECB" w14:textId="4119E410" w:rsidR="00792937" w:rsidRPr="008F0E59" w:rsidRDefault="00792937" w:rsidP="00792937">
      <w:pPr>
        <w:tabs>
          <w:tab w:val="left" w:pos="1134"/>
          <w:tab w:val="right" w:leader="dot" w:pos="8505"/>
        </w:tabs>
        <w:spacing w:after="120"/>
        <w:ind w:left="2552" w:right="1134" w:hanging="1418"/>
        <w:jc w:val="both"/>
      </w:pPr>
      <w:r w:rsidRPr="008F0E59">
        <w:tab/>
        <w:t>where appropriate:</w:t>
      </w:r>
    </w:p>
    <w:p w14:paraId="22B5A4B9" w14:textId="194F02B8" w:rsidR="00792937" w:rsidRPr="008F0E59" w:rsidRDefault="00792937" w:rsidP="00792937">
      <w:pPr>
        <w:tabs>
          <w:tab w:val="left" w:pos="1134"/>
          <w:tab w:val="right" w:leader="dot" w:pos="8505"/>
        </w:tabs>
        <w:spacing w:after="120"/>
        <w:ind w:left="2552" w:right="1134" w:hanging="1418"/>
        <w:jc w:val="both"/>
      </w:pPr>
      <w:r w:rsidRPr="008F0E59">
        <w:tab/>
      </w:r>
    </w:p>
    <w:p w14:paraId="2D7D142A" w14:textId="07281C92" w:rsidR="00792937" w:rsidRPr="008F0E59" w:rsidRDefault="00792937" w:rsidP="00792937">
      <w:pPr>
        <w:tabs>
          <w:tab w:val="left" w:leader="dot" w:pos="1134"/>
          <w:tab w:val="right" w:leader="dot" w:pos="8505"/>
        </w:tabs>
        <w:spacing w:after="120"/>
        <w:ind w:left="2552" w:right="1134" w:hanging="1418"/>
        <w:jc w:val="both"/>
      </w:pPr>
      <w:r w:rsidRPr="008F0E59">
        <w:t>2.</w:t>
      </w:r>
      <w:r w:rsidRPr="008F0E59">
        <w:tab/>
        <w:t>Masses and dimensions</w:t>
      </w:r>
      <w:r w:rsidRPr="008F0E59">
        <w:rPr>
          <w:sz w:val="18"/>
          <w:vertAlign w:val="superscript"/>
        </w:rPr>
        <w:footnoteReference w:id="9"/>
      </w:r>
      <w:r w:rsidRPr="008F0E59">
        <w:rPr>
          <w:b/>
        </w:rPr>
        <w:t xml:space="preserve"> </w:t>
      </w:r>
      <w:r w:rsidRPr="008F0E59">
        <w:t>(in kg and mm) (refer to drawing where applicable)</w:t>
      </w:r>
    </w:p>
    <w:p w14:paraId="327B699F" w14:textId="77777777" w:rsidR="00792937" w:rsidRPr="008F0E59" w:rsidRDefault="00792937" w:rsidP="00792937">
      <w:pPr>
        <w:keepNext/>
        <w:keepLines/>
        <w:tabs>
          <w:tab w:val="left" w:pos="1134"/>
          <w:tab w:val="right" w:leader="dot" w:pos="8505"/>
        </w:tabs>
        <w:spacing w:after="120"/>
        <w:ind w:left="2552" w:right="1134" w:hanging="1418"/>
        <w:jc w:val="both"/>
      </w:pPr>
      <w:r w:rsidRPr="008F0E59">
        <w:lastRenderedPageBreak/>
        <w:t>2.6.</w:t>
      </w:r>
      <w:r w:rsidRPr="008F0E59">
        <w:tab/>
        <w:t>Mass of the vehicle with bodywork and, in the case of a towing vehicle of category other than M</w:t>
      </w:r>
      <w:r w:rsidRPr="008F0E59">
        <w:rPr>
          <w:vertAlign w:val="subscript"/>
        </w:rPr>
        <w:t>1</w:t>
      </w:r>
      <w:r w:rsidRPr="008F0E59">
        <w:t>, with coupling device, if fitted by the manufacturer, in running order, or mass of the chassis or chassis with cab, without bodywork and/or coupling device if the manufacturer does not fit the bodywork and/or coupling device (including liquids, tools, spare wheel, if fitted, and driver and, for buses and coaches, a crew member if there is a crew seat in the vehicle)</w:t>
      </w:r>
      <w:r w:rsidRPr="008F0E59">
        <w:rPr>
          <w:sz w:val="18"/>
          <w:vertAlign w:val="superscript"/>
        </w:rPr>
        <w:footnoteReference w:id="10"/>
      </w:r>
      <w:r w:rsidRPr="008F0E59">
        <w:t xml:space="preserve"> (maximum and minimum for each variant):</w:t>
      </w:r>
      <w:r w:rsidRPr="008F0E59">
        <w:tab/>
      </w:r>
    </w:p>
    <w:p w14:paraId="438FD4D9" w14:textId="77777777" w:rsidR="00792937" w:rsidRPr="008F0E59" w:rsidRDefault="00792937" w:rsidP="00792937">
      <w:pPr>
        <w:tabs>
          <w:tab w:val="left" w:pos="1134"/>
          <w:tab w:val="right" w:leader="dot" w:pos="8505"/>
        </w:tabs>
        <w:spacing w:after="120"/>
        <w:ind w:left="2552" w:right="1134" w:hanging="1418"/>
        <w:jc w:val="both"/>
        <w:rPr>
          <w:vertAlign w:val="superscript"/>
        </w:rPr>
      </w:pPr>
      <w:r w:rsidRPr="008F0E59">
        <w:t>2.8.</w:t>
      </w:r>
      <w:r w:rsidRPr="008F0E59">
        <w:rPr>
          <w:b/>
        </w:rPr>
        <w:tab/>
      </w:r>
      <w:r w:rsidRPr="008F0E59">
        <w:t>Technically permissible maximum laden mass as stated by the manufacturer:</w:t>
      </w:r>
      <w:r w:rsidRPr="008F0E59">
        <w:rPr>
          <w:sz w:val="18"/>
          <w:vertAlign w:val="superscript"/>
        </w:rPr>
        <w:footnoteReference w:id="11"/>
      </w:r>
      <w:r w:rsidRPr="008F0E59">
        <w:rPr>
          <w:vertAlign w:val="superscript"/>
        </w:rPr>
        <w:t>,</w:t>
      </w:r>
      <w:r w:rsidRPr="008F0E59">
        <w:rPr>
          <w:sz w:val="18"/>
          <w:vertAlign w:val="superscript"/>
        </w:rPr>
        <w:footnoteReference w:id="12"/>
      </w:r>
    </w:p>
    <w:p w14:paraId="7FE56BBC" w14:textId="28DCCAB5" w:rsidR="00792937" w:rsidRPr="008F0E59" w:rsidRDefault="00792937" w:rsidP="00792937">
      <w:pPr>
        <w:tabs>
          <w:tab w:val="left" w:pos="1134"/>
          <w:tab w:val="right" w:leader="dot" w:pos="8505"/>
        </w:tabs>
        <w:spacing w:after="120"/>
        <w:ind w:left="2552" w:right="1134" w:hanging="1418"/>
        <w:jc w:val="both"/>
      </w:pPr>
      <w:r w:rsidRPr="008F0E59">
        <w:t>3.</w:t>
      </w:r>
      <w:r w:rsidRPr="008F0E59">
        <w:rPr>
          <w:b/>
        </w:rPr>
        <w:tab/>
      </w:r>
      <w:r w:rsidRPr="008F0E59">
        <w:t>Description of energy converters and power plant.</w:t>
      </w:r>
      <w:r w:rsidRPr="008F0E59">
        <w:rPr>
          <w:sz w:val="18"/>
          <w:vertAlign w:val="superscript"/>
        </w:rPr>
        <w:footnoteReference w:id="13"/>
      </w:r>
      <w:r w:rsidRPr="008F0E59">
        <w:t xml:space="preserve"> (In the case of a vehicle that can run either on petrol, diesel, etc., or also in combination with another fuel, items shall be repeated.</w:t>
      </w:r>
      <w:r w:rsidRPr="008F0E59">
        <w:rPr>
          <w:sz w:val="18"/>
          <w:vertAlign w:val="superscript"/>
        </w:rPr>
        <w:footnoteReference w:id="14"/>
      </w:r>
      <w:r w:rsidRPr="008F0E59">
        <w:t>)</w:t>
      </w:r>
    </w:p>
    <w:p w14:paraId="1F630283" w14:textId="3959480A" w:rsidR="00792937" w:rsidRPr="008F0E59" w:rsidRDefault="00792937" w:rsidP="00792937">
      <w:pPr>
        <w:tabs>
          <w:tab w:val="left" w:pos="1134"/>
          <w:tab w:val="right" w:leader="dot" w:pos="8505"/>
        </w:tabs>
        <w:spacing w:after="120"/>
        <w:ind w:left="2552" w:right="1134" w:hanging="1418"/>
        <w:jc w:val="both"/>
      </w:pPr>
      <w:r w:rsidRPr="008F0E59">
        <w:t>3.1.</w:t>
      </w:r>
      <w:r w:rsidRPr="008F0E59">
        <w:tab/>
        <w:t>Engine Manufacturer:</w:t>
      </w:r>
    </w:p>
    <w:p w14:paraId="34640EC4" w14:textId="312D69A5" w:rsidR="00792937" w:rsidRPr="008F0E59" w:rsidRDefault="00792937" w:rsidP="00792937">
      <w:pPr>
        <w:tabs>
          <w:tab w:val="left" w:pos="1134"/>
          <w:tab w:val="right" w:leader="dot" w:pos="8505"/>
        </w:tabs>
        <w:spacing w:after="120"/>
        <w:ind w:left="2552" w:right="1134" w:hanging="1418"/>
        <w:jc w:val="both"/>
      </w:pPr>
      <w:r w:rsidRPr="008F0E59">
        <w:t>3.1.1.</w:t>
      </w:r>
      <w:r w:rsidRPr="008F0E59">
        <w:tab/>
        <w:t>Manufacturer's engine code (as marked on the engine, or other means of identification):</w:t>
      </w:r>
    </w:p>
    <w:p w14:paraId="7D97515D" w14:textId="363AB9C1" w:rsidR="00792937" w:rsidRPr="008F0E59" w:rsidRDefault="00792937" w:rsidP="00792937">
      <w:pPr>
        <w:tabs>
          <w:tab w:val="left" w:pos="1134"/>
          <w:tab w:val="right" w:leader="dot" w:pos="8505"/>
        </w:tabs>
        <w:spacing w:after="120"/>
        <w:ind w:left="2552" w:right="1134" w:hanging="1418"/>
        <w:jc w:val="both"/>
      </w:pPr>
      <w:r w:rsidRPr="008F0E59">
        <w:t>3.2.</w:t>
      </w:r>
      <w:r w:rsidRPr="008F0E59">
        <w:tab/>
        <w:t xml:space="preserve">Internal combustion engine: </w:t>
      </w:r>
    </w:p>
    <w:p w14:paraId="311946A9" w14:textId="05F500A7" w:rsidR="00792937" w:rsidRPr="008F0E59" w:rsidRDefault="00792937" w:rsidP="00792937">
      <w:pPr>
        <w:tabs>
          <w:tab w:val="left" w:pos="1134"/>
          <w:tab w:val="right" w:leader="dot" w:pos="8505"/>
        </w:tabs>
        <w:spacing w:after="120"/>
        <w:ind w:left="2552" w:right="1134" w:hanging="1418"/>
        <w:jc w:val="both"/>
      </w:pPr>
      <w:r w:rsidRPr="008F0E59">
        <w:t>3.2.1.</w:t>
      </w:r>
      <w:r w:rsidRPr="008F0E59">
        <w:tab/>
        <w:t>Specific engine information:</w:t>
      </w:r>
    </w:p>
    <w:p w14:paraId="31B88E32" w14:textId="77777777" w:rsidR="00792937" w:rsidRPr="008F0E59" w:rsidRDefault="00792937" w:rsidP="00792937">
      <w:pPr>
        <w:tabs>
          <w:tab w:val="left" w:pos="1134"/>
          <w:tab w:val="right" w:leader="dot" w:pos="8505"/>
        </w:tabs>
        <w:spacing w:after="120"/>
        <w:ind w:left="2552" w:right="1134" w:hanging="1418"/>
      </w:pPr>
      <w:r w:rsidRPr="008F0E59">
        <w:t>3.2.1.1.</w:t>
      </w:r>
      <w:r w:rsidRPr="008F0E59">
        <w:tab/>
        <w:t>Working principle: positive ignition/compression-ignition, four-stroke/two-stroke/rotary cycle</w:t>
      </w:r>
      <w:r w:rsidRPr="008F0E59">
        <w:rPr>
          <w:sz w:val="18"/>
          <w:vertAlign w:val="superscript"/>
        </w:rPr>
        <w:footnoteReference w:id="15"/>
      </w:r>
    </w:p>
    <w:p w14:paraId="1033F4FA" w14:textId="2326AA7C" w:rsidR="00792937" w:rsidRPr="008F0E59" w:rsidRDefault="00792937" w:rsidP="00792937">
      <w:pPr>
        <w:tabs>
          <w:tab w:val="left" w:pos="1134"/>
          <w:tab w:val="right" w:leader="dot" w:pos="8505"/>
        </w:tabs>
        <w:spacing w:after="120"/>
        <w:ind w:left="2552" w:right="1134" w:hanging="1418"/>
      </w:pPr>
      <w:r w:rsidRPr="008F0E59">
        <w:t>3.2.1.6.</w:t>
      </w:r>
      <w:r w:rsidRPr="008F0E59">
        <w:tab/>
        <w:t>Normal engine idling speed:</w:t>
      </w:r>
      <w:r w:rsidRPr="008F0E59">
        <w:rPr>
          <w:sz w:val="18"/>
          <w:szCs w:val="18"/>
          <w:vertAlign w:val="superscript"/>
        </w:rPr>
        <w:t>12</w:t>
      </w:r>
    </w:p>
    <w:p w14:paraId="3449C202" w14:textId="1D672A25" w:rsidR="00792937" w:rsidRPr="008F0E59" w:rsidRDefault="00792937" w:rsidP="00792937">
      <w:pPr>
        <w:tabs>
          <w:tab w:val="left" w:pos="1134"/>
          <w:tab w:val="right" w:leader="dot" w:pos="8505"/>
        </w:tabs>
        <w:spacing w:after="120"/>
        <w:ind w:left="2552" w:right="1134" w:hanging="1418"/>
      </w:pPr>
      <w:r w:rsidRPr="008F0E59">
        <w:t>3.2.1.6.1.</w:t>
      </w:r>
      <w:r w:rsidRPr="008F0E59">
        <w:tab/>
        <w:t>High idle engine speed:</w:t>
      </w:r>
      <w:r w:rsidRPr="008F0E59">
        <w:rPr>
          <w:sz w:val="18"/>
          <w:szCs w:val="18"/>
          <w:vertAlign w:val="superscript"/>
        </w:rPr>
        <w:t>12</w:t>
      </w:r>
    </w:p>
    <w:p w14:paraId="0CA4A07E" w14:textId="77777777" w:rsidR="00792937" w:rsidRPr="008F0E59" w:rsidRDefault="00792937" w:rsidP="00792937">
      <w:pPr>
        <w:tabs>
          <w:tab w:val="left" w:pos="1134"/>
          <w:tab w:val="right" w:leader="dot" w:pos="8505"/>
        </w:tabs>
        <w:ind w:left="2552" w:right="1134" w:hanging="1418"/>
      </w:pPr>
      <w:r w:rsidRPr="008F0E59">
        <w:t>3.2.1.7.</w:t>
      </w:r>
      <w:r w:rsidRPr="008F0E59">
        <w:tab/>
        <w:t>Carbon monoxide content by volume in the exhaust gas with</w:t>
      </w:r>
      <w:r w:rsidRPr="008F0E59">
        <w:br/>
        <w:t>the engine idling (according to the manufacturer's</w:t>
      </w:r>
    </w:p>
    <w:p w14:paraId="22ADCC7B" w14:textId="19C891C7" w:rsidR="00792937" w:rsidRPr="008F0E59" w:rsidRDefault="00792937" w:rsidP="00792937">
      <w:pPr>
        <w:tabs>
          <w:tab w:val="left" w:pos="1134"/>
          <w:tab w:val="right" w:leader="dot" w:pos="8505"/>
        </w:tabs>
        <w:spacing w:after="120"/>
        <w:ind w:left="2552" w:right="1134" w:hanging="1418"/>
        <w:jc w:val="both"/>
      </w:pPr>
      <w:r w:rsidRPr="008F0E59">
        <w:tab/>
        <w:t>specifications, positive ignition engines only)</w:t>
      </w:r>
      <w:r w:rsidRPr="008F0E59">
        <w:rPr>
          <w:sz w:val="18"/>
          <w:szCs w:val="18"/>
          <w:vertAlign w:val="superscript"/>
        </w:rPr>
        <w:t>12</w:t>
      </w:r>
      <w:r w:rsidRPr="008F0E59">
        <w:t>per cent</w:t>
      </w:r>
    </w:p>
    <w:p w14:paraId="008A41D6" w14:textId="3E8D4BF2" w:rsidR="00792937" w:rsidRPr="008F0E59" w:rsidRDefault="00792937" w:rsidP="00792937">
      <w:pPr>
        <w:tabs>
          <w:tab w:val="left" w:leader="dot" w:pos="8505"/>
        </w:tabs>
        <w:spacing w:after="120"/>
        <w:ind w:left="2552" w:right="1134" w:hanging="1418"/>
        <w:jc w:val="both"/>
      </w:pPr>
      <w:r w:rsidRPr="008F0E59">
        <w:t>3.2.13.</w:t>
      </w:r>
      <w:r w:rsidRPr="008F0E59">
        <w:tab/>
        <w:t>Location of the absorption coefficient symbol (compression ignition engines only):</w:t>
      </w:r>
    </w:p>
    <w:p w14:paraId="530C563B" w14:textId="4DA755C9" w:rsidR="00792937" w:rsidRPr="008F0E59" w:rsidRDefault="00792937" w:rsidP="00792937">
      <w:pPr>
        <w:tabs>
          <w:tab w:val="left" w:leader="dot" w:pos="8505"/>
        </w:tabs>
        <w:spacing w:after="120"/>
        <w:ind w:left="2552" w:right="1134" w:hanging="1418"/>
        <w:jc w:val="both"/>
      </w:pPr>
      <w:r w:rsidRPr="008F0E59">
        <w:t>3.2.15.</w:t>
      </w:r>
      <w:r w:rsidRPr="008F0E59">
        <w:tab/>
        <w:t>LPG fuelling system: yes/no</w:t>
      </w:r>
      <w:r w:rsidRPr="008F0E59">
        <w:rPr>
          <w:sz w:val="18"/>
          <w:szCs w:val="18"/>
          <w:vertAlign w:val="superscript"/>
        </w:rPr>
        <w:t>9</w:t>
      </w:r>
    </w:p>
    <w:p w14:paraId="1B54E4B6" w14:textId="77777777" w:rsidR="00792937" w:rsidRPr="008F0E59" w:rsidRDefault="00792937" w:rsidP="00792937">
      <w:pPr>
        <w:tabs>
          <w:tab w:val="left" w:leader="dot" w:pos="8505"/>
        </w:tabs>
        <w:spacing w:after="120"/>
        <w:ind w:left="2552" w:right="1134" w:hanging="1418"/>
        <w:jc w:val="both"/>
      </w:pPr>
      <w:r w:rsidRPr="008F0E59">
        <w:t>3.2.16.</w:t>
      </w:r>
      <w:r w:rsidRPr="008F0E59">
        <w:tab/>
        <w:t>NG fuelling system: yes/no</w:t>
      </w:r>
      <w:r w:rsidRPr="008F0E59">
        <w:rPr>
          <w:sz w:val="18"/>
          <w:szCs w:val="18"/>
          <w:vertAlign w:val="superscript"/>
        </w:rPr>
        <w:t>9</w:t>
      </w:r>
    </w:p>
    <w:p w14:paraId="22D6DFCD" w14:textId="77777777" w:rsidR="00792937" w:rsidRPr="008F0E59" w:rsidRDefault="00792937" w:rsidP="00792937">
      <w:pPr>
        <w:tabs>
          <w:tab w:val="left" w:leader="dot" w:pos="8505"/>
        </w:tabs>
        <w:spacing w:after="120"/>
        <w:ind w:left="2552" w:right="1134" w:hanging="1418"/>
        <w:jc w:val="both"/>
      </w:pPr>
      <w:r w:rsidRPr="008F0E59">
        <w:t>3.2.18.</w:t>
      </w:r>
      <w:r w:rsidRPr="008F0E59">
        <w:tab/>
        <w:t>Hydrogen fuelling system: yes/no</w:t>
      </w:r>
      <w:r w:rsidRPr="008F0E59">
        <w:rPr>
          <w:sz w:val="18"/>
          <w:szCs w:val="18"/>
          <w:vertAlign w:val="superscript"/>
        </w:rPr>
        <w:t>9</w:t>
      </w:r>
    </w:p>
    <w:p w14:paraId="28549277" w14:textId="77777777" w:rsidR="00792937" w:rsidRPr="008F0E59" w:rsidRDefault="00792937" w:rsidP="00792937">
      <w:pPr>
        <w:tabs>
          <w:tab w:val="right" w:leader="dot" w:pos="8505"/>
        </w:tabs>
        <w:spacing w:after="120"/>
        <w:ind w:left="2552" w:right="1134" w:hanging="1418"/>
        <w:jc w:val="both"/>
      </w:pPr>
      <w:r w:rsidRPr="008F0E59">
        <w:t>3.4.</w:t>
      </w:r>
      <w:r w:rsidRPr="008F0E59">
        <w:tab/>
        <w:t>Engines or motor combinations</w:t>
      </w:r>
    </w:p>
    <w:p w14:paraId="4F83B4A6" w14:textId="77777777" w:rsidR="00792937" w:rsidRPr="008F0E59" w:rsidRDefault="00792937" w:rsidP="00792937">
      <w:pPr>
        <w:tabs>
          <w:tab w:val="right" w:leader="dot" w:pos="8505"/>
        </w:tabs>
        <w:spacing w:after="120"/>
        <w:ind w:left="2552" w:right="1134" w:hanging="1418"/>
        <w:jc w:val="both"/>
      </w:pPr>
      <w:r w:rsidRPr="008F0E59">
        <w:t>3.4.1.</w:t>
      </w:r>
      <w:r w:rsidRPr="008F0E59">
        <w:tab/>
        <w:t>Hybrid Electric Vehicle: yes/no</w:t>
      </w:r>
      <w:r w:rsidRPr="008F0E59">
        <w:rPr>
          <w:sz w:val="18"/>
          <w:szCs w:val="18"/>
          <w:vertAlign w:val="superscript"/>
        </w:rPr>
        <w:t>9</w:t>
      </w:r>
    </w:p>
    <w:p w14:paraId="0AB620D8" w14:textId="77777777" w:rsidR="00792937" w:rsidRPr="008F0E59" w:rsidRDefault="00792937" w:rsidP="00792937">
      <w:pPr>
        <w:tabs>
          <w:tab w:val="right" w:leader="dot" w:pos="8505"/>
        </w:tabs>
        <w:spacing w:after="120"/>
        <w:ind w:left="2552" w:right="1134" w:hanging="1418"/>
        <w:jc w:val="both"/>
      </w:pPr>
      <w:r w:rsidRPr="008F0E59">
        <w:t>3.4.2.</w:t>
      </w:r>
      <w:r w:rsidRPr="008F0E59">
        <w:tab/>
        <w:t>Category of Hybrid Electric vehicle Off Vehicle Charging/Not Off Vehicle Charging</w:t>
      </w:r>
      <w:r w:rsidRPr="008F0E59">
        <w:rPr>
          <w:sz w:val="18"/>
          <w:szCs w:val="18"/>
          <w:vertAlign w:val="superscript"/>
        </w:rPr>
        <w:t>9</w:t>
      </w:r>
    </w:p>
    <w:p w14:paraId="0816BE76" w14:textId="77777777" w:rsidR="00792937" w:rsidRPr="008F0E59" w:rsidRDefault="00792937" w:rsidP="00792937">
      <w:pPr>
        <w:tabs>
          <w:tab w:val="right" w:leader="dot" w:pos="8505"/>
        </w:tabs>
        <w:spacing w:after="120"/>
        <w:ind w:left="2552" w:right="1134" w:hanging="1418"/>
        <w:jc w:val="both"/>
      </w:pPr>
      <w:r w:rsidRPr="008F0E59">
        <w:t>3.4.3.</w:t>
      </w:r>
      <w:r w:rsidRPr="008F0E59">
        <w:tab/>
        <w:t>Operating mode switch: with/without</w:t>
      </w:r>
      <w:r w:rsidRPr="008F0E59">
        <w:rPr>
          <w:sz w:val="18"/>
          <w:szCs w:val="18"/>
          <w:vertAlign w:val="superscript"/>
        </w:rPr>
        <w:t>9</w:t>
      </w:r>
    </w:p>
    <w:p w14:paraId="6B956CFC" w14:textId="2792D5D0" w:rsidR="00792937" w:rsidRPr="008F0E59" w:rsidRDefault="00792937" w:rsidP="00792937">
      <w:pPr>
        <w:tabs>
          <w:tab w:val="right" w:leader="dot" w:pos="8505"/>
        </w:tabs>
        <w:spacing w:after="120"/>
        <w:ind w:left="2552" w:right="1134" w:hanging="1418"/>
        <w:jc w:val="both"/>
      </w:pPr>
      <w:r w:rsidRPr="008F0E59">
        <w:t>3.4.3.1.</w:t>
      </w:r>
      <w:r w:rsidRPr="008F0E59">
        <w:tab/>
        <w:t>Selectable modes</w:t>
      </w:r>
    </w:p>
    <w:p w14:paraId="5E83019F" w14:textId="77777777" w:rsidR="00792937" w:rsidRPr="008F0E59" w:rsidRDefault="00792937" w:rsidP="00792937">
      <w:pPr>
        <w:tabs>
          <w:tab w:val="right" w:leader="dot" w:pos="8505"/>
        </w:tabs>
        <w:spacing w:after="120"/>
        <w:ind w:left="2552" w:right="1134" w:hanging="1418"/>
        <w:jc w:val="both"/>
      </w:pPr>
      <w:r w:rsidRPr="008F0E59">
        <w:lastRenderedPageBreak/>
        <w:t>3.4.3.1.1.</w:t>
      </w:r>
      <w:r w:rsidRPr="008F0E59">
        <w:tab/>
        <w:t>Pure electric: yes/no</w:t>
      </w:r>
      <w:r w:rsidRPr="008F0E59">
        <w:rPr>
          <w:sz w:val="18"/>
          <w:szCs w:val="18"/>
          <w:vertAlign w:val="superscript"/>
        </w:rPr>
        <w:t>9</w:t>
      </w:r>
    </w:p>
    <w:p w14:paraId="62E21730" w14:textId="77777777" w:rsidR="00792937" w:rsidRPr="008F0E59" w:rsidRDefault="00792937" w:rsidP="00792937">
      <w:pPr>
        <w:tabs>
          <w:tab w:val="right" w:leader="dot" w:pos="8505"/>
        </w:tabs>
        <w:spacing w:after="120"/>
        <w:ind w:left="2552" w:right="1134" w:hanging="1418"/>
        <w:jc w:val="both"/>
      </w:pPr>
      <w:r w:rsidRPr="008F0E59">
        <w:t>3.4.3.1.2.</w:t>
      </w:r>
      <w:r w:rsidRPr="008F0E59">
        <w:tab/>
        <w:t>Pure fuel consuming: yes/no</w:t>
      </w:r>
      <w:r w:rsidRPr="008F0E59">
        <w:rPr>
          <w:sz w:val="18"/>
          <w:szCs w:val="18"/>
          <w:vertAlign w:val="superscript"/>
        </w:rPr>
        <w:t>9</w:t>
      </w:r>
    </w:p>
    <w:p w14:paraId="16A071E5" w14:textId="77777777" w:rsidR="00792937" w:rsidRPr="008F0E59" w:rsidRDefault="00792937" w:rsidP="00792937">
      <w:pPr>
        <w:tabs>
          <w:tab w:val="right" w:leader="dot" w:pos="8505"/>
        </w:tabs>
        <w:spacing w:after="120"/>
        <w:ind w:left="2552" w:right="1134" w:hanging="1418"/>
        <w:jc w:val="both"/>
      </w:pPr>
      <w:r w:rsidRPr="008F0E59">
        <w:t>3.4.3.1.3.</w:t>
      </w:r>
      <w:r w:rsidRPr="008F0E59">
        <w:tab/>
        <w:t>Hybrid modes: yes/no</w:t>
      </w:r>
      <w:r w:rsidRPr="008F0E59">
        <w:rPr>
          <w:vertAlign w:val="superscript"/>
        </w:rPr>
        <w:t xml:space="preserve"> </w:t>
      </w:r>
      <w:r w:rsidRPr="008F0E59">
        <w:t>(if yes, short description)</w:t>
      </w:r>
    </w:p>
    <w:p w14:paraId="243E0F6C" w14:textId="77777777" w:rsidR="00792937" w:rsidRPr="008F0E59" w:rsidRDefault="00792937" w:rsidP="00792937">
      <w:pPr>
        <w:tabs>
          <w:tab w:val="right" w:leader="dot" w:pos="8505"/>
        </w:tabs>
        <w:spacing w:after="120"/>
        <w:ind w:left="2552" w:right="1134" w:hanging="1418"/>
        <w:jc w:val="both"/>
      </w:pPr>
      <w:r w:rsidRPr="008F0E59">
        <w:t>3.4.5.</w:t>
      </w:r>
      <w:r w:rsidRPr="008F0E59">
        <w:tab/>
        <w:t>Electric machines (describe each type of electric machine separately)</w:t>
      </w:r>
    </w:p>
    <w:p w14:paraId="7BE262AB" w14:textId="47216594" w:rsidR="00792937" w:rsidRPr="008F0E59" w:rsidRDefault="00792937" w:rsidP="00792937">
      <w:pPr>
        <w:tabs>
          <w:tab w:val="right" w:leader="dot" w:pos="8505"/>
        </w:tabs>
        <w:spacing w:after="120"/>
        <w:ind w:left="2552" w:right="1134" w:hanging="1418"/>
        <w:jc w:val="both"/>
      </w:pPr>
      <w:r w:rsidRPr="008F0E59">
        <w:t>3.4.5.1.</w:t>
      </w:r>
      <w:r w:rsidRPr="008F0E59">
        <w:tab/>
        <w:t>Make:</w:t>
      </w:r>
    </w:p>
    <w:p w14:paraId="36F0426B" w14:textId="6742B083" w:rsidR="00792937" w:rsidRPr="008F0E59" w:rsidRDefault="00792937" w:rsidP="00792937">
      <w:pPr>
        <w:tabs>
          <w:tab w:val="right" w:leader="dot" w:pos="8505"/>
        </w:tabs>
        <w:spacing w:after="120"/>
        <w:ind w:left="2552" w:right="1134" w:hanging="1418"/>
        <w:jc w:val="both"/>
      </w:pPr>
      <w:r w:rsidRPr="008F0E59">
        <w:t>3.4.5.2.</w:t>
      </w:r>
      <w:r w:rsidRPr="008F0E59">
        <w:tab/>
        <w:t xml:space="preserve">Type: </w:t>
      </w:r>
    </w:p>
    <w:p w14:paraId="3A30C5EF" w14:textId="77777777" w:rsidR="00792937" w:rsidRPr="008F0E59" w:rsidRDefault="00792937" w:rsidP="00792937">
      <w:pPr>
        <w:tabs>
          <w:tab w:val="right" w:leader="dot" w:pos="8505"/>
        </w:tabs>
        <w:spacing w:after="120"/>
        <w:ind w:left="2552" w:right="1134" w:hanging="1418"/>
        <w:jc w:val="both"/>
      </w:pPr>
      <w:r w:rsidRPr="008F0E59">
        <w:t>3.4.5.3.</w:t>
      </w:r>
      <w:r w:rsidRPr="008F0E59">
        <w:tab/>
        <w:t>Primary use: traction motor/generator</w:t>
      </w:r>
    </w:p>
    <w:p w14:paraId="7C262B1A" w14:textId="77777777" w:rsidR="00792937" w:rsidRPr="008F0E59" w:rsidRDefault="00792937" w:rsidP="00792937">
      <w:pPr>
        <w:tabs>
          <w:tab w:val="right" w:leader="dot" w:pos="8505"/>
        </w:tabs>
        <w:spacing w:after="120"/>
        <w:ind w:left="2552" w:right="1134" w:hanging="1418"/>
        <w:jc w:val="both"/>
      </w:pPr>
      <w:r w:rsidRPr="008F0E59">
        <w:t>4.</w:t>
      </w:r>
      <w:r w:rsidRPr="008F0E59">
        <w:tab/>
        <w:t>Transmission</w:t>
      </w:r>
      <w:r w:rsidRPr="008F0E59">
        <w:rPr>
          <w:sz w:val="18"/>
          <w:vertAlign w:val="superscript"/>
        </w:rPr>
        <w:footnoteReference w:id="16"/>
      </w:r>
    </w:p>
    <w:p w14:paraId="5F507702" w14:textId="047A71F4" w:rsidR="00792937" w:rsidRPr="008F0E59" w:rsidRDefault="00792937" w:rsidP="00792937">
      <w:pPr>
        <w:tabs>
          <w:tab w:val="right" w:leader="dot" w:pos="8505"/>
        </w:tabs>
        <w:spacing w:after="120"/>
        <w:ind w:left="2552" w:right="1134" w:hanging="1418"/>
        <w:jc w:val="both"/>
      </w:pPr>
      <w:r w:rsidRPr="008F0E59">
        <w:t>4.5.</w:t>
      </w:r>
      <w:r w:rsidRPr="008F0E59">
        <w:tab/>
        <w:t>Gearbox:</w:t>
      </w:r>
    </w:p>
    <w:p w14:paraId="2CF27D97" w14:textId="77777777" w:rsidR="00792937" w:rsidRPr="008F0E59" w:rsidRDefault="00792937" w:rsidP="00792937">
      <w:pPr>
        <w:tabs>
          <w:tab w:val="right" w:leader="dot" w:pos="8505"/>
        </w:tabs>
        <w:spacing w:after="120"/>
        <w:ind w:left="2552" w:right="1134" w:hanging="1418"/>
      </w:pPr>
      <w:r w:rsidRPr="008F0E59">
        <w:t>4.5.1.</w:t>
      </w:r>
      <w:r w:rsidRPr="008F0E59">
        <w:tab/>
        <w:t>Type (manual/automatic/CVT (continuously variable transmission)</w:t>
      </w:r>
      <w:r w:rsidRPr="008F0E59">
        <w:rPr>
          <w:sz w:val="18"/>
          <w:szCs w:val="18"/>
          <w:vertAlign w:val="superscript"/>
        </w:rPr>
        <w:t>9</w:t>
      </w:r>
      <w:r w:rsidRPr="008F0E59">
        <w:tab/>
      </w:r>
    </w:p>
    <w:p w14:paraId="6DC8D8FA" w14:textId="68724161" w:rsidR="00792937" w:rsidRPr="008F0E59" w:rsidRDefault="00792937" w:rsidP="00792937">
      <w:pPr>
        <w:tabs>
          <w:tab w:val="right" w:leader="dot" w:pos="8505"/>
        </w:tabs>
        <w:spacing w:after="120"/>
        <w:ind w:left="2552" w:right="1134" w:hanging="1418"/>
        <w:jc w:val="both"/>
      </w:pPr>
      <w:r w:rsidRPr="008F0E59">
        <w:t>4.6.</w:t>
      </w:r>
      <w:r w:rsidRPr="008F0E59">
        <w:tab/>
        <w:t>Gear ratios</w:t>
      </w:r>
    </w:p>
    <w:tbl>
      <w:tblPr>
        <w:tblW w:w="737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Description w:val="A table in the Annex to show the gear ratios, to be provided as information concerning engine and vehicle characteristics and information concerning the conduct of tests. The first column lists the index, the second column represents the internal gearbox ratios, the third column represents the final drive ratios, the fourth column represents the total gear ratios."/>
      </w:tblPr>
      <w:tblGrid>
        <w:gridCol w:w="2123"/>
        <w:gridCol w:w="1954"/>
        <w:gridCol w:w="2019"/>
        <w:gridCol w:w="1275"/>
      </w:tblGrid>
      <w:tr w:rsidR="00792937" w:rsidRPr="008F0E59" w14:paraId="0EB66961" w14:textId="77777777">
        <w:tc>
          <w:tcPr>
            <w:tcW w:w="2123" w:type="dxa"/>
            <w:tcBorders>
              <w:bottom w:val="single" w:sz="12" w:space="0" w:color="auto"/>
            </w:tcBorders>
            <w:shd w:val="clear" w:color="auto" w:fill="auto"/>
            <w:vAlign w:val="bottom"/>
          </w:tcPr>
          <w:p w14:paraId="4D38E7D4" w14:textId="77777777" w:rsidR="00792937" w:rsidRPr="008F0E59" w:rsidRDefault="00792937">
            <w:pPr>
              <w:keepNext/>
              <w:keepLines/>
              <w:spacing w:before="80" w:after="80" w:line="200" w:lineRule="exact"/>
              <w:ind w:left="113"/>
              <w:jc w:val="both"/>
              <w:rPr>
                <w:i/>
                <w:sz w:val="16"/>
                <w:szCs w:val="16"/>
              </w:rPr>
            </w:pPr>
            <w:r w:rsidRPr="008F0E59">
              <w:rPr>
                <w:sz w:val="16"/>
                <w:szCs w:val="16"/>
              </w:rPr>
              <w:br w:type="page"/>
            </w:r>
            <w:r w:rsidRPr="008F0E59">
              <w:rPr>
                <w:i/>
                <w:sz w:val="16"/>
                <w:szCs w:val="16"/>
              </w:rPr>
              <w:t>Index</w:t>
            </w:r>
          </w:p>
        </w:tc>
        <w:tc>
          <w:tcPr>
            <w:tcW w:w="1954" w:type="dxa"/>
            <w:tcBorders>
              <w:bottom w:val="single" w:sz="12" w:space="0" w:color="auto"/>
            </w:tcBorders>
            <w:shd w:val="clear" w:color="auto" w:fill="auto"/>
          </w:tcPr>
          <w:p w14:paraId="1B229758" w14:textId="77777777" w:rsidR="00792937" w:rsidRPr="008F0E59" w:rsidRDefault="00792937">
            <w:pPr>
              <w:keepNext/>
              <w:keepLines/>
              <w:spacing w:before="80" w:after="80" w:line="200" w:lineRule="exact"/>
              <w:ind w:left="113"/>
              <w:rPr>
                <w:i/>
                <w:sz w:val="16"/>
                <w:szCs w:val="16"/>
              </w:rPr>
            </w:pPr>
            <w:r w:rsidRPr="008F0E59">
              <w:rPr>
                <w:i/>
                <w:sz w:val="16"/>
                <w:szCs w:val="16"/>
              </w:rPr>
              <w:t>Internal gearbox ratios (ratios of engine to gearbox output shaft revolutions)</w:t>
            </w:r>
          </w:p>
        </w:tc>
        <w:tc>
          <w:tcPr>
            <w:tcW w:w="2019" w:type="dxa"/>
            <w:tcBorders>
              <w:bottom w:val="single" w:sz="12" w:space="0" w:color="auto"/>
            </w:tcBorders>
            <w:shd w:val="clear" w:color="auto" w:fill="auto"/>
          </w:tcPr>
          <w:p w14:paraId="1914D0F4" w14:textId="77777777" w:rsidR="00792937" w:rsidRPr="008F0E59" w:rsidRDefault="00792937">
            <w:pPr>
              <w:keepNext/>
              <w:keepLines/>
              <w:spacing w:before="80" w:after="80" w:line="200" w:lineRule="exact"/>
              <w:ind w:left="113"/>
              <w:rPr>
                <w:i/>
                <w:sz w:val="16"/>
                <w:szCs w:val="16"/>
              </w:rPr>
            </w:pPr>
            <w:r w:rsidRPr="008F0E59">
              <w:rPr>
                <w:i/>
                <w:sz w:val="16"/>
                <w:szCs w:val="16"/>
              </w:rPr>
              <w:t>Final drive ratios (ratio of gearbox output shaft to driven wheel revolutions)</w:t>
            </w:r>
          </w:p>
        </w:tc>
        <w:tc>
          <w:tcPr>
            <w:tcW w:w="1275" w:type="dxa"/>
            <w:tcBorders>
              <w:bottom w:val="single" w:sz="12" w:space="0" w:color="auto"/>
            </w:tcBorders>
            <w:shd w:val="clear" w:color="auto" w:fill="auto"/>
            <w:vAlign w:val="bottom"/>
          </w:tcPr>
          <w:p w14:paraId="4EA0ED24" w14:textId="77777777" w:rsidR="00792937" w:rsidRPr="008F0E59" w:rsidRDefault="00792937">
            <w:pPr>
              <w:keepNext/>
              <w:keepLines/>
              <w:spacing w:before="80" w:after="80" w:line="200" w:lineRule="exact"/>
              <w:ind w:left="113"/>
              <w:jc w:val="both"/>
              <w:rPr>
                <w:i/>
                <w:sz w:val="16"/>
                <w:szCs w:val="16"/>
              </w:rPr>
            </w:pPr>
            <w:r w:rsidRPr="008F0E59">
              <w:rPr>
                <w:i/>
                <w:sz w:val="16"/>
                <w:szCs w:val="16"/>
              </w:rPr>
              <w:t>Total gear ratios</w:t>
            </w:r>
          </w:p>
        </w:tc>
      </w:tr>
      <w:tr w:rsidR="00792937" w:rsidRPr="008F0E59" w14:paraId="3688D2C4" w14:textId="77777777">
        <w:tc>
          <w:tcPr>
            <w:tcW w:w="2123" w:type="dxa"/>
            <w:tcBorders>
              <w:top w:val="single" w:sz="12" w:space="0" w:color="auto"/>
            </w:tcBorders>
            <w:shd w:val="clear" w:color="auto" w:fill="auto"/>
          </w:tcPr>
          <w:p w14:paraId="06F565EA" w14:textId="77777777" w:rsidR="00792937" w:rsidRPr="008F0E59" w:rsidRDefault="00792937">
            <w:pPr>
              <w:keepNext/>
              <w:keepLines/>
              <w:spacing w:before="40" w:after="120"/>
              <w:ind w:left="113"/>
            </w:pPr>
            <w:r w:rsidRPr="008F0E59">
              <w:t>Maximum for Continuously Variable Transmission (CVT)</w:t>
            </w:r>
          </w:p>
        </w:tc>
        <w:tc>
          <w:tcPr>
            <w:tcW w:w="1954" w:type="dxa"/>
            <w:tcBorders>
              <w:top w:val="single" w:sz="12" w:space="0" w:color="auto"/>
            </w:tcBorders>
            <w:shd w:val="clear" w:color="auto" w:fill="auto"/>
          </w:tcPr>
          <w:p w14:paraId="0F5373EA" w14:textId="77777777" w:rsidR="00792937" w:rsidRPr="008F0E59" w:rsidRDefault="00792937">
            <w:pPr>
              <w:keepNext/>
              <w:keepLines/>
              <w:spacing w:before="40" w:after="120"/>
            </w:pPr>
          </w:p>
        </w:tc>
        <w:tc>
          <w:tcPr>
            <w:tcW w:w="2019" w:type="dxa"/>
            <w:tcBorders>
              <w:top w:val="single" w:sz="12" w:space="0" w:color="auto"/>
            </w:tcBorders>
            <w:shd w:val="clear" w:color="auto" w:fill="auto"/>
          </w:tcPr>
          <w:p w14:paraId="0F928A70" w14:textId="77777777" w:rsidR="00792937" w:rsidRPr="008F0E59" w:rsidRDefault="00792937">
            <w:pPr>
              <w:keepNext/>
              <w:keepLines/>
              <w:spacing w:before="40" w:after="120"/>
            </w:pPr>
          </w:p>
        </w:tc>
        <w:tc>
          <w:tcPr>
            <w:tcW w:w="1275" w:type="dxa"/>
            <w:tcBorders>
              <w:top w:val="single" w:sz="12" w:space="0" w:color="auto"/>
            </w:tcBorders>
            <w:shd w:val="clear" w:color="auto" w:fill="auto"/>
          </w:tcPr>
          <w:p w14:paraId="03D5A789" w14:textId="77777777" w:rsidR="00792937" w:rsidRPr="008F0E59" w:rsidRDefault="00792937">
            <w:pPr>
              <w:keepNext/>
              <w:keepLines/>
              <w:spacing w:before="40" w:after="120"/>
            </w:pPr>
          </w:p>
        </w:tc>
      </w:tr>
      <w:tr w:rsidR="00792937" w:rsidRPr="008F0E59" w14:paraId="59256DA7" w14:textId="77777777">
        <w:tc>
          <w:tcPr>
            <w:tcW w:w="2123" w:type="dxa"/>
            <w:shd w:val="clear" w:color="auto" w:fill="auto"/>
          </w:tcPr>
          <w:p w14:paraId="3A0A722F" w14:textId="77777777" w:rsidR="00792937" w:rsidRPr="008F0E59" w:rsidRDefault="00792937">
            <w:pPr>
              <w:keepNext/>
              <w:keepLines/>
              <w:spacing w:before="40" w:after="120"/>
              <w:ind w:left="284"/>
              <w:jc w:val="both"/>
            </w:pPr>
            <w:r w:rsidRPr="008F0E59">
              <w:t>1</w:t>
            </w:r>
          </w:p>
        </w:tc>
        <w:tc>
          <w:tcPr>
            <w:tcW w:w="1954" w:type="dxa"/>
            <w:shd w:val="clear" w:color="auto" w:fill="auto"/>
          </w:tcPr>
          <w:p w14:paraId="3DCB4BC4" w14:textId="77777777" w:rsidR="00792937" w:rsidRPr="008F0E59" w:rsidRDefault="00792937">
            <w:pPr>
              <w:keepNext/>
              <w:keepLines/>
              <w:spacing w:before="40" w:after="120"/>
            </w:pPr>
          </w:p>
        </w:tc>
        <w:tc>
          <w:tcPr>
            <w:tcW w:w="2019" w:type="dxa"/>
            <w:shd w:val="clear" w:color="auto" w:fill="auto"/>
          </w:tcPr>
          <w:p w14:paraId="3B267E1D" w14:textId="77777777" w:rsidR="00792937" w:rsidRPr="008F0E59" w:rsidRDefault="00792937">
            <w:pPr>
              <w:keepNext/>
              <w:keepLines/>
              <w:spacing w:before="40" w:after="120"/>
            </w:pPr>
          </w:p>
        </w:tc>
        <w:tc>
          <w:tcPr>
            <w:tcW w:w="1275" w:type="dxa"/>
            <w:shd w:val="clear" w:color="auto" w:fill="auto"/>
          </w:tcPr>
          <w:p w14:paraId="4EC0E531" w14:textId="77777777" w:rsidR="00792937" w:rsidRPr="008F0E59" w:rsidRDefault="00792937">
            <w:pPr>
              <w:keepNext/>
              <w:keepLines/>
              <w:spacing w:before="40" w:after="120"/>
            </w:pPr>
          </w:p>
        </w:tc>
      </w:tr>
      <w:tr w:rsidR="00792937" w:rsidRPr="008F0E59" w14:paraId="1B992215" w14:textId="77777777">
        <w:tc>
          <w:tcPr>
            <w:tcW w:w="2123" w:type="dxa"/>
            <w:shd w:val="clear" w:color="auto" w:fill="auto"/>
          </w:tcPr>
          <w:p w14:paraId="0BEC8C3E" w14:textId="77777777" w:rsidR="00792937" w:rsidRPr="008F0E59" w:rsidRDefault="00792937">
            <w:pPr>
              <w:keepNext/>
              <w:keepLines/>
              <w:spacing w:before="40" w:after="120"/>
              <w:ind w:left="284"/>
              <w:jc w:val="both"/>
            </w:pPr>
            <w:r w:rsidRPr="008F0E59">
              <w:t>2</w:t>
            </w:r>
          </w:p>
        </w:tc>
        <w:tc>
          <w:tcPr>
            <w:tcW w:w="1954" w:type="dxa"/>
            <w:shd w:val="clear" w:color="auto" w:fill="auto"/>
          </w:tcPr>
          <w:p w14:paraId="0CCCE192" w14:textId="77777777" w:rsidR="00792937" w:rsidRPr="008F0E59" w:rsidRDefault="00792937">
            <w:pPr>
              <w:keepNext/>
              <w:keepLines/>
              <w:spacing w:before="40" w:after="120"/>
            </w:pPr>
          </w:p>
        </w:tc>
        <w:tc>
          <w:tcPr>
            <w:tcW w:w="2019" w:type="dxa"/>
            <w:shd w:val="clear" w:color="auto" w:fill="auto"/>
          </w:tcPr>
          <w:p w14:paraId="2AF6569D" w14:textId="77777777" w:rsidR="00792937" w:rsidRPr="008F0E59" w:rsidRDefault="00792937">
            <w:pPr>
              <w:keepNext/>
              <w:keepLines/>
              <w:spacing w:before="40" w:after="120"/>
            </w:pPr>
          </w:p>
        </w:tc>
        <w:tc>
          <w:tcPr>
            <w:tcW w:w="1275" w:type="dxa"/>
            <w:shd w:val="clear" w:color="auto" w:fill="auto"/>
          </w:tcPr>
          <w:p w14:paraId="47657DD5" w14:textId="77777777" w:rsidR="00792937" w:rsidRPr="008F0E59" w:rsidRDefault="00792937">
            <w:pPr>
              <w:keepNext/>
              <w:keepLines/>
              <w:spacing w:before="40" w:after="120"/>
            </w:pPr>
          </w:p>
        </w:tc>
      </w:tr>
      <w:tr w:rsidR="00792937" w:rsidRPr="008F0E59" w14:paraId="39768801" w14:textId="77777777">
        <w:tc>
          <w:tcPr>
            <w:tcW w:w="2123" w:type="dxa"/>
            <w:shd w:val="clear" w:color="auto" w:fill="auto"/>
          </w:tcPr>
          <w:p w14:paraId="5CBD40F7" w14:textId="77777777" w:rsidR="00792937" w:rsidRPr="008F0E59" w:rsidRDefault="00792937">
            <w:pPr>
              <w:keepNext/>
              <w:keepLines/>
              <w:spacing w:before="40" w:after="120"/>
              <w:ind w:left="283"/>
              <w:jc w:val="both"/>
            </w:pPr>
            <w:r w:rsidRPr="008F0E59">
              <w:t>3</w:t>
            </w:r>
          </w:p>
        </w:tc>
        <w:tc>
          <w:tcPr>
            <w:tcW w:w="1954" w:type="dxa"/>
            <w:shd w:val="clear" w:color="auto" w:fill="auto"/>
          </w:tcPr>
          <w:p w14:paraId="63722C8E" w14:textId="77777777" w:rsidR="00792937" w:rsidRPr="008F0E59" w:rsidRDefault="00792937">
            <w:pPr>
              <w:keepNext/>
              <w:keepLines/>
              <w:spacing w:before="40" w:after="120"/>
            </w:pPr>
          </w:p>
        </w:tc>
        <w:tc>
          <w:tcPr>
            <w:tcW w:w="2019" w:type="dxa"/>
            <w:shd w:val="clear" w:color="auto" w:fill="auto"/>
          </w:tcPr>
          <w:p w14:paraId="2E2421D9" w14:textId="77777777" w:rsidR="00792937" w:rsidRPr="008F0E59" w:rsidRDefault="00792937">
            <w:pPr>
              <w:keepNext/>
              <w:keepLines/>
              <w:spacing w:before="40" w:after="120"/>
            </w:pPr>
          </w:p>
        </w:tc>
        <w:tc>
          <w:tcPr>
            <w:tcW w:w="1275" w:type="dxa"/>
            <w:shd w:val="clear" w:color="auto" w:fill="auto"/>
          </w:tcPr>
          <w:p w14:paraId="3B3348A4" w14:textId="77777777" w:rsidR="00792937" w:rsidRPr="008F0E59" w:rsidRDefault="00792937">
            <w:pPr>
              <w:keepNext/>
              <w:keepLines/>
              <w:spacing w:before="40" w:after="120"/>
            </w:pPr>
          </w:p>
        </w:tc>
      </w:tr>
      <w:tr w:rsidR="00792937" w:rsidRPr="008F0E59" w14:paraId="401AF4C2" w14:textId="77777777">
        <w:tc>
          <w:tcPr>
            <w:tcW w:w="2123" w:type="dxa"/>
            <w:shd w:val="clear" w:color="auto" w:fill="auto"/>
          </w:tcPr>
          <w:p w14:paraId="134C72B2" w14:textId="77777777" w:rsidR="00792937" w:rsidRPr="008F0E59" w:rsidRDefault="00792937">
            <w:pPr>
              <w:keepNext/>
              <w:keepLines/>
              <w:spacing w:before="40" w:after="120"/>
              <w:ind w:left="283"/>
              <w:jc w:val="both"/>
            </w:pPr>
            <w:r w:rsidRPr="008F0E59">
              <w:t>4, 5, others</w:t>
            </w:r>
          </w:p>
        </w:tc>
        <w:tc>
          <w:tcPr>
            <w:tcW w:w="1954" w:type="dxa"/>
            <w:shd w:val="clear" w:color="auto" w:fill="auto"/>
          </w:tcPr>
          <w:p w14:paraId="76D8D274" w14:textId="77777777" w:rsidR="00792937" w:rsidRPr="008F0E59" w:rsidRDefault="00792937">
            <w:pPr>
              <w:keepNext/>
              <w:keepLines/>
              <w:spacing w:before="40" w:after="120"/>
            </w:pPr>
          </w:p>
        </w:tc>
        <w:tc>
          <w:tcPr>
            <w:tcW w:w="2019" w:type="dxa"/>
            <w:shd w:val="clear" w:color="auto" w:fill="auto"/>
          </w:tcPr>
          <w:p w14:paraId="770EAA64" w14:textId="77777777" w:rsidR="00792937" w:rsidRPr="008F0E59" w:rsidRDefault="00792937">
            <w:pPr>
              <w:keepNext/>
              <w:keepLines/>
              <w:spacing w:before="40" w:after="120"/>
            </w:pPr>
          </w:p>
        </w:tc>
        <w:tc>
          <w:tcPr>
            <w:tcW w:w="1275" w:type="dxa"/>
            <w:shd w:val="clear" w:color="auto" w:fill="auto"/>
          </w:tcPr>
          <w:p w14:paraId="08ABC115" w14:textId="77777777" w:rsidR="00792937" w:rsidRPr="008F0E59" w:rsidRDefault="00792937">
            <w:pPr>
              <w:keepNext/>
              <w:keepLines/>
              <w:spacing w:before="40" w:after="120"/>
            </w:pPr>
          </w:p>
        </w:tc>
      </w:tr>
      <w:tr w:rsidR="00792937" w:rsidRPr="008F0E59" w14:paraId="0D3CAB6E" w14:textId="77777777">
        <w:tc>
          <w:tcPr>
            <w:tcW w:w="2123" w:type="dxa"/>
            <w:tcBorders>
              <w:bottom w:val="single" w:sz="4" w:space="0" w:color="auto"/>
            </w:tcBorders>
            <w:shd w:val="clear" w:color="auto" w:fill="auto"/>
          </w:tcPr>
          <w:p w14:paraId="652C7DCE" w14:textId="77777777" w:rsidR="00792937" w:rsidRPr="008F0E59" w:rsidRDefault="00792937">
            <w:pPr>
              <w:keepNext/>
              <w:keepLines/>
              <w:spacing w:before="40" w:after="120"/>
              <w:ind w:left="283"/>
            </w:pPr>
            <w:r w:rsidRPr="008F0E59">
              <w:t>Minimum for CVT</w:t>
            </w:r>
          </w:p>
        </w:tc>
        <w:tc>
          <w:tcPr>
            <w:tcW w:w="1954" w:type="dxa"/>
            <w:tcBorders>
              <w:bottom w:val="single" w:sz="4" w:space="0" w:color="auto"/>
            </w:tcBorders>
            <w:shd w:val="clear" w:color="auto" w:fill="auto"/>
          </w:tcPr>
          <w:p w14:paraId="76E3450A" w14:textId="77777777" w:rsidR="00792937" w:rsidRPr="008F0E59" w:rsidRDefault="00792937">
            <w:pPr>
              <w:keepNext/>
              <w:keepLines/>
              <w:spacing w:before="40" w:after="120"/>
            </w:pPr>
          </w:p>
        </w:tc>
        <w:tc>
          <w:tcPr>
            <w:tcW w:w="2019" w:type="dxa"/>
            <w:tcBorders>
              <w:bottom w:val="single" w:sz="4" w:space="0" w:color="auto"/>
            </w:tcBorders>
            <w:shd w:val="clear" w:color="auto" w:fill="auto"/>
          </w:tcPr>
          <w:p w14:paraId="07DC7E7B" w14:textId="77777777" w:rsidR="00792937" w:rsidRPr="008F0E59" w:rsidRDefault="00792937">
            <w:pPr>
              <w:keepNext/>
              <w:keepLines/>
              <w:spacing w:before="40" w:after="120"/>
            </w:pPr>
          </w:p>
        </w:tc>
        <w:tc>
          <w:tcPr>
            <w:tcW w:w="1275" w:type="dxa"/>
            <w:tcBorders>
              <w:bottom w:val="single" w:sz="4" w:space="0" w:color="auto"/>
            </w:tcBorders>
            <w:shd w:val="clear" w:color="auto" w:fill="auto"/>
          </w:tcPr>
          <w:p w14:paraId="30ECF340" w14:textId="77777777" w:rsidR="00792937" w:rsidRPr="008F0E59" w:rsidRDefault="00792937">
            <w:pPr>
              <w:keepNext/>
              <w:keepLines/>
              <w:spacing w:before="40" w:after="120"/>
            </w:pPr>
          </w:p>
        </w:tc>
      </w:tr>
      <w:tr w:rsidR="00792937" w:rsidRPr="008F0E59" w14:paraId="60E31B1C" w14:textId="77777777">
        <w:tc>
          <w:tcPr>
            <w:tcW w:w="2123" w:type="dxa"/>
            <w:tcBorders>
              <w:bottom w:val="single" w:sz="12" w:space="0" w:color="auto"/>
            </w:tcBorders>
            <w:shd w:val="clear" w:color="auto" w:fill="auto"/>
          </w:tcPr>
          <w:p w14:paraId="6B8951E2" w14:textId="77777777" w:rsidR="00792937" w:rsidRPr="008F0E59" w:rsidRDefault="00792937">
            <w:pPr>
              <w:keepNext/>
              <w:keepLines/>
              <w:spacing w:before="40" w:after="120"/>
              <w:ind w:left="283"/>
              <w:jc w:val="both"/>
            </w:pPr>
            <w:r w:rsidRPr="008F0E59">
              <w:t>Reverse</w:t>
            </w:r>
          </w:p>
        </w:tc>
        <w:tc>
          <w:tcPr>
            <w:tcW w:w="1954" w:type="dxa"/>
            <w:tcBorders>
              <w:bottom w:val="single" w:sz="12" w:space="0" w:color="auto"/>
            </w:tcBorders>
            <w:shd w:val="clear" w:color="auto" w:fill="auto"/>
          </w:tcPr>
          <w:p w14:paraId="0E172A6A" w14:textId="77777777" w:rsidR="00792937" w:rsidRPr="008F0E59" w:rsidRDefault="00792937">
            <w:pPr>
              <w:keepNext/>
              <w:keepLines/>
              <w:spacing w:before="40" w:after="120"/>
            </w:pPr>
          </w:p>
        </w:tc>
        <w:tc>
          <w:tcPr>
            <w:tcW w:w="2019" w:type="dxa"/>
            <w:tcBorders>
              <w:bottom w:val="single" w:sz="12" w:space="0" w:color="auto"/>
            </w:tcBorders>
            <w:shd w:val="clear" w:color="auto" w:fill="auto"/>
          </w:tcPr>
          <w:p w14:paraId="29C2D9C9" w14:textId="77777777" w:rsidR="00792937" w:rsidRPr="008F0E59" w:rsidRDefault="00792937">
            <w:pPr>
              <w:keepNext/>
              <w:keepLines/>
              <w:spacing w:before="40" w:after="120"/>
            </w:pPr>
          </w:p>
        </w:tc>
        <w:tc>
          <w:tcPr>
            <w:tcW w:w="1275" w:type="dxa"/>
            <w:tcBorders>
              <w:bottom w:val="single" w:sz="12" w:space="0" w:color="auto"/>
            </w:tcBorders>
            <w:shd w:val="clear" w:color="auto" w:fill="auto"/>
          </w:tcPr>
          <w:p w14:paraId="3329AD1E" w14:textId="77777777" w:rsidR="00792937" w:rsidRPr="008F0E59" w:rsidRDefault="00792937">
            <w:pPr>
              <w:keepNext/>
              <w:keepLines/>
              <w:spacing w:before="40" w:after="120"/>
            </w:pPr>
          </w:p>
        </w:tc>
      </w:tr>
    </w:tbl>
    <w:p w14:paraId="0393D864" w14:textId="024318BC" w:rsidR="00792937" w:rsidRPr="008F0E59" w:rsidRDefault="00792937" w:rsidP="00792937">
      <w:pPr>
        <w:tabs>
          <w:tab w:val="right" w:leader="dot" w:pos="8505"/>
        </w:tabs>
        <w:spacing w:before="120" w:after="120"/>
        <w:ind w:left="2552" w:right="1134" w:hanging="1418"/>
        <w:jc w:val="both"/>
      </w:pPr>
      <w:r w:rsidRPr="008F0E59">
        <w:t>6.</w:t>
      </w:r>
      <w:r w:rsidRPr="008F0E59">
        <w:tab/>
        <w:t>Suspension</w:t>
      </w:r>
    </w:p>
    <w:p w14:paraId="59E13849" w14:textId="63188663" w:rsidR="00792937" w:rsidRPr="008F0E59" w:rsidRDefault="00792937" w:rsidP="00792937">
      <w:pPr>
        <w:tabs>
          <w:tab w:val="right" w:leader="dot" w:pos="8505"/>
        </w:tabs>
        <w:spacing w:after="120"/>
        <w:ind w:left="2552" w:right="1134" w:hanging="1418"/>
        <w:jc w:val="both"/>
      </w:pPr>
      <w:r w:rsidRPr="008F0E59">
        <w:t>6.6.</w:t>
      </w:r>
      <w:r w:rsidRPr="008F0E59">
        <w:tab/>
        <w:t>Tyres and wheels</w:t>
      </w:r>
      <w:r w:rsidRPr="008F0E59">
        <w:tab/>
      </w:r>
    </w:p>
    <w:p w14:paraId="30393F0F" w14:textId="77777777" w:rsidR="00792937" w:rsidRPr="008F0E59" w:rsidRDefault="00792937" w:rsidP="00792937">
      <w:pPr>
        <w:tabs>
          <w:tab w:val="right" w:leader="dot" w:pos="8505"/>
        </w:tabs>
        <w:spacing w:after="120"/>
        <w:ind w:left="2552" w:right="1134" w:hanging="1418"/>
      </w:pPr>
      <w:r w:rsidRPr="008F0E59">
        <w:t>6.6.1.</w:t>
      </w:r>
      <w:r w:rsidRPr="008F0E59">
        <w:tab/>
        <w:t>Tyre / wheel combination(s)</w:t>
      </w:r>
    </w:p>
    <w:p w14:paraId="1F34E390" w14:textId="3EE8769C" w:rsidR="00792937" w:rsidRPr="008F0E59" w:rsidRDefault="00792937" w:rsidP="00792937">
      <w:pPr>
        <w:tabs>
          <w:tab w:val="right" w:leader="dot" w:pos="8505"/>
        </w:tabs>
        <w:spacing w:after="120"/>
        <w:ind w:left="2552" w:right="1134" w:hanging="1418"/>
        <w:jc w:val="both"/>
      </w:pPr>
      <w:r w:rsidRPr="008F0E59">
        <w:tab/>
        <w:t>(a)</w:t>
      </w:r>
    </w:p>
    <w:p w14:paraId="4B0ADF3B" w14:textId="77777777" w:rsidR="00792937" w:rsidRPr="008F0E59" w:rsidRDefault="00792937" w:rsidP="00792937">
      <w:pPr>
        <w:tabs>
          <w:tab w:val="right" w:leader="dot" w:pos="8505"/>
        </w:tabs>
        <w:spacing w:after="120"/>
        <w:ind w:left="2552" w:right="1134" w:hanging="1418"/>
        <w:jc w:val="both"/>
      </w:pPr>
      <w:r w:rsidRPr="008F0E59">
        <w:tab/>
        <w:t>For all tyre options indicate size designation, load-capacity index, speed category symbol;</w:t>
      </w:r>
    </w:p>
    <w:p w14:paraId="7B22C50E" w14:textId="771B05B3" w:rsidR="00792937" w:rsidRPr="008F0E59" w:rsidRDefault="00792937" w:rsidP="00792937">
      <w:pPr>
        <w:tabs>
          <w:tab w:val="right" w:leader="dot" w:pos="8505"/>
        </w:tabs>
        <w:spacing w:after="120"/>
        <w:ind w:left="2552" w:right="1134" w:hanging="1418"/>
        <w:jc w:val="both"/>
      </w:pPr>
      <w:r w:rsidRPr="008F0E59">
        <w:tab/>
        <w:t>(b)</w:t>
      </w:r>
    </w:p>
    <w:p w14:paraId="7FEE9621" w14:textId="77777777" w:rsidR="00792937" w:rsidRPr="008F0E59" w:rsidRDefault="00792937" w:rsidP="00792937">
      <w:pPr>
        <w:tabs>
          <w:tab w:val="right" w:leader="dot" w:pos="8364"/>
        </w:tabs>
        <w:spacing w:after="120"/>
        <w:ind w:left="2552" w:right="1134" w:hanging="1418"/>
        <w:jc w:val="both"/>
      </w:pPr>
      <w:r w:rsidRPr="008F0E59">
        <w:tab/>
        <w:t xml:space="preserve">For tyres of category Z intended to be fitted on vehicles whose </w:t>
      </w:r>
      <w:r w:rsidRPr="008F0E59">
        <w:tab/>
        <w:t>maximum speed exceeds 300 km/h equivalent information shall be provided; for wheels indicate rim size(s) and off-set(s).</w:t>
      </w:r>
    </w:p>
    <w:p w14:paraId="7F026D7D" w14:textId="77777777" w:rsidR="00792937" w:rsidRPr="008F0E59" w:rsidRDefault="00792937" w:rsidP="00792937">
      <w:pPr>
        <w:tabs>
          <w:tab w:val="right" w:leader="dot" w:pos="8505"/>
        </w:tabs>
        <w:spacing w:after="120"/>
        <w:ind w:left="2552" w:right="1134" w:hanging="1418"/>
      </w:pPr>
      <w:r w:rsidRPr="008F0E59">
        <w:t>6.6.1.1.</w:t>
      </w:r>
      <w:r w:rsidRPr="008F0E59">
        <w:tab/>
        <w:t>Axles</w:t>
      </w:r>
    </w:p>
    <w:p w14:paraId="1B2F5E35" w14:textId="62B6ABB8" w:rsidR="00792937" w:rsidRPr="008F0E59" w:rsidRDefault="00792937" w:rsidP="00792937">
      <w:pPr>
        <w:tabs>
          <w:tab w:val="right" w:leader="dot" w:pos="8505"/>
        </w:tabs>
        <w:spacing w:after="120"/>
        <w:ind w:left="2552" w:right="1134" w:hanging="1418"/>
      </w:pPr>
      <w:r w:rsidRPr="008F0E59">
        <w:t>6.6.1.1.1.</w:t>
      </w:r>
      <w:r w:rsidRPr="008F0E59">
        <w:tab/>
        <w:t>Axle 1:</w:t>
      </w:r>
    </w:p>
    <w:p w14:paraId="033DCC3B" w14:textId="14E6B040" w:rsidR="00792937" w:rsidRPr="008F0E59" w:rsidRDefault="00792937" w:rsidP="00792937">
      <w:pPr>
        <w:tabs>
          <w:tab w:val="right" w:leader="dot" w:pos="8505"/>
        </w:tabs>
        <w:spacing w:after="120"/>
        <w:ind w:left="2552" w:right="1134" w:hanging="1418"/>
      </w:pPr>
      <w:r w:rsidRPr="008F0E59">
        <w:t>6.6.1.1.2.</w:t>
      </w:r>
      <w:r w:rsidRPr="008F0E59">
        <w:tab/>
        <w:t>Axle 2:</w:t>
      </w:r>
    </w:p>
    <w:p w14:paraId="74D0B704" w14:textId="71044B22" w:rsidR="00792937" w:rsidRPr="008F0E59" w:rsidRDefault="00792937" w:rsidP="00792937">
      <w:pPr>
        <w:tabs>
          <w:tab w:val="right" w:leader="dot" w:pos="8505"/>
        </w:tabs>
        <w:spacing w:after="120"/>
        <w:ind w:left="2552" w:right="1134" w:hanging="1418"/>
      </w:pPr>
      <w:r w:rsidRPr="008F0E59">
        <w:t>6.6.1.1.3.</w:t>
      </w:r>
      <w:r w:rsidRPr="008F0E59">
        <w:tab/>
        <w:t>Axle 3:</w:t>
      </w:r>
    </w:p>
    <w:p w14:paraId="060A0E84" w14:textId="4CC346EB" w:rsidR="00792937" w:rsidRPr="008F0E59" w:rsidRDefault="00792937" w:rsidP="00792937">
      <w:pPr>
        <w:tabs>
          <w:tab w:val="right" w:leader="dot" w:pos="8505"/>
        </w:tabs>
        <w:spacing w:after="120"/>
        <w:ind w:left="2552" w:right="1134" w:hanging="1418"/>
      </w:pPr>
      <w:r w:rsidRPr="008F0E59">
        <w:t>6.6.1.1.4.</w:t>
      </w:r>
      <w:r w:rsidRPr="008F0E59">
        <w:tab/>
        <w:t>Axle 4:</w:t>
      </w:r>
      <w:r w:rsidR="00432FAD" w:rsidRPr="008F0E59" w:rsidDel="00432FAD">
        <w:t xml:space="preserve"> </w:t>
      </w:r>
      <w:r w:rsidRPr="008F0E59">
        <w:t>etc.</w:t>
      </w:r>
    </w:p>
    <w:p w14:paraId="4ADBA44F" w14:textId="7A84910A" w:rsidR="00792937" w:rsidRPr="008F0E59" w:rsidRDefault="00792937" w:rsidP="00792937">
      <w:pPr>
        <w:tabs>
          <w:tab w:val="right" w:leader="dot" w:pos="8505"/>
        </w:tabs>
        <w:spacing w:after="120"/>
        <w:ind w:left="2552" w:right="1134" w:hanging="1418"/>
      </w:pPr>
      <w:r w:rsidRPr="008F0E59">
        <w:lastRenderedPageBreak/>
        <w:t>6.6.2.</w:t>
      </w:r>
      <w:r w:rsidRPr="008F0E59">
        <w:tab/>
        <w:t>Upper and lower limit of rolling radii/circumference:</w:t>
      </w:r>
      <w:r w:rsidRPr="008F0E59">
        <w:rPr>
          <w:sz w:val="18"/>
          <w:vertAlign w:val="superscript"/>
        </w:rPr>
        <w:footnoteReference w:id="17"/>
      </w:r>
    </w:p>
    <w:p w14:paraId="673B5A0A" w14:textId="77777777" w:rsidR="00792937" w:rsidRPr="008F0E59" w:rsidRDefault="00792937" w:rsidP="00792937">
      <w:pPr>
        <w:tabs>
          <w:tab w:val="right" w:leader="dot" w:pos="8505"/>
        </w:tabs>
        <w:spacing w:after="120"/>
        <w:ind w:left="2552" w:right="1134" w:hanging="1418"/>
      </w:pPr>
      <w:r w:rsidRPr="008F0E59">
        <w:t>6.6.2.1.</w:t>
      </w:r>
      <w:r w:rsidRPr="008F0E59">
        <w:tab/>
        <w:t>Axles</w:t>
      </w:r>
    </w:p>
    <w:p w14:paraId="6AFA2EB0" w14:textId="4ABD2D82" w:rsidR="00792937" w:rsidRPr="008F0E59" w:rsidRDefault="00792937" w:rsidP="00792937">
      <w:pPr>
        <w:tabs>
          <w:tab w:val="right" w:leader="dot" w:pos="8505"/>
        </w:tabs>
        <w:spacing w:after="120"/>
        <w:ind w:left="2552" w:right="1134" w:hanging="1418"/>
      </w:pPr>
      <w:r w:rsidRPr="008F0E59">
        <w:t>6.6.2.1.1.</w:t>
      </w:r>
      <w:r w:rsidRPr="008F0E59">
        <w:tab/>
        <w:t>Axle 1:</w:t>
      </w:r>
    </w:p>
    <w:p w14:paraId="1ADDF5D9" w14:textId="5687BE40" w:rsidR="00792937" w:rsidRPr="008F0E59" w:rsidRDefault="00792937" w:rsidP="00792937">
      <w:pPr>
        <w:tabs>
          <w:tab w:val="right" w:leader="dot" w:pos="8505"/>
        </w:tabs>
        <w:spacing w:after="120"/>
        <w:ind w:left="2552" w:right="1134" w:hanging="1418"/>
      </w:pPr>
      <w:r w:rsidRPr="008F0E59">
        <w:t>6.6.2.1.2.</w:t>
      </w:r>
      <w:r w:rsidRPr="008F0E59">
        <w:tab/>
        <w:t>Axle 2:</w:t>
      </w:r>
    </w:p>
    <w:p w14:paraId="502D4C7D" w14:textId="309A77EA" w:rsidR="00792937" w:rsidRPr="008F0E59" w:rsidRDefault="00792937" w:rsidP="00792937">
      <w:pPr>
        <w:tabs>
          <w:tab w:val="right" w:leader="dot" w:pos="8505"/>
        </w:tabs>
        <w:spacing w:after="120"/>
        <w:ind w:left="2552" w:right="1134" w:hanging="1418"/>
      </w:pPr>
      <w:r w:rsidRPr="008F0E59">
        <w:t>6.6.2.1.3.</w:t>
      </w:r>
      <w:r w:rsidRPr="008F0E59">
        <w:tab/>
        <w:t>Axle 3:</w:t>
      </w:r>
    </w:p>
    <w:p w14:paraId="74DC3C43" w14:textId="30F71D9B" w:rsidR="00792937" w:rsidRPr="008F0E59" w:rsidRDefault="00792937" w:rsidP="00792937">
      <w:pPr>
        <w:tabs>
          <w:tab w:val="right" w:leader="dot" w:pos="8505"/>
        </w:tabs>
        <w:spacing w:after="120"/>
        <w:ind w:left="2552" w:right="1134" w:hanging="1418"/>
      </w:pPr>
      <w:r w:rsidRPr="008F0E59">
        <w:t>6.6.2.1.4.</w:t>
      </w:r>
      <w:r w:rsidRPr="008F0E59">
        <w:tab/>
        <w:t>Axle 4:</w:t>
      </w:r>
      <w:r w:rsidR="00432FAD" w:rsidRPr="008F0E59" w:rsidDel="00432FAD">
        <w:t xml:space="preserve"> </w:t>
      </w:r>
      <w:r w:rsidRPr="008F0E59">
        <w:t>etc.</w:t>
      </w:r>
    </w:p>
    <w:p w14:paraId="4000C2E9" w14:textId="133795BC" w:rsidR="00792937" w:rsidRPr="008F0E59" w:rsidRDefault="00792937" w:rsidP="00792937">
      <w:pPr>
        <w:tabs>
          <w:tab w:val="right" w:leader="dot" w:pos="8505"/>
        </w:tabs>
        <w:spacing w:after="120"/>
        <w:ind w:left="2552" w:right="1134" w:hanging="1418"/>
        <w:jc w:val="both"/>
      </w:pPr>
      <w:r w:rsidRPr="008F0E59">
        <w:t>6.6.3.</w:t>
      </w:r>
      <w:r w:rsidRPr="008F0E59">
        <w:tab/>
        <w:t>Tyre pressure(s) recommended by the manufacturer:</w:t>
      </w:r>
      <w:r w:rsidR="00432FAD" w:rsidRPr="008F0E59" w:rsidDel="00432FAD">
        <w:t xml:space="preserve"> </w:t>
      </w:r>
      <w:r w:rsidRPr="008F0E59">
        <w:t>kPa</w:t>
      </w:r>
    </w:p>
    <w:p w14:paraId="78424620" w14:textId="77777777" w:rsidR="00792937" w:rsidRPr="008F0E59" w:rsidRDefault="00792937" w:rsidP="00792937">
      <w:pPr>
        <w:tabs>
          <w:tab w:val="left" w:pos="1134"/>
          <w:tab w:val="left" w:pos="7936"/>
        </w:tabs>
        <w:ind w:left="1134" w:right="565"/>
        <w:jc w:val="both"/>
        <w:rPr>
          <w:snapToGrid w:val="0"/>
        </w:rPr>
      </w:pPr>
    </w:p>
    <w:p w14:paraId="1C375941" w14:textId="77777777" w:rsidR="00082B31" w:rsidRDefault="00082B31">
      <w:pPr>
        <w:suppressAutoHyphens w:val="0"/>
        <w:spacing w:line="240" w:lineRule="auto"/>
        <w:rPr>
          <w:snapToGrid w:val="0"/>
        </w:rPr>
        <w:sectPr w:rsidR="00082B31" w:rsidSect="00B41459">
          <w:headerReference w:type="default" r:id="rId22"/>
          <w:footnotePr>
            <w:numRestart w:val="eachSect"/>
          </w:footnotePr>
          <w:endnotePr>
            <w:numFmt w:val="decimal"/>
          </w:endnotePr>
          <w:pgSz w:w="11907" w:h="16840" w:code="9"/>
          <w:pgMar w:top="1418" w:right="1134" w:bottom="1134" w:left="1134" w:header="851" w:footer="567" w:gutter="0"/>
          <w:cols w:space="720"/>
          <w:docGrid w:linePitch="272"/>
        </w:sectPr>
      </w:pPr>
    </w:p>
    <w:p w14:paraId="25998643" w14:textId="6206EBC0" w:rsidR="00792937" w:rsidRPr="00CC5187" w:rsidRDefault="00792937" w:rsidP="004865B5">
      <w:pPr>
        <w:pStyle w:val="HChG"/>
        <w:ind w:firstLine="0"/>
        <w:rPr>
          <w:b w:val="0"/>
        </w:rPr>
      </w:pPr>
      <w:r w:rsidRPr="00CC5187">
        <w:lastRenderedPageBreak/>
        <w:t xml:space="preserve">Annex 1 - Appendix </w:t>
      </w:r>
      <w:r>
        <w:t>1</w:t>
      </w:r>
      <w:r w:rsidR="00311EE5">
        <w:br/>
      </w:r>
      <w:r w:rsidR="00311EE5">
        <w:br/>
      </w:r>
      <w:r w:rsidRPr="00CC5187">
        <w:rPr>
          <w:lang w:eastAsia="fr-FR"/>
        </w:rPr>
        <w:t xml:space="preserve">Test </w:t>
      </w:r>
      <w:r>
        <w:rPr>
          <w:lang w:eastAsia="fr-FR"/>
        </w:rPr>
        <w:t>r</w:t>
      </w:r>
      <w:r w:rsidRPr="00CC5187">
        <w:rPr>
          <w:lang w:eastAsia="fr-FR"/>
        </w:rPr>
        <w:t>eport</w:t>
      </w:r>
    </w:p>
    <w:p w14:paraId="0DC0721D" w14:textId="77777777" w:rsidR="00792937" w:rsidRPr="008F0E59" w:rsidRDefault="00792937" w:rsidP="00792937">
      <w:pPr>
        <w:spacing w:before="120" w:after="120"/>
        <w:ind w:left="1134" w:right="1134"/>
        <w:jc w:val="center"/>
        <w:rPr>
          <w:lang w:eastAsia="fr-FR"/>
        </w:rPr>
      </w:pPr>
      <w:r w:rsidRPr="008F0E59">
        <w:rPr>
          <w:b/>
          <w:bCs/>
          <w:lang w:eastAsia="fr-FR"/>
        </w:rPr>
        <w:t>Test Reports</w:t>
      </w:r>
    </w:p>
    <w:p w14:paraId="2AE677BC" w14:textId="77777777" w:rsidR="00792937" w:rsidRPr="008F0E59" w:rsidRDefault="00792937" w:rsidP="00792937">
      <w:pPr>
        <w:ind w:left="1134" w:right="1134"/>
        <w:jc w:val="both"/>
        <w:rPr>
          <w:lang w:eastAsia="fr-FR"/>
        </w:rPr>
      </w:pPr>
      <w:r w:rsidRPr="008F0E59">
        <w:rPr>
          <w:lang w:eastAsia="fr-FR"/>
        </w:rPr>
        <w:t>A Test Report is the report issued by the technical service responsible for conducting the tests according this regulation.</w:t>
      </w:r>
    </w:p>
    <w:p w14:paraId="668C3FC9" w14:textId="77777777" w:rsidR="00792937" w:rsidRPr="008F0E59" w:rsidRDefault="00792937" w:rsidP="00792937">
      <w:pPr>
        <w:ind w:left="1134" w:right="1134"/>
        <w:jc w:val="both"/>
        <w:rPr>
          <w:lang w:eastAsia="fr-FR"/>
        </w:rPr>
      </w:pPr>
    </w:p>
    <w:p w14:paraId="2D77EFB7" w14:textId="77777777" w:rsidR="00792937" w:rsidRPr="008F0E59" w:rsidRDefault="00792937" w:rsidP="00792937">
      <w:pPr>
        <w:ind w:left="1134" w:right="1134"/>
        <w:jc w:val="both"/>
        <w:rPr>
          <w:lang w:eastAsia="fr-FR"/>
        </w:rPr>
      </w:pPr>
      <w:bookmarkStart w:id="59" w:name="DQCErrorScopeBCD2F48A48D04839B9E4BEBF6C1"/>
      <w:r w:rsidRPr="008F0E59">
        <w:rPr>
          <w:lang w:eastAsia="fr-FR"/>
        </w:rPr>
        <w:t>The following information, if applicable, is the minimum data required</w:t>
      </w:r>
    </w:p>
    <w:p w14:paraId="6D341652" w14:textId="77777777" w:rsidR="00792937" w:rsidRPr="008F0E59" w:rsidRDefault="00792937" w:rsidP="00792937">
      <w:pPr>
        <w:pBdr>
          <w:top w:val="single" w:sz="6" w:space="11" w:color="FFFFFF"/>
          <w:left w:val="single" w:sz="6" w:space="30" w:color="FFFFFF"/>
          <w:bottom w:val="single" w:sz="6" w:space="6" w:color="FFFFFF"/>
        </w:pBdr>
        <w:ind w:left="1134" w:right="2552"/>
        <w:jc w:val="both"/>
        <w:rPr>
          <w:lang w:eastAsia="fr-FR"/>
        </w:rPr>
      </w:pPr>
      <w:bookmarkStart w:id="60" w:name="DQCErrorScope6E4891A1B93C40EDBC40BA29B12"/>
      <w:bookmarkEnd w:id="59"/>
      <w:r w:rsidRPr="008F0E59">
        <w:rPr>
          <w:b/>
          <w:bCs/>
          <w:lang w:eastAsia="fr-FR"/>
        </w:rPr>
        <w:t xml:space="preserve">Report number </w:t>
      </w:r>
      <w:bookmarkStart w:id="61" w:name="etape"/>
      <w:bookmarkEnd w:id="61"/>
    </w:p>
    <w:tbl>
      <w:tblPr>
        <w:tblW w:w="8506" w:type="dxa"/>
        <w:tblInd w:w="1134"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Description w:val="A table in the Appendix to display information required in the test report, such as the applicant or manufacturer, subject, objects submitted to tests and conclusion. "/>
      </w:tblPr>
      <w:tblGrid>
        <w:gridCol w:w="1985"/>
        <w:gridCol w:w="1134"/>
        <w:gridCol w:w="284"/>
        <w:gridCol w:w="5103"/>
      </w:tblGrid>
      <w:tr w:rsidR="00792937" w:rsidRPr="008F0E59" w14:paraId="5EA901D5" w14:textId="77777777">
        <w:trPr>
          <w:trHeight w:val="20"/>
        </w:trPr>
        <w:tc>
          <w:tcPr>
            <w:tcW w:w="1985" w:type="dxa"/>
            <w:tcBorders>
              <w:bottom w:val="single" w:sz="6" w:space="0" w:color="808080"/>
              <w:right w:val="single" w:sz="6" w:space="0" w:color="808080"/>
            </w:tcBorders>
            <w:tcMar>
              <w:top w:w="8" w:type="dxa"/>
              <w:left w:w="108" w:type="dxa"/>
              <w:bottom w:w="8" w:type="dxa"/>
              <w:right w:w="108" w:type="dxa"/>
            </w:tcMar>
            <w:hideMark/>
          </w:tcPr>
          <w:bookmarkEnd w:id="60"/>
          <w:p w14:paraId="024935A3" w14:textId="77777777" w:rsidR="00792937" w:rsidRPr="008F0E59" w:rsidRDefault="00792937">
            <w:pPr>
              <w:keepNext/>
              <w:jc w:val="both"/>
              <w:rPr>
                <w:lang w:eastAsia="fr-FR"/>
              </w:rPr>
            </w:pPr>
            <w:r w:rsidRPr="008F0E59">
              <w:rPr>
                <w:b/>
                <w:bCs/>
                <w:sz w:val="18"/>
                <w:szCs w:val="18"/>
                <w:lang w:eastAsia="fr-FR"/>
              </w:rPr>
              <w:t>APPLICANT</w:t>
            </w:r>
          </w:p>
        </w:tc>
        <w:tc>
          <w:tcPr>
            <w:tcW w:w="6521" w:type="dxa"/>
            <w:gridSpan w:val="3"/>
            <w:tcBorders>
              <w:left w:val="single" w:sz="6" w:space="0" w:color="808080"/>
              <w:bottom w:val="single" w:sz="6" w:space="0" w:color="808080"/>
            </w:tcBorders>
            <w:tcMar>
              <w:top w:w="8" w:type="dxa"/>
              <w:left w:w="108" w:type="dxa"/>
              <w:bottom w:w="8" w:type="dxa"/>
              <w:right w:w="108" w:type="dxa"/>
            </w:tcMar>
          </w:tcPr>
          <w:p w14:paraId="4D9B6CC8" w14:textId="77777777" w:rsidR="00792937" w:rsidRPr="008F0E59" w:rsidRDefault="00792937">
            <w:pPr>
              <w:keepNext/>
              <w:ind w:right="142"/>
              <w:jc w:val="both"/>
              <w:rPr>
                <w:lang w:eastAsia="fr-FR"/>
              </w:rPr>
            </w:pPr>
          </w:p>
        </w:tc>
      </w:tr>
      <w:tr w:rsidR="00792937" w:rsidRPr="008F0E59" w14:paraId="3A8AC63F"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hideMark/>
          </w:tcPr>
          <w:p w14:paraId="14B83CAC" w14:textId="77777777" w:rsidR="00792937" w:rsidRPr="008F0E59" w:rsidRDefault="00792937">
            <w:pPr>
              <w:keepNext/>
              <w:jc w:val="both"/>
              <w:rPr>
                <w:sz w:val="18"/>
                <w:szCs w:val="18"/>
                <w:lang w:eastAsia="fr-FR"/>
              </w:rPr>
            </w:pPr>
            <w:r w:rsidRPr="008F0E59">
              <w:rPr>
                <w:b/>
                <w:bCs/>
                <w:sz w:val="18"/>
                <w:szCs w:val="18"/>
                <w:lang w:eastAsia="fr-FR"/>
              </w:rPr>
              <w:t>Manufacturer</w:t>
            </w:r>
          </w:p>
        </w:tc>
        <w:tc>
          <w:tcPr>
            <w:tcW w:w="6521" w:type="dxa"/>
            <w:gridSpan w:val="3"/>
            <w:tcBorders>
              <w:top w:val="single" w:sz="6" w:space="0" w:color="808080"/>
              <w:left w:val="single" w:sz="6" w:space="0" w:color="808080"/>
              <w:bottom w:val="single" w:sz="6" w:space="0" w:color="808080"/>
            </w:tcBorders>
            <w:tcMar>
              <w:top w:w="8" w:type="dxa"/>
              <w:left w:w="108" w:type="dxa"/>
              <w:bottom w:w="8" w:type="dxa"/>
              <w:right w:w="108" w:type="dxa"/>
            </w:tcMar>
          </w:tcPr>
          <w:p w14:paraId="7AFC425C" w14:textId="77777777" w:rsidR="00792937" w:rsidRPr="008F0E59" w:rsidRDefault="00792937">
            <w:pPr>
              <w:keepNext/>
              <w:ind w:right="142"/>
              <w:jc w:val="both"/>
              <w:rPr>
                <w:lang w:eastAsia="fr-FR"/>
              </w:rPr>
            </w:pPr>
          </w:p>
        </w:tc>
      </w:tr>
      <w:tr w:rsidR="00792937" w:rsidRPr="008F0E59" w14:paraId="7093D8C0"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hideMark/>
          </w:tcPr>
          <w:p w14:paraId="78E43E6B" w14:textId="77777777" w:rsidR="00792937" w:rsidRPr="008F0E59" w:rsidRDefault="00792937">
            <w:pPr>
              <w:jc w:val="both"/>
              <w:rPr>
                <w:b/>
                <w:bCs/>
                <w:sz w:val="18"/>
                <w:szCs w:val="18"/>
                <w:lang w:eastAsia="fr-FR"/>
              </w:rPr>
            </w:pPr>
            <w:r w:rsidRPr="008F0E59">
              <w:rPr>
                <w:b/>
                <w:bCs/>
                <w:sz w:val="18"/>
                <w:szCs w:val="18"/>
                <w:lang w:eastAsia="fr-FR"/>
              </w:rPr>
              <w:t>SUBJECT</w:t>
            </w:r>
          </w:p>
        </w:tc>
        <w:tc>
          <w:tcPr>
            <w:tcW w:w="6521" w:type="dxa"/>
            <w:gridSpan w:val="3"/>
            <w:tcBorders>
              <w:top w:val="single" w:sz="6" w:space="0" w:color="808080"/>
              <w:left w:val="single" w:sz="6" w:space="0" w:color="808080"/>
              <w:bottom w:val="single" w:sz="6" w:space="0" w:color="808080"/>
            </w:tcBorders>
            <w:tcMar>
              <w:top w:w="8" w:type="dxa"/>
              <w:left w:w="108" w:type="dxa"/>
              <w:bottom w:w="8" w:type="dxa"/>
              <w:right w:w="108" w:type="dxa"/>
            </w:tcMar>
            <w:hideMark/>
          </w:tcPr>
          <w:p w14:paraId="673B7F69" w14:textId="77777777" w:rsidR="00792937" w:rsidRPr="008F0E59" w:rsidRDefault="00792937">
            <w:pPr>
              <w:ind w:right="141"/>
              <w:jc w:val="both"/>
              <w:rPr>
                <w:lang w:eastAsia="fr-FR"/>
              </w:rPr>
            </w:pPr>
            <w:r w:rsidRPr="008F0E59">
              <w:rPr>
                <w:sz w:val="18"/>
                <w:szCs w:val="18"/>
                <w:lang w:eastAsia="fr-FR"/>
              </w:rPr>
              <w:t>…</w:t>
            </w:r>
          </w:p>
        </w:tc>
      </w:tr>
      <w:tr w:rsidR="00792937" w:rsidRPr="008F0E59" w14:paraId="5E063886" w14:textId="77777777">
        <w:trPr>
          <w:trHeight w:val="20"/>
        </w:trPr>
        <w:tc>
          <w:tcPr>
            <w:tcW w:w="8506" w:type="dxa"/>
            <w:gridSpan w:val="4"/>
            <w:tcBorders>
              <w:top w:val="single" w:sz="6" w:space="0" w:color="808080"/>
              <w:bottom w:val="single" w:sz="6" w:space="0" w:color="808080"/>
            </w:tcBorders>
            <w:tcMar>
              <w:top w:w="8" w:type="dxa"/>
              <w:left w:w="108" w:type="dxa"/>
              <w:bottom w:w="8" w:type="dxa"/>
              <w:right w:w="108" w:type="dxa"/>
            </w:tcMar>
            <w:hideMark/>
          </w:tcPr>
          <w:p w14:paraId="72EF3662" w14:textId="77777777" w:rsidR="00792937" w:rsidRPr="008F0E59" w:rsidRDefault="00792937">
            <w:pPr>
              <w:keepNext/>
              <w:jc w:val="both"/>
              <w:rPr>
                <w:lang w:eastAsia="fr-FR"/>
              </w:rPr>
            </w:pPr>
            <w:r w:rsidRPr="008F0E59">
              <w:rPr>
                <w:b/>
                <w:bCs/>
                <w:sz w:val="18"/>
                <w:szCs w:val="18"/>
                <w:lang w:eastAsia="fr-FR"/>
              </w:rPr>
              <w:t>Object submitted to tests</w:t>
            </w:r>
          </w:p>
        </w:tc>
      </w:tr>
      <w:tr w:rsidR="00792937" w:rsidRPr="008F0E59" w14:paraId="6F87E2A7"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tcPr>
          <w:p w14:paraId="2FB34E50" w14:textId="77777777" w:rsidR="00792937" w:rsidRPr="008F0E59" w:rsidRDefault="00792937">
            <w:pPr>
              <w:ind w:firstLine="250"/>
              <w:jc w:val="both"/>
              <w:rPr>
                <w:b/>
                <w:bCs/>
                <w:sz w:val="18"/>
                <w:szCs w:val="18"/>
                <w:lang w:eastAsia="fr-FR"/>
              </w:rPr>
            </w:pPr>
          </w:p>
        </w:tc>
        <w:tc>
          <w:tcPr>
            <w:tcW w:w="113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0CD0208B" w14:textId="77777777" w:rsidR="00792937" w:rsidRPr="008F0E59" w:rsidRDefault="00792937">
            <w:pPr>
              <w:ind w:right="141"/>
              <w:jc w:val="both"/>
              <w:rPr>
                <w:lang w:eastAsia="fr-FR"/>
              </w:rPr>
            </w:pPr>
            <w:r w:rsidRPr="008F0E59">
              <w:rPr>
                <w:sz w:val="18"/>
                <w:szCs w:val="18"/>
                <w:lang w:eastAsia="fr-FR"/>
              </w:rPr>
              <w:t>Make</w:t>
            </w:r>
          </w:p>
        </w:tc>
        <w:tc>
          <w:tcPr>
            <w:tcW w:w="28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277D20EE" w14:textId="77777777" w:rsidR="00792937" w:rsidRPr="008F0E59" w:rsidRDefault="00792937">
            <w:pPr>
              <w:jc w:val="center"/>
              <w:rPr>
                <w:lang w:eastAsia="fr-FR"/>
              </w:rPr>
            </w:pPr>
            <w:r w:rsidRPr="008F0E59">
              <w:rPr>
                <w:b/>
                <w:bCs/>
                <w:sz w:val="18"/>
                <w:szCs w:val="18"/>
                <w:lang w:eastAsia="fr-FR"/>
              </w:rPr>
              <w:t>:</w:t>
            </w:r>
          </w:p>
        </w:tc>
        <w:tc>
          <w:tcPr>
            <w:tcW w:w="5103" w:type="dxa"/>
            <w:tcBorders>
              <w:top w:val="single" w:sz="6" w:space="0" w:color="808080"/>
              <w:left w:val="single" w:sz="6" w:space="0" w:color="808080"/>
              <w:bottom w:val="single" w:sz="6" w:space="0" w:color="808080"/>
            </w:tcBorders>
            <w:tcMar>
              <w:top w:w="8" w:type="dxa"/>
              <w:left w:w="108" w:type="dxa"/>
              <w:bottom w:w="8" w:type="dxa"/>
              <w:right w:w="108" w:type="dxa"/>
            </w:tcMar>
          </w:tcPr>
          <w:p w14:paraId="0665194A" w14:textId="77777777" w:rsidR="00792937" w:rsidRPr="008F0E59" w:rsidRDefault="00792937">
            <w:pPr>
              <w:ind w:right="283"/>
              <w:jc w:val="both"/>
              <w:rPr>
                <w:sz w:val="18"/>
                <w:szCs w:val="18"/>
                <w:lang w:eastAsia="fr-FR"/>
              </w:rPr>
            </w:pPr>
            <w:bookmarkStart w:id="62" w:name="marque1"/>
            <w:bookmarkEnd w:id="62"/>
          </w:p>
        </w:tc>
      </w:tr>
      <w:tr w:rsidR="00792937" w:rsidRPr="008F0E59" w14:paraId="0AE16D78" w14:textId="77777777">
        <w:trPr>
          <w:trHeight w:val="20"/>
        </w:trPr>
        <w:tc>
          <w:tcPr>
            <w:tcW w:w="1985" w:type="dxa"/>
            <w:tcBorders>
              <w:top w:val="single" w:sz="6" w:space="0" w:color="808080"/>
              <w:bottom w:val="single" w:sz="6" w:space="0" w:color="808080"/>
              <w:right w:val="single" w:sz="6" w:space="0" w:color="808080"/>
            </w:tcBorders>
            <w:tcMar>
              <w:top w:w="8" w:type="dxa"/>
              <w:left w:w="108" w:type="dxa"/>
              <w:bottom w:w="8" w:type="dxa"/>
              <w:right w:w="108" w:type="dxa"/>
            </w:tcMar>
          </w:tcPr>
          <w:p w14:paraId="4B0F1867" w14:textId="77777777" w:rsidR="00792937" w:rsidRPr="008F0E59" w:rsidRDefault="00792937">
            <w:pPr>
              <w:jc w:val="both"/>
              <w:rPr>
                <w:b/>
                <w:bCs/>
                <w:sz w:val="18"/>
                <w:szCs w:val="18"/>
                <w:lang w:eastAsia="fr-FR"/>
              </w:rPr>
            </w:pPr>
          </w:p>
        </w:tc>
        <w:tc>
          <w:tcPr>
            <w:tcW w:w="113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1D280B73" w14:textId="77777777" w:rsidR="00792937" w:rsidRPr="008F0E59" w:rsidRDefault="00792937">
            <w:pPr>
              <w:ind w:right="141"/>
              <w:jc w:val="both"/>
              <w:rPr>
                <w:lang w:eastAsia="fr-FR"/>
              </w:rPr>
            </w:pPr>
            <w:r w:rsidRPr="008F0E59">
              <w:rPr>
                <w:lang w:eastAsia="fr-FR"/>
              </w:rPr>
              <w:t>Type</w:t>
            </w:r>
          </w:p>
        </w:tc>
        <w:tc>
          <w:tcPr>
            <w:tcW w:w="284" w:type="dxa"/>
            <w:tcBorders>
              <w:top w:val="single" w:sz="6" w:space="0" w:color="808080"/>
              <w:left w:val="single" w:sz="6" w:space="0" w:color="808080"/>
              <w:bottom w:val="single" w:sz="6" w:space="0" w:color="808080"/>
              <w:right w:val="single" w:sz="6" w:space="0" w:color="808080"/>
            </w:tcBorders>
            <w:tcMar>
              <w:top w:w="8" w:type="dxa"/>
              <w:left w:w="108" w:type="dxa"/>
              <w:bottom w:w="8" w:type="dxa"/>
              <w:right w:w="108" w:type="dxa"/>
            </w:tcMar>
            <w:hideMark/>
          </w:tcPr>
          <w:p w14:paraId="244C0110" w14:textId="77777777" w:rsidR="00792937" w:rsidRPr="008F0E59" w:rsidRDefault="00792937">
            <w:pPr>
              <w:jc w:val="center"/>
              <w:rPr>
                <w:lang w:eastAsia="fr-FR"/>
              </w:rPr>
            </w:pPr>
            <w:r w:rsidRPr="008F0E59">
              <w:rPr>
                <w:b/>
                <w:bCs/>
                <w:sz w:val="18"/>
                <w:szCs w:val="18"/>
                <w:lang w:eastAsia="fr-FR"/>
              </w:rPr>
              <w:t>:</w:t>
            </w:r>
          </w:p>
        </w:tc>
        <w:tc>
          <w:tcPr>
            <w:tcW w:w="5103" w:type="dxa"/>
            <w:tcBorders>
              <w:top w:val="single" w:sz="6" w:space="0" w:color="808080"/>
              <w:left w:val="single" w:sz="6" w:space="0" w:color="808080"/>
              <w:bottom w:val="single" w:sz="6" w:space="0" w:color="808080"/>
            </w:tcBorders>
            <w:tcMar>
              <w:top w:w="8" w:type="dxa"/>
              <w:left w:w="108" w:type="dxa"/>
              <w:bottom w:w="8" w:type="dxa"/>
              <w:right w:w="108" w:type="dxa"/>
            </w:tcMar>
          </w:tcPr>
          <w:p w14:paraId="12D184D4" w14:textId="77777777" w:rsidR="00792937" w:rsidRPr="008F0E59" w:rsidRDefault="00792937">
            <w:pPr>
              <w:ind w:right="283"/>
              <w:jc w:val="both"/>
              <w:rPr>
                <w:sz w:val="18"/>
                <w:szCs w:val="18"/>
                <w:lang w:eastAsia="fr-FR"/>
              </w:rPr>
            </w:pPr>
            <w:bookmarkStart w:id="63" w:name="denomination1"/>
            <w:bookmarkStart w:id="64" w:name="dim1"/>
            <w:bookmarkStart w:id="65" w:name="ser"/>
            <w:bookmarkEnd w:id="63"/>
            <w:bookmarkEnd w:id="64"/>
            <w:bookmarkEnd w:id="65"/>
          </w:p>
        </w:tc>
      </w:tr>
      <w:tr w:rsidR="00792937" w:rsidRPr="008F0E59" w14:paraId="2810DCB3" w14:textId="77777777">
        <w:trPr>
          <w:trHeight w:val="20"/>
        </w:trPr>
        <w:tc>
          <w:tcPr>
            <w:tcW w:w="1985" w:type="dxa"/>
            <w:tcBorders>
              <w:top w:val="single" w:sz="6" w:space="0" w:color="808080"/>
              <w:right w:val="single" w:sz="6" w:space="0" w:color="808080"/>
            </w:tcBorders>
            <w:tcMar>
              <w:top w:w="8" w:type="dxa"/>
              <w:left w:w="108" w:type="dxa"/>
              <w:bottom w:w="8" w:type="dxa"/>
              <w:right w:w="108" w:type="dxa"/>
            </w:tcMar>
            <w:hideMark/>
          </w:tcPr>
          <w:p w14:paraId="05314DC5" w14:textId="77777777" w:rsidR="00792937" w:rsidRPr="008F0E59" w:rsidRDefault="00792937">
            <w:pPr>
              <w:jc w:val="both"/>
              <w:rPr>
                <w:lang w:eastAsia="fr-FR"/>
              </w:rPr>
            </w:pPr>
            <w:r w:rsidRPr="008F0E59">
              <w:rPr>
                <w:b/>
                <w:bCs/>
                <w:sz w:val="18"/>
                <w:szCs w:val="18"/>
                <w:lang w:eastAsia="fr-FR"/>
              </w:rPr>
              <w:t>CONCLUSION</w:t>
            </w:r>
          </w:p>
        </w:tc>
        <w:tc>
          <w:tcPr>
            <w:tcW w:w="6521" w:type="dxa"/>
            <w:gridSpan w:val="3"/>
            <w:tcBorders>
              <w:top w:val="single" w:sz="6" w:space="0" w:color="808080"/>
              <w:left w:val="single" w:sz="6" w:space="0" w:color="808080"/>
            </w:tcBorders>
            <w:tcMar>
              <w:top w:w="8" w:type="dxa"/>
              <w:left w:w="108" w:type="dxa"/>
              <w:bottom w:w="8" w:type="dxa"/>
              <w:right w:w="108" w:type="dxa"/>
            </w:tcMar>
            <w:hideMark/>
          </w:tcPr>
          <w:p w14:paraId="4F812262" w14:textId="77777777" w:rsidR="00792937" w:rsidRPr="008F0E59" w:rsidRDefault="00792937">
            <w:pPr>
              <w:ind w:right="141"/>
              <w:jc w:val="both"/>
              <w:rPr>
                <w:lang w:eastAsia="fr-FR"/>
              </w:rPr>
            </w:pPr>
            <w:r w:rsidRPr="008F0E59">
              <w:rPr>
                <w:sz w:val="18"/>
                <w:szCs w:val="18"/>
                <w:lang w:eastAsia="fr-FR"/>
              </w:rPr>
              <w:t>The object submitted to tests complies with the requirements mentioned in the subject.</w:t>
            </w:r>
          </w:p>
        </w:tc>
      </w:tr>
    </w:tbl>
    <w:p w14:paraId="29EF835D" w14:textId="77777777" w:rsidR="00792937" w:rsidRPr="008F0E59" w:rsidRDefault="00792937" w:rsidP="00792937">
      <w:pPr>
        <w:jc w:val="both"/>
        <w:rPr>
          <w:sz w:val="18"/>
          <w:szCs w:val="18"/>
          <w:lang w:eastAsia="fr-FR"/>
        </w:rPr>
      </w:pPr>
    </w:p>
    <w:tbl>
      <w:tblPr>
        <w:tblW w:w="2589" w:type="dxa"/>
        <w:tblInd w:w="5893"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Description w:val="A table in the Appendix to display information required in the test report, such as the place and date of testing. "/>
      </w:tblPr>
      <w:tblGrid>
        <w:gridCol w:w="1172"/>
        <w:gridCol w:w="1417"/>
      </w:tblGrid>
      <w:tr w:rsidR="00792937" w:rsidRPr="008F0E59" w14:paraId="0BB4BDBF" w14:textId="77777777">
        <w:trPr>
          <w:trHeight w:val="138"/>
        </w:trPr>
        <w:tc>
          <w:tcPr>
            <w:tcW w:w="1276" w:type="dxa"/>
            <w:tcBorders>
              <w:right w:val="single" w:sz="6" w:space="0" w:color="808080"/>
            </w:tcBorders>
            <w:tcMar>
              <w:top w:w="8" w:type="dxa"/>
              <w:left w:w="108" w:type="dxa"/>
              <w:bottom w:w="8" w:type="dxa"/>
              <w:right w:w="108" w:type="dxa"/>
            </w:tcMar>
            <w:hideMark/>
          </w:tcPr>
          <w:p w14:paraId="648F536F" w14:textId="77777777" w:rsidR="00792937" w:rsidRPr="008F0E59" w:rsidRDefault="00792937">
            <w:pPr>
              <w:jc w:val="both"/>
              <w:rPr>
                <w:lang w:eastAsia="fr-FR"/>
              </w:rPr>
            </w:pPr>
            <w:r w:rsidRPr="008F0E59">
              <w:rPr>
                <w:caps/>
                <w:sz w:val="18"/>
                <w:szCs w:val="18"/>
                <w:lang w:eastAsia="fr-FR"/>
              </w:rPr>
              <w:t>place</w:t>
            </w:r>
            <w:r w:rsidRPr="008F0E59">
              <w:rPr>
                <w:sz w:val="18"/>
                <w:szCs w:val="18"/>
                <w:lang w:eastAsia="fr-FR"/>
              </w:rPr>
              <w:t>,</w:t>
            </w:r>
          </w:p>
        </w:tc>
        <w:tc>
          <w:tcPr>
            <w:tcW w:w="1313" w:type="dxa"/>
            <w:tcBorders>
              <w:left w:val="single" w:sz="6" w:space="0" w:color="808080"/>
            </w:tcBorders>
            <w:tcMar>
              <w:top w:w="8" w:type="dxa"/>
              <w:left w:w="108" w:type="dxa"/>
              <w:bottom w:w="8" w:type="dxa"/>
              <w:right w:w="108" w:type="dxa"/>
            </w:tcMar>
            <w:hideMark/>
          </w:tcPr>
          <w:p w14:paraId="6980C28E" w14:textId="77777777" w:rsidR="00792937" w:rsidRPr="008F0E59" w:rsidRDefault="00792937">
            <w:pPr>
              <w:jc w:val="both"/>
              <w:rPr>
                <w:lang w:eastAsia="fr-FR"/>
              </w:rPr>
            </w:pPr>
            <w:r w:rsidRPr="008F0E59">
              <w:rPr>
                <w:sz w:val="18"/>
                <w:szCs w:val="18"/>
                <w:lang w:eastAsia="fr-FR"/>
              </w:rPr>
              <w:t>DD/MM/YYYY</w:t>
            </w:r>
          </w:p>
        </w:tc>
      </w:tr>
    </w:tbl>
    <w:p w14:paraId="2FDFFB0A" w14:textId="77777777" w:rsidR="00792937" w:rsidRPr="008F0E59" w:rsidRDefault="00792937" w:rsidP="00792937">
      <w:pPr>
        <w:ind w:left="1134"/>
        <w:jc w:val="both"/>
        <w:rPr>
          <w:lang w:eastAsia="fr-FR"/>
        </w:rPr>
      </w:pPr>
    </w:p>
    <w:p w14:paraId="3EAE8061" w14:textId="77777777" w:rsidR="00792937" w:rsidRPr="008F0E59" w:rsidRDefault="00792937" w:rsidP="00792937">
      <w:pPr>
        <w:ind w:left="1134"/>
        <w:jc w:val="both"/>
        <w:rPr>
          <w:lang w:eastAsia="fr-FR"/>
        </w:rPr>
      </w:pPr>
    </w:p>
    <w:p w14:paraId="477FE999" w14:textId="77777777" w:rsidR="00792937" w:rsidRPr="008F0E59" w:rsidRDefault="00792937" w:rsidP="00792937">
      <w:pPr>
        <w:ind w:left="1134"/>
        <w:jc w:val="both"/>
        <w:rPr>
          <w:lang w:eastAsia="fr-FR"/>
        </w:rPr>
      </w:pPr>
    </w:p>
    <w:p w14:paraId="11315CB0" w14:textId="77777777" w:rsidR="00792937" w:rsidRPr="008F0E59" w:rsidRDefault="00792937" w:rsidP="00792937">
      <w:pPr>
        <w:ind w:left="1134"/>
        <w:jc w:val="both"/>
        <w:rPr>
          <w:lang w:eastAsia="fr-FR"/>
        </w:rPr>
      </w:pPr>
      <w:r w:rsidRPr="008F0E59">
        <w:rPr>
          <w:lang w:eastAsia="fr-FR"/>
        </w:rPr>
        <w:t>General notes:</w:t>
      </w:r>
    </w:p>
    <w:p w14:paraId="2DBD9811" w14:textId="77777777" w:rsidR="00792937" w:rsidRPr="008F0E59" w:rsidRDefault="00792937" w:rsidP="00792937">
      <w:pPr>
        <w:ind w:left="1134"/>
        <w:jc w:val="both"/>
        <w:rPr>
          <w:lang w:eastAsia="fr-FR"/>
        </w:rPr>
      </w:pPr>
    </w:p>
    <w:p w14:paraId="5D7F8CA1" w14:textId="77777777" w:rsidR="00792937" w:rsidRPr="008F0E59" w:rsidRDefault="00792937" w:rsidP="00792937">
      <w:pPr>
        <w:spacing w:after="120"/>
        <w:ind w:left="1134" w:right="1134"/>
        <w:jc w:val="both"/>
        <w:rPr>
          <w:lang w:eastAsia="fr-FR"/>
        </w:rPr>
      </w:pPr>
      <w:r w:rsidRPr="008F0E59">
        <w:rPr>
          <w:lang w:eastAsia="fr-FR"/>
        </w:rPr>
        <w:t>If there are several options (references), the one tested should be described in the test report</w:t>
      </w:r>
    </w:p>
    <w:p w14:paraId="0142EF22" w14:textId="77777777" w:rsidR="00792937" w:rsidRPr="008F0E59" w:rsidRDefault="00792937" w:rsidP="00792937">
      <w:pPr>
        <w:spacing w:after="120"/>
        <w:ind w:left="1134" w:right="1134"/>
        <w:jc w:val="both"/>
        <w:rPr>
          <w:lang w:eastAsia="fr-FR"/>
        </w:rPr>
      </w:pPr>
      <w:r w:rsidRPr="008F0E59">
        <w:rPr>
          <w:lang w:eastAsia="fr-FR"/>
        </w:rPr>
        <w:t>If there are not, a single reference to the information document at the start of the test report may be sufficient.</w:t>
      </w:r>
    </w:p>
    <w:p w14:paraId="7FDC9B61" w14:textId="77777777" w:rsidR="00792937" w:rsidRPr="008F0E59" w:rsidRDefault="00792937" w:rsidP="00792937">
      <w:pPr>
        <w:spacing w:after="120"/>
        <w:ind w:left="1134" w:right="1134"/>
        <w:jc w:val="both"/>
        <w:rPr>
          <w:lang w:eastAsia="fr-FR"/>
        </w:rPr>
      </w:pPr>
      <w:r w:rsidRPr="008F0E59">
        <w:rPr>
          <w:lang w:eastAsia="fr-FR"/>
        </w:rPr>
        <w:t>Every Technical Service is free to include some additional information.</w:t>
      </w:r>
    </w:p>
    <w:p w14:paraId="4D41C2A3" w14:textId="77777777" w:rsidR="00792937" w:rsidRPr="008F0E59" w:rsidRDefault="00792937" w:rsidP="00792937">
      <w:pPr>
        <w:spacing w:after="120"/>
        <w:ind w:left="1134" w:right="1134"/>
        <w:jc w:val="both"/>
        <w:rPr>
          <w:lang w:eastAsia="fr-FR"/>
        </w:rPr>
      </w:pPr>
      <w:r w:rsidRPr="008F0E59">
        <w:rPr>
          <w:lang w:eastAsia="fr-FR"/>
        </w:rPr>
        <w:t xml:space="preserve">Characters are included in the sections of the test report relating to specific vehicle types, as follows: </w:t>
      </w:r>
    </w:p>
    <w:p w14:paraId="6ED4C9E5" w14:textId="77777777" w:rsidR="00792937" w:rsidRPr="008F0E59" w:rsidRDefault="00792937" w:rsidP="00792937">
      <w:pPr>
        <w:spacing w:after="120"/>
        <w:ind w:left="1134" w:right="1134"/>
        <w:jc w:val="both"/>
        <w:rPr>
          <w:lang w:eastAsia="fr-FR"/>
        </w:rPr>
      </w:pPr>
      <w:r w:rsidRPr="008F0E59">
        <w:rPr>
          <w:lang w:eastAsia="fr-FR"/>
        </w:rPr>
        <w:t xml:space="preserve">"(a)" Specific to positive ignition engine vehicles </w:t>
      </w:r>
    </w:p>
    <w:p w14:paraId="7452387F" w14:textId="77777777" w:rsidR="00792937" w:rsidRPr="008F0E59" w:rsidRDefault="00792937" w:rsidP="00792937">
      <w:pPr>
        <w:spacing w:after="120"/>
        <w:ind w:left="1134" w:right="1134"/>
        <w:jc w:val="both"/>
        <w:rPr>
          <w:lang w:eastAsia="fr-FR"/>
        </w:rPr>
      </w:pPr>
      <w:r w:rsidRPr="008F0E59">
        <w:rPr>
          <w:lang w:eastAsia="fr-FR"/>
        </w:rPr>
        <w:t>"(b)" Specific to compression ignition engine vehicles</w:t>
      </w:r>
    </w:p>
    <w:p w14:paraId="114E45F8" w14:textId="77777777" w:rsidR="00792937" w:rsidRPr="008F0E59" w:rsidRDefault="00792937" w:rsidP="00792937">
      <w:pPr>
        <w:rPr>
          <w:lang w:eastAsia="fr-FR"/>
        </w:rPr>
      </w:pPr>
      <w:r w:rsidRPr="008F0E59">
        <w:rPr>
          <w:lang w:eastAsia="fr-FR"/>
        </w:rPr>
        <w:br w:type="page"/>
      </w:r>
    </w:p>
    <w:p w14:paraId="02DEE8E1" w14:textId="77777777" w:rsidR="00792937" w:rsidRPr="008F0E59" w:rsidRDefault="00792937" w:rsidP="00792937">
      <w:pPr>
        <w:ind w:left="1134"/>
        <w:jc w:val="both"/>
        <w:rPr>
          <w:lang w:eastAsia="fr-FR"/>
        </w:rPr>
      </w:pPr>
      <w:r w:rsidRPr="008F0E59">
        <w:rPr>
          <w:b/>
          <w:bCs/>
          <w:caps/>
          <w:lang w:eastAsia="fr-FR"/>
        </w:rPr>
        <w:lastRenderedPageBreak/>
        <w:t>1.</w:t>
      </w:r>
      <w:r w:rsidRPr="008F0E59">
        <w:rPr>
          <w:caps/>
          <w:lang w:eastAsia="fr-FR"/>
        </w:rPr>
        <w:t xml:space="preserve"> </w:t>
      </w:r>
      <w:r w:rsidRPr="008F0E59">
        <w:rPr>
          <w:caps/>
          <w:lang w:eastAsia="fr-FR"/>
        </w:rPr>
        <w:tab/>
      </w:r>
      <w:r w:rsidRPr="008F0E59">
        <w:rPr>
          <w:b/>
          <w:bCs/>
          <w:lang w:eastAsia="fr-FR"/>
        </w:rPr>
        <w:t>Description of tested vehicle(s)</w:t>
      </w:r>
    </w:p>
    <w:p w14:paraId="3C98B28A" w14:textId="77777777" w:rsidR="00792937" w:rsidRPr="008F0E59" w:rsidRDefault="00792937" w:rsidP="00792937">
      <w:pPr>
        <w:spacing w:before="120" w:after="120" w:line="276" w:lineRule="auto"/>
        <w:ind w:left="1134"/>
        <w:jc w:val="both"/>
        <w:rPr>
          <w:b/>
          <w:bCs/>
          <w:lang w:eastAsia="fr-FR"/>
        </w:rPr>
      </w:pPr>
      <w:r w:rsidRPr="008F0E59">
        <w:rPr>
          <w:b/>
          <w:bCs/>
          <w:lang w:eastAsia="fr-FR"/>
        </w:rPr>
        <w:t xml:space="preserve">1.1. </w:t>
      </w:r>
      <w:r w:rsidRPr="008F0E59">
        <w:rPr>
          <w:b/>
          <w:bCs/>
          <w:lang w:eastAsia="fr-FR"/>
        </w:rPr>
        <w:tab/>
        <w:t>General</w:t>
      </w:r>
    </w:p>
    <w:tbl>
      <w:tblPr>
        <w:tblW w:w="8330"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general information for tested vehicles, such as vehicle numbers, category and drive wheels."/>
      </w:tblPr>
      <w:tblGrid>
        <w:gridCol w:w="3865"/>
        <w:gridCol w:w="354"/>
        <w:gridCol w:w="4111"/>
      </w:tblGrid>
      <w:tr w:rsidR="00792937" w:rsidRPr="008F0E59" w14:paraId="364329B7" w14:textId="77777777">
        <w:trPr>
          <w:trHeight w:val="283"/>
        </w:trPr>
        <w:tc>
          <w:tcPr>
            <w:tcW w:w="3865" w:type="dxa"/>
            <w:tcBorders>
              <w:bottom w:val="single" w:sz="6" w:space="0" w:color="BFBFBF"/>
              <w:right w:val="single" w:sz="6" w:space="0" w:color="BFBFBF"/>
            </w:tcBorders>
            <w:tcMar>
              <w:top w:w="8" w:type="dxa"/>
              <w:left w:w="108" w:type="dxa"/>
              <w:bottom w:w="8" w:type="dxa"/>
              <w:right w:w="108" w:type="dxa"/>
            </w:tcMar>
            <w:hideMark/>
          </w:tcPr>
          <w:p w14:paraId="490637D1" w14:textId="77777777" w:rsidR="00792937" w:rsidRPr="008F0E59" w:rsidRDefault="00792937">
            <w:pPr>
              <w:jc w:val="both"/>
              <w:rPr>
                <w:sz w:val="18"/>
                <w:szCs w:val="18"/>
                <w:lang w:eastAsia="fr-FR"/>
              </w:rPr>
            </w:pPr>
            <w:r w:rsidRPr="008F0E59">
              <w:rPr>
                <w:sz w:val="18"/>
                <w:szCs w:val="18"/>
                <w:lang w:eastAsia="fr-FR"/>
              </w:rPr>
              <w:t>Vehicle numbers</w:t>
            </w:r>
          </w:p>
        </w:tc>
        <w:tc>
          <w:tcPr>
            <w:tcW w:w="35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0E983C0C" w14:textId="77777777" w:rsidR="00792937" w:rsidRPr="008F0E59" w:rsidRDefault="00792937">
            <w:pPr>
              <w:jc w:val="both"/>
              <w:rPr>
                <w:sz w:val="18"/>
                <w:szCs w:val="18"/>
                <w:lang w:eastAsia="fr-FR"/>
              </w:rPr>
            </w:pPr>
            <w:r w:rsidRPr="008F0E59">
              <w:rPr>
                <w:b/>
                <w:bCs/>
                <w:caps/>
                <w:sz w:val="18"/>
                <w:szCs w:val="18"/>
                <w:lang w:eastAsia="fr-FR"/>
              </w:rPr>
              <w:t>:</w:t>
            </w:r>
          </w:p>
        </w:tc>
        <w:tc>
          <w:tcPr>
            <w:tcW w:w="4111" w:type="dxa"/>
            <w:tcBorders>
              <w:left w:val="single" w:sz="6" w:space="0" w:color="BFBFBF"/>
              <w:bottom w:val="single" w:sz="6" w:space="0" w:color="BFBFBF"/>
            </w:tcBorders>
            <w:tcMar>
              <w:top w:w="8" w:type="dxa"/>
              <w:left w:w="108" w:type="dxa"/>
              <w:bottom w:w="8" w:type="dxa"/>
              <w:right w:w="108" w:type="dxa"/>
            </w:tcMar>
            <w:hideMark/>
          </w:tcPr>
          <w:p w14:paraId="01445A27" w14:textId="77777777" w:rsidR="00792937" w:rsidRPr="008F0E59" w:rsidRDefault="00792937">
            <w:pPr>
              <w:jc w:val="both"/>
              <w:rPr>
                <w:sz w:val="18"/>
                <w:szCs w:val="18"/>
                <w:lang w:eastAsia="fr-FR"/>
              </w:rPr>
            </w:pPr>
            <w:r w:rsidRPr="008F0E59">
              <w:rPr>
                <w:sz w:val="18"/>
                <w:szCs w:val="18"/>
                <w:lang w:eastAsia="fr-FR"/>
              </w:rPr>
              <w:t>Prototype number and VIN</w:t>
            </w:r>
          </w:p>
        </w:tc>
      </w:tr>
      <w:tr w:rsidR="00792937" w:rsidRPr="008F0E59" w14:paraId="04619CAC" w14:textId="77777777">
        <w:trPr>
          <w:trHeight w:val="283"/>
        </w:trPr>
        <w:tc>
          <w:tcPr>
            <w:tcW w:w="3865"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9A41704" w14:textId="77777777" w:rsidR="00792937" w:rsidRPr="008F0E59" w:rsidRDefault="00792937">
            <w:pPr>
              <w:jc w:val="both"/>
              <w:rPr>
                <w:sz w:val="18"/>
                <w:szCs w:val="18"/>
                <w:lang w:eastAsia="fr-FR"/>
              </w:rPr>
            </w:pPr>
            <w:r w:rsidRPr="008F0E59">
              <w:rPr>
                <w:sz w:val="18"/>
                <w:szCs w:val="18"/>
                <w:lang w:eastAsia="fr-FR"/>
              </w:rPr>
              <w:t>Category</w:t>
            </w:r>
          </w:p>
          <w:p w14:paraId="3713C8F9" w14:textId="77777777" w:rsidR="00792937" w:rsidRPr="008F0E59" w:rsidRDefault="00792937">
            <w:pPr>
              <w:jc w:val="both"/>
              <w:rPr>
                <w:sz w:val="18"/>
                <w:szCs w:val="18"/>
                <w:lang w:eastAsia="fr-FR"/>
              </w:rPr>
            </w:pPr>
          </w:p>
        </w:tc>
        <w:tc>
          <w:tcPr>
            <w:tcW w:w="35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D11CE1A" w14:textId="77777777" w:rsidR="00792937" w:rsidRPr="008F0E59" w:rsidRDefault="00792937">
            <w:pPr>
              <w:jc w:val="both"/>
              <w:rPr>
                <w:sz w:val="18"/>
                <w:szCs w:val="18"/>
                <w:lang w:eastAsia="fr-FR"/>
              </w:rPr>
            </w:pPr>
            <w:r w:rsidRPr="008F0E59">
              <w:rPr>
                <w:b/>
                <w:bCs/>
                <w:caps/>
                <w:sz w:val="18"/>
                <w:szCs w:val="18"/>
                <w:lang w:eastAsia="fr-FR"/>
              </w:rPr>
              <w:t>:</w:t>
            </w:r>
          </w:p>
        </w:tc>
        <w:tc>
          <w:tcPr>
            <w:tcW w:w="4111" w:type="dxa"/>
            <w:tcBorders>
              <w:top w:val="single" w:sz="6" w:space="0" w:color="BFBFBF"/>
              <w:left w:val="single" w:sz="6" w:space="0" w:color="BFBFBF"/>
              <w:bottom w:val="single" w:sz="6" w:space="0" w:color="BFBFBF"/>
            </w:tcBorders>
            <w:tcMar>
              <w:top w:w="8" w:type="dxa"/>
              <w:left w:w="108" w:type="dxa"/>
              <w:bottom w:w="8" w:type="dxa"/>
              <w:right w:w="108" w:type="dxa"/>
            </w:tcMar>
          </w:tcPr>
          <w:p w14:paraId="7F1C8685" w14:textId="77777777" w:rsidR="00792937" w:rsidRPr="008F0E59" w:rsidRDefault="00792937">
            <w:pPr>
              <w:jc w:val="both"/>
              <w:rPr>
                <w:sz w:val="18"/>
                <w:szCs w:val="18"/>
                <w:lang w:eastAsia="fr-FR"/>
              </w:rPr>
            </w:pPr>
          </w:p>
        </w:tc>
      </w:tr>
      <w:tr w:rsidR="00792937" w:rsidRPr="008F0E59" w14:paraId="74302472" w14:textId="77777777">
        <w:trPr>
          <w:trHeight w:val="283"/>
        </w:trPr>
        <w:tc>
          <w:tcPr>
            <w:tcW w:w="3865" w:type="dxa"/>
            <w:tcBorders>
              <w:top w:val="single" w:sz="6" w:space="0" w:color="BFBFBF"/>
              <w:right w:val="single" w:sz="6" w:space="0" w:color="BFBFBF"/>
            </w:tcBorders>
            <w:tcMar>
              <w:top w:w="8" w:type="dxa"/>
              <w:left w:w="108" w:type="dxa"/>
              <w:bottom w:w="8" w:type="dxa"/>
              <w:right w:w="108" w:type="dxa"/>
            </w:tcMar>
            <w:hideMark/>
          </w:tcPr>
          <w:p w14:paraId="2FC42BCE" w14:textId="77777777" w:rsidR="00792937" w:rsidRPr="008F0E59" w:rsidRDefault="00792937">
            <w:pPr>
              <w:jc w:val="both"/>
              <w:rPr>
                <w:sz w:val="18"/>
                <w:szCs w:val="18"/>
                <w:lang w:eastAsia="fr-FR"/>
              </w:rPr>
            </w:pPr>
            <w:r w:rsidRPr="008F0E59">
              <w:rPr>
                <w:sz w:val="18"/>
                <w:szCs w:val="18"/>
                <w:lang w:eastAsia="fr-FR"/>
              </w:rPr>
              <w:t>Drive wheels</w:t>
            </w:r>
          </w:p>
          <w:p w14:paraId="13D155F4" w14:textId="77777777" w:rsidR="00792937" w:rsidRPr="008F0E59" w:rsidRDefault="00792937">
            <w:pPr>
              <w:jc w:val="both"/>
              <w:rPr>
                <w:sz w:val="18"/>
                <w:szCs w:val="18"/>
                <w:lang w:eastAsia="fr-FR"/>
              </w:rPr>
            </w:pPr>
          </w:p>
        </w:tc>
        <w:tc>
          <w:tcPr>
            <w:tcW w:w="35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0DB3C7E" w14:textId="77777777" w:rsidR="00792937" w:rsidRPr="008F0E59" w:rsidRDefault="00792937">
            <w:pPr>
              <w:jc w:val="both"/>
              <w:rPr>
                <w:sz w:val="18"/>
                <w:szCs w:val="18"/>
                <w:lang w:eastAsia="fr-FR"/>
              </w:rPr>
            </w:pPr>
            <w:r w:rsidRPr="008F0E59">
              <w:rPr>
                <w:b/>
                <w:bCs/>
                <w:caps/>
                <w:sz w:val="18"/>
                <w:szCs w:val="18"/>
                <w:lang w:eastAsia="fr-FR"/>
              </w:rPr>
              <w:t>:</w:t>
            </w:r>
          </w:p>
        </w:tc>
        <w:tc>
          <w:tcPr>
            <w:tcW w:w="4111" w:type="dxa"/>
            <w:tcBorders>
              <w:top w:val="single" w:sz="6" w:space="0" w:color="BFBFBF"/>
              <w:left w:val="single" w:sz="6" w:space="0" w:color="BFBFBF"/>
            </w:tcBorders>
            <w:tcMar>
              <w:top w:w="8" w:type="dxa"/>
              <w:left w:w="108" w:type="dxa"/>
              <w:bottom w:w="8" w:type="dxa"/>
              <w:right w:w="108" w:type="dxa"/>
            </w:tcMar>
            <w:hideMark/>
          </w:tcPr>
          <w:p w14:paraId="55AC9938" w14:textId="77777777" w:rsidR="00792937" w:rsidRPr="008F0E59" w:rsidRDefault="00792937">
            <w:pPr>
              <w:jc w:val="both"/>
              <w:rPr>
                <w:sz w:val="18"/>
                <w:szCs w:val="18"/>
                <w:lang w:eastAsia="fr-FR"/>
              </w:rPr>
            </w:pPr>
            <w:r w:rsidRPr="008F0E59">
              <w:rPr>
                <w:sz w:val="18"/>
                <w:szCs w:val="18"/>
                <w:lang w:eastAsia="fr-FR"/>
              </w:rPr>
              <w:t> </w:t>
            </w:r>
          </w:p>
          <w:p w14:paraId="597EE550" w14:textId="77777777" w:rsidR="00792937" w:rsidRPr="008F0E59" w:rsidRDefault="00792937">
            <w:pPr>
              <w:jc w:val="both"/>
              <w:rPr>
                <w:sz w:val="18"/>
                <w:szCs w:val="18"/>
                <w:lang w:eastAsia="fr-FR"/>
              </w:rPr>
            </w:pPr>
          </w:p>
        </w:tc>
      </w:tr>
    </w:tbl>
    <w:p w14:paraId="75F32950" w14:textId="77777777" w:rsidR="00792937" w:rsidRPr="008F0E59" w:rsidRDefault="00792937" w:rsidP="00792937">
      <w:pPr>
        <w:keepNext/>
        <w:keepLines/>
        <w:spacing w:before="120" w:after="120" w:line="276" w:lineRule="auto"/>
        <w:ind w:left="1134"/>
        <w:jc w:val="both"/>
        <w:rPr>
          <w:b/>
          <w:bCs/>
          <w:lang w:eastAsia="fr-FR"/>
        </w:rPr>
      </w:pPr>
      <w:r w:rsidRPr="008F0E59">
        <w:rPr>
          <w:b/>
          <w:bCs/>
          <w:lang w:eastAsia="fr-FR"/>
        </w:rPr>
        <w:t xml:space="preserve">1.1.1. </w:t>
      </w:r>
      <w:r w:rsidRPr="008F0E59">
        <w:rPr>
          <w:b/>
          <w:bCs/>
          <w:lang w:eastAsia="fr-FR"/>
        </w:rPr>
        <w:tab/>
        <w:t>Powertrain Architecture</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about the powertrain architecture for tested vehicles"/>
      </w:tblPr>
      <w:tblGrid>
        <w:gridCol w:w="3865"/>
        <w:gridCol w:w="779"/>
        <w:gridCol w:w="3686"/>
      </w:tblGrid>
      <w:tr w:rsidR="00792937" w:rsidRPr="008F0E59" w14:paraId="6B67374E" w14:textId="77777777">
        <w:trPr>
          <w:trHeight w:val="283"/>
        </w:trPr>
        <w:tc>
          <w:tcPr>
            <w:tcW w:w="3865" w:type="dxa"/>
            <w:tcBorders>
              <w:right w:val="single" w:sz="6" w:space="0" w:color="BFBFBF"/>
            </w:tcBorders>
            <w:tcMar>
              <w:top w:w="8" w:type="dxa"/>
              <w:left w:w="108" w:type="dxa"/>
              <w:bottom w:w="8" w:type="dxa"/>
              <w:right w:w="108" w:type="dxa"/>
            </w:tcMar>
            <w:hideMark/>
          </w:tcPr>
          <w:p w14:paraId="0C84E4AA" w14:textId="77777777" w:rsidR="00792937" w:rsidRPr="008F0E59" w:rsidRDefault="00792937">
            <w:pPr>
              <w:keepNext/>
              <w:keepLines/>
              <w:jc w:val="both"/>
              <w:rPr>
                <w:sz w:val="18"/>
                <w:szCs w:val="18"/>
                <w:lang w:eastAsia="fr-FR"/>
              </w:rPr>
            </w:pPr>
            <w:r w:rsidRPr="008F0E59">
              <w:rPr>
                <w:sz w:val="18"/>
                <w:szCs w:val="18"/>
                <w:lang w:eastAsia="fr-FR"/>
              </w:rPr>
              <w:t>Powertrain architecture</w:t>
            </w:r>
          </w:p>
        </w:tc>
        <w:tc>
          <w:tcPr>
            <w:tcW w:w="779" w:type="dxa"/>
            <w:tcBorders>
              <w:left w:val="single" w:sz="6" w:space="0" w:color="BFBFBF"/>
              <w:right w:val="single" w:sz="6" w:space="0" w:color="BFBFBF"/>
            </w:tcBorders>
            <w:tcMar>
              <w:top w:w="8" w:type="dxa"/>
              <w:left w:w="108" w:type="dxa"/>
              <w:bottom w:w="8" w:type="dxa"/>
              <w:right w:w="108" w:type="dxa"/>
            </w:tcMar>
            <w:hideMark/>
          </w:tcPr>
          <w:p w14:paraId="6145184F" w14:textId="77777777" w:rsidR="00792937" w:rsidRPr="008F0E59" w:rsidRDefault="00792937">
            <w:pPr>
              <w:keepNext/>
              <w:keepLines/>
              <w:jc w:val="both"/>
              <w:rPr>
                <w:sz w:val="18"/>
                <w:szCs w:val="18"/>
                <w:lang w:eastAsia="fr-FR"/>
              </w:rPr>
            </w:pPr>
            <w:r w:rsidRPr="008F0E59">
              <w:rPr>
                <w:b/>
                <w:bCs/>
                <w:caps/>
                <w:sz w:val="18"/>
                <w:szCs w:val="18"/>
                <w:lang w:eastAsia="fr-FR"/>
              </w:rPr>
              <w:t>:</w:t>
            </w:r>
          </w:p>
        </w:tc>
        <w:tc>
          <w:tcPr>
            <w:tcW w:w="3686" w:type="dxa"/>
            <w:tcBorders>
              <w:left w:val="single" w:sz="6" w:space="0" w:color="BFBFBF"/>
            </w:tcBorders>
            <w:tcMar>
              <w:top w:w="8" w:type="dxa"/>
              <w:left w:w="108" w:type="dxa"/>
              <w:bottom w:w="8" w:type="dxa"/>
              <w:right w:w="108" w:type="dxa"/>
            </w:tcMar>
            <w:hideMark/>
          </w:tcPr>
          <w:p w14:paraId="32C284A3" w14:textId="77777777" w:rsidR="00792937" w:rsidRPr="008F0E59" w:rsidRDefault="00792937">
            <w:pPr>
              <w:keepNext/>
              <w:keepLines/>
              <w:jc w:val="both"/>
              <w:rPr>
                <w:sz w:val="18"/>
                <w:szCs w:val="18"/>
                <w:lang w:eastAsia="fr-FR"/>
              </w:rPr>
            </w:pPr>
            <w:r w:rsidRPr="008F0E59">
              <w:rPr>
                <w:sz w:val="18"/>
                <w:szCs w:val="18"/>
                <w:lang w:eastAsia="fr-FR"/>
              </w:rPr>
              <w:t>pure ICE, hybrid</w:t>
            </w:r>
          </w:p>
        </w:tc>
      </w:tr>
    </w:tbl>
    <w:p w14:paraId="71C1A039" w14:textId="77777777" w:rsidR="00792937" w:rsidRPr="008F0E59" w:rsidRDefault="00792937" w:rsidP="00792937">
      <w:pPr>
        <w:keepNext/>
        <w:spacing w:before="120" w:after="120" w:line="276" w:lineRule="auto"/>
        <w:ind w:left="1134"/>
        <w:jc w:val="both"/>
        <w:rPr>
          <w:lang w:eastAsia="fr-FR"/>
        </w:rPr>
      </w:pPr>
      <w:r w:rsidRPr="008F0E59">
        <w:rPr>
          <w:b/>
          <w:bCs/>
          <w:lang w:eastAsia="fr-FR"/>
        </w:rPr>
        <w:t xml:space="preserve">1.1.2. </w:t>
      </w:r>
      <w:r w:rsidRPr="008F0E59">
        <w:rPr>
          <w:b/>
          <w:bCs/>
          <w:lang w:eastAsia="fr-FR"/>
        </w:rPr>
        <w:tab/>
        <w:t>Internal combustion engine</w:t>
      </w:r>
    </w:p>
    <w:p w14:paraId="2C2C9256" w14:textId="77777777" w:rsidR="00792937" w:rsidRPr="008F0E59" w:rsidRDefault="00792937" w:rsidP="00792937">
      <w:pPr>
        <w:spacing w:after="120" w:line="276" w:lineRule="auto"/>
        <w:ind w:left="1134"/>
        <w:jc w:val="both"/>
        <w:rPr>
          <w:lang w:eastAsia="fr-FR"/>
        </w:rPr>
      </w:pPr>
      <w:r w:rsidRPr="008F0E59">
        <w:rPr>
          <w:lang w:eastAsia="fr-FR"/>
        </w:rPr>
        <w:t>For more than one ICE, please repeat the point</w:t>
      </w:r>
    </w:p>
    <w:tbl>
      <w:tblPr>
        <w:tblW w:w="0" w:type="auto"/>
        <w:tblInd w:w="1134" w:type="dxa"/>
        <w:tblCellMar>
          <w:left w:w="0" w:type="dxa"/>
          <w:right w:w="0" w:type="dxa"/>
        </w:tblCellMar>
        <w:tblLook w:val="04A0" w:firstRow="1" w:lastRow="0" w:firstColumn="1" w:lastColumn="0" w:noHBand="0" w:noVBand="1"/>
        <w:tblDescription w:val="A table in the Appendix to display information about internal combustion engine, such as the make, type, working principle, cylinder numbers and arrangement, engine capacity, engine idling speed, high engine idling speed, rated engine power, maximum net torque, spark plug, ignition coil, engine lubricant and cooling system."/>
      </w:tblPr>
      <w:tblGrid>
        <w:gridCol w:w="3440"/>
        <w:gridCol w:w="276"/>
        <w:gridCol w:w="46"/>
        <w:gridCol w:w="638"/>
        <w:gridCol w:w="118"/>
        <w:gridCol w:w="591"/>
        <w:gridCol w:w="992"/>
        <w:gridCol w:w="992"/>
        <w:gridCol w:w="1276"/>
      </w:tblGrid>
      <w:tr w:rsidR="00792937" w:rsidRPr="008F0E59" w14:paraId="5867F517"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4F6A8CF" w14:textId="77777777" w:rsidR="00792937" w:rsidRPr="008F0E59" w:rsidRDefault="00792937">
            <w:pPr>
              <w:jc w:val="both"/>
              <w:rPr>
                <w:sz w:val="18"/>
                <w:szCs w:val="18"/>
                <w:lang w:eastAsia="fr-FR"/>
              </w:rPr>
            </w:pPr>
            <w:r w:rsidRPr="008F0E59">
              <w:rPr>
                <w:sz w:val="18"/>
                <w:szCs w:val="18"/>
                <w:lang w:eastAsia="fr-FR"/>
              </w:rPr>
              <w:t>Make</w:t>
            </w: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5B6F68C" w14:textId="77777777" w:rsidR="00792937" w:rsidRPr="008F0E59" w:rsidRDefault="00792937">
            <w:pPr>
              <w:jc w:val="both"/>
              <w:rPr>
                <w:sz w:val="18"/>
                <w:szCs w:val="18"/>
                <w:lang w:eastAsia="fr-FR"/>
              </w:rPr>
            </w:pPr>
            <w:r w:rsidRPr="008F0E59">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71D4189" w14:textId="77777777" w:rsidR="00792937" w:rsidRPr="008F0E59" w:rsidRDefault="00792937">
            <w:pPr>
              <w:jc w:val="both"/>
              <w:rPr>
                <w:sz w:val="18"/>
                <w:szCs w:val="18"/>
                <w:lang w:eastAsia="fr-FR"/>
              </w:rPr>
            </w:pPr>
          </w:p>
        </w:tc>
      </w:tr>
      <w:tr w:rsidR="00792937" w:rsidRPr="008F0E59" w14:paraId="53EA0A4F"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73268C5" w14:textId="77777777" w:rsidR="00792937" w:rsidRPr="008F0E59" w:rsidRDefault="00792937">
            <w:pPr>
              <w:jc w:val="both"/>
              <w:rPr>
                <w:sz w:val="18"/>
                <w:szCs w:val="18"/>
                <w:lang w:eastAsia="fr-FR"/>
              </w:rPr>
            </w:pPr>
            <w:r w:rsidRPr="008F0E59">
              <w:rPr>
                <w:sz w:val="18"/>
                <w:szCs w:val="18"/>
                <w:lang w:eastAsia="fr-FR"/>
              </w:rPr>
              <w:t>Type</w:t>
            </w:r>
          </w:p>
          <w:p w14:paraId="53EA193E" w14:textId="77777777" w:rsidR="00792937" w:rsidRPr="008F0E59" w:rsidRDefault="00792937">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6D74AE5" w14:textId="77777777" w:rsidR="00792937" w:rsidRPr="008F0E59" w:rsidRDefault="00792937">
            <w:pPr>
              <w:jc w:val="both"/>
              <w:rPr>
                <w:sz w:val="18"/>
                <w:szCs w:val="18"/>
                <w:lang w:eastAsia="fr-FR"/>
              </w:rPr>
            </w:pPr>
            <w:r w:rsidRPr="008F0E59">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1C611832" w14:textId="77777777" w:rsidR="00792937" w:rsidRPr="008F0E59" w:rsidRDefault="00792937">
            <w:pPr>
              <w:jc w:val="both"/>
              <w:rPr>
                <w:sz w:val="18"/>
                <w:szCs w:val="18"/>
                <w:lang w:eastAsia="fr-FR"/>
              </w:rPr>
            </w:pPr>
          </w:p>
        </w:tc>
      </w:tr>
      <w:tr w:rsidR="00792937" w:rsidRPr="008F0E59" w14:paraId="141FA50B"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49A51DD" w14:textId="77777777" w:rsidR="00792937" w:rsidRPr="008F0E59" w:rsidRDefault="00792937">
            <w:pPr>
              <w:jc w:val="both"/>
              <w:rPr>
                <w:sz w:val="18"/>
                <w:szCs w:val="18"/>
                <w:lang w:eastAsia="fr-FR"/>
              </w:rPr>
            </w:pPr>
            <w:r w:rsidRPr="008F0E59">
              <w:rPr>
                <w:sz w:val="18"/>
                <w:szCs w:val="18"/>
                <w:lang w:eastAsia="fr-FR"/>
              </w:rPr>
              <w:t>Working principle</w:t>
            </w:r>
          </w:p>
          <w:p w14:paraId="3F436AF8" w14:textId="77777777" w:rsidR="00792937" w:rsidRPr="008F0E59" w:rsidRDefault="00792937">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86B8436" w14:textId="77777777" w:rsidR="00792937" w:rsidRPr="008F0E59" w:rsidRDefault="00792937">
            <w:pPr>
              <w:jc w:val="both"/>
              <w:rPr>
                <w:sz w:val="18"/>
                <w:szCs w:val="18"/>
                <w:lang w:eastAsia="fr-FR"/>
              </w:rPr>
            </w:pPr>
            <w:r w:rsidRPr="008F0E59">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FBBD678" w14:textId="77777777" w:rsidR="00792937" w:rsidRPr="008F0E59" w:rsidRDefault="00792937">
            <w:pPr>
              <w:jc w:val="both"/>
              <w:rPr>
                <w:sz w:val="18"/>
                <w:szCs w:val="18"/>
                <w:lang w:eastAsia="fr-FR"/>
              </w:rPr>
            </w:pPr>
            <w:r w:rsidRPr="008F0E59">
              <w:rPr>
                <w:sz w:val="18"/>
                <w:szCs w:val="18"/>
                <w:lang w:eastAsia="fr-FR"/>
              </w:rPr>
              <w:t>two/four stroke</w:t>
            </w:r>
          </w:p>
        </w:tc>
      </w:tr>
      <w:tr w:rsidR="00792937" w:rsidRPr="008F0E59" w14:paraId="64369F32"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D0B5CC2" w14:textId="77777777" w:rsidR="00792937" w:rsidRPr="008F0E59" w:rsidRDefault="00792937">
            <w:pPr>
              <w:jc w:val="both"/>
              <w:rPr>
                <w:sz w:val="18"/>
                <w:szCs w:val="18"/>
                <w:lang w:eastAsia="fr-FR"/>
              </w:rPr>
            </w:pPr>
            <w:r w:rsidRPr="008F0E59">
              <w:rPr>
                <w:sz w:val="18"/>
                <w:szCs w:val="18"/>
                <w:lang w:eastAsia="fr-FR"/>
              </w:rPr>
              <w:t>Cylinders number and arrangement</w:t>
            </w:r>
          </w:p>
          <w:p w14:paraId="57F23612" w14:textId="77777777" w:rsidR="00792937" w:rsidRPr="008F0E59" w:rsidRDefault="00792937">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2114834" w14:textId="77777777" w:rsidR="00792937" w:rsidRPr="008F0E59" w:rsidRDefault="00792937">
            <w:pPr>
              <w:jc w:val="both"/>
              <w:rPr>
                <w:sz w:val="18"/>
                <w:szCs w:val="18"/>
                <w:lang w:eastAsia="fr-FR"/>
              </w:rPr>
            </w:pPr>
            <w:r w:rsidRPr="008F0E59">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C0BA970" w14:textId="77777777" w:rsidR="00792937" w:rsidRPr="008F0E59" w:rsidRDefault="00792937">
            <w:pPr>
              <w:jc w:val="both"/>
              <w:rPr>
                <w:sz w:val="18"/>
                <w:szCs w:val="18"/>
                <w:lang w:eastAsia="fr-FR"/>
              </w:rPr>
            </w:pPr>
            <w:r w:rsidRPr="008F0E59">
              <w:rPr>
                <w:sz w:val="18"/>
                <w:szCs w:val="18"/>
                <w:lang w:eastAsia="fr-FR"/>
              </w:rPr>
              <w:t> </w:t>
            </w:r>
          </w:p>
          <w:p w14:paraId="16701086" w14:textId="77777777" w:rsidR="00792937" w:rsidRPr="008F0E59" w:rsidRDefault="00792937">
            <w:pPr>
              <w:jc w:val="both"/>
              <w:rPr>
                <w:sz w:val="18"/>
                <w:szCs w:val="18"/>
                <w:lang w:eastAsia="fr-FR"/>
              </w:rPr>
            </w:pPr>
            <w:r w:rsidRPr="008F0E59">
              <w:rPr>
                <w:sz w:val="18"/>
                <w:szCs w:val="18"/>
                <w:lang w:eastAsia="fr-FR"/>
              </w:rPr>
              <w:t> </w:t>
            </w:r>
          </w:p>
        </w:tc>
      </w:tr>
      <w:tr w:rsidR="00792937" w:rsidRPr="008F0E59" w14:paraId="6460C350"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E863C0C" w14:textId="77777777" w:rsidR="00792937" w:rsidRPr="008F0E59" w:rsidRDefault="00792937">
            <w:pPr>
              <w:jc w:val="both"/>
              <w:rPr>
                <w:sz w:val="18"/>
                <w:szCs w:val="18"/>
                <w:lang w:eastAsia="fr-FR"/>
              </w:rPr>
            </w:pPr>
            <w:r w:rsidRPr="008F0E59">
              <w:rPr>
                <w:sz w:val="18"/>
                <w:szCs w:val="18"/>
                <w:lang w:eastAsia="fr-FR"/>
              </w:rPr>
              <w:t>Engine capacity (cm</w:t>
            </w:r>
            <w:r w:rsidRPr="008F0E59">
              <w:rPr>
                <w:sz w:val="18"/>
                <w:szCs w:val="18"/>
                <w:vertAlign w:val="superscript"/>
                <w:lang w:eastAsia="fr-FR"/>
              </w:rPr>
              <w:t>3</w:t>
            </w:r>
            <w:r w:rsidRPr="008F0E59">
              <w:rPr>
                <w:sz w:val="18"/>
                <w:szCs w:val="18"/>
                <w:lang w:eastAsia="fr-FR"/>
              </w:rPr>
              <w:t>)</w:t>
            </w:r>
          </w:p>
          <w:p w14:paraId="1EBA6E01" w14:textId="77777777" w:rsidR="00792937" w:rsidRPr="008F0E59" w:rsidRDefault="00792937">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11AE770" w14:textId="77777777" w:rsidR="00792937" w:rsidRPr="008F0E59" w:rsidRDefault="00792937">
            <w:pPr>
              <w:jc w:val="both"/>
              <w:rPr>
                <w:sz w:val="18"/>
                <w:szCs w:val="18"/>
                <w:lang w:eastAsia="fr-FR"/>
              </w:rPr>
            </w:pPr>
            <w:r w:rsidRPr="008F0E59">
              <w:rPr>
                <w:b/>
                <w:bCs/>
                <w:caps/>
                <w:sz w:val="18"/>
                <w:szCs w:val="18"/>
                <w:lang w:eastAsia="fr-FR"/>
              </w:rPr>
              <w:t>:</w:t>
            </w:r>
          </w:p>
        </w:tc>
        <w:tc>
          <w:tcPr>
            <w:tcW w:w="4607" w:type="dxa"/>
            <w:gridSpan w:val="6"/>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02DB40A" w14:textId="77777777" w:rsidR="00792937" w:rsidRPr="008F0E59" w:rsidRDefault="00792937">
            <w:pPr>
              <w:jc w:val="both"/>
              <w:rPr>
                <w:sz w:val="18"/>
                <w:szCs w:val="18"/>
                <w:lang w:eastAsia="fr-FR"/>
              </w:rPr>
            </w:pPr>
            <w:r w:rsidRPr="008F0E59">
              <w:rPr>
                <w:sz w:val="18"/>
                <w:szCs w:val="18"/>
                <w:lang w:eastAsia="fr-FR"/>
              </w:rPr>
              <w:t> </w:t>
            </w:r>
          </w:p>
        </w:tc>
      </w:tr>
      <w:tr w:rsidR="00792937" w:rsidRPr="008F0E59" w14:paraId="733F96B3"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F31D28A" w14:textId="77777777" w:rsidR="00792937" w:rsidRPr="008F0E59" w:rsidRDefault="00792937">
            <w:pPr>
              <w:jc w:val="both"/>
              <w:rPr>
                <w:sz w:val="18"/>
                <w:szCs w:val="18"/>
                <w:lang w:eastAsia="fr-FR"/>
              </w:rPr>
            </w:pPr>
            <w:r w:rsidRPr="008F0E59">
              <w:rPr>
                <w:sz w:val="18"/>
                <w:szCs w:val="18"/>
                <w:lang w:eastAsia="fr-FR"/>
              </w:rPr>
              <w:t>Engine idling speed (min</w:t>
            </w:r>
            <w:r w:rsidRPr="008F0E59">
              <w:rPr>
                <w:sz w:val="18"/>
                <w:szCs w:val="18"/>
                <w:vertAlign w:val="superscript"/>
                <w:lang w:eastAsia="fr-FR"/>
              </w:rPr>
              <w:t>-1</w:t>
            </w:r>
            <w:r w:rsidRPr="008F0E59">
              <w:rPr>
                <w:sz w:val="18"/>
                <w:szCs w:val="18"/>
                <w:lang w:eastAsia="fr-FR"/>
              </w:rPr>
              <w:t>)</w:t>
            </w:r>
          </w:p>
          <w:p w14:paraId="6566E959" w14:textId="77777777" w:rsidR="00792937" w:rsidRPr="008F0E59" w:rsidRDefault="00792937">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812E6DB" w14:textId="77777777" w:rsidR="00792937" w:rsidRPr="008F0E59" w:rsidRDefault="00792937">
            <w:pPr>
              <w:jc w:val="both"/>
              <w:rPr>
                <w:sz w:val="18"/>
                <w:szCs w:val="18"/>
                <w:lang w:eastAsia="fr-FR"/>
              </w:rPr>
            </w:pPr>
            <w:r w:rsidRPr="008F0E59">
              <w:rPr>
                <w:b/>
                <w:bCs/>
                <w:caps/>
                <w:sz w:val="18"/>
                <w:szCs w:val="18"/>
                <w:lang w:eastAsia="fr-FR"/>
              </w:rPr>
              <w:t>:</w:t>
            </w:r>
          </w:p>
        </w:tc>
        <w:tc>
          <w:tcPr>
            <w:tcW w:w="756"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82F2C23" w14:textId="77777777" w:rsidR="00792937" w:rsidRPr="008F0E59" w:rsidRDefault="00792937">
            <w:pPr>
              <w:jc w:val="both"/>
              <w:rPr>
                <w:sz w:val="18"/>
                <w:szCs w:val="18"/>
                <w:lang w:eastAsia="fr-FR"/>
              </w:rPr>
            </w:pPr>
          </w:p>
        </w:tc>
        <w:tc>
          <w:tcPr>
            <w:tcW w:w="3851" w:type="dxa"/>
            <w:gridSpan w:val="4"/>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4BD069E" w14:textId="77777777" w:rsidR="00792937" w:rsidRPr="008F0E59" w:rsidRDefault="00792937">
            <w:pPr>
              <w:jc w:val="both"/>
              <w:rPr>
                <w:sz w:val="18"/>
                <w:szCs w:val="18"/>
                <w:lang w:eastAsia="fr-FR"/>
              </w:rPr>
            </w:pPr>
            <w:r w:rsidRPr="008F0E59">
              <w:rPr>
                <w:sz w:val="18"/>
                <w:szCs w:val="18"/>
                <w:lang w:eastAsia="fr-FR"/>
              </w:rPr>
              <w:t xml:space="preserve">+ </w:t>
            </w:r>
          </w:p>
          <w:p w14:paraId="72B3B54F" w14:textId="77777777" w:rsidR="00792937" w:rsidRPr="008F0E59" w:rsidRDefault="00792937">
            <w:pPr>
              <w:jc w:val="both"/>
              <w:rPr>
                <w:sz w:val="18"/>
                <w:szCs w:val="18"/>
                <w:lang w:eastAsia="fr-FR"/>
              </w:rPr>
            </w:pPr>
            <w:r w:rsidRPr="008F0E59">
              <w:rPr>
                <w:sz w:val="18"/>
                <w:szCs w:val="18"/>
                <w:lang w:eastAsia="fr-FR"/>
              </w:rPr>
              <w:t xml:space="preserve">- </w:t>
            </w:r>
          </w:p>
        </w:tc>
      </w:tr>
      <w:tr w:rsidR="00792937" w:rsidRPr="008F0E59" w14:paraId="730820A5"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9854CBB" w14:textId="77777777" w:rsidR="00792937" w:rsidRPr="008F0E59" w:rsidRDefault="00792937">
            <w:pPr>
              <w:jc w:val="both"/>
              <w:rPr>
                <w:sz w:val="18"/>
                <w:szCs w:val="18"/>
                <w:lang w:eastAsia="fr-FR"/>
              </w:rPr>
            </w:pPr>
            <w:r w:rsidRPr="008F0E59">
              <w:rPr>
                <w:sz w:val="18"/>
                <w:szCs w:val="18"/>
                <w:lang w:eastAsia="fr-FR"/>
              </w:rPr>
              <w:t>High engine idling speed (min</w:t>
            </w:r>
            <w:r w:rsidRPr="008F0E59">
              <w:rPr>
                <w:sz w:val="18"/>
                <w:szCs w:val="18"/>
                <w:vertAlign w:val="superscript"/>
                <w:lang w:eastAsia="fr-FR"/>
              </w:rPr>
              <w:t>-1</w:t>
            </w:r>
            <w:r w:rsidRPr="008F0E59">
              <w:rPr>
                <w:sz w:val="18"/>
                <w:szCs w:val="18"/>
                <w:lang w:eastAsia="fr-FR"/>
              </w:rPr>
              <w:t>) (a)</w:t>
            </w:r>
          </w:p>
          <w:p w14:paraId="39DD9DF1" w14:textId="77777777" w:rsidR="00792937" w:rsidRPr="008F0E59" w:rsidRDefault="00792937">
            <w:pPr>
              <w:jc w:val="both"/>
              <w:rPr>
                <w:sz w:val="18"/>
                <w:szCs w:val="18"/>
                <w:lang w:eastAsia="fr-FR"/>
              </w:rPr>
            </w:pPr>
          </w:p>
        </w:tc>
        <w:tc>
          <w:tcPr>
            <w:tcW w:w="322"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600F1A2" w14:textId="77777777" w:rsidR="00792937" w:rsidRPr="008F0E59" w:rsidRDefault="00792937">
            <w:pPr>
              <w:jc w:val="both"/>
              <w:rPr>
                <w:sz w:val="18"/>
                <w:szCs w:val="18"/>
                <w:lang w:eastAsia="fr-FR"/>
              </w:rPr>
            </w:pPr>
            <w:r w:rsidRPr="008F0E59">
              <w:rPr>
                <w:b/>
                <w:bCs/>
                <w:caps/>
                <w:sz w:val="18"/>
                <w:szCs w:val="18"/>
                <w:lang w:eastAsia="fr-FR"/>
              </w:rPr>
              <w:t>:</w:t>
            </w:r>
          </w:p>
        </w:tc>
        <w:tc>
          <w:tcPr>
            <w:tcW w:w="756"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D42877A" w14:textId="77777777" w:rsidR="00792937" w:rsidRPr="008F0E59" w:rsidRDefault="00792937">
            <w:pPr>
              <w:jc w:val="both"/>
              <w:rPr>
                <w:sz w:val="18"/>
                <w:szCs w:val="18"/>
                <w:lang w:eastAsia="fr-FR"/>
              </w:rPr>
            </w:pPr>
          </w:p>
        </w:tc>
        <w:tc>
          <w:tcPr>
            <w:tcW w:w="3851" w:type="dxa"/>
            <w:gridSpan w:val="4"/>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C5432EE" w14:textId="77777777" w:rsidR="00792937" w:rsidRPr="008F0E59" w:rsidRDefault="00792937">
            <w:pPr>
              <w:jc w:val="both"/>
              <w:rPr>
                <w:sz w:val="18"/>
                <w:szCs w:val="18"/>
                <w:lang w:eastAsia="fr-FR"/>
              </w:rPr>
            </w:pPr>
            <w:r w:rsidRPr="008F0E59">
              <w:rPr>
                <w:sz w:val="18"/>
                <w:szCs w:val="18"/>
                <w:lang w:eastAsia="fr-FR"/>
              </w:rPr>
              <w:t xml:space="preserve">+ </w:t>
            </w:r>
          </w:p>
          <w:p w14:paraId="3532A59C" w14:textId="77777777" w:rsidR="00792937" w:rsidRPr="008F0E59" w:rsidRDefault="00792937">
            <w:pPr>
              <w:jc w:val="both"/>
              <w:rPr>
                <w:sz w:val="18"/>
                <w:szCs w:val="18"/>
                <w:lang w:eastAsia="fr-FR"/>
              </w:rPr>
            </w:pPr>
            <w:r w:rsidRPr="008F0E59">
              <w:rPr>
                <w:sz w:val="18"/>
                <w:szCs w:val="18"/>
                <w:lang w:eastAsia="fr-FR"/>
              </w:rPr>
              <w:t xml:space="preserve">- </w:t>
            </w:r>
          </w:p>
        </w:tc>
      </w:tr>
      <w:tr w:rsidR="00792937" w:rsidRPr="008F0E59" w14:paraId="60FBD808"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9D94504" w14:textId="77777777" w:rsidR="00792937" w:rsidRPr="008F0E59" w:rsidRDefault="00792937">
            <w:pPr>
              <w:jc w:val="both"/>
              <w:rPr>
                <w:sz w:val="18"/>
                <w:szCs w:val="18"/>
                <w:lang w:eastAsia="fr-FR"/>
              </w:rPr>
            </w:pPr>
            <w:r w:rsidRPr="008F0E59">
              <w:rPr>
                <w:sz w:val="18"/>
                <w:szCs w:val="18"/>
                <w:lang w:eastAsia="fr-FR"/>
              </w:rPr>
              <w:t>Rated engine power</w:t>
            </w:r>
          </w:p>
          <w:p w14:paraId="3F3973A9" w14:textId="77777777" w:rsidR="00792937" w:rsidRPr="008F0E59" w:rsidRDefault="00792937">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A16DFA2" w14:textId="77777777" w:rsidR="00792937" w:rsidRPr="008F0E59" w:rsidRDefault="00792937">
            <w:pPr>
              <w:jc w:val="both"/>
              <w:rPr>
                <w:sz w:val="18"/>
                <w:szCs w:val="18"/>
                <w:lang w:eastAsia="fr-FR"/>
              </w:rPr>
            </w:pPr>
            <w:r w:rsidRPr="008F0E59">
              <w:rPr>
                <w:b/>
                <w:bCs/>
                <w:caps/>
                <w:sz w:val="18"/>
                <w:szCs w:val="18"/>
                <w:lang w:eastAsia="fr-FR"/>
              </w:rPr>
              <w:t>:</w:t>
            </w:r>
          </w:p>
        </w:tc>
        <w:tc>
          <w:tcPr>
            <w:tcW w:w="684"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A8DF708" w14:textId="77777777" w:rsidR="00792937" w:rsidRPr="008F0E59" w:rsidRDefault="00792937">
            <w:pPr>
              <w:jc w:val="center"/>
              <w:rPr>
                <w:sz w:val="18"/>
                <w:szCs w:val="18"/>
                <w:lang w:eastAsia="fr-FR"/>
              </w:rPr>
            </w:pPr>
          </w:p>
        </w:tc>
        <w:tc>
          <w:tcPr>
            <w:tcW w:w="709"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34ADC0D" w14:textId="77777777" w:rsidR="00792937" w:rsidRPr="008F0E59" w:rsidRDefault="00792937">
            <w:pPr>
              <w:jc w:val="both"/>
              <w:rPr>
                <w:sz w:val="18"/>
                <w:szCs w:val="18"/>
                <w:lang w:eastAsia="fr-FR"/>
              </w:rPr>
            </w:pPr>
            <w:r w:rsidRPr="008F0E59">
              <w:rPr>
                <w:sz w:val="18"/>
                <w:szCs w:val="18"/>
                <w:lang w:eastAsia="fr-FR"/>
              </w:rPr>
              <w:t>kW</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9E8B929" w14:textId="77777777" w:rsidR="00792937" w:rsidRPr="008F0E59" w:rsidRDefault="00792937">
            <w:pPr>
              <w:jc w:val="center"/>
              <w:rPr>
                <w:sz w:val="18"/>
                <w:szCs w:val="18"/>
                <w:lang w:eastAsia="fr-FR"/>
              </w:rPr>
            </w:pPr>
            <w:r w:rsidRPr="008F0E59">
              <w:rPr>
                <w:sz w:val="18"/>
                <w:szCs w:val="18"/>
                <w:lang w:eastAsia="fr-FR"/>
              </w:rPr>
              <w:t>at</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0143CF3" w14:textId="77777777" w:rsidR="00792937" w:rsidRPr="008F0E59" w:rsidRDefault="00792937">
            <w:pPr>
              <w:ind w:right="34"/>
              <w:jc w:val="right"/>
              <w:rPr>
                <w:sz w:val="18"/>
                <w:szCs w:val="18"/>
                <w:lang w:eastAsia="fr-FR"/>
              </w:rPr>
            </w:pPr>
          </w:p>
        </w:tc>
        <w:tc>
          <w:tcPr>
            <w:tcW w:w="1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3731510" w14:textId="77777777" w:rsidR="00792937" w:rsidRPr="008F0E59" w:rsidRDefault="00792937">
            <w:pPr>
              <w:jc w:val="both"/>
              <w:rPr>
                <w:sz w:val="18"/>
                <w:szCs w:val="18"/>
                <w:lang w:eastAsia="fr-FR"/>
              </w:rPr>
            </w:pPr>
            <w:r w:rsidRPr="008F0E59">
              <w:rPr>
                <w:sz w:val="18"/>
                <w:szCs w:val="18"/>
                <w:lang w:eastAsia="fr-FR"/>
              </w:rPr>
              <w:t>rpm</w:t>
            </w:r>
          </w:p>
        </w:tc>
      </w:tr>
      <w:tr w:rsidR="00792937" w:rsidRPr="008F0E59" w14:paraId="4E2E538C"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89BA737" w14:textId="77777777" w:rsidR="00792937" w:rsidRPr="008F0E59" w:rsidRDefault="00792937">
            <w:pPr>
              <w:jc w:val="both"/>
              <w:rPr>
                <w:sz w:val="18"/>
                <w:szCs w:val="18"/>
                <w:lang w:eastAsia="fr-FR"/>
              </w:rPr>
            </w:pPr>
            <w:r w:rsidRPr="008F0E59">
              <w:rPr>
                <w:sz w:val="18"/>
                <w:szCs w:val="18"/>
                <w:lang w:eastAsia="fr-FR"/>
              </w:rPr>
              <w:t>Maximum net torque</w:t>
            </w:r>
          </w:p>
          <w:p w14:paraId="466AA992" w14:textId="77777777" w:rsidR="00792937" w:rsidRPr="008F0E59" w:rsidRDefault="00792937">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4F80F8C" w14:textId="77777777" w:rsidR="00792937" w:rsidRPr="008F0E59" w:rsidRDefault="00792937">
            <w:pPr>
              <w:jc w:val="both"/>
              <w:rPr>
                <w:sz w:val="18"/>
                <w:szCs w:val="18"/>
                <w:lang w:eastAsia="fr-FR"/>
              </w:rPr>
            </w:pPr>
            <w:r w:rsidRPr="008F0E59">
              <w:rPr>
                <w:b/>
                <w:bCs/>
                <w:caps/>
                <w:sz w:val="18"/>
                <w:szCs w:val="18"/>
                <w:lang w:eastAsia="fr-FR"/>
              </w:rPr>
              <w:t>:</w:t>
            </w:r>
          </w:p>
        </w:tc>
        <w:tc>
          <w:tcPr>
            <w:tcW w:w="684"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3B79289B" w14:textId="77777777" w:rsidR="00792937" w:rsidRPr="008F0E59" w:rsidRDefault="00792937">
            <w:pPr>
              <w:jc w:val="center"/>
              <w:rPr>
                <w:sz w:val="18"/>
                <w:szCs w:val="18"/>
                <w:lang w:eastAsia="fr-FR"/>
              </w:rPr>
            </w:pPr>
          </w:p>
        </w:tc>
        <w:tc>
          <w:tcPr>
            <w:tcW w:w="709" w:type="dxa"/>
            <w:gridSpan w:val="2"/>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217855F" w14:textId="77777777" w:rsidR="00792937" w:rsidRPr="008F0E59" w:rsidRDefault="00792937">
            <w:pPr>
              <w:jc w:val="both"/>
              <w:rPr>
                <w:sz w:val="18"/>
                <w:szCs w:val="18"/>
                <w:lang w:eastAsia="fr-FR"/>
              </w:rPr>
            </w:pPr>
            <w:r w:rsidRPr="008F0E59">
              <w:rPr>
                <w:sz w:val="18"/>
                <w:szCs w:val="18"/>
                <w:lang w:eastAsia="fr-FR"/>
              </w:rPr>
              <w:t>Nm</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B6456CB" w14:textId="77777777" w:rsidR="00792937" w:rsidRPr="008F0E59" w:rsidRDefault="00792937">
            <w:pPr>
              <w:jc w:val="center"/>
              <w:rPr>
                <w:sz w:val="18"/>
                <w:szCs w:val="18"/>
                <w:lang w:eastAsia="fr-FR"/>
              </w:rPr>
            </w:pPr>
            <w:r w:rsidRPr="008F0E59">
              <w:rPr>
                <w:sz w:val="18"/>
                <w:szCs w:val="18"/>
                <w:lang w:eastAsia="fr-FR"/>
              </w:rPr>
              <w:t>at</w:t>
            </w:r>
          </w:p>
        </w:tc>
        <w:tc>
          <w:tcPr>
            <w:tcW w:w="99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36275F2" w14:textId="77777777" w:rsidR="00792937" w:rsidRPr="008F0E59" w:rsidRDefault="00792937">
            <w:pPr>
              <w:ind w:right="34"/>
              <w:jc w:val="right"/>
              <w:rPr>
                <w:sz w:val="18"/>
                <w:szCs w:val="18"/>
                <w:lang w:eastAsia="fr-FR"/>
              </w:rPr>
            </w:pPr>
          </w:p>
        </w:tc>
        <w:tc>
          <w:tcPr>
            <w:tcW w:w="1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353BAB3" w14:textId="77777777" w:rsidR="00792937" w:rsidRPr="008F0E59" w:rsidRDefault="00792937">
            <w:pPr>
              <w:jc w:val="both"/>
              <w:rPr>
                <w:sz w:val="18"/>
                <w:szCs w:val="18"/>
                <w:lang w:eastAsia="fr-FR"/>
              </w:rPr>
            </w:pPr>
            <w:r w:rsidRPr="008F0E59">
              <w:rPr>
                <w:sz w:val="18"/>
                <w:szCs w:val="18"/>
                <w:lang w:eastAsia="fr-FR"/>
              </w:rPr>
              <w:t>rpm</w:t>
            </w:r>
          </w:p>
        </w:tc>
      </w:tr>
      <w:tr w:rsidR="00792937" w:rsidRPr="008F0E59" w14:paraId="4F8925C8"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6247F8A0" w14:textId="77777777" w:rsidR="00792937" w:rsidRPr="008F0E59" w:rsidRDefault="00792937">
            <w:pPr>
              <w:jc w:val="both"/>
              <w:rPr>
                <w:sz w:val="18"/>
                <w:szCs w:val="18"/>
                <w:lang w:eastAsia="fr-FR"/>
              </w:rPr>
            </w:pPr>
            <w:r w:rsidRPr="008F0E59">
              <w:rPr>
                <w:sz w:val="18"/>
                <w:szCs w:val="18"/>
                <w:lang w:eastAsia="fr-FR"/>
              </w:rPr>
              <w:t>Spark plug (if applicable)</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E19F900" w14:textId="77777777" w:rsidR="00792937" w:rsidRPr="008F0E59" w:rsidRDefault="00792937">
            <w:pPr>
              <w:jc w:val="both"/>
              <w:rPr>
                <w:b/>
                <w:bCs/>
                <w:caps/>
                <w:sz w:val="18"/>
                <w:szCs w:val="18"/>
                <w:lang w:eastAsia="fr-FR"/>
              </w:rPr>
            </w:pPr>
            <w:r w:rsidRPr="008F0E59">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45725DE6" w14:textId="77777777" w:rsidR="00792937" w:rsidRPr="008F0E59" w:rsidRDefault="00792937">
            <w:pPr>
              <w:jc w:val="both"/>
              <w:rPr>
                <w:sz w:val="18"/>
                <w:szCs w:val="18"/>
                <w:lang w:eastAsia="fr-FR"/>
              </w:rPr>
            </w:pPr>
            <w:r w:rsidRPr="008F0E59">
              <w:rPr>
                <w:sz w:val="18"/>
                <w:szCs w:val="18"/>
                <w:lang w:eastAsia="fr-FR"/>
              </w:rPr>
              <w:t>make and type</w:t>
            </w:r>
          </w:p>
        </w:tc>
      </w:tr>
      <w:tr w:rsidR="00792937" w:rsidRPr="008F0E59" w14:paraId="1F815E3F"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5B7B52B4" w14:textId="77777777" w:rsidR="00792937" w:rsidRPr="008F0E59" w:rsidRDefault="00792937">
            <w:pPr>
              <w:jc w:val="both"/>
              <w:rPr>
                <w:sz w:val="18"/>
                <w:szCs w:val="18"/>
                <w:lang w:eastAsia="fr-FR"/>
              </w:rPr>
            </w:pPr>
            <w:r w:rsidRPr="008F0E59">
              <w:rPr>
                <w:sz w:val="18"/>
                <w:szCs w:val="18"/>
                <w:lang w:eastAsia="fr-FR"/>
              </w:rPr>
              <w:t>Ignition coil (if applicable)</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2520B68F" w14:textId="77777777" w:rsidR="00792937" w:rsidRPr="008F0E59" w:rsidRDefault="00792937">
            <w:pPr>
              <w:jc w:val="both"/>
              <w:rPr>
                <w:b/>
                <w:bCs/>
                <w:caps/>
                <w:sz w:val="18"/>
                <w:szCs w:val="18"/>
                <w:lang w:eastAsia="fr-FR"/>
              </w:rPr>
            </w:pPr>
            <w:r w:rsidRPr="008F0E59">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tcPr>
          <w:p w14:paraId="73084664" w14:textId="77777777" w:rsidR="00792937" w:rsidRPr="008F0E59" w:rsidRDefault="00792937">
            <w:pPr>
              <w:jc w:val="both"/>
              <w:rPr>
                <w:sz w:val="18"/>
                <w:szCs w:val="18"/>
                <w:lang w:eastAsia="fr-FR"/>
              </w:rPr>
            </w:pPr>
            <w:r w:rsidRPr="008F0E59">
              <w:rPr>
                <w:sz w:val="18"/>
                <w:szCs w:val="18"/>
                <w:lang w:eastAsia="fr-FR"/>
              </w:rPr>
              <w:t>make and type</w:t>
            </w:r>
          </w:p>
        </w:tc>
      </w:tr>
      <w:tr w:rsidR="00792937" w:rsidRPr="008F0E59" w14:paraId="041B576C"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1094A5D" w14:textId="77777777" w:rsidR="00792937" w:rsidRPr="008F0E59" w:rsidRDefault="00792937">
            <w:pPr>
              <w:jc w:val="both"/>
              <w:rPr>
                <w:sz w:val="18"/>
                <w:szCs w:val="18"/>
                <w:lang w:eastAsia="fr-FR"/>
              </w:rPr>
            </w:pPr>
            <w:r w:rsidRPr="008F0E59">
              <w:rPr>
                <w:sz w:val="18"/>
                <w:szCs w:val="18"/>
                <w:lang w:eastAsia="fr-FR"/>
              </w:rPr>
              <w:t>Engine lubricant</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C76A376" w14:textId="77777777" w:rsidR="00792937" w:rsidRPr="008F0E59" w:rsidRDefault="00792937">
            <w:pPr>
              <w:jc w:val="both"/>
              <w:rPr>
                <w:sz w:val="18"/>
                <w:szCs w:val="18"/>
                <w:lang w:eastAsia="fr-FR"/>
              </w:rPr>
            </w:pPr>
            <w:r w:rsidRPr="008F0E59">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E6998E6" w14:textId="77777777" w:rsidR="00792937" w:rsidRPr="008F0E59" w:rsidRDefault="00792937">
            <w:pPr>
              <w:jc w:val="both"/>
              <w:rPr>
                <w:sz w:val="18"/>
                <w:szCs w:val="18"/>
                <w:lang w:eastAsia="fr-FR"/>
              </w:rPr>
            </w:pPr>
            <w:r w:rsidRPr="008F0E59">
              <w:rPr>
                <w:sz w:val="18"/>
                <w:szCs w:val="18"/>
                <w:lang w:eastAsia="fr-FR"/>
              </w:rPr>
              <w:t>make and type</w:t>
            </w:r>
          </w:p>
        </w:tc>
      </w:tr>
      <w:tr w:rsidR="00792937" w:rsidRPr="008F0E59" w14:paraId="48F600EA" w14:textId="77777777">
        <w:trPr>
          <w:trHeight w:val="283"/>
        </w:trPr>
        <w:tc>
          <w:tcPr>
            <w:tcW w:w="344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7F56FA0" w14:textId="77777777" w:rsidR="00792937" w:rsidRPr="008F0E59" w:rsidRDefault="00792937">
            <w:pPr>
              <w:jc w:val="both"/>
              <w:rPr>
                <w:sz w:val="18"/>
                <w:szCs w:val="18"/>
                <w:lang w:eastAsia="fr-FR"/>
              </w:rPr>
            </w:pPr>
            <w:r w:rsidRPr="008F0E59">
              <w:rPr>
                <w:sz w:val="18"/>
                <w:szCs w:val="18"/>
                <w:lang w:eastAsia="fr-FR"/>
              </w:rPr>
              <w:t>Cooling system</w:t>
            </w:r>
          </w:p>
          <w:p w14:paraId="0DC8191B" w14:textId="77777777" w:rsidR="00792937" w:rsidRPr="008F0E59" w:rsidRDefault="00792937">
            <w:pPr>
              <w:jc w:val="both"/>
              <w:rPr>
                <w:sz w:val="18"/>
                <w:szCs w:val="18"/>
                <w:lang w:eastAsia="fr-FR"/>
              </w:rPr>
            </w:pP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077DB54" w14:textId="77777777" w:rsidR="00792937" w:rsidRPr="008F0E59" w:rsidRDefault="00792937">
            <w:pPr>
              <w:jc w:val="both"/>
              <w:rPr>
                <w:sz w:val="18"/>
                <w:szCs w:val="18"/>
                <w:lang w:eastAsia="fr-FR"/>
              </w:rPr>
            </w:pPr>
            <w:r w:rsidRPr="008F0E59">
              <w:rPr>
                <w:b/>
                <w:bCs/>
                <w:caps/>
                <w:sz w:val="18"/>
                <w:szCs w:val="18"/>
                <w:lang w:eastAsia="fr-FR"/>
              </w:rPr>
              <w:t>:</w:t>
            </w:r>
          </w:p>
        </w:tc>
        <w:tc>
          <w:tcPr>
            <w:tcW w:w="4653" w:type="dxa"/>
            <w:gridSpan w:val="7"/>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125FA09" w14:textId="77777777" w:rsidR="00792937" w:rsidRPr="008F0E59" w:rsidRDefault="00792937">
            <w:pPr>
              <w:jc w:val="both"/>
              <w:rPr>
                <w:sz w:val="18"/>
                <w:szCs w:val="18"/>
                <w:lang w:eastAsia="fr-FR"/>
              </w:rPr>
            </w:pPr>
            <w:r w:rsidRPr="008F0E59">
              <w:rPr>
                <w:sz w:val="18"/>
                <w:szCs w:val="18"/>
                <w:lang w:eastAsia="fr-FR"/>
              </w:rPr>
              <w:t>Type: air/water/oil</w:t>
            </w:r>
          </w:p>
        </w:tc>
      </w:tr>
    </w:tbl>
    <w:p w14:paraId="208DDC17" w14:textId="77777777" w:rsidR="00792937" w:rsidRPr="008F0E59" w:rsidRDefault="00792937" w:rsidP="00792937">
      <w:pPr>
        <w:spacing w:before="120" w:after="120" w:line="276" w:lineRule="auto"/>
        <w:ind w:left="1134"/>
        <w:jc w:val="both"/>
        <w:rPr>
          <w:b/>
          <w:bCs/>
          <w:lang w:eastAsia="fr-FR"/>
        </w:rPr>
      </w:pPr>
      <w:r w:rsidRPr="008F0E59">
        <w:rPr>
          <w:b/>
          <w:bCs/>
          <w:lang w:eastAsia="fr-FR"/>
        </w:rPr>
        <w:t xml:space="preserve">1.1.3. </w:t>
      </w:r>
      <w:r w:rsidRPr="008F0E59">
        <w:rPr>
          <w:b/>
          <w:bCs/>
          <w:lang w:eastAsia="fr-FR"/>
        </w:rPr>
        <w:tab/>
        <w:t>Test fuel</w:t>
      </w:r>
    </w:p>
    <w:p w14:paraId="7D4111FA" w14:textId="77777777" w:rsidR="00792937" w:rsidRPr="008F0E59" w:rsidRDefault="00792937" w:rsidP="00792937">
      <w:pPr>
        <w:keepNext/>
        <w:spacing w:after="120" w:line="276" w:lineRule="auto"/>
        <w:ind w:left="1134"/>
        <w:jc w:val="both"/>
        <w:rPr>
          <w:lang w:eastAsia="fr-FR"/>
        </w:rPr>
      </w:pPr>
      <w:r w:rsidRPr="008F0E59">
        <w:rPr>
          <w:lang w:eastAsia="fr-FR"/>
        </w:rPr>
        <w:t>For more than one test fuel, please repeat the point</w:t>
      </w:r>
    </w:p>
    <w:tbl>
      <w:tblPr>
        <w:tblpPr w:leftFromText="141" w:rightFromText="141" w:vertAnchor="text" w:tblpX="1126" w:tblpY="1"/>
        <w:tblOverlap w:val="never"/>
        <w:tblW w:w="0" w:type="auto"/>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about the test fuel for tested vehicles, such as the make, type, density at 15 degrees Celsius, Sulphur content and batch number"/>
      </w:tblPr>
      <w:tblGrid>
        <w:gridCol w:w="3578"/>
        <w:gridCol w:w="283"/>
        <w:gridCol w:w="4469"/>
      </w:tblGrid>
      <w:tr w:rsidR="00792937" w:rsidRPr="008F0E59" w14:paraId="3B023F55" w14:textId="77777777">
        <w:trPr>
          <w:trHeight w:val="283"/>
        </w:trPr>
        <w:tc>
          <w:tcPr>
            <w:tcW w:w="3578" w:type="dxa"/>
            <w:tcBorders>
              <w:bottom w:val="single" w:sz="6" w:space="0" w:color="BFBFBF"/>
              <w:right w:val="single" w:sz="6" w:space="0" w:color="BFBFBF"/>
            </w:tcBorders>
            <w:tcMar>
              <w:top w:w="8" w:type="dxa"/>
              <w:left w:w="108" w:type="dxa"/>
              <w:bottom w:w="8" w:type="dxa"/>
              <w:right w:w="108" w:type="dxa"/>
            </w:tcMar>
            <w:hideMark/>
          </w:tcPr>
          <w:p w14:paraId="445BA9CB" w14:textId="77777777" w:rsidR="00792937" w:rsidRPr="008F0E59" w:rsidRDefault="00792937">
            <w:pPr>
              <w:keepNext/>
              <w:jc w:val="both"/>
              <w:rPr>
                <w:sz w:val="18"/>
                <w:szCs w:val="18"/>
                <w:lang w:eastAsia="fr-FR"/>
              </w:rPr>
            </w:pPr>
            <w:r w:rsidRPr="008F0E59">
              <w:rPr>
                <w:sz w:val="18"/>
                <w:szCs w:val="18"/>
                <w:lang w:eastAsia="fr-FR"/>
              </w:rPr>
              <w:t>Make</w:t>
            </w:r>
          </w:p>
        </w:tc>
        <w:tc>
          <w:tcPr>
            <w:tcW w:w="283"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0B8DA1E6" w14:textId="77777777" w:rsidR="00792937" w:rsidRPr="008F0E59" w:rsidRDefault="00792937">
            <w:pPr>
              <w:keepNext/>
              <w:jc w:val="both"/>
              <w:rPr>
                <w:sz w:val="18"/>
                <w:szCs w:val="18"/>
                <w:lang w:eastAsia="fr-FR"/>
              </w:rPr>
            </w:pPr>
            <w:r w:rsidRPr="008F0E59">
              <w:rPr>
                <w:caps/>
                <w:sz w:val="18"/>
                <w:szCs w:val="18"/>
                <w:lang w:eastAsia="fr-FR"/>
              </w:rPr>
              <w:t>:</w:t>
            </w:r>
          </w:p>
        </w:tc>
        <w:tc>
          <w:tcPr>
            <w:tcW w:w="4469" w:type="dxa"/>
            <w:tcBorders>
              <w:left w:val="single" w:sz="6" w:space="0" w:color="BFBFBF"/>
              <w:bottom w:val="single" w:sz="6" w:space="0" w:color="BFBFBF"/>
            </w:tcBorders>
            <w:tcMar>
              <w:top w:w="8" w:type="dxa"/>
              <w:left w:w="108" w:type="dxa"/>
              <w:bottom w:w="8" w:type="dxa"/>
              <w:right w:w="108" w:type="dxa"/>
            </w:tcMar>
          </w:tcPr>
          <w:p w14:paraId="53889D2A" w14:textId="77777777" w:rsidR="00792937" w:rsidRPr="008F0E59" w:rsidRDefault="00792937">
            <w:pPr>
              <w:keepNext/>
              <w:jc w:val="both"/>
              <w:rPr>
                <w:sz w:val="18"/>
                <w:szCs w:val="18"/>
                <w:lang w:eastAsia="fr-FR"/>
              </w:rPr>
            </w:pPr>
          </w:p>
        </w:tc>
      </w:tr>
      <w:tr w:rsidR="00792937" w:rsidRPr="008F0E59" w14:paraId="281F7C37"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0446902" w14:textId="77777777" w:rsidR="00792937" w:rsidRPr="008F0E59" w:rsidRDefault="00792937">
            <w:pPr>
              <w:keepNext/>
              <w:jc w:val="both"/>
              <w:rPr>
                <w:sz w:val="18"/>
                <w:szCs w:val="18"/>
                <w:lang w:eastAsia="fr-FR"/>
              </w:rPr>
            </w:pPr>
            <w:r w:rsidRPr="008F0E59">
              <w:rPr>
                <w:sz w:val="18"/>
                <w:szCs w:val="18"/>
                <w:lang w:eastAsia="fr-FR"/>
              </w:rPr>
              <w:t>Type</w:t>
            </w:r>
          </w:p>
          <w:p w14:paraId="3B7D565B" w14:textId="77777777" w:rsidR="00792937" w:rsidRPr="008F0E59" w:rsidRDefault="00792937">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266B8B9" w14:textId="77777777" w:rsidR="00792937" w:rsidRPr="008F0E59" w:rsidRDefault="00792937">
            <w:pPr>
              <w:keepNext/>
              <w:jc w:val="both"/>
              <w:rPr>
                <w:sz w:val="18"/>
                <w:szCs w:val="18"/>
                <w:lang w:eastAsia="fr-FR"/>
              </w:rPr>
            </w:pPr>
            <w:r w:rsidRPr="008F0E59">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49C97EFA" w14:textId="77777777" w:rsidR="00792937" w:rsidRPr="008F0E59" w:rsidRDefault="00792937">
            <w:pPr>
              <w:keepNext/>
              <w:jc w:val="both"/>
              <w:rPr>
                <w:sz w:val="18"/>
                <w:szCs w:val="18"/>
                <w:lang w:eastAsia="fr-FR"/>
              </w:rPr>
            </w:pPr>
            <w:r w:rsidRPr="008F0E59">
              <w:rPr>
                <w:sz w:val="18"/>
                <w:szCs w:val="18"/>
                <w:lang w:eastAsia="fr-FR"/>
              </w:rPr>
              <w:t xml:space="preserve">Petrol </w:t>
            </w:r>
            <w:proofErr w:type="gramStart"/>
            <w:r w:rsidRPr="008F0E59">
              <w:rPr>
                <w:sz w:val="18"/>
                <w:szCs w:val="18"/>
                <w:lang w:eastAsia="fr-FR"/>
              </w:rPr>
              <w:t>-  Diesel</w:t>
            </w:r>
            <w:proofErr w:type="gramEnd"/>
            <w:r w:rsidRPr="008F0E59">
              <w:rPr>
                <w:sz w:val="18"/>
                <w:szCs w:val="18"/>
                <w:lang w:eastAsia="fr-FR"/>
              </w:rPr>
              <w:t xml:space="preserve"> – LPG – NG - …</w:t>
            </w:r>
          </w:p>
          <w:p w14:paraId="52191AA1" w14:textId="77777777" w:rsidR="00792937" w:rsidRPr="008F0E59" w:rsidRDefault="00792937">
            <w:pPr>
              <w:keepNext/>
              <w:jc w:val="both"/>
              <w:rPr>
                <w:sz w:val="18"/>
                <w:szCs w:val="18"/>
                <w:lang w:eastAsia="fr-FR"/>
              </w:rPr>
            </w:pPr>
          </w:p>
        </w:tc>
      </w:tr>
      <w:tr w:rsidR="00792937" w:rsidRPr="008F0E59" w14:paraId="7FC856EF"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AED08C5" w14:textId="77777777" w:rsidR="00792937" w:rsidRPr="008F0E59" w:rsidRDefault="00792937">
            <w:pPr>
              <w:keepNext/>
              <w:jc w:val="both"/>
              <w:rPr>
                <w:sz w:val="18"/>
                <w:szCs w:val="18"/>
                <w:lang w:eastAsia="fr-FR"/>
              </w:rPr>
            </w:pPr>
            <w:r w:rsidRPr="008F0E59">
              <w:rPr>
                <w:sz w:val="18"/>
                <w:szCs w:val="18"/>
                <w:lang w:eastAsia="fr-FR"/>
              </w:rPr>
              <w:t>Density at 15°C</w:t>
            </w:r>
          </w:p>
          <w:p w14:paraId="52764FA6" w14:textId="77777777" w:rsidR="00792937" w:rsidRPr="008F0E59" w:rsidRDefault="00792937">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FDA643B" w14:textId="77777777" w:rsidR="00792937" w:rsidRPr="008F0E59" w:rsidRDefault="00792937">
            <w:pPr>
              <w:keepNext/>
              <w:jc w:val="both"/>
              <w:rPr>
                <w:sz w:val="18"/>
                <w:szCs w:val="18"/>
                <w:lang w:eastAsia="fr-FR"/>
              </w:rPr>
            </w:pPr>
            <w:r w:rsidRPr="008F0E59">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tcPr>
          <w:p w14:paraId="1843E581" w14:textId="77777777" w:rsidR="00792937" w:rsidRPr="008F0E59" w:rsidRDefault="00792937">
            <w:pPr>
              <w:keepNext/>
              <w:jc w:val="both"/>
              <w:rPr>
                <w:sz w:val="18"/>
                <w:szCs w:val="18"/>
                <w:lang w:eastAsia="fr-FR"/>
              </w:rPr>
            </w:pPr>
          </w:p>
        </w:tc>
      </w:tr>
      <w:tr w:rsidR="00792937" w:rsidRPr="008F0E59" w14:paraId="7D0C7ACB"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3BBFD32" w14:textId="77777777" w:rsidR="00792937" w:rsidRPr="008F0E59" w:rsidRDefault="00792937">
            <w:pPr>
              <w:keepNext/>
              <w:jc w:val="both"/>
              <w:rPr>
                <w:sz w:val="18"/>
                <w:szCs w:val="18"/>
                <w:lang w:eastAsia="fr-FR"/>
              </w:rPr>
            </w:pPr>
            <w:r w:rsidRPr="008F0E59">
              <w:rPr>
                <w:sz w:val="18"/>
                <w:szCs w:val="18"/>
                <w:lang w:eastAsia="fr-FR"/>
              </w:rPr>
              <w:t>Sulphur content</w:t>
            </w:r>
          </w:p>
          <w:p w14:paraId="1DED3012" w14:textId="77777777" w:rsidR="00792937" w:rsidRPr="008F0E59" w:rsidRDefault="00792937">
            <w:pPr>
              <w:keepNext/>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F59F244" w14:textId="77777777" w:rsidR="00792937" w:rsidRPr="008F0E59" w:rsidRDefault="00792937">
            <w:pPr>
              <w:keepNext/>
              <w:jc w:val="both"/>
              <w:rPr>
                <w:sz w:val="18"/>
                <w:szCs w:val="18"/>
                <w:lang w:eastAsia="fr-FR"/>
              </w:rPr>
            </w:pPr>
            <w:r w:rsidRPr="008F0E59">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8AFD85F" w14:textId="77777777" w:rsidR="00792937" w:rsidRPr="008F0E59" w:rsidRDefault="00792937">
            <w:pPr>
              <w:keepNext/>
              <w:jc w:val="both"/>
              <w:rPr>
                <w:sz w:val="18"/>
                <w:szCs w:val="18"/>
                <w:lang w:eastAsia="fr-FR"/>
              </w:rPr>
            </w:pPr>
            <w:r w:rsidRPr="008F0E59">
              <w:rPr>
                <w:sz w:val="18"/>
                <w:szCs w:val="18"/>
                <w:lang w:eastAsia="fr-FR"/>
              </w:rPr>
              <w:t xml:space="preserve">Only for Diesel and Petrol </w:t>
            </w:r>
          </w:p>
        </w:tc>
      </w:tr>
      <w:tr w:rsidR="00792937" w:rsidRPr="008F0E59" w14:paraId="596592C2" w14:textId="77777777">
        <w:trPr>
          <w:trHeight w:val="283"/>
        </w:trPr>
        <w:tc>
          <w:tcPr>
            <w:tcW w:w="357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2CFA61F" w14:textId="77777777" w:rsidR="00792937" w:rsidRPr="008F0E59" w:rsidRDefault="00792937">
            <w:pPr>
              <w:keepNext/>
              <w:jc w:val="both"/>
              <w:rPr>
                <w:sz w:val="18"/>
                <w:szCs w:val="18"/>
                <w:lang w:eastAsia="fr-FR"/>
              </w:rPr>
            </w:pPr>
            <w:r w:rsidRPr="008F0E59">
              <w:rPr>
                <w:sz w:val="18"/>
                <w:szCs w:val="18"/>
                <w:lang w:eastAsia="fr-FR"/>
              </w:rPr>
              <w:t>Batch number</w:t>
            </w: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324CE26" w14:textId="77777777" w:rsidR="00792937" w:rsidRPr="008F0E59" w:rsidRDefault="00792937">
            <w:pPr>
              <w:keepNext/>
              <w:jc w:val="both"/>
              <w:rPr>
                <w:sz w:val="18"/>
                <w:szCs w:val="18"/>
                <w:lang w:eastAsia="fr-FR"/>
              </w:rPr>
            </w:pPr>
            <w:r w:rsidRPr="008F0E59">
              <w:rPr>
                <w:caps/>
                <w:sz w:val="18"/>
                <w:szCs w:val="18"/>
                <w:lang w:eastAsia="fr-FR"/>
              </w:rPr>
              <w:t>:</w:t>
            </w:r>
          </w:p>
        </w:tc>
        <w:tc>
          <w:tcPr>
            <w:tcW w:w="4469" w:type="dxa"/>
            <w:tcBorders>
              <w:top w:val="single" w:sz="6" w:space="0" w:color="BFBFBF"/>
              <w:left w:val="single" w:sz="6" w:space="0" w:color="BFBFBF"/>
              <w:bottom w:val="single" w:sz="6" w:space="0" w:color="BFBFBF"/>
            </w:tcBorders>
            <w:tcMar>
              <w:top w:w="8" w:type="dxa"/>
              <w:left w:w="108" w:type="dxa"/>
              <w:bottom w:w="8" w:type="dxa"/>
              <w:right w:w="108" w:type="dxa"/>
            </w:tcMar>
          </w:tcPr>
          <w:p w14:paraId="46056E4E" w14:textId="77777777" w:rsidR="00792937" w:rsidRPr="008F0E59" w:rsidRDefault="00792937">
            <w:pPr>
              <w:keepNext/>
              <w:jc w:val="both"/>
              <w:rPr>
                <w:sz w:val="18"/>
                <w:szCs w:val="18"/>
                <w:lang w:eastAsia="fr-FR"/>
              </w:rPr>
            </w:pPr>
          </w:p>
        </w:tc>
      </w:tr>
    </w:tbl>
    <w:p w14:paraId="28BBEFF3" w14:textId="77777777" w:rsidR="00792937" w:rsidRPr="008F0E59" w:rsidRDefault="00792937" w:rsidP="00792937">
      <w:pPr>
        <w:tabs>
          <w:tab w:val="left" w:pos="8647"/>
        </w:tabs>
        <w:ind w:left="709"/>
        <w:jc w:val="both"/>
        <w:rPr>
          <w:sz w:val="18"/>
          <w:szCs w:val="18"/>
          <w:lang w:eastAsia="fr-FR"/>
        </w:rPr>
      </w:pPr>
      <w:r w:rsidRPr="008F0E59">
        <w:rPr>
          <w:sz w:val="18"/>
          <w:szCs w:val="18"/>
          <w:lang w:eastAsia="fr-FR"/>
        </w:rPr>
        <w:br/>
      </w:r>
    </w:p>
    <w:p w14:paraId="4CF0FE17" w14:textId="77777777" w:rsidR="00792937" w:rsidRPr="008F0E59" w:rsidRDefault="00792937" w:rsidP="00792937">
      <w:pPr>
        <w:tabs>
          <w:tab w:val="left" w:pos="8647"/>
        </w:tabs>
        <w:ind w:left="709"/>
        <w:jc w:val="both"/>
        <w:rPr>
          <w:sz w:val="18"/>
          <w:szCs w:val="18"/>
          <w:lang w:eastAsia="fr-FR"/>
        </w:rPr>
      </w:pPr>
    </w:p>
    <w:p w14:paraId="545096C4" w14:textId="77777777" w:rsidR="00792937" w:rsidRPr="008F0E59" w:rsidRDefault="00792937" w:rsidP="00792937">
      <w:pPr>
        <w:tabs>
          <w:tab w:val="left" w:pos="8647"/>
        </w:tabs>
        <w:ind w:left="709"/>
        <w:jc w:val="both"/>
        <w:rPr>
          <w:sz w:val="18"/>
          <w:szCs w:val="18"/>
          <w:lang w:eastAsia="fr-FR"/>
        </w:rPr>
      </w:pPr>
    </w:p>
    <w:p w14:paraId="32B4B1F3" w14:textId="77777777" w:rsidR="00792937" w:rsidRPr="008F0E59" w:rsidRDefault="00792937" w:rsidP="00792937">
      <w:pPr>
        <w:tabs>
          <w:tab w:val="left" w:pos="8647"/>
        </w:tabs>
        <w:ind w:left="709"/>
        <w:jc w:val="both"/>
        <w:rPr>
          <w:sz w:val="18"/>
          <w:szCs w:val="18"/>
          <w:lang w:eastAsia="fr-FR"/>
        </w:rPr>
      </w:pPr>
    </w:p>
    <w:p w14:paraId="591B7B76" w14:textId="77777777" w:rsidR="00792937" w:rsidRPr="008F0E59" w:rsidRDefault="00792937" w:rsidP="00792937">
      <w:pPr>
        <w:rPr>
          <w:b/>
          <w:bCs/>
          <w:lang w:eastAsia="fr-FR"/>
        </w:rPr>
      </w:pPr>
      <w:r w:rsidRPr="008F0E59">
        <w:rPr>
          <w:b/>
          <w:bCs/>
          <w:lang w:eastAsia="fr-FR"/>
        </w:rPr>
        <w:br w:type="page"/>
      </w:r>
    </w:p>
    <w:p w14:paraId="0E5C42F3" w14:textId="77777777" w:rsidR="00792937" w:rsidRPr="008F0E59" w:rsidRDefault="00792937" w:rsidP="00792937">
      <w:pPr>
        <w:keepNext/>
        <w:spacing w:before="120" w:after="120" w:line="276" w:lineRule="auto"/>
        <w:ind w:left="1134"/>
        <w:jc w:val="both"/>
        <w:rPr>
          <w:b/>
          <w:bCs/>
          <w:lang w:eastAsia="fr-FR"/>
        </w:rPr>
      </w:pPr>
      <w:r w:rsidRPr="008F0E59">
        <w:rPr>
          <w:b/>
          <w:bCs/>
          <w:lang w:eastAsia="fr-FR"/>
        </w:rPr>
        <w:lastRenderedPageBreak/>
        <w:t xml:space="preserve">1.1.4. </w:t>
      </w:r>
      <w:r w:rsidRPr="008F0E59">
        <w:rPr>
          <w:b/>
          <w:bCs/>
          <w:lang w:eastAsia="fr-FR"/>
        </w:rPr>
        <w:tab/>
        <w:t>Fuel feed system (if applicable)</w:t>
      </w:r>
    </w:p>
    <w:p w14:paraId="04811908" w14:textId="77777777" w:rsidR="00792937" w:rsidRPr="008F0E59" w:rsidRDefault="00792937" w:rsidP="00792937">
      <w:pPr>
        <w:keepNext/>
        <w:spacing w:after="120" w:line="276" w:lineRule="auto"/>
        <w:ind w:left="1134"/>
        <w:jc w:val="both"/>
        <w:rPr>
          <w:lang w:eastAsia="fr-FR"/>
        </w:rPr>
      </w:pPr>
      <w:r w:rsidRPr="008F0E59">
        <w:rPr>
          <w:lang w:eastAsia="fr-FR"/>
        </w:rPr>
        <w:t>For more than one fuel feed system,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about the fuel feed system for tested vehicles, such as direct injection, vehicle fuel type, control unit, air flowmeter, throttle body, pressure sensor, injection pump and injectors"/>
      </w:tblPr>
      <w:tblGrid>
        <w:gridCol w:w="2977"/>
        <w:gridCol w:w="283"/>
        <w:gridCol w:w="5070"/>
      </w:tblGrid>
      <w:tr w:rsidR="00792937" w:rsidRPr="008F0E59" w14:paraId="1F95A79D" w14:textId="77777777">
        <w:trPr>
          <w:trHeight w:val="283"/>
        </w:trPr>
        <w:tc>
          <w:tcPr>
            <w:tcW w:w="2977" w:type="dxa"/>
            <w:tcBorders>
              <w:bottom w:val="single" w:sz="6" w:space="0" w:color="BFBFBF"/>
              <w:right w:val="single" w:sz="6" w:space="0" w:color="BFBFBF"/>
            </w:tcBorders>
            <w:tcMar>
              <w:top w:w="8" w:type="dxa"/>
              <w:left w:w="108" w:type="dxa"/>
              <w:bottom w:w="8" w:type="dxa"/>
              <w:right w:w="108" w:type="dxa"/>
            </w:tcMar>
            <w:hideMark/>
          </w:tcPr>
          <w:p w14:paraId="67A9F696" w14:textId="77777777" w:rsidR="00792937" w:rsidRPr="008F0E59" w:rsidRDefault="00792937">
            <w:pPr>
              <w:jc w:val="both"/>
              <w:rPr>
                <w:sz w:val="18"/>
                <w:szCs w:val="18"/>
                <w:lang w:eastAsia="fr-FR"/>
              </w:rPr>
            </w:pPr>
            <w:r w:rsidRPr="008F0E59">
              <w:rPr>
                <w:sz w:val="18"/>
                <w:szCs w:val="18"/>
                <w:lang w:eastAsia="fr-FR"/>
              </w:rPr>
              <w:t>Direct injection</w:t>
            </w:r>
          </w:p>
        </w:tc>
        <w:tc>
          <w:tcPr>
            <w:tcW w:w="283"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7E65B88C"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left w:val="single" w:sz="6" w:space="0" w:color="BFBFBF"/>
              <w:bottom w:val="single" w:sz="6" w:space="0" w:color="BFBFBF"/>
            </w:tcBorders>
            <w:tcMar>
              <w:top w:w="8" w:type="dxa"/>
              <w:left w:w="108" w:type="dxa"/>
              <w:bottom w:w="8" w:type="dxa"/>
              <w:right w:w="108" w:type="dxa"/>
            </w:tcMar>
            <w:hideMark/>
          </w:tcPr>
          <w:p w14:paraId="1F65CDD2" w14:textId="77777777" w:rsidR="00792937" w:rsidRPr="008F0E59" w:rsidRDefault="00792937">
            <w:pPr>
              <w:jc w:val="both"/>
              <w:rPr>
                <w:sz w:val="18"/>
                <w:szCs w:val="18"/>
                <w:lang w:eastAsia="fr-FR"/>
              </w:rPr>
            </w:pPr>
            <w:r w:rsidRPr="008F0E59">
              <w:rPr>
                <w:sz w:val="18"/>
                <w:szCs w:val="18"/>
                <w:lang w:eastAsia="fr-FR"/>
              </w:rPr>
              <w:t>yes/no or description</w:t>
            </w:r>
          </w:p>
        </w:tc>
      </w:tr>
      <w:tr w:rsidR="00792937" w:rsidRPr="008F0E59" w14:paraId="6637E541"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B4BFFF6" w14:textId="77777777" w:rsidR="00792937" w:rsidRPr="008F0E59" w:rsidRDefault="00792937">
            <w:pPr>
              <w:jc w:val="both"/>
              <w:rPr>
                <w:sz w:val="18"/>
                <w:szCs w:val="18"/>
                <w:lang w:eastAsia="fr-FR"/>
              </w:rPr>
            </w:pPr>
            <w:r w:rsidRPr="008F0E59">
              <w:rPr>
                <w:sz w:val="18"/>
                <w:szCs w:val="18"/>
                <w:lang w:eastAsia="fr-FR"/>
              </w:rPr>
              <w:t>Vehicle fuel type</w:t>
            </w:r>
          </w:p>
          <w:p w14:paraId="3DA7569C" w14:textId="77777777" w:rsidR="00792937" w:rsidRPr="008F0E59" w:rsidRDefault="00792937">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7B27B22"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752AA6BB" w14:textId="77777777" w:rsidR="00792937" w:rsidRPr="008F0E59" w:rsidRDefault="00792937">
            <w:pPr>
              <w:jc w:val="both"/>
              <w:rPr>
                <w:sz w:val="18"/>
                <w:szCs w:val="18"/>
                <w:lang w:eastAsia="fr-FR"/>
              </w:rPr>
            </w:pPr>
            <w:proofErr w:type="spellStart"/>
            <w:r w:rsidRPr="008F0E59">
              <w:rPr>
                <w:sz w:val="18"/>
                <w:szCs w:val="18"/>
                <w:lang w:eastAsia="fr-FR"/>
              </w:rPr>
              <w:t>Monofuel</w:t>
            </w:r>
            <w:proofErr w:type="spellEnd"/>
            <w:r w:rsidRPr="008F0E59">
              <w:rPr>
                <w:sz w:val="18"/>
                <w:szCs w:val="18"/>
                <w:lang w:eastAsia="fr-FR"/>
              </w:rPr>
              <w:t xml:space="preserve"> / </w:t>
            </w:r>
            <w:proofErr w:type="spellStart"/>
            <w:r w:rsidRPr="008F0E59">
              <w:rPr>
                <w:sz w:val="18"/>
                <w:szCs w:val="18"/>
                <w:lang w:eastAsia="fr-FR"/>
              </w:rPr>
              <w:t>bifuel</w:t>
            </w:r>
            <w:proofErr w:type="spellEnd"/>
            <w:r w:rsidRPr="008F0E59">
              <w:rPr>
                <w:sz w:val="18"/>
                <w:szCs w:val="18"/>
                <w:lang w:eastAsia="fr-FR"/>
              </w:rPr>
              <w:t xml:space="preserve"> / flex fuel</w:t>
            </w:r>
          </w:p>
          <w:p w14:paraId="004B5CE8" w14:textId="77777777" w:rsidR="00792937" w:rsidRPr="008F0E59" w:rsidRDefault="00792937">
            <w:pPr>
              <w:jc w:val="both"/>
              <w:rPr>
                <w:sz w:val="18"/>
                <w:szCs w:val="18"/>
                <w:lang w:eastAsia="fr-FR"/>
              </w:rPr>
            </w:pPr>
          </w:p>
        </w:tc>
      </w:tr>
      <w:tr w:rsidR="00792937" w:rsidRPr="008F0E59" w14:paraId="301AEE65" w14:textId="77777777">
        <w:trPr>
          <w:trHeight w:val="283"/>
        </w:trPr>
        <w:tc>
          <w:tcPr>
            <w:tcW w:w="8330" w:type="dxa"/>
            <w:gridSpan w:val="3"/>
            <w:tcBorders>
              <w:top w:val="single" w:sz="6" w:space="0" w:color="BFBFBF"/>
              <w:bottom w:val="single" w:sz="6" w:space="0" w:color="BFBFBF"/>
            </w:tcBorders>
            <w:tcMar>
              <w:top w:w="8" w:type="dxa"/>
              <w:left w:w="108" w:type="dxa"/>
              <w:bottom w:w="8" w:type="dxa"/>
              <w:right w:w="108" w:type="dxa"/>
            </w:tcMar>
            <w:hideMark/>
          </w:tcPr>
          <w:p w14:paraId="0962D891" w14:textId="77777777" w:rsidR="00792937" w:rsidRPr="008F0E59" w:rsidRDefault="00792937">
            <w:pPr>
              <w:jc w:val="both"/>
              <w:rPr>
                <w:sz w:val="18"/>
                <w:szCs w:val="18"/>
                <w:lang w:eastAsia="fr-FR"/>
              </w:rPr>
            </w:pPr>
            <w:r w:rsidRPr="008F0E59">
              <w:rPr>
                <w:sz w:val="18"/>
                <w:szCs w:val="18"/>
                <w:lang w:eastAsia="fr-FR"/>
              </w:rPr>
              <w:t>Control unit</w:t>
            </w:r>
          </w:p>
        </w:tc>
      </w:tr>
      <w:tr w:rsidR="00792937" w:rsidRPr="008F0E59" w14:paraId="18BA6AD2"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438699E" w14:textId="77777777" w:rsidR="00792937" w:rsidRPr="008F0E59" w:rsidRDefault="00792937">
            <w:pPr>
              <w:ind w:left="355"/>
              <w:jc w:val="both"/>
              <w:rPr>
                <w:sz w:val="18"/>
                <w:szCs w:val="18"/>
                <w:lang w:eastAsia="fr-FR"/>
              </w:rPr>
            </w:pPr>
            <w:r w:rsidRPr="008F0E59">
              <w:rPr>
                <w:sz w:val="18"/>
                <w:szCs w:val="18"/>
                <w:lang w:eastAsia="fr-FR"/>
              </w:rPr>
              <w:t>Part reference</w:t>
            </w:r>
          </w:p>
          <w:p w14:paraId="53388C78" w14:textId="77777777" w:rsidR="00792937" w:rsidRPr="008F0E59" w:rsidRDefault="00792937">
            <w:pPr>
              <w:ind w:left="355"/>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B71A8AB"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12607021" w14:textId="77777777" w:rsidR="00792937" w:rsidRPr="008F0E59" w:rsidRDefault="00792937">
            <w:pPr>
              <w:jc w:val="both"/>
              <w:rPr>
                <w:sz w:val="18"/>
                <w:szCs w:val="18"/>
                <w:lang w:eastAsia="fr-FR"/>
              </w:rPr>
            </w:pPr>
            <w:r w:rsidRPr="008F0E59">
              <w:rPr>
                <w:sz w:val="18"/>
                <w:szCs w:val="18"/>
                <w:lang w:eastAsia="fr-FR"/>
              </w:rPr>
              <w:t>same as information document</w:t>
            </w:r>
          </w:p>
        </w:tc>
      </w:tr>
      <w:tr w:rsidR="00792937" w:rsidRPr="008F0E59" w14:paraId="005AF483"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2A0C30B" w14:textId="77777777" w:rsidR="00792937" w:rsidRPr="008F0E59" w:rsidRDefault="00792937">
            <w:pPr>
              <w:ind w:left="355"/>
              <w:jc w:val="both"/>
              <w:rPr>
                <w:sz w:val="18"/>
                <w:szCs w:val="18"/>
                <w:lang w:eastAsia="fr-FR"/>
              </w:rPr>
            </w:pPr>
            <w:r w:rsidRPr="008F0E59">
              <w:rPr>
                <w:sz w:val="18"/>
                <w:szCs w:val="18"/>
                <w:lang w:eastAsia="fr-FR"/>
              </w:rPr>
              <w:t>Software tested</w:t>
            </w:r>
          </w:p>
          <w:p w14:paraId="2C676526" w14:textId="77777777" w:rsidR="00792937" w:rsidRPr="008F0E59" w:rsidRDefault="00792937">
            <w:pPr>
              <w:ind w:left="355"/>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5A028B7"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3C46BA04" w14:textId="77777777" w:rsidR="00792937" w:rsidRPr="008F0E59" w:rsidRDefault="00792937">
            <w:pPr>
              <w:jc w:val="both"/>
              <w:rPr>
                <w:sz w:val="18"/>
                <w:szCs w:val="18"/>
                <w:lang w:eastAsia="fr-FR"/>
              </w:rPr>
            </w:pPr>
            <w:r w:rsidRPr="008F0E59">
              <w:rPr>
                <w:sz w:val="18"/>
                <w:szCs w:val="18"/>
                <w:lang w:eastAsia="fr-FR"/>
              </w:rPr>
              <w:t xml:space="preserve">read via </w:t>
            </w:r>
            <w:proofErr w:type="spellStart"/>
            <w:r w:rsidRPr="008F0E59">
              <w:rPr>
                <w:sz w:val="18"/>
                <w:szCs w:val="18"/>
                <w:lang w:eastAsia="fr-FR"/>
              </w:rPr>
              <w:t>scantool</w:t>
            </w:r>
            <w:proofErr w:type="spellEnd"/>
            <w:r w:rsidRPr="008F0E59">
              <w:rPr>
                <w:sz w:val="18"/>
                <w:szCs w:val="18"/>
                <w:lang w:eastAsia="fr-FR"/>
              </w:rPr>
              <w:t>, for example</w:t>
            </w:r>
          </w:p>
        </w:tc>
      </w:tr>
      <w:tr w:rsidR="00792937" w:rsidRPr="008F0E59" w14:paraId="08D1CF7B"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C62FCE3" w14:textId="77777777" w:rsidR="00792937" w:rsidRPr="008F0E59" w:rsidRDefault="00792937">
            <w:pPr>
              <w:jc w:val="both"/>
              <w:rPr>
                <w:sz w:val="18"/>
                <w:szCs w:val="18"/>
                <w:lang w:eastAsia="fr-FR"/>
              </w:rPr>
            </w:pPr>
            <w:r w:rsidRPr="008F0E59">
              <w:rPr>
                <w:sz w:val="18"/>
                <w:szCs w:val="18"/>
                <w:lang w:eastAsia="fr-FR"/>
              </w:rPr>
              <w:t>Air flowmeter</w:t>
            </w:r>
          </w:p>
          <w:p w14:paraId="3C8C6C41" w14:textId="77777777" w:rsidR="00792937" w:rsidRPr="008F0E59" w:rsidRDefault="00792937">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221CF07"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16104272" w14:textId="77777777" w:rsidR="00792937" w:rsidRPr="008F0E59" w:rsidRDefault="00792937">
            <w:pPr>
              <w:jc w:val="both"/>
              <w:rPr>
                <w:sz w:val="18"/>
                <w:szCs w:val="18"/>
                <w:lang w:eastAsia="fr-FR"/>
              </w:rPr>
            </w:pPr>
          </w:p>
        </w:tc>
      </w:tr>
      <w:tr w:rsidR="00792937" w:rsidRPr="008F0E59" w14:paraId="5F072441"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41160C5" w14:textId="77777777" w:rsidR="00792937" w:rsidRPr="008F0E59" w:rsidRDefault="00792937">
            <w:pPr>
              <w:jc w:val="both"/>
              <w:rPr>
                <w:sz w:val="18"/>
                <w:szCs w:val="18"/>
                <w:lang w:eastAsia="fr-FR"/>
              </w:rPr>
            </w:pPr>
            <w:r w:rsidRPr="008F0E59">
              <w:rPr>
                <w:sz w:val="18"/>
                <w:szCs w:val="18"/>
                <w:lang w:eastAsia="fr-FR"/>
              </w:rPr>
              <w:t>Throttle body</w:t>
            </w:r>
          </w:p>
          <w:p w14:paraId="59BA6385" w14:textId="77777777" w:rsidR="00792937" w:rsidRPr="008F0E59" w:rsidRDefault="00792937">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E88CC31"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410E5CB3" w14:textId="77777777" w:rsidR="00792937" w:rsidRPr="008F0E59" w:rsidRDefault="00792937">
            <w:pPr>
              <w:jc w:val="both"/>
              <w:rPr>
                <w:sz w:val="18"/>
                <w:szCs w:val="18"/>
                <w:lang w:eastAsia="fr-FR"/>
              </w:rPr>
            </w:pPr>
          </w:p>
        </w:tc>
      </w:tr>
      <w:tr w:rsidR="00792937" w:rsidRPr="008F0E59" w14:paraId="4ECCBC4E"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006BAAA" w14:textId="77777777" w:rsidR="00792937" w:rsidRPr="008F0E59" w:rsidRDefault="00792937">
            <w:pPr>
              <w:jc w:val="both"/>
              <w:rPr>
                <w:sz w:val="18"/>
                <w:szCs w:val="18"/>
                <w:lang w:eastAsia="fr-FR"/>
              </w:rPr>
            </w:pPr>
            <w:r w:rsidRPr="008F0E59">
              <w:rPr>
                <w:sz w:val="18"/>
                <w:szCs w:val="18"/>
                <w:lang w:eastAsia="fr-FR"/>
              </w:rPr>
              <w:t xml:space="preserve">Pressure sensor </w:t>
            </w:r>
          </w:p>
          <w:p w14:paraId="0D33D890" w14:textId="77777777" w:rsidR="00792937" w:rsidRPr="008F0E59" w:rsidRDefault="00792937">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907C6C2"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5A60CE07" w14:textId="77777777" w:rsidR="00792937" w:rsidRPr="008F0E59" w:rsidRDefault="00792937">
            <w:pPr>
              <w:jc w:val="both"/>
              <w:rPr>
                <w:sz w:val="18"/>
                <w:szCs w:val="18"/>
                <w:lang w:eastAsia="fr-FR"/>
              </w:rPr>
            </w:pPr>
          </w:p>
        </w:tc>
      </w:tr>
      <w:tr w:rsidR="00792937" w:rsidRPr="008F0E59" w14:paraId="4F7410D3" w14:textId="77777777">
        <w:trPr>
          <w:trHeight w:val="283"/>
        </w:trPr>
        <w:tc>
          <w:tcPr>
            <w:tcW w:w="297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F60ED68" w14:textId="77777777" w:rsidR="00792937" w:rsidRPr="008F0E59" w:rsidRDefault="00792937">
            <w:pPr>
              <w:jc w:val="both"/>
              <w:rPr>
                <w:sz w:val="18"/>
                <w:szCs w:val="18"/>
                <w:lang w:eastAsia="fr-FR"/>
              </w:rPr>
            </w:pPr>
            <w:r w:rsidRPr="008F0E59">
              <w:rPr>
                <w:sz w:val="18"/>
                <w:szCs w:val="18"/>
                <w:lang w:eastAsia="fr-FR"/>
              </w:rPr>
              <w:t>Injection pump</w:t>
            </w:r>
          </w:p>
          <w:p w14:paraId="648065ED" w14:textId="77777777" w:rsidR="00792937" w:rsidRPr="008F0E59" w:rsidRDefault="00792937">
            <w:pPr>
              <w:jc w:val="both"/>
              <w:rPr>
                <w:sz w:val="18"/>
                <w:szCs w:val="18"/>
                <w:lang w:eastAsia="fr-FR"/>
              </w:rPr>
            </w:pPr>
          </w:p>
        </w:tc>
        <w:tc>
          <w:tcPr>
            <w:tcW w:w="283"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CD32950"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bottom w:val="single" w:sz="6" w:space="0" w:color="BFBFBF"/>
            </w:tcBorders>
            <w:tcMar>
              <w:top w:w="8" w:type="dxa"/>
              <w:left w:w="108" w:type="dxa"/>
              <w:bottom w:w="8" w:type="dxa"/>
              <w:right w:w="108" w:type="dxa"/>
            </w:tcMar>
          </w:tcPr>
          <w:p w14:paraId="3BE4B156" w14:textId="77777777" w:rsidR="00792937" w:rsidRPr="008F0E59" w:rsidRDefault="00792937">
            <w:pPr>
              <w:jc w:val="both"/>
              <w:rPr>
                <w:sz w:val="18"/>
                <w:szCs w:val="18"/>
                <w:lang w:eastAsia="fr-FR"/>
              </w:rPr>
            </w:pPr>
          </w:p>
        </w:tc>
      </w:tr>
      <w:tr w:rsidR="00792937" w:rsidRPr="008F0E59" w14:paraId="466A3C1A" w14:textId="77777777">
        <w:trPr>
          <w:trHeight w:val="283"/>
        </w:trPr>
        <w:tc>
          <w:tcPr>
            <w:tcW w:w="2977" w:type="dxa"/>
            <w:tcBorders>
              <w:top w:val="single" w:sz="6" w:space="0" w:color="BFBFBF"/>
              <w:right w:val="single" w:sz="6" w:space="0" w:color="BFBFBF"/>
            </w:tcBorders>
            <w:tcMar>
              <w:top w:w="8" w:type="dxa"/>
              <w:left w:w="108" w:type="dxa"/>
              <w:bottom w:w="8" w:type="dxa"/>
              <w:right w:w="108" w:type="dxa"/>
            </w:tcMar>
            <w:hideMark/>
          </w:tcPr>
          <w:p w14:paraId="32B64DAA" w14:textId="77777777" w:rsidR="00792937" w:rsidRPr="008F0E59" w:rsidRDefault="00792937">
            <w:pPr>
              <w:jc w:val="both"/>
              <w:rPr>
                <w:sz w:val="18"/>
                <w:szCs w:val="18"/>
                <w:lang w:eastAsia="fr-FR"/>
              </w:rPr>
            </w:pPr>
            <w:r w:rsidRPr="008F0E59">
              <w:rPr>
                <w:sz w:val="18"/>
                <w:szCs w:val="18"/>
                <w:lang w:eastAsia="fr-FR"/>
              </w:rPr>
              <w:t>Injector(s)</w:t>
            </w:r>
          </w:p>
          <w:p w14:paraId="16CE3286" w14:textId="77777777" w:rsidR="00792937" w:rsidRPr="008F0E59" w:rsidRDefault="00792937">
            <w:pPr>
              <w:jc w:val="both"/>
              <w:rPr>
                <w:sz w:val="18"/>
                <w:szCs w:val="18"/>
                <w:lang w:eastAsia="fr-FR"/>
              </w:rPr>
            </w:pPr>
          </w:p>
        </w:tc>
        <w:tc>
          <w:tcPr>
            <w:tcW w:w="283"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7F750841" w14:textId="77777777" w:rsidR="00792937" w:rsidRPr="008F0E59" w:rsidRDefault="00792937">
            <w:pPr>
              <w:jc w:val="both"/>
              <w:rPr>
                <w:sz w:val="18"/>
                <w:szCs w:val="18"/>
                <w:lang w:eastAsia="fr-FR"/>
              </w:rPr>
            </w:pPr>
            <w:r w:rsidRPr="008F0E59">
              <w:rPr>
                <w:b/>
                <w:bCs/>
                <w:caps/>
                <w:sz w:val="18"/>
                <w:szCs w:val="18"/>
                <w:lang w:eastAsia="fr-FR"/>
              </w:rPr>
              <w:t>:</w:t>
            </w:r>
          </w:p>
        </w:tc>
        <w:tc>
          <w:tcPr>
            <w:tcW w:w="5070" w:type="dxa"/>
            <w:tcBorders>
              <w:top w:val="single" w:sz="6" w:space="0" w:color="BFBFBF"/>
              <w:left w:val="single" w:sz="6" w:space="0" w:color="BFBFBF"/>
            </w:tcBorders>
            <w:tcMar>
              <w:top w:w="8" w:type="dxa"/>
              <w:left w:w="108" w:type="dxa"/>
              <w:bottom w:w="8" w:type="dxa"/>
              <w:right w:w="108" w:type="dxa"/>
            </w:tcMar>
          </w:tcPr>
          <w:p w14:paraId="47CAB40D" w14:textId="77777777" w:rsidR="00792937" w:rsidRPr="008F0E59" w:rsidRDefault="00792937">
            <w:pPr>
              <w:jc w:val="both"/>
              <w:rPr>
                <w:sz w:val="18"/>
                <w:szCs w:val="18"/>
                <w:lang w:eastAsia="fr-FR"/>
              </w:rPr>
            </w:pPr>
          </w:p>
        </w:tc>
      </w:tr>
    </w:tbl>
    <w:p w14:paraId="74908211" w14:textId="77777777" w:rsidR="00792937" w:rsidRPr="008F0E59" w:rsidRDefault="00792937" w:rsidP="00792937">
      <w:pPr>
        <w:rPr>
          <w:b/>
          <w:bCs/>
          <w:lang w:eastAsia="fr-FR"/>
        </w:rPr>
      </w:pPr>
    </w:p>
    <w:p w14:paraId="66DAB119" w14:textId="77777777" w:rsidR="00792937" w:rsidRPr="008F0E59" w:rsidRDefault="00792937" w:rsidP="00792937">
      <w:pPr>
        <w:spacing w:before="120" w:after="120" w:line="276" w:lineRule="auto"/>
        <w:ind w:left="1134"/>
        <w:jc w:val="both"/>
        <w:rPr>
          <w:b/>
          <w:bCs/>
          <w:lang w:eastAsia="fr-FR"/>
        </w:rPr>
      </w:pPr>
      <w:r w:rsidRPr="008F0E59">
        <w:rPr>
          <w:b/>
          <w:bCs/>
          <w:lang w:eastAsia="fr-FR"/>
        </w:rPr>
        <w:t>1.1.5.</w:t>
      </w:r>
      <w:r w:rsidRPr="008F0E59">
        <w:rPr>
          <w:b/>
          <w:bCs/>
          <w:lang w:eastAsia="fr-FR"/>
        </w:rPr>
        <w:tab/>
        <w:t>Intake system (if applicable)</w:t>
      </w:r>
    </w:p>
    <w:p w14:paraId="6EC8EDB6" w14:textId="77777777" w:rsidR="00792937" w:rsidRPr="008F0E59" w:rsidRDefault="00792937" w:rsidP="00792937">
      <w:pPr>
        <w:keepNext/>
        <w:spacing w:after="120" w:line="276" w:lineRule="auto"/>
        <w:ind w:left="1134"/>
        <w:jc w:val="both"/>
        <w:rPr>
          <w:lang w:eastAsia="fr-FR"/>
        </w:rPr>
      </w:pPr>
      <w:r w:rsidRPr="008F0E59">
        <w:rPr>
          <w:lang w:eastAsia="fr-FR"/>
        </w:rPr>
        <w:t>For more than one intake system,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about the intake system for tested vehicles, such as pressure charger information, intercooler information, air filter information and intake silencer information."/>
      </w:tblPr>
      <w:tblGrid>
        <w:gridCol w:w="3118"/>
        <w:gridCol w:w="284"/>
        <w:gridCol w:w="4928"/>
      </w:tblGrid>
      <w:tr w:rsidR="00792937" w:rsidRPr="008F0E59" w14:paraId="498CFB18" w14:textId="77777777">
        <w:trPr>
          <w:trHeight w:val="283"/>
        </w:trPr>
        <w:tc>
          <w:tcPr>
            <w:tcW w:w="3118" w:type="dxa"/>
            <w:tcBorders>
              <w:bottom w:val="single" w:sz="6" w:space="0" w:color="BFBFBF"/>
              <w:right w:val="single" w:sz="6" w:space="0" w:color="BFBFBF"/>
            </w:tcBorders>
            <w:tcMar>
              <w:top w:w="8" w:type="dxa"/>
              <w:left w:w="108" w:type="dxa"/>
              <w:bottom w:w="8" w:type="dxa"/>
              <w:right w:w="108" w:type="dxa"/>
            </w:tcMar>
            <w:hideMark/>
          </w:tcPr>
          <w:p w14:paraId="2D5452F5" w14:textId="77777777" w:rsidR="00792937" w:rsidRPr="008F0E59" w:rsidRDefault="00792937">
            <w:pPr>
              <w:keepNext/>
              <w:jc w:val="both"/>
              <w:rPr>
                <w:sz w:val="18"/>
                <w:szCs w:val="18"/>
                <w:lang w:eastAsia="fr-FR"/>
              </w:rPr>
            </w:pPr>
            <w:r w:rsidRPr="008F0E59">
              <w:rPr>
                <w:sz w:val="18"/>
                <w:szCs w:val="18"/>
                <w:lang w:eastAsia="fr-FR"/>
              </w:rPr>
              <w:t>Pressure charger</w:t>
            </w:r>
          </w:p>
          <w:p w14:paraId="16FF53F4" w14:textId="77777777" w:rsidR="00792937" w:rsidRPr="008F0E59" w:rsidRDefault="00792937">
            <w:pPr>
              <w:keepNext/>
              <w:jc w:val="both"/>
              <w:rPr>
                <w:sz w:val="18"/>
                <w:szCs w:val="18"/>
                <w:lang w:eastAsia="fr-FR"/>
              </w:rPr>
            </w:pPr>
          </w:p>
        </w:tc>
        <w:tc>
          <w:tcPr>
            <w:tcW w:w="28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5C446E0A"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928" w:type="dxa"/>
            <w:tcBorders>
              <w:left w:val="single" w:sz="6" w:space="0" w:color="BFBFBF"/>
              <w:bottom w:val="single" w:sz="6" w:space="0" w:color="BFBFBF"/>
            </w:tcBorders>
            <w:tcMar>
              <w:top w:w="8" w:type="dxa"/>
              <w:left w:w="108" w:type="dxa"/>
              <w:bottom w:w="8" w:type="dxa"/>
              <w:right w:w="108" w:type="dxa"/>
            </w:tcMar>
            <w:hideMark/>
          </w:tcPr>
          <w:p w14:paraId="483E4A87" w14:textId="77777777" w:rsidR="00792937" w:rsidRPr="008F0E59" w:rsidRDefault="00792937">
            <w:pPr>
              <w:keepNext/>
              <w:jc w:val="both"/>
              <w:rPr>
                <w:sz w:val="18"/>
                <w:szCs w:val="18"/>
                <w:lang w:eastAsia="fr-FR"/>
              </w:rPr>
            </w:pPr>
            <w:r w:rsidRPr="008F0E59">
              <w:rPr>
                <w:sz w:val="18"/>
                <w:szCs w:val="18"/>
                <w:lang w:eastAsia="fr-FR"/>
              </w:rPr>
              <w:t>Yes/no</w:t>
            </w:r>
          </w:p>
          <w:p w14:paraId="18BDEF2B" w14:textId="77777777" w:rsidR="00792937" w:rsidRPr="008F0E59" w:rsidRDefault="00792937">
            <w:pPr>
              <w:keepNext/>
              <w:jc w:val="both"/>
              <w:rPr>
                <w:sz w:val="18"/>
                <w:szCs w:val="18"/>
                <w:lang w:eastAsia="fr-FR"/>
              </w:rPr>
            </w:pPr>
            <w:r w:rsidRPr="008F0E59">
              <w:rPr>
                <w:sz w:val="18"/>
                <w:szCs w:val="18"/>
                <w:lang w:eastAsia="fr-FR"/>
              </w:rPr>
              <w:t>make &amp; type (1)</w:t>
            </w:r>
          </w:p>
        </w:tc>
      </w:tr>
      <w:tr w:rsidR="00792937" w:rsidRPr="008F0E59" w14:paraId="706698DD" w14:textId="77777777">
        <w:trPr>
          <w:trHeight w:val="283"/>
        </w:trPr>
        <w:tc>
          <w:tcPr>
            <w:tcW w:w="311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089A395" w14:textId="77777777" w:rsidR="00792937" w:rsidRPr="008F0E59" w:rsidRDefault="00792937">
            <w:pPr>
              <w:keepNext/>
              <w:jc w:val="both"/>
              <w:rPr>
                <w:sz w:val="18"/>
                <w:szCs w:val="18"/>
                <w:lang w:eastAsia="fr-FR"/>
              </w:rPr>
            </w:pPr>
            <w:r w:rsidRPr="008F0E59">
              <w:rPr>
                <w:sz w:val="18"/>
                <w:szCs w:val="18"/>
                <w:lang w:eastAsia="fr-FR"/>
              </w:rPr>
              <w:t>Intercooler</w:t>
            </w:r>
          </w:p>
          <w:p w14:paraId="7B555920" w14:textId="77777777" w:rsidR="00792937" w:rsidRPr="008F0E59" w:rsidRDefault="00792937">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4492434"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928"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54FE90DE" w14:textId="77777777" w:rsidR="00792937" w:rsidRPr="008F0E59" w:rsidRDefault="00792937">
            <w:pPr>
              <w:keepNext/>
              <w:jc w:val="both"/>
              <w:rPr>
                <w:sz w:val="18"/>
                <w:szCs w:val="18"/>
                <w:lang w:eastAsia="fr-FR"/>
              </w:rPr>
            </w:pPr>
            <w:r w:rsidRPr="008F0E59">
              <w:rPr>
                <w:sz w:val="18"/>
                <w:szCs w:val="18"/>
                <w:lang w:eastAsia="fr-FR"/>
              </w:rPr>
              <w:t>yes/no</w:t>
            </w:r>
          </w:p>
          <w:p w14:paraId="45087468" w14:textId="77777777" w:rsidR="00792937" w:rsidRPr="008F0E59" w:rsidRDefault="00792937">
            <w:pPr>
              <w:keepNext/>
              <w:jc w:val="both"/>
              <w:rPr>
                <w:sz w:val="18"/>
                <w:szCs w:val="18"/>
                <w:lang w:eastAsia="fr-FR"/>
              </w:rPr>
            </w:pPr>
            <w:r w:rsidRPr="008F0E59">
              <w:rPr>
                <w:sz w:val="18"/>
                <w:szCs w:val="18"/>
                <w:lang w:eastAsia="fr-FR"/>
              </w:rPr>
              <w:t>type (air/air – air/water) (1)</w:t>
            </w:r>
          </w:p>
        </w:tc>
      </w:tr>
      <w:tr w:rsidR="00792937" w:rsidRPr="008F0E59" w14:paraId="41C3AEA8" w14:textId="77777777">
        <w:trPr>
          <w:trHeight w:val="283"/>
        </w:trPr>
        <w:tc>
          <w:tcPr>
            <w:tcW w:w="3118"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B034362" w14:textId="77777777" w:rsidR="00792937" w:rsidRPr="008F0E59" w:rsidRDefault="00792937">
            <w:pPr>
              <w:keepNext/>
              <w:jc w:val="both"/>
              <w:rPr>
                <w:sz w:val="18"/>
                <w:szCs w:val="18"/>
                <w:lang w:eastAsia="fr-FR"/>
              </w:rPr>
            </w:pPr>
            <w:r w:rsidRPr="008F0E59">
              <w:rPr>
                <w:sz w:val="18"/>
                <w:szCs w:val="18"/>
                <w:lang w:eastAsia="fr-FR"/>
              </w:rPr>
              <w:t>Air filter (element) (1)</w:t>
            </w:r>
          </w:p>
          <w:p w14:paraId="373CCC10" w14:textId="77777777" w:rsidR="00792937" w:rsidRPr="008F0E59" w:rsidRDefault="00792937">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26D43E7"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928"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4D2B057" w14:textId="77777777" w:rsidR="00792937" w:rsidRPr="008F0E59" w:rsidRDefault="00792937">
            <w:pPr>
              <w:keepNext/>
              <w:jc w:val="both"/>
              <w:rPr>
                <w:sz w:val="18"/>
                <w:szCs w:val="18"/>
                <w:lang w:eastAsia="fr-FR"/>
              </w:rPr>
            </w:pPr>
            <w:r w:rsidRPr="008F0E59">
              <w:rPr>
                <w:sz w:val="18"/>
                <w:szCs w:val="18"/>
                <w:lang w:eastAsia="fr-FR"/>
              </w:rPr>
              <w:t>make &amp; type</w:t>
            </w:r>
          </w:p>
        </w:tc>
      </w:tr>
      <w:tr w:rsidR="00792937" w:rsidRPr="008F0E59" w14:paraId="5C481A7B" w14:textId="77777777">
        <w:trPr>
          <w:trHeight w:val="283"/>
        </w:trPr>
        <w:tc>
          <w:tcPr>
            <w:tcW w:w="3118" w:type="dxa"/>
            <w:tcBorders>
              <w:top w:val="single" w:sz="6" w:space="0" w:color="BFBFBF"/>
              <w:right w:val="single" w:sz="6" w:space="0" w:color="BFBFBF"/>
            </w:tcBorders>
            <w:tcMar>
              <w:top w:w="8" w:type="dxa"/>
              <w:left w:w="108" w:type="dxa"/>
              <w:bottom w:w="8" w:type="dxa"/>
              <w:right w:w="108" w:type="dxa"/>
            </w:tcMar>
            <w:hideMark/>
          </w:tcPr>
          <w:p w14:paraId="0B102D97" w14:textId="77777777" w:rsidR="00792937" w:rsidRPr="008F0E59" w:rsidRDefault="00792937">
            <w:pPr>
              <w:keepNext/>
              <w:jc w:val="both"/>
              <w:rPr>
                <w:sz w:val="18"/>
                <w:szCs w:val="18"/>
                <w:lang w:eastAsia="fr-FR"/>
              </w:rPr>
            </w:pPr>
            <w:r w:rsidRPr="008F0E59">
              <w:rPr>
                <w:sz w:val="18"/>
                <w:szCs w:val="18"/>
                <w:lang w:eastAsia="fr-FR"/>
              </w:rPr>
              <w:t>Intake silencer (1)</w:t>
            </w:r>
          </w:p>
          <w:p w14:paraId="06B1A312" w14:textId="77777777" w:rsidR="00792937" w:rsidRPr="008F0E59" w:rsidRDefault="00792937">
            <w:pPr>
              <w:keepNext/>
              <w:jc w:val="both"/>
              <w:rPr>
                <w:sz w:val="18"/>
                <w:szCs w:val="18"/>
                <w:lang w:eastAsia="fr-FR"/>
              </w:rPr>
            </w:pPr>
          </w:p>
        </w:tc>
        <w:tc>
          <w:tcPr>
            <w:tcW w:w="28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7C99944"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928" w:type="dxa"/>
            <w:tcBorders>
              <w:top w:val="single" w:sz="6" w:space="0" w:color="BFBFBF"/>
              <w:left w:val="single" w:sz="6" w:space="0" w:color="BFBFBF"/>
            </w:tcBorders>
            <w:tcMar>
              <w:top w:w="8" w:type="dxa"/>
              <w:left w:w="108" w:type="dxa"/>
              <w:bottom w:w="8" w:type="dxa"/>
              <w:right w:w="108" w:type="dxa"/>
            </w:tcMar>
            <w:hideMark/>
          </w:tcPr>
          <w:p w14:paraId="3C09BA98" w14:textId="77777777" w:rsidR="00792937" w:rsidRPr="008F0E59" w:rsidRDefault="00792937">
            <w:pPr>
              <w:keepNext/>
              <w:jc w:val="both"/>
              <w:rPr>
                <w:sz w:val="18"/>
                <w:szCs w:val="18"/>
                <w:lang w:eastAsia="fr-FR"/>
              </w:rPr>
            </w:pPr>
            <w:r w:rsidRPr="008F0E59">
              <w:rPr>
                <w:sz w:val="18"/>
                <w:szCs w:val="18"/>
                <w:lang w:eastAsia="fr-FR"/>
              </w:rPr>
              <w:t>make &amp; type</w:t>
            </w:r>
          </w:p>
        </w:tc>
      </w:tr>
    </w:tbl>
    <w:p w14:paraId="552CC28A" w14:textId="77777777" w:rsidR="00792937" w:rsidRPr="008F0E59" w:rsidRDefault="00792937" w:rsidP="00792937">
      <w:pPr>
        <w:keepNext/>
        <w:spacing w:before="120" w:after="120" w:line="276" w:lineRule="auto"/>
        <w:ind w:left="1134"/>
        <w:jc w:val="both"/>
        <w:rPr>
          <w:b/>
          <w:bCs/>
          <w:lang w:eastAsia="fr-FR"/>
        </w:rPr>
      </w:pPr>
      <w:r w:rsidRPr="008F0E59">
        <w:rPr>
          <w:b/>
          <w:bCs/>
          <w:lang w:eastAsia="fr-FR"/>
        </w:rPr>
        <w:t xml:space="preserve">1.1.6. </w:t>
      </w:r>
      <w:r w:rsidRPr="008F0E59">
        <w:rPr>
          <w:b/>
          <w:bCs/>
          <w:lang w:eastAsia="fr-FR"/>
        </w:rPr>
        <w:tab/>
        <w:t>Exhaust system and anti-evaporative system (if applicable)</w:t>
      </w:r>
    </w:p>
    <w:p w14:paraId="31300A84" w14:textId="77777777" w:rsidR="00792937" w:rsidRPr="008F0E59" w:rsidRDefault="00792937" w:rsidP="00792937">
      <w:pPr>
        <w:keepNext/>
        <w:spacing w:after="120" w:line="276" w:lineRule="auto"/>
        <w:ind w:left="1134"/>
        <w:jc w:val="both"/>
        <w:rPr>
          <w:lang w:eastAsia="fr-FR"/>
        </w:rPr>
      </w:pPr>
      <w:r w:rsidRPr="008F0E59">
        <w:rPr>
          <w:lang w:eastAsia="fr-FR"/>
        </w:rPr>
        <w:t>For more than one, please repeat the point</w:t>
      </w:r>
    </w:p>
    <w:tbl>
      <w:tblPr>
        <w:tblW w:w="8330"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about the exhaust system and anti-evaporative system for tested vehicles, such as any catalytic converter information, particulate trap information, reference and position of oxygen and or lambda sensors, air injection information, water injection information, EGR, nitrous oxide sensor information and general descriptions"/>
      </w:tblPr>
      <w:tblGrid>
        <w:gridCol w:w="4007"/>
        <w:gridCol w:w="284"/>
        <w:gridCol w:w="4039"/>
      </w:tblGrid>
      <w:tr w:rsidR="00792937" w:rsidRPr="008F0E59" w14:paraId="3CB81B2C" w14:textId="77777777">
        <w:trPr>
          <w:trHeight w:val="283"/>
        </w:trPr>
        <w:tc>
          <w:tcPr>
            <w:tcW w:w="4007" w:type="dxa"/>
            <w:tcBorders>
              <w:bottom w:val="single" w:sz="6" w:space="0" w:color="BFBFBF"/>
              <w:right w:val="single" w:sz="6" w:space="0" w:color="BFBFBF"/>
            </w:tcBorders>
            <w:tcMar>
              <w:top w:w="8" w:type="dxa"/>
              <w:left w:w="108" w:type="dxa"/>
              <w:bottom w:w="8" w:type="dxa"/>
              <w:right w:w="108" w:type="dxa"/>
            </w:tcMar>
            <w:hideMark/>
          </w:tcPr>
          <w:p w14:paraId="1B103063" w14:textId="77777777" w:rsidR="00792937" w:rsidRPr="008F0E59" w:rsidRDefault="00792937">
            <w:pPr>
              <w:keepNext/>
              <w:jc w:val="both"/>
              <w:rPr>
                <w:sz w:val="18"/>
                <w:szCs w:val="18"/>
                <w:lang w:eastAsia="fr-FR"/>
              </w:rPr>
            </w:pPr>
            <w:r w:rsidRPr="008F0E59">
              <w:rPr>
                <w:sz w:val="18"/>
                <w:szCs w:val="18"/>
                <w:lang w:eastAsia="fr-FR"/>
              </w:rPr>
              <w:t xml:space="preserve">First catalytic converter </w:t>
            </w:r>
          </w:p>
          <w:p w14:paraId="571D15EA" w14:textId="77777777" w:rsidR="00792937" w:rsidRPr="008F0E59" w:rsidRDefault="00792937">
            <w:pPr>
              <w:keepNext/>
              <w:jc w:val="both"/>
              <w:rPr>
                <w:sz w:val="18"/>
                <w:szCs w:val="18"/>
                <w:lang w:eastAsia="fr-FR"/>
              </w:rPr>
            </w:pPr>
          </w:p>
        </w:tc>
        <w:tc>
          <w:tcPr>
            <w:tcW w:w="284"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11DE8495"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039" w:type="dxa"/>
            <w:tcBorders>
              <w:left w:val="single" w:sz="6" w:space="0" w:color="BFBFBF"/>
              <w:bottom w:val="single" w:sz="6" w:space="0" w:color="BFBFBF"/>
            </w:tcBorders>
            <w:tcMar>
              <w:top w:w="8" w:type="dxa"/>
              <w:left w:w="108" w:type="dxa"/>
              <w:bottom w:w="8" w:type="dxa"/>
              <w:right w:w="108" w:type="dxa"/>
            </w:tcMar>
            <w:hideMark/>
          </w:tcPr>
          <w:p w14:paraId="2091020D" w14:textId="77777777" w:rsidR="00792937" w:rsidRPr="008F0E59" w:rsidRDefault="00792937">
            <w:pPr>
              <w:keepNext/>
              <w:jc w:val="both"/>
              <w:rPr>
                <w:sz w:val="18"/>
                <w:szCs w:val="18"/>
                <w:lang w:eastAsia="fr-FR"/>
              </w:rPr>
            </w:pPr>
            <w:r w:rsidRPr="008F0E59">
              <w:rPr>
                <w:sz w:val="18"/>
                <w:szCs w:val="18"/>
                <w:lang w:eastAsia="fr-FR"/>
              </w:rPr>
              <w:t xml:space="preserve">make &amp; </w:t>
            </w:r>
            <w:proofErr w:type="gramStart"/>
            <w:r w:rsidRPr="008F0E59">
              <w:rPr>
                <w:sz w:val="18"/>
                <w:szCs w:val="18"/>
                <w:lang w:eastAsia="fr-FR"/>
              </w:rPr>
              <w:t>reference  (</w:t>
            </w:r>
            <w:proofErr w:type="gramEnd"/>
            <w:r w:rsidRPr="008F0E59">
              <w:rPr>
                <w:sz w:val="18"/>
                <w:szCs w:val="18"/>
                <w:lang w:eastAsia="fr-FR"/>
              </w:rPr>
              <w:t>1)</w:t>
            </w:r>
          </w:p>
          <w:p w14:paraId="76086FDB" w14:textId="7CFF603E" w:rsidR="00792937" w:rsidRPr="008F0E59" w:rsidRDefault="00792937" w:rsidP="00D172CA">
            <w:pPr>
              <w:keepNext/>
              <w:jc w:val="both"/>
              <w:rPr>
                <w:sz w:val="18"/>
                <w:szCs w:val="18"/>
                <w:lang w:eastAsia="fr-FR"/>
              </w:rPr>
            </w:pPr>
            <w:r w:rsidRPr="008F0E59">
              <w:rPr>
                <w:sz w:val="18"/>
                <w:szCs w:val="18"/>
                <w:lang w:eastAsia="fr-FR"/>
              </w:rPr>
              <w:t>principle: three way / oxidising / NO</w:t>
            </w:r>
            <w:r w:rsidR="00CB7C09" w:rsidRPr="008F0E59">
              <w:rPr>
                <w:sz w:val="18"/>
                <w:szCs w:val="18"/>
                <w:vertAlign w:val="subscript"/>
                <w:lang w:eastAsia="fr-FR"/>
              </w:rPr>
              <w:t>X</w:t>
            </w:r>
            <w:r w:rsidRPr="008F0E59">
              <w:rPr>
                <w:sz w:val="18"/>
                <w:szCs w:val="18"/>
                <w:lang w:eastAsia="fr-FR"/>
              </w:rPr>
              <w:t xml:space="preserve"> trap / NO</w:t>
            </w:r>
            <w:r w:rsidR="00CB7C09" w:rsidRPr="008F0E59">
              <w:rPr>
                <w:sz w:val="18"/>
                <w:szCs w:val="18"/>
                <w:vertAlign w:val="subscript"/>
                <w:lang w:eastAsia="fr-FR"/>
              </w:rPr>
              <w:t>X</w:t>
            </w:r>
            <w:r w:rsidRPr="008F0E59">
              <w:rPr>
                <w:sz w:val="18"/>
                <w:szCs w:val="18"/>
                <w:lang w:eastAsia="fr-FR"/>
              </w:rPr>
              <w:t xml:space="preserve"> storage system / Selective Catalyst Reduction…</w:t>
            </w:r>
          </w:p>
        </w:tc>
      </w:tr>
      <w:tr w:rsidR="00792937" w:rsidRPr="008F0E59" w14:paraId="7E6B68A8"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DF72F23" w14:textId="77777777" w:rsidR="00792937" w:rsidRPr="008F0E59" w:rsidRDefault="00792937">
            <w:pPr>
              <w:keepNext/>
              <w:jc w:val="both"/>
              <w:rPr>
                <w:sz w:val="18"/>
                <w:szCs w:val="18"/>
                <w:lang w:eastAsia="fr-FR"/>
              </w:rPr>
            </w:pPr>
            <w:r w:rsidRPr="008F0E59">
              <w:rPr>
                <w:sz w:val="18"/>
                <w:szCs w:val="18"/>
                <w:lang w:eastAsia="fr-FR"/>
              </w:rPr>
              <w:t>Second catalytic converter</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ED84ED9"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1B559B7F" w14:textId="77777777" w:rsidR="00792937" w:rsidRPr="008F0E59" w:rsidRDefault="00792937">
            <w:pPr>
              <w:keepNext/>
              <w:jc w:val="both"/>
              <w:rPr>
                <w:sz w:val="18"/>
                <w:szCs w:val="18"/>
                <w:lang w:eastAsia="fr-FR"/>
              </w:rPr>
            </w:pPr>
            <w:r w:rsidRPr="008F0E59">
              <w:rPr>
                <w:sz w:val="18"/>
                <w:szCs w:val="18"/>
                <w:lang w:eastAsia="fr-FR"/>
              </w:rPr>
              <w:t xml:space="preserve">make &amp; </w:t>
            </w:r>
            <w:proofErr w:type="gramStart"/>
            <w:r w:rsidRPr="008F0E59">
              <w:rPr>
                <w:sz w:val="18"/>
                <w:szCs w:val="18"/>
                <w:lang w:eastAsia="fr-FR"/>
              </w:rPr>
              <w:t>reference  (</w:t>
            </w:r>
            <w:proofErr w:type="gramEnd"/>
            <w:r w:rsidRPr="008F0E59">
              <w:rPr>
                <w:sz w:val="18"/>
                <w:szCs w:val="18"/>
                <w:lang w:eastAsia="fr-FR"/>
              </w:rPr>
              <w:t>1)</w:t>
            </w:r>
          </w:p>
          <w:p w14:paraId="3E3B279C" w14:textId="17F05336" w:rsidR="00792937" w:rsidRPr="008F0E59" w:rsidRDefault="00792937">
            <w:pPr>
              <w:keepNext/>
              <w:jc w:val="both"/>
              <w:rPr>
                <w:sz w:val="18"/>
                <w:szCs w:val="18"/>
                <w:lang w:eastAsia="fr-FR"/>
              </w:rPr>
            </w:pPr>
            <w:r w:rsidRPr="008F0E59">
              <w:rPr>
                <w:sz w:val="18"/>
                <w:szCs w:val="18"/>
                <w:lang w:eastAsia="fr-FR"/>
              </w:rPr>
              <w:t>principle: three way / oxidising / NO</w:t>
            </w:r>
            <w:r w:rsidR="00CB7C09" w:rsidRPr="008F0E59">
              <w:rPr>
                <w:sz w:val="18"/>
                <w:szCs w:val="18"/>
                <w:vertAlign w:val="subscript"/>
                <w:lang w:eastAsia="fr-FR"/>
              </w:rPr>
              <w:t>X</w:t>
            </w:r>
            <w:r w:rsidRPr="008F0E59">
              <w:rPr>
                <w:sz w:val="18"/>
                <w:szCs w:val="18"/>
                <w:lang w:eastAsia="fr-FR"/>
              </w:rPr>
              <w:t xml:space="preserve"> trap / NO</w:t>
            </w:r>
            <w:r w:rsidR="00CB7C09" w:rsidRPr="008F0E59">
              <w:rPr>
                <w:sz w:val="18"/>
                <w:szCs w:val="18"/>
                <w:vertAlign w:val="subscript"/>
                <w:lang w:eastAsia="fr-FR"/>
              </w:rPr>
              <w:t>X</w:t>
            </w:r>
            <w:r w:rsidRPr="008F0E59">
              <w:rPr>
                <w:sz w:val="18"/>
                <w:szCs w:val="18"/>
                <w:lang w:eastAsia="fr-FR"/>
              </w:rPr>
              <w:t xml:space="preserve"> storage </w:t>
            </w:r>
            <w:proofErr w:type="gramStart"/>
            <w:r w:rsidRPr="008F0E59">
              <w:rPr>
                <w:sz w:val="18"/>
                <w:szCs w:val="18"/>
                <w:lang w:eastAsia="fr-FR"/>
              </w:rPr>
              <w:t>system  /</w:t>
            </w:r>
            <w:proofErr w:type="gramEnd"/>
            <w:r w:rsidRPr="008F0E59">
              <w:rPr>
                <w:sz w:val="18"/>
                <w:szCs w:val="18"/>
                <w:lang w:eastAsia="fr-FR"/>
              </w:rPr>
              <w:t xml:space="preserve"> Selective Catalyst Reduction…</w:t>
            </w:r>
          </w:p>
        </w:tc>
      </w:tr>
      <w:tr w:rsidR="00792937" w:rsidRPr="008F0E59" w14:paraId="70C6244A"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99ADED4" w14:textId="77777777" w:rsidR="00792937" w:rsidRPr="008F0E59" w:rsidRDefault="00792937">
            <w:pPr>
              <w:keepNext/>
              <w:jc w:val="both"/>
              <w:rPr>
                <w:sz w:val="18"/>
                <w:szCs w:val="18"/>
                <w:lang w:eastAsia="fr-FR"/>
              </w:rPr>
            </w:pPr>
            <w:r w:rsidRPr="008F0E59">
              <w:rPr>
                <w:sz w:val="18"/>
                <w:szCs w:val="18"/>
                <w:lang w:eastAsia="fr-FR"/>
              </w:rPr>
              <w:t>Particulate trap</w:t>
            </w:r>
          </w:p>
          <w:p w14:paraId="45635723" w14:textId="77777777" w:rsidR="00792937" w:rsidRPr="008F0E59" w:rsidRDefault="00792937">
            <w:pPr>
              <w:keepNext/>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F12B7C1" w14:textId="77777777" w:rsidR="00792937" w:rsidRPr="008F0E59" w:rsidRDefault="00792937">
            <w:pPr>
              <w:keepNext/>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5C201904" w14:textId="77777777" w:rsidR="00792937" w:rsidRPr="008F0E59" w:rsidRDefault="00792937">
            <w:pPr>
              <w:keepNext/>
              <w:jc w:val="both"/>
              <w:rPr>
                <w:sz w:val="18"/>
                <w:szCs w:val="18"/>
                <w:lang w:eastAsia="fr-FR"/>
              </w:rPr>
            </w:pPr>
            <w:r w:rsidRPr="008F0E59">
              <w:rPr>
                <w:sz w:val="18"/>
                <w:szCs w:val="18"/>
                <w:lang w:eastAsia="fr-FR"/>
              </w:rPr>
              <w:t>with/without/not applicable</w:t>
            </w:r>
          </w:p>
          <w:p w14:paraId="566C873E" w14:textId="77777777" w:rsidR="00792937" w:rsidRPr="008F0E59" w:rsidRDefault="00792937">
            <w:pPr>
              <w:keepNext/>
              <w:jc w:val="both"/>
              <w:rPr>
                <w:sz w:val="18"/>
                <w:szCs w:val="18"/>
                <w:lang w:eastAsia="fr-FR"/>
              </w:rPr>
            </w:pPr>
            <w:r w:rsidRPr="008F0E59">
              <w:rPr>
                <w:sz w:val="18"/>
                <w:szCs w:val="18"/>
                <w:lang w:eastAsia="fr-FR"/>
              </w:rPr>
              <w:t>catalysed: yes/no</w:t>
            </w:r>
          </w:p>
          <w:p w14:paraId="1C8D38BB" w14:textId="77777777" w:rsidR="00792937" w:rsidRPr="008F0E59" w:rsidRDefault="00792937">
            <w:pPr>
              <w:keepNext/>
              <w:jc w:val="both"/>
              <w:rPr>
                <w:sz w:val="18"/>
                <w:szCs w:val="18"/>
                <w:lang w:eastAsia="fr-FR"/>
              </w:rPr>
            </w:pPr>
            <w:r w:rsidRPr="008F0E59">
              <w:rPr>
                <w:sz w:val="18"/>
                <w:szCs w:val="18"/>
                <w:lang w:eastAsia="fr-FR"/>
              </w:rPr>
              <w:t>make &amp; reference (1)</w:t>
            </w:r>
          </w:p>
        </w:tc>
      </w:tr>
      <w:tr w:rsidR="00792937" w:rsidRPr="008F0E59" w14:paraId="0DD83171" w14:textId="77777777">
        <w:trPr>
          <w:trHeight w:val="521"/>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C6B1A39" w14:textId="77777777" w:rsidR="00792937" w:rsidRPr="008F0E59" w:rsidRDefault="00792937">
            <w:pPr>
              <w:jc w:val="both"/>
              <w:rPr>
                <w:sz w:val="18"/>
                <w:szCs w:val="18"/>
                <w:lang w:eastAsia="fr-FR"/>
              </w:rPr>
            </w:pPr>
            <w:r w:rsidRPr="008F0E59">
              <w:rPr>
                <w:sz w:val="18"/>
                <w:szCs w:val="18"/>
                <w:lang w:eastAsia="fr-FR"/>
              </w:rPr>
              <w:t>Reference and position of oxygen and/or lambda sensor(s)</w:t>
            </w:r>
          </w:p>
          <w:p w14:paraId="33D9F9EA" w14:textId="77777777" w:rsidR="00792937" w:rsidRPr="008F0E59" w:rsidRDefault="00792937">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C554D90" w14:textId="77777777" w:rsidR="00792937" w:rsidRPr="008F0E59" w:rsidRDefault="00792937">
            <w:pPr>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7F8D790E" w14:textId="77777777" w:rsidR="00792937" w:rsidRPr="008F0E59" w:rsidRDefault="00792937">
            <w:pPr>
              <w:jc w:val="both"/>
              <w:rPr>
                <w:sz w:val="18"/>
                <w:szCs w:val="18"/>
                <w:lang w:eastAsia="fr-FR"/>
              </w:rPr>
            </w:pPr>
            <w:r w:rsidRPr="008F0E59">
              <w:rPr>
                <w:sz w:val="18"/>
                <w:szCs w:val="18"/>
                <w:lang w:eastAsia="fr-FR"/>
              </w:rPr>
              <w:t>before catalyst / after catalyst</w:t>
            </w:r>
          </w:p>
          <w:p w14:paraId="716A15EE" w14:textId="77777777" w:rsidR="00792937" w:rsidRPr="008F0E59" w:rsidRDefault="00792937">
            <w:pPr>
              <w:jc w:val="both"/>
              <w:rPr>
                <w:sz w:val="18"/>
                <w:szCs w:val="18"/>
                <w:lang w:eastAsia="fr-FR"/>
              </w:rPr>
            </w:pPr>
          </w:p>
        </w:tc>
      </w:tr>
      <w:tr w:rsidR="00792937" w:rsidRPr="008F0E59" w14:paraId="28883781"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39ED77C5" w14:textId="77777777" w:rsidR="00792937" w:rsidRPr="008F0E59" w:rsidRDefault="00792937">
            <w:pPr>
              <w:jc w:val="both"/>
              <w:rPr>
                <w:sz w:val="18"/>
                <w:szCs w:val="18"/>
                <w:lang w:eastAsia="fr-FR"/>
              </w:rPr>
            </w:pPr>
            <w:r w:rsidRPr="008F0E59">
              <w:rPr>
                <w:sz w:val="18"/>
                <w:szCs w:val="18"/>
                <w:lang w:eastAsia="fr-FR"/>
              </w:rPr>
              <w:t>Air injection</w:t>
            </w:r>
          </w:p>
          <w:p w14:paraId="6618917D" w14:textId="77777777" w:rsidR="00792937" w:rsidRPr="008F0E59" w:rsidRDefault="00792937">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579248D7" w14:textId="77777777" w:rsidR="00792937" w:rsidRPr="008F0E59" w:rsidRDefault="00792937">
            <w:pPr>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201578B" w14:textId="77777777" w:rsidR="00792937" w:rsidRPr="008F0E59" w:rsidRDefault="00792937">
            <w:pPr>
              <w:jc w:val="both"/>
              <w:rPr>
                <w:sz w:val="18"/>
                <w:szCs w:val="18"/>
                <w:lang w:eastAsia="fr-FR"/>
              </w:rPr>
            </w:pPr>
            <w:r w:rsidRPr="008F0E59">
              <w:rPr>
                <w:sz w:val="18"/>
                <w:szCs w:val="18"/>
                <w:lang w:eastAsia="fr-FR"/>
              </w:rPr>
              <w:t>with/without/not applicable</w:t>
            </w:r>
          </w:p>
        </w:tc>
      </w:tr>
      <w:tr w:rsidR="00792937" w:rsidRPr="008F0E59" w14:paraId="49518E16"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CC618B2" w14:textId="77777777" w:rsidR="00792937" w:rsidRPr="008F0E59" w:rsidRDefault="00792937">
            <w:pPr>
              <w:jc w:val="both"/>
              <w:rPr>
                <w:sz w:val="18"/>
                <w:szCs w:val="18"/>
                <w:lang w:eastAsia="fr-FR"/>
              </w:rPr>
            </w:pPr>
            <w:r w:rsidRPr="008F0E59">
              <w:rPr>
                <w:sz w:val="18"/>
                <w:szCs w:val="18"/>
                <w:lang w:eastAsia="fr-FR"/>
              </w:rPr>
              <w:t>Water injection</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6AE2D6C" w14:textId="77777777" w:rsidR="00792937" w:rsidRPr="008F0E59" w:rsidRDefault="00792937">
            <w:pPr>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03114A07" w14:textId="77777777" w:rsidR="00792937" w:rsidRPr="008F0E59" w:rsidRDefault="00792937">
            <w:pPr>
              <w:jc w:val="both"/>
              <w:rPr>
                <w:sz w:val="18"/>
                <w:szCs w:val="18"/>
                <w:lang w:eastAsia="fr-FR"/>
              </w:rPr>
            </w:pPr>
            <w:r w:rsidRPr="008F0E59">
              <w:rPr>
                <w:sz w:val="18"/>
                <w:szCs w:val="18"/>
                <w:lang w:eastAsia="fr-FR"/>
              </w:rPr>
              <w:t>with/without/not applicable</w:t>
            </w:r>
          </w:p>
        </w:tc>
      </w:tr>
      <w:tr w:rsidR="00792937" w:rsidRPr="008F0E59" w14:paraId="327A918D"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8C4CDE4" w14:textId="77777777" w:rsidR="00792937" w:rsidRPr="008F0E59" w:rsidRDefault="00792937">
            <w:pPr>
              <w:jc w:val="both"/>
              <w:rPr>
                <w:sz w:val="18"/>
                <w:szCs w:val="18"/>
                <w:lang w:eastAsia="fr-FR"/>
              </w:rPr>
            </w:pPr>
            <w:r w:rsidRPr="008F0E59">
              <w:rPr>
                <w:sz w:val="18"/>
                <w:szCs w:val="18"/>
                <w:lang w:eastAsia="fr-FR"/>
              </w:rPr>
              <w:t>EGR</w:t>
            </w:r>
          </w:p>
          <w:p w14:paraId="111B83E4" w14:textId="77777777" w:rsidR="00792937" w:rsidRPr="008F0E59" w:rsidRDefault="00792937">
            <w:pPr>
              <w:jc w:val="both"/>
              <w:rPr>
                <w:sz w:val="18"/>
                <w:szCs w:val="18"/>
                <w:lang w:eastAsia="fr-FR"/>
              </w:rPr>
            </w:pP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79F700F" w14:textId="77777777" w:rsidR="00792937" w:rsidRPr="008F0E59" w:rsidRDefault="00792937">
            <w:pPr>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6A9ACC0F" w14:textId="77777777" w:rsidR="00792937" w:rsidRPr="008F0E59" w:rsidRDefault="00792937">
            <w:pPr>
              <w:jc w:val="both"/>
              <w:rPr>
                <w:sz w:val="18"/>
                <w:szCs w:val="18"/>
                <w:lang w:eastAsia="fr-FR"/>
              </w:rPr>
            </w:pPr>
            <w:r w:rsidRPr="008F0E59">
              <w:rPr>
                <w:sz w:val="18"/>
                <w:szCs w:val="18"/>
                <w:lang w:eastAsia="fr-FR"/>
              </w:rPr>
              <w:t>with/without/not applicable</w:t>
            </w:r>
          </w:p>
          <w:p w14:paraId="4F9348C5" w14:textId="77777777" w:rsidR="00792937" w:rsidRPr="008F0E59" w:rsidRDefault="00792937">
            <w:pPr>
              <w:jc w:val="both"/>
              <w:rPr>
                <w:sz w:val="18"/>
                <w:szCs w:val="18"/>
                <w:lang w:eastAsia="fr-FR"/>
              </w:rPr>
            </w:pPr>
            <w:r w:rsidRPr="008F0E59">
              <w:rPr>
                <w:sz w:val="18"/>
                <w:szCs w:val="18"/>
                <w:lang w:eastAsia="fr-FR"/>
              </w:rPr>
              <w:t>cooled/non-cooled</w:t>
            </w:r>
          </w:p>
          <w:p w14:paraId="605B87EE" w14:textId="77777777" w:rsidR="00792937" w:rsidRPr="008F0E59" w:rsidRDefault="00792937">
            <w:pPr>
              <w:jc w:val="both"/>
              <w:rPr>
                <w:sz w:val="18"/>
                <w:szCs w:val="18"/>
                <w:lang w:eastAsia="fr-FR"/>
              </w:rPr>
            </w:pPr>
            <w:r w:rsidRPr="008F0E59">
              <w:rPr>
                <w:sz w:val="18"/>
                <w:szCs w:val="18"/>
                <w:lang w:eastAsia="fr-FR"/>
              </w:rPr>
              <w:lastRenderedPageBreak/>
              <w:t>HP/LP</w:t>
            </w:r>
          </w:p>
        </w:tc>
      </w:tr>
      <w:tr w:rsidR="00792937" w:rsidRPr="008F0E59" w14:paraId="350484A2" w14:textId="77777777">
        <w:trPr>
          <w:trHeight w:val="283"/>
        </w:trPr>
        <w:tc>
          <w:tcPr>
            <w:tcW w:w="4007"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232E8AC4" w14:textId="2DF1D1CE" w:rsidR="00792937" w:rsidRPr="008F0E59" w:rsidRDefault="00792937">
            <w:pPr>
              <w:jc w:val="both"/>
              <w:rPr>
                <w:sz w:val="18"/>
                <w:szCs w:val="18"/>
                <w:lang w:eastAsia="fr-FR"/>
              </w:rPr>
            </w:pPr>
            <w:r w:rsidRPr="008F0E59">
              <w:rPr>
                <w:sz w:val="18"/>
                <w:szCs w:val="18"/>
                <w:lang w:eastAsia="fr-FR"/>
              </w:rPr>
              <w:lastRenderedPageBreak/>
              <w:t>Reference and position of NO</w:t>
            </w:r>
            <w:r w:rsidR="00CB7C09" w:rsidRPr="008F0E59">
              <w:rPr>
                <w:sz w:val="18"/>
                <w:szCs w:val="18"/>
                <w:vertAlign w:val="subscript"/>
                <w:lang w:eastAsia="fr-FR"/>
              </w:rPr>
              <w:t>X</w:t>
            </w:r>
            <w:r w:rsidRPr="008F0E59">
              <w:rPr>
                <w:sz w:val="18"/>
                <w:szCs w:val="18"/>
                <w:lang w:eastAsia="fr-FR"/>
              </w:rPr>
              <w:t xml:space="preserve"> sensor(s)</w:t>
            </w:r>
          </w:p>
        </w:tc>
        <w:tc>
          <w:tcPr>
            <w:tcW w:w="284"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B8E520D" w14:textId="77777777" w:rsidR="00792937" w:rsidRPr="008F0E59" w:rsidRDefault="00792937">
            <w:pPr>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2DEE9630" w14:textId="77777777" w:rsidR="00792937" w:rsidRPr="008F0E59" w:rsidRDefault="00792937">
            <w:pPr>
              <w:jc w:val="both"/>
              <w:rPr>
                <w:sz w:val="18"/>
                <w:szCs w:val="18"/>
                <w:lang w:eastAsia="fr-FR"/>
              </w:rPr>
            </w:pPr>
            <w:r w:rsidRPr="008F0E59">
              <w:rPr>
                <w:sz w:val="18"/>
                <w:szCs w:val="18"/>
                <w:lang w:eastAsia="fr-FR"/>
              </w:rPr>
              <w:t xml:space="preserve">Before/ after </w:t>
            </w:r>
          </w:p>
        </w:tc>
      </w:tr>
      <w:tr w:rsidR="00792937" w:rsidRPr="008F0E59" w14:paraId="13DCFB8A" w14:textId="77777777">
        <w:trPr>
          <w:trHeight w:val="283"/>
        </w:trPr>
        <w:tc>
          <w:tcPr>
            <w:tcW w:w="4007" w:type="dxa"/>
            <w:tcBorders>
              <w:top w:val="single" w:sz="6" w:space="0" w:color="BFBFBF"/>
              <w:right w:val="single" w:sz="6" w:space="0" w:color="BFBFBF"/>
            </w:tcBorders>
            <w:tcMar>
              <w:top w:w="8" w:type="dxa"/>
              <w:left w:w="108" w:type="dxa"/>
              <w:bottom w:w="8" w:type="dxa"/>
              <w:right w:w="108" w:type="dxa"/>
            </w:tcMar>
            <w:hideMark/>
          </w:tcPr>
          <w:p w14:paraId="0961027D" w14:textId="77777777" w:rsidR="00792937" w:rsidRPr="008F0E59" w:rsidRDefault="00792937">
            <w:pPr>
              <w:jc w:val="both"/>
              <w:rPr>
                <w:sz w:val="18"/>
                <w:szCs w:val="18"/>
                <w:lang w:eastAsia="fr-FR"/>
              </w:rPr>
            </w:pPr>
            <w:r w:rsidRPr="008F0E59">
              <w:rPr>
                <w:sz w:val="18"/>
                <w:szCs w:val="18"/>
                <w:lang w:eastAsia="fr-FR"/>
              </w:rPr>
              <w:t>General description (1)</w:t>
            </w:r>
          </w:p>
          <w:p w14:paraId="69A91B66" w14:textId="77777777" w:rsidR="00792937" w:rsidRPr="008F0E59" w:rsidRDefault="00792937">
            <w:pPr>
              <w:jc w:val="both"/>
              <w:rPr>
                <w:sz w:val="18"/>
                <w:szCs w:val="18"/>
                <w:lang w:eastAsia="fr-FR"/>
              </w:rPr>
            </w:pPr>
          </w:p>
        </w:tc>
        <w:tc>
          <w:tcPr>
            <w:tcW w:w="284"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178CF56B" w14:textId="77777777" w:rsidR="00792937" w:rsidRPr="008F0E59" w:rsidRDefault="00792937">
            <w:pPr>
              <w:jc w:val="both"/>
              <w:rPr>
                <w:sz w:val="18"/>
                <w:szCs w:val="18"/>
                <w:lang w:eastAsia="fr-FR"/>
              </w:rPr>
            </w:pPr>
            <w:r w:rsidRPr="008F0E59">
              <w:rPr>
                <w:b/>
                <w:bCs/>
                <w:caps/>
                <w:sz w:val="18"/>
                <w:szCs w:val="18"/>
                <w:lang w:eastAsia="fr-FR"/>
              </w:rPr>
              <w:t>:</w:t>
            </w:r>
          </w:p>
        </w:tc>
        <w:tc>
          <w:tcPr>
            <w:tcW w:w="4039" w:type="dxa"/>
            <w:tcBorders>
              <w:top w:val="single" w:sz="6" w:space="0" w:color="BFBFBF"/>
              <w:left w:val="single" w:sz="6" w:space="0" w:color="BFBFBF"/>
            </w:tcBorders>
            <w:tcMar>
              <w:top w:w="8" w:type="dxa"/>
              <w:left w:w="108" w:type="dxa"/>
              <w:bottom w:w="8" w:type="dxa"/>
              <w:right w:w="108" w:type="dxa"/>
            </w:tcMar>
          </w:tcPr>
          <w:p w14:paraId="15AFC9CA" w14:textId="77777777" w:rsidR="00792937" w:rsidRPr="008F0E59" w:rsidRDefault="00792937">
            <w:pPr>
              <w:jc w:val="both"/>
              <w:rPr>
                <w:sz w:val="18"/>
                <w:szCs w:val="18"/>
                <w:lang w:eastAsia="fr-FR"/>
              </w:rPr>
            </w:pPr>
          </w:p>
        </w:tc>
      </w:tr>
    </w:tbl>
    <w:p w14:paraId="1FAA969B" w14:textId="77777777" w:rsidR="00792937" w:rsidRPr="008F0E59" w:rsidRDefault="00792937" w:rsidP="00792937">
      <w:pPr>
        <w:rPr>
          <w:b/>
          <w:bCs/>
          <w:lang w:eastAsia="fr-FR"/>
        </w:rPr>
      </w:pPr>
    </w:p>
    <w:p w14:paraId="6E6077FF" w14:textId="77777777" w:rsidR="00792937" w:rsidRPr="008F0E59" w:rsidRDefault="00792937" w:rsidP="00792937">
      <w:pPr>
        <w:spacing w:before="120" w:after="120" w:line="276" w:lineRule="auto"/>
        <w:ind w:left="1134"/>
        <w:jc w:val="both"/>
        <w:rPr>
          <w:b/>
          <w:bCs/>
          <w:lang w:eastAsia="fr-FR"/>
        </w:rPr>
      </w:pPr>
      <w:r w:rsidRPr="008F0E59">
        <w:rPr>
          <w:b/>
          <w:bCs/>
          <w:lang w:eastAsia="fr-FR"/>
        </w:rPr>
        <w:t xml:space="preserve">1.1.8. </w:t>
      </w:r>
      <w:r w:rsidRPr="008F0E59">
        <w:rPr>
          <w:b/>
          <w:bCs/>
          <w:lang w:eastAsia="fr-FR"/>
        </w:rPr>
        <w:tab/>
        <w:t>Transmission (if applicable)</w:t>
      </w:r>
    </w:p>
    <w:p w14:paraId="05E85A9D" w14:textId="77777777" w:rsidR="00792937" w:rsidRPr="008F0E59" w:rsidRDefault="00792937" w:rsidP="00792937">
      <w:pPr>
        <w:keepNext/>
        <w:spacing w:after="120" w:line="276" w:lineRule="auto"/>
        <w:ind w:left="1134"/>
        <w:jc w:val="both"/>
        <w:rPr>
          <w:lang w:eastAsia="fr-FR"/>
        </w:rPr>
      </w:pPr>
      <w:r w:rsidRPr="008F0E59">
        <w:rPr>
          <w:lang w:eastAsia="fr-FR"/>
        </w:rPr>
        <w:t>For more than one Transmission, please repeat the point</w:t>
      </w:r>
    </w:p>
    <w:tbl>
      <w:tblPr>
        <w:tblW w:w="8505" w:type="dxa"/>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about the transmission, such as the gearbox, control unit, gearbox lubricant, tyres, make, type, the dimensions of the front and rear, dynamic circumference and tyre pressure"/>
      </w:tblPr>
      <w:tblGrid>
        <w:gridCol w:w="4470"/>
        <w:gridCol w:w="280"/>
        <w:gridCol w:w="3755"/>
      </w:tblGrid>
      <w:tr w:rsidR="00792937" w:rsidRPr="008F0E59" w14:paraId="51FD6944" w14:textId="77777777">
        <w:trPr>
          <w:trHeight w:val="283"/>
        </w:trPr>
        <w:tc>
          <w:tcPr>
            <w:tcW w:w="4470" w:type="dxa"/>
            <w:tcBorders>
              <w:bottom w:val="single" w:sz="6" w:space="0" w:color="BFBFBF"/>
              <w:right w:val="single" w:sz="6" w:space="0" w:color="BFBFBF"/>
            </w:tcBorders>
            <w:tcMar>
              <w:top w:w="8" w:type="dxa"/>
              <w:left w:w="108" w:type="dxa"/>
              <w:bottom w:w="8" w:type="dxa"/>
              <w:right w:w="108" w:type="dxa"/>
            </w:tcMar>
            <w:hideMark/>
          </w:tcPr>
          <w:p w14:paraId="3DE8FEF2" w14:textId="77777777" w:rsidR="00792937" w:rsidRPr="008F0E59" w:rsidRDefault="00792937">
            <w:pPr>
              <w:jc w:val="both"/>
              <w:rPr>
                <w:sz w:val="18"/>
                <w:szCs w:val="18"/>
                <w:lang w:eastAsia="fr-FR"/>
              </w:rPr>
            </w:pPr>
            <w:r w:rsidRPr="008F0E59">
              <w:rPr>
                <w:sz w:val="18"/>
                <w:szCs w:val="18"/>
                <w:lang w:eastAsia="fr-FR"/>
              </w:rPr>
              <w:t>Gearbox</w:t>
            </w:r>
          </w:p>
          <w:p w14:paraId="2E894F73" w14:textId="77777777" w:rsidR="00792937" w:rsidRPr="008F0E59" w:rsidRDefault="00792937">
            <w:pPr>
              <w:jc w:val="both"/>
              <w:rPr>
                <w:sz w:val="18"/>
                <w:szCs w:val="18"/>
                <w:lang w:eastAsia="fr-FR"/>
              </w:rPr>
            </w:pPr>
          </w:p>
        </w:tc>
        <w:tc>
          <w:tcPr>
            <w:tcW w:w="280"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64B9B7D5"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left w:val="single" w:sz="6" w:space="0" w:color="BFBFBF"/>
              <w:bottom w:val="single" w:sz="6" w:space="0" w:color="BFBFBF"/>
            </w:tcBorders>
            <w:tcMar>
              <w:top w:w="8" w:type="dxa"/>
              <w:left w:w="108" w:type="dxa"/>
              <w:bottom w:w="8" w:type="dxa"/>
              <w:right w:w="108" w:type="dxa"/>
            </w:tcMar>
            <w:hideMark/>
          </w:tcPr>
          <w:p w14:paraId="43CE440A" w14:textId="77777777" w:rsidR="00792937" w:rsidRPr="008F0E59" w:rsidRDefault="00792937">
            <w:pPr>
              <w:jc w:val="both"/>
              <w:rPr>
                <w:sz w:val="18"/>
                <w:szCs w:val="18"/>
                <w:lang w:eastAsia="fr-FR"/>
              </w:rPr>
            </w:pPr>
            <w:r w:rsidRPr="008F0E59">
              <w:rPr>
                <w:sz w:val="18"/>
                <w:szCs w:val="18"/>
                <w:lang w:eastAsia="fr-FR"/>
              </w:rPr>
              <w:t>manual / automatic / continuous variation</w:t>
            </w:r>
          </w:p>
          <w:p w14:paraId="5B150F6B" w14:textId="77777777" w:rsidR="00792937" w:rsidRPr="008F0E59" w:rsidRDefault="00792937">
            <w:pPr>
              <w:jc w:val="both"/>
              <w:rPr>
                <w:sz w:val="18"/>
                <w:szCs w:val="18"/>
                <w:lang w:eastAsia="fr-FR"/>
              </w:rPr>
            </w:pPr>
          </w:p>
        </w:tc>
      </w:tr>
      <w:tr w:rsidR="00792937" w:rsidRPr="008F0E59" w14:paraId="615F2C98"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1BC370A" w14:textId="77777777" w:rsidR="00792937" w:rsidRPr="008F0E59" w:rsidRDefault="00792937">
            <w:pPr>
              <w:jc w:val="both"/>
              <w:rPr>
                <w:sz w:val="18"/>
                <w:szCs w:val="18"/>
                <w:lang w:eastAsia="fr-FR"/>
              </w:rPr>
            </w:pPr>
            <w:r w:rsidRPr="008F0E59">
              <w:rPr>
                <w:sz w:val="18"/>
                <w:szCs w:val="18"/>
                <w:lang w:eastAsia="fr-FR"/>
              </w:rPr>
              <w:t>Control unit</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C982C3D"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64E5DD14" w14:textId="77777777" w:rsidR="00792937" w:rsidRPr="008F0E59" w:rsidRDefault="00792937">
            <w:pPr>
              <w:jc w:val="both"/>
              <w:rPr>
                <w:sz w:val="18"/>
                <w:szCs w:val="18"/>
                <w:lang w:eastAsia="fr-FR"/>
              </w:rPr>
            </w:pPr>
          </w:p>
        </w:tc>
      </w:tr>
      <w:tr w:rsidR="00792937" w:rsidRPr="008F0E59" w14:paraId="5E8DCB66"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1B3EA561" w14:textId="77777777" w:rsidR="00792937" w:rsidRPr="008F0E59" w:rsidRDefault="00792937">
            <w:pPr>
              <w:jc w:val="both"/>
              <w:rPr>
                <w:sz w:val="18"/>
                <w:szCs w:val="18"/>
                <w:lang w:eastAsia="fr-FR"/>
              </w:rPr>
            </w:pPr>
            <w:r w:rsidRPr="008F0E59">
              <w:rPr>
                <w:sz w:val="18"/>
                <w:szCs w:val="18"/>
                <w:lang w:eastAsia="fr-FR"/>
              </w:rPr>
              <w:t>Gearbox lubricant</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D5B2BC4"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hideMark/>
          </w:tcPr>
          <w:p w14:paraId="3DAADA84" w14:textId="77777777" w:rsidR="00792937" w:rsidRPr="008F0E59" w:rsidRDefault="00792937">
            <w:pPr>
              <w:jc w:val="both"/>
              <w:rPr>
                <w:sz w:val="18"/>
                <w:szCs w:val="18"/>
                <w:lang w:eastAsia="fr-FR"/>
              </w:rPr>
            </w:pPr>
            <w:r w:rsidRPr="008F0E59">
              <w:rPr>
                <w:sz w:val="18"/>
                <w:szCs w:val="18"/>
                <w:lang w:eastAsia="fr-FR"/>
              </w:rPr>
              <w:t xml:space="preserve"> make and type</w:t>
            </w:r>
          </w:p>
        </w:tc>
      </w:tr>
      <w:tr w:rsidR="00792937" w:rsidRPr="008F0E59" w14:paraId="1F56DFDC" w14:textId="77777777">
        <w:trPr>
          <w:trHeight w:val="283"/>
        </w:trPr>
        <w:tc>
          <w:tcPr>
            <w:tcW w:w="8505" w:type="dxa"/>
            <w:gridSpan w:val="3"/>
            <w:tcBorders>
              <w:top w:val="single" w:sz="6" w:space="0" w:color="BFBFBF"/>
              <w:bottom w:val="single" w:sz="6" w:space="0" w:color="BFBFBF"/>
            </w:tcBorders>
            <w:tcMar>
              <w:top w:w="8" w:type="dxa"/>
              <w:left w:w="108" w:type="dxa"/>
              <w:bottom w:w="8" w:type="dxa"/>
              <w:right w:w="108" w:type="dxa"/>
            </w:tcMar>
            <w:hideMark/>
          </w:tcPr>
          <w:p w14:paraId="00C0F2E8" w14:textId="77777777" w:rsidR="00792937" w:rsidRPr="008F0E59" w:rsidRDefault="00792937">
            <w:pPr>
              <w:jc w:val="both"/>
              <w:rPr>
                <w:sz w:val="18"/>
                <w:szCs w:val="18"/>
                <w:lang w:eastAsia="fr-FR"/>
              </w:rPr>
            </w:pPr>
            <w:r w:rsidRPr="008F0E59">
              <w:rPr>
                <w:sz w:val="18"/>
                <w:szCs w:val="18"/>
                <w:lang w:eastAsia="fr-FR"/>
              </w:rPr>
              <w:t xml:space="preserve">Tyres </w:t>
            </w:r>
          </w:p>
          <w:p w14:paraId="05336283" w14:textId="77777777" w:rsidR="00792937" w:rsidRPr="008F0E59" w:rsidRDefault="00792937">
            <w:pPr>
              <w:jc w:val="both"/>
              <w:rPr>
                <w:sz w:val="18"/>
                <w:szCs w:val="18"/>
                <w:lang w:eastAsia="fr-FR"/>
              </w:rPr>
            </w:pPr>
          </w:p>
        </w:tc>
      </w:tr>
      <w:tr w:rsidR="00792937" w:rsidRPr="008F0E59" w14:paraId="2EF138FE"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62D6B699" w14:textId="77777777" w:rsidR="00792937" w:rsidRPr="008F0E59" w:rsidRDefault="00792937">
            <w:pPr>
              <w:jc w:val="both"/>
              <w:rPr>
                <w:sz w:val="18"/>
                <w:szCs w:val="18"/>
                <w:lang w:eastAsia="fr-FR"/>
              </w:rPr>
            </w:pPr>
            <w:r w:rsidRPr="008F0E59">
              <w:rPr>
                <w:sz w:val="18"/>
                <w:szCs w:val="18"/>
                <w:lang w:eastAsia="fr-FR"/>
              </w:rPr>
              <w:t>Make</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227E48F"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2F78235B" w14:textId="77777777" w:rsidR="00792937" w:rsidRPr="008F0E59" w:rsidRDefault="00792937">
            <w:pPr>
              <w:jc w:val="both"/>
              <w:rPr>
                <w:sz w:val="18"/>
                <w:szCs w:val="18"/>
                <w:lang w:eastAsia="fr-FR"/>
              </w:rPr>
            </w:pPr>
          </w:p>
        </w:tc>
      </w:tr>
      <w:tr w:rsidR="00792937" w:rsidRPr="008F0E59" w14:paraId="419D4C6F"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724476E" w14:textId="77777777" w:rsidR="00792937" w:rsidRPr="008F0E59" w:rsidRDefault="00792937">
            <w:pPr>
              <w:jc w:val="both"/>
              <w:rPr>
                <w:sz w:val="18"/>
                <w:szCs w:val="18"/>
                <w:lang w:eastAsia="fr-FR"/>
              </w:rPr>
            </w:pPr>
            <w:r w:rsidRPr="008F0E59">
              <w:rPr>
                <w:sz w:val="18"/>
                <w:szCs w:val="18"/>
                <w:lang w:eastAsia="fr-FR"/>
              </w:rPr>
              <w:t>Type</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45D53B06"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20463CF5" w14:textId="77777777" w:rsidR="00792937" w:rsidRPr="008F0E59" w:rsidRDefault="00792937">
            <w:pPr>
              <w:jc w:val="both"/>
              <w:rPr>
                <w:sz w:val="18"/>
                <w:szCs w:val="18"/>
                <w:lang w:eastAsia="fr-FR"/>
              </w:rPr>
            </w:pPr>
          </w:p>
        </w:tc>
      </w:tr>
      <w:tr w:rsidR="00792937" w:rsidRPr="008F0E59" w14:paraId="2F8E4C77"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4A8A1876" w14:textId="77777777" w:rsidR="00792937" w:rsidRPr="008F0E59" w:rsidRDefault="00792937">
            <w:pPr>
              <w:jc w:val="both"/>
              <w:rPr>
                <w:sz w:val="18"/>
                <w:szCs w:val="18"/>
                <w:lang w:eastAsia="fr-FR"/>
              </w:rPr>
            </w:pPr>
            <w:r w:rsidRPr="008F0E59">
              <w:rPr>
                <w:sz w:val="18"/>
                <w:szCs w:val="18"/>
                <w:lang w:eastAsia="fr-FR"/>
              </w:rPr>
              <w:t>Dimensions front/rear</w:t>
            </w:r>
          </w:p>
          <w:p w14:paraId="2ED9546A" w14:textId="77777777" w:rsidR="00792937" w:rsidRPr="008F0E59" w:rsidRDefault="00792937">
            <w:pPr>
              <w:jc w:val="both"/>
              <w:rPr>
                <w:sz w:val="18"/>
                <w:szCs w:val="18"/>
                <w:lang w:eastAsia="fr-FR"/>
              </w:rPr>
            </w:pP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62882F69"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1D8FC53C" w14:textId="77777777" w:rsidR="00792937" w:rsidRPr="008F0E59" w:rsidRDefault="00792937">
            <w:pPr>
              <w:jc w:val="both"/>
              <w:rPr>
                <w:sz w:val="18"/>
                <w:szCs w:val="18"/>
                <w:lang w:eastAsia="fr-FR"/>
              </w:rPr>
            </w:pPr>
          </w:p>
        </w:tc>
      </w:tr>
      <w:tr w:rsidR="00792937" w:rsidRPr="008F0E59" w14:paraId="31550988" w14:textId="77777777">
        <w:trPr>
          <w:trHeight w:val="283"/>
        </w:trPr>
        <w:tc>
          <w:tcPr>
            <w:tcW w:w="447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01183784" w14:textId="77777777" w:rsidR="00792937" w:rsidRPr="008F0E59" w:rsidRDefault="00792937">
            <w:pPr>
              <w:jc w:val="both"/>
              <w:rPr>
                <w:sz w:val="18"/>
                <w:szCs w:val="18"/>
                <w:lang w:eastAsia="fr-FR"/>
              </w:rPr>
            </w:pPr>
            <w:r w:rsidRPr="008F0E59">
              <w:rPr>
                <w:sz w:val="18"/>
                <w:szCs w:val="18"/>
                <w:lang w:eastAsia="fr-FR"/>
              </w:rPr>
              <w:t>Dynamic circumference (m)</w:t>
            </w:r>
          </w:p>
        </w:tc>
        <w:tc>
          <w:tcPr>
            <w:tcW w:w="280"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91684F8"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bottom w:val="single" w:sz="6" w:space="0" w:color="BFBFBF"/>
            </w:tcBorders>
            <w:tcMar>
              <w:top w:w="8" w:type="dxa"/>
              <w:left w:w="108" w:type="dxa"/>
              <w:bottom w:w="8" w:type="dxa"/>
              <w:right w:w="108" w:type="dxa"/>
            </w:tcMar>
          </w:tcPr>
          <w:p w14:paraId="0FF7D28C" w14:textId="77777777" w:rsidR="00792937" w:rsidRPr="008F0E59" w:rsidRDefault="00792937">
            <w:pPr>
              <w:jc w:val="both"/>
              <w:rPr>
                <w:sz w:val="18"/>
                <w:szCs w:val="18"/>
                <w:lang w:eastAsia="fr-FR"/>
              </w:rPr>
            </w:pPr>
          </w:p>
        </w:tc>
      </w:tr>
      <w:tr w:rsidR="00792937" w:rsidRPr="008F0E59" w14:paraId="7785FFA6" w14:textId="77777777">
        <w:trPr>
          <w:trHeight w:val="283"/>
        </w:trPr>
        <w:tc>
          <w:tcPr>
            <w:tcW w:w="4470" w:type="dxa"/>
            <w:tcBorders>
              <w:top w:val="single" w:sz="6" w:space="0" w:color="BFBFBF"/>
              <w:right w:val="single" w:sz="6" w:space="0" w:color="BFBFBF"/>
            </w:tcBorders>
            <w:tcMar>
              <w:top w:w="8" w:type="dxa"/>
              <w:left w:w="108" w:type="dxa"/>
              <w:bottom w:w="8" w:type="dxa"/>
              <w:right w:w="108" w:type="dxa"/>
            </w:tcMar>
            <w:hideMark/>
          </w:tcPr>
          <w:p w14:paraId="265B7F3C" w14:textId="77777777" w:rsidR="00792937" w:rsidRPr="008F0E59" w:rsidRDefault="00792937">
            <w:pPr>
              <w:jc w:val="both"/>
              <w:rPr>
                <w:sz w:val="18"/>
                <w:szCs w:val="18"/>
                <w:lang w:eastAsia="fr-FR"/>
              </w:rPr>
            </w:pPr>
            <w:r w:rsidRPr="008F0E59">
              <w:rPr>
                <w:sz w:val="18"/>
                <w:szCs w:val="18"/>
                <w:lang w:eastAsia="fr-FR"/>
              </w:rPr>
              <w:t>Tyre pressure (kPa)</w:t>
            </w:r>
          </w:p>
          <w:p w14:paraId="1F2CF44F" w14:textId="77777777" w:rsidR="00792937" w:rsidRPr="008F0E59" w:rsidRDefault="00792937">
            <w:pPr>
              <w:jc w:val="both"/>
              <w:rPr>
                <w:sz w:val="18"/>
                <w:szCs w:val="18"/>
                <w:lang w:eastAsia="fr-FR"/>
              </w:rPr>
            </w:pPr>
          </w:p>
        </w:tc>
        <w:tc>
          <w:tcPr>
            <w:tcW w:w="280"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1AA52BD1" w14:textId="77777777" w:rsidR="00792937" w:rsidRPr="008F0E59" w:rsidRDefault="00792937">
            <w:pPr>
              <w:jc w:val="both"/>
              <w:rPr>
                <w:sz w:val="18"/>
                <w:szCs w:val="18"/>
                <w:lang w:eastAsia="fr-FR"/>
              </w:rPr>
            </w:pPr>
            <w:r w:rsidRPr="008F0E59">
              <w:rPr>
                <w:b/>
                <w:bCs/>
                <w:caps/>
                <w:sz w:val="18"/>
                <w:szCs w:val="18"/>
                <w:lang w:eastAsia="fr-FR"/>
              </w:rPr>
              <w:t>:</w:t>
            </w:r>
          </w:p>
        </w:tc>
        <w:tc>
          <w:tcPr>
            <w:tcW w:w="3755" w:type="dxa"/>
            <w:tcBorders>
              <w:top w:val="single" w:sz="6" w:space="0" w:color="BFBFBF"/>
              <w:left w:val="single" w:sz="6" w:space="0" w:color="BFBFBF"/>
            </w:tcBorders>
            <w:tcMar>
              <w:top w:w="8" w:type="dxa"/>
              <w:left w:w="108" w:type="dxa"/>
              <w:bottom w:w="8" w:type="dxa"/>
              <w:right w:w="108" w:type="dxa"/>
            </w:tcMar>
          </w:tcPr>
          <w:p w14:paraId="4D8EBA18" w14:textId="77777777" w:rsidR="00792937" w:rsidRPr="008F0E59" w:rsidRDefault="00792937">
            <w:pPr>
              <w:jc w:val="both"/>
              <w:rPr>
                <w:sz w:val="18"/>
                <w:szCs w:val="18"/>
                <w:lang w:eastAsia="fr-FR"/>
              </w:rPr>
            </w:pPr>
          </w:p>
        </w:tc>
      </w:tr>
    </w:tbl>
    <w:p w14:paraId="6AAD6C0D" w14:textId="77777777" w:rsidR="00792937" w:rsidRPr="008F0E59" w:rsidRDefault="00792937" w:rsidP="00792937">
      <w:pPr>
        <w:spacing w:after="120" w:line="276" w:lineRule="auto"/>
        <w:ind w:left="1134"/>
        <w:jc w:val="both"/>
        <w:rPr>
          <w:sz w:val="18"/>
          <w:szCs w:val="18"/>
          <w:lang w:eastAsia="fr-FR"/>
        </w:rPr>
      </w:pPr>
      <w:r w:rsidRPr="008F0E59">
        <w:rPr>
          <w:sz w:val="18"/>
          <w:szCs w:val="18"/>
          <w:lang w:eastAsia="fr-FR"/>
        </w:rPr>
        <w:t>* for OVC-HEV, specify for charge sustaining and for charge depleting operating conditions.</w:t>
      </w:r>
    </w:p>
    <w:p w14:paraId="1A172C88" w14:textId="77777777" w:rsidR="00792937" w:rsidRPr="008F0E59" w:rsidRDefault="00792937" w:rsidP="00792937">
      <w:pPr>
        <w:rPr>
          <w:lang w:eastAsia="fr-FR"/>
        </w:rPr>
      </w:pPr>
    </w:p>
    <w:p w14:paraId="06140FE9" w14:textId="77777777" w:rsidR="00792937" w:rsidRPr="008F0E59" w:rsidRDefault="00792937" w:rsidP="00792937">
      <w:pPr>
        <w:keepNext/>
        <w:spacing w:after="120" w:line="276" w:lineRule="auto"/>
        <w:ind w:left="1134"/>
        <w:jc w:val="both"/>
        <w:rPr>
          <w:lang w:eastAsia="fr-FR"/>
        </w:rPr>
      </w:pPr>
      <w:r w:rsidRPr="008F0E59">
        <w:rPr>
          <w:lang w:eastAsia="fr-FR"/>
        </w:rPr>
        <w:t>Transmission ratios (R.T.), primary ratios (R.P.) and (vehicle speed (km/h)) / (engine speed (1000 (min-1)) (V1000) for each of the gearbox ratios (R.B.).</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Description w:val="A table in the Appendix to display information relating to the transmission. The first column represents the gearbox ratios, the second column represents the primary ratiors, the third column represents the transmission ratios, the fourth column represents the V subscript 1000 value."/>
      </w:tblPr>
      <w:tblGrid>
        <w:gridCol w:w="1420"/>
        <w:gridCol w:w="1528"/>
        <w:gridCol w:w="1525"/>
        <w:gridCol w:w="1524"/>
      </w:tblGrid>
      <w:tr w:rsidR="00792937" w:rsidRPr="008F0E59" w14:paraId="68C02898" w14:textId="77777777">
        <w:tc>
          <w:tcPr>
            <w:tcW w:w="1420" w:type="dxa"/>
            <w:tcBorders>
              <w:bottom w:val="single" w:sz="12" w:space="0" w:color="000000"/>
            </w:tcBorders>
            <w:tcMar>
              <w:top w:w="15" w:type="dxa"/>
              <w:left w:w="70" w:type="dxa"/>
              <w:bottom w:w="15" w:type="dxa"/>
              <w:right w:w="70" w:type="dxa"/>
            </w:tcMar>
            <w:hideMark/>
          </w:tcPr>
          <w:p w14:paraId="4AB32174" w14:textId="77777777" w:rsidR="00792937" w:rsidRPr="008F0E59" w:rsidRDefault="00792937">
            <w:pPr>
              <w:keepNext/>
              <w:spacing w:before="80" w:after="80" w:line="220" w:lineRule="exact"/>
              <w:jc w:val="center"/>
              <w:rPr>
                <w:sz w:val="16"/>
                <w:szCs w:val="16"/>
                <w:lang w:eastAsia="fr-FR"/>
              </w:rPr>
            </w:pPr>
            <w:r w:rsidRPr="008F0E59">
              <w:rPr>
                <w:sz w:val="16"/>
                <w:szCs w:val="16"/>
                <w:lang w:eastAsia="fr-FR"/>
              </w:rPr>
              <w:t>R.B.</w:t>
            </w:r>
          </w:p>
        </w:tc>
        <w:tc>
          <w:tcPr>
            <w:tcW w:w="1528" w:type="dxa"/>
            <w:tcBorders>
              <w:bottom w:val="single" w:sz="12" w:space="0" w:color="000000"/>
            </w:tcBorders>
            <w:tcMar>
              <w:top w:w="15" w:type="dxa"/>
              <w:left w:w="70" w:type="dxa"/>
              <w:bottom w:w="15" w:type="dxa"/>
              <w:right w:w="70" w:type="dxa"/>
            </w:tcMar>
            <w:hideMark/>
          </w:tcPr>
          <w:p w14:paraId="551747BD" w14:textId="77777777" w:rsidR="00792937" w:rsidRPr="008F0E59" w:rsidRDefault="00792937">
            <w:pPr>
              <w:spacing w:before="80" w:after="80" w:line="220" w:lineRule="exact"/>
              <w:jc w:val="center"/>
              <w:rPr>
                <w:sz w:val="16"/>
                <w:szCs w:val="16"/>
                <w:lang w:eastAsia="fr-FR"/>
              </w:rPr>
            </w:pPr>
            <w:r w:rsidRPr="008F0E59">
              <w:rPr>
                <w:sz w:val="16"/>
                <w:szCs w:val="16"/>
                <w:lang w:eastAsia="fr-FR"/>
              </w:rPr>
              <w:t>R.P.</w:t>
            </w:r>
          </w:p>
        </w:tc>
        <w:tc>
          <w:tcPr>
            <w:tcW w:w="1525" w:type="dxa"/>
            <w:tcBorders>
              <w:bottom w:val="single" w:sz="12" w:space="0" w:color="000000"/>
            </w:tcBorders>
            <w:tcMar>
              <w:top w:w="15" w:type="dxa"/>
              <w:left w:w="70" w:type="dxa"/>
              <w:bottom w:w="15" w:type="dxa"/>
              <w:right w:w="70" w:type="dxa"/>
            </w:tcMar>
            <w:hideMark/>
          </w:tcPr>
          <w:p w14:paraId="79280D60" w14:textId="77777777" w:rsidR="00792937" w:rsidRPr="008F0E59" w:rsidRDefault="00792937">
            <w:pPr>
              <w:spacing w:before="80" w:after="80" w:line="220" w:lineRule="exact"/>
              <w:jc w:val="center"/>
              <w:rPr>
                <w:sz w:val="16"/>
                <w:szCs w:val="16"/>
                <w:lang w:eastAsia="fr-FR"/>
              </w:rPr>
            </w:pPr>
            <w:r w:rsidRPr="008F0E59">
              <w:rPr>
                <w:sz w:val="16"/>
                <w:szCs w:val="16"/>
                <w:lang w:eastAsia="fr-FR"/>
              </w:rPr>
              <w:t>R.T.</w:t>
            </w:r>
          </w:p>
        </w:tc>
        <w:tc>
          <w:tcPr>
            <w:tcW w:w="1524" w:type="dxa"/>
            <w:tcBorders>
              <w:bottom w:val="single" w:sz="12" w:space="0" w:color="000000"/>
            </w:tcBorders>
            <w:tcMar>
              <w:top w:w="15" w:type="dxa"/>
              <w:left w:w="70" w:type="dxa"/>
              <w:bottom w:w="15" w:type="dxa"/>
              <w:right w:w="70" w:type="dxa"/>
            </w:tcMar>
            <w:hideMark/>
          </w:tcPr>
          <w:p w14:paraId="10961569" w14:textId="77777777" w:rsidR="00792937" w:rsidRPr="008F0E59" w:rsidRDefault="00792937">
            <w:pPr>
              <w:spacing w:before="80" w:after="80" w:line="220" w:lineRule="exact"/>
              <w:jc w:val="center"/>
              <w:rPr>
                <w:sz w:val="16"/>
                <w:szCs w:val="16"/>
                <w:lang w:eastAsia="fr-FR"/>
              </w:rPr>
            </w:pPr>
            <w:r w:rsidRPr="008F0E59">
              <w:rPr>
                <w:sz w:val="16"/>
                <w:szCs w:val="16"/>
                <w:lang w:eastAsia="fr-FR"/>
              </w:rPr>
              <w:t>V</w:t>
            </w:r>
            <w:r w:rsidRPr="008F0E59">
              <w:rPr>
                <w:sz w:val="16"/>
                <w:szCs w:val="16"/>
                <w:vertAlign w:val="subscript"/>
                <w:lang w:eastAsia="fr-FR"/>
              </w:rPr>
              <w:t>1000</w:t>
            </w:r>
          </w:p>
        </w:tc>
      </w:tr>
      <w:tr w:rsidR="00792937" w:rsidRPr="008F0E59" w14:paraId="0E45BE45" w14:textId="77777777">
        <w:tc>
          <w:tcPr>
            <w:tcW w:w="1420" w:type="dxa"/>
            <w:tcBorders>
              <w:top w:val="single" w:sz="12" w:space="0" w:color="000000"/>
            </w:tcBorders>
            <w:tcMar>
              <w:top w:w="15" w:type="dxa"/>
              <w:left w:w="70" w:type="dxa"/>
              <w:bottom w:w="15" w:type="dxa"/>
              <w:right w:w="70" w:type="dxa"/>
            </w:tcMar>
            <w:vAlign w:val="center"/>
            <w:hideMark/>
          </w:tcPr>
          <w:p w14:paraId="2EE24C0D" w14:textId="77777777" w:rsidR="00792937" w:rsidRPr="008F0E59" w:rsidRDefault="00792937">
            <w:pPr>
              <w:jc w:val="center"/>
              <w:rPr>
                <w:sz w:val="18"/>
                <w:szCs w:val="18"/>
                <w:lang w:eastAsia="fr-FR"/>
              </w:rPr>
            </w:pPr>
            <w:r w:rsidRPr="008F0E59">
              <w:rPr>
                <w:sz w:val="18"/>
                <w:szCs w:val="18"/>
                <w:lang w:eastAsia="fr-FR"/>
              </w:rPr>
              <w:t>1</w:t>
            </w:r>
            <w:r w:rsidRPr="008F0E59">
              <w:rPr>
                <w:sz w:val="18"/>
                <w:szCs w:val="18"/>
                <w:vertAlign w:val="superscript"/>
                <w:lang w:eastAsia="fr-FR"/>
              </w:rPr>
              <w:t>st</w:t>
            </w:r>
          </w:p>
        </w:tc>
        <w:tc>
          <w:tcPr>
            <w:tcW w:w="1528" w:type="dxa"/>
            <w:tcBorders>
              <w:top w:val="single" w:sz="12" w:space="0" w:color="000000"/>
            </w:tcBorders>
            <w:tcMar>
              <w:top w:w="15" w:type="dxa"/>
              <w:left w:w="70" w:type="dxa"/>
              <w:bottom w:w="15" w:type="dxa"/>
              <w:right w:w="70" w:type="dxa"/>
            </w:tcMar>
            <w:vAlign w:val="center"/>
            <w:hideMark/>
          </w:tcPr>
          <w:p w14:paraId="3A8C59BA" w14:textId="77777777" w:rsidR="00792937" w:rsidRPr="008F0E59" w:rsidRDefault="00792937">
            <w:pPr>
              <w:jc w:val="center"/>
              <w:rPr>
                <w:sz w:val="18"/>
                <w:szCs w:val="18"/>
                <w:lang w:eastAsia="fr-FR"/>
              </w:rPr>
            </w:pPr>
            <w:r w:rsidRPr="008F0E59">
              <w:rPr>
                <w:sz w:val="18"/>
                <w:szCs w:val="18"/>
                <w:lang w:eastAsia="fr-FR"/>
              </w:rPr>
              <w:t>1/1</w:t>
            </w:r>
          </w:p>
        </w:tc>
        <w:tc>
          <w:tcPr>
            <w:tcW w:w="1525" w:type="dxa"/>
            <w:tcBorders>
              <w:top w:val="single" w:sz="12" w:space="0" w:color="000000"/>
            </w:tcBorders>
            <w:tcMar>
              <w:top w:w="15" w:type="dxa"/>
              <w:left w:w="70" w:type="dxa"/>
              <w:bottom w:w="15" w:type="dxa"/>
              <w:right w:w="70" w:type="dxa"/>
            </w:tcMar>
            <w:vAlign w:val="center"/>
          </w:tcPr>
          <w:p w14:paraId="355B0798" w14:textId="77777777" w:rsidR="00792937" w:rsidRPr="008F0E59" w:rsidRDefault="00792937">
            <w:pPr>
              <w:jc w:val="center"/>
              <w:rPr>
                <w:sz w:val="18"/>
                <w:szCs w:val="18"/>
                <w:lang w:eastAsia="fr-FR"/>
              </w:rPr>
            </w:pPr>
          </w:p>
        </w:tc>
        <w:tc>
          <w:tcPr>
            <w:tcW w:w="1524" w:type="dxa"/>
            <w:tcBorders>
              <w:top w:val="single" w:sz="12" w:space="0" w:color="000000"/>
            </w:tcBorders>
            <w:tcMar>
              <w:top w:w="15" w:type="dxa"/>
              <w:left w:w="70" w:type="dxa"/>
              <w:bottom w:w="15" w:type="dxa"/>
              <w:right w:w="70" w:type="dxa"/>
            </w:tcMar>
            <w:vAlign w:val="center"/>
          </w:tcPr>
          <w:p w14:paraId="003F0F97" w14:textId="77777777" w:rsidR="00792937" w:rsidRPr="008F0E59" w:rsidRDefault="00792937">
            <w:pPr>
              <w:jc w:val="center"/>
              <w:rPr>
                <w:sz w:val="18"/>
                <w:szCs w:val="18"/>
                <w:lang w:eastAsia="fr-FR"/>
              </w:rPr>
            </w:pPr>
          </w:p>
        </w:tc>
      </w:tr>
      <w:tr w:rsidR="00792937" w:rsidRPr="008F0E59" w14:paraId="1EC2F85F" w14:textId="77777777">
        <w:tc>
          <w:tcPr>
            <w:tcW w:w="1420" w:type="dxa"/>
            <w:tcMar>
              <w:top w:w="15" w:type="dxa"/>
              <w:left w:w="70" w:type="dxa"/>
              <w:bottom w:w="15" w:type="dxa"/>
              <w:right w:w="70" w:type="dxa"/>
            </w:tcMar>
            <w:vAlign w:val="center"/>
            <w:hideMark/>
          </w:tcPr>
          <w:p w14:paraId="24A10934" w14:textId="77777777" w:rsidR="00792937" w:rsidRPr="008F0E59" w:rsidRDefault="00792937">
            <w:pPr>
              <w:jc w:val="center"/>
              <w:rPr>
                <w:sz w:val="18"/>
                <w:szCs w:val="18"/>
                <w:lang w:eastAsia="fr-FR"/>
              </w:rPr>
            </w:pPr>
            <w:r w:rsidRPr="008F0E59">
              <w:rPr>
                <w:sz w:val="18"/>
                <w:szCs w:val="18"/>
                <w:lang w:eastAsia="fr-FR"/>
              </w:rPr>
              <w:t>2</w:t>
            </w:r>
            <w:r w:rsidRPr="008F0E59">
              <w:rPr>
                <w:sz w:val="18"/>
                <w:szCs w:val="18"/>
                <w:vertAlign w:val="superscript"/>
                <w:lang w:eastAsia="fr-FR"/>
              </w:rPr>
              <w:t>nd</w:t>
            </w:r>
          </w:p>
        </w:tc>
        <w:tc>
          <w:tcPr>
            <w:tcW w:w="1528" w:type="dxa"/>
            <w:tcMar>
              <w:top w:w="15" w:type="dxa"/>
              <w:left w:w="70" w:type="dxa"/>
              <w:bottom w:w="15" w:type="dxa"/>
              <w:right w:w="70" w:type="dxa"/>
            </w:tcMar>
            <w:vAlign w:val="center"/>
            <w:hideMark/>
          </w:tcPr>
          <w:p w14:paraId="50EAD135" w14:textId="77777777" w:rsidR="00792937" w:rsidRPr="008F0E59" w:rsidRDefault="00792937">
            <w:pPr>
              <w:jc w:val="center"/>
              <w:rPr>
                <w:sz w:val="18"/>
                <w:szCs w:val="18"/>
                <w:lang w:eastAsia="fr-FR"/>
              </w:rPr>
            </w:pPr>
            <w:r w:rsidRPr="008F0E59">
              <w:rPr>
                <w:sz w:val="18"/>
                <w:szCs w:val="18"/>
                <w:lang w:eastAsia="fr-FR"/>
              </w:rPr>
              <w:t>1/1</w:t>
            </w:r>
          </w:p>
        </w:tc>
        <w:tc>
          <w:tcPr>
            <w:tcW w:w="1525" w:type="dxa"/>
            <w:tcMar>
              <w:top w:w="15" w:type="dxa"/>
              <w:left w:w="70" w:type="dxa"/>
              <w:bottom w:w="15" w:type="dxa"/>
              <w:right w:w="70" w:type="dxa"/>
            </w:tcMar>
            <w:vAlign w:val="center"/>
          </w:tcPr>
          <w:p w14:paraId="5B68CEF2" w14:textId="77777777" w:rsidR="00792937" w:rsidRPr="008F0E59" w:rsidRDefault="00792937">
            <w:pPr>
              <w:jc w:val="center"/>
              <w:rPr>
                <w:sz w:val="18"/>
                <w:szCs w:val="18"/>
                <w:lang w:eastAsia="fr-FR"/>
              </w:rPr>
            </w:pPr>
          </w:p>
        </w:tc>
        <w:tc>
          <w:tcPr>
            <w:tcW w:w="1524" w:type="dxa"/>
            <w:tcMar>
              <w:top w:w="15" w:type="dxa"/>
              <w:left w:w="70" w:type="dxa"/>
              <w:bottom w:w="15" w:type="dxa"/>
              <w:right w:w="70" w:type="dxa"/>
            </w:tcMar>
            <w:vAlign w:val="center"/>
          </w:tcPr>
          <w:p w14:paraId="5ED7FAF2" w14:textId="77777777" w:rsidR="00792937" w:rsidRPr="008F0E59" w:rsidRDefault="00792937">
            <w:pPr>
              <w:jc w:val="center"/>
              <w:rPr>
                <w:sz w:val="18"/>
                <w:szCs w:val="18"/>
                <w:lang w:eastAsia="fr-FR"/>
              </w:rPr>
            </w:pPr>
          </w:p>
        </w:tc>
      </w:tr>
      <w:tr w:rsidR="00792937" w:rsidRPr="008F0E59" w14:paraId="7C03B4EB" w14:textId="77777777">
        <w:tc>
          <w:tcPr>
            <w:tcW w:w="1420" w:type="dxa"/>
            <w:tcMar>
              <w:top w:w="15" w:type="dxa"/>
              <w:left w:w="70" w:type="dxa"/>
              <w:bottom w:w="15" w:type="dxa"/>
              <w:right w:w="70" w:type="dxa"/>
            </w:tcMar>
            <w:vAlign w:val="center"/>
            <w:hideMark/>
          </w:tcPr>
          <w:p w14:paraId="38BF21EA" w14:textId="77777777" w:rsidR="00792937" w:rsidRPr="008F0E59" w:rsidRDefault="00792937">
            <w:pPr>
              <w:jc w:val="center"/>
              <w:rPr>
                <w:sz w:val="18"/>
                <w:szCs w:val="18"/>
                <w:lang w:eastAsia="fr-FR"/>
              </w:rPr>
            </w:pPr>
            <w:r w:rsidRPr="008F0E59">
              <w:rPr>
                <w:sz w:val="18"/>
                <w:szCs w:val="18"/>
                <w:lang w:eastAsia="fr-FR"/>
              </w:rPr>
              <w:t>3</w:t>
            </w:r>
            <w:r w:rsidRPr="008F0E59">
              <w:rPr>
                <w:sz w:val="18"/>
                <w:szCs w:val="18"/>
                <w:vertAlign w:val="superscript"/>
                <w:lang w:eastAsia="fr-FR"/>
              </w:rPr>
              <w:t>rd</w:t>
            </w:r>
          </w:p>
        </w:tc>
        <w:tc>
          <w:tcPr>
            <w:tcW w:w="1528" w:type="dxa"/>
            <w:tcMar>
              <w:top w:w="15" w:type="dxa"/>
              <w:left w:w="70" w:type="dxa"/>
              <w:bottom w:w="15" w:type="dxa"/>
              <w:right w:w="70" w:type="dxa"/>
            </w:tcMar>
            <w:vAlign w:val="center"/>
            <w:hideMark/>
          </w:tcPr>
          <w:p w14:paraId="1784D9D7" w14:textId="77777777" w:rsidR="00792937" w:rsidRPr="008F0E59" w:rsidRDefault="00792937">
            <w:pPr>
              <w:jc w:val="center"/>
              <w:rPr>
                <w:sz w:val="18"/>
                <w:szCs w:val="18"/>
                <w:lang w:eastAsia="fr-FR"/>
              </w:rPr>
            </w:pPr>
            <w:r w:rsidRPr="008F0E59">
              <w:rPr>
                <w:sz w:val="18"/>
                <w:szCs w:val="18"/>
                <w:lang w:eastAsia="fr-FR"/>
              </w:rPr>
              <w:t>1/1</w:t>
            </w:r>
          </w:p>
        </w:tc>
        <w:tc>
          <w:tcPr>
            <w:tcW w:w="1525" w:type="dxa"/>
            <w:tcMar>
              <w:top w:w="15" w:type="dxa"/>
              <w:left w:w="70" w:type="dxa"/>
              <w:bottom w:w="15" w:type="dxa"/>
              <w:right w:w="70" w:type="dxa"/>
            </w:tcMar>
            <w:vAlign w:val="center"/>
          </w:tcPr>
          <w:p w14:paraId="5EA5B9B0" w14:textId="77777777" w:rsidR="00792937" w:rsidRPr="008F0E59" w:rsidRDefault="00792937">
            <w:pPr>
              <w:jc w:val="center"/>
              <w:rPr>
                <w:sz w:val="18"/>
                <w:szCs w:val="18"/>
                <w:lang w:eastAsia="fr-FR"/>
              </w:rPr>
            </w:pPr>
          </w:p>
        </w:tc>
        <w:tc>
          <w:tcPr>
            <w:tcW w:w="1524" w:type="dxa"/>
            <w:tcMar>
              <w:top w:w="15" w:type="dxa"/>
              <w:left w:w="70" w:type="dxa"/>
              <w:bottom w:w="15" w:type="dxa"/>
              <w:right w:w="70" w:type="dxa"/>
            </w:tcMar>
            <w:vAlign w:val="center"/>
          </w:tcPr>
          <w:p w14:paraId="16D171B4" w14:textId="77777777" w:rsidR="00792937" w:rsidRPr="008F0E59" w:rsidRDefault="00792937">
            <w:pPr>
              <w:jc w:val="center"/>
              <w:rPr>
                <w:sz w:val="18"/>
                <w:szCs w:val="18"/>
                <w:lang w:eastAsia="fr-FR"/>
              </w:rPr>
            </w:pPr>
          </w:p>
        </w:tc>
      </w:tr>
      <w:tr w:rsidR="00792937" w:rsidRPr="008F0E59" w14:paraId="71D4CFC6" w14:textId="77777777">
        <w:tc>
          <w:tcPr>
            <w:tcW w:w="1420" w:type="dxa"/>
            <w:tcMar>
              <w:top w:w="15" w:type="dxa"/>
              <w:left w:w="70" w:type="dxa"/>
              <w:bottom w:w="15" w:type="dxa"/>
              <w:right w:w="70" w:type="dxa"/>
            </w:tcMar>
            <w:vAlign w:val="center"/>
            <w:hideMark/>
          </w:tcPr>
          <w:p w14:paraId="354093DB" w14:textId="77777777" w:rsidR="00792937" w:rsidRPr="008F0E59" w:rsidRDefault="00792937">
            <w:pPr>
              <w:jc w:val="center"/>
              <w:rPr>
                <w:sz w:val="18"/>
                <w:szCs w:val="18"/>
                <w:lang w:eastAsia="fr-FR"/>
              </w:rPr>
            </w:pPr>
            <w:r w:rsidRPr="008F0E59">
              <w:rPr>
                <w:sz w:val="18"/>
                <w:szCs w:val="18"/>
                <w:lang w:eastAsia="fr-FR"/>
              </w:rPr>
              <w:t>4</w:t>
            </w:r>
            <w:r w:rsidRPr="008F0E59">
              <w:rPr>
                <w:sz w:val="18"/>
                <w:szCs w:val="18"/>
                <w:vertAlign w:val="superscript"/>
                <w:lang w:eastAsia="fr-FR"/>
              </w:rPr>
              <w:t>th</w:t>
            </w:r>
          </w:p>
        </w:tc>
        <w:tc>
          <w:tcPr>
            <w:tcW w:w="1528" w:type="dxa"/>
            <w:tcMar>
              <w:top w:w="15" w:type="dxa"/>
              <w:left w:w="70" w:type="dxa"/>
              <w:bottom w:w="15" w:type="dxa"/>
              <w:right w:w="70" w:type="dxa"/>
            </w:tcMar>
            <w:vAlign w:val="center"/>
            <w:hideMark/>
          </w:tcPr>
          <w:p w14:paraId="09751566" w14:textId="77777777" w:rsidR="00792937" w:rsidRPr="008F0E59" w:rsidRDefault="00792937">
            <w:pPr>
              <w:jc w:val="center"/>
              <w:rPr>
                <w:sz w:val="18"/>
                <w:szCs w:val="18"/>
                <w:lang w:eastAsia="fr-FR"/>
              </w:rPr>
            </w:pPr>
            <w:r w:rsidRPr="008F0E59">
              <w:rPr>
                <w:sz w:val="18"/>
                <w:szCs w:val="18"/>
                <w:lang w:eastAsia="fr-FR"/>
              </w:rPr>
              <w:t>1/1</w:t>
            </w:r>
          </w:p>
        </w:tc>
        <w:tc>
          <w:tcPr>
            <w:tcW w:w="1525" w:type="dxa"/>
            <w:tcMar>
              <w:top w:w="15" w:type="dxa"/>
              <w:left w:w="70" w:type="dxa"/>
              <w:bottom w:w="15" w:type="dxa"/>
              <w:right w:w="70" w:type="dxa"/>
            </w:tcMar>
            <w:vAlign w:val="center"/>
          </w:tcPr>
          <w:p w14:paraId="6BC29F8D" w14:textId="77777777" w:rsidR="00792937" w:rsidRPr="008F0E59" w:rsidRDefault="00792937">
            <w:pPr>
              <w:jc w:val="center"/>
              <w:rPr>
                <w:sz w:val="18"/>
                <w:szCs w:val="18"/>
                <w:lang w:eastAsia="fr-FR"/>
              </w:rPr>
            </w:pPr>
          </w:p>
        </w:tc>
        <w:tc>
          <w:tcPr>
            <w:tcW w:w="1524" w:type="dxa"/>
            <w:tcMar>
              <w:top w:w="15" w:type="dxa"/>
              <w:left w:w="70" w:type="dxa"/>
              <w:bottom w:w="15" w:type="dxa"/>
              <w:right w:w="70" w:type="dxa"/>
            </w:tcMar>
            <w:vAlign w:val="center"/>
          </w:tcPr>
          <w:p w14:paraId="246FD897" w14:textId="77777777" w:rsidR="00792937" w:rsidRPr="008F0E59" w:rsidRDefault="00792937">
            <w:pPr>
              <w:jc w:val="center"/>
              <w:rPr>
                <w:sz w:val="18"/>
                <w:szCs w:val="18"/>
                <w:lang w:eastAsia="fr-FR"/>
              </w:rPr>
            </w:pPr>
          </w:p>
        </w:tc>
      </w:tr>
      <w:tr w:rsidR="00792937" w:rsidRPr="008F0E59" w14:paraId="7E919164" w14:textId="77777777">
        <w:tc>
          <w:tcPr>
            <w:tcW w:w="1420" w:type="dxa"/>
            <w:tcMar>
              <w:top w:w="15" w:type="dxa"/>
              <w:left w:w="70" w:type="dxa"/>
              <w:bottom w:w="15" w:type="dxa"/>
              <w:right w:w="70" w:type="dxa"/>
            </w:tcMar>
            <w:vAlign w:val="center"/>
            <w:hideMark/>
          </w:tcPr>
          <w:p w14:paraId="0C33E49B" w14:textId="77777777" w:rsidR="00792937" w:rsidRPr="008F0E59" w:rsidRDefault="00792937">
            <w:pPr>
              <w:jc w:val="center"/>
              <w:rPr>
                <w:sz w:val="18"/>
                <w:szCs w:val="18"/>
                <w:lang w:eastAsia="fr-FR"/>
              </w:rPr>
            </w:pPr>
            <w:r w:rsidRPr="008F0E59">
              <w:rPr>
                <w:sz w:val="18"/>
                <w:szCs w:val="18"/>
                <w:lang w:eastAsia="fr-FR"/>
              </w:rPr>
              <w:t>5</w:t>
            </w:r>
            <w:r w:rsidRPr="008F0E59">
              <w:rPr>
                <w:sz w:val="18"/>
                <w:szCs w:val="18"/>
                <w:vertAlign w:val="superscript"/>
                <w:lang w:eastAsia="fr-FR"/>
              </w:rPr>
              <w:t>th</w:t>
            </w:r>
          </w:p>
        </w:tc>
        <w:tc>
          <w:tcPr>
            <w:tcW w:w="1528" w:type="dxa"/>
            <w:tcMar>
              <w:top w:w="15" w:type="dxa"/>
              <w:left w:w="70" w:type="dxa"/>
              <w:bottom w:w="15" w:type="dxa"/>
              <w:right w:w="70" w:type="dxa"/>
            </w:tcMar>
            <w:vAlign w:val="center"/>
            <w:hideMark/>
          </w:tcPr>
          <w:p w14:paraId="3DD5C395" w14:textId="77777777" w:rsidR="00792937" w:rsidRPr="008F0E59" w:rsidRDefault="00792937">
            <w:pPr>
              <w:jc w:val="center"/>
              <w:rPr>
                <w:sz w:val="18"/>
                <w:szCs w:val="18"/>
                <w:lang w:eastAsia="fr-FR"/>
              </w:rPr>
            </w:pPr>
            <w:r w:rsidRPr="008F0E59">
              <w:rPr>
                <w:sz w:val="18"/>
                <w:szCs w:val="18"/>
                <w:lang w:eastAsia="fr-FR"/>
              </w:rPr>
              <w:t>1/1</w:t>
            </w:r>
          </w:p>
        </w:tc>
        <w:tc>
          <w:tcPr>
            <w:tcW w:w="1525" w:type="dxa"/>
            <w:tcMar>
              <w:top w:w="15" w:type="dxa"/>
              <w:left w:w="70" w:type="dxa"/>
              <w:bottom w:w="15" w:type="dxa"/>
              <w:right w:w="70" w:type="dxa"/>
            </w:tcMar>
            <w:vAlign w:val="center"/>
          </w:tcPr>
          <w:p w14:paraId="4CBD0A96" w14:textId="77777777" w:rsidR="00792937" w:rsidRPr="008F0E59" w:rsidRDefault="00792937">
            <w:pPr>
              <w:jc w:val="center"/>
              <w:rPr>
                <w:sz w:val="18"/>
                <w:szCs w:val="18"/>
                <w:lang w:eastAsia="fr-FR"/>
              </w:rPr>
            </w:pPr>
          </w:p>
        </w:tc>
        <w:tc>
          <w:tcPr>
            <w:tcW w:w="1524" w:type="dxa"/>
            <w:tcMar>
              <w:top w:w="15" w:type="dxa"/>
              <w:left w:w="70" w:type="dxa"/>
              <w:bottom w:w="15" w:type="dxa"/>
              <w:right w:w="70" w:type="dxa"/>
            </w:tcMar>
            <w:vAlign w:val="center"/>
          </w:tcPr>
          <w:p w14:paraId="0B4C0612" w14:textId="77777777" w:rsidR="00792937" w:rsidRPr="008F0E59" w:rsidRDefault="00792937">
            <w:pPr>
              <w:jc w:val="center"/>
              <w:rPr>
                <w:sz w:val="18"/>
                <w:szCs w:val="18"/>
                <w:lang w:eastAsia="fr-FR"/>
              </w:rPr>
            </w:pPr>
          </w:p>
        </w:tc>
      </w:tr>
      <w:tr w:rsidR="00792937" w:rsidRPr="008F0E59" w14:paraId="2EDE1730" w14:textId="77777777">
        <w:tc>
          <w:tcPr>
            <w:tcW w:w="1420" w:type="dxa"/>
            <w:tcBorders>
              <w:bottom w:val="single" w:sz="4" w:space="0" w:color="000000"/>
            </w:tcBorders>
            <w:tcMar>
              <w:top w:w="15" w:type="dxa"/>
              <w:left w:w="70" w:type="dxa"/>
              <w:bottom w:w="15" w:type="dxa"/>
              <w:right w:w="70" w:type="dxa"/>
            </w:tcMar>
            <w:vAlign w:val="center"/>
            <w:hideMark/>
          </w:tcPr>
          <w:p w14:paraId="318393A7" w14:textId="77777777" w:rsidR="00792937" w:rsidRPr="008F0E59" w:rsidRDefault="00792937">
            <w:pPr>
              <w:jc w:val="center"/>
              <w:rPr>
                <w:sz w:val="18"/>
                <w:szCs w:val="18"/>
                <w:lang w:eastAsia="fr-FR"/>
              </w:rPr>
            </w:pPr>
            <w:r w:rsidRPr="008F0E59">
              <w:rPr>
                <w:sz w:val="18"/>
                <w:szCs w:val="18"/>
                <w:lang w:eastAsia="fr-FR"/>
              </w:rPr>
              <w:t>…</w:t>
            </w:r>
          </w:p>
        </w:tc>
        <w:tc>
          <w:tcPr>
            <w:tcW w:w="1528" w:type="dxa"/>
            <w:tcBorders>
              <w:bottom w:val="single" w:sz="4" w:space="0" w:color="000000"/>
            </w:tcBorders>
            <w:tcMar>
              <w:top w:w="15" w:type="dxa"/>
              <w:left w:w="70" w:type="dxa"/>
              <w:bottom w:w="15" w:type="dxa"/>
              <w:right w:w="70" w:type="dxa"/>
            </w:tcMar>
            <w:vAlign w:val="center"/>
          </w:tcPr>
          <w:p w14:paraId="1FC43DEB" w14:textId="77777777" w:rsidR="00792937" w:rsidRPr="008F0E59" w:rsidRDefault="00792937">
            <w:pPr>
              <w:jc w:val="center"/>
              <w:rPr>
                <w:sz w:val="18"/>
                <w:szCs w:val="18"/>
                <w:lang w:eastAsia="fr-FR"/>
              </w:rPr>
            </w:pPr>
          </w:p>
        </w:tc>
        <w:tc>
          <w:tcPr>
            <w:tcW w:w="1525" w:type="dxa"/>
            <w:tcBorders>
              <w:bottom w:val="single" w:sz="4" w:space="0" w:color="000000"/>
            </w:tcBorders>
            <w:tcMar>
              <w:top w:w="15" w:type="dxa"/>
              <w:left w:w="70" w:type="dxa"/>
              <w:bottom w:w="15" w:type="dxa"/>
              <w:right w:w="70" w:type="dxa"/>
            </w:tcMar>
            <w:vAlign w:val="center"/>
          </w:tcPr>
          <w:p w14:paraId="46882874" w14:textId="77777777" w:rsidR="00792937" w:rsidRPr="008F0E59" w:rsidRDefault="00792937">
            <w:pPr>
              <w:jc w:val="center"/>
              <w:rPr>
                <w:sz w:val="18"/>
                <w:szCs w:val="18"/>
                <w:lang w:eastAsia="fr-FR"/>
              </w:rPr>
            </w:pPr>
          </w:p>
        </w:tc>
        <w:tc>
          <w:tcPr>
            <w:tcW w:w="1524" w:type="dxa"/>
            <w:tcBorders>
              <w:bottom w:val="single" w:sz="4" w:space="0" w:color="000000"/>
            </w:tcBorders>
            <w:tcMar>
              <w:top w:w="15" w:type="dxa"/>
              <w:left w:w="70" w:type="dxa"/>
              <w:bottom w:w="15" w:type="dxa"/>
              <w:right w:w="70" w:type="dxa"/>
            </w:tcMar>
            <w:vAlign w:val="center"/>
          </w:tcPr>
          <w:p w14:paraId="7084B9F0" w14:textId="77777777" w:rsidR="00792937" w:rsidRPr="008F0E59" w:rsidRDefault="00792937">
            <w:pPr>
              <w:jc w:val="center"/>
              <w:rPr>
                <w:sz w:val="18"/>
                <w:szCs w:val="18"/>
                <w:lang w:eastAsia="fr-FR"/>
              </w:rPr>
            </w:pPr>
          </w:p>
        </w:tc>
      </w:tr>
      <w:tr w:rsidR="00792937" w:rsidRPr="008F0E59" w14:paraId="7090870F" w14:textId="77777777">
        <w:tc>
          <w:tcPr>
            <w:tcW w:w="1420" w:type="dxa"/>
            <w:tcBorders>
              <w:bottom w:val="single" w:sz="12" w:space="0" w:color="000000"/>
            </w:tcBorders>
            <w:tcMar>
              <w:top w:w="15" w:type="dxa"/>
              <w:left w:w="70" w:type="dxa"/>
              <w:bottom w:w="15" w:type="dxa"/>
              <w:right w:w="70" w:type="dxa"/>
            </w:tcMar>
            <w:vAlign w:val="center"/>
          </w:tcPr>
          <w:p w14:paraId="192C4E9A" w14:textId="77777777" w:rsidR="00792937" w:rsidRPr="008F0E59" w:rsidRDefault="00792937">
            <w:pPr>
              <w:jc w:val="center"/>
              <w:rPr>
                <w:sz w:val="18"/>
                <w:szCs w:val="18"/>
                <w:lang w:eastAsia="fr-FR"/>
              </w:rPr>
            </w:pPr>
          </w:p>
        </w:tc>
        <w:tc>
          <w:tcPr>
            <w:tcW w:w="1528" w:type="dxa"/>
            <w:tcBorders>
              <w:bottom w:val="single" w:sz="12" w:space="0" w:color="000000"/>
            </w:tcBorders>
            <w:tcMar>
              <w:top w:w="15" w:type="dxa"/>
              <w:left w:w="70" w:type="dxa"/>
              <w:bottom w:w="15" w:type="dxa"/>
              <w:right w:w="70" w:type="dxa"/>
            </w:tcMar>
            <w:vAlign w:val="center"/>
          </w:tcPr>
          <w:p w14:paraId="53D02C55" w14:textId="77777777" w:rsidR="00792937" w:rsidRPr="008F0E59" w:rsidRDefault="00792937">
            <w:pPr>
              <w:jc w:val="center"/>
              <w:rPr>
                <w:sz w:val="18"/>
                <w:szCs w:val="18"/>
                <w:lang w:eastAsia="fr-FR"/>
              </w:rPr>
            </w:pPr>
          </w:p>
        </w:tc>
        <w:tc>
          <w:tcPr>
            <w:tcW w:w="1525" w:type="dxa"/>
            <w:tcBorders>
              <w:bottom w:val="single" w:sz="12" w:space="0" w:color="000000"/>
            </w:tcBorders>
            <w:tcMar>
              <w:top w:w="15" w:type="dxa"/>
              <w:left w:w="70" w:type="dxa"/>
              <w:bottom w:w="15" w:type="dxa"/>
              <w:right w:w="70" w:type="dxa"/>
            </w:tcMar>
            <w:vAlign w:val="center"/>
          </w:tcPr>
          <w:p w14:paraId="7441902B" w14:textId="77777777" w:rsidR="00792937" w:rsidRPr="008F0E59" w:rsidRDefault="00792937">
            <w:pPr>
              <w:jc w:val="center"/>
              <w:rPr>
                <w:sz w:val="18"/>
                <w:szCs w:val="18"/>
                <w:lang w:eastAsia="fr-FR"/>
              </w:rPr>
            </w:pPr>
          </w:p>
        </w:tc>
        <w:tc>
          <w:tcPr>
            <w:tcW w:w="1524" w:type="dxa"/>
            <w:tcBorders>
              <w:bottom w:val="single" w:sz="12" w:space="0" w:color="000000"/>
            </w:tcBorders>
            <w:tcMar>
              <w:top w:w="15" w:type="dxa"/>
              <w:left w:w="70" w:type="dxa"/>
              <w:bottom w:w="15" w:type="dxa"/>
              <w:right w:w="70" w:type="dxa"/>
            </w:tcMar>
            <w:vAlign w:val="center"/>
          </w:tcPr>
          <w:p w14:paraId="1244B2EA" w14:textId="77777777" w:rsidR="00792937" w:rsidRPr="008F0E59" w:rsidRDefault="00792937">
            <w:pPr>
              <w:jc w:val="center"/>
              <w:rPr>
                <w:sz w:val="18"/>
                <w:szCs w:val="18"/>
                <w:lang w:eastAsia="fr-FR"/>
              </w:rPr>
            </w:pPr>
          </w:p>
        </w:tc>
      </w:tr>
    </w:tbl>
    <w:p w14:paraId="739A324C" w14:textId="77777777" w:rsidR="00792937" w:rsidRPr="008F0E59" w:rsidRDefault="00792937" w:rsidP="00792937">
      <w:pPr>
        <w:keepNext/>
        <w:keepLines/>
        <w:spacing w:before="120" w:after="120" w:line="276" w:lineRule="auto"/>
        <w:ind w:left="1134"/>
        <w:jc w:val="both"/>
        <w:rPr>
          <w:b/>
          <w:bCs/>
          <w:lang w:eastAsia="fr-FR"/>
        </w:rPr>
      </w:pPr>
      <w:r w:rsidRPr="008F0E59">
        <w:rPr>
          <w:b/>
          <w:bCs/>
          <w:lang w:eastAsia="fr-FR"/>
        </w:rPr>
        <w:t xml:space="preserve">1.1.9. </w:t>
      </w:r>
      <w:r w:rsidRPr="008F0E59">
        <w:rPr>
          <w:b/>
          <w:bCs/>
          <w:lang w:eastAsia="fr-FR"/>
        </w:rPr>
        <w:tab/>
        <w:t>Electric machine (if applicable)</w:t>
      </w:r>
    </w:p>
    <w:p w14:paraId="7D888484" w14:textId="77777777" w:rsidR="00792937" w:rsidRPr="008F0E59" w:rsidRDefault="00792937" w:rsidP="00792937">
      <w:pPr>
        <w:keepNext/>
        <w:keepLines/>
        <w:spacing w:after="120" w:line="276" w:lineRule="auto"/>
        <w:ind w:left="1134"/>
        <w:jc w:val="both"/>
        <w:rPr>
          <w:lang w:eastAsia="fr-FR"/>
        </w:rPr>
      </w:pPr>
      <w:r w:rsidRPr="008F0E59">
        <w:rPr>
          <w:lang w:eastAsia="fr-FR"/>
        </w:rPr>
        <w:t>For more than one Electric Machine,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relating to the electric machine, if applicable, such as the make, type and peak power. "/>
      </w:tblPr>
      <w:tblGrid>
        <w:gridCol w:w="4330"/>
        <w:gridCol w:w="282"/>
        <w:gridCol w:w="3718"/>
      </w:tblGrid>
      <w:tr w:rsidR="00792937" w:rsidRPr="008F0E59" w14:paraId="6B8C0DB7" w14:textId="77777777">
        <w:trPr>
          <w:trHeight w:val="283"/>
        </w:trPr>
        <w:tc>
          <w:tcPr>
            <w:tcW w:w="4330" w:type="dxa"/>
            <w:tcBorders>
              <w:bottom w:val="single" w:sz="6" w:space="0" w:color="BFBFBF"/>
              <w:right w:val="single" w:sz="6" w:space="0" w:color="BFBFBF"/>
            </w:tcBorders>
            <w:tcMar>
              <w:top w:w="8" w:type="dxa"/>
              <w:left w:w="108" w:type="dxa"/>
              <w:bottom w:w="8" w:type="dxa"/>
              <w:right w:w="108" w:type="dxa"/>
            </w:tcMar>
            <w:hideMark/>
          </w:tcPr>
          <w:p w14:paraId="7950C658" w14:textId="77777777" w:rsidR="00792937" w:rsidRPr="008F0E59" w:rsidRDefault="00792937">
            <w:pPr>
              <w:jc w:val="both"/>
              <w:rPr>
                <w:sz w:val="18"/>
                <w:szCs w:val="18"/>
                <w:lang w:eastAsia="fr-FR"/>
              </w:rPr>
            </w:pPr>
            <w:r w:rsidRPr="008F0E59">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2AD60AB1" w14:textId="77777777" w:rsidR="00792937" w:rsidRPr="008F0E59" w:rsidRDefault="00792937">
            <w:pPr>
              <w:jc w:val="both"/>
              <w:rPr>
                <w:sz w:val="18"/>
                <w:szCs w:val="18"/>
                <w:lang w:eastAsia="fr-FR"/>
              </w:rPr>
            </w:pPr>
            <w:r w:rsidRPr="008F0E59">
              <w:rPr>
                <w:sz w:val="18"/>
                <w:szCs w:val="18"/>
                <w:lang w:eastAsia="fr-FR"/>
              </w:rPr>
              <w:t>:</w:t>
            </w:r>
          </w:p>
        </w:tc>
        <w:tc>
          <w:tcPr>
            <w:tcW w:w="3718" w:type="dxa"/>
            <w:tcBorders>
              <w:left w:val="single" w:sz="6" w:space="0" w:color="BFBFBF"/>
              <w:bottom w:val="single" w:sz="6" w:space="0" w:color="BFBFBF"/>
            </w:tcBorders>
            <w:tcMar>
              <w:top w:w="8" w:type="dxa"/>
              <w:left w:w="108" w:type="dxa"/>
              <w:bottom w:w="8" w:type="dxa"/>
              <w:right w:w="108" w:type="dxa"/>
            </w:tcMar>
          </w:tcPr>
          <w:p w14:paraId="7064F15A" w14:textId="77777777" w:rsidR="00792937" w:rsidRPr="008F0E59" w:rsidRDefault="00792937">
            <w:pPr>
              <w:jc w:val="both"/>
              <w:rPr>
                <w:sz w:val="18"/>
                <w:szCs w:val="18"/>
                <w:lang w:eastAsia="fr-FR"/>
              </w:rPr>
            </w:pPr>
          </w:p>
        </w:tc>
      </w:tr>
      <w:tr w:rsidR="00792937" w:rsidRPr="008F0E59" w14:paraId="4C50BF75" w14:textId="77777777">
        <w:trPr>
          <w:trHeight w:val="283"/>
        </w:trPr>
        <w:tc>
          <w:tcPr>
            <w:tcW w:w="433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6F727C7" w14:textId="77777777" w:rsidR="00792937" w:rsidRPr="008F0E59" w:rsidRDefault="00792937">
            <w:pPr>
              <w:jc w:val="both"/>
              <w:rPr>
                <w:sz w:val="18"/>
                <w:szCs w:val="18"/>
                <w:lang w:eastAsia="fr-FR"/>
              </w:rPr>
            </w:pPr>
            <w:r w:rsidRPr="008F0E59">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2BDF8B4" w14:textId="77777777" w:rsidR="00792937" w:rsidRPr="008F0E59" w:rsidRDefault="00792937">
            <w:pPr>
              <w:jc w:val="both"/>
              <w:rPr>
                <w:sz w:val="18"/>
                <w:szCs w:val="18"/>
                <w:lang w:eastAsia="fr-FR"/>
              </w:rPr>
            </w:pPr>
            <w:r w:rsidRPr="008F0E59">
              <w:rPr>
                <w:sz w:val="18"/>
                <w:szCs w:val="18"/>
                <w:lang w:eastAsia="fr-FR"/>
              </w:rPr>
              <w:t>:</w:t>
            </w:r>
          </w:p>
        </w:tc>
        <w:tc>
          <w:tcPr>
            <w:tcW w:w="3718" w:type="dxa"/>
            <w:tcBorders>
              <w:top w:val="single" w:sz="6" w:space="0" w:color="BFBFBF"/>
              <w:left w:val="single" w:sz="6" w:space="0" w:color="BFBFBF"/>
              <w:bottom w:val="single" w:sz="6" w:space="0" w:color="BFBFBF"/>
            </w:tcBorders>
            <w:tcMar>
              <w:top w:w="8" w:type="dxa"/>
              <w:left w:w="108" w:type="dxa"/>
              <w:bottom w:w="8" w:type="dxa"/>
              <w:right w:w="108" w:type="dxa"/>
            </w:tcMar>
          </w:tcPr>
          <w:p w14:paraId="4CFACB29" w14:textId="77777777" w:rsidR="00792937" w:rsidRPr="008F0E59" w:rsidRDefault="00792937">
            <w:pPr>
              <w:jc w:val="both"/>
              <w:rPr>
                <w:sz w:val="18"/>
                <w:szCs w:val="18"/>
                <w:lang w:eastAsia="fr-FR"/>
              </w:rPr>
            </w:pPr>
          </w:p>
        </w:tc>
      </w:tr>
      <w:tr w:rsidR="00792937" w:rsidRPr="008F0E59" w14:paraId="2D0D60EB" w14:textId="77777777">
        <w:trPr>
          <w:trHeight w:val="283"/>
        </w:trPr>
        <w:tc>
          <w:tcPr>
            <w:tcW w:w="4330" w:type="dxa"/>
            <w:tcBorders>
              <w:top w:val="single" w:sz="6" w:space="0" w:color="BFBFBF"/>
              <w:right w:val="single" w:sz="6" w:space="0" w:color="BFBFBF"/>
            </w:tcBorders>
            <w:tcMar>
              <w:top w:w="8" w:type="dxa"/>
              <w:left w:w="108" w:type="dxa"/>
              <w:bottom w:w="8" w:type="dxa"/>
              <w:right w:w="108" w:type="dxa"/>
            </w:tcMar>
            <w:hideMark/>
          </w:tcPr>
          <w:p w14:paraId="50CDDAFF" w14:textId="77777777" w:rsidR="00792937" w:rsidRPr="008F0E59" w:rsidRDefault="00792937">
            <w:pPr>
              <w:jc w:val="both"/>
              <w:rPr>
                <w:sz w:val="18"/>
                <w:szCs w:val="18"/>
                <w:lang w:eastAsia="fr-FR"/>
              </w:rPr>
            </w:pPr>
            <w:r w:rsidRPr="008F0E59">
              <w:rPr>
                <w:sz w:val="18"/>
                <w:szCs w:val="18"/>
                <w:lang w:eastAsia="fr-FR"/>
              </w:rPr>
              <w:t>Peak Power (kW)</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04574D45" w14:textId="77777777" w:rsidR="00792937" w:rsidRPr="008F0E59" w:rsidRDefault="00792937">
            <w:pPr>
              <w:jc w:val="both"/>
              <w:rPr>
                <w:sz w:val="18"/>
                <w:szCs w:val="18"/>
                <w:lang w:eastAsia="fr-FR"/>
              </w:rPr>
            </w:pPr>
            <w:r w:rsidRPr="008F0E59">
              <w:rPr>
                <w:sz w:val="18"/>
                <w:szCs w:val="18"/>
                <w:lang w:eastAsia="fr-FR"/>
              </w:rPr>
              <w:t>:</w:t>
            </w:r>
          </w:p>
        </w:tc>
        <w:tc>
          <w:tcPr>
            <w:tcW w:w="3718" w:type="dxa"/>
            <w:tcBorders>
              <w:top w:val="single" w:sz="6" w:space="0" w:color="BFBFBF"/>
              <w:left w:val="single" w:sz="6" w:space="0" w:color="BFBFBF"/>
            </w:tcBorders>
            <w:tcMar>
              <w:top w:w="8" w:type="dxa"/>
              <w:left w:w="108" w:type="dxa"/>
              <w:bottom w:w="8" w:type="dxa"/>
              <w:right w:w="108" w:type="dxa"/>
            </w:tcMar>
          </w:tcPr>
          <w:p w14:paraId="243C015F" w14:textId="77777777" w:rsidR="00792937" w:rsidRPr="008F0E59" w:rsidRDefault="00792937">
            <w:pPr>
              <w:jc w:val="both"/>
              <w:rPr>
                <w:sz w:val="18"/>
                <w:szCs w:val="18"/>
                <w:lang w:eastAsia="fr-FR"/>
              </w:rPr>
            </w:pPr>
          </w:p>
        </w:tc>
      </w:tr>
    </w:tbl>
    <w:p w14:paraId="754BF52E" w14:textId="77777777" w:rsidR="00792937" w:rsidRPr="008F0E59" w:rsidRDefault="00792937" w:rsidP="00792937">
      <w:pPr>
        <w:rPr>
          <w:b/>
          <w:bCs/>
          <w:lang w:eastAsia="fr-FR"/>
        </w:rPr>
      </w:pPr>
    </w:p>
    <w:p w14:paraId="7E09CF6E" w14:textId="77777777" w:rsidR="00792937" w:rsidRPr="008F0E59" w:rsidRDefault="00792937" w:rsidP="00792937">
      <w:pPr>
        <w:spacing w:before="120" w:after="120" w:line="276" w:lineRule="auto"/>
        <w:ind w:left="1134"/>
        <w:jc w:val="both"/>
        <w:rPr>
          <w:b/>
          <w:bCs/>
          <w:lang w:eastAsia="fr-FR"/>
        </w:rPr>
      </w:pPr>
      <w:r w:rsidRPr="008F0E59">
        <w:rPr>
          <w:b/>
          <w:bCs/>
          <w:lang w:eastAsia="fr-FR"/>
        </w:rPr>
        <w:t>1.1.10. Traction REESS (if applicable)</w:t>
      </w:r>
    </w:p>
    <w:p w14:paraId="5967BA8D" w14:textId="77777777" w:rsidR="00792937" w:rsidRPr="008F0E59" w:rsidRDefault="00792937" w:rsidP="00792937">
      <w:pPr>
        <w:keepNext/>
        <w:spacing w:after="120" w:line="276" w:lineRule="auto"/>
        <w:ind w:left="1134"/>
        <w:jc w:val="both"/>
        <w:rPr>
          <w:lang w:eastAsia="fr-FR"/>
        </w:rPr>
      </w:pPr>
      <w:r w:rsidRPr="008F0E59">
        <w:rPr>
          <w:lang w:eastAsia="fr-FR"/>
        </w:rPr>
        <w:t>For more than one Traction REESS, please repeat the point</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relating to the traction rechargeable energy storage system, if applicable, such as the make, type and nominal voltage."/>
      </w:tblPr>
      <w:tblGrid>
        <w:gridCol w:w="4339"/>
        <w:gridCol w:w="282"/>
        <w:gridCol w:w="3709"/>
      </w:tblGrid>
      <w:tr w:rsidR="00792937" w:rsidRPr="008F0E59" w14:paraId="32862605" w14:textId="77777777">
        <w:trPr>
          <w:trHeight w:val="283"/>
        </w:trPr>
        <w:tc>
          <w:tcPr>
            <w:tcW w:w="4339" w:type="dxa"/>
            <w:tcBorders>
              <w:bottom w:val="single" w:sz="6" w:space="0" w:color="BFBFBF"/>
              <w:right w:val="single" w:sz="6" w:space="0" w:color="BFBFBF"/>
            </w:tcBorders>
            <w:tcMar>
              <w:top w:w="8" w:type="dxa"/>
              <w:left w:w="108" w:type="dxa"/>
              <w:bottom w:w="8" w:type="dxa"/>
              <w:right w:w="108" w:type="dxa"/>
            </w:tcMar>
            <w:hideMark/>
          </w:tcPr>
          <w:p w14:paraId="7B6C9C58" w14:textId="77777777" w:rsidR="00792937" w:rsidRPr="008F0E59" w:rsidRDefault="00792937">
            <w:pPr>
              <w:jc w:val="both"/>
              <w:rPr>
                <w:sz w:val="18"/>
                <w:szCs w:val="18"/>
                <w:lang w:eastAsia="fr-FR"/>
              </w:rPr>
            </w:pPr>
            <w:r w:rsidRPr="008F0E59">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10B6D61B" w14:textId="77777777" w:rsidR="00792937" w:rsidRPr="008F0E59" w:rsidRDefault="00792937">
            <w:pPr>
              <w:jc w:val="both"/>
              <w:rPr>
                <w:sz w:val="18"/>
                <w:szCs w:val="18"/>
                <w:lang w:eastAsia="fr-FR"/>
              </w:rPr>
            </w:pPr>
            <w:r w:rsidRPr="008F0E59">
              <w:rPr>
                <w:sz w:val="18"/>
                <w:szCs w:val="18"/>
                <w:lang w:eastAsia="fr-FR"/>
              </w:rPr>
              <w:t>:</w:t>
            </w:r>
          </w:p>
        </w:tc>
        <w:tc>
          <w:tcPr>
            <w:tcW w:w="3709" w:type="dxa"/>
            <w:tcBorders>
              <w:left w:val="single" w:sz="6" w:space="0" w:color="BFBFBF"/>
              <w:bottom w:val="single" w:sz="6" w:space="0" w:color="BFBFBF"/>
            </w:tcBorders>
            <w:tcMar>
              <w:top w:w="8" w:type="dxa"/>
              <w:left w:w="108" w:type="dxa"/>
              <w:bottom w:w="8" w:type="dxa"/>
              <w:right w:w="108" w:type="dxa"/>
            </w:tcMar>
          </w:tcPr>
          <w:p w14:paraId="51408048" w14:textId="77777777" w:rsidR="00792937" w:rsidRPr="008F0E59" w:rsidRDefault="00792937">
            <w:pPr>
              <w:jc w:val="both"/>
              <w:rPr>
                <w:sz w:val="18"/>
                <w:szCs w:val="18"/>
                <w:lang w:eastAsia="fr-FR"/>
              </w:rPr>
            </w:pPr>
          </w:p>
        </w:tc>
      </w:tr>
      <w:tr w:rsidR="00792937" w:rsidRPr="008F0E59" w14:paraId="72AA01D8" w14:textId="77777777">
        <w:trPr>
          <w:trHeight w:val="283"/>
        </w:trPr>
        <w:tc>
          <w:tcPr>
            <w:tcW w:w="4339"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F6D5BD1" w14:textId="77777777" w:rsidR="00792937" w:rsidRPr="008F0E59" w:rsidRDefault="00792937">
            <w:pPr>
              <w:jc w:val="both"/>
              <w:rPr>
                <w:sz w:val="18"/>
                <w:szCs w:val="18"/>
                <w:lang w:eastAsia="fr-FR"/>
              </w:rPr>
            </w:pPr>
            <w:r w:rsidRPr="008F0E59">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01683E24" w14:textId="77777777" w:rsidR="00792937" w:rsidRPr="008F0E59" w:rsidRDefault="00792937">
            <w:pPr>
              <w:jc w:val="both"/>
              <w:rPr>
                <w:sz w:val="18"/>
                <w:szCs w:val="18"/>
                <w:lang w:eastAsia="fr-FR"/>
              </w:rPr>
            </w:pPr>
            <w:r w:rsidRPr="008F0E59">
              <w:rPr>
                <w:sz w:val="18"/>
                <w:szCs w:val="18"/>
                <w:lang w:eastAsia="fr-FR"/>
              </w:rPr>
              <w:t>:</w:t>
            </w:r>
          </w:p>
        </w:tc>
        <w:tc>
          <w:tcPr>
            <w:tcW w:w="3709" w:type="dxa"/>
            <w:tcBorders>
              <w:top w:val="single" w:sz="6" w:space="0" w:color="BFBFBF"/>
              <w:left w:val="single" w:sz="6" w:space="0" w:color="BFBFBF"/>
              <w:bottom w:val="single" w:sz="6" w:space="0" w:color="BFBFBF"/>
            </w:tcBorders>
            <w:tcMar>
              <w:top w:w="8" w:type="dxa"/>
              <w:left w:w="108" w:type="dxa"/>
              <w:bottom w:w="8" w:type="dxa"/>
              <w:right w:w="108" w:type="dxa"/>
            </w:tcMar>
          </w:tcPr>
          <w:p w14:paraId="17249D0F" w14:textId="77777777" w:rsidR="00792937" w:rsidRPr="008F0E59" w:rsidRDefault="00792937">
            <w:pPr>
              <w:jc w:val="both"/>
              <w:rPr>
                <w:sz w:val="18"/>
                <w:szCs w:val="18"/>
                <w:lang w:eastAsia="fr-FR"/>
              </w:rPr>
            </w:pPr>
          </w:p>
        </w:tc>
      </w:tr>
      <w:tr w:rsidR="00792937" w:rsidRPr="008F0E59" w14:paraId="38E8623E" w14:textId="77777777">
        <w:trPr>
          <w:trHeight w:val="283"/>
        </w:trPr>
        <w:tc>
          <w:tcPr>
            <w:tcW w:w="4339"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F15A60D" w14:textId="77777777" w:rsidR="00792937" w:rsidRPr="008F0E59" w:rsidRDefault="00792937">
            <w:pPr>
              <w:jc w:val="both"/>
              <w:rPr>
                <w:sz w:val="18"/>
                <w:szCs w:val="18"/>
                <w:lang w:eastAsia="fr-FR"/>
              </w:rPr>
            </w:pPr>
            <w:r w:rsidRPr="008F0E59">
              <w:rPr>
                <w:sz w:val="18"/>
                <w:szCs w:val="18"/>
                <w:lang w:eastAsia="fr-FR"/>
              </w:rPr>
              <w:t>Capacity (Ah)</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7C903C93" w14:textId="77777777" w:rsidR="00792937" w:rsidRPr="008F0E59" w:rsidRDefault="00792937">
            <w:pPr>
              <w:jc w:val="both"/>
              <w:rPr>
                <w:sz w:val="18"/>
                <w:szCs w:val="18"/>
                <w:lang w:eastAsia="fr-FR"/>
              </w:rPr>
            </w:pPr>
            <w:r w:rsidRPr="008F0E59">
              <w:rPr>
                <w:sz w:val="18"/>
                <w:szCs w:val="18"/>
                <w:lang w:eastAsia="fr-FR"/>
              </w:rPr>
              <w:t>:</w:t>
            </w:r>
          </w:p>
        </w:tc>
        <w:tc>
          <w:tcPr>
            <w:tcW w:w="3709" w:type="dxa"/>
            <w:tcBorders>
              <w:top w:val="single" w:sz="6" w:space="0" w:color="BFBFBF"/>
              <w:left w:val="single" w:sz="6" w:space="0" w:color="BFBFBF"/>
              <w:bottom w:val="single" w:sz="6" w:space="0" w:color="BFBFBF"/>
            </w:tcBorders>
            <w:tcMar>
              <w:top w:w="8" w:type="dxa"/>
              <w:left w:w="108" w:type="dxa"/>
              <w:bottom w:w="8" w:type="dxa"/>
              <w:right w:w="108" w:type="dxa"/>
            </w:tcMar>
          </w:tcPr>
          <w:p w14:paraId="4470DD58" w14:textId="77777777" w:rsidR="00792937" w:rsidRPr="008F0E59" w:rsidRDefault="00792937">
            <w:pPr>
              <w:jc w:val="both"/>
              <w:rPr>
                <w:sz w:val="18"/>
                <w:szCs w:val="18"/>
                <w:lang w:eastAsia="fr-FR"/>
              </w:rPr>
            </w:pPr>
          </w:p>
        </w:tc>
      </w:tr>
      <w:tr w:rsidR="00792937" w:rsidRPr="008F0E59" w14:paraId="0E1E80B6" w14:textId="77777777">
        <w:trPr>
          <w:trHeight w:val="283"/>
        </w:trPr>
        <w:tc>
          <w:tcPr>
            <w:tcW w:w="4339" w:type="dxa"/>
            <w:tcBorders>
              <w:top w:val="single" w:sz="6" w:space="0" w:color="BFBFBF"/>
              <w:right w:val="single" w:sz="6" w:space="0" w:color="BFBFBF"/>
            </w:tcBorders>
            <w:tcMar>
              <w:top w:w="8" w:type="dxa"/>
              <w:left w:w="108" w:type="dxa"/>
              <w:bottom w:w="8" w:type="dxa"/>
              <w:right w:w="108" w:type="dxa"/>
            </w:tcMar>
            <w:hideMark/>
          </w:tcPr>
          <w:p w14:paraId="460DC63B" w14:textId="77777777" w:rsidR="00792937" w:rsidRPr="008F0E59" w:rsidRDefault="00792937">
            <w:pPr>
              <w:jc w:val="both"/>
              <w:rPr>
                <w:sz w:val="18"/>
                <w:szCs w:val="18"/>
                <w:lang w:eastAsia="fr-FR"/>
              </w:rPr>
            </w:pPr>
            <w:r w:rsidRPr="008F0E59">
              <w:rPr>
                <w:sz w:val="18"/>
                <w:szCs w:val="18"/>
                <w:lang w:eastAsia="fr-FR"/>
              </w:rPr>
              <w:t>Nominal Voltage (V)</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197A99E1" w14:textId="77777777" w:rsidR="00792937" w:rsidRPr="008F0E59" w:rsidRDefault="00792937">
            <w:pPr>
              <w:jc w:val="both"/>
              <w:rPr>
                <w:sz w:val="18"/>
                <w:szCs w:val="18"/>
                <w:lang w:eastAsia="fr-FR"/>
              </w:rPr>
            </w:pPr>
            <w:r w:rsidRPr="008F0E59">
              <w:rPr>
                <w:sz w:val="18"/>
                <w:szCs w:val="18"/>
                <w:lang w:eastAsia="fr-FR"/>
              </w:rPr>
              <w:t>:</w:t>
            </w:r>
          </w:p>
        </w:tc>
        <w:tc>
          <w:tcPr>
            <w:tcW w:w="3709" w:type="dxa"/>
            <w:tcBorders>
              <w:top w:val="single" w:sz="6" w:space="0" w:color="BFBFBF"/>
              <w:left w:val="single" w:sz="6" w:space="0" w:color="BFBFBF"/>
            </w:tcBorders>
            <w:tcMar>
              <w:top w:w="8" w:type="dxa"/>
              <w:left w:w="108" w:type="dxa"/>
              <w:bottom w:w="8" w:type="dxa"/>
              <w:right w:w="108" w:type="dxa"/>
            </w:tcMar>
          </w:tcPr>
          <w:p w14:paraId="0F6E1B6B" w14:textId="77777777" w:rsidR="00792937" w:rsidRPr="008F0E59" w:rsidRDefault="00792937">
            <w:pPr>
              <w:jc w:val="both"/>
              <w:rPr>
                <w:sz w:val="18"/>
                <w:szCs w:val="18"/>
                <w:lang w:eastAsia="fr-FR"/>
              </w:rPr>
            </w:pPr>
          </w:p>
        </w:tc>
      </w:tr>
    </w:tbl>
    <w:p w14:paraId="433C795E" w14:textId="77777777" w:rsidR="00792937" w:rsidRPr="008F0E59" w:rsidRDefault="00792937" w:rsidP="00792937">
      <w:pPr>
        <w:keepNext/>
        <w:spacing w:before="120" w:after="120" w:line="276" w:lineRule="auto"/>
        <w:ind w:left="1134"/>
        <w:jc w:val="both"/>
        <w:rPr>
          <w:b/>
          <w:bCs/>
          <w:lang w:eastAsia="fr-FR"/>
        </w:rPr>
      </w:pPr>
      <w:r w:rsidRPr="008F0E59">
        <w:rPr>
          <w:b/>
          <w:bCs/>
          <w:lang w:eastAsia="fr-FR"/>
        </w:rPr>
        <w:lastRenderedPageBreak/>
        <w:t>1.1.12. Power electronics (if applicable)</w:t>
      </w:r>
    </w:p>
    <w:p w14:paraId="0208EE48" w14:textId="77777777" w:rsidR="00792937" w:rsidRPr="008F0E59" w:rsidRDefault="00792937" w:rsidP="00792937">
      <w:pPr>
        <w:keepNext/>
        <w:spacing w:after="120" w:line="276" w:lineRule="auto"/>
        <w:ind w:left="1134"/>
        <w:jc w:val="both"/>
        <w:rPr>
          <w:lang w:eastAsia="fr-FR"/>
        </w:rPr>
      </w:pPr>
      <w:r w:rsidRPr="008F0E59">
        <w:rPr>
          <w:lang w:eastAsia="fr-FR"/>
        </w:rPr>
        <w:t>Can be more than one PE (propulsion converter, low voltage system or charger)</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relating to the power electronics, if applicable, such as the make, type and power."/>
      </w:tblPr>
      <w:tblGrid>
        <w:gridCol w:w="4330"/>
        <w:gridCol w:w="282"/>
        <w:gridCol w:w="3718"/>
      </w:tblGrid>
      <w:tr w:rsidR="00792937" w:rsidRPr="008F0E59" w14:paraId="6D33D64C" w14:textId="77777777">
        <w:trPr>
          <w:trHeight w:val="283"/>
        </w:trPr>
        <w:tc>
          <w:tcPr>
            <w:tcW w:w="4330" w:type="dxa"/>
            <w:tcBorders>
              <w:bottom w:val="single" w:sz="6" w:space="0" w:color="BFBFBF"/>
              <w:right w:val="single" w:sz="6" w:space="0" w:color="BFBFBF"/>
            </w:tcBorders>
            <w:tcMar>
              <w:top w:w="8" w:type="dxa"/>
              <w:left w:w="108" w:type="dxa"/>
              <w:bottom w:w="8" w:type="dxa"/>
              <w:right w:w="108" w:type="dxa"/>
            </w:tcMar>
            <w:hideMark/>
          </w:tcPr>
          <w:p w14:paraId="2BA9FF8C" w14:textId="77777777" w:rsidR="00792937" w:rsidRPr="008F0E59" w:rsidRDefault="00792937">
            <w:pPr>
              <w:jc w:val="both"/>
              <w:rPr>
                <w:sz w:val="18"/>
                <w:szCs w:val="18"/>
                <w:lang w:eastAsia="fr-FR"/>
              </w:rPr>
            </w:pPr>
            <w:r w:rsidRPr="008F0E59">
              <w:rPr>
                <w:sz w:val="18"/>
                <w:szCs w:val="18"/>
                <w:lang w:eastAsia="fr-FR"/>
              </w:rPr>
              <w:t>Make</w:t>
            </w:r>
          </w:p>
        </w:tc>
        <w:tc>
          <w:tcPr>
            <w:tcW w:w="282"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33BD6AF7" w14:textId="77777777" w:rsidR="00792937" w:rsidRPr="008F0E59" w:rsidRDefault="00792937">
            <w:pPr>
              <w:jc w:val="both"/>
              <w:rPr>
                <w:sz w:val="18"/>
                <w:szCs w:val="18"/>
                <w:lang w:eastAsia="fr-FR"/>
              </w:rPr>
            </w:pPr>
            <w:r w:rsidRPr="008F0E59">
              <w:rPr>
                <w:sz w:val="18"/>
                <w:szCs w:val="18"/>
                <w:lang w:eastAsia="fr-FR"/>
              </w:rPr>
              <w:t>:</w:t>
            </w:r>
          </w:p>
        </w:tc>
        <w:tc>
          <w:tcPr>
            <w:tcW w:w="3718" w:type="dxa"/>
            <w:tcBorders>
              <w:left w:val="single" w:sz="6" w:space="0" w:color="BFBFBF"/>
              <w:bottom w:val="single" w:sz="6" w:space="0" w:color="BFBFBF"/>
            </w:tcBorders>
            <w:tcMar>
              <w:top w:w="8" w:type="dxa"/>
              <w:left w:w="108" w:type="dxa"/>
              <w:bottom w:w="8" w:type="dxa"/>
              <w:right w:w="108" w:type="dxa"/>
            </w:tcMar>
          </w:tcPr>
          <w:p w14:paraId="04BD4CB1" w14:textId="77777777" w:rsidR="00792937" w:rsidRPr="008F0E59" w:rsidRDefault="00792937">
            <w:pPr>
              <w:jc w:val="both"/>
              <w:rPr>
                <w:sz w:val="18"/>
                <w:szCs w:val="18"/>
                <w:lang w:eastAsia="fr-FR"/>
              </w:rPr>
            </w:pPr>
          </w:p>
        </w:tc>
      </w:tr>
      <w:tr w:rsidR="00792937" w:rsidRPr="008F0E59" w14:paraId="03B81483" w14:textId="77777777">
        <w:trPr>
          <w:trHeight w:val="283"/>
        </w:trPr>
        <w:tc>
          <w:tcPr>
            <w:tcW w:w="4330"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8B1240E" w14:textId="77777777" w:rsidR="00792937" w:rsidRPr="008F0E59" w:rsidRDefault="00792937">
            <w:pPr>
              <w:jc w:val="both"/>
              <w:rPr>
                <w:sz w:val="18"/>
                <w:szCs w:val="18"/>
                <w:lang w:eastAsia="fr-FR"/>
              </w:rPr>
            </w:pPr>
            <w:r w:rsidRPr="008F0E59">
              <w:rPr>
                <w:sz w:val="18"/>
                <w:szCs w:val="18"/>
                <w:lang w:eastAsia="fr-FR"/>
              </w:rPr>
              <w:t>Type</w:t>
            </w:r>
          </w:p>
        </w:tc>
        <w:tc>
          <w:tcPr>
            <w:tcW w:w="282"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3EC1366E" w14:textId="77777777" w:rsidR="00792937" w:rsidRPr="008F0E59" w:rsidRDefault="00792937">
            <w:pPr>
              <w:jc w:val="both"/>
              <w:rPr>
                <w:sz w:val="18"/>
                <w:szCs w:val="18"/>
                <w:lang w:eastAsia="fr-FR"/>
              </w:rPr>
            </w:pPr>
            <w:r w:rsidRPr="008F0E59">
              <w:rPr>
                <w:sz w:val="18"/>
                <w:szCs w:val="18"/>
                <w:lang w:eastAsia="fr-FR"/>
              </w:rPr>
              <w:t>:</w:t>
            </w:r>
          </w:p>
        </w:tc>
        <w:tc>
          <w:tcPr>
            <w:tcW w:w="3718" w:type="dxa"/>
            <w:tcBorders>
              <w:top w:val="single" w:sz="6" w:space="0" w:color="BFBFBF"/>
              <w:left w:val="single" w:sz="6" w:space="0" w:color="BFBFBF"/>
              <w:bottom w:val="single" w:sz="6" w:space="0" w:color="BFBFBF"/>
            </w:tcBorders>
            <w:tcMar>
              <w:top w:w="8" w:type="dxa"/>
              <w:left w:w="108" w:type="dxa"/>
              <w:bottom w:w="8" w:type="dxa"/>
              <w:right w:w="108" w:type="dxa"/>
            </w:tcMar>
          </w:tcPr>
          <w:p w14:paraId="1551F1DB" w14:textId="77777777" w:rsidR="00792937" w:rsidRPr="008F0E59" w:rsidRDefault="00792937">
            <w:pPr>
              <w:jc w:val="both"/>
              <w:rPr>
                <w:sz w:val="18"/>
                <w:szCs w:val="18"/>
                <w:lang w:eastAsia="fr-FR"/>
              </w:rPr>
            </w:pPr>
          </w:p>
        </w:tc>
      </w:tr>
      <w:tr w:rsidR="00792937" w:rsidRPr="008F0E59" w14:paraId="31386A4C" w14:textId="77777777">
        <w:trPr>
          <w:trHeight w:val="283"/>
        </w:trPr>
        <w:tc>
          <w:tcPr>
            <w:tcW w:w="4330" w:type="dxa"/>
            <w:tcBorders>
              <w:top w:val="single" w:sz="6" w:space="0" w:color="BFBFBF"/>
              <w:right w:val="single" w:sz="6" w:space="0" w:color="BFBFBF"/>
            </w:tcBorders>
            <w:tcMar>
              <w:top w:w="8" w:type="dxa"/>
              <w:left w:w="108" w:type="dxa"/>
              <w:bottom w:w="8" w:type="dxa"/>
              <w:right w:w="108" w:type="dxa"/>
            </w:tcMar>
            <w:hideMark/>
          </w:tcPr>
          <w:p w14:paraId="47F790AC" w14:textId="77777777" w:rsidR="00792937" w:rsidRPr="008F0E59" w:rsidRDefault="00792937">
            <w:pPr>
              <w:jc w:val="both"/>
              <w:rPr>
                <w:sz w:val="18"/>
                <w:szCs w:val="18"/>
                <w:lang w:eastAsia="fr-FR"/>
              </w:rPr>
            </w:pPr>
            <w:r w:rsidRPr="008F0E59">
              <w:rPr>
                <w:sz w:val="18"/>
                <w:szCs w:val="18"/>
                <w:lang w:eastAsia="fr-FR"/>
              </w:rPr>
              <w:t>Power (kW)</w:t>
            </w:r>
          </w:p>
        </w:tc>
        <w:tc>
          <w:tcPr>
            <w:tcW w:w="282"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7F760154" w14:textId="77777777" w:rsidR="00792937" w:rsidRPr="008F0E59" w:rsidRDefault="00792937">
            <w:pPr>
              <w:jc w:val="both"/>
              <w:rPr>
                <w:sz w:val="18"/>
                <w:szCs w:val="18"/>
                <w:lang w:eastAsia="fr-FR"/>
              </w:rPr>
            </w:pPr>
            <w:r w:rsidRPr="008F0E59">
              <w:rPr>
                <w:sz w:val="18"/>
                <w:szCs w:val="18"/>
                <w:lang w:eastAsia="fr-FR"/>
              </w:rPr>
              <w:t>:</w:t>
            </w:r>
          </w:p>
        </w:tc>
        <w:tc>
          <w:tcPr>
            <w:tcW w:w="3718" w:type="dxa"/>
            <w:tcBorders>
              <w:top w:val="single" w:sz="6" w:space="0" w:color="BFBFBF"/>
              <w:left w:val="single" w:sz="6" w:space="0" w:color="BFBFBF"/>
            </w:tcBorders>
            <w:tcMar>
              <w:top w:w="8" w:type="dxa"/>
              <w:left w:w="108" w:type="dxa"/>
              <w:bottom w:w="8" w:type="dxa"/>
              <w:right w:w="108" w:type="dxa"/>
            </w:tcMar>
          </w:tcPr>
          <w:p w14:paraId="6D1DF477" w14:textId="77777777" w:rsidR="00792937" w:rsidRPr="008F0E59" w:rsidRDefault="00792937">
            <w:pPr>
              <w:jc w:val="both"/>
              <w:rPr>
                <w:sz w:val="18"/>
                <w:szCs w:val="18"/>
                <w:lang w:eastAsia="fr-FR"/>
              </w:rPr>
            </w:pPr>
          </w:p>
        </w:tc>
      </w:tr>
    </w:tbl>
    <w:p w14:paraId="5C52C332" w14:textId="77777777" w:rsidR="00792937" w:rsidRPr="008F0E59" w:rsidRDefault="00792937" w:rsidP="00AD7B07">
      <w:pPr>
        <w:keepNext/>
        <w:spacing w:before="120" w:after="120" w:line="276" w:lineRule="auto"/>
        <w:ind w:left="1134"/>
        <w:jc w:val="both"/>
        <w:rPr>
          <w:b/>
          <w:bCs/>
          <w:lang w:eastAsia="fr-FR"/>
        </w:rPr>
      </w:pPr>
      <w:r w:rsidRPr="008F0E59">
        <w:rPr>
          <w:b/>
          <w:bCs/>
          <w:lang w:eastAsia="fr-FR"/>
        </w:rPr>
        <w:t xml:space="preserve">1.2. </w:t>
      </w:r>
      <w:r w:rsidRPr="008F0E59">
        <w:rPr>
          <w:b/>
          <w:bCs/>
          <w:lang w:eastAsia="fr-FR"/>
        </w:rPr>
        <w:tab/>
        <w:t xml:space="preserve">Vehicle description  </w:t>
      </w:r>
    </w:p>
    <w:p w14:paraId="6E1729FB" w14:textId="77777777" w:rsidR="00792937" w:rsidRPr="008F0E59" w:rsidRDefault="00792937" w:rsidP="00AD7B07">
      <w:pPr>
        <w:keepNext/>
        <w:spacing w:after="120" w:line="276" w:lineRule="auto"/>
        <w:ind w:left="1134"/>
        <w:jc w:val="both"/>
        <w:rPr>
          <w:b/>
          <w:bCs/>
          <w:lang w:eastAsia="fr-FR"/>
        </w:rPr>
      </w:pPr>
      <w:r w:rsidRPr="008F0E59">
        <w:rPr>
          <w:b/>
          <w:bCs/>
          <w:lang w:eastAsia="fr-FR"/>
        </w:rPr>
        <w:t xml:space="preserve">1.2.1. </w:t>
      </w:r>
      <w:r w:rsidRPr="008F0E59">
        <w:rPr>
          <w:b/>
          <w:bCs/>
          <w:lang w:eastAsia="fr-FR"/>
        </w:rPr>
        <w:tab/>
        <w:t>Mass</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relating to the vehicle inertia mass"/>
      </w:tblPr>
      <w:tblGrid>
        <w:gridCol w:w="4253"/>
        <w:gridCol w:w="276"/>
        <w:gridCol w:w="3841"/>
      </w:tblGrid>
      <w:tr w:rsidR="00792937" w:rsidRPr="008F0E59" w14:paraId="7FF921AE" w14:textId="77777777">
        <w:trPr>
          <w:trHeight w:val="113"/>
        </w:trPr>
        <w:tc>
          <w:tcPr>
            <w:tcW w:w="4253" w:type="dxa"/>
            <w:tcBorders>
              <w:right w:val="single" w:sz="6" w:space="0" w:color="BFBFBF"/>
            </w:tcBorders>
            <w:tcMar>
              <w:top w:w="8" w:type="dxa"/>
              <w:left w:w="108" w:type="dxa"/>
              <w:bottom w:w="8" w:type="dxa"/>
              <w:right w:w="108" w:type="dxa"/>
            </w:tcMar>
            <w:hideMark/>
          </w:tcPr>
          <w:p w14:paraId="09B273B4" w14:textId="77777777" w:rsidR="00792937" w:rsidRPr="008F0E59" w:rsidRDefault="00792937">
            <w:pPr>
              <w:keepNext/>
              <w:keepLines/>
              <w:widowControl w:val="0"/>
              <w:jc w:val="both"/>
              <w:rPr>
                <w:sz w:val="18"/>
                <w:szCs w:val="18"/>
                <w:lang w:eastAsia="fr-FR"/>
              </w:rPr>
            </w:pPr>
            <w:r w:rsidRPr="008F0E59">
              <w:rPr>
                <w:sz w:val="18"/>
                <w:szCs w:val="18"/>
                <w:lang w:eastAsia="fr-FR"/>
              </w:rPr>
              <w:t>Inertia mass (kg)</w:t>
            </w:r>
          </w:p>
        </w:tc>
        <w:tc>
          <w:tcPr>
            <w:tcW w:w="276" w:type="dxa"/>
            <w:tcBorders>
              <w:left w:val="single" w:sz="6" w:space="0" w:color="BFBFBF"/>
              <w:right w:val="single" w:sz="6" w:space="0" w:color="BFBFBF"/>
            </w:tcBorders>
            <w:tcMar>
              <w:top w:w="8" w:type="dxa"/>
              <w:left w:w="108" w:type="dxa"/>
              <w:bottom w:w="8" w:type="dxa"/>
              <w:right w:w="108" w:type="dxa"/>
            </w:tcMar>
            <w:hideMark/>
          </w:tcPr>
          <w:p w14:paraId="1E0D7B10" w14:textId="77777777" w:rsidR="00792937" w:rsidRPr="008F0E59" w:rsidRDefault="00792937">
            <w:pPr>
              <w:keepNext/>
              <w:keepLines/>
              <w:widowControl w:val="0"/>
              <w:jc w:val="both"/>
              <w:rPr>
                <w:sz w:val="18"/>
                <w:szCs w:val="18"/>
                <w:lang w:eastAsia="fr-FR"/>
              </w:rPr>
            </w:pPr>
            <w:r w:rsidRPr="008F0E59">
              <w:rPr>
                <w:b/>
                <w:bCs/>
                <w:caps/>
                <w:sz w:val="18"/>
                <w:szCs w:val="18"/>
                <w:lang w:eastAsia="fr-FR"/>
              </w:rPr>
              <w:t>:</w:t>
            </w:r>
          </w:p>
        </w:tc>
        <w:tc>
          <w:tcPr>
            <w:tcW w:w="3841" w:type="dxa"/>
            <w:tcBorders>
              <w:left w:val="single" w:sz="6" w:space="0" w:color="BFBFBF"/>
            </w:tcBorders>
            <w:tcMar>
              <w:top w:w="8" w:type="dxa"/>
              <w:left w:w="108" w:type="dxa"/>
              <w:bottom w:w="8" w:type="dxa"/>
              <w:right w:w="108" w:type="dxa"/>
            </w:tcMar>
          </w:tcPr>
          <w:p w14:paraId="0636D0E9" w14:textId="77777777" w:rsidR="00792937" w:rsidRPr="008F0E59" w:rsidRDefault="00792937">
            <w:pPr>
              <w:keepNext/>
              <w:keepLines/>
              <w:widowControl w:val="0"/>
              <w:jc w:val="both"/>
              <w:rPr>
                <w:sz w:val="18"/>
                <w:szCs w:val="18"/>
                <w:lang w:eastAsia="fr-FR"/>
              </w:rPr>
            </w:pPr>
          </w:p>
        </w:tc>
      </w:tr>
    </w:tbl>
    <w:p w14:paraId="138E0268" w14:textId="77777777" w:rsidR="00792937" w:rsidRPr="008F0E59" w:rsidRDefault="00792937" w:rsidP="00792937">
      <w:pPr>
        <w:keepNext/>
        <w:spacing w:before="120" w:after="120" w:line="276" w:lineRule="auto"/>
        <w:ind w:left="1134"/>
        <w:jc w:val="both"/>
        <w:rPr>
          <w:b/>
          <w:bCs/>
          <w:lang w:eastAsia="fr-FR"/>
        </w:rPr>
      </w:pPr>
      <w:r w:rsidRPr="008F0E59">
        <w:rPr>
          <w:b/>
          <w:bCs/>
          <w:lang w:eastAsia="fr-FR"/>
        </w:rPr>
        <w:t xml:space="preserve">1.2.2. </w:t>
      </w:r>
      <w:r w:rsidRPr="008F0E59">
        <w:rPr>
          <w:b/>
          <w:bCs/>
          <w:lang w:eastAsia="fr-FR"/>
        </w:rPr>
        <w:tab/>
        <w:t>Road load parameters</w:t>
      </w:r>
    </w:p>
    <w:tbl>
      <w:tblPr>
        <w:tblW w:w="0" w:type="auto"/>
        <w:tblInd w:w="1134"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A table in the Appendix to display information relating to the road load parameters."/>
      </w:tblPr>
      <w:tblGrid>
        <w:gridCol w:w="3402"/>
        <w:gridCol w:w="276"/>
        <w:gridCol w:w="4692"/>
      </w:tblGrid>
      <w:tr w:rsidR="00792937" w:rsidRPr="008F0E59" w14:paraId="1AAD093D" w14:textId="77777777">
        <w:trPr>
          <w:trHeight w:val="283"/>
        </w:trPr>
        <w:tc>
          <w:tcPr>
            <w:tcW w:w="3402" w:type="dxa"/>
            <w:tcBorders>
              <w:bottom w:val="single" w:sz="6" w:space="0" w:color="BFBFBF"/>
              <w:right w:val="single" w:sz="6" w:space="0" w:color="BFBFBF"/>
            </w:tcBorders>
            <w:tcMar>
              <w:top w:w="8" w:type="dxa"/>
              <w:left w:w="108" w:type="dxa"/>
              <w:bottom w:w="8" w:type="dxa"/>
              <w:right w:w="108" w:type="dxa"/>
            </w:tcMar>
            <w:hideMark/>
          </w:tcPr>
          <w:p w14:paraId="49FEFC5D" w14:textId="77777777" w:rsidR="00792937" w:rsidRPr="008F0E59" w:rsidRDefault="00792937">
            <w:pPr>
              <w:keepNext/>
              <w:keepLines/>
              <w:widowControl w:val="0"/>
              <w:jc w:val="both"/>
              <w:rPr>
                <w:sz w:val="18"/>
                <w:szCs w:val="18"/>
                <w:lang w:eastAsia="fr-FR"/>
              </w:rPr>
            </w:pPr>
            <w:r w:rsidRPr="008F0E59">
              <w:rPr>
                <w:sz w:val="18"/>
                <w:szCs w:val="18"/>
                <w:lang w:eastAsia="fr-FR"/>
              </w:rPr>
              <w:t>f</w:t>
            </w:r>
            <w:r w:rsidRPr="008F0E59">
              <w:rPr>
                <w:sz w:val="18"/>
                <w:szCs w:val="18"/>
                <w:vertAlign w:val="subscript"/>
                <w:lang w:eastAsia="fr-FR"/>
              </w:rPr>
              <w:t>0</w:t>
            </w:r>
            <w:r w:rsidRPr="008F0E59">
              <w:rPr>
                <w:sz w:val="18"/>
                <w:szCs w:val="18"/>
                <w:lang w:eastAsia="fr-FR"/>
              </w:rPr>
              <w:t xml:space="preserve"> (N)</w:t>
            </w:r>
          </w:p>
        </w:tc>
        <w:tc>
          <w:tcPr>
            <w:tcW w:w="276" w:type="dxa"/>
            <w:tcBorders>
              <w:left w:val="single" w:sz="6" w:space="0" w:color="BFBFBF"/>
              <w:bottom w:val="single" w:sz="6" w:space="0" w:color="BFBFBF"/>
              <w:right w:val="single" w:sz="6" w:space="0" w:color="BFBFBF"/>
            </w:tcBorders>
            <w:tcMar>
              <w:top w:w="8" w:type="dxa"/>
              <w:left w:w="108" w:type="dxa"/>
              <w:bottom w:w="8" w:type="dxa"/>
              <w:right w:w="108" w:type="dxa"/>
            </w:tcMar>
            <w:hideMark/>
          </w:tcPr>
          <w:p w14:paraId="5624588C" w14:textId="77777777" w:rsidR="00792937" w:rsidRPr="008F0E59" w:rsidRDefault="00792937">
            <w:pPr>
              <w:keepNext/>
              <w:keepLines/>
              <w:widowControl w:val="0"/>
              <w:jc w:val="both"/>
              <w:rPr>
                <w:sz w:val="18"/>
                <w:szCs w:val="18"/>
                <w:lang w:eastAsia="fr-FR"/>
              </w:rPr>
            </w:pPr>
            <w:r w:rsidRPr="008F0E59">
              <w:rPr>
                <w:b/>
                <w:bCs/>
                <w:caps/>
                <w:sz w:val="18"/>
                <w:szCs w:val="18"/>
                <w:lang w:eastAsia="fr-FR"/>
              </w:rPr>
              <w:t>:</w:t>
            </w:r>
          </w:p>
        </w:tc>
        <w:tc>
          <w:tcPr>
            <w:tcW w:w="4692" w:type="dxa"/>
            <w:tcBorders>
              <w:left w:val="single" w:sz="6" w:space="0" w:color="BFBFBF"/>
              <w:bottom w:val="single" w:sz="6" w:space="0" w:color="BFBFBF"/>
            </w:tcBorders>
            <w:tcMar>
              <w:top w:w="8" w:type="dxa"/>
              <w:left w:w="108" w:type="dxa"/>
              <w:bottom w:w="8" w:type="dxa"/>
              <w:right w:w="108" w:type="dxa"/>
            </w:tcMar>
          </w:tcPr>
          <w:p w14:paraId="4B65C7C1" w14:textId="77777777" w:rsidR="00792937" w:rsidRPr="008F0E59" w:rsidRDefault="00792937">
            <w:pPr>
              <w:keepNext/>
              <w:keepLines/>
              <w:widowControl w:val="0"/>
              <w:jc w:val="both"/>
              <w:rPr>
                <w:sz w:val="18"/>
                <w:szCs w:val="18"/>
                <w:lang w:eastAsia="fr-FR"/>
              </w:rPr>
            </w:pPr>
          </w:p>
        </w:tc>
      </w:tr>
      <w:tr w:rsidR="00792937" w:rsidRPr="008F0E59" w14:paraId="57406AA2" w14:textId="77777777">
        <w:trPr>
          <w:trHeight w:val="283"/>
        </w:trPr>
        <w:tc>
          <w:tcPr>
            <w:tcW w:w="3402"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7B481FA1" w14:textId="77777777" w:rsidR="00792937" w:rsidRPr="008F0E59" w:rsidRDefault="00792937">
            <w:pPr>
              <w:keepNext/>
              <w:keepLines/>
              <w:widowControl w:val="0"/>
              <w:jc w:val="both"/>
              <w:rPr>
                <w:sz w:val="18"/>
                <w:szCs w:val="18"/>
                <w:lang w:eastAsia="fr-FR"/>
              </w:rPr>
            </w:pPr>
            <w:r w:rsidRPr="008F0E59">
              <w:rPr>
                <w:sz w:val="18"/>
                <w:szCs w:val="18"/>
                <w:lang w:eastAsia="fr-FR"/>
              </w:rPr>
              <w:t>f</w:t>
            </w:r>
            <w:r w:rsidRPr="008F0E59">
              <w:rPr>
                <w:sz w:val="18"/>
                <w:szCs w:val="18"/>
                <w:vertAlign w:val="subscript"/>
                <w:lang w:eastAsia="fr-FR"/>
              </w:rPr>
              <w:t>1</w:t>
            </w:r>
            <w:r w:rsidRPr="008F0E59">
              <w:rPr>
                <w:sz w:val="18"/>
                <w:szCs w:val="18"/>
                <w:lang w:eastAsia="fr-FR"/>
              </w:rPr>
              <w:t xml:space="preserve"> (N/(km/h))</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18F265B7" w14:textId="77777777" w:rsidR="00792937" w:rsidRPr="008F0E59" w:rsidRDefault="00792937">
            <w:pPr>
              <w:keepNext/>
              <w:keepLines/>
              <w:widowControl w:val="0"/>
              <w:jc w:val="both"/>
              <w:rPr>
                <w:sz w:val="18"/>
                <w:szCs w:val="18"/>
                <w:lang w:eastAsia="fr-FR"/>
              </w:rPr>
            </w:pPr>
            <w:r w:rsidRPr="008F0E59">
              <w:rPr>
                <w:b/>
                <w:bCs/>
                <w:caps/>
                <w:sz w:val="18"/>
                <w:szCs w:val="18"/>
                <w:lang w:eastAsia="fr-FR"/>
              </w:rPr>
              <w:t>:</w:t>
            </w:r>
          </w:p>
        </w:tc>
        <w:tc>
          <w:tcPr>
            <w:tcW w:w="4692" w:type="dxa"/>
            <w:tcBorders>
              <w:top w:val="single" w:sz="6" w:space="0" w:color="BFBFBF"/>
              <w:left w:val="single" w:sz="6" w:space="0" w:color="BFBFBF"/>
              <w:bottom w:val="single" w:sz="6" w:space="0" w:color="BFBFBF"/>
            </w:tcBorders>
            <w:tcMar>
              <w:top w:w="8" w:type="dxa"/>
              <w:left w:w="108" w:type="dxa"/>
              <w:bottom w:w="8" w:type="dxa"/>
              <w:right w:w="108" w:type="dxa"/>
            </w:tcMar>
          </w:tcPr>
          <w:p w14:paraId="2634EBA2" w14:textId="77777777" w:rsidR="00792937" w:rsidRPr="008F0E59" w:rsidRDefault="00792937">
            <w:pPr>
              <w:keepNext/>
              <w:keepLines/>
              <w:widowControl w:val="0"/>
              <w:jc w:val="both"/>
              <w:rPr>
                <w:sz w:val="18"/>
                <w:szCs w:val="18"/>
                <w:lang w:eastAsia="fr-FR"/>
              </w:rPr>
            </w:pPr>
          </w:p>
        </w:tc>
      </w:tr>
      <w:tr w:rsidR="00792937" w:rsidRPr="008F0E59" w14:paraId="6F705E83" w14:textId="77777777">
        <w:trPr>
          <w:trHeight w:val="283"/>
        </w:trPr>
        <w:tc>
          <w:tcPr>
            <w:tcW w:w="3402" w:type="dxa"/>
            <w:tcBorders>
              <w:top w:val="single" w:sz="6" w:space="0" w:color="BFBFBF"/>
              <w:bottom w:val="single" w:sz="6" w:space="0" w:color="BFBFBF"/>
              <w:right w:val="single" w:sz="6" w:space="0" w:color="BFBFBF"/>
            </w:tcBorders>
            <w:tcMar>
              <w:top w:w="8" w:type="dxa"/>
              <w:left w:w="108" w:type="dxa"/>
              <w:bottom w:w="8" w:type="dxa"/>
              <w:right w:w="108" w:type="dxa"/>
            </w:tcMar>
            <w:hideMark/>
          </w:tcPr>
          <w:p w14:paraId="5D47BF50" w14:textId="77777777" w:rsidR="00792937" w:rsidRPr="008F0E59" w:rsidRDefault="00792937">
            <w:pPr>
              <w:keepNext/>
              <w:keepLines/>
              <w:widowControl w:val="0"/>
              <w:jc w:val="both"/>
              <w:rPr>
                <w:sz w:val="18"/>
                <w:szCs w:val="18"/>
                <w:lang w:eastAsia="fr-FR"/>
              </w:rPr>
            </w:pPr>
            <w:r w:rsidRPr="008F0E59">
              <w:rPr>
                <w:sz w:val="18"/>
                <w:szCs w:val="18"/>
                <w:lang w:eastAsia="fr-FR"/>
              </w:rPr>
              <w:t>f</w:t>
            </w:r>
            <w:r w:rsidRPr="008F0E59">
              <w:rPr>
                <w:sz w:val="18"/>
                <w:szCs w:val="18"/>
                <w:vertAlign w:val="subscript"/>
                <w:lang w:eastAsia="fr-FR"/>
              </w:rPr>
              <w:t>2</w:t>
            </w:r>
            <w:r w:rsidRPr="008F0E59">
              <w:rPr>
                <w:sz w:val="18"/>
                <w:szCs w:val="18"/>
                <w:lang w:eastAsia="fr-FR"/>
              </w:rPr>
              <w:t xml:space="preserve"> (N/(km/</w:t>
            </w:r>
            <w:proofErr w:type="gramStart"/>
            <w:r w:rsidRPr="008F0E59">
              <w:rPr>
                <w:sz w:val="18"/>
                <w:szCs w:val="18"/>
                <w:lang w:eastAsia="fr-FR"/>
              </w:rPr>
              <w:t>h)²</w:t>
            </w:r>
            <w:proofErr w:type="gramEnd"/>
            <w:r w:rsidRPr="008F0E59">
              <w:rPr>
                <w:sz w:val="18"/>
                <w:szCs w:val="18"/>
                <w:lang w:eastAsia="fr-FR"/>
              </w:rPr>
              <w:t>)</w:t>
            </w:r>
          </w:p>
        </w:tc>
        <w:tc>
          <w:tcPr>
            <w:tcW w:w="276" w:type="dxa"/>
            <w:tcBorders>
              <w:top w:val="single" w:sz="6" w:space="0" w:color="BFBFBF"/>
              <w:left w:val="single" w:sz="6" w:space="0" w:color="BFBFBF"/>
              <w:bottom w:val="single" w:sz="6" w:space="0" w:color="BFBFBF"/>
              <w:right w:val="single" w:sz="6" w:space="0" w:color="BFBFBF"/>
            </w:tcBorders>
            <w:tcMar>
              <w:top w:w="8" w:type="dxa"/>
              <w:left w:w="108" w:type="dxa"/>
              <w:bottom w:w="8" w:type="dxa"/>
              <w:right w:w="108" w:type="dxa"/>
            </w:tcMar>
            <w:hideMark/>
          </w:tcPr>
          <w:p w14:paraId="24834092" w14:textId="77777777" w:rsidR="00792937" w:rsidRPr="008F0E59" w:rsidRDefault="00792937">
            <w:pPr>
              <w:keepNext/>
              <w:keepLines/>
              <w:widowControl w:val="0"/>
              <w:jc w:val="both"/>
              <w:rPr>
                <w:sz w:val="18"/>
                <w:szCs w:val="18"/>
                <w:lang w:eastAsia="fr-FR"/>
              </w:rPr>
            </w:pPr>
            <w:r w:rsidRPr="008F0E59">
              <w:rPr>
                <w:b/>
                <w:bCs/>
                <w:caps/>
                <w:sz w:val="18"/>
                <w:szCs w:val="18"/>
                <w:lang w:eastAsia="fr-FR"/>
              </w:rPr>
              <w:t>:</w:t>
            </w:r>
          </w:p>
        </w:tc>
        <w:tc>
          <w:tcPr>
            <w:tcW w:w="4692" w:type="dxa"/>
            <w:tcBorders>
              <w:top w:val="single" w:sz="6" w:space="0" w:color="BFBFBF"/>
              <w:left w:val="single" w:sz="6" w:space="0" w:color="BFBFBF"/>
              <w:bottom w:val="single" w:sz="6" w:space="0" w:color="BFBFBF"/>
            </w:tcBorders>
            <w:tcMar>
              <w:top w:w="8" w:type="dxa"/>
              <w:left w:w="108" w:type="dxa"/>
              <w:bottom w:w="8" w:type="dxa"/>
              <w:right w:w="108" w:type="dxa"/>
            </w:tcMar>
          </w:tcPr>
          <w:p w14:paraId="5A50F914" w14:textId="77777777" w:rsidR="00792937" w:rsidRPr="008F0E59" w:rsidRDefault="00792937">
            <w:pPr>
              <w:keepNext/>
              <w:keepLines/>
              <w:widowControl w:val="0"/>
              <w:jc w:val="both"/>
              <w:rPr>
                <w:sz w:val="18"/>
                <w:szCs w:val="18"/>
                <w:lang w:eastAsia="fr-FR"/>
              </w:rPr>
            </w:pPr>
          </w:p>
        </w:tc>
      </w:tr>
      <w:tr w:rsidR="00792937" w:rsidRPr="008F0E59" w14:paraId="3D2F9771" w14:textId="77777777">
        <w:trPr>
          <w:trHeight w:val="283"/>
        </w:trPr>
        <w:tc>
          <w:tcPr>
            <w:tcW w:w="3402" w:type="dxa"/>
            <w:tcBorders>
              <w:top w:val="single" w:sz="6" w:space="0" w:color="BFBFBF"/>
              <w:right w:val="single" w:sz="6" w:space="0" w:color="BFBFBF"/>
            </w:tcBorders>
            <w:tcMar>
              <w:top w:w="8" w:type="dxa"/>
              <w:left w:w="108" w:type="dxa"/>
              <w:bottom w:w="8" w:type="dxa"/>
              <w:right w:w="108" w:type="dxa"/>
            </w:tcMar>
            <w:hideMark/>
          </w:tcPr>
          <w:p w14:paraId="44E6B728" w14:textId="77777777" w:rsidR="00792937" w:rsidRPr="008F0E59" w:rsidRDefault="00792937">
            <w:pPr>
              <w:keepNext/>
              <w:keepLines/>
              <w:widowControl w:val="0"/>
              <w:jc w:val="both"/>
              <w:rPr>
                <w:sz w:val="18"/>
                <w:szCs w:val="18"/>
                <w:lang w:eastAsia="fr-FR"/>
              </w:rPr>
            </w:pPr>
            <w:r w:rsidRPr="008F0E59">
              <w:rPr>
                <w:sz w:val="18"/>
                <w:szCs w:val="18"/>
                <w:lang w:eastAsia="fr-FR"/>
              </w:rPr>
              <w:t>Road load family’s identifier</w:t>
            </w:r>
          </w:p>
        </w:tc>
        <w:tc>
          <w:tcPr>
            <w:tcW w:w="276" w:type="dxa"/>
            <w:tcBorders>
              <w:top w:val="single" w:sz="6" w:space="0" w:color="BFBFBF"/>
              <w:left w:val="single" w:sz="6" w:space="0" w:color="BFBFBF"/>
              <w:right w:val="single" w:sz="6" w:space="0" w:color="BFBFBF"/>
            </w:tcBorders>
            <w:tcMar>
              <w:top w:w="8" w:type="dxa"/>
              <w:left w:w="108" w:type="dxa"/>
              <w:bottom w:w="8" w:type="dxa"/>
              <w:right w:w="108" w:type="dxa"/>
            </w:tcMar>
            <w:hideMark/>
          </w:tcPr>
          <w:p w14:paraId="620D6534" w14:textId="77777777" w:rsidR="00792937" w:rsidRPr="008F0E59" w:rsidRDefault="00792937">
            <w:pPr>
              <w:keepNext/>
              <w:keepLines/>
              <w:widowControl w:val="0"/>
              <w:jc w:val="both"/>
              <w:rPr>
                <w:sz w:val="18"/>
                <w:szCs w:val="18"/>
                <w:lang w:eastAsia="fr-FR"/>
              </w:rPr>
            </w:pPr>
            <w:r w:rsidRPr="008F0E59">
              <w:rPr>
                <w:b/>
                <w:bCs/>
                <w:caps/>
                <w:sz w:val="18"/>
                <w:szCs w:val="18"/>
                <w:lang w:eastAsia="fr-FR"/>
              </w:rPr>
              <w:t>:</w:t>
            </w:r>
          </w:p>
        </w:tc>
        <w:tc>
          <w:tcPr>
            <w:tcW w:w="4692" w:type="dxa"/>
            <w:tcBorders>
              <w:top w:val="single" w:sz="6" w:space="0" w:color="BFBFBF"/>
              <w:left w:val="single" w:sz="6" w:space="0" w:color="BFBFBF"/>
            </w:tcBorders>
            <w:tcMar>
              <w:top w:w="8" w:type="dxa"/>
              <w:left w:w="108" w:type="dxa"/>
              <w:bottom w:w="8" w:type="dxa"/>
              <w:right w:w="108" w:type="dxa"/>
            </w:tcMar>
          </w:tcPr>
          <w:p w14:paraId="36F05668" w14:textId="77777777" w:rsidR="00792937" w:rsidRPr="008F0E59" w:rsidRDefault="00792937">
            <w:pPr>
              <w:keepNext/>
              <w:keepLines/>
              <w:widowControl w:val="0"/>
              <w:jc w:val="both"/>
              <w:rPr>
                <w:sz w:val="18"/>
                <w:szCs w:val="18"/>
                <w:lang w:eastAsia="fr-FR"/>
              </w:rPr>
            </w:pPr>
          </w:p>
        </w:tc>
      </w:tr>
    </w:tbl>
    <w:p w14:paraId="65D1A4B6" w14:textId="77777777" w:rsidR="00792937" w:rsidRPr="008F0E59" w:rsidRDefault="00792937" w:rsidP="00792937">
      <w:pPr>
        <w:spacing w:before="120" w:after="120" w:line="276" w:lineRule="auto"/>
        <w:ind w:left="1134"/>
        <w:jc w:val="both"/>
        <w:rPr>
          <w:b/>
          <w:bCs/>
          <w:lang w:eastAsia="fr-FR"/>
        </w:rPr>
      </w:pPr>
      <w:r w:rsidRPr="008F0E59">
        <w:rPr>
          <w:b/>
          <w:bCs/>
          <w:lang w:eastAsia="fr-FR"/>
        </w:rPr>
        <w:t xml:space="preserve">2. </w:t>
      </w:r>
      <w:r w:rsidRPr="008F0E59">
        <w:rPr>
          <w:b/>
          <w:bCs/>
          <w:lang w:eastAsia="fr-FR"/>
        </w:rPr>
        <w:tab/>
        <w:t>Test results</w:t>
      </w:r>
    </w:p>
    <w:p w14:paraId="36A8D214" w14:textId="77777777" w:rsidR="00792937" w:rsidRPr="008F0E59" w:rsidRDefault="00792937" w:rsidP="00792937">
      <w:pPr>
        <w:spacing w:before="120" w:after="120"/>
        <w:ind w:left="1134"/>
        <w:jc w:val="both"/>
        <w:rPr>
          <w:b/>
          <w:bCs/>
          <w:lang w:eastAsia="fr-FR"/>
        </w:rPr>
      </w:pPr>
      <w:r w:rsidRPr="008F0E59">
        <w:rPr>
          <w:b/>
          <w:bCs/>
          <w:lang w:eastAsia="fr-FR"/>
        </w:rPr>
        <w:t>2.2.</w:t>
      </w:r>
      <w:r w:rsidRPr="008F0E59">
        <w:rPr>
          <w:b/>
          <w:bCs/>
          <w:lang w:eastAsia="fr-FR"/>
        </w:rPr>
        <w:tab/>
        <w:t>Type 2 test (a)</w:t>
      </w:r>
    </w:p>
    <w:p w14:paraId="05901BB1" w14:textId="77777777" w:rsidR="00792937" w:rsidRPr="008F0E59" w:rsidRDefault="00792937" w:rsidP="006A7E1E">
      <w:pPr>
        <w:ind w:left="1134"/>
        <w:rPr>
          <w:rFonts w:eastAsia="SimSun"/>
          <w:sz w:val="18"/>
          <w:szCs w:val="18"/>
          <w:lang w:val="en-IE" w:eastAsia="en-GB"/>
        </w:rPr>
      </w:pPr>
      <w:r w:rsidRPr="008F0E59">
        <w:rPr>
          <w:rFonts w:eastAsia="SimSun"/>
          <w:sz w:val="18"/>
          <w:szCs w:val="18"/>
          <w:lang w:val="en-IE" w:eastAsia="en-GB"/>
        </w:rPr>
        <w:t>Included the emissions data required for roadworthiness testing</w:t>
      </w:r>
    </w:p>
    <w:tbl>
      <w:tblPr>
        <w:tblW w:w="8729" w:type="dxa"/>
        <w:tblInd w:w="1023" w:type="dxa"/>
        <w:tblLayout w:type="fixed"/>
        <w:tblLook w:val="0000" w:firstRow="0" w:lastRow="0" w:firstColumn="0" w:lastColumn="0" w:noHBand="0" w:noVBand="0"/>
        <w:tblDescription w:val="A table in the Appendix to display the emissions data required for roadworthiness testing. The first row represents the results at idle, the second row represents the test at high idle. The second column represents the volume of carbon monoxide, the third column represents the lambda value, the fourth column represents the engine speed, the fifth column represents the oil temperature."/>
      </w:tblPr>
      <w:tblGrid>
        <w:gridCol w:w="1309"/>
        <w:gridCol w:w="1484"/>
        <w:gridCol w:w="1222"/>
        <w:gridCol w:w="2444"/>
        <w:gridCol w:w="2270"/>
      </w:tblGrid>
      <w:tr w:rsidR="00792937" w:rsidRPr="008F0E59" w14:paraId="7B6D1696" w14:textId="77777777" w:rsidTr="006A7E1E">
        <w:tc>
          <w:tcPr>
            <w:tcW w:w="1309" w:type="dxa"/>
            <w:tcBorders>
              <w:top w:val="single" w:sz="2" w:space="0" w:color="auto"/>
              <w:left w:val="single" w:sz="2" w:space="0" w:color="auto"/>
              <w:bottom w:val="single" w:sz="2" w:space="0" w:color="auto"/>
              <w:right w:val="single" w:sz="2" w:space="0" w:color="auto"/>
            </w:tcBorders>
          </w:tcPr>
          <w:p w14:paraId="0483014A"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Test</w:t>
            </w:r>
          </w:p>
        </w:tc>
        <w:tc>
          <w:tcPr>
            <w:tcW w:w="1484" w:type="dxa"/>
            <w:tcBorders>
              <w:top w:val="single" w:sz="2" w:space="0" w:color="auto"/>
              <w:left w:val="single" w:sz="2" w:space="0" w:color="auto"/>
              <w:bottom w:val="single" w:sz="2" w:space="0" w:color="auto"/>
              <w:right w:val="single" w:sz="2" w:space="0" w:color="auto"/>
            </w:tcBorders>
          </w:tcPr>
          <w:p w14:paraId="30D518E6"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 xml:space="preserve">CO </w:t>
            </w:r>
            <w:proofErr w:type="gramStart"/>
            <w:r w:rsidRPr="008F0E59">
              <w:rPr>
                <w:rFonts w:eastAsia="SimSun"/>
                <w:sz w:val="18"/>
                <w:szCs w:val="18"/>
                <w:lang w:val="fr-FR" w:eastAsia="en-GB"/>
              </w:rPr>
              <w:t>( %</w:t>
            </w:r>
            <w:proofErr w:type="gramEnd"/>
            <w:r w:rsidRPr="008F0E59">
              <w:rPr>
                <w:rFonts w:eastAsia="SimSun"/>
                <w:sz w:val="18"/>
                <w:szCs w:val="18"/>
                <w:lang w:val="fr-FR" w:eastAsia="en-GB"/>
              </w:rPr>
              <w:t xml:space="preserve"> vol)</w:t>
            </w:r>
          </w:p>
        </w:tc>
        <w:tc>
          <w:tcPr>
            <w:tcW w:w="1222" w:type="dxa"/>
            <w:tcBorders>
              <w:top w:val="single" w:sz="2" w:space="0" w:color="auto"/>
              <w:left w:val="single" w:sz="2" w:space="0" w:color="auto"/>
              <w:bottom w:val="single" w:sz="2" w:space="0" w:color="auto"/>
              <w:right w:val="single" w:sz="2" w:space="0" w:color="auto"/>
            </w:tcBorders>
          </w:tcPr>
          <w:p w14:paraId="7A28FF0D"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Lambda</w:t>
            </w:r>
            <w:r w:rsidRPr="008F0E59">
              <w:rPr>
                <w:rFonts w:eastAsia="SimSun"/>
                <w:sz w:val="18"/>
                <w:szCs w:val="18"/>
                <w:vertAlign w:val="superscript"/>
                <w:lang w:val="fr-FR" w:eastAsia="en-GB"/>
              </w:rPr>
              <w:footnoteReference w:id="18"/>
            </w:r>
          </w:p>
        </w:tc>
        <w:tc>
          <w:tcPr>
            <w:tcW w:w="2444" w:type="dxa"/>
            <w:tcBorders>
              <w:top w:val="single" w:sz="2" w:space="0" w:color="auto"/>
              <w:left w:val="single" w:sz="2" w:space="0" w:color="auto"/>
              <w:bottom w:val="single" w:sz="2" w:space="0" w:color="auto"/>
              <w:right w:val="single" w:sz="2" w:space="0" w:color="auto"/>
            </w:tcBorders>
          </w:tcPr>
          <w:p w14:paraId="11CD8B37"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Engine speed (min</w:t>
            </w:r>
            <w:r w:rsidRPr="008F0E59">
              <w:rPr>
                <w:rFonts w:eastAsia="SimSun"/>
                <w:sz w:val="18"/>
                <w:szCs w:val="18"/>
                <w:vertAlign w:val="superscript"/>
                <w:lang w:val="fr-FR" w:eastAsia="en-GB"/>
              </w:rPr>
              <w:t>–1</w:t>
            </w:r>
            <w:r w:rsidRPr="008F0E59">
              <w:rPr>
                <w:rFonts w:eastAsia="SimSun"/>
                <w:sz w:val="18"/>
                <w:szCs w:val="18"/>
                <w:lang w:val="fr-FR" w:eastAsia="en-GB"/>
              </w:rPr>
              <w:t>)</w:t>
            </w:r>
          </w:p>
        </w:tc>
        <w:tc>
          <w:tcPr>
            <w:tcW w:w="2270" w:type="dxa"/>
            <w:tcBorders>
              <w:top w:val="single" w:sz="2" w:space="0" w:color="auto"/>
              <w:left w:val="single" w:sz="2" w:space="0" w:color="auto"/>
              <w:bottom w:val="single" w:sz="2" w:space="0" w:color="auto"/>
              <w:right w:val="single" w:sz="2" w:space="0" w:color="auto"/>
            </w:tcBorders>
          </w:tcPr>
          <w:p w14:paraId="15626944" w14:textId="77777777" w:rsidR="00792937" w:rsidRPr="008F0E59" w:rsidRDefault="00792937">
            <w:pPr>
              <w:autoSpaceDE w:val="0"/>
              <w:autoSpaceDN w:val="0"/>
              <w:spacing w:before="120" w:after="120"/>
              <w:jc w:val="center"/>
              <w:rPr>
                <w:rFonts w:eastAsia="SimSun"/>
                <w:sz w:val="18"/>
                <w:szCs w:val="18"/>
                <w:lang w:val="fr-FR" w:eastAsia="en-GB"/>
              </w:rPr>
            </w:pPr>
            <w:proofErr w:type="spellStart"/>
            <w:r w:rsidRPr="008F0E59">
              <w:rPr>
                <w:rFonts w:eastAsia="SimSun"/>
                <w:sz w:val="18"/>
                <w:szCs w:val="18"/>
                <w:lang w:val="fr-FR" w:eastAsia="en-GB"/>
              </w:rPr>
              <w:t>Oil</w:t>
            </w:r>
            <w:proofErr w:type="spellEnd"/>
            <w:r w:rsidRPr="008F0E59">
              <w:rPr>
                <w:rFonts w:eastAsia="SimSun"/>
                <w:sz w:val="18"/>
                <w:szCs w:val="18"/>
                <w:lang w:val="fr-FR" w:eastAsia="en-GB"/>
              </w:rPr>
              <w:t xml:space="preserve"> </w:t>
            </w:r>
            <w:proofErr w:type="spellStart"/>
            <w:r w:rsidRPr="008F0E59">
              <w:rPr>
                <w:rFonts w:eastAsia="SimSun"/>
                <w:sz w:val="18"/>
                <w:szCs w:val="18"/>
                <w:lang w:val="fr-FR" w:eastAsia="en-GB"/>
              </w:rPr>
              <w:t>temperature</w:t>
            </w:r>
            <w:proofErr w:type="spellEnd"/>
            <w:r w:rsidRPr="008F0E59">
              <w:rPr>
                <w:rFonts w:eastAsia="SimSun"/>
                <w:sz w:val="18"/>
                <w:szCs w:val="18"/>
                <w:lang w:val="fr-FR" w:eastAsia="en-GB"/>
              </w:rPr>
              <w:t> (°C)</w:t>
            </w:r>
          </w:p>
        </w:tc>
      </w:tr>
      <w:tr w:rsidR="00792937" w:rsidRPr="008F0E59" w14:paraId="53FA60A0" w14:textId="77777777" w:rsidTr="006A7E1E">
        <w:tc>
          <w:tcPr>
            <w:tcW w:w="1309" w:type="dxa"/>
            <w:tcBorders>
              <w:top w:val="single" w:sz="2" w:space="0" w:color="auto"/>
              <w:left w:val="single" w:sz="2" w:space="0" w:color="auto"/>
              <w:bottom w:val="single" w:sz="2" w:space="0" w:color="auto"/>
              <w:right w:val="single" w:sz="2" w:space="0" w:color="auto"/>
            </w:tcBorders>
          </w:tcPr>
          <w:p w14:paraId="2308843C"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Idle</w:t>
            </w:r>
          </w:p>
        </w:tc>
        <w:tc>
          <w:tcPr>
            <w:tcW w:w="1484" w:type="dxa"/>
            <w:tcBorders>
              <w:top w:val="single" w:sz="2" w:space="0" w:color="auto"/>
              <w:left w:val="single" w:sz="2" w:space="0" w:color="auto"/>
              <w:bottom w:val="single" w:sz="2" w:space="0" w:color="auto"/>
              <w:right w:val="single" w:sz="2" w:space="0" w:color="auto"/>
            </w:tcBorders>
          </w:tcPr>
          <w:p w14:paraId="18C5C27F" w14:textId="77777777" w:rsidR="00792937" w:rsidRPr="008F0E59" w:rsidRDefault="00792937">
            <w:pPr>
              <w:spacing w:before="120" w:after="120"/>
              <w:jc w:val="both"/>
              <w:rPr>
                <w:rFonts w:eastAsia="MS Mincho"/>
                <w:sz w:val="18"/>
                <w:szCs w:val="18"/>
                <w:lang w:eastAsia="ko-KR"/>
              </w:rPr>
            </w:pPr>
          </w:p>
        </w:tc>
        <w:tc>
          <w:tcPr>
            <w:tcW w:w="1222" w:type="dxa"/>
            <w:tcBorders>
              <w:top w:val="single" w:sz="2" w:space="0" w:color="auto"/>
              <w:left w:val="single" w:sz="2" w:space="0" w:color="auto"/>
              <w:bottom w:val="single" w:sz="2" w:space="0" w:color="auto"/>
              <w:right w:val="single" w:sz="2" w:space="0" w:color="auto"/>
            </w:tcBorders>
          </w:tcPr>
          <w:p w14:paraId="75C34DA9"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w:t>
            </w:r>
          </w:p>
        </w:tc>
        <w:tc>
          <w:tcPr>
            <w:tcW w:w="2444" w:type="dxa"/>
            <w:tcBorders>
              <w:top w:val="single" w:sz="2" w:space="0" w:color="auto"/>
              <w:left w:val="single" w:sz="2" w:space="0" w:color="auto"/>
              <w:bottom w:val="single" w:sz="2" w:space="0" w:color="auto"/>
              <w:right w:val="single" w:sz="2" w:space="0" w:color="auto"/>
            </w:tcBorders>
          </w:tcPr>
          <w:p w14:paraId="60875031" w14:textId="77777777" w:rsidR="00792937" w:rsidRPr="008F0E59" w:rsidRDefault="00792937">
            <w:pPr>
              <w:spacing w:before="120" w:after="120"/>
              <w:jc w:val="both"/>
              <w:rPr>
                <w:rFonts w:eastAsia="MS Mincho"/>
                <w:sz w:val="18"/>
                <w:szCs w:val="18"/>
                <w:lang w:eastAsia="ko-KR"/>
              </w:rPr>
            </w:pPr>
          </w:p>
        </w:tc>
        <w:tc>
          <w:tcPr>
            <w:tcW w:w="2270" w:type="dxa"/>
            <w:tcBorders>
              <w:top w:val="single" w:sz="2" w:space="0" w:color="auto"/>
              <w:left w:val="single" w:sz="2" w:space="0" w:color="auto"/>
              <w:bottom w:val="single" w:sz="2" w:space="0" w:color="auto"/>
              <w:right w:val="single" w:sz="2" w:space="0" w:color="auto"/>
            </w:tcBorders>
          </w:tcPr>
          <w:p w14:paraId="421C551F" w14:textId="77777777" w:rsidR="00792937" w:rsidRPr="008F0E59" w:rsidRDefault="00792937">
            <w:pPr>
              <w:spacing w:before="120" w:after="120"/>
              <w:jc w:val="both"/>
              <w:rPr>
                <w:rFonts w:eastAsia="MS Mincho"/>
                <w:sz w:val="18"/>
                <w:szCs w:val="18"/>
                <w:lang w:eastAsia="ko-KR"/>
              </w:rPr>
            </w:pPr>
          </w:p>
        </w:tc>
      </w:tr>
      <w:tr w:rsidR="00792937" w:rsidRPr="008F0E59" w14:paraId="506ECBDD" w14:textId="77777777" w:rsidTr="006A7E1E">
        <w:tc>
          <w:tcPr>
            <w:tcW w:w="1309" w:type="dxa"/>
            <w:tcBorders>
              <w:top w:val="single" w:sz="2" w:space="0" w:color="auto"/>
              <w:left w:val="single" w:sz="2" w:space="0" w:color="auto"/>
              <w:bottom w:val="single" w:sz="2" w:space="0" w:color="auto"/>
              <w:right w:val="single" w:sz="2" w:space="0" w:color="auto"/>
            </w:tcBorders>
          </w:tcPr>
          <w:p w14:paraId="4759B636"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High idle</w:t>
            </w:r>
          </w:p>
        </w:tc>
        <w:tc>
          <w:tcPr>
            <w:tcW w:w="1484" w:type="dxa"/>
            <w:tcBorders>
              <w:top w:val="single" w:sz="2" w:space="0" w:color="auto"/>
              <w:left w:val="single" w:sz="2" w:space="0" w:color="auto"/>
              <w:bottom w:val="single" w:sz="2" w:space="0" w:color="auto"/>
              <w:right w:val="single" w:sz="2" w:space="0" w:color="auto"/>
            </w:tcBorders>
          </w:tcPr>
          <w:p w14:paraId="57B01885" w14:textId="77777777" w:rsidR="00792937" w:rsidRPr="008F0E59" w:rsidRDefault="00792937">
            <w:pPr>
              <w:spacing w:before="120" w:after="120"/>
              <w:jc w:val="both"/>
              <w:rPr>
                <w:rFonts w:eastAsia="MS Mincho"/>
                <w:sz w:val="18"/>
                <w:szCs w:val="18"/>
                <w:lang w:eastAsia="ko-KR"/>
              </w:rPr>
            </w:pPr>
          </w:p>
        </w:tc>
        <w:tc>
          <w:tcPr>
            <w:tcW w:w="1222" w:type="dxa"/>
            <w:tcBorders>
              <w:top w:val="single" w:sz="2" w:space="0" w:color="auto"/>
              <w:left w:val="single" w:sz="2" w:space="0" w:color="auto"/>
              <w:bottom w:val="single" w:sz="2" w:space="0" w:color="auto"/>
              <w:right w:val="single" w:sz="2" w:space="0" w:color="auto"/>
            </w:tcBorders>
          </w:tcPr>
          <w:p w14:paraId="19A99D88" w14:textId="77777777" w:rsidR="00792937" w:rsidRPr="008F0E59" w:rsidRDefault="00792937">
            <w:pPr>
              <w:spacing w:before="120" w:after="120"/>
              <w:jc w:val="both"/>
              <w:rPr>
                <w:rFonts w:eastAsia="MS Mincho"/>
                <w:sz w:val="18"/>
                <w:szCs w:val="18"/>
                <w:lang w:eastAsia="ko-KR"/>
              </w:rPr>
            </w:pPr>
          </w:p>
        </w:tc>
        <w:tc>
          <w:tcPr>
            <w:tcW w:w="2444" w:type="dxa"/>
            <w:tcBorders>
              <w:top w:val="single" w:sz="2" w:space="0" w:color="auto"/>
              <w:left w:val="single" w:sz="2" w:space="0" w:color="auto"/>
              <w:bottom w:val="single" w:sz="2" w:space="0" w:color="auto"/>
              <w:right w:val="single" w:sz="2" w:space="0" w:color="auto"/>
            </w:tcBorders>
          </w:tcPr>
          <w:p w14:paraId="1B0D1D83" w14:textId="77777777" w:rsidR="00792937" w:rsidRPr="008F0E59" w:rsidRDefault="00792937">
            <w:pPr>
              <w:spacing w:before="120" w:after="120"/>
              <w:jc w:val="both"/>
              <w:rPr>
                <w:rFonts w:eastAsia="MS Mincho"/>
                <w:sz w:val="18"/>
                <w:szCs w:val="18"/>
                <w:lang w:eastAsia="ko-KR"/>
              </w:rPr>
            </w:pPr>
          </w:p>
        </w:tc>
        <w:tc>
          <w:tcPr>
            <w:tcW w:w="2270" w:type="dxa"/>
            <w:tcBorders>
              <w:top w:val="single" w:sz="2" w:space="0" w:color="auto"/>
              <w:left w:val="single" w:sz="2" w:space="0" w:color="auto"/>
              <w:bottom w:val="single" w:sz="2" w:space="0" w:color="auto"/>
              <w:right w:val="single" w:sz="2" w:space="0" w:color="auto"/>
            </w:tcBorders>
          </w:tcPr>
          <w:p w14:paraId="6131D96B" w14:textId="77777777" w:rsidR="00792937" w:rsidRPr="008F0E59" w:rsidRDefault="00792937">
            <w:pPr>
              <w:spacing w:before="120" w:after="120"/>
              <w:jc w:val="both"/>
              <w:rPr>
                <w:rFonts w:eastAsia="MS Mincho"/>
                <w:sz w:val="18"/>
                <w:szCs w:val="18"/>
                <w:lang w:eastAsia="ko-KR"/>
              </w:rPr>
            </w:pPr>
          </w:p>
        </w:tc>
      </w:tr>
    </w:tbl>
    <w:p w14:paraId="458FD000" w14:textId="77777777" w:rsidR="00792937" w:rsidRPr="008F0E59" w:rsidRDefault="00792937" w:rsidP="00792937">
      <w:pPr>
        <w:jc w:val="both"/>
        <w:rPr>
          <w:lang w:eastAsia="fr-FR"/>
        </w:rPr>
      </w:pPr>
    </w:p>
    <w:p w14:paraId="392B6D5D" w14:textId="77777777" w:rsidR="00792937" w:rsidRPr="008F0E59" w:rsidRDefault="00792937" w:rsidP="00792937">
      <w:pPr>
        <w:spacing w:before="120" w:after="120"/>
        <w:ind w:left="1134"/>
        <w:jc w:val="both"/>
        <w:rPr>
          <w:b/>
          <w:bCs/>
          <w:lang w:eastAsia="fr-FR"/>
        </w:rPr>
      </w:pPr>
      <w:r w:rsidRPr="008F0E59">
        <w:rPr>
          <w:b/>
          <w:bCs/>
          <w:lang w:eastAsia="fr-FR"/>
        </w:rPr>
        <w:t>2.3.</w:t>
      </w:r>
      <w:r w:rsidRPr="008F0E59">
        <w:rPr>
          <w:b/>
          <w:bCs/>
          <w:lang w:eastAsia="fr-FR"/>
        </w:rPr>
        <w:tab/>
        <w:t>Type 3 test (a)</w:t>
      </w:r>
    </w:p>
    <w:p w14:paraId="520F48B3" w14:textId="77777777" w:rsidR="00792937" w:rsidRPr="008F0E59" w:rsidRDefault="00792937" w:rsidP="006A7E1E">
      <w:pPr>
        <w:ind w:left="1134"/>
        <w:jc w:val="both"/>
        <w:rPr>
          <w:lang w:val="en-IE" w:eastAsia="fr-FR"/>
        </w:rPr>
      </w:pPr>
      <w:r w:rsidRPr="008F0E59">
        <w:rPr>
          <w:lang w:val="en-IE" w:eastAsia="fr-FR"/>
        </w:rPr>
        <w:t>Emission of crankcase gases into the atmosphere: none</w:t>
      </w:r>
    </w:p>
    <w:p w14:paraId="2F64D28C" w14:textId="77777777" w:rsidR="00792937" w:rsidRPr="008F0E59" w:rsidRDefault="00792937" w:rsidP="00792937">
      <w:pPr>
        <w:spacing w:before="120" w:after="120" w:line="240" w:lineRule="exact"/>
        <w:jc w:val="both"/>
        <w:rPr>
          <w:b/>
          <w:bCs/>
          <w:lang w:eastAsia="fr-FR"/>
        </w:rPr>
      </w:pPr>
    </w:p>
    <w:p w14:paraId="49EDFE54" w14:textId="77777777" w:rsidR="00792937" w:rsidRPr="008F0E59" w:rsidRDefault="00792937" w:rsidP="00792937">
      <w:pPr>
        <w:spacing w:before="120" w:after="120"/>
        <w:ind w:left="1134"/>
        <w:jc w:val="both"/>
        <w:rPr>
          <w:b/>
          <w:bCs/>
          <w:lang w:eastAsia="fr-FR"/>
        </w:rPr>
      </w:pPr>
      <w:r w:rsidRPr="008F0E59">
        <w:rPr>
          <w:b/>
          <w:bCs/>
          <w:lang w:eastAsia="fr-FR"/>
        </w:rPr>
        <w:t>2.7.</w:t>
      </w:r>
      <w:r w:rsidRPr="008F0E59">
        <w:rPr>
          <w:b/>
          <w:bCs/>
          <w:lang w:eastAsia="fr-FR"/>
        </w:rPr>
        <w:tab/>
        <w:t>Type 6 test (a)</w:t>
      </w:r>
    </w:p>
    <w:tbl>
      <w:tblPr>
        <w:tblW w:w="0" w:type="auto"/>
        <w:tblInd w:w="1023" w:type="dxa"/>
        <w:tblLayout w:type="fixed"/>
        <w:tblLook w:val="0000" w:firstRow="0" w:lastRow="0" w:firstColumn="0" w:lastColumn="0" w:noHBand="0" w:noVBand="0"/>
        <w:tblDescription w:val="A table in the Appendix to display the type 6 test information, such as the date of test, place of test, method of setting the chassis dyno and the effective power absorbed at 50 kilometers per hour including running losses of the vehicle on the dynamometer."/>
      </w:tblPr>
      <w:tblGrid>
        <w:gridCol w:w="4429"/>
        <w:gridCol w:w="418"/>
        <w:gridCol w:w="3510"/>
      </w:tblGrid>
      <w:tr w:rsidR="00792937" w:rsidRPr="008F0E59" w14:paraId="1289F46E" w14:textId="77777777" w:rsidTr="006A7E1E">
        <w:tc>
          <w:tcPr>
            <w:tcW w:w="4429" w:type="dxa"/>
            <w:tcBorders>
              <w:top w:val="single" w:sz="2" w:space="0" w:color="auto"/>
              <w:left w:val="single" w:sz="2" w:space="0" w:color="auto"/>
              <w:bottom w:val="single" w:sz="2" w:space="0" w:color="auto"/>
              <w:right w:val="single" w:sz="2" w:space="0" w:color="auto"/>
            </w:tcBorders>
          </w:tcPr>
          <w:p w14:paraId="4A42C291"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eastAsia="ko-KR"/>
              </w:rPr>
              <w:t>Date of tests</w:t>
            </w:r>
          </w:p>
        </w:tc>
        <w:tc>
          <w:tcPr>
            <w:tcW w:w="418" w:type="dxa"/>
            <w:tcBorders>
              <w:top w:val="single" w:sz="2" w:space="0" w:color="auto"/>
              <w:left w:val="single" w:sz="2" w:space="0" w:color="auto"/>
              <w:bottom w:val="single" w:sz="2" w:space="0" w:color="auto"/>
              <w:right w:val="single" w:sz="2" w:space="0" w:color="auto"/>
            </w:tcBorders>
          </w:tcPr>
          <w:p w14:paraId="7E2F1DA6"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70915580"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eastAsia="ko-KR"/>
              </w:rPr>
              <w:t>(day/month/year)</w:t>
            </w:r>
          </w:p>
        </w:tc>
      </w:tr>
      <w:tr w:rsidR="00792937" w:rsidRPr="008F0E59" w14:paraId="1676A28B" w14:textId="77777777" w:rsidTr="006A7E1E">
        <w:tc>
          <w:tcPr>
            <w:tcW w:w="4429" w:type="dxa"/>
            <w:tcBorders>
              <w:top w:val="single" w:sz="2" w:space="0" w:color="auto"/>
              <w:left w:val="single" w:sz="2" w:space="0" w:color="auto"/>
              <w:bottom w:val="single" w:sz="2" w:space="0" w:color="auto"/>
              <w:right w:val="single" w:sz="2" w:space="0" w:color="auto"/>
            </w:tcBorders>
          </w:tcPr>
          <w:p w14:paraId="5172ED36"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eastAsia="ko-KR"/>
              </w:rPr>
              <w:t>Place of tests</w:t>
            </w:r>
          </w:p>
        </w:tc>
        <w:tc>
          <w:tcPr>
            <w:tcW w:w="418" w:type="dxa"/>
            <w:tcBorders>
              <w:top w:val="single" w:sz="2" w:space="0" w:color="auto"/>
              <w:left w:val="single" w:sz="2" w:space="0" w:color="auto"/>
              <w:bottom w:val="single" w:sz="2" w:space="0" w:color="auto"/>
              <w:right w:val="single" w:sz="2" w:space="0" w:color="auto"/>
            </w:tcBorders>
          </w:tcPr>
          <w:p w14:paraId="410314DF"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2E448A33" w14:textId="77777777" w:rsidR="00792937" w:rsidRPr="008F0E59" w:rsidRDefault="00792937">
            <w:pPr>
              <w:spacing w:before="120" w:after="120"/>
              <w:jc w:val="both"/>
              <w:rPr>
                <w:rFonts w:eastAsia="MS Mincho"/>
                <w:sz w:val="18"/>
                <w:szCs w:val="14"/>
                <w:lang w:eastAsia="ko-KR"/>
              </w:rPr>
            </w:pPr>
          </w:p>
        </w:tc>
      </w:tr>
      <w:tr w:rsidR="00792937" w:rsidRPr="008F0E59" w14:paraId="7CAB7323" w14:textId="77777777" w:rsidTr="006A7E1E">
        <w:tc>
          <w:tcPr>
            <w:tcW w:w="4429" w:type="dxa"/>
            <w:tcBorders>
              <w:top w:val="single" w:sz="2" w:space="0" w:color="auto"/>
              <w:left w:val="single" w:sz="2" w:space="0" w:color="auto"/>
              <w:bottom w:val="single" w:sz="2" w:space="0" w:color="auto"/>
              <w:right w:val="single" w:sz="2" w:space="0" w:color="auto"/>
            </w:tcBorders>
          </w:tcPr>
          <w:p w14:paraId="60466411" w14:textId="77777777" w:rsidR="00792937" w:rsidRPr="008F0E59" w:rsidRDefault="00792937">
            <w:pPr>
              <w:spacing w:before="120" w:after="120"/>
              <w:jc w:val="both"/>
              <w:rPr>
                <w:rFonts w:eastAsia="MS Mincho"/>
                <w:sz w:val="18"/>
                <w:szCs w:val="14"/>
                <w:lang w:val="en-IE" w:eastAsia="ko-KR"/>
              </w:rPr>
            </w:pPr>
            <w:r w:rsidRPr="008F0E59">
              <w:rPr>
                <w:rFonts w:eastAsia="MS Mincho"/>
                <w:sz w:val="18"/>
                <w:szCs w:val="14"/>
                <w:lang w:val="en-IE" w:eastAsia="ko-KR"/>
              </w:rPr>
              <w:t>Method of setting of the chassis dyno</w:t>
            </w:r>
          </w:p>
        </w:tc>
        <w:tc>
          <w:tcPr>
            <w:tcW w:w="418" w:type="dxa"/>
            <w:tcBorders>
              <w:top w:val="single" w:sz="2" w:space="0" w:color="auto"/>
              <w:left w:val="single" w:sz="2" w:space="0" w:color="auto"/>
              <w:bottom w:val="single" w:sz="2" w:space="0" w:color="auto"/>
              <w:right w:val="single" w:sz="2" w:space="0" w:color="auto"/>
            </w:tcBorders>
          </w:tcPr>
          <w:p w14:paraId="0779DB83"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eastAsia="ko-KR"/>
              </w:rPr>
              <w:t>:</w:t>
            </w:r>
          </w:p>
        </w:tc>
        <w:tc>
          <w:tcPr>
            <w:tcW w:w="3510" w:type="dxa"/>
            <w:tcBorders>
              <w:top w:val="single" w:sz="2" w:space="0" w:color="auto"/>
              <w:left w:val="single" w:sz="2" w:space="0" w:color="auto"/>
              <w:bottom w:val="single" w:sz="2" w:space="0" w:color="auto"/>
              <w:right w:val="single" w:sz="2" w:space="0" w:color="auto"/>
            </w:tcBorders>
          </w:tcPr>
          <w:p w14:paraId="68E6E350" w14:textId="77777777" w:rsidR="00792937" w:rsidRPr="008F0E59" w:rsidRDefault="00792937">
            <w:pPr>
              <w:spacing w:before="120" w:after="120"/>
              <w:jc w:val="both"/>
              <w:rPr>
                <w:rFonts w:eastAsia="MS Mincho"/>
                <w:sz w:val="18"/>
                <w:szCs w:val="14"/>
                <w:lang w:val="en-IE" w:eastAsia="ko-KR"/>
              </w:rPr>
            </w:pPr>
            <w:r w:rsidRPr="008F0E59">
              <w:rPr>
                <w:rFonts w:eastAsia="MS Mincho"/>
                <w:sz w:val="18"/>
                <w:szCs w:val="14"/>
                <w:lang w:val="en-IE" w:eastAsia="ko-KR"/>
              </w:rPr>
              <w:t>coast down (road load reference)</w:t>
            </w:r>
          </w:p>
        </w:tc>
      </w:tr>
      <w:tr w:rsidR="00792937" w:rsidRPr="008F0E59" w14:paraId="796F6191" w14:textId="77777777" w:rsidTr="006A7E1E">
        <w:tc>
          <w:tcPr>
            <w:tcW w:w="4429" w:type="dxa"/>
            <w:tcBorders>
              <w:top w:val="single" w:sz="2" w:space="0" w:color="auto"/>
              <w:left w:val="single" w:sz="2" w:space="0" w:color="auto"/>
              <w:bottom w:val="single" w:sz="2" w:space="0" w:color="auto"/>
              <w:right w:val="single" w:sz="2" w:space="0" w:color="auto"/>
            </w:tcBorders>
          </w:tcPr>
          <w:p w14:paraId="586D0850" w14:textId="77777777" w:rsidR="00792937" w:rsidRPr="008F0E59" w:rsidRDefault="00792937">
            <w:pPr>
              <w:spacing w:before="120" w:after="120"/>
              <w:jc w:val="both"/>
              <w:rPr>
                <w:rFonts w:eastAsia="MS Mincho"/>
                <w:sz w:val="18"/>
                <w:szCs w:val="14"/>
                <w:lang w:val="en-IE" w:eastAsia="ko-KR"/>
              </w:rPr>
            </w:pPr>
            <w:r w:rsidRPr="008F0E59">
              <w:rPr>
                <w:rFonts w:eastAsia="MS Mincho"/>
                <w:sz w:val="18"/>
                <w:szCs w:val="14"/>
                <w:lang w:val="en-IE" w:eastAsia="ko-KR"/>
              </w:rPr>
              <w:t>Effective power absorbed at 50 km/h including running losses of the vehicle on the dynamometer (kW)</w:t>
            </w:r>
          </w:p>
        </w:tc>
        <w:tc>
          <w:tcPr>
            <w:tcW w:w="418" w:type="dxa"/>
            <w:tcBorders>
              <w:top w:val="single" w:sz="2" w:space="0" w:color="auto"/>
              <w:left w:val="single" w:sz="2" w:space="0" w:color="auto"/>
              <w:bottom w:val="single" w:sz="2" w:space="0" w:color="auto"/>
              <w:right w:val="single" w:sz="2" w:space="0" w:color="auto"/>
            </w:tcBorders>
          </w:tcPr>
          <w:p w14:paraId="69E4D5FA" w14:textId="77777777" w:rsidR="00792937" w:rsidRPr="008F0E59" w:rsidRDefault="00792937">
            <w:pPr>
              <w:spacing w:before="120" w:after="120"/>
              <w:jc w:val="both"/>
              <w:rPr>
                <w:rFonts w:eastAsia="MS Mincho"/>
                <w:sz w:val="18"/>
                <w:szCs w:val="14"/>
                <w:lang w:eastAsia="ko-KR"/>
              </w:rPr>
            </w:pPr>
            <w:r w:rsidRPr="008F0E59">
              <w:rPr>
                <w:rFonts w:eastAsia="MS Mincho"/>
                <w:sz w:val="18"/>
                <w:szCs w:val="14"/>
                <w:lang w:val="en-IE" w:eastAsia="ko-KR"/>
              </w:rPr>
              <w:t>:</w:t>
            </w:r>
          </w:p>
        </w:tc>
        <w:tc>
          <w:tcPr>
            <w:tcW w:w="3510" w:type="dxa"/>
            <w:tcBorders>
              <w:top w:val="single" w:sz="2" w:space="0" w:color="auto"/>
              <w:left w:val="single" w:sz="2" w:space="0" w:color="auto"/>
              <w:bottom w:val="single" w:sz="2" w:space="0" w:color="auto"/>
              <w:right w:val="single" w:sz="2" w:space="0" w:color="auto"/>
            </w:tcBorders>
          </w:tcPr>
          <w:p w14:paraId="0AF1CDC3" w14:textId="77777777" w:rsidR="00792937" w:rsidRPr="008F0E59" w:rsidRDefault="00792937">
            <w:pPr>
              <w:spacing w:before="120" w:after="120"/>
              <w:jc w:val="both"/>
              <w:rPr>
                <w:rFonts w:eastAsia="MS Mincho"/>
                <w:sz w:val="18"/>
                <w:szCs w:val="14"/>
                <w:lang w:val="en-IE" w:eastAsia="ko-KR"/>
              </w:rPr>
            </w:pPr>
          </w:p>
        </w:tc>
      </w:tr>
    </w:tbl>
    <w:p w14:paraId="40FEEC90" w14:textId="77777777" w:rsidR="00792937" w:rsidRPr="008F0E59" w:rsidRDefault="00792937" w:rsidP="00792937">
      <w:pPr>
        <w:jc w:val="both"/>
        <w:rPr>
          <w:lang w:eastAsia="fr-FR"/>
        </w:rPr>
      </w:pPr>
    </w:p>
    <w:tbl>
      <w:tblPr>
        <w:tblW w:w="0" w:type="auto"/>
        <w:tblInd w:w="2507" w:type="dxa"/>
        <w:tblLayout w:type="fixed"/>
        <w:tblLook w:val="0000" w:firstRow="0" w:lastRow="0" w:firstColumn="0" w:lastColumn="0" w:noHBand="0" w:noVBand="0"/>
        <w:tblDescription w:val="A table in the Appendix to display the type 6 test pollutant information. The first row represents the first test, the second row represents the second test, the third row represents the third test, the fourth row represents the average pollutants, the fifth row represents the limit of pollutants. The first column represents carbon monoxide, the second column represents hydrocarbons. "/>
      </w:tblPr>
      <w:tblGrid>
        <w:gridCol w:w="812"/>
        <w:gridCol w:w="683"/>
        <w:gridCol w:w="1367"/>
        <w:gridCol w:w="1410"/>
      </w:tblGrid>
      <w:tr w:rsidR="00792937" w:rsidRPr="008F0E59" w14:paraId="28C7B5E6" w14:textId="77777777">
        <w:tc>
          <w:tcPr>
            <w:tcW w:w="1495" w:type="dxa"/>
            <w:gridSpan w:val="2"/>
            <w:tcBorders>
              <w:top w:val="single" w:sz="2" w:space="0" w:color="auto"/>
              <w:left w:val="single" w:sz="2" w:space="0" w:color="auto"/>
              <w:bottom w:val="single" w:sz="2" w:space="0" w:color="auto"/>
              <w:right w:val="single" w:sz="2" w:space="0" w:color="auto"/>
            </w:tcBorders>
          </w:tcPr>
          <w:p w14:paraId="0EC637F1" w14:textId="77777777" w:rsidR="00792937" w:rsidRPr="008F0E59" w:rsidRDefault="00792937">
            <w:pPr>
              <w:autoSpaceDE w:val="0"/>
              <w:autoSpaceDN w:val="0"/>
              <w:spacing w:before="120" w:after="120"/>
              <w:jc w:val="center"/>
              <w:rPr>
                <w:rFonts w:eastAsia="SimSun"/>
                <w:sz w:val="18"/>
                <w:szCs w:val="18"/>
                <w:lang w:val="fr-FR" w:eastAsia="en-GB"/>
              </w:rPr>
            </w:pPr>
            <w:proofErr w:type="spellStart"/>
            <w:r w:rsidRPr="008F0E59">
              <w:rPr>
                <w:rFonts w:eastAsia="SimSun"/>
                <w:sz w:val="18"/>
                <w:szCs w:val="18"/>
                <w:lang w:val="fr-FR" w:eastAsia="en-GB"/>
              </w:rPr>
              <w:t>Pollutants</w:t>
            </w:r>
            <w:proofErr w:type="spellEnd"/>
          </w:p>
        </w:tc>
        <w:tc>
          <w:tcPr>
            <w:tcW w:w="1367" w:type="dxa"/>
            <w:tcBorders>
              <w:top w:val="single" w:sz="2" w:space="0" w:color="auto"/>
              <w:left w:val="single" w:sz="2" w:space="0" w:color="auto"/>
              <w:bottom w:val="single" w:sz="2" w:space="0" w:color="auto"/>
              <w:right w:val="single" w:sz="2" w:space="0" w:color="auto"/>
            </w:tcBorders>
          </w:tcPr>
          <w:p w14:paraId="655CD40B"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CO</w:t>
            </w:r>
          </w:p>
          <w:p w14:paraId="353F8C61"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w:t>
            </w:r>
            <w:proofErr w:type="gramStart"/>
            <w:r w:rsidRPr="008F0E59">
              <w:rPr>
                <w:rFonts w:eastAsia="SimSun"/>
                <w:sz w:val="18"/>
                <w:szCs w:val="18"/>
                <w:lang w:val="fr-FR" w:eastAsia="en-GB"/>
              </w:rPr>
              <w:t>g</w:t>
            </w:r>
            <w:proofErr w:type="gramEnd"/>
            <w:r w:rsidRPr="008F0E59">
              <w:rPr>
                <w:rFonts w:eastAsia="SimSun"/>
                <w:sz w:val="18"/>
                <w:szCs w:val="18"/>
                <w:lang w:val="fr-FR" w:eastAsia="en-GB"/>
              </w:rPr>
              <w:t>/km)</w:t>
            </w:r>
          </w:p>
        </w:tc>
        <w:tc>
          <w:tcPr>
            <w:tcW w:w="1410" w:type="dxa"/>
            <w:tcBorders>
              <w:top w:val="single" w:sz="2" w:space="0" w:color="auto"/>
              <w:left w:val="single" w:sz="2" w:space="0" w:color="auto"/>
              <w:bottom w:val="single" w:sz="2" w:space="0" w:color="auto"/>
              <w:right w:val="single" w:sz="2" w:space="0" w:color="auto"/>
            </w:tcBorders>
          </w:tcPr>
          <w:p w14:paraId="61F92BAB"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HC</w:t>
            </w:r>
          </w:p>
          <w:p w14:paraId="2F0D356F" w14:textId="77777777" w:rsidR="00792937" w:rsidRPr="008F0E59" w:rsidRDefault="00792937">
            <w:pPr>
              <w:autoSpaceDE w:val="0"/>
              <w:autoSpaceDN w:val="0"/>
              <w:spacing w:before="120" w:after="120"/>
              <w:jc w:val="center"/>
              <w:rPr>
                <w:rFonts w:eastAsia="SimSun"/>
                <w:sz w:val="18"/>
                <w:szCs w:val="18"/>
                <w:lang w:val="fr-FR" w:eastAsia="en-GB"/>
              </w:rPr>
            </w:pPr>
            <w:r w:rsidRPr="008F0E59">
              <w:rPr>
                <w:rFonts w:eastAsia="SimSun"/>
                <w:sz w:val="18"/>
                <w:szCs w:val="18"/>
                <w:lang w:val="fr-FR" w:eastAsia="en-GB"/>
              </w:rPr>
              <w:t>(</w:t>
            </w:r>
            <w:proofErr w:type="gramStart"/>
            <w:r w:rsidRPr="008F0E59">
              <w:rPr>
                <w:rFonts w:eastAsia="SimSun"/>
                <w:sz w:val="18"/>
                <w:szCs w:val="18"/>
                <w:lang w:val="fr-FR" w:eastAsia="en-GB"/>
              </w:rPr>
              <w:t>g</w:t>
            </w:r>
            <w:proofErr w:type="gramEnd"/>
            <w:r w:rsidRPr="008F0E59">
              <w:rPr>
                <w:rFonts w:eastAsia="SimSun"/>
                <w:sz w:val="18"/>
                <w:szCs w:val="18"/>
                <w:lang w:val="fr-FR" w:eastAsia="en-GB"/>
              </w:rPr>
              <w:t>/km)</w:t>
            </w:r>
          </w:p>
        </w:tc>
      </w:tr>
      <w:tr w:rsidR="00792937" w:rsidRPr="008F0E59" w14:paraId="1B0072D6" w14:textId="77777777">
        <w:tc>
          <w:tcPr>
            <w:tcW w:w="812" w:type="dxa"/>
            <w:vMerge w:val="restart"/>
            <w:tcBorders>
              <w:top w:val="single" w:sz="2" w:space="0" w:color="auto"/>
              <w:left w:val="single" w:sz="2" w:space="0" w:color="auto"/>
              <w:bottom w:val="single" w:sz="2" w:space="0" w:color="auto"/>
              <w:right w:val="single" w:sz="2" w:space="0" w:color="auto"/>
            </w:tcBorders>
          </w:tcPr>
          <w:p w14:paraId="1099F27A"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Test</w:t>
            </w:r>
          </w:p>
        </w:tc>
        <w:tc>
          <w:tcPr>
            <w:tcW w:w="683" w:type="dxa"/>
            <w:tcBorders>
              <w:top w:val="single" w:sz="2" w:space="0" w:color="auto"/>
              <w:left w:val="single" w:sz="2" w:space="0" w:color="auto"/>
              <w:bottom w:val="single" w:sz="2" w:space="0" w:color="auto"/>
              <w:right w:val="single" w:sz="2" w:space="0" w:color="auto"/>
            </w:tcBorders>
          </w:tcPr>
          <w:p w14:paraId="7CF7F574"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1</w:t>
            </w:r>
          </w:p>
        </w:tc>
        <w:tc>
          <w:tcPr>
            <w:tcW w:w="1367" w:type="dxa"/>
            <w:tcBorders>
              <w:top w:val="single" w:sz="2" w:space="0" w:color="auto"/>
              <w:left w:val="single" w:sz="2" w:space="0" w:color="auto"/>
              <w:bottom w:val="single" w:sz="2" w:space="0" w:color="auto"/>
              <w:right w:val="single" w:sz="2" w:space="0" w:color="auto"/>
            </w:tcBorders>
          </w:tcPr>
          <w:p w14:paraId="4F9059C0" w14:textId="77777777" w:rsidR="00792937" w:rsidRPr="008F0E59" w:rsidRDefault="00792937">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6FD00944" w14:textId="77777777" w:rsidR="00792937" w:rsidRPr="008F0E59" w:rsidRDefault="00792937">
            <w:pPr>
              <w:spacing w:before="120" w:after="120"/>
              <w:jc w:val="both"/>
              <w:rPr>
                <w:rFonts w:eastAsia="MS Mincho"/>
                <w:sz w:val="18"/>
                <w:szCs w:val="18"/>
                <w:lang w:eastAsia="ko-KR"/>
              </w:rPr>
            </w:pPr>
          </w:p>
        </w:tc>
      </w:tr>
      <w:tr w:rsidR="00792937" w:rsidRPr="008F0E59" w14:paraId="107D4825" w14:textId="77777777">
        <w:tc>
          <w:tcPr>
            <w:tcW w:w="812" w:type="dxa"/>
            <w:vMerge/>
            <w:tcBorders>
              <w:top w:val="single" w:sz="2" w:space="0" w:color="auto"/>
              <w:left w:val="single" w:sz="2" w:space="0" w:color="auto"/>
              <w:bottom w:val="single" w:sz="2" w:space="0" w:color="auto"/>
              <w:right w:val="single" w:sz="2" w:space="0" w:color="auto"/>
            </w:tcBorders>
          </w:tcPr>
          <w:p w14:paraId="7B423C67" w14:textId="77777777" w:rsidR="00792937" w:rsidRPr="008F0E59" w:rsidRDefault="00792937">
            <w:pPr>
              <w:adjustRightInd w:val="0"/>
              <w:rPr>
                <w:sz w:val="18"/>
                <w:szCs w:val="18"/>
                <w:lang w:val="en-US" w:eastAsia="fr-FR"/>
              </w:rPr>
            </w:pPr>
          </w:p>
        </w:tc>
        <w:tc>
          <w:tcPr>
            <w:tcW w:w="683" w:type="dxa"/>
            <w:tcBorders>
              <w:top w:val="single" w:sz="2" w:space="0" w:color="auto"/>
              <w:left w:val="single" w:sz="2" w:space="0" w:color="auto"/>
              <w:bottom w:val="single" w:sz="2" w:space="0" w:color="auto"/>
              <w:right w:val="single" w:sz="2" w:space="0" w:color="auto"/>
            </w:tcBorders>
          </w:tcPr>
          <w:p w14:paraId="37143241"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2</w:t>
            </w:r>
          </w:p>
        </w:tc>
        <w:tc>
          <w:tcPr>
            <w:tcW w:w="1367" w:type="dxa"/>
            <w:tcBorders>
              <w:top w:val="single" w:sz="2" w:space="0" w:color="auto"/>
              <w:left w:val="single" w:sz="2" w:space="0" w:color="auto"/>
              <w:bottom w:val="single" w:sz="2" w:space="0" w:color="auto"/>
              <w:right w:val="single" w:sz="2" w:space="0" w:color="auto"/>
            </w:tcBorders>
          </w:tcPr>
          <w:p w14:paraId="1CD8C4C0" w14:textId="77777777" w:rsidR="00792937" w:rsidRPr="008F0E59" w:rsidRDefault="00792937">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4300CB1F" w14:textId="77777777" w:rsidR="00792937" w:rsidRPr="008F0E59" w:rsidRDefault="00792937">
            <w:pPr>
              <w:spacing w:before="120" w:after="120"/>
              <w:jc w:val="both"/>
              <w:rPr>
                <w:rFonts w:eastAsia="MS Mincho"/>
                <w:sz w:val="18"/>
                <w:szCs w:val="18"/>
                <w:lang w:eastAsia="ko-KR"/>
              </w:rPr>
            </w:pPr>
          </w:p>
        </w:tc>
      </w:tr>
      <w:tr w:rsidR="00792937" w:rsidRPr="008F0E59" w14:paraId="501C908A" w14:textId="77777777">
        <w:tc>
          <w:tcPr>
            <w:tcW w:w="812" w:type="dxa"/>
            <w:vMerge/>
            <w:tcBorders>
              <w:top w:val="single" w:sz="2" w:space="0" w:color="auto"/>
              <w:left w:val="single" w:sz="2" w:space="0" w:color="auto"/>
              <w:bottom w:val="single" w:sz="2" w:space="0" w:color="auto"/>
              <w:right w:val="single" w:sz="2" w:space="0" w:color="auto"/>
            </w:tcBorders>
          </w:tcPr>
          <w:p w14:paraId="31456BCA" w14:textId="77777777" w:rsidR="00792937" w:rsidRPr="008F0E59" w:rsidRDefault="00792937">
            <w:pPr>
              <w:adjustRightInd w:val="0"/>
              <w:rPr>
                <w:sz w:val="18"/>
                <w:szCs w:val="18"/>
                <w:lang w:val="en-US" w:eastAsia="fr-FR"/>
              </w:rPr>
            </w:pPr>
          </w:p>
        </w:tc>
        <w:tc>
          <w:tcPr>
            <w:tcW w:w="683" w:type="dxa"/>
            <w:tcBorders>
              <w:top w:val="single" w:sz="2" w:space="0" w:color="auto"/>
              <w:left w:val="single" w:sz="2" w:space="0" w:color="auto"/>
              <w:bottom w:val="single" w:sz="2" w:space="0" w:color="auto"/>
              <w:right w:val="single" w:sz="2" w:space="0" w:color="auto"/>
            </w:tcBorders>
          </w:tcPr>
          <w:p w14:paraId="4F44EEA3"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3</w:t>
            </w:r>
          </w:p>
        </w:tc>
        <w:tc>
          <w:tcPr>
            <w:tcW w:w="1367" w:type="dxa"/>
            <w:tcBorders>
              <w:top w:val="single" w:sz="2" w:space="0" w:color="auto"/>
              <w:left w:val="single" w:sz="2" w:space="0" w:color="auto"/>
              <w:bottom w:val="single" w:sz="2" w:space="0" w:color="auto"/>
              <w:right w:val="single" w:sz="2" w:space="0" w:color="auto"/>
            </w:tcBorders>
          </w:tcPr>
          <w:p w14:paraId="2283BD48" w14:textId="77777777" w:rsidR="00792937" w:rsidRPr="008F0E59" w:rsidRDefault="00792937">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3301335F" w14:textId="77777777" w:rsidR="00792937" w:rsidRPr="008F0E59" w:rsidRDefault="00792937">
            <w:pPr>
              <w:spacing w:before="120" w:after="120"/>
              <w:jc w:val="both"/>
              <w:rPr>
                <w:rFonts w:eastAsia="MS Mincho"/>
                <w:sz w:val="18"/>
                <w:szCs w:val="18"/>
                <w:lang w:eastAsia="ko-KR"/>
              </w:rPr>
            </w:pPr>
          </w:p>
        </w:tc>
      </w:tr>
      <w:tr w:rsidR="00792937" w:rsidRPr="008F0E59" w14:paraId="65D5DED1" w14:textId="77777777">
        <w:tc>
          <w:tcPr>
            <w:tcW w:w="1495" w:type="dxa"/>
            <w:gridSpan w:val="2"/>
            <w:tcBorders>
              <w:top w:val="single" w:sz="2" w:space="0" w:color="auto"/>
              <w:left w:val="single" w:sz="2" w:space="0" w:color="auto"/>
              <w:bottom w:val="single" w:sz="2" w:space="0" w:color="auto"/>
              <w:right w:val="single" w:sz="2" w:space="0" w:color="auto"/>
            </w:tcBorders>
          </w:tcPr>
          <w:p w14:paraId="72E1CD7B"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Average</w:t>
            </w:r>
          </w:p>
        </w:tc>
        <w:tc>
          <w:tcPr>
            <w:tcW w:w="1367" w:type="dxa"/>
            <w:tcBorders>
              <w:top w:val="single" w:sz="2" w:space="0" w:color="auto"/>
              <w:left w:val="single" w:sz="2" w:space="0" w:color="auto"/>
              <w:bottom w:val="single" w:sz="2" w:space="0" w:color="auto"/>
              <w:right w:val="single" w:sz="2" w:space="0" w:color="auto"/>
            </w:tcBorders>
          </w:tcPr>
          <w:p w14:paraId="5B94CF3C" w14:textId="77777777" w:rsidR="00792937" w:rsidRPr="008F0E59" w:rsidRDefault="00792937">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76DF0BD5" w14:textId="77777777" w:rsidR="00792937" w:rsidRPr="008F0E59" w:rsidRDefault="00792937">
            <w:pPr>
              <w:spacing w:before="120" w:after="120"/>
              <w:jc w:val="both"/>
              <w:rPr>
                <w:rFonts w:eastAsia="MS Mincho"/>
                <w:sz w:val="18"/>
                <w:szCs w:val="18"/>
                <w:lang w:eastAsia="ko-KR"/>
              </w:rPr>
            </w:pPr>
          </w:p>
        </w:tc>
      </w:tr>
      <w:tr w:rsidR="00792937" w:rsidRPr="008F0E59" w14:paraId="606F50D0" w14:textId="77777777">
        <w:tc>
          <w:tcPr>
            <w:tcW w:w="1495" w:type="dxa"/>
            <w:gridSpan w:val="2"/>
            <w:tcBorders>
              <w:top w:val="single" w:sz="2" w:space="0" w:color="auto"/>
              <w:left w:val="single" w:sz="2" w:space="0" w:color="auto"/>
              <w:bottom w:val="single" w:sz="2" w:space="0" w:color="auto"/>
              <w:right w:val="single" w:sz="2" w:space="0" w:color="auto"/>
            </w:tcBorders>
          </w:tcPr>
          <w:p w14:paraId="58D1DC41"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Limit</w:t>
            </w:r>
          </w:p>
        </w:tc>
        <w:tc>
          <w:tcPr>
            <w:tcW w:w="1367" w:type="dxa"/>
            <w:tcBorders>
              <w:top w:val="single" w:sz="2" w:space="0" w:color="auto"/>
              <w:left w:val="single" w:sz="2" w:space="0" w:color="auto"/>
              <w:bottom w:val="single" w:sz="2" w:space="0" w:color="auto"/>
              <w:right w:val="single" w:sz="2" w:space="0" w:color="auto"/>
            </w:tcBorders>
          </w:tcPr>
          <w:p w14:paraId="05FB8BC6" w14:textId="77777777" w:rsidR="00792937" w:rsidRPr="008F0E59" w:rsidRDefault="00792937">
            <w:pPr>
              <w:spacing w:before="120" w:after="120"/>
              <w:jc w:val="both"/>
              <w:rPr>
                <w:rFonts w:eastAsia="MS Mincho"/>
                <w:sz w:val="18"/>
                <w:szCs w:val="18"/>
                <w:lang w:eastAsia="ko-KR"/>
              </w:rPr>
            </w:pPr>
          </w:p>
        </w:tc>
        <w:tc>
          <w:tcPr>
            <w:tcW w:w="1410" w:type="dxa"/>
            <w:tcBorders>
              <w:top w:val="single" w:sz="2" w:space="0" w:color="auto"/>
              <w:left w:val="single" w:sz="2" w:space="0" w:color="auto"/>
              <w:bottom w:val="single" w:sz="2" w:space="0" w:color="auto"/>
              <w:right w:val="single" w:sz="2" w:space="0" w:color="auto"/>
            </w:tcBorders>
          </w:tcPr>
          <w:p w14:paraId="1E2DDC76" w14:textId="77777777" w:rsidR="00792937" w:rsidRPr="008F0E59" w:rsidRDefault="00792937">
            <w:pPr>
              <w:spacing w:before="120" w:after="120"/>
              <w:jc w:val="both"/>
              <w:rPr>
                <w:rFonts w:eastAsia="MS Mincho"/>
                <w:sz w:val="18"/>
                <w:szCs w:val="18"/>
                <w:lang w:eastAsia="ko-KR"/>
              </w:rPr>
            </w:pPr>
          </w:p>
        </w:tc>
      </w:tr>
    </w:tbl>
    <w:p w14:paraId="1CCBAE5D" w14:textId="77777777" w:rsidR="00792937" w:rsidRPr="008F0E59" w:rsidRDefault="00792937" w:rsidP="004F47DB">
      <w:pPr>
        <w:keepNext/>
        <w:spacing w:before="120" w:after="120"/>
        <w:ind w:left="1134"/>
        <w:jc w:val="both"/>
        <w:rPr>
          <w:b/>
          <w:bCs/>
          <w:sz w:val="18"/>
          <w:szCs w:val="18"/>
          <w:lang w:eastAsia="fr-FR"/>
        </w:rPr>
      </w:pPr>
      <w:r w:rsidRPr="008F0E59">
        <w:rPr>
          <w:b/>
          <w:bCs/>
          <w:sz w:val="18"/>
          <w:szCs w:val="18"/>
          <w:lang w:eastAsia="fr-FR"/>
        </w:rPr>
        <w:t>2.9.</w:t>
      </w:r>
      <w:r w:rsidRPr="008F0E59">
        <w:rPr>
          <w:b/>
          <w:bCs/>
          <w:sz w:val="18"/>
          <w:szCs w:val="18"/>
          <w:lang w:eastAsia="fr-FR"/>
        </w:rPr>
        <w:tab/>
        <w:t>Smoke opacity test (b)</w:t>
      </w:r>
    </w:p>
    <w:p w14:paraId="4CECDA02" w14:textId="77777777" w:rsidR="00792937" w:rsidRPr="008F0E59" w:rsidRDefault="00792937" w:rsidP="004F47DB">
      <w:pPr>
        <w:keepNext/>
        <w:spacing w:before="120" w:after="120"/>
        <w:ind w:left="1134"/>
        <w:jc w:val="both"/>
        <w:rPr>
          <w:b/>
          <w:bCs/>
          <w:sz w:val="18"/>
          <w:szCs w:val="18"/>
          <w:lang w:eastAsia="fr-FR"/>
        </w:rPr>
      </w:pPr>
      <w:r w:rsidRPr="008F0E59">
        <w:rPr>
          <w:b/>
          <w:bCs/>
          <w:sz w:val="18"/>
          <w:szCs w:val="18"/>
          <w:lang w:eastAsia="fr-FR"/>
        </w:rPr>
        <w:t>2.9.1.</w:t>
      </w:r>
      <w:r w:rsidRPr="008F0E59">
        <w:rPr>
          <w:b/>
          <w:bCs/>
          <w:sz w:val="18"/>
          <w:szCs w:val="18"/>
          <w:lang w:eastAsia="fr-FR"/>
        </w:rPr>
        <w:tab/>
        <w:t>Steady speeds test</w:t>
      </w:r>
    </w:p>
    <w:tbl>
      <w:tblPr>
        <w:tblW w:w="0" w:type="auto"/>
        <w:tblInd w:w="3250" w:type="dxa"/>
        <w:tblLayout w:type="fixed"/>
        <w:tblLook w:val="0000" w:firstRow="0" w:lastRow="0" w:firstColumn="0" w:lastColumn="0" w:noHBand="0" w:noVBand="0"/>
        <w:tblDescription w:val="A table in the Appendix to display information relating to the steady speeds test."/>
      </w:tblPr>
      <w:tblGrid>
        <w:gridCol w:w="2312"/>
        <w:gridCol w:w="446"/>
        <w:gridCol w:w="236"/>
      </w:tblGrid>
      <w:tr w:rsidR="00792937" w:rsidRPr="008F0E59" w14:paraId="0D440D17" w14:textId="77777777">
        <w:tc>
          <w:tcPr>
            <w:tcW w:w="2312" w:type="dxa"/>
            <w:tcBorders>
              <w:top w:val="single" w:sz="2" w:space="0" w:color="auto"/>
              <w:left w:val="single" w:sz="2" w:space="0" w:color="auto"/>
              <w:bottom w:val="single" w:sz="2" w:space="0" w:color="auto"/>
              <w:right w:val="single" w:sz="2" w:space="0" w:color="auto"/>
            </w:tcBorders>
          </w:tcPr>
          <w:p w14:paraId="35746FB8"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See family report(s)</w:t>
            </w:r>
          </w:p>
        </w:tc>
        <w:tc>
          <w:tcPr>
            <w:tcW w:w="446" w:type="dxa"/>
            <w:tcBorders>
              <w:top w:val="single" w:sz="2" w:space="0" w:color="auto"/>
              <w:left w:val="single" w:sz="2" w:space="0" w:color="auto"/>
              <w:bottom w:val="single" w:sz="2" w:space="0" w:color="auto"/>
              <w:right w:val="single" w:sz="2" w:space="0" w:color="auto"/>
            </w:tcBorders>
          </w:tcPr>
          <w:p w14:paraId="4EEEBC63"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w:t>
            </w:r>
          </w:p>
        </w:tc>
        <w:tc>
          <w:tcPr>
            <w:tcW w:w="216" w:type="dxa"/>
            <w:tcBorders>
              <w:top w:val="single" w:sz="2" w:space="0" w:color="auto"/>
              <w:left w:val="single" w:sz="2" w:space="0" w:color="auto"/>
              <w:bottom w:val="single" w:sz="2" w:space="0" w:color="auto"/>
              <w:right w:val="single" w:sz="2" w:space="0" w:color="auto"/>
            </w:tcBorders>
          </w:tcPr>
          <w:p w14:paraId="37BDF3F0" w14:textId="77777777" w:rsidR="00792937" w:rsidRPr="008F0E59" w:rsidRDefault="00792937">
            <w:pPr>
              <w:spacing w:before="120" w:after="120"/>
              <w:jc w:val="both"/>
              <w:rPr>
                <w:rFonts w:eastAsia="MS Mincho"/>
                <w:sz w:val="18"/>
                <w:szCs w:val="18"/>
                <w:lang w:eastAsia="ko-KR"/>
              </w:rPr>
            </w:pPr>
          </w:p>
        </w:tc>
      </w:tr>
    </w:tbl>
    <w:p w14:paraId="06B6E91A" w14:textId="77777777" w:rsidR="00792937" w:rsidRPr="008F0E59" w:rsidRDefault="00792937" w:rsidP="00792937">
      <w:pPr>
        <w:jc w:val="both"/>
        <w:rPr>
          <w:sz w:val="18"/>
          <w:szCs w:val="18"/>
          <w:lang w:eastAsia="fr-FR"/>
        </w:rPr>
      </w:pPr>
    </w:p>
    <w:p w14:paraId="32193156" w14:textId="77777777" w:rsidR="00792937" w:rsidRPr="008F0E59" w:rsidRDefault="00792937" w:rsidP="00792937">
      <w:pPr>
        <w:spacing w:before="120" w:after="120"/>
        <w:ind w:left="1134"/>
        <w:jc w:val="both"/>
        <w:rPr>
          <w:b/>
          <w:bCs/>
          <w:sz w:val="18"/>
          <w:szCs w:val="18"/>
          <w:lang w:eastAsia="fr-FR"/>
        </w:rPr>
      </w:pPr>
      <w:r w:rsidRPr="008F0E59">
        <w:rPr>
          <w:b/>
          <w:bCs/>
          <w:sz w:val="18"/>
          <w:szCs w:val="18"/>
          <w:lang w:eastAsia="fr-FR"/>
        </w:rPr>
        <w:t>2.9.2.</w:t>
      </w:r>
      <w:r w:rsidRPr="008F0E59">
        <w:rPr>
          <w:b/>
          <w:bCs/>
          <w:sz w:val="18"/>
          <w:szCs w:val="18"/>
          <w:lang w:eastAsia="fr-FR"/>
        </w:rPr>
        <w:tab/>
        <w:t>Free acceleration test</w:t>
      </w:r>
    </w:p>
    <w:tbl>
      <w:tblPr>
        <w:tblW w:w="0" w:type="auto"/>
        <w:tblInd w:w="2647" w:type="dxa"/>
        <w:tblLayout w:type="fixed"/>
        <w:tblLook w:val="0000" w:firstRow="0" w:lastRow="0" w:firstColumn="0" w:lastColumn="0" w:noHBand="0" w:noVBand="0"/>
        <w:tblDescription w:val="A table in the Appendix to display information relating to the free acceleration test, such as the measured absorption value and the corrected absorption value"/>
      </w:tblPr>
      <w:tblGrid>
        <w:gridCol w:w="3514"/>
        <w:gridCol w:w="439"/>
        <w:gridCol w:w="236"/>
      </w:tblGrid>
      <w:tr w:rsidR="00792937" w:rsidRPr="008F0E59" w14:paraId="28CC7A61" w14:textId="77777777">
        <w:tc>
          <w:tcPr>
            <w:tcW w:w="3514" w:type="dxa"/>
            <w:tcBorders>
              <w:top w:val="single" w:sz="2" w:space="0" w:color="auto"/>
              <w:left w:val="single" w:sz="2" w:space="0" w:color="auto"/>
              <w:bottom w:val="single" w:sz="2" w:space="0" w:color="auto"/>
              <w:right w:val="single" w:sz="2" w:space="0" w:color="auto"/>
            </w:tcBorders>
          </w:tcPr>
          <w:p w14:paraId="0B866E23"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Measured absorption value (m</w:t>
            </w:r>
            <w:r w:rsidRPr="008F0E59">
              <w:rPr>
                <w:rFonts w:eastAsia="MS Mincho"/>
                <w:sz w:val="18"/>
                <w:szCs w:val="18"/>
                <w:vertAlign w:val="superscript"/>
                <w:lang w:eastAsia="ko-KR"/>
              </w:rPr>
              <w:t>– 1</w:t>
            </w:r>
            <w:r w:rsidRPr="008F0E59">
              <w:rPr>
                <w:rFonts w:eastAsia="MS Mincho"/>
                <w:sz w:val="18"/>
                <w:szCs w:val="18"/>
                <w:lang w:eastAsia="ko-KR"/>
              </w:rPr>
              <w:t>)</w:t>
            </w:r>
          </w:p>
        </w:tc>
        <w:tc>
          <w:tcPr>
            <w:tcW w:w="439" w:type="dxa"/>
            <w:tcBorders>
              <w:top w:val="single" w:sz="2" w:space="0" w:color="auto"/>
              <w:left w:val="single" w:sz="2" w:space="0" w:color="auto"/>
              <w:bottom w:val="single" w:sz="2" w:space="0" w:color="auto"/>
              <w:right w:val="single" w:sz="2" w:space="0" w:color="auto"/>
            </w:tcBorders>
          </w:tcPr>
          <w:p w14:paraId="3F3BE98A"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w:t>
            </w:r>
          </w:p>
        </w:tc>
        <w:tc>
          <w:tcPr>
            <w:tcW w:w="216" w:type="dxa"/>
            <w:tcBorders>
              <w:top w:val="single" w:sz="2" w:space="0" w:color="auto"/>
              <w:left w:val="single" w:sz="2" w:space="0" w:color="auto"/>
              <w:bottom w:val="single" w:sz="2" w:space="0" w:color="auto"/>
              <w:right w:val="single" w:sz="2" w:space="0" w:color="auto"/>
            </w:tcBorders>
          </w:tcPr>
          <w:p w14:paraId="787B2F24" w14:textId="77777777" w:rsidR="00792937" w:rsidRPr="008F0E59" w:rsidRDefault="00792937">
            <w:pPr>
              <w:spacing w:before="120" w:after="120"/>
              <w:jc w:val="both"/>
              <w:rPr>
                <w:rFonts w:eastAsia="MS Mincho"/>
                <w:sz w:val="18"/>
                <w:szCs w:val="18"/>
                <w:lang w:eastAsia="ko-KR"/>
              </w:rPr>
            </w:pPr>
          </w:p>
        </w:tc>
      </w:tr>
      <w:tr w:rsidR="00792937" w:rsidRPr="008F0E59" w14:paraId="5D8B5803" w14:textId="77777777">
        <w:tc>
          <w:tcPr>
            <w:tcW w:w="3514" w:type="dxa"/>
            <w:tcBorders>
              <w:top w:val="single" w:sz="2" w:space="0" w:color="auto"/>
              <w:left w:val="single" w:sz="2" w:space="0" w:color="auto"/>
              <w:bottom w:val="single" w:sz="2" w:space="0" w:color="auto"/>
              <w:right w:val="single" w:sz="2" w:space="0" w:color="auto"/>
            </w:tcBorders>
          </w:tcPr>
          <w:p w14:paraId="477FB048"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Corrected absorption value (m</w:t>
            </w:r>
            <w:r w:rsidRPr="008F0E59">
              <w:rPr>
                <w:rFonts w:eastAsia="MS Mincho"/>
                <w:sz w:val="18"/>
                <w:szCs w:val="18"/>
                <w:vertAlign w:val="superscript"/>
                <w:lang w:eastAsia="ko-KR"/>
              </w:rPr>
              <w:t>– 1</w:t>
            </w:r>
            <w:r w:rsidRPr="008F0E59">
              <w:rPr>
                <w:rFonts w:eastAsia="MS Mincho"/>
                <w:sz w:val="18"/>
                <w:szCs w:val="18"/>
                <w:lang w:eastAsia="ko-KR"/>
              </w:rPr>
              <w:t>)</w:t>
            </w:r>
          </w:p>
        </w:tc>
        <w:tc>
          <w:tcPr>
            <w:tcW w:w="439" w:type="dxa"/>
            <w:tcBorders>
              <w:top w:val="single" w:sz="2" w:space="0" w:color="auto"/>
              <w:left w:val="single" w:sz="2" w:space="0" w:color="auto"/>
              <w:bottom w:val="single" w:sz="2" w:space="0" w:color="auto"/>
              <w:right w:val="single" w:sz="2" w:space="0" w:color="auto"/>
            </w:tcBorders>
          </w:tcPr>
          <w:p w14:paraId="089A9A38" w14:textId="77777777" w:rsidR="00792937" w:rsidRPr="008F0E59" w:rsidRDefault="00792937">
            <w:pPr>
              <w:spacing w:before="120" w:after="120"/>
              <w:jc w:val="both"/>
              <w:rPr>
                <w:rFonts w:eastAsia="MS Mincho"/>
                <w:sz w:val="18"/>
                <w:szCs w:val="18"/>
                <w:lang w:eastAsia="ko-KR"/>
              </w:rPr>
            </w:pPr>
            <w:r w:rsidRPr="008F0E59">
              <w:rPr>
                <w:rFonts w:eastAsia="MS Mincho"/>
                <w:sz w:val="18"/>
                <w:szCs w:val="18"/>
                <w:lang w:eastAsia="ko-KR"/>
              </w:rPr>
              <w:t>:</w:t>
            </w:r>
          </w:p>
        </w:tc>
        <w:tc>
          <w:tcPr>
            <w:tcW w:w="216" w:type="dxa"/>
            <w:tcBorders>
              <w:top w:val="single" w:sz="2" w:space="0" w:color="auto"/>
              <w:left w:val="single" w:sz="2" w:space="0" w:color="auto"/>
              <w:bottom w:val="single" w:sz="2" w:space="0" w:color="auto"/>
              <w:right w:val="single" w:sz="2" w:space="0" w:color="auto"/>
            </w:tcBorders>
          </w:tcPr>
          <w:p w14:paraId="2E1B0493" w14:textId="77777777" w:rsidR="00792937" w:rsidRPr="008F0E59" w:rsidRDefault="00792937">
            <w:pPr>
              <w:spacing w:before="120" w:after="120"/>
              <w:jc w:val="both"/>
              <w:rPr>
                <w:rFonts w:eastAsia="MS Mincho"/>
                <w:sz w:val="18"/>
                <w:szCs w:val="18"/>
                <w:lang w:eastAsia="ko-KR"/>
              </w:rPr>
            </w:pPr>
          </w:p>
        </w:tc>
      </w:tr>
    </w:tbl>
    <w:p w14:paraId="01343D0B" w14:textId="77777777" w:rsidR="00082B31" w:rsidRPr="008F0E59" w:rsidRDefault="00082B31" w:rsidP="00792937">
      <w:pPr>
        <w:tabs>
          <w:tab w:val="left" w:pos="1134"/>
          <w:tab w:val="left" w:pos="7936"/>
        </w:tabs>
        <w:ind w:left="1134"/>
        <w:rPr>
          <w:snapToGrid w:val="0"/>
          <w:color w:val="000000"/>
        </w:rPr>
      </w:pPr>
    </w:p>
    <w:p w14:paraId="5E1BC8EA" w14:textId="44A8222F" w:rsidR="00082B31" w:rsidRDefault="00082B31" w:rsidP="00792937">
      <w:pPr>
        <w:tabs>
          <w:tab w:val="left" w:pos="1134"/>
          <w:tab w:val="left" w:pos="7936"/>
        </w:tabs>
        <w:ind w:left="1134"/>
        <w:rPr>
          <w:snapToGrid w:val="0"/>
          <w:color w:val="000000"/>
        </w:rPr>
        <w:sectPr w:rsidR="00082B31" w:rsidSect="00B41459">
          <w:headerReference w:type="default" r:id="rId23"/>
          <w:footnotePr>
            <w:numRestart w:val="eachSect"/>
          </w:footnotePr>
          <w:endnotePr>
            <w:numFmt w:val="decimal"/>
          </w:endnotePr>
          <w:pgSz w:w="11907" w:h="16840" w:code="9"/>
          <w:pgMar w:top="1418" w:right="1134" w:bottom="1134" w:left="1134" w:header="851" w:footer="567" w:gutter="0"/>
          <w:cols w:space="720"/>
          <w:docGrid w:linePitch="272"/>
        </w:sectPr>
      </w:pPr>
    </w:p>
    <w:p w14:paraId="1A5FF8F8" w14:textId="76D3333E" w:rsidR="00792937" w:rsidRDefault="00792937" w:rsidP="004865B5">
      <w:pPr>
        <w:pStyle w:val="HChG"/>
        <w:ind w:firstLine="0"/>
      </w:pPr>
      <w:r w:rsidRPr="00D504D0">
        <w:lastRenderedPageBreak/>
        <w:t xml:space="preserve">Annex 1 – Appendix </w:t>
      </w:r>
      <w:r>
        <w:t>2</w:t>
      </w:r>
      <w:r w:rsidR="00311EE5">
        <w:br/>
      </w:r>
      <w:r w:rsidR="00311EE5">
        <w:br/>
      </w:r>
      <w:r>
        <w:t>Reserved</w:t>
      </w:r>
      <w:r w:rsidRPr="00D504D0">
        <w:t xml:space="preserve"> </w:t>
      </w:r>
    </w:p>
    <w:p w14:paraId="16074C50" w14:textId="77777777" w:rsidR="00C149BB" w:rsidRPr="00C149BB" w:rsidRDefault="00C149BB" w:rsidP="00C149BB"/>
    <w:p w14:paraId="3D0B1EB4" w14:textId="77777777" w:rsidR="005B405D" w:rsidRDefault="005B405D" w:rsidP="00082B31">
      <w:pPr>
        <w:pStyle w:val="HChG"/>
        <w:sectPr w:rsidR="005B405D" w:rsidSect="00B41459">
          <w:headerReference w:type="default" r:id="rId24"/>
          <w:footnotePr>
            <w:numRestart w:val="eachSect"/>
          </w:footnotePr>
          <w:endnotePr>
            <w:numFmt w:val="decimal"/>
          </w:endnotePr>
          <w:pgSz w:w="11907" w:h="16840" w:code="9"/>
          <w:pgMar w:top="1418" w:right="1134" w:bottom="1134" w:left="1134" w:header="851" w:footer="567" w:gutter="0"/>
          <w:cols w:space="720"/>
          <w:docGrid w:linePitch="272"/>
        </w:sectPr>
      </w:pPr>
    </w:p>
    <w:p w14:paraId="7EE68103" w14:textId="702F656F" w:rsidR="00792937" w:rsidRPr="00193A72" w:rsidRDefault="00792937" w:rsidP="004865B5">
      <w:pPr>
        <w:pStyle w:val="HChG"/>
        <w:ind w:firstLine="0"/>
      </w:pPr>
      <w:r w:rsidRPr="00D504D0">
        <w:lastRenderedPageBreak/>
        <w:t>Annex 1 – Appendix 3a</w:t>
      </w:r>
      <w:r w:rsidR="00311EE5">
        <w:br/>
      </w:r>
      <w:r w:rsidR="00311EE5">
        <w:br/>
      </w:r>
      <w:r w:rsidRPr="00193A72">
        <w:t>Documentation Packages</w:t>
      </w:r>
    </w:p>
    <w:p w14:paraId="6BF04BCB" w14:textId="77777777" w:rsidR="00792937" w:rsidRPr="00451DC0" w:rsidRDefault="00792937" w:rsidP="00B41459">
      <w:pPr>
        <w:rPr>
          <w:rFonts w:eastAsiaTheme="minorHAnsi"/>
          <w:b/>
          <w:smallCaps/>
          <w:lang w:val="fr-BE"/>
        </w:rPr>
      </w:pPr>
      <w:proofErr w:type="spellStart"/>
      <w:r w:rsidRPr="00451DC0">
        <w:rPr>
          <w:rFonts w:eastAsiaTheme="minorHAnsi"/>
          <w:b/>
          <w:smallCaps/>
          <w:lang w:val="fr-BE"/>
        </w:rPr>
        <w:t>Formal</w:t>
      </w:r>
      <w:proofErr w:type="spellEnd"/>
      <w:r w:rsidRPr="00451DC0">
        <w:rPr>
          <w:rFonts w:eastAsiaTheme="minorHAnsi"/>
          <w:b/>
          <w:smallCaps/>
          <w:lang w:val="fr-BE"/>
        </w:rPr>
        <w:t xml:space="preserve"> Documentation </w:t>
      </w:r>
      <w:proofErr w:type="gramStart"/>
      <w:r w:rsidRPr="00451DC0">
        <w:rPr>
          <w:rFonts w:eastAsiaTheme="minorHAnsi"/>
          <w:b/>
          <w:smallCaps/>
          <w:lang w:val="fr-BE"/>
        </w:rPr>
        <w:t>Package:</w:t>
      </w:r>
      <w:proofErr w:type="gramEnd"/>
    </w:p>
    <w:p w14:paraId="7C98A6C0" w14:textId="77777777" w:rsidR="00792937" w:rsidRPr="00EF0FE8" w:rsidRDefault="00792937" w:rsidP="00792937">
      <w:pPr>
        <w:spacing w:after="160" w:line="259" w:lineRule="auto"/>
        <w:rPr>
          <w:rFonts w:asciiTheme="minorHAnsi" w:eastAsiaTheme="minorHAnsi" w:hAnsiTheme="minorHAnsi" w:cstheme="minorBidi"/>
        </w:rPr>
      </w:pPr>
      <w:r w:rsidRPr="00EF0FE8">
        <w:rPr>
          <w:rFonts w:eastAsiaTheme="minorHAnsi"/>
        </w:rPr>
        <w:t>The manufacturer may use one formal documentation package for multiple emission type approvals. The formal documentation package shall include the following information:</w:t>
      </w:r>
    </w:p>
    <w:tbl>
      <w:tblPr>
        <w:tblW w:w="9889" w:type="dxa"/>
        <w:tblLayout w:type="fixed"/>
        <w:tblLook w:val="0000" w:firstRow="0" w:lastRow="0" w:firstColumn="0" w:lastColumn="0" w:noHBand="0" w:noVBand="0"/>
        <w:tblDescription w:val="A table in the Appendix to display information the formal documentation package shall include. The first column represents points, the second column represents an explanation."/>
      </w:tblPr>
      <w:tblGrid>
        <w:gridCol w:w="4077"/>
        <w:gridCol w:w="5812"/>
      </w:tblGrid>
      <w:tr w:rsidR="00792937" w:rsidRPr="00EF0FE8" w14:paraId="0A9728C2" w14:textId="77777777">
        <w:tc>
          <w:tcPr>
            <w:tcW w:w="4077" w:type="dxa"/>
            <w:tcBorders>
              <w:top w:val="single" w:sz="2" w:space="0" w:color="auto"/>
              <w:left w:val="single" w:sz="2" w:space="0" w:color="auto"/>
              <w:bottom w:val="single" w:sz="2" w:space="0" w:color="auto"/>
              <w:right w:val="single" w:sz="2" w:space="0" w:color="auto"/>
            </w:tcBorders>
          </w:tcPr>
          <w:p w14:paraId="07420545" w14:textId="77777777" w:rsidR="00792937" w:rsidRPr="00EF0FE8" w:rsidRDefault="00792937">
            <w:pPr>
              <w:spacing w:before="120" w:after="120"/>
              <w:jc w:val="center"/>
              <w:rPr>
                <w:rFonts w:eastAsiaTheme="minorHAnsi"/>
                <w:b/>
              </w:rPr>
            </w:pPr>
            <w:r w:rsidRPr="00EF0FE8">
              <w:rPr>
                <w:rFonts w:eastAsiaTheme="minorHAnsi"/>
                <w:b/>
              </w:rPr>
              <w:t>Point</w:t>
            </w:r>
          </w:p>
        </w:tc>
        <w:tc>
          <w:tcPr>
            <w:tcW w:w="5812" w:type="dxa"/>
            <w:tcBorders>
              <w:top w:val="single" w:sz="2" w:space="0" w:color="auto"/>
              <w:left w:val="single" w:sz="2" w:space="0" w:color="auto"/>
              <w:bottom w:val="single" w:sz="2" w:space="0" w:color="auto"/>
              <w:right w:val="single" w:sz="2" w:space="0" w:color="auto"/>
            </w:tcBorders>
          </w:tcPr>
          <w:p w14:paraId="0AD0E2BD" w14:textId="77777777" w:rsidR="00792937" w:rsidRPr="00EF0FE8" w:rsidRDefault="00792937">
            <w:pPr>
              <w:spacing w:before="120" w:after="120"/>
              <w:jc w:val="center"/>
              <w:rPr>
                <w:rFonts w:eastAsiaTheme="minorHAnsi"/>
                <w:b/>
              </w:rPr>
            </w:pPr>
            <w:r w:rsidRPr="00EF0FE8">
              <w:rPr>
                <w:rFonts w:eastAsiaTheme="minorHAnsi"/>
                <w:b/>
              </w:rPr>
              <w:t>Explanation</w:t>
            </w:r>
          </w:p>
        </w:tc>
      </w:tr>
      <w:tr w:rsidR="00792937" w:rsidRPr="00EF0FE8" w14:paraId="6BC45FC7" w14:textId="77777777">
        <w:tc>
          <w:tcPr>
            <w:tcW w:w="4077" w:type="dxa"/>
            <w:tcBorders>
              <w:top w:val="single" w:sz="2" w:space="0" w:color="auto"/>
              <w:left w:val="single" w:sz="2" w:space="0" w:color="auto"/>
              <w:bottom w:val="single" w:sz="2" w:space="0" w:color="auto"/>
              <w:right w:val="single" w:sz="2" w:space="0" w:color="auto"/>
            </w:tcBorders>
          </w:tcPr>
          <w:p w14:paraId="64034183" w14:textId="77777777" w:rsidR="00792937" w:rsidRPr="00EF0FE8" w:rsidRDefault="00792937">
            <w:pPr>
              <w:autoSpaceDE w:val="0"/>
              <w:autoSpaceDN w:val="0"/>
              <w:spacing w:before="120" w:after="120"/>
              <w:contextualSpacing/>
              <w:jc w:val="both"/>
              <w:rPr>
                <w:rFonts w:eastAsiaTheme="minorHAnsi"/>
                <w:b/>
              </w:rPr>
            </w:pPr>
            <w:r w:rsidRPr="00EF0FE8">
              <w:rPr>
                <w:rFonts w:eastAsiaTheme="minorHAnsi"/>
                <w:b/>
              </w:rPr>
              <w:t>Emission Type Approval Number(s)</w:t>
            </w:r>
          </w:p>
        </w:tc>
        <w:tc>
          <w:tcPr>
            <w:tcW w:w="5812" w:type="dxa"/>
            <w:tcBorders>
              <w:top w:val="single" w:sz="2" w:space="0" w:color="auto"/>
              <w:left w:val="single" w:sz="2" w:space="0" w:color="auto"/>
              <w:bottom w:val="single" w:sz="2" w:space="0" w:color="auto"/>
              <w:right w:val="single" w:sz="2" w:space="0" w:color="auto"/>
            </w:tcBorders>
          </w:tcPr>
          <w:p w14:paraId="6BF530C7" w14:textId="77777777" w:rsidR="00792937" w:rsidRPr="00EF0FE8" w:rsidRDefault="00792937">
            <w:pPr>
              <w:spacing w:before="120" w:after="120"/>
              <w:rPr>
                <w:rFonts w:eastAsiaTheme="minorHAnsi"/>
              </w:rPr>
            </w:pPr>
            <w:r w:rsidRPr="00EF0FE8">
              <w:rPr>
                <w:rFonts w:eastAsiaTheme="minorHAnsi"/>
              </w:rPr>
              <w:t xml:space="preserve">List of emission type approval number(s) covered by this BES-AES declaration: </w:t>
            </w:r>
          </w:p>
          <w:p w14:paraId="385D3B9A" w14:textId="77777777" w:rsidR="00792937" w:rsidRPr="00EF0FE8" w:rsidRDefault="00792937">
            <w:pPr>
              <w:spacing w:before="120" w:after="120"/>
              <w:rPr>
                <w:rFonts w:eastAsiaTheme="minorHAnsi"/>
              </w:rPr>
            </w:pPr>
            <w:r w:rsidRPr="00EF0FE8">
              <w:rPr>
                <w:rFonts w:eastAsiaTheme="minorHAnsi"/>
              </w:rPr>
              <w:t>including TA reference, software reference, calibration number, checksums of each version and of each relevant Control Unit (CU) such as engine and aftertreatment ones</w:t>
            </w:r>
          </w:p>
        </w:tc>
      </w:tr>
      <w:tr w:rsidR="00792937" w:rsidRPr="00EF0FE8" w14:paraId="431D5B61" w14:textId="77777777">
        <w:tc>
          <w:tcPr>
            <w:tcW w:w="4077" w:type="dxa"/>
            <w:tcBorders>
              <w:top w:val="single" w:sz="2" w:space="0" w:color="auto"/>
              <w:left w:val="single" w:sz="2" w:space="0" w:color="auto"/>
              <w:bottom w:val="single" w:sz="2" w:space="0" w:color="auto"/>
              <w:right w:val="single" w:sz="2" w:space="0" w:color="auto"/>
            </w:tcBorders>
          </w:tcPr>
          <w:p w14:paraId="679B5784" w14:textId="77777777" w:rsidR="00792937" w:rsidRPr="00EF0FE8" w:rsidRDefault="00792937">
            <w:pPr>
              <w:spacing w:before="120" w:after="120"/>
              <w:rPr>
                <w:rFonts w:eastAsiaTheme="minorHAnsi"/>
              </w:rPr>
            </w:pPr>
            <w:r w:rsidRPr="00EF0FE8">
              <w:rPr>
                <w:rFonts w:eastAsiaTheme="minorHAnsi"/>
              </w:rPr>
              <w:t xml:space="preserve">Method of reading of software and calibration version </w:t>
            </w:r>
          </w:p>
        </w:tc>
        <w:tc>
          <w:tcPr>
            <w:tcW w:w="5812" w:type="dxa"/>
            <w:tcBorders>
              <w:top w:val="single" w:sz="2" w:space="0" w:color="auto"/>
              <w:left w:val="single" w:sz="2" w:space="0" w:color="auto"/>
              <w:bottom w:val="single" w:sz="2" w:space="0" w:color="auto"/>
              <w:right w:val="single" w:sz="2" w:space="0" w:color="auto"/>
            </w:tcBorders>
          </w:tcPr>
          <w:p w14:paraId="4D795777" w14:textId="77777777" w:rsidR="00792937" w:rsidRPr="00EF0FE8" w:rsidRDefault="00792937">
            <w:pPr>
              <w:spacing w:before="120" w:after="120"/>
              <w:rPr>
                <w:rFonts w:eastAsiaTheme="minorHAnsi"/>
              </w:rPr>
            </w:pPr>
            <w:r w:rsidRPr="00EF0FE8">
              <w:rPr>
                <w:rFonts w:eastAsiaTheme="minorHAnsi"/>
              </w:rPr>
              <w:t>E.g. scan-tool explanation</w:t>
            </w:r>
          </w:p>
        </w:tc>
      </w:tr>
      <w:tr w:rsidR="00792937" w:rsidRPr="00EF0FE8" w14:paraId="66501CCA" w14:textId="77777777">
        <w:tc>
          <w:tcPr>
            <w:tcW w:w="4077" w:type="dxa"/>
            <w:tcBorders>
              <w:top w:val="single" w:sz="2" w:space="0" w:color="auto"/>
              <w:left w:val="single" w:sz="2" w:space="0" w:color="auto"/>
              <w:bottom w:val="single" w:sz="2" w:space="0" w:color="auto"/>
              <w:right w:val="single" w:sz="2" w:space="0" w:color="auto"/>
            </w:tcBorders>
          </w:tcPr>
          <w:p w14:paraId="58476856" w14:textId="77777777" w:rsidR="00792937" w:rsidRPr="00EF0FE8" w:rsidRDefault="00792937">
            <w:pPr>
              <w:autoSpaceDE w:val="0"/>
              <w:autoSpaceDN w:val="0"/>
              <w:spacing w:before="120" w:after="120"/>
              <w:contextualSpacing/>
              <w:jc w:val="both"/>
              <w:rPr>
                <w:rFonts w:eastAsiaTheme="minorHAnsi"/>
                <w:b/>
              </w:rPr>
            </w:pPr>
            <w:r w:rsidRPr="00EF0FE8">
              <w:rPr>
                <w:rFonts w:eastAsiaTheme="minorHAnsi"/>
                <w:b/>
              </w:rPr>
              <w:t>Base Emission Strategies</w:t>
            </w:r>
          </w:p>
        </w:tc>
        <w:tc>
          <w:tcPr>
            <w:tcW w:w="5812" w:type="dxa"/>
            <w:tcBorders>
              <w:top w:val="single" w:sz="2" w:space="0" w:color="auto"/>
              <w:left w:val="single" w:sz="2" w:space="0" w:color="auto"/>
              <w:bottom w:val="single" w:sz="2" w:space="0" w:color="auto"/>
              <w:right w:val="single" w:sz="2" w:space="0" w:color="auto"/>
            </w:tcBorders>
          </w:tcPr>
          <w:p w14:paraId="467A8BC0" w14:textId="77777777" w:rsidR="00792937" w:rsidRPr="00EF0FE8" w:rsidRDefault="00792937">
            <w:pPr>
              <w:spacing w:before="120" w:after="120"/>
              <w:rPr>
                <w:rFonts w:eastAsiaTheme="minorHAnsi"/>
              </w:rPr>
            </w:pPr>
          </w:p>
        </w:tc>
      </w:tr>
      <w:tr w:rsidR="00792937" w:rsidRPr="00EF0FE8" w14:paraId="68F147AE" w14:textId="77777777">
        <w:tc>
          <w:tcPr>
            <w:tcW w:w="4077" w:type="dxa"/>
            <w:tcBorders>
              <w:top w:val="single" w:sz="2" w:space="0" w:color="auto"/>
              <w:left w:val="single" w:sz="2" w:space="0" w:color="auto"/>
              <w:bottom w:val="single" w:sz="2" w:space="0" w:color="auto"/>
              <w:right w:val="single" w:sz="2" w:space="0" w:color="auto"/>
            </w:tcBorders>
          </w:tcPr>
          <w:p w14:paraId="2A6D5BA2" w14:textId="77777777" w:rsidR="00792937" w:rsidRPr="00EF0FE8" w:rsidRDefault="00792937">
            <w:pPr>
              <w:spacing w:before="120" w:after="120"/>
              <w:rPr>
                <w:rFonts w:eastAsiaTheme="minorHAnsi"/>
              </w:rPr>
            </w:pPr>
            <w:r w:rsidRPr="00EF0FE8">
              <w:rPr>
                <w:rFonts w:eastAsiaTheme="minorHAnsi"/>
              </w:rPr>
              <w:t>BES x</w:t>
            </w:r>
          </w:p>
        </w:tc>
        <w:tc>
          <w:tcPr>
            <w:tcW w:w="5812" w:type="dxa"/>
            <w:tcBorders>
              <w:top w:val="single" w:sz="2" w:space="0" w:color="auto"/>
              <w:left w:val="single" w:sz="2" w:space="0" w:color="auto"/>
              <w:bottom w:val="single" w:sz="2" w:space="0" w:color="auto"/>
              <w:right w:val="single" w:sz="2" w:space="0" w:color="auto"/>
            </w:tcBorders>
          </w:tcPr>
          <w:p w14:paraId="40611F0F" w14:textId="77777777" w:rsidR="00792937" w:rsidRPr="00EF0FE8" w:rsidRDefault="00792937">
            <w:pPr>
              <w:spacing w:before="120" w:after="120"/>
              <w:rPr>
                <w:rFonts w:eastAsiaTheme="minorHAnsi"/>
              </w:rPr>
            </w:pPr>
            <w:r w:rsidRPr="00EF0FE8">
              <w:rPr>
                <w:rFonts w:eastAsiaTheme="minorHAnsi"/>
              </w:rPr>
              <w:t>Description of strategy x</w:t>
            </w:r>
          </w:p>
        </w:tc>
      </w:tr>
      <w:tr w:rsidR="00792937" w:rsidRPr="00EF0FE8" w14:paraId="7101B148" w14:textId="77777777">
        <w:tc>
          <w:tcPr>
            <w:tcW w:w="4077" w:type="dxa"/>
            <w:tcBorders>
              <w:top w:val="single" w:sz="2" w:space="0" w:color="auto"/>
              <w:left w:val="single" w:sz="2" w:space="0" w:color="auto"/>
              <w:bottom w:val="single" w:sz="2" w:space="0" w:color="auto"/>
              <w:right w:val="single" w:sz="2" w:space="0" w:color="auto"/>
            </w:tcBorders>
          </w:tcPr>
          <w:p w14:paraId="0B57D81F" w14:textId="77777777" w:rsidR="00792937" w:rsidRPr="00EF0FE8" w:rsidRDefault="00792937">
            <w:pPr>
              <w:spacing w:before="120" w:after="120"/>
              <w:rPr>
                <w:rFonts w:eastAsiaTheme="minorHAnsi"/>
              </w:rPr>
            </w:pPr>
            <w:r w:rsidRPr="00EF0FE8">
              <w:rPr>
                <w:rFonts w:eastAsiaTheme="minorHAnsi"/>
              </w:rPr>
              <w:t>BES y</w:t>
            </w:r>
          </w:p>
        </w:tc>
        <w:tc>
          <w:tcPr>
            <w:tcW w:w="5812" w:type="dxa"/>
            <w:tcBorders>
              <w:top w:val="single" w:sz="2" w:space="0" w:color="auto"/>
              <w:left w:val="single" w:sz="2" w:space="0" w:color="auto"/>
              <w:bottom w:val="single" w:sz="2" w:space="0" w:color="auto"/>
              <w:right w:val="single" w:sz="2" w:space="0" w:color="auto"/>
            </w:tcBorders>
          </w:tcPr>
          <w:p w14:paraId="440AE50B" w14:textId="77777777" w:rsidR="00792937" w:rsidRPr="00EF0FE8" w:rsidRDefault="00792937">
            <w:pPr>
              <w:spacing w:before="120" w:after="120"/>
              <w:rPr>
                <w:rFonts w:eastAsiaTheme="minorHAnsi"/>
              </w:rPr>
            </w:pPr>
            <w:r w:rsidRPr="00EF0FE8">
              <w:rPr>
                <w:rFonts w:eastAsiaTheme="minorHAnsi"/>
              </w:rPr>
              <w:t>Description of strategy y</w:t>
            </w:r>
          </w:p>
        </w:tc>
      </w:tr>
      <w:tr w:rsidR="00792937" w:rsidRPr="00EF0FE8" w14:paraId="3988C0FF" w14:textId="77777777">
        <w:tc>
          <w:tcPr>
            <w:tcW w:w="4077" w:type="dxa"/>
            <w:tcBorders>
              <w:top w:val="single" w:sz="2" w:space="0" w:color="auto"/>
              <w:left w:val="single" w:sz="2" w:space="0" w:color="auto"/>
              <w:bottom w:val="single" w:sz="2" w:space="0" w:color="auto"/>
              <w:right w:val="single" w:sz="2" w:space="0" w:color="auto"/>
            </w:tcBorders>
          </w:tcPr>
          <w:p w14:paraId="68FB12A3" w14:textId="77777777" w:rsidR="00792937" w:rsidRPr="00EF0FE8" w:rsidRDefault="00792937">
            <w:pPr>
              <w:autoSpaceDE w:val="0"/>
              <w:autoSpaceDN w:val="0"/>
              <w:spacing w:before="120" w:after="120"/>
              <w:contextualSpacing/>
              <w:jc w:val="both"/>
              <w:rPr>
                <w:rFonts w:eastAsiaTheme="minorHAnsi"/>
                <w:b/>
              </w:rPr>
            </w:pPr>
            <w:r w:rsidRPr="00EF0FE8">
              <w:rPr>
                <w:rFonts w:eastAsiaTheme="minorHAnsi"/>
                <w:b/>
              </w:rPr>
              <w:t>Auxiliary Emission Strategies</w:t>
            </w:r>
          </w:p>
        </w:tc>
        <w:tc>
          <w:tcPr>
            <w:tcW w:w="5812" w:type="dxa"/>
            <w:tcBorders>
              <w:top w:val="single" w:sz="2" w:space="0" w:color="auto"/>
              <w:left w:val="single" w:sz="2" w:space="0" w:color="auto"/>
              <w:bottom w:val="single" w:sz="2" w:space="0" w:color="auto"/>
              <w:right w:val="single" w:sz="2" w:space="0" w:color="auto"/>
            </w:tcBorders>
          </w:tcPr>
          <w:p w14:paraId="0306DE3F" w14:textId="77777777" w:rsidR="00792937" w:rsidRPr="00EF0FE8" w:rsidRDefault="00792937">
            <w:pPr>
              <w:spacing w:before="120" w:after="120"/>
              <w:rPr>
                <w:rFonts w:eastAsiaTheme="minorHAnsi"/>
              </w:rPr>
            </w:pPr>
          </w:p>
        </w:tc>
      </w:tr>
      <w:tr w:rsidR="00792937" w:rsidRPr="00EF0FE8" w14:paraId="61C8265E" w14:textId="77777777">
        <w:tc>
          <w:tcPr>
            <w:tcW w:w="4077" w:type="dxa"/>
            <w:tcBorders>
              <w:top w:val="single" w:sz="2" w:space="0" w:color="auto"/>
              <w:left w:val="single" w:sz="2" w:space="0" w:color="auto"/>
              <w:bottom w:val="single" w:sz="2" w:space="0" w:color="auto"/>
              <w:right w:val="single" w:sz="2" w:space="0" w:color="auto"/>
            </w:tcBorders>
          </w:tcPr>
          <w:p w14:paraId="4E60D3A0" w14:textId="77777777" w:rsidR="00792937" w:rsidRPr="00EF0FE8" w:rsidRDefault="00792937">
            <w:pPr>
              <w:spacing w:before="120" w:after="120"/>
              <w:rPr>
                <w:rFonts w:eastAsiaTheme="minorHAnsi"/>
              </w:rPr>
            </w:pPr>
            <w:r w:rsidRPr="00EF0FE8">
              <w:rPr>
                <w:rFonts w:eastAsiaTheme="minorHAnsi"/>
              </w:rPr>
              <w:t>Presentation of the AESs</w:t>
            </w:r>
          </w:p>
        </w:tc>
        <w:tc>
          <w:tcPr>
            <w:tcW w:w="5812" w:type="dxa"/>
            <w:tcBorders>
              <w:top w:val="single" w:sz="2" w:space="0" w:color="auto"/>
              <w:left w:val="single" w:sz="2" w:space="0" w:color="auto"/>
              <w:bottom w:val="single" w:sz="2" w:space="0" w:color="auto"/>
              <w:right w:val="single" w:sz="2" w:space="0" w:color="auto"/>
            </w:tcBorders>
          </w:tcPr>
          <w:p w14:paraId="73A37B90" w14:textId="77777777" w:rsidR="00792937" w:rsidRPr="00EF0FE8" w:rsidRDefault="00792937">
            <w:pPr>
              <w:spacing w:before="120" w:after="120"/>
              <w:rPr>
                <w:rFonts w:eastAsiaTheme="minorHAnsi"/>
              </w:rPr>
            </w:pPr>
            <w:r w:rsidRPr="00EF0FE8">
              <w:rPr>
                <w:rFonts w:eastAsiaTheme="minorHAnsi"/>
              </w:rPr>
              <w:t xml:space="preserve">Hierarchical relations among AES: which AES takes precedence if more than one </w:t>
            </w:r>
            <w:proofErr w:type="gramStart"/>
            <w:r w:rsidRPr="00EF0FE8">
              <w:rPr>
                <w:rFonts w:eastAsiaTheme="minorHAnsi"/>
              </w:rPr>
              <w:t>are</w:t>
            </w:r>
            <w:proofErr w:type="gramEnd"/>
            <w:r w:rsidRPr="00EF0FE8">
              <w:rPr>
                <w:rFonts w:eastAsiaTheme="minorHAnsi"/>
              </w:rPr>
              <w:t xml:space="preserve"> present </w:t>
            </w:r>
          </w:p>
        </w:tc>
      </w:tr>
      <w:tr w:rsidR="00792937" w:rsidRPr="00EF0FE8" w14:paraId="3D1569DE" w14:textId="77777777">
        <w:tc>
          <w:tcPr>
            <w:tcW w:w="4077" w:type="dxa"/>
            <w:tcBorders>
              <w:top w:val="single" w:sz="2" w:space="0" w:color="auto"/>
              <w:left w:val="single" w:sz="2" w:space="0" w:color="auto"/>
              <w:bottom w:val="single" w:sz="2" w:space="0" w:color="auto"/>
              <w:right w:val="single" w:sz="2" w:space="0" w:color="auto"/>
            </w:tcBorders>
          </w:tcPr>
          <w:p w14:paraId="5674C315" w14:textId="77777777" w:rsidR="00792937" w:rsidRPr="00EF0FE8" w:rsidRDefault="00792937">
            <w:pPr>
              <w:spacing w:before="120" w:after="120"/>
              <w:rPr>
                <w:rFonts w:eastAsiaTheme="minorHAnsi"/>
              </w:rPr>
            </w:pPr>
            <w:r w:rsidRPr="00EF0FE8">
              <w:rPr>
                <w:rFonts w:eastAsiaTheme="minorHAnsi"/>
              </w:rPr>
              <w:t>AES x</w:t>
            </w:r>
          </w:p>
        </w:tc>
        <w:tc>
          <w:tcPr>
            <w:tcW w:w="5812" w:type="dxa"/>
            <w:tcBorders>
              <w:top w:val="single" w:sz="2" w:space="0" w:color="auto"/>
              <w:left w:val="single" w:sz="2" w:space="0" w:color="auto"/>
              <w:bottom w:val="single" w:sz="2" w:space="0" w:color="auto"/>
              <w:right w:val="single" w:sz="2" w:space="0" w:color="auto"/>
            </w:tcBorders>
          </w:tcPr>
          <w:p w14:paraId="586CDBC9" w14:textId="77777777" w:rsidR="00792937" w:rsidRPr="00EF0FE8" w:rsidRDefault="00792937">
            <w:pPr>
              <w:numPr>
                <w:ilvl w:val="0"/>
                <w:numId w:val="62"/>
              </w:numPr>
              <w:suppressAutoHyphens w:val="0"/>
              <w:autoSpaceDE w:val="0"/>
              <w:autoSpaceDN w:val="0"/>
              <w:spacing w:before="120" w:after="120" w:line="240" w:lineRule="auto"/>
              <w:contextualSpacing/>
              <w:jc w:val="both"/>
              <w:rPr>
                <w:rFonts w:eastAsiaTheme="minorHAnsi"/>
              </w:rPr>
            </w:pPr>
            <w:r w:rsidRPr="00EF0FE8">
              <w:rPr>
                <w:rFonts w:eastAsiaTheme="minorHAnsi"/>
              </w:rPr>
              <w:t>AES description and justification</w:t>
            </w:r>
          </w:p>
          <w:p w14:paraId="6338A215" w14:textId="77777777" w:rsidR="00792937" w:rsidRPr="00EF0FE8" w:rsidRDefault="00792937">
            <w:pPr>
              <w:numPr>
                <w:ilvl w:val="0"/>
                <w:numId w:val="62"/>
              </w:numPr>
              <w:suppressAutoHyphens w:val="0"/>
              <w:autoSpaceDE w:val="0"/>
              <w:autoSpaceDN w:val="0"/>
              <w:spacing w:before="120" w:after="120" w:line="240" w:lineRule="auto"/>
              <w:contextualSpacing/>
              <w:jc w:val="both"/>
              <w:rPr>
                <w:rFonts w:eastAsiaTheme="minorHAnsi"/>
              </w:rPr>
            </w:pPr>
            <w:r w:rsidRPr="00EF0FE8">
              <w:rPr>
                <w:rFonts w:eastAsiaTheme="minorHAnsi"/>
              </w:rPr>
              <w:t>Measured and/or modelled parameters for AES activation</w:t>
            </w:r>
          </w:p>
          <w:p w14:paraId="0EAEE755" w14:textId="77777777" w:rsidR="00792937" w:rsidRPr="00EF0FE8" w:rsidRDefault="00792937">
            <w:pPr>
              <w:numPr>
                <w:ilvl w:val="0"/>
                <w:numId w:val="62"/>
              </w:numPr>
              <w:suppressAutoHyphens w:val="0"/>
              <w:autoSpaceDE w:val="0"/>
              <w:autoSpaceDN w:val="0"/>
              <w:spacing w:before="120" w:after="120" w:line="240" w:lineRule="auto"/>
              <w:contextualSpacing/>
              <w:jc w:val="both"/>
              <w:rPr>
                <w:rFonts w:eastAsiaTheme="minorHAnsi"/>
              </w:rPr>
            </w:pPr>
            <w:r w:rsidRPr="00EF0FE8">
              <w:rPr>
                <w:rFonts w:eastAsiaTheme="minorHAnsi"/>
              </w:rPr>
              <w:t>Other parameters used to activate the AES</w:t>
            </w:r>
          </w:p>
          <w:p w14:paraId="66ED6A57" w14:textId="77777777" w:rsidR="00792937" w:rsidRPr="00EF0FE8" w:rsidRDefault="00792937">
            <w:pPr>
              <w:numPr>
                <w:ilvl w:val="0"/>
                <w:numId w:val="62"/>
              </w:numPr>
              <w:suppressAutoHyphens w:val="0"/>
              <w:autoSpaceDE w:val="0"/>
              <w:autoSpaceDN w:val="0"/>
              <w:spacing w:before="120" w:after="120" w:line="240" w:lineRule="auto"/>
              <w:contextualSpacing/>
              <w:jc w:val="both"/>
              <w:rPr>
                <w:rFonts w:eastAsiaTheme="minorHAnsi"/>
              </w:rPr>
            </w:pPr>
            <w:r w:rsidRPr="00EF0FE8">
              <w:rPr>
                <w:rFonts w:eastAsiaTheme="minorHAnsi"/>
              </w:rPr>
              <w:t>Increase of pollutants and CO</w:t>
            </w:r>
            <w:r w:rsidRPr="00EF0FE8">
              <w:rPr>
                <w:rFonts w:eastAsiaTheme="minorHAnsi"/>
                <w:vertAlign w:val="subscript"/>
              </w:rPr>
              <w:t xml:space="preserve">2 </w:t>
            </w:r>
            <w:r w:rsidRPr="00EF0FE8">
              <w:rPr>
                <w:rFonts w:eastAsiaTheme="minorHAnsi"/>
              </w:rPr>
              <w:t>during the use of AES compared to BES</w:t>
            </w:r>
          </w:p>
        </w:tc>
      </w:tr>
      <w:tr w:rsidR="00792937" w:rsidRPr="00EF0FE8" w14:paraId="7665C2C9" w14:textId="77777777">
        <w:tc>
          <w:tcPr>
            <w:tcW w:w="4077" w:type="dxa"/>
            <w:tcBorders>
              <w:top w:val="single" w:sz="2" w:space="0" w:color="auto"/>
              <w:left w:val="single" w:sz="2" w:space="0" w:color="auto"/>
              <w:bottom w:val="single" w:sz="2" w:space="0" w:color="auto"/>
              <w:right w:val="single" w:sz="2" w:space="0" w:color="auto"/>
            </w:tcBorders>
          </w:tcPr>
          <w:p w14:paraId="798B3074" w14:textId="77777777" w:rsidR="00792937" w:rsidRPr="00EF0FE8" w:rsidRDefault="00792937">
            <w:pPr>
              <w:spacing w:before="120" w:after="120"/>
              <w:rPr>
                <w:rFonts w:eastAsiaTheme="minorHAnsi"/>
              </w:rPr>
            </w:pPr>
            <w:r w:rsidRPr="00EF0FE8">
              <w:rPr>
                <w:rFonts w:eastAsiaTheme="minorHAnsi"/>
              </w:rPr>
              <w:t>AES y</w:t>
            </w:r>
          </w:p>
        </w:tc>
        <w:tc>
          <w:tcPr>
            <w:tcW w:w="5812" w:type="dxa"/>
            <w:tcBorders>
              <w:top w:val="single" w:sz="2" w:space="0" w:color="auto"/>
              <w:left w:val="single" w:sz="2" w:space="0" w:color="auto"/>
              <w:bottom w:val="single" w:sz="2" w:space="0" w:color="auto"/>
              <w:right w:val="single" w:sz="2" w:space="0" w:color="auto"/>
            </w:tcBorders>
          </w:tcPr>
          <w:p w14:paraId="6BCEC4EE" w14:textId="77777777" w:rsidR="00792937" w:rsidRPr="00EF0FE8" w:rsidRDefault="00792937">
            <w:pPr>
              <w:spacing w:before="120" w:after="120"/>
              <w:rPr>
                <w:rFonts w:eastAsiaTheme="minorHAnsi"/>
              </w:rPr>
            </w:pPr>
            <w:r w:rsidRPr="00EF0FE8">
              <w:rPr>
                <w:rFonts w:eastAsiaTheme="minorHAnsi"/>
              </w:rPr>
              <w:t>As above</w:t>
            </w:r>
          </w:p>
        </w:tc>
      </w:tr>
    </w:tbl>
    <w:p w14:paraId="38EEA19D" w14:textId="77777777" w:rsidR="00792937" w:rsidRDefault="00792937" w:rsidP="00792937">
      <w:pPr>
        <w:pStyle w:val="HChG"/>
        <w:rPr>
          <w:snapToGrid w:val="0"/>
        </w:rPr>
      </w:pPr>
      <w:r>
        <w:rPr>
          <w:snapToGrid w:val="0"/>
          <w:lang w:val="fr-FR"/>
        </w:rPr>
        <w:tab/>
      </w:r>
      <w:r>
        <w:rPr>
          <w:snapToGrid w:val="0"/>
          <w:lang w:val="fr-FR"/>
        </w:rPr>
        <w:tab/>
      </w:r>
      <w:r w:rsidRPr="005807A7">
        <w:rPr>
          <w:snapToGrid w:val="0"/>
        </w:rPr>
        <w:t>Extended Documentation Package</w:t>
      </w:r>
    </w:p>
    <w:p w14:paraId="35BAE2F8" w14:textId="77777777" w:rsidR="00792937" w:rsidRPr="005807A7" w:rsidRDefault="00792937" w:rsidP="000A0476">
      <w:pPr>
        <w:pStyle w:val="BodyText"/>
        <w:spacing w:after="120"/>
        <w:ind w:left="1134"/>
        <w:jc w:val="both"/>
        <w:rPr>
          <w:snapToGrid w:val="0"/>
          <w:szCs w:val="16"/>
        </w:rPr>
      </w:pPr>
      <w:r w:rsidRPr="005807A7">
        <w:rPr>
          <w:snapToGrid w:val="0"/>
          <w:szCs w:val="16"/>
        </w:rPr>
        <w:t>The extended documentation package shall include the following information on all AES:</w:t>
      </w:r>
    </w:p>
    <w:p w14:paraId="5DA22340"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(a)</w:t>
      </w:r>
      <w:r w:rsidRPr="005807A7">
        <w:rPr>
          <w:snapToGrid w:val="0"/>
          <w:szCs w:val="16"/>
        </w:rPr>
        <w:tab/>
        <w:t xml:space="preserve">a declaration of the manufacturer that the vehicle does not contain any defeat device not covered by one of the exceptions in </w:t>
      </w:r>
      <w:r w:rsidRPr="005807A7">
        <w:rPr>
          <w:bCs/>
          <w:snapToGrid w:val="0"/>
          <w:szCs w:val="16"/>
        </w:rPr>
        <w:t>paragraph 5.1.3. of this Regulation</w:t>
      </w:r>
      <w:r w:rsidRPr="005807A7">
        <w:rPr>
          <w:snapToGrid w:val="0"/>
          <w:szCs w:val="16"/>
        </w:rPr>
        <w:t>;</w:t>
      </w:r>
    </w:p>
    <w:p w14:paraId="302F4251"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(b)</w:t>
      </w:r>
      <w:r w:rsidRPr="005807A7">
        <w:rPr>
          <w:snapToGrid w:val="0"/>
          <w:szCs w:val="16"/>
        </w:rPr>
        <w:tab/>
        <w:t>a description of the engine and the emission control strategies and devices employed, whether software or hardware, and any condition(s) under which the strategies and devices will not operate as they do during testing for TA;</w:t>
      </w:r>
    </w:p>
    <w:p w14:paraId="200FDEC4"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(c)</w:t>
      </w:r>
      <w:r w:rsidRPr="005807A7">
        <w:rPr>
          <w:snapToGrid w:val="0"/>
          <w:szCs w:val="16"/>
        </w:rPr>
        <w:tab/>
        <w:t xml:space="preserve">a declaration of the software versions used to control these AES/BES, including the appropriate checksums </w:t>
      </w:r>
      <w:r w:rsidRPr="00F0024E">
        <w:rPr>
          <w:snapToGrid w:val="0"/>
          <w:szCs w:val="16"/>
        </w:rPr>
        <w:t xml:space="preserve">or reference values </w:t>
      </w:r>
      <w:r w:rsidRPr="005807A7">
        <w:rPr>
          <w:snapToGrid w:val="0"/>
          <w:szCs w:val="16"/>
        </w:rPr>
        <w:t>of these software versions and instructions to the authority on how to read the checksums</w:t>
      </w:r>
      <w:r>
        <w:rPr>
          <w:snapToGrid w:val="0"/>
          <w:szCs w:val="16"/>
        </w:rPr>
        <w:t xml:space="preserve"> </w:t>
      </w:r>
      <w:r w:rsidRPr="0071277D">
        <w:rPr>
          <w:snapToGrid w:val="0"/>
          <w:szCs w:val="16"/>
        </w:rPr>
        <w:t>or reference values</w:t>
      </w:r>
      <w:r w:rsidRPr="005807A7">
        <w:rPr>
          <w:snapToGrid w:val="0"/>
          <w:szCs w:val="16"/>
        </w:rPr>
        <w:t>; the declaration shall be updated and sent to the type approval authority that holds this extended documentation package each time there is a new software version that has an impact to the AES/BES</w:t>
      </w:r>
      <w:r>
        <w:rPr>
          <w:snapToGrid w:val="0"/>
          <w:szCs w:val="16"/>
        </w:rPr>
        <w:t xml:space="preserve">. </w:t>
      </w:r>
      <w:r w:rsidRPr="00116D3D">
        <w:rPr>
          <w:snapToGrid w:val="0"/>
          <w:szCs w:val="16"/>
        </w:rPr>
        <w:t>Manufacturers may request to use an alternative to a checksum as long as it provides an equivalent level of traceability for software version changes</w:t>
      </w:r>
      <w:r w:rsidRPr="005807A7">
        <w:rPr>
          <w:snapToGrid w:val="0"/>
          <w:szCs w:val="16"/>
        </w:rPr>
        <w:t>;</w:t>
      </w:r>
    </w:p>
    <w:p w14:paraId="1BE1C7AB"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(d)</w:t>
      </w:r>
      <w:r w:rsidRPr="005807A7">
        <w:rPr>
          <w:snapToGrid w:val="0"/>
          <w:szCs w:val="16"/>
        </w:rPr>
        <w:tab/>
      </w:r>
      <w:r w:rsidRPr="00F95F2E">
        <w:rPr>
          <w:snapToGrid w:val="0"/>
          <w:szCs w:val="16"/>
        </w:rPr>
        <w:t xml:space="preserve">detailed technical reasoning of any AES estimating the impact </w:t>
      </w:r>
      <w:r w:rsidRPr="005807A7">
        <w:rPr>
          <w:snapToGrid w:val="0"/>
          <w:szCs w:val="16"/>
        </w:rPr>
        <w:t>with the AES and without it, and information on the following:</w:t>
      </w:r>
    </w:p>
    <w:p w14:paraId="3FB5A305" w14:textId="77777777" w:rsidR="00792937" w:rsidRPr="005807A7" w:rsidRDefault="00792937" w:rsidP="000A0476">
      <w:pPr>
        <w:pStyle w:val="BodyText"/>
        <w:spacing w:after="120"/>
        <w:ind w:left="1701"/>
        <w:jc w:val="both"/>
        <w:rPr>
          <w:snapToGrid w:val="0"/>
          <w:szCs w:val="16"/>
        </w:rPr>
      </w:pPr>
      <w:r w:rsidRPr="005807A7">
        <w:rPr>
          <w:snapToGrid w:val="0"/>
          <w:szCs w:val="16"/>
        </w:rPr>
        <w:lastRenderedPageBreak/>
        <w:t>(</w:t>
      </w:r>
      <w:proofErr w:type="spellStart"/>
      <w:r w:rsidRPr="005807A7">
        <w:rPr>
          <w:snapToGrid w:val="0"/>
          <w:szCs w:val="16"/>
        </w:rPr>
        <w:t>i</w:t>
      </w:r>
      <w:proofErr w:type="spellEnd"/>
      <w:r w:rsidRPr="005807A7">
        <w:rPr>
          <w:snapToGrid w:val="0"/>
          <w:szCs w:val="16"/>
        </w:rPr>
        <w:t>)</w:t>
      </w:r>
      <w:r w:rsidRPr="005807A7">
        <w:rPr>
          <w:snapToGrid w:val="0"/>
          <w:szCs w:val="16"/>
        </w:rPr>
        <w:tab/>
        <w:t xml:space="preserve">why any of the exception clauses from the defeat device prohibition in </w:t>
      </w:r>
      <w:r w:rsidRPr="005807A7">
        <w:rPr>
          <w:bCs/>
          <w:snapToGrid w:val="0"/>
          <w:szCs w:val="16"/>
        </w:rPr>
        <w:t>paragraph 5.1.3. of this Regulation</w:t>
      </w:r>
      <w:r w:rsidRPr="005807A7">
        <w:rPr>
          <w:snapToGrid w:val="0"/>
          <w:szCs w:val="16"/>
        </w:rPr>
        <w:t xml:space="preserve"> apply;</w:t>
      </w:r>
    </w:p>
    <w:p w14:paraId="363BBDA0" w14:textId="77777777" w:rsidR="00792937" w:rsidRPr="005807A7" w:rsidRDefault="00792937" w:rsidP="000A0476">
      <w:pPr>
        <w:pStyle w:val="BodyText"/>
        <w:spacing w:after="120"/>
        <w:ind w:left="1701"/>
        <w:jc w:val="both"/>
        <w:rPr>
          <w:snapToGrid w:val="0"/>
          <w:szCs w:val="16"/>
        </w:rPr>
      </w:pPr>
      <w:r w:rsidRPr="005807A7">
        <w:rPr>
          <w:snapToGrid w:val="0"/>
          <w:szCs w:val="16"/>
        </w:rPr>
        <w:t>(ii)</w:t>
      </w:r>
      <w:r w:rsidRPr="005807A7">
        <w:rPr>
          <w:snapToGrid w:val="0"/>
          <w:szCs w:val="16"/>
        </w:rPr>
        <w:tab/>
        <w:t>hardware element(s) that need to be protected by the AES, where applicable;</w:t>
      </w:r>
    </w:p>
    <w:p w14:paraId="2CE66F8E" w14:textId="77777777" w:rsidR="00792937" w:rsidRPr="005807A7" w:rsidRDefault="00792937" w:rsidP="000A0476">
      <w:pPr>
        <w:pStyle w:val="BodyText"/>
        <w:spacing w:after="120"/>
        <w:ind w:left="1701"/>
        <w:jc w:val="both"/>
        <w:rPr>
          <w:snapToGrid w:val="0"/>
          <w:szCs w:val="16"/>
        </w:rPr>
      </w:pPr>
      <w:r w:rsidRPr="005807A7">
        <w:rPr>
          <w:snapToGrid w:val="0"/>
          <w:szCs w:val="16"/>
        </w:rPr>
        <w:t>(iii)</w:t>
      </w:r>
      <w:r w:rsidRPr="005807A7">
        <w:rPr>
          <w:snapToGrid w:val="0"/>
          <w:szCs w:val="16"/>
        </w:rPr>
        <w:tab/>
        <w:t>proof of sudden and irreparable engine damage that cannot be prevented by regular maintenance and would occur in the absence of the AES, where applicable;</w:t>
      </w:r>
    </w:p>
    <w:p w14:paraId="1F52588E" w14:textId="77777777" w:rsidR="00792937" w:rsidRPr="005807A7" w:rsidRDefault="00792937" w:rsidP="000A0476">
      <w:pPr>
        <w:pStyle w:val="BodyText"/>
        <w:spacing w:after="120"/>
        <w:ind w:left="1701"/>
        <w:jc w:val="both"/>
        <w:rPr>
          <w:snapToGrid w:val="0"/>
          <w:szCs w:val="16"/>
        </w:rPr>
      </w:pPr>
      <w:r w:rsidRPr="005807A7">
        <w:rPr>
          <w:snapToGrid w:val="0"/>
          <w:szCs w:val="16"/>
        </w:rPr>
        <w:t>(iv)</w:t>
      </w:r>
      <w:r w:rsidRPr="005807A7">
        <w:rPr>
          <w:snapToGrid w:val="0"/>
          <w:szCs w:val="16"/>
        </w:rPr>
        <w:tab/>
        <w:t>a reasoned explanation on why there is a need to use an AES upon engine start, where applicable;</w:t>
      </w:r>
    </w:p>
    <w:p w14:paraId="351BFB61"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(e)</w:t>
      </w:r>
      <w:r w:rsidRPr="005807A7">
        <w:rPr>
          <w:snapToGrid w:val="0"/>
          <w:szCs w:val="16"/>
        </w:rPr>
        <w:tab/>
        <w:t>a description of the fuel system control logic, timing strategies and switch points during all modes of operation;</w:t>
      </w:r>
    </w:p>
    <w:p w14:paraId="0D879022"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(f)</w:t>
      </w:r>
      <w:r w:rsidRPr="005807A7">
        <w:rPr>
          <w:snapToGrid w:val="0"/>
          <w:szCs w:val="16"/>
        </w:rPr>
        <w:tab/>
        <w:t>a description of the hierarchical relations among the AES (i.e., when more than one AES can be active concurrently, an indication of which AES is primary in responding, the method by which strategies interact, including data flow diagrams and decision logic and how does the hierarchy assure emissions from all AES are controlled to the lowest practical level;</w:t>
      </w:r>
    </w:p>
    <w:p w14:paraId="24B11E4D"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(g)</w:t>
      </w:r>
      <w:r w:rsidRPr="005807A7">
        <w:rPr>
          <w:snapToGrid w:val="0"/>
          <w:szCs w:val="16"/>
        </w:rPr>
        <w:tab/>
        <w:t>a list of parameters which are measured and/or calculated by the AES, along with the purpose of every parameter measured and/or calculated and how each of those parameters relates to engine damage; including the method of calculation and how well these calculated parameters correlate with the true state of the parameter being controlled and any resulting tolerance or factor of safety incorporated into the analysis;</w:t>
      </w:r>
    </w:p>
    <w:p w14:paraId="39E4416C"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(h)</w:t>
      </w:r>
      <w:r w:rsidRPr="005807A7">
        <w:rPr>
          <w:snapToGrid w:val="0"/>
          <w:szCs w:val="16"/>
        </w:rPr>
        <w:tab/>
        <w:t>a list of engine/emission control parameters which are modulated as a function of the measured or calculated parameter(s) and the range of modulation for each engine/emission control parameter; along with the relationship between engine/emission control parameters and measured or calculated parameters;</w:t>
      </w:r>
    </w:p>
    <w:p w14:paraId="04AE90B9" w14:textId="77777777" w:rsidR="00792937" w:rsidRPr="005807A7" w:rsidRDefault="00792937" w:rsidP="006B767F">
      <w:pPr>
        <w:pStyle w:val="BodyText"/>
        <w:spacing w:after="120"/>
        <w:ind w:left="1689" w:hanging="555"/>
        <w:jc w:val="both"/>
        <w:rPr>
          <w:snapToGrid w:val="0"/>
          <w:szCs w:val="16"/>
        </w:rPr>
      </w:pPr>
      <w:r w:rsidRPr="005807A7">
        <w:rPr>
          <w:snapToGrid w:val="0"/>
          <w:szCs w:val="16"/>
        </w:rPr>
        <w:t>(</w:t>
      </w:r>
      <w:proofErr w:type="spellStart"/>
      <w:r w:rsidRPr="005807A7">
        <w:rPr>
          <w:snapToGrid w:val="0"/>
          <w:szCs w:val="16"/>
        </w:rPr>
        <w:t>i</w:t>
      </w:r>
      <w:proofErr w:type="spellEnd"/>
      <w:r w:rsidRPr="005807A7">
        <w:rPr>
          <w:snapToGrid w:val="0"/>
          <w:szCs w:val="16"/>
        </w:rPr>
        <w:t>)</w:t>
      </w:r>
      <w:r w:rsidRPr="005807A7">
        <w:rPr>
          <w:snapToGrid w:val="0"/>
          <w:szCs w:val="16"/>
        </w:rPr>
        <w:tab/>
        <w:t>an evaluation of how the AES will control real-driving emissions to the lowest practical level, including a detailed analysis of the expected increase of total regulated pollutants and CO</w:t>
      </w:r>
      <w:r w:rsidRPr="005807A7">
        <w:rPr>
          <w:snapToGrid w:val="0"/>
          <w:szCs w:val="16"/>
          <w:vertAlign w:val="subscript"/>
        </w:rPr>
        <w:t>2</w:t>
      </w:r>
      <w:r w:rsidRPr="005807A7">
        <w:rPr>
          <w:snapToGrid w:val="0"/>
          <w:szCs w:val="16"/>
        </w:rPr>
        <w:t xml:space="preserve"> emissions by using the AES, compared to the BES.</w:t>
      </w:r>
    </w:p>
    <w:p w14:paraId="37F2BD6F" w14:textId="77777777" w:rsidR="00792937" w:rsidRPr="005807A7" w:rsidRDefault="00792937" w:rsidP="000A0476">
      <w:pPr>
        <w:pStyle w:val="BodyText"/>
        <w:spacing w:after="120"/>
        <w:ind w:left="1134"/>
        <w:jc w:val="both"/>
        <w:rPr>
          <w:snapToGrid w:val="0"/>
          <w:szCs w:val="16"/>
        </w:rPr>
      </w:pPr>
      <w:r w:rsidRPr="005807A7">
        <w:rPr>
          <w:snapToGrid w:val="0"/>
          <w:szCs w:val="16"/>
        </w:rPr>
        <w:t>The extended documentation package shall be limited to 100 pages and shall include all the main elements to allow the type approval authority to assess the AES. The package may be complemented with annexes and other attached documents, containing additional and complementary elements, if necessary. The manufacturer shall send a new version of the extended documentation package to the type approval authority every time changes are introduced to the AES. The new version shall be limited to the changes and their effect. The new version of the AES shall be evaluated and approved by the type approval authority.</w:t>
      </w:r>
    </w:p>
    <w:p w14:paraId="765A15F3" w14:textId="77777777" w:rsidR="00792937" w:rsidRPr="005807A7" w:rsidRDefault="00792937" w:rsidP="000A0476">
      <w:pPr>
        <w:pStyle w:val="BodyText"/>
        <w:spacing w:after="120"/>
        <w:ind w:left="1134"/>
        <w:jc w:val="both"/>
        <w:rPr>
          <w:snapToGrid w:val="0"/>
          <w:szCs w:val="16"/>
        </w:rPr>
      </w:pPr>
      <w:r w:rsidRPr="005807A7">
        <w:rPr>
          <w:snapToGrid w:val="0"/>
          <w:szCs w:val="16"/>
        </w:rPr>
        <w:t>The extended documentation package shall be structured as follows:</w:t>
      </w:r>
    </w:p>
    <w:p w14:paraId="7909082E" w14:textId="77777777" w:rsidR="00792937" w:rsidRPr="005807A7" w:rsidRDefault="00792937" w:rsidP="00792937">
      <w:pPr>
        <w:rPr>
          <w:b/>
          <w:bCs/>
          <w:i/>
          <w:iCs/>
          <w:snapToGrid w:val="0"/>
        </w:rPr>
      </w:pPr>
      <w:r w:rsidRPr="005807A7">
        <w:rPr>
          <w:b/>
          <w:bCs/>
          <w:i/>
          <w:iCs/>
          <w:snapToGrid w:val="0"/>
        </w:rPr>
        <w:br w:type="page"/>
      </w:r>
    </w:p>
    <w:p w14:paraId="6A8BC51E" w14:textId="77777777" w:rsidR="00792937" w:rsidRPr="005807A7" w:rsidRDefault="00792937" w:rsidP="00792937">
      <w:pPr>
        <w:tabs>
          <w:tab w:val="left" w:pos="1134"/>
        </w:tabs>
        <w:ind w:left="2268"/>
        <w:rPr>
          <w:b/>
          <w:bCs/>
          <w:i/>
          <w:iCs/>
          <w:snapToGrid w:val="0"/>
        </w:rPr>
      </w:pPr>
    </w:p>
    <w:p w14:paraId="0F160C35" w14:textId="77777777" w:rsidR="00792937" w:rsidRPr="005807A7" w:rsidRDefault="00792937" w:rsidP="00792937">
      <w:pPr>
        <w:tabs>
          <w:tab w:val="left" w:pos="1134"/>
        </w:tabs>
        <w:spacing w:after="120"/>
        <w:ind w:left="1134"/>
        <w:rPr>
          <w:b/>
          <w:bCs/>
          <w:snapToGrid w:val="0"/>
        </w:rPr>
      </w:pPr>
      <w:r w:rsidRPr="005807A7">
        <w:rPr>
          <w:snapToGrid w:val="0"/>
        </w:rPr>
        <w:t>Table A1/1</w:t>
      </w:r>
      <w:r w:rsidRPr="005807A7">
        <w:rPr>
          <w:b/>
          <w:bCs/>
          <w:i/>
          <w:iCs/>
          <w:snapToGrid w:val="0"/>
        </w:rPr>
        <w:br/>
      </w:r>
      <w:r w:rsidRPr="005807A7">
        <w:rPr>
          <w:b/>
          <w:bCs/>
          <w:snapToGrid w:val="0"/>
        </w:rPr>
        <w:t>Extended Documentation Package for AES Application No. YYY/OEM</w:t>
      </w:r>
    </w:p>
    <w:tbl>
      <w:tblPr>
        <w:tblW w:w="9063" w:type="dxa"/>
        <w:tblInd w:w="281" w:type="dxa"/>
        <w:tblLayout w:type="fixed"/>
        <w:tblLook w:val="0000" w:firstRow="0" w:lastRow="0" w:firstColumn="0" w:lastColumn="0" w:noHBand="0" w:noVBand="0"/>
        <w:tblDescription w:val="A table in the Appendix to display information an extended documentation package for AES applications shall include. The first column represents parts, the second column represents the paragraph, the third column represents the point, the fourth column represents the explanation."/>
      </w:tblPr>
      <w:tblGrid>
        <w:gridCol w:w="1671"/>
        <w:gridCol w:w="1393"/>
        <w:gridCol w:w="2748"/>
        <w:gridCol w:w="3251"/>
      </w:tblGrid>
      <w:tr w:rsidR="00792937" w:rsidRPr="005807A7" w14:paraId="5F825DF0" w14:textId="77777777">
        <w:tc>
          <w:tcPr>
            <w:tcW w:w="1671" w:type="dxa"/>
            <w:tcBorders>
              <w:top w:val="single" w:sz="2" w:space="0" w:color="auto"/>
              <w:left w:val="single" w:sz="2" w:space="0" w:color="auto"/>
              <w:bottom w:val="single" w:sz="12" w:space="0" w:color="auto"/>
              <w:right w:val="single" w:sz="2" w:space="0" w:color="auto"/>
            </w:tcBorders>
          </w:tcPr>
          <w:p w14:paraId="5BDF0DD7" w14:textId="77777777" w:rsidR="00792937" w:rsidRPr="005807A7" w:rsidRDefault="00792937">
            <w:pPr>
              <w:spacing w:before="80" w:after="80" w:line="200" w:lineRule="exact"/>
              <w:ind w:left="40"/>
              <w:rPr>
                <w:i/>
                <w:iCs/>
                <w:snapToGrid w:val="0"/>
                <w:sz w:val="16"/>
                <w:szCs w:val="16"/>
              </w:rPr>
            </w:pPr>
            <w:r w:rsidRPr="005807A7">
              <w:rPr>
                <w:i/>
                <w:iCs/>
                <w:snapToGrid w:val="0"/>
                <w:sz w:val="16"/>
                <w:szCs w:val="16"/>
              </w:rPr>
              <w:t>Parts</w:t>
            </w:r>
          </w:p>
        </w:tc>
        <w:tc>
          <w:tcPr>
            <w:tcW w:w="1393" w:type="dxa"/>
            <w:tcBorders>
              <w:top w:val="single" w:sz="2" w:space="0" w:color="auto"/>
              <w:left w:val="single" w:sz="2" w:space="0" w:color="auto"/>
              <w:bottom w:val="single" w:sz="12" w:space="0" w:color="auto"/>
              <w:right w:val="single" w:sz="2" w:space="0" w:color="auto"/>
            </w:tcBorders>
          </w:tcPr>
          <w:p w14:paraId="1722E0FA" w14:textId="77777777" w:rsidR="00792937" w:rsidRPr="005807A7" w:rsidRDefault="00792937">
            <w:pPr>
              <w:spacing w:before="80" w:after="80" w:line="200" w:lineRule="exact"/>
              <w:ind w:left="40"/>
              <w:rPr>
                <w:i/>
                <w:iCs/>
                <w:snapToGrid w:val="0"/>
                <w:sz w:val="16"/>
                <w:szCs w:val="16"/>
              </w:rPr>
            </w:pPr>
            <w:r w:rsidRPr="005807A7">
              <w:rPr>
                <w:i/>
                <w:iCs/>
                <w:snapToGrid w:val="0"/>
                <w:sz w:val="16"/>
                <w:szCs w:val="16"/>
              </w:rPr>
              <w:t>Paragraph</w:t>
            </w:r>
          </w:p>
        </w:tc>
        <w:tc>
          <w:tcPr>
            <w:tcW w:w="2748" w:type="dxa"/>
            <w:tcBorders>
              <w:top w:val="single" w:sz="2" w:space="0" w:color="auto"/>
              <w:left w:val="single" w:sz="2" w:space="0" w:color="auto"/>
              <w:bottom w:val="single" w:sz="12" w:space="0" w:color="auto"/>
              <w:right w:val="single" w:sz="2" w:space="0" w:color="auto"/>
            </w:tcBorders>
          </w:tcPr>
          <w:p w14:paraId="301D9191" w14:textId="77777777" w:rsidR="00792937" w:rsidRPr="005807A7" w:rsidRDefault="00792937">
            <w:pPr>
              <w:spacing w:before="80" w:after="80" w:line="200" w:lineRule="exact"/>
              <w:ind w:left="40"/>
              <w:rPr>
                <w:i/>
                <w:iCs/>
                <w:snapToGrid w:val="0"/>
                <w:sz w:val="16"/>
                <w:szCs w:val="16"/>
              </w:rPr>
            </w:pPr>
            <w:r w:rsidRPr="005807A7">
              <w:rPr>
                <w:i/>
                <w:iCs/>
                <w:snapToGrid w:val="0"/>
                <w:sz w:val="16"/>
                <w:szCs w:val="16"/>
              </w:rPr>
              <w:t>Point</w:t>
            </w:r>
          </w:p>
        </w:tc>
        <w:tc>
          <w:tcPr>
            <w:tcW w:w="3250" w:type="dxa"/>
            <w:tcBorders>
              <w:top w:val="single" w:sz="2" w:space="0" w:color="auto"/>
              <w:left w:val="single" w:sz="2" w:space="0" w:color="auto"/>
              <w:bottom w:val="single" w:sz="12" w:space="0" w:color="auto"/>
              <w:right w:val="single" w:sz="2" w:space="0" w:color="auto"/>
            </w:tcBorders>
          </w:tcPr>
          <w:p w14:paraId="79662ABC" w14:textId="77777777" w:rsidR="00792937" w:rsidRPr="005807A7" w:rsidRDefault="00792937">
            <w:pPr>
              <w:spacing w:before="80" w:after="80" w:line="200" w:lineRule="exact"/>
              <w:ind w:left="40"/>
              <w:rPr>
                <w:i/>
                <w:iCs/>
                <w:snapToGrid w:val="0"/>
                <w:sz w:val="16"/>
                <w:szCs w:val="16"/>
              </w:rPr>
            </w:pPr>
            <w:r w:rsidRPr="005807A7">
              <w:rPr>
                <w:i/>
                <w:iCs/>
                <w:snapToGrid w:val="0"/>
                <w:sz w:val="16"/>
                <w:szCs w:val="16"/>
              </w:rPr>
              <w:t>Explanation</w:t>
            </w:r>
          </w:p>
        </w:tc>
      </w:tr>
      <w:tr w:rsidR="00792937" w:rsidRPr="005807A7" w14:paraId="3A3C2DEB" w14:textId="77777777">
        <w:tc>
          <w:tcPr>
            <w:tcW w:w="1671" w:type="dxa"/>
            <w:vMerge w:val="restart"/>
            <w:tcBorders>
              <w:top w:val="single" w:sz="12" w:space="0" w:color="auto"/>
              <w:left w:val="single" w:sz="2" w:space="0" w:color="auto"/>
              <w:bottom w:val="single" w:sz="2" w:space="0" w:color="auto"/>
              <w:right w:val="single" w:sz="2" w:space="0" w:color="auto"/>
            </w:tcBorders>
          </w:tcPr>
          <w:p w14:paraId="275AB2E8" w14:textId="77777777" w:rsidR="00792937" w:rsidRPr="005807A7" w:rsidRDefault="00792937">
            <w:pPr>
              <w:spacing w:before="40" w:after="120" w:line="220" w:lineRule="exact"/>
              <w:rPr>
                <w:snapToGrid w:val="0"/>
              </w:rPr>
            </w:pPr>
            <w:r w:rsidRPr="005807A7">
              <w:rPr>
                <w:snapToGrid w:val="0"/>
              </w:rPr>
              <w:t>Introduction documents</w:t>
            </w:r>
          </w:p>
        </w:tc>
        <w:tc>
          <w:tcPr>
            <w:tcW w:w="1393" w:type="dxa"/>
            <w:tcBorders>
              <w:top w:val="single" w:sz="12" w:space="0" w:color="auto"/>
              <w:left w:val="single" w:sz="2" w:space="0" w:color="auto"/>
              <w:bottom w:val="single" w:sz="2" w:space="0" w:color="auto"/>
              <w:right w:val="single" w:sz="2" w:space="0" w:color="auto"/>
            </w:tcBorders>
          </w:tcPr>
          <w:p w14:paraId="5D8E2547" w14:textId="77777777" w:rsidR="00792937" w:rsidRPr="005807A7" w:rsidRDefault="00792937">
            <w:pPr>
              <w:spacing w:before="40" w:after="120" w:line="220" w:lineRule="exact"/>
              <w:rPr>
                <w:snapToGrid w:val="0"/>
              </w:rPr>
            </w:pPr>
          </w:p>
        </w:tc>
        <w:tc>
          <w:tcPr>
            <w:tcW w:w="2748" w:type="dxa"/>
            <w:tcBorders>
              <w:top w:val="single" w:sz="12" w:space="0" w:color="auto"/>
              <w:left w:val="single" w:sz="2" w:space="0" w:color="auto"/>
              <w:bottom w:val="single" w:sz="2" w:space="0" w:color="auto"/>
              <w:right w:val="single" w:sz="2" w:space="0" w:color="auto"/>
            </w:tcBorders>
          </w:tcPr>
          <w:p w14:paraId="3138FB12" w14:textId="77777777" w:rsidR="00792937" w:rsidRPr="005807A7" w:rsidRDefault="00792937">
            <w:pPr>
              <w:spacing w:before="40" w:after="120" w:line="220" w:lineRule="exact"/>
              <w:rPr>
                <w:snapToGrid w:val="0"/>
              </w:rPr>
            </w:pPr>
            <w:r w:rsidRPr="005807A7">
              <w:rPr>
                <w:snapToGrid w:val="0"/>
              </w:rPr>
              <w:t>Introduction letter to TAA</w:t>
            </w:r>
          </w:p>
        </w:tc>
        <w:tc>
          <w:tcPr>
            <w:tcW w:w="3250" w:type="dxa"/>
            <w:tcBorders>
              <w:top w:val="single" w:sz="12" w:space="0" w:color="auto"/>
              <w:left w:val="single" w:sz="2" w:space="0" w:color="auto"/>
              <w:bottom w:val="single" w:sz="2" w:space="0" w:color="auto"/>
              <w:right w:val="single" w:sz="2" w:space="0" w:color="auto"/>
            </w:tcBorders>
          </w:tcPr>
          <w:p w14:paraId="7204B90D" w14:textId="77777777" w:rsidR="00792937" w:rsidRPr="005807A7" w:rsidRDefault="00792937">
            <w:pPr>
              <w:spacing w:before="40" w:after="120" w:line="220" w:lineRule="exact"/>
              <w:rPr>
                <w:snapToGrid w:val="0"/>
              </w:rPr>
            </w:pPr>
            <w:r w:rsidRPr="005807A7">
              <w:rPr>
                <w:snapToGrid w:val="0"/>
              </w:rPr>
              <w:t>Reference of the document with the version, the date of issuing the document, signature by the relevant person in the manufacturer organisation</w:t>
            </w:r>
          </w:p>
        </w:tc>
      </w:tr>
      <w:tr w:rsidR="00792937" w:rsidRPr="005807A7" w14:paraId="6B0AB74C" w14:textId="77777777">
        <w:tc>
          <w:tcPr>
            <w:tcW w:w="1671" w:type="dxa"/>
            <w:vMerge/>
            <w:tcBorders>
              <w:top w:val="single" w:sz="2" w:space="0" w:color="auto"/>
              <w:left w:val="single" w:sz="2" w:space="0" w:color="auto"/>
              <w:bottom w:val="single" w:sz="2" w:space="0" w:color="auto"/>
              <w:right w:val="single" w:sz="2" w:space="0" w:color="auto"/>
            </w:tcBorders>
          </w:tcPr>
          <w:p w14:paraId="31BA7680" w14:textId="77777777" w:rsidR="00792937" w:rsidRPr="005807A7" w:rsidRDefault="00792937">
            <w:pPr>
              <w:tabs>
                <w:tab w:val="left" w:pos="1134"/>
              </w:tabs>
              <w:spacing w:before="40" w:after="120" w:line="220" w:lineRule="exact"/>
              <w:ind w:left="1134"/>
              <w:rPr>
                <w:snapToGrid w:val="0"/>
              </w:rPr>
            </w:pPr>
          </w:p>
        </w:tc>
        <w:tc>
          <w:tcPr>
            <w:tcW w:w="1393" w:type="dxa"/>
            <w:tcBorders>
              <w:top w:val="single" w:sz="2" w:space="0" w:color="auto"/>
              <w:left w:val="single" w:sz="2" w:space="0" w:color="auto"/>
              <w:bottom w:val="single" w:sz="2" w:space="0" w:color="auto"/>
              <w:right w:val="single" w:sz="2" w:space="0" w:color="auto"/>
            </w:tcBorders>
          </w:tcPr>
          <w:p w14:paraId="5960D614" w14:textId="77777777" w:rsidR="00792937" w:rsidRPr="005807A7" w:rsidRDefault="00792937">
            <w:pPr>
              <w:tabs>
                <w:tab w:val="left" w:pos="1134"/>
              </w:tabs>
              <w:spacing w:before="40" w:after="120" w:line="220" w:lineRule="exact"/>
              <w:ind w:left="1134"/>
              <w:rPr>
                <w:snapToGrid w:val="0"/>
              </w:rPr>
            </w:pPr>
          </w:p>
        </w:tc>
        <w:tc>
          <w:tcPr>
            <w:tcW w:w="2748" w:type="dxa"/>
            <w:tcBorders>
              <w:top w:val="single" w:sz="2" w:space="0" w:color="auto"/>
              <w:left w:val="single" w:sz="2" w:space="0" w:color="auto"/>
              <w:bottom w:val="single" w:sz="2" w:space="0" w:color="auto"/>
              <w:right w:val="single" w:sz="2" w:space="0" w:color="auto"/>
            </w:tcBorders>
          </w:tcPr>
          <w:p w14:paraId="7301A557" w14:textId="77777777" w:rsidR="00792937" w:rsidRPr="005807A7" w:rsidRDefault="00792937">
            <w:pPr>
              <w:spacing w:before="40" w:after="120" w:line="220" w:lineRule="exact"/>
              <w:ind w:left="90"/>
              <w:rPr>
                <w:snapToGrid w:val="0"/>
              </w:rPr>
            </w:pPr>
            <w:r w:rsidRPr="005807A7">
              <w:rPr>
                <w:snapToGrid w:val="0"/>
              </w:rPr>
              <w:t>Versioning table</w:t>
            </w:r>
          </w:p>
        </w:tc>
        <w:tc>
          <w:tcPr>
            <w:tcW w:w="3250" w:type="dxa"/>
            <w:tcBorders>
              <w:top w:val="single" w:sz="2" w:space="0" w:color="auto"/>
              <w:left w:val="single" w:sz="2" w:space="0" w:color="auto"/>
              <w:bottom w:val="single" w:sz="2" w:space="0" w:color="auto"/>
              <w:right w:val="single" w:sz="2" w:space="0" w:color="auto"/>
            </w:tcBorders>
          </w:tcPr>
          <w:p w14:paraId="2130DFE9" w14:textId="77777777" w:rsidR="00792937" w:rsidRPr="005807A7" w:rsidRDefault="00792937">
            <w:pPr>
              <w:spacing w:before="40" w:after="120" w:line="220" w:lineRule="exact"/>
              <w:ind w:left="90"/>
              <w:rPr>
                <w:snapToGrid w:val="0"/>
              </w:rPr>
            </w:pPr>
            <w:r w:rsidRPr="005807A7">
              <w:rPr>
                <w:snapToGrid w:val="0"/>
              </w:rPr>
              <w:t>Content of each version modifications: and with part is modified</w:t>
            </w:r>
          </w:p>
        </w:tc>
      </w:tr>
      <w:tr w:rsidR="00792937" w:rsidRPr="005807A7" w14:paraId="636DDF6A" w14:textId="77777777">
        <w:tc>
          <w:tcPr>
            <w:tcW w:w="1671" w:type="dxa"/>
            <w:vMerge/>
            <w:tcBorders>
              <w:top w:val="single" w:sz="2" w:space="0" w:color="auto"/>
              <w:left w:val="single" w:sz="2" w:space="0" w:color="auto"/>
              <w:bottom w:val="single" w:sz="2" w:space="0" w:color="auto"/>
              <w:right w:val="single" w:sz="2" w:space="0" w:color="auto"/>
            </w:tcBorders>
          </w:tcPr>
          <w:p w14:paraId="1526CDA8" w14:textId="77777777" w:rsidR="00792937" w:rsidRPr="005807A7" w:rsidRDefault="00792937">
            <w:pPr>
              <w:tabs>
                <w:tab w:val="left" w:pos="1134"/>
              </w:tabs>
              <w:spacing w:before="40" w:after="120" w:line="220" w:lineRule="exact"/>
              <w:ind w:left="1134"/>
              <w:rPr>
                <w:snapToGrid w:val="0"/>
              </w:rPr>
            </w:pPr>
          </w:p>
        </w:tc>
        <w:tc>
          <w:tcPr>
            <w:tcW w:w="1393" w:type="dxa"/>
            <w:tcBorders>
              <w:top w:val="single" w:sz="2" w:space="0" w:color="auto"/>
              <w:left w:val="single" w:sz="2" w:space="0" w:color="auto"/>
              <w:bottom w:val="single" w:sz="2" w:space="0" w:color="auto"/>
              <w:right w:val="single" w:sz="2" w:space="0" w:color="auto"/>
            </w:tcBorders>
          </w:tcPr>
          <w:p w14:paraId="0CAC6101" w14:textId="77777777" w:rsidR="00792937" w:rsidRPr="005807A7" w:rsidRDefault="00792937">
            <w:pPr>
              <w:tabs>
                <w:tab w:val="left" w:pos="1134"/>
              </w:tabs>
              <w:spacing w:before="40" w:after="120" w:line="220" w:lineRule="exact"/>
              <w:ind w:left="1134"/>
              <w:rPr>
                <w:snapToGrid w:val="0"/>
              </w:rPr>
            </w:pPr>
          </w:p>
        </w:tc>
        <w:tc>
          <w:tcPr>
            <w:tcW w:w="2748" w:type="dxa"/>
            <w:tcBorders>
              <w:top w:val="single" w:sz="2" w:space="0" w:color="auto"/>
              <w:left w:val="single" w:sz="2" w:space="0" w:color="auto"/>
              <w:bottom w:val="single" w:sz="2" w:space="0" w:color="auto"/>
              <w:right w:val="single" w:sz="2" w:space="0" w:color="auto"/>
            </w:tcBorders>
          </w:tcPr>
          <w:p w14:paraId="4C1214F7" w14:textId="77777777" w:rsidR="00792937" w:rsidRPr="005807A7" w:rsidRDefault="00792937">
            <w:pPr>
              <w:spacing w:before="40" w:after="120" w:line="220" w:lineRule="exact"/>
              <w:ind w:left="90"/>
              <w:rPr>
                <w:snapToGrid w:val="0"/>
              </w:rPr>
            </w:pPr>
            <w:r w:rsidRPr="005807A7">
              <w:rPr>
                <w:snapToGrid w:val="0"/>
              </w:rPr>
              <w:t>Description of the (emission) types concerned</w:t>
            </w:r>
          </w:p>
        </w:tc>
        <w:tc>
          <w:tcPr>
            <w:tcW w:w="3250" w:type="dxa"/>
            <w:tcBorders>
              <w:top w:val="single" w:sz="2" w:space="0" w:color="auto"/>
              <w:left w:val="single" w:sz="2" w:space="0" w:color="auto"/>
              <w:bottom w:val="single" w:sz="2" w:space="0" w:color="auto"/>
              <w:right w:val="single" w:sz="2" w:space="0" w:color="auto"/>
            </w:tcBorders>
          </w:tcPr>
          <w:p w14:paraId="6CBB2B02" w14:textId="77777777" w:rsidR="00792937" w:rsidRPr="005807A7" w:rsidRDefault="00792937">
            <w:pPr>
              <w:spacing w:before="40" w:after="120" w:line="220" w:lineRule="exact"/>
              <w:ind w:left="90"/>
              <w:rPr>
                <w:snapToGrid w:val="0"/>
              </w:rPr>
            </w:pPr>
          </w:p>
        </w:tc>
      </w:tr>
      <w:tr w:rsidR="00792937" w:rsidRPr="005807A7" w14:paraId="327082F7" w14:textId="77777777">
        <w:tc>
          <w:tcPr>
            <w:tcW w:w="1671" w:type="dxa"/>
            <w:vMerge/>
            <w:tcBorders>
              <w:top w:val="single" w:sz="2" w:space="0" w:color="auto"/>
              <w:left w:val="single" w:sz="2" w:space="0" w:color="auto"/>
              <w:bottom w:val="single" w:sz="2" w:space="0" w:color="auto"/>
              <w:right w:val="single" w:sz="2" w:space="0" w:color="auto"/>
            </w:tcBorders>
          </w:tcPr>
          <w:p w14:paraId="0920D0BC" w14:textId="77777777" w:rsidR="00792937" w:rsidRPr="005807A7" w:rsidRDefault="00792937">
            <w:pPr>
              <w:tabs>
                <w:tab w:val="left" w:pos="1134"/>
              </w:tabs>
              <w:spacing w:before="40" w:after="120" w:line="220" w:lineRule="exact"/>
              <w:ind w:left="1134"/>
              <w:rPr>
                <w:snapToGrid w:val="0"/>
              </w:rPr>
            </w:pPr>
          </w:p>
        </w:tc>
        <w:tc>
          <w:tcPr>
            <w:tcW w:w="1393" w:type="dxa"/>
            <w:tcBorders>
              <w:top w:val="single" w:sz="2" w:space="0" w:color="auto"/>
              <w:left w:val="single" w:sz="2" w:space="0" w:color="auto"/>
              <w:bottom w:val="single" w:sz="2" w:space="0" w:color="auto"/>
              <w:right w:val="single" w:sz="2" w:space="0" w:color="auto"/>
            </w:tcBorders>
          </w:tcPr>
          <w:p w14:paraId="4AF46D00" w14:textId="77777777" w:rsidR="00792937" w:rsidRPr="005807A7" w:rsidRDefault="00792937">
            <w:pPr>
              <w:tabs>
                <w:tab w:val="left" w:pos="1134"/>
              </w:tabs>
              <w:spacing w:before="40" w:after="120" w:line="220" w:lineRule="exact"/>
              <w:ind w:left="1134"/>
              <w:rPr>
                <w:snapToGrid w:val="0"/>
              </w:rPr>
            </w:pPr>
          </w:p>
        </w:tc>
        <w:tc>
          <w:tcPr>
            <w:tcW w:w="2748" w:type="dxa"/>
            <w:tcBorders>
              <w:top w:val="single" w:sz="2" w:space="0" w:color="auto"/>
              <w:left w:val="single" w:sz="2" w:space="0" w:color="auto"/>
              <w:bottom w:val="single" w:sz="2" w:space="0" w:color="auto"/>
              <w:right w:val="single" w:sz="2" w:space="0" w:color="auto"/>
            </w:tcBorders>
          </w:tcPr>
          <w:p w14:paraId="1E067564" w14:textId="77777777" w:rsidR="00792937" w:rsidRPr="005807A7" w:rsidRDefault="00792937">
            <w:pPr>
              <w:spacing w:before="40" w:after="120" w:line="220" w:lineRule="exact"/>
              <w:ind w:left="90"/>
              <w:rPr>
                <w:snapToGrid w:val="0"/>
              </w:rPr>
            </w:pPr>
            <w:r w:rsidRPr="005807A7">
              <w:rPr>
                <w:snapToGrid w:val="0"/>
              </w:rPr>
              <w:t>Attached documents table</w:t>
            </w:r>
          </w:p>
        </w:tc>
        <w:tc>
          <w:tcPr>
            <w:tcW w:w="3250" w:type="dxa"/>
            <w:tcBorders>
              <w:top w:val="single" w:sz="2" w:space="0" w:color="auto"/>
              <w:left w:val="single" w:sz="2" w:space="0" w:color="auto"/>
              <w:bottom w:val="single" w:sz="2" w:space="0" w:color="auto"/>
              <w:right w:val="single" w:sz="2" w:space="0" w:color="auto"/>
            </w:tcBorders>
          </w:tcPr>
          <w:p w14:paraId="78D22F61" w14:textId="77777777" w:rsidR="00792937" w:rsidRPr="005807A7" w:rsidRDefault="00792937">
            <w:pPr>
              <w:spacing w:before="40" w:after="120" w:line="220" w:lineRule="exact"/>
              <w:ind w:left="90"/>
              <w:rPr>
                <w:snapToGrid w:val="0"/>
              </w:rPr>
            </w:pPr>
            <w:r w:rsidRPr="005807A7">
              <w:rPr>
                <w:snapToGrid w:val="0"/>
              </w:rPr>
              <w:t>List of all attached documents</w:t>
            </w:r>
          </w:p>
        </w:tc>
      </w:tr>
      <w:tr w:rsidR="00792937" w:rsidRPr="005807A7" w14:paraId="271DC0CD" w14:textId="77777777">
        <w:tc>
          <w:tcPr>
            <w:tcW w:w="1671" w:type="dxa"/>
            <w:vMerge/>
            <w:tcBorders>
              <w:top w:val="single" w:sz="2" w:space="0" w:color="auto"/>
              <w:left w:val="single" w:sz="2" w:space="0" w:color="auto"/>
              <w:bottom w:val="single" w:sz="2" w:space="0" w:color="auto"/>
              <w:right w:val="single" w:sz="2" w:space="0" w:color="auto"/>
            </w:tcBorders>
          </w:tcPr>
          <w:p w14:paraId="215D18C5" w14:textId="77777777" w:rsidR="00792937" w:rsidRPr="005807A7" w:rsidRDefault="00792937">
            <w:pPr>
              <w:tabs>
                <w:tab w:val="left" w:pos="1134"/>
              </w:tabs>
              <w:spacing w:before="40" w:after="120" w:line="220" w:lineRule="exact"/>
              <w:ind w:left="1134"/>
              <w:rPr>
                <w:snapToGrid w:val="0"/>
              </w:rPr>
            </w:pPr>
          </w:p>
        </w:tc>
        <w:tc>
          <w:tcPr>
            <w:tcW w:w="1393" w:type="dxa"/>
            <w:tcBorders>
              <w:top w:val="single" w:sz="2" w:space="0" w:color="auto"/>
              <w:left w:val="single" w:sz="2" w:space="0" w:color="auto"/>
              <w:bottom w:val="single" w:sz="2" w:space="0" w:color="auto"/>
              <w:right w:val="single" w:sz="2" w:space="0" w:color="auto"/>
            </w:tcBorders>
          </w:tcPr>
          <w:p w14:paraId="0B8C0BA5" w14:textId="77777777" w:rsidR="00792937" w:rsidRPr="005807A7" w:rsidRDefault="00792937">
            <w:pPr>
              <w:tabs>
                <w:tab w:val="left" w:pos="1134"/>
              </w:tabs>
              <w:spacing w:before="40" w:after="120" w:line="220" w:lineRule="exact"/>
              <w:ind w:left="1134"/>
              <w:rPr>
                <w:snapToGrid w:val="0"/>
              </w:rPr>
            </w:pPr>
          </w:p>
        </w:tc>
        <w:tc>
          <w:tcPr>
            <w:tcW w:w="2748" w:type="dxa"/>
            <w:tcBorders>
              <w:top w:val="single" w:sz="2" w:space="0" w:color="auto"/>
              <w:left w:val="single" w:sz="2" w:space="0" w:color="auto"/>
              <w:bottom w:val="single" w:sz="2" w:space="0" w:color="auto"/>
              <w:right w:val="single" w:sz="2" w:space="0" w:color="auto"/>
            </w:tcBorders>
          </w:tcPr>
          <w:p w14:paraId="16A776C3" w14:textId="77777777" w:rsidR="00792937" w:rsidRPr="005807A7" w:rsidRDefault="00792937">
            <w:pPr>
              <w:spacing w:before="40" w:after="120" w:line="220" w:lineRule="exact"/>
              <w:ind w:left="90"/>
              <w:rPr>
                <w:snapToGrid w:val="0"/>
              </w:rPr>
            </w:pPr>
            <w:r w:rsidRPr="005807A7">
              <w:rPr>
                <w:snapToGrid w:val="0"/>
              </w:rPr>
              <w:t>Cross references</w:t>
            </w:r>
          </w:p>
        </w:tc>
        <w:tc>
          <w:tcPr>
            <w:tcW w:w="3250" w:type="dxa"/>
            <w:tcBorders>
              <w:top w:val="single" w:sz="2" w:space="0" w:color="auto"/>
              <w:left w:val="single" w:sz="2" w:space="0" w:color="auto"/>
              <w:bottom w:val="single" w:sz="2" w:space="0" w:color="auto"/>
              <w:right w:val="single" w:sz="2" w:space="0" w:color="auto"/>
            </w:tcBorders>
          </w:tcPr>
          <w:p w14:paraId="3183C4B2" w14:textId="77777777" w:rsidR="00792937" w:rsidRPr="005807A7" w:rsidRDefault="00792937">
            <w:pPr>
              <w:spacing w:before="40" w:after="120" w:line="220" w:lineRule="exact"/>
              <w:ind w:left="90"/>
              <w:rPr>
                <w:snapToGrid w:val="0"/>
              </w:rPr>
            </w:pPr>
            <w:r w:rsidRPr="005807A7">
              <w:rPr>
                <w:snapToGrid w:val="0"/>
              </w:rPr>
              <w:t>Link to paragraph (a) to (</w:t>
            </w:r>
            <w:proofErr w:type="spellStart"/>
            <w:r w:rsidRPr="005807A7">
              <w:rPr>
                <w:snapToGrid w:val="0"/>
              </w:rPr>
              <w:t>i</w:t>
            </w:r>
            <w:proofErr w:type="spellEnd"/>
            <w:r w:rsidRPr="005807A7">
              <w:rPr>
                <w:snapToGrid w:val="0"/>
              </w:rPr>
              <w:t>) of Appendix 3a (where to find each requirement of the regulation)</w:t>
            </w:r>
          </w:p>
        </w:tc>
      </w:tr>
      <w:tr w:rsidR="00792937" w:rsidRPr="005807A7" w14:paraId="2F144E93" w14:textId="77777777">
        <w:tc>
          <w:tcPr>
            <w:tcW w:w="1671" w:type="dxa"/>
            <w:vMerge/>
            <w:tcBorders>
              <w:top w:val="single" w:sz="2" w:space="0" w:color="auto"/>
              <w:left w:val="single" w:sz="2" w:space="0" w:color="auto"/>
              <w:bottom w:val="single" w:sz="2" w:space="0" w:color="auto"/>
              <w:right w:val="single" w:sz="2" w:space="0" w:color="auto"/>
            </w:tcBorders>
          </w:tcPr>
          <w:p w14:paraId="3B7A2DAC" w14:textId="77777777" w:rsidR="00792937" w:rsidRPr="005807A7" w:rsidRDefault="00792937">
            <w:pPr>
              <w:tabs>
                <w:tab w:val="left" w:pos="1134"/>
              </w:tabs>
              <w:spacing w:before="40" w:after="120" w:line="220" w:lineRule="exact"/>
              <w:ind w:left="1134"/>
              <w:rPr>
                <w:snapToGrid w:val="0"/>
              </w:rPr>
            </w:pPr>
          </w:p>
        </w:tc>
        <w:tc>
          <w:tcPr>
            <w:tcW w:w="1393" w:type="dxa"/>
            <w:tcBorders>
              <w:top w:val="single" w:sz="2" w:space="0" w:color="auto"/>
              <w:left w:val="single" w:sz="2" w:space="0" w:color="auto"/>
              <w:bottom w:val="single" w:sz="2" w:space="0" w:color="auto"/>
              <w:right w:val="single" w:sz="2" w:space="0" w:color="auto"/>
            </w:tcBorders>
          </w:tcPr>
          <w:p w14:paraId="5936F7F9" w14:textId="77777777" w:rsidR="00792937" w:rsidRPr="005807A7" w:rsidRDefault="00792937">
            <w:pPr>
              <w:tabs>
                <w:tab w:val="left" w:pos="1134"/>
              </w:tabs>
              <w:spacing w:before="40" w:after="120" w:line="220" w:lineRule="exact"/>
              <w:ind w:left="1134"/>
              <w:rPr>
                <w:snapToGrid w:val="0"/>
              </w:rPr>
            </w:pPr>
          </w:p>
        </w:tc>
        <w:tc>
          <w:tcPr>
            <w:tcW w:w="2748" w:type="dxa"/>
            <w:tcBorders>
              <w:top w:val="single" w:sz="2" w:space="0" w:color="auto"/>
              <w:left w:val="single" w:sz="2" w:space="0" w:color="auto"/>
              <w:bottom w:val="single" w:sz="2" w:space="0" w:color="auto"/>
              <w:right w:val="single" w:sz="2" w:space="0" w:color="auto"/>
            </w:tcBorders>
          </w:tcPr>
          <w:p w14:paraId="2CD3F927" w14:textId="77777777" w:rsidR="00792937" w:rsidRPr="005807A7" w:rsidRDefault="00792937">
            <w:pPr>
              <w:spacing w:before="40" w:after="120" w:line="220" w:lineRule="exact"/>
              <w:ind w:left="90"/>
              <w:rPr>
                <w:snapToGrid w:val="0"/>
              </w:rPr>
            </w:pPr>
            <w:r w:rsidRPr="005807A7">
              <w:rPr>
                <w:snapToGrid w:val="0"/>
              </w:rPr>
              <w:t>Absence of defeat device declaration</w:t>
            </w:r>
          </w:p>
        </w:tc>
        <w:tc>
          <w:tcPr>
            <w:tcW w:w="3250" w:type="dxa"/>
            <w:tcBorders>
              <w:top w:val="single" w:sz="2" w:space="0" w:color="auto"/>
              <w:left w:val="single" w:sz="2" w:space="0" w:color="auto"/>
              <w:bottom w:val="single" w:sz="2" w:space="0" w:color="auto"/>
              <w:right w:val="single" w:sz="2" w:space="0" w:color="auto"/>
            </w:tcBorders>
          </w:tcPr>
          <w:p w14:paraId="5B0A2402" w14:textId="77777777" w:rsidR="00792937" w:rsidRPr="005807A7" w:rsidRDefault="00792937">
            <w:pPr>
              <w:spacing w:before="40" w:after="120" w:line="220" w:lineRule="exact"/>
              <w:ind w:left="90"/>
              <w:rPr>
                <w:snapToGrid w:val="0"/>
              </w:rPr>
            </w:pPr>
            <w:r w:rsidRPr="005807A7">
              <w:rPr>
                <w:snapToGrid w:val="0"/>
              </w:rPr>
              <w:t>+ signature</w:t>
            </w:r>
          </w:p>
        </w:tc>
      </w:tr>
      <w:tr w:rsidR="00792937" w:rsidRPr="005807A7" w14:paraId="704E7143" w14:textId="77777777">
        <w:tc>
          <w:tcPr>
            <w:tcW w:w="1671" w:type="dxa"/>
            <w:vMerge w:val="restart"/>
            <w:tcBorders>
              <w:top w:val="single" w:sz="2" w:space="0" w:color="auto"/>
              <w:left w:val="single" w:sz="2" w:space="0" w:color="auto"/>
              <w:bottom w:val="single" w:sz="2" w:space="0" w:color="auto"/>
              <w:right w:val="single" w:sz="2" w:space="0" w:color="auto"/>
            </w:tcBorders>
          </w:tcPr>
          <w:p w14:paraId="39171BD2" w14:textId="77777777" w:rsidR="00792937" w:rsidRPr="005807A7" w:rsidRDefault="00792937">
            <w:pPr>
              <w:spacing w:before="40" w:after="120" w:line="220" w:lineRule="exact"/>
              <w:ind w:left="27"/>
              <w:rPr>
                <w:snapToGrid w:val="0"/>
              </w:rPr>
            </w:pPr>
            <w:r w:rsidRPr="005807A7">
              <w:rPr>
                <w:snapToGrid w:val="0"/>
              </w:rPr>
              <w:t>Core document</w:t>
            </w:r>
          </w:p>
        </w:tc>
        <w:tc>
          <w:tcPr>
            <w:tcW w:w="1393" w:type="dxa"/>
            <w:tcBorders>
              <w:top w:val="single" w:sz="2" w:space="0" w:color="auto"/>
              <w:left w:val="single" w:sz="2" w:space="0" w:color="auto"/>
              <w:bottom w:val="single" w:sz="2" w:space="0" w:color="auto"/>
              <w:right w:val="single" w:sz="2" w:space="0" w:color="auto"/>
            </w:tcBorders>
          </w:tcPr>
          <w:p w14:paraId="46930687" w14:textId="77777777" w:rsidR="00792937" w:rsidRPr="005807A7" w:rsidRDefault="00792937">
            <w:pPr>
              <w:spacing w:before="40" w:after="120" w:line="220" w:lineRule="exact"/>
              <w:ind w:left="27"/>
              <w:rPr>
                <w:snapToGrid w:val="0"/>
              </w:rPr>
            </w:pPr>
            <w:r w:rsidRPr="005807A7">
              <w:rPr>
                <w:snapToGrid w:val="0"/>
              </w:rPr>
              <w:t>0</w:t>
            </w:r>
          </w:p>
        </w:tc>
        <w:tc>
          <w:tcPr>
            <w:tcW w:w="2748" w:type="dxa"/>
            <w:tcBorders>
              <w:top w:val="single" w:sz="2" w:space="0" w:color="auto"/>
              <w:left w:val="single" w:sz="2" w:space="0" w:color="auto"/>
              <w:bottom w:val="single" w:sz="2" w:space="0" w:color="auto"/>
              <w:right w:val="single" w:sz="2" w:space="0" w:color="auto"/>
            </w:tcBorders>
          </w:tcPr>
          <w:p w14:paraId="116E4E93" w14:textId="77777777" w:rsidR="00792937" w:rsidRPr="005807A7" w:rsidRDefault="00792937">
            <w:pPr>
              <w:spacing w:before="40" w:after="120" w:line="220" w:lineRule="exact"/>
              <w:ind w:left="27"/>
              <w:rPr>
                <w:snapToGrid w:val="0"/>
              </w:rPr>
            </w:pPr>
            <w:r w:rsidRPr="005807A7">
              <w:rPr>
                <w:snapToGrid w:val="0"/>
              </w:rPr>
              <w:t>Acronyms/abbreviations</w:t>
            </w:r>
          </w:p>
        </w:tc>
        <w:tc>
          <w:tcPr>
            <w:tcW w:w="3250" w:type="dxa"/>
            <w:tcBorders>
              <w:top w:val="single" w:sz="2" w:space="0" w:color="auto"/>
              <w:left w:val="single" w:sz="2" w:space="0" w:color="auto"/>
              <w:bottom w:val="single" w:sz="2" w:space="0" w:color="auto"/>
              <w:right w:val="single" w:sz="2" w:space="0" w:color="auto"/>
            </w:tcBorders>
          </w:tcPr>
          <w:p w14:paraId="4FC91599" w14:textId="77777777" w:rsidR="00792937" w:rsidRPr="005807A7" w:rsidRDefault="00792937">
            <w:pPr>
              <w:spacing w:before="40" w:after="120" w:line="220" w:lineRule="exact"/>
              <w:ind w:left="27"/>
              <w:rPr>
                <w:snapToGrid w:val="0"/>
              </w:rPr>
            </w:pPr>
          </w:p>
        </w:tc>
      </w:tr>
      <w:tr w:rsidR="00792937" w:rsidRPr="005807A7" w14:paraId="2F2CC806" w14:textId="77777777">
        <w:tc>
          <w:tcPr>
            <w:tcW w:w="1671" w:type="dxa"/>
            <w:vMerge/>
            <w:tcBorders>
              <w:top w:val="single" w:sz="2" w:space="0" w:color="auto"/>
              <w:left w:val="single" w:sz="2" w:space="0" w:color="auto"/>
              <w:bottom w:val="single" w:sz="2" w:space="0" w:color="auto"/>
              <w:right w:val="single" w:sz="2" w:space="0" w:color="auto"/>
            </w:tcBorders>
          </w:tcPr>
          <w:p w14:paraId="0C5BF9A6"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3F8514C5" w14:textId="77777777" w:rsidR="00792937" w:rsidRPr="005807A7" w:rsidRDefault="00792937">
            <w:pPr>
              <w:spacing w:before="40" w:after="120" w:line="220" w:lineRule="exact"/>
              <w:ind w:left="27"/>
              <w:rPr>
                <w:snapToGrid w:val="0"/>
              </w:rPr>
            </w:pPr>
            <w:r w:rsidRPr="005807A7">
              <w:rPr>
                <w:snapToGrid w:val="0"/>
              </w:rPr>
              <w:t>1</w:t>
            </w:r>
          </w:p>
        </w:tc>
        <w:tc>
          <w:tcPr>
            <w:tcW w:w="2748" w:type="dxa"/>
            <w:tcBorders>
              <w:top w:val="single" w:sz="2" w:space="0" w:color="auto"/>
              <w:left w:val="single" w:sz="2" w:space="0" w:color="auto"/>
              <w:bottom w:val="single" w:sz="2" w:space="0" w:color="auto"/>
              <w:right w:val="single" w:sz="2" w:space="0" w:color="auto"/>
            </w:tcBorders>
          </w:tcPr>
          <w:p w14:paraId="6F7A9DA2" w14:textId="77777777" w:rsidR="00792937" w:rsidRPr="005807A7" w:rsidRDefault="00792937">
            <w:pPr>
              <w:spacing w:before="40" w:after="120" w:line="220" w:lineRule="exact"/>
              <w:ind w:left="27"/>
              <w:rPr>
                <w:snapToGrid w:val="0"/>
              </w:rPr>
            </w:pPr>
            <w:r w:rsidRPr="005807A7">
              <w:rPr>
                <w:snapToGrid w:val="0"/>
              </w:rPr>
              <w:t>GENERAL DESCRIPTION</w:t>
            </w:r>
          </w:p>
        </w:tc>
        <w:tc>
          <w:tcPr>
            <w:tcW w:w="3250" w:type="dxa"/>
            <w:tcBorders>
              <w:top w:val="single" w:sz="2" w:space="0" w:color="auto"/>
              <w:left w:val="single" w:sz="2" w:space="0" w:color="auto"/>
              <w:bottom w:val="single" w:sz="2" w:space="0" w:color="auto"/>
              <w:right w:val="single" w:sz="2" w:space="0" w:color="auto"/>
            </w:tcBorders>
          </w:tcPr>
          <w:p w14:paraId="4DFE4869" w14:textId="77777777" w:rsidR="00792937" w:rsidRPr="005807A7" w:rsidRDefault="00792937">
            <w:pPr>
              <w:spacing w:before="40" w:after="120" w:line="220" w:lineRule="exact"/>
              <w:ind w:left="27"/>
              <w:rPr>
                <w:snapToGrid w:val="0"/>
              </w:rPr>
            </w:pPr>
          </w:p>
        </w:tc>
      </w:tr>
      <w:tr w:rsidR="00792937" w:rsidRPr="005807A7" w14:paraId="681BECC3" w14:textId="77777777">
        <w:tc>
          <w:tcPr>
            <w:tcW w:w="1671" w:type="dxa"/>
            <w:vMerge/>
            <w:tcBorders>
              <w:top w:val="single" w:sz="2" w:space="0" w:color="auto"/>
              <w:left w:val="single" w:sz="2" w:space="0" w:color="auto"/>
              <w:bottom w:val="single" w:sz="2" w:space="0" w:color="auto"/>
              <w:right w:val="single" w:sz="2" w:space="0" w:color="auto"/>
            </w:tcBorders>
          </w:tcPr>
          <w:p w14:paraId="64026CE3"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4C183115" w14:textId="77777777" w:rsidR="00792937" w:rsidRPr="005807A7" w:rsidRDefault="00792937">
            <w:pPr>
              <w:spacing w:before="40" w:after="120" w:line="220" w:lineRule="exact"/>
              <w:ind w:left="27"/>
              <w:rPr>
                <w:snapToGrid w:val="0"/>
              </w:rPr>
            </w:pPr>
            <w:r w:rsidRPr="005807A7">
              <w:rPr>
                <w:snapToGrid w:val="0"/>
              </w:rPr>
              <w:t>1.1</w:t>
            </w:r>
          </w:p>
        </w:tc>
        <w:tc>
          <w:tcPr>
            <w:tcW w:w="2748" w:type="dxa"/>
            <w:tcBorders>
              <w:top w:val="single" w:sz="2" w:space="0" w:color="auto"/>
              <w:left w:val="single" w:sz="2" w:space="0" w:color="auto"/>
              <w:bottom w:val="single" w:sz="2" w:space="0" w:color="auto"/>
              <w:right w:val="single" w:sz="2" w:space="0" w:color="auto"/>
            </w:tcBorders>
          </w:tcPr>
          <w:p w14:paraId="571FCCB1" w14:textId="77777777" w:rsidR="00792937" w:rsidRPr="005807A7" w:rsidRDefault="00792937">
            <w:pPr>
              <w:spacing w:before="40" w:after="120" w:line="220" w:lineRule="exact"/>
              <w:ind w:left="27"/>
              <w:rPr>
                <w:snapToGrid w:val="0"/>
              </w:rPr>
            </w:pPr>
            <w:r w:rsidRPr="005807A7">
              <w:rPr>
                <w:snapToGrid w:val="0"/>
              </w:rPr>
              <w:t>Engine general presentation</w:t>
            </w:r>
          </w:p>
        </w:tc>
        <w:tc>
          <w:tcPr>
            <w:tcW w:w="3250" w:type="dxa"/>
            <w:tcBorders>
              <w:top w:val="single" w:sz="2" w:space="0" w:color="auto"/>
              <w:left w:val="single" w:sz="2" w:space="0" w:color="auto"/>
              <w:bottom w:val="single" w:sz="2" w:space="0" w:color="auto"/>
              <w:right w:val="single" w:sz="2" w:space="0" w:color="auto"/>
            </w:tcBorders>
          </w:tcPr>
          <w:p w14:paraId="79FC88E0" w14:textId="77777777" w:rsidR="00792937" w:rsidRPr="005807A7" w:rsidRDefault="00792937">
            <w:pPr>
              <w:spacing w:before="40" w:after="120" w:line="220" w:lineRule="exact"/>
              <w:ind w:left="27"/>
              <w:rPr>
                <w:snapToGrid w:val="0"/>
              </w:rPr>
            </w:pPr>
            <w:r w:rsidRPr="005807A7">
              <w:rPr>
                <w:snapToGrid w:val="0"/>
              </w:rPr>
              <w:t>Description of main characteristics: displacement, after treatment, …</w:t>
            </w:r>
          </w:p>
        </w:tc>
      </w:tr>
      <w:tr w:rsidR="00792937" w:rsidRPr="005807A7" w14:paraId="24D40205" w14:textId="77777777">
        <w:tc>
          <w:tcPr>
            <w:tcW w:w="1671" w:type="dxa"/>
            <w:vMerge/>
            <w:tcBorders>
              <w:top w:val="single" w:sz="2" w:space="0" w:color="auto"/>
              <w:left w:val="single" w:sz="2" w:space="0" w:color="auto"/>
              <w:bottom w:val="single" w:sz="2" w:space="0" w:color="auto"/>
              <w:right w:val="single" w:sz="2" w:space="0" w:color="auto"/>
            </w:tcBorders>
          </w:tcPr>
          <w:p w14:paraId="1256EA8E"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2B710AC6" w14:textId="77777777" w:rsidR="00792937" w:rsidRPr="005807A7" w:rsidRDefault="00792937">
            <w:pPr>
              <w:spacing w:before="40" w:after="120" w:line="220" w:lineRule="exact"/>
              <w:ind w:left="27"/>
              <w:rPr>
                <w:snapToGrid w:val="0"/>
              </w:rPr>
            </w:pPr>
            <w:r w:rsidRPr="005807A7">
              <w:rPr>
                <w:snapToGrid w:val="0"/>
              </w:rPr>
              <w:t>1.2</w:t>
            </w:r>
          </w:p>
        </w:tc>
        <w:tc>
          <w:tcPr>
            <w:tcW w:w="2748" w:type="dxa"/>
            <w:tcBorders>
              <w:top w:val="single" w:sz="2" w:space="0" w:color="auto"/>
              <w:left w:val="single" w:sz="2" w:space="0" w:color="auto"/>
              <w:bottom w:val="single" w:sz="2" w:space="0" w:color="auto"/>
              <w:right w:val="single" w:sz="2" w:space="0" w:color="auto"/>
            </w:tcBorders>
          </w:tcPr>
          <w:p w14:paraId="2AB728D2" w14:textId="77777777" w:rsidR="00792937" w:rsidRPr="005807A7" w:rsidRDefault="00792937">
            <w:pPr>
              <w:spacing w:before="40" w:after="120" w:line="220" w:lineRule="exact"/>
              <w:ind w:left="27"/>
              <w:rPr>
                <w:snapToGrid w:val="0"/>
              </w:rPr>
            </w:pPr>
            <w:r w:rsidRPr="005807A7">
              <w:rPr>
                <w:snapToGrid w:val="0"/>
              </w:rPr>
              <w:t>General system architecture</w:t>
            </w:r>
          </w:p>
        </w:tc>
        <w:tc>
          <w:tcPr>
            <w:tcW w:w="3250" w:type="dxa"/>
            <w:tcBorders>
              <w:top w:val="single" w:sz="2" w:space="0" w:color="auto"/>
              <w:left w:val="single" w:sz="2" w:space="0" w:color="auto"/>
              <w:bottom w:val="single" w:sz="2" w:space="0" w:color="auto"/>
              <w:right w:val="single" w:sz="2" w:space="0" w:color="auto"/>
            </w:tcBorders>
          </w:tcPr>
          <w:p w14:paraId="4FA5C06D" w14:textId="77777777" w:rsidR="00792937" w:rsidRPr="005807A7" w:rsidRDefault="00792937">
            <w:pPr>
              <w:spacing w:before="40" w:after="120" w:line="220" w:lineRule="exact"/>
              <w:ind w:left="27"/>
              <w:rPr>
                <w:snapToGrid w:val="0"/>
              </w:rPr>
            </w:pPr>
            <w:r w:rsidRPr="005807A7">
              <w:rPr>
                <w:snapToGrid w:val="0"/>
              </w:rPr>
              <w:t>System bloc diagram: list of sensors and actuators, explanation of engine general functions</w:t>
            </w:r>
          </w:p>
        </w:tc>
      </w:tr>
      <w:tr w:rsidR="00792937" w:rsidRPr="005807A7" w14:paraId="58DE1A61" w14:textId="77777777">
        <w:tc>
          <w:tcPr>
            <w:tcW w:w="1671" w:type="dxa"/>
            <w:vMerge/>
            <w:tcBorders>
              <w:top w:val="single" w:sz="2" w:space="0" w:color="auto"/>
              <w:left w:val="single" w:sz="2" w:space="0" w:color="auto"/>
              <w:bottom w:val="single" w:sz="2" w:space="0" w:color="auto"/>
              <w:right w:val="single" w:sz="2" w:space="0" w:color="auto"/>
            </w:tcBorders>
          </w:tcPr>
          <w:p w14:paraId="745E4D49"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60C7D0B2" w14:textId="77777777" w:rsidR="00792937" w:rsidRPr="005807A7" w:rsidRDefault="00792937">
            <w:pPr>
              <w:spacing w:before="40" w:after="120" w:line="220" w:lineRule="exact"/>
              <w:ind w:left="27"/>
              <w:rPr>
                <w:snapToGrid w:val="0"/>
              </w:rPr>
            </w:pPr>
            <w:r w:rsidRPr="005807A7">
              <w:rPr>
                <w:snapToGrid w:val="0"/>
              </w:rPr>
              <w:t>1.3</w:t>
            </w:r>
          </w:p>
        </w:tc>
        <w:tc>
          <w:tcPr>
            <w:tcW w:w="2748" w:type="dxa"/>
            <w:tcBorders>
              <w:top w:val="single" w:sz="2" w:space="0" w:color="auto"/>
              <w:left w:val="single" w:sz="2" w:space="0" w:color="auto"/>
              <w:bottom w:val="single" w:sz="2" w:space="0" w:color="auto"/>
              <w:right w:val="single" w:sz="2" w:space="0" w:color="auto"/>
            </w:tcBorders>
          </w:tcPr>
          <w:p w14:paraId="6C9E1B25" w14:textId="77777777" w:rsidR="00792937" w:rsidRPr="005807A7" w:rsidRDefault="00792937">
            <w:pPr>
              <w:spacing w:before="40" w:after="120" w:line="220" w:lineRule="exact"/>
              <w:ind w:left="27"/>
              <w:rPr>
                <w:snapToGrid w:val="0"/>
              </w:rPr>
            </w:pPr>
            <w:r w:rsidRPr="005807A7">
              <w:rPr>
                <w:snapToGrid w:val="0"/>
              </w:rPr>
              <w:t>Reading of software and calibration version</w:t>
            </w:r>
          </w:p>
        </w:tc>
        <w:tc>
          <w:tcPr>
            <w:tcW w:w="3250" w:type="dxa"/>
            <w:tcBorders>
              <w:top w:val="single" w:sz="2" w:space="0" w:color="auto"/>
              <w:left w:val="single" w:sz="2" w:space="0" w:color="auto"/>
              <w:bottom w:val="single" w:sz="2" w:space="0" w:color="auto"/>
              <w:right w:val="single" w:sz="2" w:space="0" w:color="auto"/>
            </w:tcBorders>
          </w:tcPr>
          <w:p w14:paraId="08845C85" w14:textId="77777777" w:rsidR="00792937" w:rsidRPr="005807A7" w:rsidRDefault="00792937">
            <w:pPr>
              <w:spacing w:before="40" w:after="120" w:line="220" w:lineRule="exact"/>
              <w:ind w:left="27"/>
              <w:rPr>
                <w:snapToGrid w:val="0"/>
              </w:rPr>
            </w:pPr>
            <w:r w:rsidRPr="005807A7">
              <w:rPr>
                <w:snapToGrid w:val="0"/>
              </w:rPr>
              <w:t>E.g. scan-tool explanation</w:t>
            </w:r>
          </w:p>
        </w:tc>
      </w:tr>
      <w:tr w:rsidR="00792937" w:rsidRPr="005807A7" w14:paraId="2325B639" w14:textId="77777777">
        <w:tc>
          <w:tcPr>
            <w:tcW w:w="1671" w:type="dxa"/>
            <w:vMerge/>
            <w:tcBorders>
              <w:top w:val="single" w:sz="2" w:space="0" w:color="auto"/>
              <w:left w:val="single" w:sz="2" w:space="0" w:color="auto"/>
              <w:bottom w:val="single" w:sz="2" w:space="0" w:color="auto"/>
              <w:right w:val="single" w:sz="2" w:space="0" w:color="auto"/>
            </w:tcBorders>
          </w:tcPr>
          <w:p w14:paraId="5BA6E0B1"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2C06BDE5" w14:textId="77777777" w:rsidR="00792937" w:rsidRPr="005807A7" w:rsidRDefault="00792937">
            <w:pPr>
              <w:spacing w:before="40" w:after="120" w:line="220" w:lineRule="exact"/>
              <w:ind w:left="27"/>
              <w:rPr>
                <w:snapToGrid w:val="0"/>
              </w:rPr>
            </w:pPr>
            <w:r w:rsidRPr="005807A7">
              <w:rPr>
                <w:snapToGrid w:val="0"/>
              </w:rPr>
              <w:t>2</w:t>
            </w:r>
          </w:p>
        </w:tc>
        <w:tc>
          <w:tcPr>
            <w:tcW w:w="2748" w:type="dxa"/>
            <w:tcBorders>
              <w:top w:val="single" w:sz="2" w:space="0" w:color="auto"/>
              <w:left w:val="single" w:sz="2" w:space="0" w:color="auto"/>
              <w:bottom w:val="single" w:sz="2" w:space="0" w:color="auto"/>
              <w:right w:val="single" w:sz="2" w:space="0" w:color="auto"/>
            </w:tcBorders>
          </w:tcPr>
          <w:p w14:paraId="19AFBAA2" w14:textId="77777777" w:rsidR="00792937" w:rsidRPr="005807A7" w:rsidRDefault="00792937">
            <w:pPr>
              <w:spacing w:before="40" w:after="120" w:line="220" w:lineRule="exact"/>
              <w:ind w:left="27"/>
              <w:rPr>
                <w:snapToGrid w:val="0"/>
              </w:rPr>
            </w:pPr>
            <w:r w:rsidRPr="005807A7">
              <w:rPr>
                <w:snapToGrid w:val="0"/>
              </w:rPr>
              <w:t>Base Emission Strategies</w:t>
            </w:r>
          </w:p>
        </w:tc>
        <w:tc>
          <w:tcPr>
            <w:tcW w:w="3250" w:type="dxa"/>
            <w:tcBorders>
              <w:top w:val="single" w:sz="2" w:space="0" w:color="auto"/>
              <w:left w:val="single" w:sz="2" w:space="0" w:color="auto"/>
              <w:bottom w:val="single" w:sz="2" w:space="0" w:color="auto"/>
              <w:right w:val="single" w:sz="2" w:space="0" w:color="auto"/>
            </w:tcBorders>
          </w:tcPr>
          <w:p w14:paraId="0597946C" w14:textId="77777777" w:rsidR="00792937" w:rsidRPr="005807A7" w:rsidRDefault="00792937">
            <w:pPr>
              <w:spacing w:before="40" w:after="120" w:line="220" w:lineRule="exact"/>
              <w:ind w:left="27"/>
              <w:rPr>
                <w:snapToGrid w:val="0"/>
              </w:rPr>
            </w:pPr>
          </w:p>
        </w:tc>
      </w:tr>
      <w:tr w:rsidR="00792937" w:rsidRPr="005807A7" w14:paraId="1E090D22" w14:textId="77777777">
        <w:tc>
          <w:tcPr>
            <w:tcW w:w="1671" w:type="dxa"/>
            <w:vMerge/>
            <w:tcBorders>
              <w:top w:val="single" w:sz="2" w:space="0" w:color="auto"/>
              <w:left w:val="single" w:sz="2" w:space="0" w:color="auto"/>
              <w:bottom w:val="single" w:sz="2" w:space="0" w:color="auto"/>
              <w:right w:val="single" w:sz="2" w:space="0" w:color="auto"/>
            </w:tcBorders>
          </w:tcPr>
          <w:p w14:paraId="78CC6B04"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55326F23" w14:textId="77777777" w:rsidR="00792937" w:rsidRPr="005807A7" w:rsidRDefault="00792937">
            <w:pPr>
              <w:spacing w:before="40" w:after="120" w:line="220" w:lineRule="exact"/>
              <w:ind w:left="27"/>
              <w:rPr>
                <w:snapToGrid w:val="0"/>
              </w:rPr>
            </w:pPr>
            <w:r w:rsidRPr="005807A7">
              <w:rPr>
                <w:snapToGrid w:val="0"/>
              </w:rPr>
              <w:t>2.x</w:t>
            </w:r>
          </w:p>
        </w:tc>
        <w:tc>
          <w:tcPr>
            <w:tcW w:w="2748" w:type="dxa"/>
            <w:tcBorders>
              <w:top w:val="single" w:sz="2" w:space="0" w:color="auto"/>
              <w:left w:val="single" w:sz="2" w:space="0" w:color="auto"/>
              <w:bottom w:val="single" w:sz="2" w:space="0" w:color="auto"/>
              <w:right w:val="single" w:sz="2" w:space="0" w:color="auto"/>
            </w:tcBorders>
          </w:tcPr>
          <w:p w14:paraId="0ADE8722" w14:textId="77777777" w:rsidR="00792937" w:rsidRPr="005807A7" w:rsidRDefault="00792937">
            <w:pPr>
              <w:spacing w:before="40" w:after="120" w:line="220" w:lineRule="exact"/>
              <w:ind w:left="27"/>
              <w:rPr>
                <w:snapToGrid w:val="0"/>
              </w:rPr>
            </w:pPr>
            <w:r w:rsidRPr="005807A7">
              <w:rPr>
                <w:snapToGrid w:val="0"/>
              </w:rPr>
              <w:t>BES x</w:t>
            </w:r>
          </w:p>
        </w:tc>
        <w:tc>
          <w:tcPr>
            <w:tcW w:w="3250" w:type="dxa"/>
            <w:tcBorders>
              <w:top w:val="single" w:sz="2" w:space="0" w:color="auto"/>
              <w:left w:val="single" w:sz="2" w:space="0" w:color="auto"/>
              <w:bottom w:val="single" w:sz="2" w:space="0" w:color="auto"/>
              <w:right w:val="single" w:sz="2" w:space="0" w:color="auto"/>
            </w:tcBorders>
          </w:tcPr>
          <w:p w14:paraId="15F2C8AB" w14:textId="77777777" w:rsidR="00792937" w:rsidRPr="005807A7" w:rsidRDefault="00792937">
            <w:pPr>
              <w:spacing w:before="40" w:after="120" w:line="220" w:lineRule="exact"/>
              <w:ind w:left="27"/>
              <w:rPr>
                <w:snapToGrid w:val="0"/>
              </w:rPr>
            </w:pPr>
            <w:r w:rsidRPr="005807A7">
              <w:rPr>
                <w:snapToGrid w:val="0"/>
              </w:rPr>
              <w:t>Description of strategy x</w:t>
            </w:r>
          </w:p>
        </w:tc>
      </w:tr>
      <w:tr w:rsidR="00792937" w:rsidRPr="005807A7" w14:paraId="4CE865D5" w14:textId="77777777">
        <w:tc>
          <w:tcPr>
            <w:tcW w:w="1671" w:type="dxa"/>
            <w:vMerge/>
            <w:tcBorders>
              <w:top w:val="single" w:sz="2" w:space="0" w:color="auto"/>
              <w:left w:val="single" w:sz="2" w:space="0" w:color="auto"/>
              <w:bottom w:val="single" w:sz="2" w:space="0" w:color="auto"/>
              <w:right w:val="single" w:sz="2" w:space="0" w:color="auto"/>
            </w:tcBorders>
          </w:tcPr>
          <w:p w14:paraId="5C498FFD"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0D25D76C" w14:textId="77777777" w:rsidR="00792937" w:rsidRPr="005807A7" w:rsidRDefault="00792937">
            <w:pPr>
              <w:spacing w:before="40" w:after="120" w:line="220" w:lineRule="exact"/>
              <w:ind w:left="27"/>
              <w:rPr>
                <w:snapToGrid w:val="0"/>
              </w:rPr>
            </w:pPr>
            <w:r w:rsidRPr="005807A7">
              <w:rPr>
                <w:snapToGrid w:val="0"/>
              </w:rPr>
              <w:t>2.y</w:t>
            </w:r>
          </w:p>
        </w:tc>
        <w:tc>
          <w:tcPr>
            <w:tcW w:w="2748" w:type="dxa"/>
            <w:tcBorders>
              <w:top w:val="single" w:sz="2" w:space="0" w:color="auto"/>
              <w:left w:val="single" w:sz="2" w:space="0" w:color="auto"/>
              <w:bottom w:val="single" w:sz="2" w:space="0" w:color="auto"/>
              <w:right w:val="single" w:sz="2" w:space="0" w:color="auto"/>
            </w:tcBorders>
          </w:tcPr>
          <w:p w14:paraId="7FC5FD08" w14:textId="77777777" w:rsidR="00792937" w:rsidRPr="005807A7" w:rsidRDefault="00792937">
            <w:pPr>
              <w:spacing w:before="40" w:after="120" w:line="220" w:lineRule="exact"/>
              <w:ind w:left="27"/>
              <w:rPr>
                <w:snapToGrid w:val="0"/>
              </w:rPr>
            </w:pPr>
            <w:r w:rsidRPr="005807A7">
              <w:rPr>
                <w:snapToGrid w:val="0"/>
              </w:rPr>
              <w:t>BES y</w:t>
            </w:r>
          </w:p>
        </w:tc>
        <w:tc>
          <w:tcPr>
            <w:tcW w:w="3250" w:type="dxa"/>
            <w:tcBorders>
              <w:top w:val="single" w:sz="2" w:space="0" w:color="auto"/>
              <w:left w:val="single" w:sz="2" w:space="0" w:color="auto"/>
              <w:bottom w:val="single" w:sz="2" w:space="0" w:color="auto"/>
              <w:right w:val="single" w:sz="2" w:space="0" w:color="auto"/>
            </w:tcBorders>
          </w:tcPr>
          <w:p w14:paraId="698921F3" w14:textId="77777777" w:rsidR="00792937" w:rsidRPr="005807A7" w:rsidRDefault="00792937">
            <w:pPr>
              <w:spacing w:before="40" w:after="120" w:line="220" w:lineRule="exact"/>
              <w:ind w:left="27"/>
              <w:rPr>
                <w:snapToGrid w:val="0"/>
              </w:rPr>
            </w:pPr>
            <w:r w:rsidRPr="005807A7">
              <w:rPr>
                <w:snapToGrid w:val="0"/>
              </w:rPr>
              <w:t>Description of strategy y</w:t>
            </w:r>
          </w:p>
        </w:tc>
      </w:tr>
      <w:tr w:rsidR="00792937" w:rsidRPr="005807A7" w14:paraId="145815AE" w14:textId="77777777">
        <w:tc>
          <w:tcPr>
            <w:tcW w:w="1671" w:type="dxa"/>
            <w:vMerge/>
            <w:tcBorders>
              <w:top w:val="single" w:sz="2" w:space="0" w:color="auto"/>
              <w:left w:val="single" w:sz="2" w:space="0" w:color="auto"/>
              <w:bottom w:val="single" w:sz="2" w:space="0" w:color="auto"/>
              <w:right w:val="single" w:sz="2" w:space="0" w:color="auto"/>
            </w:tcBorders>
          </w:tcPr>
          <w:p w14:paraId="0A976E34"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6E6B81DA" w14:textId="77777777" w:rsidR="00792937" w:rsidRPr="005807A7" w:rsidRDefault="00792937">
            <w:pPr>
              <w:spacing w:before="40" w:after="120" w:line="220" w:lineRule="exact"/>
              <w:ind w:left="27"/>
              <w:rPr>
                <w:snapToGrid w:val="0"/>
              </w:rPr>
            </w:pPr>
            <w:r w:rsidRPr="005807A7">
              <w:rPr>
                <w:snapToGrid w:val="0"/>
              </w:rPr>
              <w:t>3</w:t>
            </w:r>
          </w:p>
        </w:tc>
        <w:tc>
          <w:tcPr>
            <w:tcW w:w="2748" w:type="dxa"/>
            <w:tcBorders>
              <w:top w:val="single" w:sz="2" w:space="0" w:color="auto"/>
              <w:left w:val="single" w:sz="2" w:space="0" w:color="auto"/>
              <w:bottom w:val="single" w:sz="2" w:space="0" w:color="auto"/>
              <w:right w:val="single" w:sz="2" w:space="0" w:color="auto"/>
            </w:tcBorders>
          </w:tcPr>
          <w:p w14:paraId="2D61748B" w14:textId="77777777" w:rsidR="00792937" w:rsidRPr="005807A7" w:rsidRDefault="00792937">
            <w:pPr>
              <w:spacing w:before="40" w:after="120" w:line="220" w:lineRule="exact"/>
              <w:ind w:left="27"/>
              <w:rPr>
                <w:snapToGrid w:val="0"/>
              </w:rPr>
            </w:pPr>
            <w:r w:rsidRPr="005807A7">
              <w:rPr>
                <w:snapToGrid w:val="0"/>
              </w:rPr>
              <w:t>Auxiliary Emission Strategies</w:t>
            </w:r>
          </w:p>
        </w:tc>
        <w:tc>
          <w:tcPr>
            <w:tcW w:w="3250" w:type="dxa"/>
            <w:tcBorders>
              <w:top w:val="single" w:sz="2" w:space="0" w:color="auto"/>
              <w:left w:val="single" w:sz="2" w:space="0" w:color="auto"/>
              <w:bottom w:val="single" w:sz="2" w:space="0" w:color="auto"/>
              <w:right w:val="single" w:sz="2" w:space="0" w:color="auto"/>
            </w:tcBorders>
          </w:tcPr>
          <w:p w14:paraId="0EC0C527" w14:textId="77777777" w:rsidR="00792937" w:rsidRPr="005807A7" w:rsidRDefault="00792937">
            <w:pPr>
              <w:spacing w:before="40" w:after="120" w:line="220" w:lineRule="exact"/>
              <w:ind w:left="27"/>
              <w:rPr>
                <w:snapToGrid w:val="0"/>
              </w:rPr>
            </w:pPr>
          </w:p>
        </w:tc>
      </w:tr>
      <w:tr w:rsidR="00792937" w:rsidRPr="005807A7" w14:paraId="77F75775" w14:textId="77777777">
        <w:tc>
          <w:tcPr>
            <w:tcW w:w="1671" w:type="dxa"/>
            <w:vMerge/>
            <w:tcBorders>
              <w:top w:val="single" w:sz="2" w:space="0" w:color="auto"/>
              <w:left w:val="single" w:sz="2" w:space="0" w:color="auto"/>
              <w:bottom w:val="single" w:sz="2" w:space="0" w:color="auto"/>
              <w:right w:val="single" w:sz="2" w:space="0" w:color="auto"/>
            </w:tcBorders>
          </w:tcPr>
          <w:p w14:paraId="124463A5"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64AF6397" w14:textId="77777777" w:rsidR="00792937" w:rsidRPr="005807A7" w:rsidRDefault="00792937">
            <w:pPr>
              <w:spacing w:before="40" w:after="120" w:line="220" w:lineRule="exact"/>
              <w:ind w:left="27"/>
              <w:rPr>
                <w:snapToGrid w:val="0"/>
              </w:rPr>
            </w:pPr>
            <w:r w:rsidRPr="005807A7">
              <w:rPr>
                <w:snapToGrid w:val="0"/>
              </w:rPr>
              <w:t>3.0</w:t>
            </w:r>
          </w:p>
        </w:tc>
        <w:tc>
          <w:tcPr>
            <w:tcW w:w="2748" w:type="dxa"/>
            <w:tcBorders>
              <w:top w:val="single" w:sz="2" w:space="0" w:color="auto"/>
              <w:left w:val="single" w:sz="2" w:space="0" w:color="auto"/>
              <w:bottom w:val="single" w:sz="2" w:space="0" w:color="auto"/>
              <w:right w:val="single" w:sz="2" w:space="0" w:color="auto"/>
            </w:tcBorders>
          </w:tcPr>
          <w:p w14:paraId="378C8FF7" w14:textId="77777777" w:rsidR="00792937" w:rsidRPr="005807A7" w:rsidRDefault="00792937">
            <w:pPr>
              <w:spacing w:before="40" w:after="120" w:line="220" w:lineRule="exact"/>
              <w:ind w:left="27"/>
              <w:rPr>
                <w:snapToGrid w:val="0"/>
              </w:rPr>
            </w:pPr>
            <w:r w:rsidRPr="005807A7">
              <w:rPr>
                <w:snapToGrid w:val="0"/>
              </w:rPr>
              <w:t>Presentation of the AESs</w:t>
            </w:r>
          </w:p>
        </w:tc>
        <w:tc>
          <w:tcPr>
            <w:tcW w:w="3250" w:type="dxa"/>
            <w:tcBorders>
              <w:top w:val="single" w:sz="2" w:space="0" w:color="auto"/>
              <w:left w:val="single" w:sz="2" w:space="0" w:color="auto"/>
              <w:bottom w:val="single" w:sz="2" w:space="0" w:color="auto"/>
              <w:right w:val="single" w:sz="2" w:space="0" w:color="auto"/>
            </w:tcBorders>
          </w:tcPr>
          <w:p w14:paraId="267BD717" w14:textId="77777777" w:rsidR="00792937" w:rsidRPr="005807A7" w:rsidRDefault="00792937">
            <w:pPr>
              <w:spacing w:before="40" w:after="120" w:line="220" w:lineRule="exact"/>
              <w:ind w:left="27"/>
              <w:rPr>
                <w:snapToGrid w:val="0"/>
              </w:rPr>
            </w:pPr>
            <w:r w:rsidRPr="005807A7">
              <w:rPr>
                <w:snapToGrid w:val="0"/>
              </w:rPr>
              <w:t>Hierarchical relations among AES: description and justification (e.g. safety, reliability, etc.)</w:t>
            </w:r>
          </w:p>
        </w:tc>
      </w:tr>
      <w:tr w:rsidR="00792937" w:rsidRPr="005807A7" w14:paraId="11E25954" w14:textId="77777777">
        <w:tc>
          <w:tcPr>
            <w:tcW w:w="1671" w:type="dxa"/>
            <w:vMerge/>
            <w:tcBorders>
              <w:top w:val="single" w:sz="2" w:space="0" w:color="auto"/>
              <w:left w:val="single" w:sz="2" w:space="0" w:color="auto"/>
              <w:bottom w:val="single" w:sz="2" w:space="0" w:color="auto"/>
              <w:right w:val="single" w:sz="2" w:space="0" w:color="auto"/>
            </w:tcBorders>
          </w:tcPr>
          <w:p w14:paraId="66E315FE"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30CFA018" w14:textId="77777777" w:rsidR="00792937" w:rsidRPr="005807A7" w:rsidRDefault="00792937">
            <w:pPr>
              <w:spacing w:before="40" w:after="120" w:line="220" w:lineRule="exact"/>
              <w:ind w:left="27"/>
              <w:rPr>
                <w:snapToGrid w:val="0"/>
              </w:rPr>
            </w:pPr>
            <w:r w:rsidRPr="005807A7">
              <w:rPr>
                <w:snapToGrid w:val="0"/>
              </w:rPr>
              <w:t>3.x</w:t>
            </w:r>
          </w:p>
        </w:tc>
        <w:tc>
          <w:tcPr>
            <w:tcW w:w="2748" w:type="dxa"/>
            <w:tcBorders>
              <w:top w:val="single" w:sz="2" w:space="0" w:color="auto"/>
              <w:left w:val="single" w:sz="2" w:space="0" w:color="auto"/>
              <w:bottom w:val="single" w:sz="2" w:space="0" w:color="auto"/>
              <w:right w:val="single" w:sz="2" w:space="0" w:color="auto"/>
            </w:tcBorders>
          </w:tcPr>
          <w:p w14:paraId="283D84FF" w14:textId="77777777" w:rsidR="00792937" w:rsidRPr="005807A7" w:rsidRDefault="00792937">
            <w:pPr>
              <w:spacing w:before="40" w:after="120" w:line="220" w:lineRule="exact"/>
              <w:ind w:left="27"/>
              <w:rPr>
                <w:snapToGrid w:val="0"/>
              </w:rPr>
            </w:pPr>
            <w:r w:rsidRPr="005807A7">
              <w:rPr>
                <w:snapToGrid w:val="0"/>
              </w:rPr>
              <w:t>AES x</w:t>
            </w:r>
          </w:p>
        </w:tc>
        <w:tc>
          <w:tcPr>
            <w:tcW w:w="3250" w:type="dxa"/>
            <w:tcBorders>
              <w:top w:val="single" w:sz="2" w:space="0" w:color="auto"/>
              <w:left w:val="single" w:sz="2" w:space="0" w:color="auto"/>
              <w:bottom w:val="single" w:sz="2" w:space="0" w:color="auto"/>
              <w:right w:val="single" w:sz="2" w:space="0" w:color="auto"/>
            </w:tcBorders>
          </w:tcPr>
          <w:p w14:paraId="5B240107" w14:textId="77777777" w:rsidR="00792937" w:rsidRPr="005807A7" w:rsidRDefault="00792937">
            <w:pPr>
              <w:spacing w:before="40" w:after="120" w:line="220" w:lineRule="exact"/>
              <w:ind w:left="27"/>
              <w:rPr>
                <w:snapToGrid w:val="0"/>
              </w:rPr>
            </w:pPr>
            <w:r w:rsidRPr="005807A7">
              <w:rPr>
                <w:snapToGrid w:val="0"/>
              </w:rPr>
              <w:t>3.x.1</w:t>
            </w:r>
            <w:r w:rsidRPr="005807A7">
              <w:rPr>
                <w:snapToGrid w:val="0"/>
              </w:rPr>
              <w:tab/>
              <w:t>AES justification</w:t>
            </w:r>
          </w:p>
          <w:p w14:paraId="0F4853F2" w14:textId="77777777" w:rsidR="00792937" w:rsidRPr="005807A7" w:rsidRDefault="00792937">
            <w:pPr>
              <w:spacing w:before="40" w:after="120" w:line="220" w:lineRule="exact"/>
              <w:ind w:left="27"/>
              <w:rPr>
                <w:snapToGrid w:val="0"/>
              </w:rPr>
            </w:pPr>
            <w:r w:rsidRPr="005807A7">
              <w:rPr>
                <w:snapToGrid w:val="0"/>
              </w:rPr>
              <w:t>3.x.2</w:t>
            </w:r>
            <w:r w:rsidRPr="005807A7">
              <w:rPr>
                <w:snapToGrid w:val="0"/>
              </w:rPr>
              <w:tab/>
              <w:t>measured and/or modelled parameters for AES characterization</w:t>
            </w:r>
          </w:p>
          <w:p w14:paraId="64C91BB1" w14:textId="77777777" w:rsidR="00792937" w:rsidRPr="005807A7" w:rsidRDefault="00792937">
            <w:pPr>
              <w:spacing w:before="40" w:after="120" w:line="220" w:lineRule="exact"/>
              <w:ind w:left="27"/>
              <w:rPr>
                <w:snapToGrid w:val="0"/>
              </w:rPr>
            </w:pPr>
            <w:r w:rsidRPr="005807A7">
              <w:rPr>
                <w:snapToGrid w:val="0"/>
              </w:rPr>
              <w:t>3.x.3</w:t>
            </w:r>
            <w:r w:rsidRPr="005807A7">
              <w:rPr>
                <w:snapToGrid w:val="0"/>
              </w:rPr>
              <w:tab/>
              <w:t>Action mode of AES - Parameters used</w:t>
            </w:r>
          </w:p>
          <w:p w14:paraId="123838A9" w14:textId="77777777" w:rsidR="00792937" w:rsidRPr="005807A7" w:rsidRDefault="00792937">
            <w:pPr>
              <w:spacing w:before="40" w:after="120" w:line="220" w:lineRule="exact"/>
              <w:ind w:left="27"/>
              <w:rPr>
                <w:snapToGrid w:val="0"/>
              </w:rPr>
            </w:pPr>
            <w:r w:rsidRPr="005807A7">
              <w:rPr>
                <w:snapToGrid w:val="0"/>
              </w:rPr>
              <w:t>3.x.4</w:t>
            </w:r>
            <w:r w:rsidRPr="005807A7">
              <w:rPr>
                <w:snapToGrid w:val="0"/>
              </w:rPr>
              <w:tab/>
              <w:t>Effect of AES on pollutants and CO</w:t>
            </w:r>
            <w:r w:rsidRPr="005807A7">
              <w:rPr>
                <w:snapToGrid w:val="0"/>
                <w:vertAlign w:val="subscript"/>
              </w:rPr>
              <w:t>2</w:t>
            </w:r>
          </w:p>
        </w:tc>
      </w:tr>
      <w:tr w:rsidR="00792937" w:rsidRPr="005807A7" w14:paraId="20C0CA64" w14:textId="77777777">
        <w:tc>
          <w:tcPr>
            <w:tcW w:w="1671" w:type="dxa"/>
            <w:vMerge/>
            <w:tcBorders>
              <w:top w:val="single" w:sz="2" w:space="0" w:color="auto"/>
              <w:left w:val="single" w:sz="2" w:space="0" w:color="auto"/>
              <w:bottom w:val="single" w:sz="2" w:space="0" w:color="auto"/>
              <w:right w:val="single" w:sz="2" w:space="0" w:color="auto"/>
            </w:tcBorders>
          </w:tcPr>
          <w:p w14:paraId="3389AC41" w14:textId="77777777" w:rsidR="00792937" w:rsidRPr="005807A7" w:rsidRDefault="00792937">
            <w:pPr>
              <w:spacing w:before="40" w:after="120" w:line="220" w:lineRule="exact"/>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43A2110E" w14:textId="77777777" w:rsidR="00792937" w:rsidRPr="005807A7" w:rsidRDefault="00792937">
            <w:pPr>
              <w:spacing w:before="40" w:after="120" w:line="220" w:lineRule="exact"/>
              <w:ind w:left="27"/>
              <w:rPr>
                <w:snapToGrid w:val="0"/>
              </w:rPr>
            </w:pPr>
            <w:r w:rsidRPr="005807A7">
              <w:rPr>
                <w:snapToGrid w:val="0"/>
              </w:rPr>
              <w:t>3.y</w:t>
            </w:r>
          </w:p>
        </w:tc>
        <w:tc>
          <w:tcPr>
            <w:tcW w:w="2748" w:type="dxa"/>
            <w:tcBorders>
              <w:top w:val="single" w:sz="2" w:space="0" w:color="auto"/>
              <w:left w:val="single" w:sz="2" w:space="0" w:color="auto"/>
              <w:bottom w:val="single" w:sz="2" w:space="0" w:color="auto"/>
              <w:right w:val="single" w:sz="2" w:space="0" w:color="auto"/>
            </w:tcBorders>
          </w:tcPr>
          <w:p w14:paraId="3B751EF4" w14:textId="77777777" w:rsidR="00792937" w:rsidRPr="005807A7" w:rsidRDefault="00792937">
            <w:pPr>
              <w:spacing w:before="40" w:after="120" w:line="220" w:lineRule="exact"/>
              <w:ind w:left="27"/>
              <w:rPr>
                <w:snapToGrid w:val="0"/>
              </w:rPr>
            </w:pPr>
            <w:r w:rsidRPr="005807A7">
              <w:rPr>
                <w:snapToGrid w:val="0"/>
              </w:rPr>
              <w:t>AES y</w:t>
            </w:r>
          </w:p>
        </w:tc>
        <w:tc>
          <w:tcPr>
            <w:tcW w:w="3250" w:type="dxa"/>
            <w:tcBorders>
              <w:top w:val="single" w:sz="2" w:space="0" w:color="auto"/>
              <w:left w:val="single" w:sz="2" w:space="0" w:color="auto"/>
              <w:bottom w:val="single" w:sz="2" w:space="0" w:color="auto"/>
              <w:right w:val="single" w:sz="2" w:space="0" w:color="auto"/>
            </w:tcBorders>
          </w:tcPr>
          <w:p w14:paraId="17313A74" w14:textId="77777777" w:rsidR="00792937" w:rsidRPr="005807A7" w:rsidRDefault="00792937">
            <w:pPr>
              <w:spacing w:before="40" w:after="120" w:line="220" w:lineRule="exact"/>
              <w:ind w:left="27"/>
              <w:rPr>
                <w:snapToGrid w:val="0"/>
              </w:rPr>
            </w:pPr>
            <w:r w:rsidRPr="005807A7">
              <w:rPr>
                <w:snapToGrid w:val="0"/>
              </w:rPr>
              <w:t>3.y.1</w:t>
            </w:r>
          </w:p>
          <w:p w14:paraId="569C3660" w14:textId="77777777" w:rsidR="00792937" w:rsidRPr="005807A7" w:rsidRDefault="00792937">
            <w:pPr>
              <w:spacing w:before="40" w:after="120" w:line="220" w:lineRule="exact"/>
              <w:ind w:left="27"/>
              <w:rPr>
                <w:snapToGrid w:val="0"/>
              </w:rPr>
            </w:pPr>
            <w:r w:rsidRPr="005807A7">
              <w:rPr>
                <w:snapToGrid w:val="0"/>
              </w:rPr>
              <w:t>3.y.2</w:t>
            </w:r>
          </w:p>
          <w:p w14:paraId="41DEF098" w14:textId="77777777" w:rsidR="00792937" w:rsidRPr="005807A7" w:rsidRDefault="00792937">
            <w:pPr>
              <w:spacing w:before="40" w:after="120" w:line="220" w:lineRule="exact"/>
              <w:ind w:left="27"/>
              <w:rPr>
                <w:snapToGrid w:val="0"/>
              </w:rPr>
            </w:pPr>
            <w:r w:rsidRPr="005807A7">
              <w:rPr>
                <w:snapToGrid w:val="0"/>
              </w:rPr>
              <w:t>etc.</w:t>
            </w:r>
          </w:p>
        </w:tc>
      </w:tr>
      <w:tr w:rsidR="00792937" w:rsidRPr="005807A7" w14:paraId="7B1A26D8" w14:textId="77777777">
        <w:tc>
          <w:tcPr>
            <w:tcW w:w="1671" w:type="dxa"/>
            <w:vMerge/>
            <w:tcBorders>
              <w:top w:val="single" w:sz="2" w:space="0" w:color="auto"/>
              <w:left w:val="single" w:sz="2" w:space="0" w:color="auto"/>
              <w:bottom w:val="single" w:sz="2" w:space="0" w:color="auto"/>
              <w:right w:val="single" w:sz="2" w:space="0" w:color="auto"/>
            </w:tcBorders>
          </w:tcPr>
          <w:p w14:paraId="1F2129A2" w14:textId="77777777" w:rsidR="00792937" w:rsidRPr="005807A7" w:rsidRDefault="00792937">
            <w:pPr>
              <w:tabs>
                <w:tab w:val="left" w:pos="1134"/>
              </w:tabs>
              <w:spacing w:before="40" w:after="120" w:line="220" w:lineRule="exact"/>
              <w:ind w:left="1134"/>
              <w:rPr>
                <w:snapToGrid w:val="0"/>
              </w:rPr>
            </w:pPr>
          </w:p>
        </w:tc>
        <w:tc>
          <w:tcPr>
            <w:tcW w:w="7392" w:type="dxa"/>
            <w:gridSpan w:val="3"/>
            <w:tcBorders>
              <w:top w:val="single" w:sz="2" w:space="0" w:color="auto"/>
              <w:left w:val="single" w:sz="2" w:space="0" w:color="auto"/>
              <w:bottom w:val="single" w:sz="2" w:space="0" w:color="auto"/>
              <w:right w:val="single" w:sz="2" w:space="0" w:color="auto"/>
            </w:tcBorders>
          </w:tcPr>
          <w:p w14:paraId="5646F462" w14:textId="77777777" w:rsidR="00792937" w:rsidRPr="005807A7" w:rsidRDefault="00792937">
            <w:pPr>
              <w:tabs>
                <w:tab w:val="left" w:pos="1134"/>
              </w:tabs>
              <w:spacing w:before="40" w:after="120" w:line="220" w:lineRule="exact"/>
              <w:ind w:left="1134"/>
              <w:rPr>
                <w:snapToGrid w:val="0"/>
              </w:rPr>
            </w:pPr>
            <w:proofErr w:type="gramStart"/>
            <w:r w:rsidRPr="005807A7">
              <w:rPr>
                <w:snapToGrid w:val="0"/>
              </w:rPr>
              <w:t>100 page</w:t>
            </w:r>
            <w:proofErr w:type="gramEnd"/>
            <w:r w:rsidRPr="005807A7">
              <w:rPr>
                <w:snapToGrid w:val="0"/>
              </w:rPr>
              <w:t xml:space="preserve"> limit ends here</w:t>
            </w:r>
          </w:p>
        </w:tc>
      </w:tr>
      <w:tr w:rsidR="00792937" w:rsidRPr="005807A7" w14:paraId="4536A342" w14:textId="77777777">
        <w:tc>
          <w:tcPr>
            <w:tcW w:w="1671" w:type="dxa"/>
            <w:vMerge/>
            <w:tcBorders>
              <w:top w:val="single" w:sz="2" w:space="0" w:color="auto"/>
              <w:left w:val="single" w:sz="2" w:space="0" w:color="auto"/>
              <w:bottom w:val="single" w:sz="2" w:space="0" w:color="auto"/>
              <w:right w:val="single" w:sz="2" w:space="0" w:color="auto"/>
            </w:tcBorders>
          </w:tcPr>
          <w:p w14:paraId="3551251B" w14:textId="77777777" w:rsidR="00792937" w:rsidRPr="005807A7" w:rsidRDefault="00792937">
            <w:pPr>
              <w:tabs>
                <w:tab w:val="left" w:pos="1134"/>
              </w:tabs>
              <w:spacing w:before="40" w:after="120" w:line="220" w:lineRule="exact"/>
              <w:ind w:left="1134"/>
              <w:rPr>
                <w:snapToGrid w:val="0"/>
              </w:rPr>
            </w:pPr>
          </w:p>
        </w:tc>
        <w:tc>
          <w:tcPr>
            <w:tcW w:w="1393" w:type="dxa"/>
            <w:tcBorders>
              <w:top w:val="single" w:sz="2" w:space="0" w:color="auto"/>
              <w:left w:val="single" w:sz="2" w:space="0" w:color="auto"/>
              <w:bottom w:val="single" w:sz="2" w:space="0" w:color="auto"/>
              <w:right w:val="single" w:sz="2" w:space="0" w:color="auto"/>
            </w:tcBorders>
          </w:tcPr>
          <w:p w14:paraId="0509415F" w14:textId="77777777" w:rsidR="00792937" w:rsidRPr="005807A7" w:rsidRDefault="00792937">
            <w:pPr>
              <w:spacing w:before="40" w:after="120" w:line="220" w:lineRule="exact"/>
              <w:rPr>
                <w:snapToGrid w:val="0"/>
              </w:rPr>
            </w:pPr>
            <w:r w:rsidRPr="005807A7">
              <w:rPr>
                <w:snapToGrid w:val="0"/>
              </w:rPr>
              <w:t>Annex</w:t>
            </w:r>
          </w:p>
        </w:tc>
        <w:tc>
          <w:tcPr>
            <w:tcW w:w="2748" w:type="dxa"/>
            <w:tcBorders>
              <w:top w:val="single" w:sz="2" w:space="0" w:color="auto"/>
              <w:left w:val="single" w:sz="2" w:space="0" w:color="auto"/>
              <w:bottom w:val="single" w:sz="2" w:space="0" w:color="auto"/>
              <w:right w:val="single" w:sz="2" w:space="0" w:color="auto"/>
            </w:tcBorders>
          </w:tcPr>
          <w:p w14:paraId="4F1D94B4" w14:textId="77777777" w:rsidR="00792937" w:rsidRPr="005807A7" w:rsidRDefault="00792937">
            <w:pPr>
              <w:spacing w:before="40" w:after="120" w:line="220" w:lineRule="exact"/>
              <w:rPr>
                <w:snapToGrid w:val="0"/>
              </w:rPr>
            </w:pPr>
          </w:p>
        </w:tc>
        <w:tc>
          <w:tcPr>
            <w:tcW w:w="3250" w:type="dxa"/>
            <w:tcBorders>
              <w:top w:val="single" w:sz="2" w:space="0" w:color="auto"/>
              <w:left w:val="single" w:sz="2" w:space="0" w:color="auto"/>
              <w:bottom w:val="single" w:sz="2" w:space="0" w:color="auto"/>
              <w:right w:val="single" w:sz="2" w:space="0" w:color="auto"/>
            </w:tcBorders>
          </w:tcPr>
          <w:p w14:paraId="3CDEAA43" w14:textId="77777777" w:rsidR="00792937" w:rsidRPr="005807A7" w:rsidRDefault="00792937">
            <w:pPr>
              <w:spacing w:before="40" w:after="120" w:line="220" w:lineRule="exact"/>
              <w:rPr>
                <w:snapToGrid w:val="0"/>
              </w:rPr>
            </w:pPr>
            <w:r w:rsidRPr="005807A7">
              <w:rPr>
                <w:snapToGrid w:val="0"/>
              </w:rPr>
              <w:t>List of types covered by this BES-AES: including TA reference, software reference, calibration number, checksums of each version and of each CU (engine and/or after-treatment if any)</w:t>
            </w:r>
          </w:p>
        </w:tc>
      </w:tr>
      <w:tr w:rsidR="00792937" w:rsidRPr="005807A7" w14:paraId="2CAD643E" w14:textId="77777777">
        <w:tc>
          <w:tcPr>
            <w:tcW w:w="1671" w:type="dxa"/>
            <w:vMerge w:val="restart"/>
            <w:tcBorders>
              <w:top w:val="single" w:sz="2" w:space="0" w:color="auto"/>
              <w:left w:val="single" w:sz="2" w:space="0" w:color="auto"/>
              <w:bottom w:val="single" w:sz="12" w:space="0" w:color="auto"/>
              <w:right w:val="single" w:sz="2" w:space="0" w:color="auto"/>
            </w:tcBorders>
          </w:tcPr>
          <w:p w14:paraId="5C21E96D" w14:textId="77777777" w:rsidR="00792937" w:rsidRPr="005807A7" w:rsidRDefault="00792937">
            <w:pPr>
              <w:spacing w:before="40" w:after="120" w:line="220" w:lineRule="exact"/>
              <w:ind w:left="27"/>
              <w:rPr>
                <w:snapToGrid w:val="0"/>
              </w:rPr>
            </w:pPr>
            <w:r w:rsidRPr="005807A7">
              <w:rPr>
                <w:snapToGrid w:val="0"/>
              </w:rPr>
              <w:t>Attached documents</w:t>
            </w:r>
          </w:p>
        </w:tc>
        <w:tc>
          <w:tcPr>
            <w:tcW w:w="1393" w:type="dxa"/>
            <w:tcBorders>
              <w:top w:val="single" w:sz="2" w:space="0" w:color="auto"/>
              <w:left w:val="single" w:sz="2" w:space="0" w:color="auto"/>
              <w:bottom w:val="single" w:sz="2" w:space="0" w:color="auto"/>
              <w:right w:val="single" w:sz="2" w:space="0" w:color="auto"/>
            </w:tcBorders>
          </w:tcPr>
          <w:p w14:paraId="1C04DB42" w14:textId="77777777" w:rsidR="00792937" w:rsidRPr="005807A7" w:rsidRDefault="00792937">
            <w:pPr>
              <w:spacing w:before="40" w:after="120" w:line="220" w:lineRule="exact"/>
              <w:ind w:left="27"/>
              <w:rPr>
                <w:snapToGrid w:val="0"/>
              </w:rPr>
            </w:pPr>
          </w:p>
        </w:tc>
        <w:tc>
          <w:tcPr>
            <w:tcW w:w="2748" w:type="dxa"/>
            <w:tcBorders>
              <w:top w:val="single" w:sz="2" w:space="0" w:color="auto"/>
              <w:left w:val="single" w:sz="2" w:space="0" w:color="auto"/>
              <w:bottom w:val="single" w:sz="2" w:space="0" w:color="auto"/>
              <w:right w:val="single" w:sz="2" w:space="0" w:color="auto"/>
            </w:tcBorders>
          </w:tcPr>
          <w:p w14:paraId="015C3298" w14:textId="77777777" w:rsidR="00792937" w:rsidRPr="005807A7" w:rsidRDefault="00792937">
            <w:pPr>
              <w:spacing w:before="40" w:after="120" w:line="220" w:lineRule="exact"/>
              <w:ind w:left="27"/>
              <w:rPr>
                <w:snapToGrid w:val="0"/>
              </w:rPr>
            </w:pPr>
            <w:r w:rsidRPr="005807A7">
              <w:rPr>
                <w:snapToGrid w:val="0"/>
              </w:rPr>
              <w:t>Technical note for AES justification n</w:t>
            </w:r>
            <w:r w:rsidRPr="005807A7">
              <w:rPr>
                <w:snapToGrid w:val="0"/>
                <w:vertAlign w:val="superscript"/>
              </w:rPr>
              <w:t>°</w:t>
            </w:r>
            <w:r w:rsidRPr="005807A7">
              <w:rPr>
                <w:snapToGrid w:val="0"/>
              </w:rPr>
              <w:t xml:space="preserve"> xxx</w:t>
            </w:r>
          </w:p>
        </w:tc>
        <w:tc>
          <w:tcPr>
            <w:tcW w:w="3250" w:type="dxa"/>
            <w:tcBorders>
              <w:top w:val="single" w:sz="2" w:space="0" w:color="auto"/>
              <w:left w:val="single" w:sz="2" w:space="0" w:color="auto"/>
              <w:bottom w:val="single" w:sz="2" w:space="0" w:color="auto"/>
              <w:right w:val="single" w:sz="2" w:space="0" w:color="auto"/>
            </w:tcBorders>
          </w:tcPr>
          <w:p w14:paraId="490DACDD" w14:textId="77777777" w:rsidR="00792937" w:rsidRPr="005807A7" w:rsidRDefault="00792937">
            <w:pPr>
              <w:spacing w:before="40" w:after="120" w:line="220" w:lineRule="exact"/>
              <w:ind w:left="27"/>
              <w:rPr>
                <w:snapToGrid w:val="0"/>
              </w:rPr>
            </w:pPr>
            <w:r w:rsidRPr="005807A7">
              <w:rPr>
                <w:snapToGrid w:val="0"/>
              </w:rPr>
              <w:t>Risk assessment or justification by testing or example of sudden damage, if any</w:t>
            </w:r>
          </w:p>
        </w:tc>
      </w:tr>
      <w:tr w:rsidR="00792937" w:rsidRPr="005807A7" w14:paraId="2A6C25CB" w14:textId="77777777">
        <w:tc>
          <w:tcPr>
            <w:tcW w:w="1671" w:type="dxa"/>
            <w:vMerge/>
            <w:tcBorders>
              <w:top w:val="single" w:sz="2" w:space="0" w:color="auto"/>
              <w:left w:val="single" w:sz="2" w:space="0" w:color="auto"/>
              <w:bottom w:val="single" w:sz="12" w:space="0" w:color="auto"/>
              <w:right w:val="single" w:sz="2" w:space="0" w:color="auto"/>
            </w:tcBorders>
          </w:tcPr>
          <w:p w14:paraId="12EB682E" w14:textId="77777777" w:rsidR="00792937" w:rsidRPr="005807A7" w:rsidRDefault="00792937">
            <w:pPr>
              <w:ind w:left="27"/>
              <w:rPr>
                <w:snapToGrid w:val="0"/>
              </w:rPr>
            </w:pPr>
          </w:p>
        </w:tc>
        <w:tc>
          <w:tcPr>
            <w:tcW w:w="1393" w:type="dxa"/>
            <w:tcBorders>
              <w:top w:val="single" w:sz="2" w:space="0" w:color="auto"/>
              <w:left w:val="single" w:sz="2" w:space="0" w:color="auto"/>
              <w:bottom w:val="single" w:sz="2" w:space="0" w:color="auto"/>
              <w:right w:val="single" w:sz="2" w:space="0" w:color="auto"/>
            </w:tcBorders>
          </w:tcPr>
          <w:p w14:paraId="6C087564" w14:textId="77777777" w:rsidR="00792937" w:rsidRPr="005807A7" w:rsidRDefault="00792937">
            <w:pPr>
              <w:ind w:left="27"/>
              <w:rPr>
                <w:snapToGrid w:val="0"/>
              </w:rPr>
            </w:pPr>
          </w:p>
        </w:tc>
        <w:tc>
          <w:tcPr>
            <w:tcW w:w="2748" w:type="dxa"/>
            <w:tcBorders>
              <w:top w:val="single" w:sz="2" w:space="0" w:color="auto"/>
              <w:left w:val="single" w:sz="2" w:space="0" w:color="auto"/>
              <w:bottom w:val="single" w:sz="2" w:space="0" w:color="auto"/>
              <w:right w:val="single" w:sz="2" w:space="0" w:color="auto"/>
            </w:tcBorders>
          </w:tcPr>
          <w:p w14:paraId="1B8C5E83" w14:textId="77777777" w:rsidR="00792937" w:rsidRPr="005807A7" w:rsidRDefault="00792937">
            <w:pPr>
              <w:ind w:left="27"/>
              <w:rPr>
                <w:snapToGrid w:val="0"/>
              </w:rPr>
            </w:pPr>
            <w:r w:rsidRPr="005807A7">
              <w:rPr>
                <w:snapToGrid w:val="0"/>
              </w:rPr>
              <w:t>Technical note for AES justification n</w:t>
            </w:r>
            <w:r w:rsidRPr="005807A7">
              <w:rPr>
                <w:snapToGrid w:val="0"/>
                <w:vertAlign w:val="superscript"/>
              </w:rPr>
              <w:t>°</w:t>
            </w:r>
            <w:r w:rsidRPr="005807A7">
              <w:rPr>
                <w:snapToGrid w:val="0"/>
              </w:rPr>
              <w:t xml:space="preserve"> </w:t>
            </w:r>
            <w:proofErr w:type="spellStart"/>
            <w:r w:rsidRPr="005807A7">
              <w:rPr>
                <w:snapToGrid w:val="0"/>
              </w:rPr>
              <w:t>yyy</w:t>
            </w:r>
            <w:proofErr w:type="spellEnd"/>
          </w:p>
        </w:tc>
        <w:tc>
          <w:tcPr>
            <w:tcW w:w="3250" w:type="dxa"/>
            <w:tcBorders>
              <w:top w:val="single" w:sz="2" w:space="0" w:color="auto"/>
              <w:left w:val="single" w:sz="2" w:space="0" w:color="auto"/>
              <w:bottom w:val="single" w:sz="2" w:space="0" w:color="auto"/>
              <w:right w:val="single" w:sz="2" w:space="0" w:color="auto"/>
            </w:tcBorders>
          </w:tcPr>
          <w:p w14:paraId="731291B1" w14:textId="77777777" w:rsidR="00792937" w:rsidRPr="005807A7" w:rsidRDefault="00792937">
            <w:pPr>
              <w:ind w:left="27"/>
              <w:rPr>
                <w:snapToGrid w:val="0"/>
              </w:rPr>
            </w:pPr>
          </w:p>
        </w:tc>
      </w:tr>
      <w:tr w:rsidR="00792937" w:rsidRPr="005807A7" w14:paraId="1AEE8B8E" w14:textId="77777777">
        <w:tc>
          <w:tcPr>
            <w:tcW w:w="1671" w:type="dxa"/>
            <w:vMerge/>
            <w:tcBorders>
              <w:top w:val="single" w:sz="2" w:space="0" w:color="auto"/>
              <w:left w:val="single" w:sz="2" w:space="0" w:color="auto"/>
              <w:bottom w:val="single" w:sz="12" w:space="0" w:color="auto"/>
              <w:right w:val="single" w:sz="2" w:space="0" w:color="auto"/>
            </w:tcBorders>
          </w:tcPr>
          <w:p w14:paraId="11F2A534" w14:textId="77777777" w:rsidR="00792937" w:rsidRPr="005807A7" w:rsidRDefault="00792937">
            <w:pPr>
              <w:ind w:left="27"/>
              <w:rPr>
                <w:snapToGrid w:val="0"/>
              </w:rPr>
            </w:pPr>
          </w:p>
        </w:tc>
        <w:tc>
          <w:tcPr>
            <w:tcW w:w="1393" w:type="dxa"/>
            <w:tcBorders>
              <w:top w:val="single" w:sz="2" w:space="0" w:color="auto"/>
              <w:left w:val="single" w:sz="2" w:space="0" w:color="auto"/>
              <w:bottom w:val="single" w:sz="12" w:space="0" w:color="auto"/>
              <w:right w:val="single" w:sz="2" w:space="0" w:color="auto"/>
            </w:tcBorders>
          </w:tcPr>
          <w:p w14:paraId="24B8882B" w14:textId="77777777" w:rsidR="00792937" w:rsidRPr="005807A7" w:rsidRDefault="00792937">
            <w:pPr>
              <w:ind w:left="27"/>
              <w:rPr>
                <w:snapToGrid w:val="0"/>
              </w:rPr>
            </w:pPr>
          </w:p>
        </w:tc>
        <w:tc>
          <w:tcPr>
            <w:tcW w:w="2748" w:type="dxa"/>
            <w:tcBorders>
              <w:top w:val="single" w:sz="2" w:space="0" w:color="auto"/>
              <w:left w:val="single" w:sz="2" w:space="0" w:color="auto"/>
              <w:bottom w:val="single" w:sz="12" w:space="0" w:color="auto"/>
              <w:right w:val="single" w:sz="2" w:space="0" w:color="auto"/>
            </w:tcBorders>
          </w:tcPr>
          <w:p w14:paraId="564CB003" w14:textId="77777777" w:rsidR="00792937" w:rsidRPr="005807A7" w:rsidRDefault="00792937">
            <w:pPr>
              <w:ind w:left="27"/>
              <w:rPr>
                <w:snapToGrid w:val="0"/>
              </w:rPr>
            </w:pPr>
            <w:r w:rsidRPr="005807A7">
              <w:rPr>
                <w:snapToGrid w:val="0"/>
              </w:rPr>
              <w:t>Test report for specific AES impact quantification</w:t>
            </w:r>
          </w:p>
        </w:tc>
        <w:tc>
          <w:tcPr>
            <w:tcW w:w="3250" w:type="dxa"/>
            <w:tcBorders>
              <w:top w:val="single" w:sz="2" w:space="0" w:color="auto"/>
              <w:left w:val="single" w:sz="2" w:space="0" w:color="auto"/>
              <w:bottom w:val="single" w:sz="12" w:space="0" w:color="auto"/>
              <w:right w:val="single" w:sz="2" w:space="0" w:color="auto"/>
            </w:tcBorders>
          </w:tcPr>
          <w:p w14:paraId="57094D7D" w14:textId="77777777" w:rsidR="00792937" w:rsidRPr="005807A7" w:rsidRDefault="00792937">
            <w:pPr>
              <w:ind w:left="27"/>
              <w:rPr>
                <w:snapToGrid w:val="0"/>
              </w:rPr>
            </w:pPr>
            <w:r w:rsidRPr="005807A7">
              <w:rPr>
                <w:snapToGrid w:val="0"/>
              </w:rPr>
              <w:t>Test report of all specific tests done for AES justification, test conditions details, description of the vehicle</w:t>
            </w:r>
            <w:r>
              <w:rPr>
                <w:snapToGrid w:val="0"/>
              </w:rPr>
              <w:t>,</w:t>
            </w:r>
            <w:r w:rsidRPr="005807A7">
              <w:rPr>
                <w:snapToGrid w:val="0"/>
              </w:rPr>
              <w:t xml:space="preserve"> date of the tests</w:t>
            </w:r>
            <w:r>
              <w:rPr>
                <w:snapToGrid w:val="0"/>
              </w:rPr>
              <w:t>,</w:t>
            </w:r>
            <w:r w:rsidRPr="005807A7">
              <w:rPr>
                <w:snapToGrid w:val="0"/>
              </w:rPr>
              <w:t xml:space="preserve"> emission</w:t>
            </w:r>
            <w:r>
              <w:rPr>
                <w:snapToGrid w:val="0"/>
              </w:rPr>
              <w:t xml:space="preserve"> and</w:t>
            </w:r>
            <w:r w:rsidRPr="005807A7">
              <w:rPr>
                <w:snapToGrid w:val="0"/>
              </w:rPr>
              <w:t>/</w:t>
            </w:r>
            <w:r>
              <w:rPr>
                <w:snapToGrid w:val="0"/>
              </w:rPr>
              <w:t xml:space="preserve">or </w:t>
            </w:r>
            <w:r w:rsidRPr="005807A7">
              <w:rPr>
                <w:snapToGrid w:val="0"/>
              </w:rPr>
              <w:t>CO</w:t>
            </w:r>
            <w:r w:rsidRPr="005807A7">
              <w:rPr>
                <w:snapToGrid w:val="0"/>
                <w:vertAlign w:val="subscript"/>
              </w:rPr>
              <w:t>2</w:t>
            </w:r>
            <w:r w:rsidRPr="005807A7">
              <w:rPr>
                <w:snapToGrid w:val="0"/>
              </w:rPr>
              <w:t xml:space="preserve"> impact with</w:t>
            </w:r>
            <w:r>
              <w:rPr>
                <w:snapToGrid w:val="0"/>
              </w:rPr>
              <w:t xml:space="preserve"> or </w:t>
            </w:r>
            <w:r w:rsidRPr="005807A7">
              <w:rPr>
                <w:snapToGrid w:val="0"/>
              </w:rPr>
              <w:t>without AES activation</w:t>
            </w:r>
          </w:p>
        </w:tc>
      </w:tr>
    </w:tbl>
    <w:p w14:paraId="4C6C8394" w14:textId="77777777" w:rsidR="00792937" w:rsidRPr="005807A7" w:rsidRDefault="00792937" w:rsidP="00792937">
      <w:pPr>
        <w:tabs>
          <w:tab w:val="left" w:pos="1134"/>
        </w:tabs>
        <w:ind w:left="1134"/>
        <w:rPr>
          <w:snapToGrid w:val="0"/>
        </w:rPr>
      </w:pPr>
    </w:p>
    <w:p w14:paraId="24B672F4" w14:textId="77777777" w:rsidR="005B405D" w:rsidRDefault="005B405D" w:rsidP="00792937">
      <w:pPr>
        <w:rPr>
          <w:snapToGrid w:val="0"/>
          <w:color w:val="000000"/>
        </w:rPr>
        <w:sectPr w:rsidR="005B405D" w:rsidSect="00B41459">
          <w:headerReference w:type="default" r:id="rId25"/>
          <w:footnotePr>
            <w:numRestart w:val="eachSect"/>
          </w:footnotePr>
          <w:endnotePr>
            <w:numFmt w:val="decimal"/>
          </w:endnotePr>
          <w:pgSz w:w="11907" w:h="16840" w:code="9"/>
          <w:pgMar w:top="1418" w:right="1134" w:bottom="1134" w:left="1134" w:header="851" w:footer="567" w:gutter="0"/>
          <w:cols w:space="720"/>
          <w:docGrid w:linePitch="272"/>
        </w:sectPr>
      </w:pPr>
    </w:p>
    <w:p w14:paraId="11B3E7AB" w14:textId="22078130" w:rsidR="00792937" w:rsidRPr="00311EE5" w:rsidRDefault="00792937" w:rsidP="004865B5">
      <w:pPr>
        <w:pStyle w:val="HChG"/>
        <w:ind w:firstLine="0"/>
        <w:rPr>
          <w:b w:val="0"/>
          <w:bCs/>
          <w:snapToGrid w:val="0"/>
          <w:sz w:val="22"/>
          <w:szCs w:val="22"/>
        </w:rPr>
      </w:pPr>
      <w:r w:rsidRPr="005807A7">
        <w:lastRenderedPageBreak/>
        <w:t xml:space="preserve">Annex 1 – Appendix </w:t>
      </w:r>
      <w:r w:rsidRPr="005807A7">
        <w:rPr>
          <w:bCs/>
          <w:szCs w:val="22"/>
        </w:rPr>
        <w:t>3b</w:t>
      </w:r>
      <w:r w:rsidR="00311EE5">
        <w:rPr>
          <w:b w:val="0"/>
          <w:bCs/>
          <w:snapToGrid w:val="0"/>
          <w:sz w:val="22"/>
          <w:szCs w:val="22"/>
        </w:rPr>
        <w:br/>
      </w:r>
      <w:r w:rsidR="00311EE5">
        <w:rPr>
          <w:b w:val="0"/>
          <w:bCs/>
          <w:snapToGrid w:val="0"/>
          <w:sz w:val="22"/>
          <w:szCs w:val="22"/>
        </w:rPr>
        <w:br/>
      </w:r>
      <w:r w:rsidRPr="005807A7">
        <w:rPr>
          <w:snapToGrid w:val="0"/>
        </w:rPr>
        <w:t>Methodology for the assessment of AES</w:t>
      </w:r>
    </w:p>
    <w:p w14:paraId="3DCB3DA0" w14:textId="77777777" w:rsidR="00792937" w:rsidRPr="005807A7" w:rsidRDefault="00792937" w:rsidP="00792937">
      <w:pPr>
        <w:pStyle w:val="BodyText"/>
        <w:ind w:left="2268" w:hanging="1134"/>
        <w:jc w:val="both"/>
        <w:rPr>
          <w:snapToGrid w:val="0"/>
          <w:szCs w:val="16"/>
        </w:rPr>
      </w:pPr>
      <w:r w:rsidRPr="005807A7">
        <w:rPr>
          <w:snapToGrid w:val="0"/>
          <w:szCs w:val="16"/>
        </w:rPr>
        <w:t>The assessment of the AES by the type approval authority shall include at least the following verifications:</w:t>
      </w:r>
    </w:p>
    <w:p w14:paraId="3907E6F0" w14:textId="77777777" w:rsidR="00792937" w:rsidRPr="005807A7" w:rsidRDefault="00792937" w:rsidP="00792937">
      <w:pPr>
        <w:pStyle w:val="BodyText"/>
        <w:ind w:left="1701" w:hanging="567"/>
        <w:jc w:val="both"/>
        <w:rPr>
          <w:snapToGrid w:val="0"/>
          <w:szCs w:val="16"/>
        </w:rPr>
      </w:pPr>
      <w:r w:rsidRPr="005807A7">
        <w:rPr>
          <w:snapToGrid w:val="0"/>
          <w:szCs w:val="16"/>
        </w:rPr>
        <w:t>1.</w:t>
      </w:r>
      <w:r w:rsidRPr="005807A7">
        <w:rPr>
          <w:snapToGrid w:val="0"/>
          <w:szCs w:val="16"/>
        </w:rPr>
        <w:tab/>
        <w:t>The increase of emissions induced by the AES shall be kept at the lowest possible level:</w:t>
      </w:r>
    </w:p>
    <w:p w14:paraId="7F33476C" w14:textId="77777777" w:rsidR="00792937" w:rsidRPr="005807A7" w:rsidRDefault="00792937" w:rsidP="00792937">
      <w:pPr>
        <w:pStyle w:val="BodyText"/>
        <w:ind w:left="2268" w:hanging="567"/>
        <w:jc w:val="both"/>
        <w:rPr>
          <w:snapToGrid w:val="0"/>
          <w:szCs w:val="16"/>
        </w:rPr>
      </w:pPr>
      <w:r w:rsidRPr="005807A7">
        <w:rPr>
          <w:snapToGrid w:val="0"/>
          <w:szCs w:val="16"/>
        </w:rPr>
        <w:t>(a)</w:t>
      </w:r>
      <w:r w:rsidRPr="005807A7">
        <w:rPr>
          <w:snapToGrid w:val="0"/>
          <w:szCs w:val="16"/>
        </w:rPr>
        <w:tab/>
        <w:t>The increase of total emissions when using an AES shall be kept at the lowest possible level throughout the normal use and life of the vehicles;</w:t>
      </w:r>
    </w:p>
    <w:p w14:paraId="6D47E9F3" w14:textId="77777777" w:rsidR="00792937" w:rsidRPr="005807A7" w:rsidRDefault="00792937" w:rsidP="00792937">
      <w:pPr>
        <w:pStyle w:val="BodyText"/>
        <w:ind w:left="2268" w:hanging="567"/>
        <w:jc w:val="both"/>
        <w:rPr>
          <w:snapToGrid w:val="0"/>
          <w:szCs w:val="16"/>
        </w:rPr>
      </w:pPr>
      <w:r w:rsidRPr="005807A7">
        <w:rPr>
          <w:snapToGrid w:val="0"/>
          <w:szCs w:val="16"/>
        </w:rPr>
        <w:t>(b)</w:t>
      </w:r>
      <w:r w:rsidRPr="005807A7">
        <w:rPr>
          <w:snapToGrid w:val="0"/>
          <w:szCs w:val="16"/>
        </w:rPr>
        <w:tab/>
        <w:t>Whenever a technology or design that would allow for improved emission control is available on the market at the time of the AES preliminary assessment it shall be used with no unjustified modulation</w:t>
      </w:r>
    </w:p>
    <w:p w14:paraId="7AE708E2" w14:textId="77777777" w:rsidR="00792937" w:rsidRPr="005807A7" w:rsidRDefault="00792937" w:rsidP="00792937">
      <w:pPr>
        <w:pStyle w:val="BodyText"/>
        <w:ind w:left="1701" w:hanging="567"/>
        <w:jc w:val="both"/>
        <w:rPr>
          <w:snapToGrid w:val="0"/>
          <w:szCs w:val="16"/>
        </w:rPr>
      </w:pPr>
      <w:r w:rsidRPr="005807A7">
        <w:rPr>
          <w:snapToGrid w:val="0"/>
          <w:szCs w:val="16"/>
        </w:rPr>
        <w:t>2.</w:t>
      </w:r>
      <w:r w:rsidRPr="005807A7">
        <w:rPr>
          <w:snapToGrid w:val="0"/>
          <w:szCs w:val="16"/>
        </w:rPr>
        <w:tab/>
        <w:t>When used to justify an AES, the risk of sudden and irreparable damage to the ‘propulsion energy converter and the drivetrain’, as defined in Mutual Resolution No. 2 (M.R.2) of the 1958 and 1998 Agreements of UNECE containing Vehicle Propulsion System Definitions</w:t>
      </w:r>
      <w:r w:rsidRPr="005807A7">
        <w:rPr>
          <w:snapToGrid w:val="0"/>
          <w:szCs w:val="16"/>
          <w:vertAlign w:val="superscript"/>
        </w:rPr>
        <w:footnoteReference w:id="19"/>
      </w:r>
      <w:r w:rsidRPr="005807A7">
        <w:rPr>
          <w:snapToGrid w:val="0"/>
          <w:szCs w:val="16"/>
        </w:rPr>
        <w:t>, shall be appropriately demonstrated and documented, including the following information:</w:t>
      </w:r>
    </w:p>
    <w:p w14:paraId="0C4CBED1" w14:textId="77777777" w:rsidR="00792937" w:rsidRPr="005807A7" w:rsidRDefault="00792937" w:rsidP="00792937">
      <w:pPr>
        <w:pStyle w:val="BodyText"/>
        <w:ind w:left="2268" w:hanging="567"/>
        <w:jc w:val="both"/>
        <w:rPr>
          <w:snapToGrid w:val="0"/>
          <w:szCs w:val="16"/>
        </w:rPr>
      </w:pPr>
      <w:r w:rsidRPr="005807A7">
        <w:rPr>
          <w:snapToGrid w:val="0"/>
          <w:szCs w:val="16"/>
        </w:rPr>
        <w:t>(a)</w:t>
      </w:r>
      <w:r w:rsidRPr="005807A7">
        <w:rPr>
          <w:snapToGrid w:val="0"/>
          <w:szCs w:val="16"/>
        </w:rPr>
        <w:tab/>
        <w:t>Proof of catastrophic (i.e. sudden and irreparable) engine damage shall be provided by the manufacturer, along with a risk assessment which includes an evaluation of the likelihood of the risk occurring and severity of the possible consequences, including results of tests carried out to this effect;</w:t>
      </w:r>
    </w:p>
    <w:p w14:paraId="7740FD03" w14:textId="77777777" w:rsidR="00792937" w:rsidRPr="005807A7" w:rsidRDefault="00792937" w:rsidP="00792937">
      <w:pPr>
        <w:pStyle w:val="BodyText"/>
        <w:ind w:left="2268" w:hanging="567"/>
        <w:jc w:val="both"/>
        <w:rPr>
          <w:snapToGrid w:val="0"/>
          <w:szCs w:val="16"/>
        </w:rPr>
      </w:pPr>
      <w:r w:rsidRPr="005807A7">
        <w:rPr>
          <w:snapToGrid w:val="0"/>
          <w:szCs w:val="16"/>
        </w:rPr>
        <w:t>(b)</w:t>
      </w:r>
      <w:r w:rsidRPr="005807A7">
        <w:rPr>
          <w:snapToGrid w:val="0"/>
          <w:szCs w:val="16"/>
        </w:rPr>
        <w:tab/>
        <w:t>When a technology or design is available on the market at the time of the AES application that eliminates or reduces that risk, it shall be used to the largest extent technically possible (i.e. with no unjustified modulation);</w:t>
      </w:r>
    </w:p>
    <w:p w14:paraId="133758EC" w14:textId="77777777" w:rsidR="00792937" w:rsidRPr="005807A7" w:rsidRDefault="00792937" w:rsidP="00792937">
      <w:pPr>
        <w:pStyle w:val="BodyText"/>
        <w:ind w:left="2268" w:hanging="567"/>
        <w:jc w:val="both"/>
        <w:rPr>
          <w:snapToGrid w:val="0"/>
          <w:szCs w:val="16"/>
        </w:rPr>
      </w:pPr>
      <w:r w:rsidRPr="005807A7">
        <w:rPr>
          <w:snapToGrid w:val="0"/>
          <w:szCs w:val="16"/>
        </w:rPr>
        <w:t>(c)</w:t>
      </w:r>
      <w:r w:rsidRPr="005807A7">
        <w:rPr>
          <w:snapToGrid w:val="0"/>
          <w:szCs w:val="16"/>
        </w:rPr>
        <w:tab/>
        <w:t>Durability and the long-term protection of the engine or components of the emission control system from wear and malfunctioning shall not be considered an acceptable reason to grant an exemption from the defeat device prohibition.</w:t>
      </w:r>
    </w:p>
    <w:p w14:paraId="4D5B20E3" w14:textId="77777777" w:rsidR="00792937" w:rsidRPr="005807A7" w:rsidRDefault="00792937" w:rsidP="00792937">
      <w:pPr>
        <w:pStyle w:val="BodyText"/>
        <w:ind w:left="1701" w:hanging="567"/>
        <w:jc w:val="both"/>
        <w:rPr>
          <w:snapToGrid w:val="0"/>
          <w:szCs w:val="16"/>
        </w:rPr>
      </w:pPr>
      <w:r w:rsidRPr="005807A7">
        <w:rPr>
          <w:snapToGrid w:val="0"/>
          <w:szCs w:val="16"/>
        </w:rPr>
        <w:t>3.</w:t>
      </w:r>
      <w:r w:rsidRPr="005807A7">
        <w:rPr>
          <w:snapToGrid w:val="0"/>
          <w:szCs w:val="16"/>
        </w:rPr>
        <w:tab/>
        <w:t>An adequate technical description shall document why it is necessary to use an AES for the safe operation of the vehicle:</w:t>
      </w:r>
    </w:p>
    <w:p w14:paraId="3C09856C" w14:textId="77777777" w:rsidR="00792937" w:rsidRPr="005807A7" w:rsidRDefault="00792937" w:rsidP="00792937">
      <w:pPr>
        <w:pStyle w:val="BodyText"/>
        <w:ind w:left="2268" w:hanging="567"/>
        <w:jc w:val="both"/>
        <w:rPr>
          <w:snapToGrid w:val="0"/>
          <w:szCs w:val="16"/>
        </w:rPr>
      </w:pPr>
      <w:r w:rsidRPr="005807A7">
        <w:rPr>
          <w:snapToGrid w:val="0"/>
          <w:szCs w:val="16"/>
        </w:rPr>
        <w:t>(a)</w:t>
      </w:r>
      <w:r w:rsidRPr="005807A7">
        <w:rPr>
          <w:snapToGrid w:val="0"/>
          <w:szCs w:val="16"/>
        </w:rPr>
        <w:tab/>
        <w:t>Proof of an increased risk to the safe operation of the vehicle should be provided by the manufacturer along with a risk assessment which includes an evaluation of the likelihood of the risk occurring and severity of the possible consequences, including results of tests carried out to this effect;</w:t>
      </w:r>
    </w:p>
    <w:p w14:paraId="54505BB9" w14:textId="77777777" w:rsidR="00792937" w:rsidRPr="005807A7" w:rsidRDefault="00792937" w:rsidP="00792937">
      <w:pPr>
        <w:pStyle w:val="BodyText"/>
        <w:ind w:left="2268" w:hanging="567"/>
        <w:jc w:val="both"/>
        <w:rPr>
          <w:snapToGrid w:val="0"/>
          <w:szCs w:val="16"/>
        </w:rPr>
      </w:pPr>
      <w:r w:rsidRPr="005807A7">
        <w:rPr>
          <w:snapToGrid w:val="0"/>
          <w:szCs w:val="16"/>
        </w:rPr>
        <w:t>(b)</w:t>
      </w:r>
      <w:r w:rsidRPr="005807A7">
        <w:rPr>
          <w:snapToGrid w:val="0"/>
          <w:szCs w:val="16"/>
        </w:rPr>
        <w:tab/>
        <w:t>When a different technology or design is available on the market at the time of the AES application that would allow for lowering the safety risk, it shall be used to the largest extent technically possible (i.e. with no unjustified modulation).</w:t>
      </w:r>
    </w:p>
    <w:p w14:paraId="29DB99BB" w14:textId="77777777" w:rsidR="00792937" w:rsidRPr="005807A7" w:rsidRDefault="00792937" w:rsidP="00792937">
      <w:pPr>
        <w:pStyle w:val="BodyText"/>
        <w:ind w:left="1701" w:hanging="567"/>
        <w:jc w:val="both"/>
        <w:rPr>
          <w:snapToGrid w:val="0"/>
          <w:szCs w:val="16"/>
        </w:rPr>
      </w:pPr>
      <w:r w:rsidRPr="005807A7">
        <w:rPr>
          <w:snapToGrid w:val="0"/>
          <w:szCs w:val="16"/>
        </w:rPr>
        <w:t>4.</w:t>
      </w:r>
      <w:r w:rsidRPr="005807A7">
        <w:rPr>
          <w:snapToGrid w:val="0"/>
          <w:szCs w:val="16"/>
        </w:rPr>
        <w:tab/>
        <w:t>An adequate technical description shall document why it is necessary to use an AES during engine start:</w:t>
      </w:r>
    </w:p>
    <w:p w14:paraId="68A56662" w14:textId="77777777" w:rsidR="00792937" w:rsidRPr="005807A7" w:rsidRDefault="00792937" w:rsidP="00792937">
      <w:pPr>
        <w:pStyle w:val="BodyText"/>
        <w:ind w:left="2268" w:hanging="567"/>
        <w:jc w:val="both"/>
        <w:rPr>
          <w:snapToGrid w:val="0"/>
          <w:szCs w:val="16"/>
        </w:rPr>
      </w:pPr>
      <w:r w:rsidRPr="005807A7">
        <w:rPr>
          <w:snapToGrid w:val="0"/>
          <w:szCs w:val="16"/>
        </w:rPr>
        <w:t>(a)</w:t>
      </w:r>
      <w:r w:rsidRPr="005807A7">
        <w:rPr>
          <w:snapToGrid w:val="0"/>
          <w:szCs w:val="16"/>
        </w:rPr>
        <w:tab/>
        <w:t>Proof of the need to use an AES during engine start shall be provided by the manufacturer along with a risk assessment which includes an evaluation of the likelihood of the risk occurring and severity of the possible consequences, including results of tests carried out to this effect;</w:t>
      </w:r>
    </w:p>
    <w:p w14:paraId="2C55BA6F" w14:textId="4081A979" w:rsidR="00792937" w:rsidRDefault="00792937" w:rsidP="00792937">
      <w:pPr>
        <w:pStyle w:val="BodyText"/>
        <w:ind w:left="2268" w:hanging="567"/>
        <w:jc w:val="both"/>
        <w:rPr>
          <w:snapToGrid w:val="0"/>
          <w:szCs w:val="16"/>
        </w:rPr>
      </w:pPr>
      <w:r w:rsidRPr="005807A7">
        <w:rPr>
          <w:snapToGrid w:val="0"/>
          <w:szCs w:val="16"/>
        </w:rPr>
        <w:t>(b)</w:t>
      </w:r>
      <w:r w:rsidRPr="005807A7">
        <w:rPr>
          <w:snapToGrid w:val="0"/>
          <w:szCs w:val="16"/>
        </w:rPr>
        <w:tab/>
        <w:t>Where a different technology or design is available on the market at the time of the AES application that would allow for improved emission control upon engine start, it shall be used to the largest extent technically possible.</w:t>
      </w:r>
    </w:p>
    <w:p w14:paraId="494F6B23" w14:textId="77777777" w:rsidR="005B405D" w:rsidRPr="005B405D" w:rsidRDefault="005B405D" w:rsidP="005B405D"/>
    <w:p w14:paraId="75971807" w14:textId="77777777" w:rsidR="005B405D" w:rsidRDefault="005B405D" w:rsidP="00792937">
      <w:pPr>
        <w:rPr>
          <w:snapToGrid w:val="0"/>
          <w:color w:val="000000"/>
        </w:rPr>
        <w:sectPr w:rsidR="005B405D" w:rsidSect="00B41459">
          <w:headerReference w:type="default" r:id="rId26"/>
          <w:footnotePr>
            <w:numRestart w:val="eachSect"/>
          </w:footnotePr>
          <w:endnotePr>
            <w:numFmt w:val="decimal"/>
          </w:endnotePr>
          <w:pgSz w:w="11907" w:h="16840" w:code="9"/>
          <w:pgMar w:top="1418" w:right="1134" w:bottom="1134" w:left="1134" w:header="851" w:footer="567" w:gutter="0"/>
          <w:cols w:space="720"/>
          <w:docGrid w:linePitch="272"/>
        </w:sectPr>
      </w:pPr>
    </w:p>
    <w:p w14:paraId="762A31EC" w14:textId="5B83F6D2" w:rsidR="00792937" w:rsidRPr="00337A07" w:rsidRDefault="00792937" w:rsidP="004865B5">
      <w:pPr>
        <w:pStyle w:val="HChG"/>
        <w:ind w:firstLine="0"/>
      </w:pPr>
      <w:bookmarkStart w:id="66" w:name="_Toc392497046"/>
      <w:bookmarkStart w:id="67" w:name="_Toc116913985"/>
      <w:r w:rsidRPr="00337A07">
        <w:lastRenderedPageBreak/>
        <w:t>Annex 2</w:t>
      </w:r>
      <w:bookmarkStart w:id="68" w:name="_Toc392497047"/>
      <w:bookmarkStart w:id="69" w:name="_Toc116913986"/>
      <w:bookmarkEnd w:id="66"/>
      <w:bookmarkEnd w:id="67"/>
      <w:r w:rsidR="00311EE5">
        <w:br/>
      </w:r>
      <w:r w:rsidR="00311EE5">
        <w:br/>
      </w:r>
      <w:r w:rsidRPr="00337A07">
        <w:t>Communication</w:t>
      </w:r>
      <w:bookmarkEnd w:id="68"/>
      <w:bookmarkEnd w:id="69"/>
    </w:p>
    <w:p w14:paraId="4BCA2A69" w14:textId="68D05FC3" w:rsidR="00792937" w:rsidRDefault="00792937" w:rsidP="00792937">
      <w:pPr>
        <w:pStyle w:val="SingleTxtG"/>
        <w:ind w:right="1417"/>
      </w:pPr>
      <w:r w:rsidRPr="008F0E59">
        <w:t>(maximum format: A4 (210 x 297 mm))</w:t>
      </w:r>
    </w:p>
    <w:p w14:paraId="3F7C3079" w14:textId="77777777" w:rsidR="00F12095" w:rsidRPr="00F00AFE" w:rsidRDefault="00F12095" w:rsidP="00F1209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3260" w:hanging="2126"/>
        <w:rPr>
          <w:lang w:val="en-US"/>
        </w:rPr>
      </w:pPr>
      <w:r w:rsidRPr="00F00AFE">
        <w:t>issued by</w:t>
      </w:r>
      <w:r w:rsidRPr="00F00AFE">
        <w:rPr>
          <w:lang w:val="en-US"/>
        </w:rPr>
        <w:t>:</w:t>
      </w:r>
      <w:r w:rsidRPr="00F00AFE">
        <w:rPr>
          <w:lang w:val="en-US"/>
        </w:rPr>
        <w:tab/>
      </w:r>
      <w:r w:rsidRPr="00F00AFE">
        <w:rPr>
          <w:lang w:val="en-US"/>
        </w:rPr>
        <w:tab/>
      </w:r>
      <w:r w:rsidRPr="00F00AFE">
        <w:t>Name of administration:</w:t>
      </w:r>
    </w:p>
    <w:p w14:paraId="1CF6B4A0" w14:textId="77777777" w:rsidR="00F12095" w:rsidRPr="008F0E59" w:rsidRDefault="00F12095" w:rsidP="00792937">
      <w:pPr>
        <w:pStyle w:val="SingleTxtG"/>
        <w:ind w:right="1417"/>
      </w:pPr>
    </w:p>
    <w:p w14:paraId="25C9EBC4" w14:textId="6E53FCB0" w:rsidR="00792937" w:rsidRPr="008F0E59" w:rsidRDefault="00F12095" w:rsidP="00792937">
      <w:pPr>
        <w:pStyle w:val="SingleTxtG"/>
      </w:pPr>
      <w:r>
        <w:rPr>
          <w:noProof/>
        </w:rPr>
        <w:drawing>
          <wp:inline distT="0" distB="0" distL="0" distR="0" wp14:anchorId="5EC0E4AA" wp14:editId="0FD7EA87">
            <wp:extent cx="1179982" cy="1003300"/>
            <wp:effectExtent l="0" t="0" r="1270" b="6350"/>
            <wp:docPr id="8" name="Picture 8" descr="Example of an approval mark for a vehicle type with regard to the emission of gaseous pollutants by the engine pursuant to the 08 series of amendments to UN Regulation No.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99588" cy="1019970"/>
                    </a:xfrm>
                    <a:prstGeom prst="rect">
                      <a:avLst/>
                    </a:prstGeom>
                  </pic:spPr>
                </pic:pic>
              </a:graphicData>
            </a:graphic>
          </wp:inline>
        </w:drawing>
      </w:r>
    </w:p>
    <w:p w14:paraId="4F6560DE" w14:textId="77777777" w:rsidR="00792937" w:rsidRPr="008F0E59" w:rsidRDefault="00792937" w:rsidP="00792937">
      <w:pPr>
        <w:pStyle w:val="SingleTxtG"/>
        <w:spacing w:after="0"/>
      </w:pPr>
      <w:r w:rsidRPr="008F0E59">
        <w:t>Concerning:</w:t>
      </w:r>
      <w:r w:rsidRPr="008F0E59">
        <w:rPr>
          <w:rStyle w:val="FootnoteReference"/>
        </w:rPr>
        <w:footnoteReference w:customMarkFollows="1" w:id="20"/>
        <w:t>2</w:t>
      </w:r>
      <w:r w:rsidRPr="008F0E59">
        <w:tab/>
        <w:t>Approval granted</w:t>
      </w:r>
    </w:p>
    <w:p w14:paraId="7F42090C" w14:textId="77777777" w:rsidR="00792937" w:rsidRPr="008F0E59" w:rsidRDefault="00792937" w:rsidP="00792937">
      <w:pPr>
        <w:pStyle w:val="SingleTxtG"/>
        <w:spacing w:after="0"/>
      </w:pPr>
      <w:r w:rsidRPr="008F0E59">
        <w:tab/>
      </w:r>
      <w:r w:rsidRPr="008F0E59">
        <w:tab/>
        <w:t>Approval extended</w:t>
      </w:r>
    </w:p>
    <w:p w14:paraId="236220D9" w14:textId="77777777" w:rsidR="00792937" w:rsidRPr="008F0E59" w:rsidRDefault="00792937" w:rsidP="00792937">
      <w:pPr>
        <w:pStyle w:val="SingleTxtG"/>
        <w:spacing w:after="0"/>
      </w:pPr>
      <w:r w:rsidRPr="008F0E59">
        <w:tab/>
      </w:r>
      <w:r w:rsidRPr="008F0E59">
        <w:tab/>
        <w:t>Approval refused</w:t>
      </w:r>
    </w:p>
    <w:p w14:paraId="0692F8AE" w14:textId="77777777" w:rsidR="00792937" w:rsidRPr="008F0E59" w:rsidRDefault="00792937" w:rsidP="00792937">
      <w:pPr>
        <w:pStyle w:val="SingleTxtG"/>
        <w:spacing w:after="0"/>
      </w:pPr>
      <w:r w:rsidRPr="008F0E59">
        <w:tab/>
      </w:r>
      <w:r w:rsidRPr="008F0E59">
        <w:tab/>
        <w:t>Approval withdrawn</w:t>
      </w:r>
    </w:p>
    <w:p w14:paraId="4F5AE880" w14:textId="77777777" w:rsidR="00792937" w:rsidRPr="008F0E59" w:rsidRDefault="00792937" w:rsidP="00792937">
      <w:pPr>
        <w:pStyle w:val="SingleTxtG"/>
        <w:spacing w:after="240"/>
      </w:pPr>
      <w:r w:rsidRPr="008F0E59">
        <w:tab/>
      </w:r>
      <w:r w:rsidRPr="008F0E59">
        <w:tab/>
        <w:t>Production definitively discontinued</w:t>
      </w:r>
    </w:p>
    <w:p w14:paraId="6D9666AA" w14:textId="77777777" w:rsidR="00792937" w:rsidRPr="008F0E59" w:rsidRDefault="00792937" w:rsidP="00792937">
      <w:pPr>
        <w:pStyle w:val="SingleTxtG"/>
        <w:ind w:right="1417"/>
      </w:pPr>
      <w:r w:rsidRPr="008F0E59">
        <w:t>of a vehicle type with regard to the emission of gaseous pollutants by the engine pursuant to the 08 series of amendments to UN Regulation No. 83</w:t>
      </w:r>
    </w:p>
    <w:p w14:paraId="3DED84BD" w14:textId="53A30A89" w:rsidR="00792937" w:rsidRPr="008F0E59" w:rsidRDefault="00792937" w:rsidP="00792937">
      <w:pPr>
        <w:pStyle w:val="SingleTxtG"/>
        <w:spacing w:after="60"/>
        <w:ind w:right="992"/>
        <w:jc w:val="left"/>
      </w:pPr>
      <w:r w:rsidRPr="008F0E59">
        <w:t>Approval No.</w:t>
      </w:r>
      <w:r w:rsidRPr="008F0E59">
        <w:tab/>
      </w:r>
    </w:p>
    <w:p w14:paraId="5C0A1F99" w14:textId="30D7F945" w:rsidR="00792937" w:rsidRPr="008F0E59" w:rsidRDefault="00792937" w:rsidP="00792937">
      <w:pPr>
        <w:pStyle w:val="SingleTxtG"/>
        <w:jc w:val="left"/>
      </w:pPr>
      <w:r w:rsidRPr="008F0E59">
        <w:tab/>
      </w:r>
      <w:r w:rsidRPr="008F0E59">
        <w:tab/>
      </w:r>
      <w:r w:rsidRPr="008F0E59">
        <w:tab/>
      </w:r>
      <w:r w:rsidRPr="008F0E59">
        <w:tab/>
      </w:r>
      <w:r w:rsidRPr="008F0E59">
        <w:tab/>
      </w:r>
      <w:r w:rsidRPr="008F0E59">
        <w:tab/>
      </w:r>
      <w:r w:rsidRPr="008F0E59">
        <w:tab/>
        <w:t>Reason for extension</w:t>
      </w:r>
      <w:r w:rsidRPr="008F0E59">
        <w:tab/>
      </w:r>
    </w:p>
    <w:p w14:paraId="0B6B21BA" w14:textId="77777777" w:rsidR="00792937" w:rsidRPr="008F0E59" w:rsidRDefault="00792937" w:rsidP="00B41459">
      <w:pPr>
        <w:pStyle w:val="ManualNumPar1"/>
        <w:spacing w:before="0"/>
        <w:ind w:left="1985" w:right="1134"/>
        <w:rPr>
          <w:sz w:val="20"/>
        </w:rPr>
      </w:pPr>
      <w:r w:rsidRPr="008F0E59">
        <w:rPr>
          <w:sz w:val="20"/>
        </w:rPr>
        <w:t>Section I</w:t>
      </w:r>
    </w:p>
    <w:p w14:paraId="27F99AB0" w14:textId="68829B30"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0.1.</w:t>
      </w:r>
      <w:r w:rsidRPr="008F0E59">
        <w:rPr>
          <w:sz w:val="20"/>
        </w:rPr>
        <w:tab/>
        <w:t xml:space="preserve">Make (trade name of manufacturer): </w:t>
      </w:r>
    </w:p>
    <w:p w14:paraId="2DB01BAB" w14:textId="75887972"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0.2.</w:t>
      </w:r>
      <w:r w:rsidRPr="008F0E59">
        <w:rPr>
          <w:sz w:val="20"/>
        </w:rPr>
        <w:tab/>
        <w:t xml:space="preserve">Type: </w:t>
      </w:r>
    </w:p>
    <w:p w14:paraId="58223EC5" w14:textId="0FA7F1AB"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0.2.1.</w:t>
      </w:r>
      <w:r w:rsidRPr="008F0E59">
        <w:rPr>
          <w:sz w:val="20"/>
        </w:rPr>
        <w:tab/>
        <w:t xml:space="preserve">Commercial name(s) (if available): </w:t>
      </w:r>
    </w:p>
    <w:p w14:paraId="34CEE8A1" w14:textId="77777777"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0.3.</w:t>
      </w:r>
      <w:r w:rsidRPr="008F0E59">
        <w:rPr>
          <w:sz w:val="20"/>
        </w:rPr>
        <w:tab/>
        <w:t>Means of identification of type if marked on the vehicle</w:t>
      </w:r>
      <w:r w:rsidRPr="008F0E59">
        <w:rPr>
          <w:rStyle w:val="FootnoteReference"/>
        </w:rPr>
        <w:footnoteReference w:customMarkFollows="1" w:id="21"/>
        <w:t>3</w:t>
      </w:r>
    </w:p>
    <w:p w14:paraId="00BF32E5" w14:textId="38EEEC49"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0.3.1.</w:t>
      </w:r>
      <w:r w:rsidRPr="008F0E59">
        <w:rPr>
          <w:sz w:val="20"/>
        </w:rPr>
        <w:tab/>
        <w:t xml:space="preserve">Location of that marking: </w:t>
      </w:r>
    </w:p>
    <w:p w14:paraId="42103CD4" w14:textId="40EB8B14" w:rsidR="00792937" w:rsidRPr="008F0E59" w:rsidRDefault="00792937" w:rsidP="00B41459">
      <w:pPr>
        <w:pStyle w:val="ManualNumPar1"/>
        <w:tabs>
          <w:tab w:val="left" w:pos="851"/>
          <w:tab w:val="left" w:leader="dot" w:pos="8505"/>
        </w:tabs>
        <w:spacing w:before="0"/>
        <w:ind w:left="1985" w:right="1134"/>
        <w:rPr>
          <w:sz w:val="20"/>
          <w:vertAlign w:val="subscript"/>
        </w:rPr>
      </w:pPr>
      <w:r w:rsidRPr="008F0E59">
        <w:rPr>
          <w:sz w:val="20"/>
        </w:rPr>
        <w:t>0.4.</w:t>
      </w:r>
      <w:r w:rsidRPr="008F0E59">
        <w:rPr>
          <w:sz w:val="20"/>
        </w:rPr>
        <w:tab/>
        <w:t>Category of vehicle:</w:t>
      </w:r>
      <w:r w:rsidRPr="008F0E59">
        <w:rPr>
          <w:rStyle w:val="FootnoteReference"/>
        </w:rPr>
        <w:footnoteReference w:customMarkFollows="1" w:id="22"/>
        <w:t>4</w:t>
      </w:r>
    </w:p>
    <w:p w14:paraId="03FA6F5B" w14:textId="274360F3"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0.5.</w:t>
      </w:r>
      <w:r w:rsidRPr="008F0E59">
        <w:rPr>
          <w:sz w:val="20"/>
        </w:rPr>
        <w:tab/>
        <w:t xml:space="preserve">Name and address of manufacturer: </w:t>
      </w:r>
    </w:p>
    <w:p w14:paraId="398EA8F0" w14:textId="5EEB0638"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0.8.</w:t>
      </w:r>
      <w:r w:rsidRPr="008F0E59">
        <w:rPr>
          <w:sz w:val="20"/>
        </w:rPr>
        <w:tab/>
        <w:t xml:space="preserve">Name(s) and address(es) of assembly plant(s): </w:t>
      </w:r>
    </w:p>
    <w:p w14:paraId="30F3BF7A" w14:textId="795A782B" w:rsidR="00792937" w:rsidRPr="008F0E59" w:rsidRDefault="00792937" w:rsidP="00792937">
      <w:pPr>
        <w:tabs>
          <w:tab w:val="right" w:leader="dot" w:pos="8505"/>
        </w:tabs>
        <w:spacing w:after="120"/>
        <w:ind w:left="1985" w:hanging="851"/>
      </w:pPr>
      <w:r w:rsidRPr="008F0E59">
        <w:t>0.9.</w:t>
      </w:r>
      <w:r w:rsidRPr="008F0E59">
        <w:tab/>
        <w:t xml:space="preserve">If applicable, name and address of manufacturer's representative: </w:t>
      </w:r>
    </w:p>
    <w:p w14:paraId="12057F51" w14:textId="1EC1040E" w:rsidR="00792937" w:rsidRPr="008F0E59" w:rsidRDefault="00792937" w:rsidP="00792937">
      <w:pPr>
        <w:tabs>
          <w:tab w:val="right" w:leader="dot" w:pos="8505"/>
        </w:tabs>
        <w:ind w:left="1985" w:hanging="851"/>
      </w:pPr>
      <w:r w:rsidRPr="008F0E59">
        <w:t>1.0.</w:t>
      </w:r>
      <w:r w:rsidRPr="008F0E59">
        <w:tab/>
        <w:t xml:space="preserve">Remarks: </w:t>
      </w:r>
    </w:p>
    <w:p w14:paraId="77F211A7" w14:textId="77777777" w:rsidR="00792937" w:rsidRPr="008F0E59" w:rsidRDefault="00792937" w:rsidP="00792937"/>
    <w:p w14:paraId="1C9C1B99" w14:textId="77777777" w:rsidR="00792937" w:rsidRPr="008F0E59" w:rsidRDefault="00792937" w:rsidP="00B41459">
      <w:pPr>
        <w:pStyle w:val="ManualNumPar1"/>
        <w:tabs>
          <w:tab w:val="left" w:pos="851"/>
          <w:tab w:val="left" w:leader="dot" w:pos="8505"/>
        </w:tabs>
        <w:spacing w:before="0"/>
        <w:ind w:left="1985" w:right="1134"/>
        <w:rPr>
          <w:sz w:val="20"/>
        </w:rPr>
      </w:pPr>
      <w:r w:rsidRPr="008F0E59">
        <w:rPr>
          <w:sz w:val="20"/>
        </w:rPr>
        <w:t>Section II</w:t>
      </w:r>
    </w:p>
    <w:p w14:paraId="2BDB6DA9" w14:textId="77777777" w:rsidR="00792937" w:rsidRPr="008F0E59" w:rsidRDefault="00792937" w:rsidP="00B41459">
      <w:pPr>
        <w:pStyle w:val="ManualNumPar1"/>
        <w:tabs>
          <w:tab w:val="left" w:pos="851"/>
          <w:tab w:val="left" w:leader="dot" w:pos="8505"/>
        </w:tabs>
        <w:spacing w:before="0"/>
        <w:ind w:left="2268" w:right="1134" w:hanging="1134"/>
        <w:rPr>
          <w:sz w:val="20"/>
        </w:rPr>
      </w:pPr>
      <w:r w:rsidRPr="008F0E59">
        <w:rPr>
          <w:sz w:val="20"/>
        </w:rPr>
        <w:t>1.</w:t>
      </w:r>
      <w:r w:rsidRPr="008F0E59">
        <w:rPr>
          <w:sz w:val="20"/>
        </w:rPr>
        <w:tab/>
        <w:t>Additional information (where applicable): (see addendum)</w:t>
      </w:r>
    </w:p>
    <w:p w14:paraId="1C0AC543" w14:textId="6DC55F6E" w:rsidR="00792937" w:rsidRPr="008F0E59" w:rsidRDefault="00792937" w:rsidP="00B41459">
      <w:pPr>
        <w:pStyle w:val="ManualNumPar1"/>
        <w:tabs>
          <w:tab w:val="left" w:pos="851"/>
          <w:tab w:val="left" w:leader="dot" w:pos="8505"/>
        </w:tabs>
        <w:spacing w:before="0"/>
        <w:ind w:left="2268" w:right="1134" w:hanging="1134"/>
        <w:rPr>
          <w:sz w:val="20"/>
        </w:rPr>
      </w:pPr>
      <w:r w:rsidRPr="008F0E59">
        <w:rPr>
          <w:sz w:val="20"/>
        </w:rPr>
        <w:lastRenderedPageBreak/>
        <w:t>2.</w:t>
      </w:r>
      <w:r w:rsidRPr="008F0E59">
        <w:rPr>
          <w:sz w:val="20"/>
        </w:rPr>
        <w:tab/>
        <w:t xml:space="preserve">Technical Service responsible for carrying out the tests: </w:t>
      </w:r>
    </w:p>
    <w:p w14:paraId="643E5F26" w14:textId="47EAF0B4" w:rsidR="00792937" w:rsidRPr="008F0E59" w:rsidRDefault="00792937" w:rsidP="00B41459">
      <w:pPr>
        <w:pStyle w:val="ManualNumPar1"/>
        <w:tabs>
          <w:tab w:val="left" w:pos="851"/>
          <w:tab w:val="left" w:leader="dot" w:pos="8505"/>
        </w:tabs>
        <w:spacing w:before="0"/>
        <w:ind w:left="2268" w:right="1134" w:hanging="1134"/>
        <w:rPr>
          <w:sz w:val="20"/>
        </w:rPr>
      </w:pPr>
      <w:r w:rsidRPr="008F0E59">
        <w:rPr>
          <w:sz w:val="20"/>
        </w:rPr>
        <w:t>3.</w:t>
      </w:r>
      <w:r w:rsidRPr="008F0E59">
        <w:rPr>
          <w:sz w:val="20"/>
        </w:rPr>
        <w:tab/>
        <w:t xml:space="preserve">Date of test report: </w:t>
      </w:r>
    </w:p>
    <w:p w14:paraId="47D51D68" w14:textId="1B20F90B" w:rsidR="00792937" w:rsidRPr="008F0E59" w:rsidRDefault="00792937" w:rsidP="00B41459">
      <w:pPr>
        <w:pStyle w:val="ManualNumPar1"/>
        <w:tabs>
          <w:tab w:val="left" w:pos="851"/>
          <w:tab w:val="left" w:leader="dot" w:pos="8505"/>
        </w:tabs>
        <w:spacing w:before="0"/>
        <w:ind w:left="2268" w:right="1134" w:hanging="1134"/>
        <w:rPr>
          <w:sz w:val="20"/>
        </w:rPr>
      </w:pPr>
      <w:r w:rsidRPr="008F0E59">
        <w:rPr>
          <w:sz w:val="20"/>
        </w:rPr>
        <w:t>4.</w:t>
      </w:r>
      <w:r w:rsidRPr="008F0E59">
        <w:rPr>
          <w:sz w:val="20"/>
        </w:rPr>
        <w:tab/>
        <w:t xml:space="preserve">Number of test report: </w:t>
      </w:r>
    </w:p>
    <w:p w14:paraId="55D5E823" w14:textId="77777777" w:rsidR="00792937" w:rsidRPr="008F0E59" w:rsidRDefault="00792937" w:rsidP="00B41459">
      <w:pPr>
        <w:pStyle w:val="ManualNumPar1"/>
        <w:tabs>
          <w:tab w:val="left" w:pos="851"/>
          <w:tab w:val="left" w:leader="dot" w:pos="8505"/>
        </w:tabs>
        <w:spacing w:before="0"/>
        <w:ind w:left="2268" w:right="1134" w:hanging="1134"/>
        <w:rPr>
          <w:sz w:val="20"/>
        </w:rPr>
      </w:pPr>
      <w:r w:rsidRPr="008F0E59">
        <w:rPr>
          <w:sz w:val="20"/>
        </w:rPr>
        <w:t>5.</w:t>
      </w:r>
      <w:r w:rsidRPr="008F0E59">
        <w:rPr>
          <w:sz w:val="20"/>
        </w:rPr>
        <w:tab/>
        <w:t>Remarks (if any): (see Section 3 of addendum)</w:t>
      </w:r>
    </w:p>
    <w:p w14:paraId="0A3759E4" w14:textId="5AFED1B1" w:rsidR="00792937" w:rsidRPr="008F0E59" w:rsidRDefault="00792937" w:rsidP="00B41459">
      <w:pPr>
        <w:pStyle w:val="ManualNumPar1"/>
        <w:tabs>
          <w:tab w:val="left" w:pos="851"/>
          <w:tab w:val="left" w:leader="dot" w:pos="8505"/>
        </w:tabs>
        <w:spacing w:before="0"/>
        <w:ind w:left="2268" w:right="1134" w:hanging="1134"/>
        <w:rPr>
          <w:sz w:val="20"/>
          <w:lang w:eastAsia="zh-CN"/>
        </w:rPr>
      </w:pPr>
      <w:r w:rsidRPr="008F0E59">
        <w:rPr>
          <w:sz w:val="20"/>
          <w:lang w:eastAsia="zh-CN"/>
        </w:rPr>
        <w:t>6.</w:t>
      </w:r>
      <w:r w:rsidRPr="008F0E59">
        <w:rPr>
          <w:sz w:val="20"/>
          <w:lang w:eastAsia="zh-CN"/>
        </w:rPr>
        <w:tab/>
        <w:t>Place:</w:t>
      </w:r>
    </w:p>
    <w:p w14:paraId="088024C6" w14:textId="7CBF6411" w:rsidR="00792937" w:rsidRPr="008F0E59" w:rsidRDefault="00792937" w:rsidP="00B41459">
      <w:pPr>
        <w:pStyle w:val="ManualNumPar1"/>
        <w:tabs>
          <w:tab w:val="left" w:pos="851"/>
          <w:tab w:val="left" w:leader="dot" w:pos="8505"/>
        </w:tabs>
        <w:spacing w:before="0"/>
        <w:ind w:left="2268" w:right="1134" w:hanging="1134"/>
        <w:rPr>
          <w:sz w:val="20"/>
          <w:lang w:eastAsia="zh-CN"/>
        </w:rPr>
      </w:pPr>
      <w:r w:rsidRPr="008F0E59">
        <w:rPr>
          <w:sz w:val="20"/>
          <w:lang w:eastAsia="zh-CN"/>
        </w:rPr>
        <w:t>7.</w:t>
      </w:r>
      <w:r w:rsidRPr="008F0E59">
        <w:rPr>
          <w:sz w:val="20"/>
          <w:lang w:eastAsia="zh-CN"/>
        </w:rPr>
        <w:tab/>
        <w:t>Date:</w:t>
      </w:r>
      <w:r w:rsidRPr="008F0E59">
        <w:rPr>
          <w:sz w:val="20"/>
          <w:lang w:eastAsia="zh-CN"/>
        </w:rPr>
        <w:tab/>
      </w:r>
    </w:p>
    <w:p w14:paraId="370F6219" w14:textId="556EC82D" w:rsidR="00792937" w:rsidRPr="008F0E59" w:rsidRDefault="00792937" w:rsidP="00B41459">
      <w:pPr>
        <w:pStyle w:val="ManualNumPar1"/>
        <w:tabs>
          <w:tab w:val="left" w:pos="851"/>
          <w:tab w:val="left" w:leader="dot" w:pos="8505"/>
        </w:tabs>
        <w:spacing w:before="0"/>
        <w:ind w:left="2268" w:right="1134" w:hanging="1134"/>
        <w:rPr>
          <w:sz w:val="20"/>
          <w:lang w:eastAsia="zh-CN"/>
        </w:rPr>
      </w:pPr>
      <w:r w:rsidRPr="008F0E59">
        <w:rPr>
          <w:sz w:val="20"/>
          <w:lang w:eastAsia="zh-CN"/>
        </w:rPr>
        <w:t>8.</w:t>
      </w:r>
      <w:r w:rsidRPr="008F0E59">
        <w:rPr>
          <w:sz w:val="20"/>
          <w:lang w:eastAsia="zh-CN"/>
        </w:rPr>
        <w:tab/>
        <w:t>Signature:</w:t>
      </w:r>
    </w:p>
    <w:p w14:paraId="64332C53" w14:textId="77777777" w:rsidR="00792937" w:rsidRPr="008F0E59" w:rsidRDefault="00792937" w:rsidP="00792937">
      <w:pPr>
        <w:pStyle w:val="Point0"/>
        <w:tabs>
          <w:tab w:val="left" w:pos="1701"/>
        </w:tabs>
        <w:spacing w:before="0"/>
        <w:ind w:left="2268" w:right="1134" w:firstLine="0"/>
        <w:rPr>
          <w:sz w:val="20"/>
        </w:rPr>
      </w:pPr>
    </w:p>
    <w:p w14:paraId="1A3864CA" w14:textId="77777777" w:rsidR="00792937" w:rsidRPr="008F0E59" w:rsidRDefault="00792937" w:rsidP="00792937">
      <w:pPr>
        <w:pStyle w:val="Point0"/>
        <w:tabs>
          <w:tab w:val="left" w:pos="1701"/>
        </w:tabs>
        <w:spacing w:before="0"/>
        <w:ind w:left="2268" w:right="1134" w:hanging="1134"/>
        <w:rPr>
          <w:sz w:val="20"/>
        </w:rPr>
      </w:pPr>
    </w:p>
    <w:p w14:paraId="007F5DCC" w14:textId="77777777" w:rsidR="00792937" w:rsidRPr="008F0E59" w:rsidRDefault="00792937" w:rsidP="00792937">
      <w:pPr>
        <w:pStyle w:val="Point0"/>
        <w:tabs>
          <w:tab w:val="left" w:pos="1701"/>
        </w:tabs>
        <w:spacing w:before="0"/>
        <w:ind w:left="2268" w:right="1134" w:hanging="1134"/>
        <w:rPr>
          <w:sz w:val="20"/>
        </w:rPr>
      </w:pPr>
    </w:p>
    <w:p w14:paraId="313E085E" w14:textId="77777777" w:rsidR="00792937" w:rsidRPr="008F0E59" w:rsidRDefault="00792937" w:rsidP="00792937">
      <w:pPr>
        <w:pStyle w:val="Point0"/>
        <w:tabs>
          <w:tab w:val="left" w:pos="1701"/>
        </w:tabs>
        <w:spacing w:before="0"/>
        <w:ind w:left="2268" w:right="1134" w:hanging="1134"/>
        <w:rPr>
          <w:sz w:val="20"/>
        </w:rPr>
      </w:pPr>
      <w:r w:rsidRPr="008F0E59">
        <w:rPr>
          <w:sz w:val="20"/>
        </w:rPr>
        <w:t>Attachments: 1.</w:t>
      </w:r>
      <w:r w:rsidRPr="008F0E59">
        <w:rPr>
          <w:sz w:val="20"/>
        </w:rPr>
        <w:tab/>
        <w:t>Information package.</w:t>
      </w:r>
    </w:p>
    <w:p w14:paraId="33D3CCE6" w14:textId="1B5F77A0" w:rsidR="00792937" w:rsidRPr="008F0E59" w:rsidRDefault="00792937" w:rsidP="00792937">
      <w:pPr>
        <w:pStyle w:val="Point0"/>
        <w:tabs>
          <w:tab w:val="left" w:pos="1701"/>
        </w:tabs>
        <w:spacing w:before="0"/>
        <w:ind w:left="2268" w:right="1134" w:hanging="1134"/>
      </w:pPr>
      <w:r w:rsidRPr="008F0E59">
        <w:rPr>
          <w:i/>
          <w:sz w:val="20"/>
        </w:rPr>
        <w:tab/>
      </w:r>
      <w:r w:rsidRPr="008F0E59">
        <w:rPr>
          <w:sz w:val="20"/>
        </w:rPr>
        <w:tab/>
        <w:t>2.</w:t>
      </w:r>
      <w:r w:rsidRPr="008F0E59">
        <w:rPr>
          <w:sz w:val="20"/>
        </w:rPr>
        <w:tab/>
        <w:t>Test report.</w:t>
      </w:r>
    </w:p>
    <w:p w14:paraId="5F687539" w14:textId="77777777" w:rsidR="00792937" w:rsidRDefault="00792937" w:rsidP="00792937">
      <w:pPr>
        <w:ind w:left="1134"/>
        <w:rPr>
          <w:snapToGrid w:val="0"/>
          <w:color w:val="000000"/>
        </w:rPr>
      </w:pPr>
      <w:r>
        <w:rPr>
          <w:snapToGrid w:val="0"/>
          <w:color w:val="000000"/>
        </w:rPr>
        <w:br w:type="page"/>
      </w:r>
    </w:p>
    <w:p w14:paraId="4565EFD9" w14:textId="77777777" w:rsidR="00792937" w:rsidRPr="008F0E59" w:rsidRDefault="00792937" w:rsidP="00792937">
      <w:pPr>
        <w:pStyle w:val="HChG"/>
        <w:rPr>
          <w:b w:val="0"/>
        </w:rPr>
      </w:pPr>
      <w:r>
        <w:lastRenderedPageBreak/>
        <w:tab/>
      </w:r>
      <w:r>
        <w:tab/>
      </w:r>
      <w:r w:rsidRPr="008F0E59">
        <w:t>Addendum to type approval communication No … concerning the type approval of a vehicle with regard to exhaust emissions pursuant to UN Regulation No. 83, 08 series of amendments</w:t>
      </w:r>
    </w:p>
    <w:p w14:paraId="72AF3BC9" w14:textId="77777777" w:rsidR="00792937" w:rsidRPr="008F0E59" w:rsidRDefault="00792937" w:rsidP="00792937">
      <w:pPr>
        <w:tabs>
          <w:tab w:val="left" w:pos="1134"/>
        </w:tabs>
        <w:ind w:left="1134"/>
      </w:pPr>
    </w:p>
    <w:p w14:paraId="479573B2"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w:t>
      </w:r>
      <w:r w:rsidRPr="008F0E59">
        <w:tab/>
        <w:t>Additional information</w:t>
      </w:r>
    </w:p>
    <w:p w14:paraId="4B84603C" w14:textId="160244AF"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w:t>
      </w:r>
      <w:r w:rsidRPr="008F0E59">
        <w:tab/>
        <w:t xml:space="preserve">Mass of the vehicle in running order: </w:t>
      </w:r>
    </w:p>
    <w:p w14:paraId="306CBF34" w14:textId="7011BB59"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1.2.</w:t>
      </w:r>
      <w:r w:rsidRPr="008F0E59">
        <w:tab/>
        <w:t>Reference mass of the vehicle:</w:t>
      </w:r>
    </w:p>
    <w:p w14:paraId="56F00CD3" w14:textId="734D3400"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1.3.</w:t>
      </w:r>
      <w:r w:rsidRPr="008F0E59">
        <w:tab/>
        <w:t>Maximum mass of the vehicle</w:t>
      </w:r>
    </w:p>
    <w:p w14:paraId="5228D9CF"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1.7.</w:t>
      </w:r>
      <w:r w:rsidRPr="008F0E59">
        <w:tab/>
        <w:t>Drive wheels: front, rear, 4 x 4</w:t>
      </w:r>
      <w:r w:rsidRPr="008F0E59">
        <w:rPr>
          <w:sz w:val="18"/>
          <w:szCs w:val="18"/>
          <w:vertAlign w:val="superscript"/>
        </w:rPr>
        <w:t>1</w:t>
      </w:r>
    </w:p>
    <w:p w14:paraId="0438CE44"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1.9.</w:t>
      </w:r>
      <w:r w:rsidRPr="008F0E59">
        <w:tab/>
        <w:t>Hybrid electric vehicle: yes/no</w:t>
      </w:r>
      <w:r w:rsidRPr="008F0E59">
        <w:rPr>
          <w:sz w:val="18"/>
          <w:szCs w:val="18"/>
          <w:vertAlign w:val="superscript"/>
        </w:rPr>
        <w:t>1</w:t>
      </w:r>
    </w:p>
    <w:p w14:paraId="124DC80B" w14:textId="77777777" w:rsidR="00792937" w:rsidRPr="008F0E59" w:rsidRDefault="00792937" w:rsidP="00792937">
      <w:pPr>
        <w:tabs>
          <w:tab w:val="left" w:pos="1134"/>
        </w:tabs>
        <w:spacing w:after="100"/>
        <w:ind w:left="2268" w:right="1418" w:hanging="1134"/>
        <w:jc w:val="both"/>
      </w:pPr>
      <w:r w:rsidRPr="008F0E59">
        <w:t>1.9.1.</w:t>
      </w:r>
      <w:r w:rsidRPr="008F0E59">
        <w:tab/>
        <w:t>Category of Hybrid Electric vehicle: Off Vehicle Charging (OVC)/Not Off Vehicle Charging (NOVC)</w:t>
      </w:r>
      <w:r w:rsidRPr="008F0E59">
        <w:rPr>
          <w:sz w:val="18"/>
          <w:szCs w:val="18"/>
          <w:vertAlign w:val="superscript"/>
        </w:rPr>
        <w:t>1</w:t>
      </w:r>
    </w:p>
    <w:p w14:paraId="4D001075"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1.9.2.</w:t>
      </w:r>
      <w:r w:rsidRPr="008F0E59">
        <w:tab/>
        <w:t>Operating mode switch: with/without</w:t>
      </w:r>
      <w:r w:rsidRPr="008F0E59">
        <w:rPr>
          <w:sz w:val="18"/>
          <w:szCs w:val="18"/>
          <w:vertAlign w:val="superscript"/>
        </w:rPr>
        <w:t>1</w:t>
      </w:r>
    </w:p>
    <w:p w14:paraId="168436C4" w14:textId="73D0C8C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1.10.</w:t>
      </w:r>
      <w:r w:rsidRPr="008F0E59">
        <w:tab/>
        <w:t>Engine identification:</w:t>
      </w:r>
    </w:p>
    <w:p w14:paraId="6935C402" w14:textId="2BB35FF9"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1.10.1.</w:t>
      </w:r>
      <w:r w:rsidRPr="008F0E59">
        <w:tab/>
        <w:t>Engine displacement:</w:t>
      </w:r>
    </w:p>
    <w:p w14:paraId="4EAD7384"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1.10.2.</w:t>
      </w:r>
      <w:r w:rsidRPr="008F0E59">
        <w:tab/>
        <w:t>Fuel supply system: direct injection/indirect injection</w:t>
      </w:r>
      <w:r w:rsidRPr="008F0E59">
        <w:rPr>
          <w:sz w:val="18"/>
          <w:szCs w:val="18"/>
          <w:vertAlign w:val="superscript"/>
        </w:rPr>
        <w:t>1</w:t>
      </w:r>
    </w:p>
    <w:p w14:paraId="6F357348" w14:textId="1B7599AB"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1.10.3.</w:t>
      </w:r>
      <w:r w:rsidRPr="008F0E59">
        <w:tab/>
        <w:t>Fuel recommended by the manufacturer:</w:t>
      </w:r>
    </w:p>
    <w:p w14:paraId="7094734F" w14:textId="31CE5A31" w:rsidR="00792937" w:rsidRPr="008F0E59" w:rsidRDefault="00792937" w:rsidP="00F46248">
      <w:pPr>
        <w:tabs>
          <w:tab w:val="left" w:pos="1134"/>
          <w:tab w:val="left" w:pos="5805"/>
          <w:tab w:val="right" w:leader="dot" w:pos="8505"/>
        </w:tabs>
        <w:spacing w:after="100"/>
        <w:ind w:left="2268" w:right="1418" w:hanging="1134"/>
        <w:jc w:val="both"/>
      </w:pPr>
      <w:r w:rsidRPr="008F0E59">
        <w:t>1.10.4.</w:t>
      </w:r>
      <w:r w:rsidRPr="008F0E59">
        <w:tab/>
        <w:t xml:space="preserve">Maximum power: </w:t>
      </w:r>
      <w:r w:rsidR="00F46248">
        <w:tab/>
      </w:r>
      <w:r w:rsidR="00F46248" w:rsidRPr="008F0E59">
        <w:t xml:space="preserve"> </w:t>
      </w:r>
      <w:r w:rsidRPr="008F0E59">
        <w:t>kW at</w:t>
      </w:r>
      <w:r w:rsidR="00F46248">
        <w:tab/>
      </w:r>
      <w:r w:rsidRPr="008F0E59">
        <w:t>min</w:t>
      </w:r>
      <w:r w:rsidRPr="008F0E59">
        <w:rPr>
          <w:vertAlign w:val="superscript"/>
        </w:rPr>
        <w:t>-1</w:t>
      </w:r>
    </w:p>
    <w:p w14:paraId="0A189C1B"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1.10.5.</w:t>
      </w:r>
      <w:r w:rsidRPr="008F0E59">
        <w:tab/>
        <w:t>Pressure charging device: yes/no</w:t>
      </w:r>
      <w:r w:rsidRPr="008F0E59">
        <w:rPr>
          <w:sz w:val="18"/>
          <w:szCs w:val="18"/>
          <w:vertAlign w:val="superscript"/>
        </w:rPr>
        <w:t>1</w:t>
      </w:r>
    </w:p>
    <w:p w14:paraId="6D297BC4"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1.10.6.</w:t>
      </w:r>
      <w:r w:rsidRPr="008F0E59">
        <w:tab/>
        <w:t>Ignition system: compression ignition / positive ignition</w:t>
      </w:r>
      <w:r w:rsidRPr="008F0E59">
        <w:rPr>
          <w:sz w:val="18"/>
          <w:szCs w:val="18"/>
          <w:vertAlign w:val="superscript"/>
        </w:rPr>
        <w:t>1</w:t>
      </w:r>
    </w:p>
    <w:p w14:paraId="6B7E04BD"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1.11.</w:t>
      </w:r>
      <w:r w:rsidRPr="008F0E59">
        <w:tab/>
        <w:t>Power train (for pure electric vehicle or hybrid electric vehicle)</w:t>
      </w:r>
      <w:r w:rsidRPr="008F0E59">
        <w:rPr>
          <w:sz w:val="18"/>
          <w:szCs w:val="18"/>
          <w:vertAlign w:val="superscript"/>
        </w:rPr>
        <w:t>1</w:t>
      </w:r>
    </w:p>
    <w:p w14:paraId="5C88AE49" w14:textId="3190BAE1" w:rsidR="00792937" w:rsidRPr="008F0E59" w:rsidRDefault="00792937" w:rsidP="00F46248">
      <w:pPr>
        <w:tabs>
          <w:tab w:val="left" w:pos="5760"/>
          <w:tab w:val="left" w:pos="7170"/>
          <w:tab w:val="right" w:leader="dot" w:pos="8505"/>
        </w:tabs>
        <w:spacing w:after="100"/>
        <w:ind w:left="2268" w:right="1418" w:hanging="1134"/>
        <w:jc w:val="both"/>
      </w:pPr>
      <w:r w:rsidRPr="008F0E59">
        <w:t>1.11.1.</w:t>
      </w:r>
      <w:r w:rsidRPr="008F0E59">
        <w:tab/>
        <w:t xml:space="preserve">Maximum net power: </w:t>
      </w:r>
      <w:r w:rsidR="00F46248">
        <w:tab/>
      </w:r>
      <w:r w:rsidRPr="008F0E59">
        <w:t xml:space="preserve">kW, at: </w:t>
      </w:r>
      <w:r w:rsidR="00F46248">
        <w:tab/>
      </w:r>
      <w:r w:rsidRPr="008F0E59">
        <w:t xml:space="preserve">to </w:t>
      </w:r>
      <w:r w:rsidR="00F46248">
        <w:tab/>
      </w:r>
      <w:r w:rsidRPr="008F0E59">
        <w:t>min</w:t>
      </w:r>
      <w:r w:rsidRPr="008F0E59">
        <w:rPr>
          <w:vertAlign w:val="superscript"/>
        </w:rPr>
        <w:t>-1</w:t>
      </w:r>
    </w:p>
    <w:p w14:paraId="02930874" w14:textId="77777777" w:rsidR="00792937" w:rsidRPr="008F0E59" w:rsidRDefault="00792937" w:rsidP="00792937">
      <w:pPr>
        <w:tabs>
          <w:tab w:val="right" w:leader="dot" w:pos="8505"/>
        </w:tabs>
        <w:spacing w:after="100"/>
        <w:ind w:left="2268" w:right="1418" w:hanging="1134"/>
        <w:jc w:val="both"/>
      </w:pPr>
      <w:r w:rsidRPr="008F0E59">
        <w:t>1.11.2.</w:t>
      </w:r>
      <w:r w:rsidRPr="008F0E59">
        <w:tab/>
        <w:t>Maximum thirty minutes power:</w:t>
      </w:r>
      <w:r w:rsidRPr="008F0E59">
        <w:tab/>
        <w:t>kW</w:t>
      </w:r>
    </w:p>
    <w:p w14:paraId="5DB80D20" w14:textId="77777777" w:rsidR="00792937" w:rsidRPr="008F0E59" w:rsidRDefault="00792937" w:rsidP="00792937">
      <w:pPr>
        <w:tabs>
          <w:tab w:val="right" w:leader="dot" w:pos="8505"/>
        </w:tabs>
        <w:spacing w:after="100"/>
        <w:ind w:left="2268" w:right="1418" w:hanging="1134"/>
        <w:jc w:val="both"/>
      </w:pPr>
      <w:r w:rsidRPr="008F0E59">
        <w:t>1.11.3.</w:t>
      </w:r>
      <w:r w:rsidRPr="008F0E59">
        <w:tab/>
        <w:t>Maximum net torque: ………Nm, at</w:t>
      </w:r>
      <w:r w:rsidRPr="008F0E59">
        <w:tab/>
        <w:t>min</w:t>
      </w:r>
      <w:r w:rsidRPr="008F0E59">
        <w:rPr>
          <w:vertAlign w:val="superscript"/>
        </w:rPr>
        <w:t>-1</w:t>
      </w:r>
    </w:p>
    <w:p w14:paraId="78DC6D4D"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1.12.</w:t>
      </w:r>
      <w:r w:rsidRPr="008F0E59">
        <w:tab/>
        <w:t>Traction battery (for pure electric vehicle or hybrid electric vehicle)</w:t>
      </w:r>
    </w:p>
    <w:p w14:paraId="3B5A0A4D" w14:textId="77777777" w:rsidR="00792937" w:rsidRPr="008F0E59" w:rsidRDefault="00792937" w:rsidP="00792937">
      <w:pPr>
        <w:tabs>
          <w:tab w:val="right" w:leader="dot" w:pos="8505"/>
        </w:tabs>
        <w:spacing w:after="100"/>
        <w:ind w:left="2268" w:right="1418" w:hanging="1134"/>
        <w:jc w:val="both"/>
      </w:pPr>
      <w:r w:rsidRPr="008F0E59">
        <w:t>1.12.1.</w:t>
      </w:r>
      <w:r w:rsidRPr="008F0E59">
        <w:tab/>
        <w:t>Nominal voltage:</w:t>
      </w:r>
      <w:r w:rsidRPr="008F0E59">
        <w:tab/>
        <w:t>V</w:t>
      </w:r>
    </w:p>
    <w:p w14:paraId="0849F209" w14:textId="77777777" w:rsidR="00792937" w:rsidRPr="008F0E59" w:rsidRDefault="00792937" w:rsidP="00792937">
      <w:pPr>
        <w:tabs>
          <w:tab w:val="right" w:leader="dot" w:pos="8505"/>
        </w:tabs>
        <w:spacing w:after="100"/>
        <w:ind w:left="2268" w:right="1418" w:hanging="1134"/>
        <w:jc w:val="both"/>
      </w:pPr>
      <w:r w:rsidRPr="008F0E59">
        <w:t>1.12.2.</w:t>
      </w:r>
      <w:r w:rsidRPr="008F0E59">
        <w:tab/>
        <w:t>Capacity (2 h rate):</w:t>
      </w:r>
      <w:r w:rsidRPr="008F0E59">
        <w:tab/>
        <w:t>Ah</w:t>
      </w:r>
    </w:p>
    <w:p w14:paraId="17D6F061" w14:textId="77777777" w:rsidR="00792937" w:rsidRPr="008F0E59" w:rsidRDefault="00792937" w:rsidP="00792937">
      <w:pPr>
        <w:keepNext/>
        <w:keepLines/>
        <w:tabs>
          <w:tab w:val="left" w:pos="1134"/>
          <w:tab w:val="left" w:leader="dot" w:pos="8505"/>
          <w:tab w:val="left" w:pos="9072"/>
          <w:tab w:val="right" w:leader="dot" w:pos="9356"/>
        </w:tabs>
        <w:spacing w:after="100"/>
        <w:ind w:left="2268" w:right="1418" w:hanging="1134"/>
        <w:jc w:val="both"/>
      </w:pPr>
      <w:r w:rsidRPr="008F0E59">
        <w:t>1.13.</w:t>
      </w:r>
      <w:r w:rsidRPr="008F0E59">
        <w:tab/>
        <w:t>Transmission</w:t>
      </w:r>
    </w:p>
    <w:p w14:paraId="2BD07A0E"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1.13.1.</w:t>
      </w:r>
      <w:r w:rsidRPr="008F0E59">
        <w:tab/>
        <w:t>Manual or automatic or continuously variable transmission:</w:t>
      </w:r>
      <w:r w:rsidRPr="008F0E59">
        <w:rPr>
          <w:sz w:val="18"/>
          <w:szCs w:val="18"/>
          <w:vertAlign w:val="superscript"/>
        </w:rPr>
        <w:t>1</w:t>
      </w:r>
      <w:r w:rsidRPr="008F0E59">
        <w:rPr>
          <w:vertAlign w:val="superscript"/>
        </w:rPr>
        <w:t>,</w:t>
      </w:r>
      <w:r w:rsidRPr="008F0E59">
        <w:rPr>
          <w:sz w:val="18"/>
          <w:vertAlign w:val="superscript"/>
        </w:rPr>
        <w:footnoteReference w:id="23"/>
      </w:r>
      <w:r w:rsidRPr="008F0E59">
        <w:tab/>
      </w:r>
    </w:p>
    <w:p w14:paraId="77E72321" w14:textId="185E0C34"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1.13.2.</w:t>
      </w:r>
      <w:r w:rsidRPr="008F0E59">
        <w:tab/>
        <w:t>Number of gear ratios:</w:t>
      </w:r>
      <w:r w:rsidR="00F46248" w:rsidRPr="008F0E59" w:rsidDel="00F46248">
        <w:t xml:space="preserve"> </w:t>
      </w:r>
    </w:p>
    <w:p w14:paraId="793BA418" w14:textId="77777777" w:rsidR="00792937" w:rsidRPr="008F0E59" w:rsidRDefault="00792937" w:rsidP="00792937">
      <w:pPr>
        <w:tabs>
          <w:tab w:val="left" w:pos="1134"/>
          <w:tab w:val="left" w:leader="dot" w:pos="8505"/>
          <w:tab w:val="right" w:leader="dot" w:pos="9356"/>
        </w:tabs>
        <w:spacing w:after="100"/>
        <w:ind w:left="2268" w:right="1418" w:hanging="1134"/>
        <w:jc w:val="both"/>
      </w:pPr>
      <w:r w:rsidRPr="008F0E59">
        <w:t>1.13.3.</w:t>
      </w:r>
      <w:r w:rsidRPr="008F0E59">
        <w:tab/>
        <w:t>Total gear ratios (including the rolling circumferences of the tyres under load): road speeds per 1,000 min</w:t>
      </w:r>
      <w:r w:rsidRPr="008F0E59">
        <w:rPr>
          <w:vertAlign w:val="superscript"/>
        </w:rPr>
        <w:t>-1</w:t>
      </w:r>
      <w:r w:rsidRPr="008F0E59">
        <w:t xml:space="preserve"> (km/h)</w:t>
      </w:r>
    </w:p>
    <w:p w14:paraId="00131759" w14:textId="77777777" w:rsidR="00792937" w:rsidRPr="008F0E59" w:rsidRDefault="00792937" w:rsidP="00792937">
      <w:pPr>
        <w:tabs>
          <w:tab w:val="left" w:pos="1134"/>
          <w:tab w:val="left" w:pos="3119"/>
          <w:tab w:val="left" w:pos="5670"/>
          <w:tab w:val="left" w:leader="dot" w:pos="8505"/>
          <w:tab w:val="left" w:pos="9072"/>
          <w:tab w:val="right" w:leader="dot" w:pos="9356"/>
        </w:tabs>
        <w:spacing w:after="100"/>
        <w:ind w:left="2268" w:right="1418" w:hanging="1134"/>
        <w:jc w:val="both"/>
      </w:pPr>
      <w:r w:rsidRPr="008F0E59">
        <w:tab/>
        <w:t>First gear: …………………………… Sixth gear:</w:t>
      </w:r>
      <w:r w:rsidRPr="008F0E59">
        <w:tab/>
      </w:r>
    </w:p>
    <w:p w14:paraId="777350B9"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ab/>
        <w:t>Second gear: …………………………Seventh</w:t>
      </w:r>
      <w:r w:rsidRPr="008F0E59" w:rsidDel="00461B0E">
        <w:t xml:space="preserve"> </w:t>
      </w:r>
      <w:r w:rsidRPr="008F0E59">
        <w:t>gear:</w:t>
      </w:r>
      <w:r w:rsidRPr="008F0E59">
        <w:tab/>
      </w:r>
    </w:p>
    <w:p w14:paraId="1DECCD89"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ab/>
        <w:t>Third gear: ………………………….  Eighth gear:</w:t>
      </w:r>
      <w:r w:rsidRPr="008F0E59">
        <w:tab/>
      </w:r>
    </w:p>
    <w:p w14:paraId="2095B97E" w14:textId="77777777" w:rsidR="00792937" w:rsidRPr="008F0E59" w:rsidRDefault="00792937" w:rsidP="00792937">
      <w:pPr>
        <w:tabs>
          <w:tab w:val="left" w:pos="1134"/>
          <w:tab w:val="left" w:leader="dot" w:pos="8505"/>
          <w:tab w:val="left" w:pos="9072"/>
          <w:tab w:val="right" w:leader="dot" w:pos="9356"/>
        </w:tabs>
        <w:spacing w:after="100"/>
        <w:ind w:left="2268" w:right="1418" w:hanging="1134"/>
        <w:jc w:val="both"/>
      </w:pPr>
      <w:r w:rsidRPr="008F0E59">
        <w:tab/>
        <w:t>Fourth gear: ………………………… Overdrive:</w:t>
      </w:r>
      <w:r w:rsidRPr="008F0E59">
        <w:tab/>
      </w:r>
    </w:p>
    <w:p w14:paraId="2AF9DD82" w14:textId="6B06DEC9" w:rsidR="00792937" w:rsidRPr="008F0E59" w:rsidRDefault="00792937" w:rsidP="006F660C">
      <w:pPr>
        <w:tabs>
          <w:tab w:val="left" w:pos="1134"/>
          <w:tab w:val="left" w:leader="dot" w:pos="5245"/>
          <w:tab w:val="left" w:pos="9072"/>
          <w:tab w:val="right" w:leader="dot" w:pos="9356"/>
        </w:tabs>
        <w:spacing w:after="100"/>
        <w:ind w:left="2268" w:right="4394" w:hanging="1134"/>
        <w:jc w:val="both"/>
      </w:pPr>
      <w:r w:rsidRPr="008F0E59">
        <w:tab/>
        <w:t>Fifth gear:</w:t>
      </w:r>
    </w:p>
    <w:p w14:paraId="4EB389AF" w14:textId="019DB232" w:rsidR="00792937" w:rsidRPr="008F0E59" w:rsidRDefault="00792937" w:rsidP="00792937">
      <w:pPr>
        <w:tabs>
          <w:tab w:val="left" w:pos="1134"/>
          <w:tab w:val="left" w:leader="dot" w:pos="8505"/>
          <w:tab w:val="right" w:leader="dot" w:pos="9356"/>
        </w:tabs>
        <w:spacing w:after="100"/>
        <w:ind w:left="2268" w:right="1418" w:hanging="1134"/>
        <w:jc w:val="both"/>
      </w:pPr>
      <w:r w:rsidRPr="008F0E59">
        <w:t>1.13.4.</w:t>
      </w:r>
      <w:r w:rsidRPr="008F0E59">
        <w:tab/>
        <w:t xml:space="preserve">Final drive ratio: </w:t>
      </w:r>
    </w:p>
    <w:p w14:paraId="58B5E706" w14:textId="19C9CE4E" w:rsidR="00792937" w:rsidRPr="008F0E59" w:rsidRDefault="00792937" w:rsidP="00792937">
      <w:pPr>
        <w:tabs>
          <w:tab w:val="left" w:pos="1134"/>
          <w:tab w:val="left" w:leader="dot" w:pos="8505"/>
          <w:tab w:val="right" w:leader="dot" w:pos="9356"/>
        </w:tabs>
        <w:spacing w:after="100"/>
        <w:ind w:left="2268" w:right="1418" w:hanging="1134"/>
        <w:jc w:val="both"/>
      </w:pPr>
      <w:r w:rsidRPr="008F0E59">
        <w:t>1.14.</w:t>
      </w:r>
      <w:r w:rsidRPr="008F0E59">
        <w:tab/>
        <w:t xml:space="preserve">Tyres: </w:t>
      </w:r>
    </w:p>
    <w:p w14:paraId="556CB2F6" w14:textId="6DFC4B45" w:rsidR="00792937" w:rsidRPr="008F0E59" w:rsidRDefault="00792937" w:rsidP="00792937">
      <w:pPr>
        <w:tabs>
          <w:tab w:val="left" w:pos="1134"/>
          <w:tab w:val="left" w:leader="dot" w:pos="8505"/>
          <w:tab w:val="right" w:leader="dot" w:pos="9356"/>
        </w:tabs>
        <w:spacing w:after="100"/>
        <w:ind w:left="2268" w:right="1418" w:hanging="1134"/>
        <w:jc w:val="both"/>
      </w:pPr>
      <w:r w:rsidRPr="008F0E59">
        <w:lastRenderedPageBreak/>
        <w:t>1.14.1.</w:t>
      </w:r>
      <w:r w:rsidRPr="008F0E59">
        <w:tab/>
        <w:t xml:space="preserve">Type: </w:t>
      </w:r>
    </w:p>
    <w:p w14:paraId="461A62C8" w14:textId="02E07F9B" w:rsidR="00792937" w:rsidRPr="008F0E59" w:rsidRDefault="00792937" w:rsidP="00792937">
      <w:pPr>
        <w:tabs>
          <w:tab w:val="left" w:pos="1134"/>
          <w:tab w:val="left" w:leader="dot" w:pos="8505"/>
          <w:tab w:val="right" w:leader="dot" w:pos="9356"/>
        </w:tabs>
        <w:spacing w:after="100"/>
        <w:ind w:left="2268" w:right="1418" w:hanging="1134"/>
        <w:jc w:val="both"/>
      </w:pPr>
      <w:r w:rsidRPr="008F0E59">
        <w:t>1.14.2.</w:t>
      </w:r>
      <w:r w:rsidRPr="008F0E59">
        <w:tab/>
        <w:t>Dimensions:</w:t>
      </w:r>
    </w:p>
    <w:p w14:paraId="7D4C5D35" w14:textId="798C1DF8" w:rsidR="00792937" w:rsidRPr="008F0E59" w:rsidRDefault="00792937" w:rsidP="00792937">
      <w:pPr>
        <w:tabs>
          <w:tab w:val="left" w:pos="1134"/>
          <w:tab w:val="left" w:leader="dot" w:pos="8505"/>
          <w:tab w:val="right" w:leader="dot" w:pos="9356"/>
        </w:tabs>
        <w:spacing w:after="100"/>
        <w:ind w:left="2268" w:right="1418" w:hanging="1134"/>
        <w:jc w:val="both"/>
      </w:pPr>
      <w:r w:rsidRPr="008F0E59">
        <w:t>1.14.3.</w:t>
      </w:r>
      <w:r w:rsidRPr="008F0E59">
        <w:tab/>
        <w:t>Rolling circumference under load:</w:t>
      </w:r>
    </w:p>
    <w:p w14:paraId="75A0B030" w14:textId="77777777" w:rsidR="00792937" w:rsidRPr="008F0E59" w:rsidRDefault="00792937" w:rsidP="00792937">
      <w:pPr>
        <w:tabs>
          <w:tab w:val="left" w:pos="1134"/>
          <w:tab w:val="left" w:leader="dot" w:pos="8505"/>
          <w:tab w:val="right" w:leader="dot" w:pos="9356"/>
        </w:tabs>
        <w:spacing w:after="100"/>
        <w:ind w:left="2268" w:right="1418" w:hanging="1134"/>
        <w:jc w:val="both"/>
      </w:pPr>
      <w:r w:rsidRPr="008F0E59">
        <w:t>2.</w:t>
      </w:r>
      <w:r w:rsidRPr="008F0E59">
        <w:tab/>
        <w:t>Test results</w:t>
      </w:r>
    </w:p>
    <w:p w14:paraId="30941E0B" w14:textId="0F66A9F0" w:rsidR="00792937" w:rsidRPr="008F0E59" w:rsidRDefault="00792937" w:rsidP="00792937">
      <w:pPr>
        <w:tabs>
          <w:tab w:val="right" w:leader="dot" w:pos="8505"/>
        </w:tabs>
        <w:spacing w:after="120"/>
        <w:ind w:left="2268" w:right="1417"/>
        <w:jc w:val="both"/>
      </w:pPr>
      <w:r w:rsidRPr="008F0E59">
        <w:t>Type 3:</w:t>
      </w:r>
    </w:p>
    <w:p w14:paraId="3D516888" w14:textId="77777777" w:rsidR="00792937" w:rsidRPr="008F0E59" w:rsidRDefault="00792937" w:rsidP="00792937">
      <w:pPr>
        <w:keepNext/>
        <w:keepLines/>
        <w:tabs>
          <w:tab w:val="left" w:leader="dot" w:pos="7938"/>
          <w:tab w:val="left" w:pos="8505"/>
        </w:tabs>
        <w:spacing w:after="120"/>
        <w:ind w:left="2268"/>
      </w:pPr>
      <w:r w:rsidRPr="008F0E59">
        <w:t>Type 6:</w:t>
      </w:r>
    </w:p>
    <w:tbl>
      <w:tblPr>
        <w:tblW w:w="6237"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A table in the Appendix to display the measured value of pollutants in the type 6 test. The second column represents the carbon monoxide values, the third column represents the total hydrocarbon values."/>
      </w:tblPr>
      <w:tblGrid>
        <w:gridCol w:w="2268"/>
        <w:gridCol w:w="2127"/>
        <w:gridCol w:w="1842"/>
      </w:tblGrid>
      <w:tr w:rsidR="00792937" w:rsidRPr="008F0E59" w14:paraId="1422B591" w14:textId="77777777">
        <w:trPr>
          <w:trHeight w:hRule="exact" w:val="360"/>
        </w:trPr>
        <w:tc>
          <w:tcPr>
            <w:tcW w:w="2268" w:type="dxa"/>
            <w:tcBorders>
              <w:bottom w:val="single" w:sz="12" w:space="0" w:color="auto"/>
            </w:tcBorders>
          </w:tcPr>
          <w:p w14:paraId="77240FC1" w14:textId="7B512C5C" w:rsidR="00792937" w:rsidRPr="008F0E59" w:rsidRDefault="00792937">
            <w:pPr>
              <w:rPr>
                <w:i/>
                <w:sz w:val="16"/>
                <w:szCs w:val="16"/>
              </w:rPr>
            </w:pPr>
            <w:r w:rsidRPr="008F0E59">
              <w:rPr>
                <w:i/>
                <w:sz w:val="16"/>
                <w:szCs w:val="16"/>
              </w:rPr>
              <w:t xml:space="preserve">Type </w:t>
            </w:r>
            <w:r w:rsidR="003457C5" w:rsidRPr="008F0E59">
              <w:rPr>
                <w:i/>
                <w:sz w:val="16"/>
                <w:szCs w:val="16"/>
              </w:rPr>
              <w:t>6</w:t>
            </w:r>
          </w:p>
        </w:tc>
        <w:tc>
          <w:tcPr>
            <w:tcW w:w="2127" w:type="dxa"/>
            <w:tcBorders>
              <w:bottom w:val="single" w:sz="12" w:space="0" w:color="auto"/>
            </w:tcBorders>
          </w:tcPr>
          <w:p w14:paraId="3D7D63F6" w14:textId="77777777" w:rsidR="00792937" w:rsidRPr="008F0E59" w:rsidRDefault="00792937">
            <w:pPr>
              <w:jc w:val="center"/>
              <w:rPr>
                <w:i/>
                <w:sz w:val="16"/>
                <w:szCs w:val="16"/>
              </w:rPr>
            </w:pPr>
            <w:r w:rsidRPr="008F0E59">
              <w:rPr>
                <w:i/>
                <w:sz w:val="16"/>
                <w:szCs w:val="16"/>
              </w:rPr>
              <w:t>CO (mg/km)</w:t>
            </w:r>
          </w:p>
        </w:tc>
        <w:tc>
          <w:tcPr>
            <w:tcW w:w="1842" w:type="dxa"/>
            <w:tcBorders>
              <w:bottom w:val="single" w:sz="12" w:space="0" w:color="auto"/>
            </w:tcBorders>
          </w:tcPr>
          <w:p w14:paraId="0E70B028" w14:textId="77777777" w:rsidR="00792937" w:rsidRPr="008F0E59" w:rsidRDefault="00792937">
            <w:pPr>
              <w:jc w:val="center"/>
              <w:rPr>
                <w:i/>
                <w:sz w:val="16"/>
                <w:szCs w:val="16"/>
              </w:rPr>
            </w:pPr>
            <w:r w:rsidRPr="008F0E59">
              <w:rPr>
                <w:i/>
                <w:sz w:val="16"/>
                <w:szCs w:val="16"/>
              </w:rPr>
              <w:t>THC (mg/km)</w:t>
            </w:r>
          </w:p>
        </w:tc>
      </w:tr>
      <w:tr w:rsidR="00792937" w:rsidRPr="008F0E59" w14:paraId="3304F3A4" w14:textId="77777777">
        <w:trPr>
          <w:trHeight w:hRule="exact" w:val="496"/>
        </w:trPr>
        <w:tc>
          <w:tcPr>
            <w:tcW w:w="2268" w:type="dxa"/>
            <w:tcBorders>
              <w:top w:val="single" w:sz="12" w:space="0" w:color="auto"/>
              <w:bottom w:val="single" w:sz="12" w:space="0" w:color="auto"/>
            </w:tcBorders>
          </w:tcPr>
          <w:p w14:paraId="129C36A6" w14:textId="77777777" w:rsidR="00792937" w:rsidRPr="008F0E59" w:rsidRDefault="00792937">
            <w:r w:rsidRPr="008F0E59">
              <w:t>Measured value</w:t>
            </w:r>
          </w:p>
        </w:tc>
        <w:tc>
          <w:tcPr>
            <w:tcW w:w="2127" w:type="dxa"/>
            <w:tcBorders>
              <w:top w:val="single" w:sz="12" w:space="0" w:color="auto"/>
              <w:bottom w:val="single" w:sz="12" w:space="0" w:color="auto"/>
            </w:tcBorders>
          </w:tcPr>
          <w:p w14:paraId="0DE92FE9" w14:textId="77777777" w:rsidR="00792937" w:rsidRPr="008F0E59" w:rsidRDefault="00792937"/>
        </w:tc>
        <w:tc>
          <w:tcPr>
            <w:tcW w:w="1842" w:type="dxa"/>
            <w:tcBorders>
              <w:top w:val="single" w:sz="12" w:space="0" w:color="auto"/>
              <w:bottom w:val="single" w:sz="12" w:space="0" w:color="auto"/>
            </w:tcBorders>
          </w:tcPr>
          <w:p w14:paraId="45DFBA90" w14:textId="77777777" w:rsidR="00792937" w:rsidRPr="008F0E59" w:rsidRDefault="00792937"/>
        </w:tc>
      </w:tr>
    </w:tbl>
    <w:p w14:paraId="60039F70" w14:textId="77777777" w:rsidR="00792937" w:rsidRPr="008F0E59" w:rsidRDefault="00792937" w:rsidP="00792937">
      <w:pPr>
        <w:tabs>
          <w:tab w:val="left" w:leader="dot" w:pos="8505"/>
          <w:tab w:val="right" w:leader="dot" w:pos="9356"/>
        </w:tabs>
        <w:spacing w:before="120" w:after="120"/>
        <w:ind w:left="2268" w:right="1417" w:hanging="1134"/>
        <w:jc w:val="both"/>
      </w:pPr>
    </w:p>
    <w:p w14:paraId="060862C2" w14:textId="77777777" w:rsidR="00792937" w:rsidRPr="008F0E59" w:rsidRDefault="00792937" w:rsidP="00792937">
      <w:pPr>
        <w:tabs>
          <w:tab w:val="left" w:pos="1134"/>
          <w:tab w:val="right" w:leader="dot" w:pos="8505"/>
          <w:tab w:val="right" w:leader="dot" w:pos="9356"/>
        </w:tabs>
        <w:spacing w:before="120" w:after="120"/>
        <w:ind w:left="2268" w:right="1417" w:hanging="1134"/>
        <w:jc w:val="both"/>
      </w:pPr>
      <w:r w:rsidRPr="008F0E59">
        <w:t>2.2.</w:t>
      </w:r>
      <w:r w:rsidRPr="008F0E59">
        <w:tab/>
        <w:t>Emissions data required for roadworthiness testing</w:t>
      </w: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Description w:val="A table in the Appendix to display the emissions data required for roadworthiness testing. The first row represents the results at idle, the second row represents the test at high idle. The second column represents the volume of carbon monoxide, the third column represents the lambda value, the fourth column represents the engine speed, the fifth column represents the oil temperature."/>
      </w:tblPr>
      <w:tblGrid>
        <w:gridCol w:w="1746"/>
        <w:gridCol w:w="1320"/>
        <w:gridCol w:w="1080"/>
        <w:gridCol w:w="1440"/>
        <w:gridCol w:w="1836"/>
      </w:tblGrid>
      <w:tr w:rsidR="00792937" w:rsidRPr="008F0E59" w14:paraId="6E7E4FCE" w14:textId="77777777">
        <w:tc>
          <w:tcPr>
            <w:tcW w:w="1746" w:type="dxa"/>
            <w:tcBorders>
              <w:bottom w:val="single" w:sz="12" w:space="0" w:color="auto"/>
            </w:tcBorders>
            <w:vAlign w:val="bottom"/>
          </w:tcPr>
          <w:p w14:paraId="0AC16281" w14:textId="77777777" w:rsidR="00792937" w:rsidRPr="008F0E59" w:rsidRDefault="00792937">
            <w:pPr>
              <w:spacing w:before="40" w:after="40"/>
              <w:jc w:val="both"/>
              <w:rPr>
                <w:i/>
                <w:sz w:val="16"/>
                <w:szCs w:val="16"/>
              </w:rPr>
            </w:pPr>
            <w:r w:rsidRPr="008F0E59">
              <w:rPr>
                <w:i/>
                <w:sz w:val="16"/>
                <w:szCs w:val="16"/>
              </w:rPr>
              <w:t>Test</w:t>
            </w:r>
          </w:p>
        </w:tc>
        <w:tc>
          <w:tcPr>
            <w:tcW w:w="1320" w:type="dxa"/>
            <w:tcBorders>
              <w:bottom w:val="single" w:sz="12" w:space="0" w:color="auto"/>
            </w:tcBorders>
            <w:vAlign w:val="bottom"/>
          </w:tcPr>
          <w:p w14:paraId="37ECA0EB" w14:textId="77777777" w:rsidR="00792937" w:rsidRPr="008F0E59" w:rsidRDefault="00792937">
            <w:pPr>
              <w:spacing w:before="40" w:after="40"/>
              <w:rPr>
                <w:i/>
                <w:sz w:val="16"/>
                <w:szCs w:val="16"/>
              </w:rPr>
            </w:pPr>
            <w:r w:rsidRPr="008F0E59">
              <w:rPr>
                <w:i/>
                <w:sz w:val="16"/>
                <w:szCs w:val="16"/>
              </w:rPr>
              <w:t>CO value</w:t>
            </w:r>
            <w:r w:rsidRPr="008F0E59">
              <w:rPr>
                <w:i/>
                <w:sz w:val="16"/>
                <w:szCs w:val="16"/>
              </w:rPr>
              <w:br/>
              <w:t>(per cent vol.)</w:t>
            </w:r>
          </w:p>
        </w:tc>
        <w:tc>
          <w:tcPr>
            <w:tcW w:w="1080" w:type="dxa"/>
            <w:tcBorders>
              <w:bottom w:val="single" w:sz="12" w:space="0" w:color="auto"/>
            </w:tcBorders>
            <w:vAlign w:val="bottom"/>
          </w:tcPr>
          <w:p w14:paraId="0BE617BD" w14:textId="77777777" w:rsidR="00792937" w:rsidRPr="008F0E59" w:rsidRDefault="00792937">
            <w:pPr>
              <w:spacing w:before="40" w:after="40"/>
              <w:jc w:val="both"/>
              <w:rPr>
                <w:i/>
                <w:sz w:val="16"/>
                <w:szCs w:val="16"/>
              </w:rPr>
            </w:pPr>
            <w:r w:rsidRPr="008F0E59">
              <w:rPr>
                <w:i/>
                <w:sz w:val="16"/>
                <w:szCs w:val="16"/>
              </w:rPr>
              <w:t>Lambda</w:t>
            </w:r>
            <w:r w:rsidRPr="008F0E59">
              <w:rPr>
                <w:i/>
                <w:sz w:val="16"/>
                <w:szCs w:val="16"/>
                <w:vertAlign w:val="superscript"/>
              </w:rPr>
              <w:t>*</w:t>
            </w:r>
          </w:p>
        </w:tc>
        <w:tc>
          <w:tcPr>
            <w:tcW w:w="1440" w:type="dxa"/>
            <w:tcBorders>
              <w:bottom w:val="single" w:sz="12" w:space="0" w:color="auto"/>
            </w:tcBorders>
            <w:vAlign w:val="bottom"/>
          </w:tcPr>
          <w:p w14:paraId="15296243" w14:textId="77777777" w:rsidR="00792937" w:rsidRPr="008F0E59" w:rsidRDefault="00792937">
            <w:pPr>
              <w:spacing w:before="40" w:after="40"/>
              <w:jc w:val="both"/>
              <w:rPr>
                <w:i/>
                <w:sz w:val="16"/>
                <w:szCs w:val="16"/>
              </w:rPr>
            </w:pPr>
            <w:r w:rsidRPr="008F0E59">
              <w:rPr>
                <w:i/>
                <w:sz w:val="16"/>
                <w:szCs w:val="16"/>
              </w:rPr>
              <w:t>Engine speed</w:t>
            </w:r>
          </w:p>
          <w:p w14:paraId="6FAB6B72" w14:textId="77777777" w:rsidR="00792937" w:rsidRPr="008F0E59" w:rsidRDefault="00792937">
            <w:pPr>
              <w:spacing w:before="40" w:after="40"/>
              <w:jc w:val="both"/>
              <w:rPr>
                <w:i/>
                <w:sz w:val="16"/>
                <w:szCs w:val="16"/>
              </w:rPr>
            </w:pPr>
            <w:r w:rsidRPr="008F0E59">
              <w:rPr>
                <w:i/>
                <w:sz w:val="16"/>
                <w:szCs w:val="16"/>
              </w:rPr>
              <w:t xml:space="preserve">(min </w:t>
            </w:r>
            <w:r w:rsidRPr="008F0E59">
              <w:rPr>
                <w:i/>
                <w:sz w:val="16"/>
                <w:szCs w:val="16"/>
                <w:vertAlign w:val="superscript"/>
              </w:rPr>
              <w:t>-1</w:t>
            </w:r>
            <w:r w:rsidRPr="008F0E59">
              <w:rPr>
                <w:i/>
                <w:sz w:val="16"/>
                <w:szCs w:val="16"/>
              </w:rPr>
              <w:t>)</w:t>
            </w:r>
          </w:p>
        </w:tc>
        <w:tc>
          <w:tcPr>
            <w:tcW w:w="1836" w:type="dxa"/>
            <w:tcBorders>
              <w:bottom w:val="single" w:sz="12" w:space="0" w:color="auto"/>
            </w:tcBorders>
            <w:vAlign w:val="bottom"/>
          </w:tcPr>
          <w:p w14:paraId="1E45DCB7" w14:textId="77777777" w:rsidR="00792937" w:rsidRPr="008F0E59" w:rsidRDefault="00792937">
            <w:pPr>
              <w:spacing w:before="40" w:after="40"/>
              <w:jc w:val="both"/>
              <w:rPr>
                <w:i/>
                <w:sz w:val="16"/>
                <w:szCs w:val="16"/>
              </w:rPr>
            </w:pPr>
            <w:r w:rsidRPr="008F0E59">
              <w:rPr>
                <w:i/>
                <w:sz w:val="16"/>
                <w:szCs w:val="16"/>
              </w:rPr>
              <w:t>Engine oil temperature</w:t>
            </w:r>
          </w:p>
          <w:p w14:paraId="79312C52" w14:textId="77777777" w:rsidR="00792937" w:rsidRPr="008F0E59" w:rsidRDefault="00792937">
            <w:pPr>
              <w:spacing w:before="40" w:after="40"/>
              <w:jc w:val="both"/>
              <w:rPr>
                <w:i/>
                <w:sz w:val="16"/>
                <w:szCs w:val="16"/>
              </w:rPr>
            </w:pPr>
            <w:r w:rsidRPr="008F0E59">
              <w:rPr>
                <w:i/>
                <w:sz w:val="16"/>
                <w:szCs w:val="16"/>
              </w:rPr>
              <w:t>(°C)</w:t>
            </w:r>
          </w:p>
        </w:tc>
      </w:tr>
      <w:tr w:rsidR="00792937" w:rsidRPr="008F0E59" w14:paraId="589AA98F" w14:textId="77777777">
        <w:tc>
          <w:tcPr>
            <w:tcW w:w="1746" w:type="dxa"/>
            <w:tcBorders>
              <w:top w:val="single" w:sz="12" w:space="0" w:color="auto"/>
              <w:bottom w:val="single" w:sz="4" w:space="0" w:color="auto"/>
            </w:tcBorders>
          </w:tcPr>
          <w:p w14:paraId="7EC88226" w14:textId="77777777" w:rsidR="00792937" w:rsidRPr="008F0E59" w:rsidRDefault="00792937">
            <w:pPr>
              <w:spacing w:before="40" w:after="40"/>
              <w:jc w:val="both"/>
            </w:pPr>
            <w:r w:rsidRPr="008F0E59">
              <w:t>Low idle test</w:t>
            </w:r>
          </w:p>
        </w:tc>
        <w:tc>
          <w:tcPr>
            <w:tcW w:w="1320" w:type="dxa"/>
            <w:tcBorders>
              <w:top w:val="single" w:sz="12" w:space="0" w:color="auto"/>
              <w:bottom w:val="single" w:sz="4" w:space="0" w:color="auto"/>
            </w:tcBorders>
          </w:tcPr>
          <w:p w14:paraId="6D35F6CB" w14:textId="77777777" w:rsidR="00792937" w:rsidRPr="008F0E59" w:rsidRDefault="00792937">
            <w:pPr>
              <w:spacing w:before="40" w:after="40"/>
              <w:jc w:val="both"/>
            </w:pPr>
          </w:p>
        </w:tc>
        <w:tc>
          <w:tcPr>
            <w:tcW w:w="1080" w:type="dxa"/>
            <w:tcBorders>
              <w:top w:val="single" w:sz="12" w:space="0" w:color="auto"/>
              <w:bottom w:val="single" w:sz="4" w:space="0" w:color="auto"/>
            </w:tcBorders>
          </w:tcPr>
          <w:p w14:paraId="4A49C7DA" w14:textId="77777777" w:rsidR="00792937" w:rsidRPr="008F0E59" w:rsidRDefault="00792937">
            <w:pPr>
              <w:spacing w:before="40" w:after="40"/>
              <w:jc w:val="both"/>
            </w:pPr>
            <w:r w:rsidRPr="008F0E59">
              <w:t>N/A</w:t>
            </w:r>
          </w:p>
        </w:tc>
        <w:tc>
          <w:tcPr>
            <w:tcW w:w="1440" w:type="dxa"/>
            <w:tcBorders>
              <w:top w:val="single" w:sz="12" w:space="0" w:color="auto"/>
              <w:bottom w:val="single" w:sz="4" w:space="0" w:color="auto"/>
            </w:tcBorders>
          </w:tcPr>
          <w:p w14:paraId="0B84C4A6" w14:textId="77777777" w:rsidR="00792937" w:rsidRPr="008F0E59" w:rsidRDefault="00792937">
            <w:pPr>
              <w:spacing w:before="40" w:after="40"/>
              <w:jc w:val="both"/>
            </w:pPr>
          </w:p>
        </w:tc>
        <w:tc>
          <w:tcPr>
            <w:tcW w:w="1836" w:type="dxa"/>
            <w:tcBorders>
              <w:top w:val="single" w:sz="12" w:space="0" w:color="auto"/>
              <w:bottom w:val="single" w:sz="4" w:space="0" w:color="auto"/>
            </w:tcBorders>
          </w:tcPr>
          <w:p w14:paraId="7F78CE98" w14:textId="77777777" w:rsidR="00792937" w:rsidRPr="008F0E59" w:rsidRDefault="00792937">
            <w:pPr>
              <w:spacing w:before="40" w:after="40"/>
              <w:jc w:val="both"/>
            </w:pPr>
          </w:p>
        </w:tc>
      </w:tr>
      <w:tr w:rsidR="00792937" w:rsidRPr="008F0E59" w14:paraId="777803B8" w14:textId="77777777">
        <w:tc>
          <w:tcPr>
            <w:tcW w:w="1746" w:type="dxa"/>
            <w:tcBorders>
              <w:bottom w:val="single" w:sz="12" w:space="0" w:color="auto"/>
            </w:tcBorders>
          </w:tcPr>
          <w:p w14:paraId="4067B508" w14:textId="77777777" w:rsidR="00792937" w:rsidRPr="008F0E59" w:rsidRDefault="00792937">
            <w:pPr>
              <w:spacing w:before="40" w:after="40"/>
              <w:jc w:val="both"/>
            </w:pPr>
            <w:r w:rsidRPr="008F0E59">
              <w:t>High idle test</w:t>
            </w:r>
          </w:p>
        </w:tc>
        <w:tc>
          <w:tcPr>
            <w:tcW w:w="1320" w:type="dxa"/>
            <w:tcBorders>
              <w:bottom w:val="single" w:sz="12" w:space="0" w:color="auto"/>
            </w:tcBorders>
          </w:tcPr>
          <w:p w14:paraId="6598C4D4" w14:textId="77777777" w:rsidR="00792937" w:rsidRPr="008F0E59" w:rsidRDefault="00792937">
            <w:pPr>
              <w:spacing w:before="40" w:after="40"/>
              <w:jc w:val="both"/>
            </w:pPr>
          </w:p>
        </w:tc>
        <w:tc>
          <w:tcPr>
            <w:tcW w:w="1080" w:type="dxa"/>
            <w:tcBorders>
              <w:bottom w:val="single" w:sz="12" w:space="0" w:color="auto"/>
            </w:tcBorders>
          </w:tcPr>
          <w:p w14:paraId="30C3D973" w14:textId="77777777" w:rsidR="00792937" w:rsidRPr="008F0E59" w:rsidRDefault="00792937">
            <w:pPr>
              <w:spacing w:before="40" w:after="40"/>
              <w:jc w:val="both"/>
            </w:pPr>
          </w:p>
        </w:tc>
        <w:tc>
          <w:tcPr>
            <w:tcW w:w="1440" w:type="dxa"/>
            <w:tcBorders>
              <w:bottom w:val="single" w:sz="12" w:space="0" w:color="auto"/>
            </w:tcBorders>
          </w:tcPr>
          <w:p w14:paraId="6479E1D9" w14:textId="77777777" w:rsidR="00792937" w:rsidRPr="008F0E59" w:rsidRDefault="00792937">
            <w:pPr>
              <w:spacing w:before="40" w:after="40"/>
              <w:jc w:val="both"/>
            </w:pPr>
          </w:p>
        </w:tc>
        <w:tc>
          <w:tcPr>
            <w:tcW w:w="1836" w:type="dxa"/>
            <w:tcBorders>
              <w:bottom w:val="single" w:sz="12" w:space="0" w:color="auto"/>
            </w:tcBorders>
          </w:tcPr>
          <w:p w14:paraId="32DA3034" w14:textId="77777777" w:rsidR="00792937" w:rsidRPr="008F0E59" w:rsidRDefault="00792937">
            <w:pPr>
              <w:spacing w:before="40" w:after="40"/>
              <w:jc w:val="both"/>
            </w:pPr>
          </w:p>
        </w:tc>
      </w:tr>
      <w:tr w:rsidR="00792937" w:rsidRPr="008F0E59" w14:paraId="207FFD98" w14:textId="77777777">
        <w:tc>
          <w:tcPr>
            <w:tcW w:w="7422" w:type="dxa"/>
            <w:gridSpan w:val="5"/>
            <w:tcBorders>
              <w:top w:val="single" w:sz="12" w:space="0" w:color="auto"/>
              <w:left w:val="nil"/>
              <w:bottom w:val="nil"/>
              <w:right w:val="nil"/>
            </w:tcBorders>
          </w:tcPr>
          <w:p w14:paraId="523398F6" w14:textId="77777777" w:rsidR="00792937" w:rsidRPr="008F0E59" w:rsidRDefault="00792937">
            <w:pPr>
              <w:jc w:val="both"/>
            </w:pPr>
            <w:r w:rsidRPr="008F0E59">
              <w:rPr>
                <w:vertAlign w:val="superscript"/>
              </w:rPr>
              <w:t>*</w:t>
            </w:r>
            <w:r w:rsidRPr="008F0E59">
              <w:t xml:space="preserve">  </w:t>
            </w:r>
            <w:r w:rsidRPr="008F0E59">
              <w:rPr>
                <w:sz w:val="18"/>
                <w:szCs w:val="18"/>
              </w:rPr>
              <w:t>Lambda formula: see paragraph 5.3.7.3. of this Regulation.</w:t>
            </w:r>
          </w:p>
        </w:tc>
      </w:tr>
    </w:tbl>
    <w:p w14:paraId="69307D18" w14:textId="77777777" w:rsidR="00792937" w:rsidRPr="008F0E59" w:rsidRDefault="00792937" w:rsidP="00792937">
      <w:pPr>
        <w:tabs>
          <w:tab w:val="left" w:pos="1134"/>
          <w:tab w:val="right" w:leader="dot" w:pos="8505"/>
          <w:tab w:val="right" w:leader="dot" w:pos="9356"/>
        </w:tabs>
        <w:spacing w:before="120" w:after="120"/>
        <w:ind w:left="2268" w:right="1417" w:hanging="1134"/>
        <w:jc w:val="both"/>
        <w:rPr>
          <w:vertAlign w:val="superscript"/>
        </w:rPr>
      </w:pPr>
      <w:r w:rsidRPr="008F0E59">
        <w:t>2.4.</w:t>
      </w:r>
      <w:r w:rsidRPr="008F0E59">
        <w:tab/>
        <w:t>Smoke opacity test results</w:t>
      </w:r>
      <w:r w:rsidRPr="008F0E59">
        <w:rPr>
          <w:sz w:val="18"/>
          <w:szCs w:val="18"/>
          <w:vertAlign w:val="superscript"/>
        </w:rPr>
        <w:t>1</w:t>
      </w:r>
      <w:r w:rsidRPr="008F0E59">
        <w:rPr>
          <w:vertAlign w:val="superscript"/>
        </w:rPr>
        <w:t>,</w:t>
      </w:r>
      <w:r w:rsidRPr="008F0E59">
        <w:rPr>
          <w:sz w:val="18"/>
          <w:vertAlign w:val="superscript"/>
        </w:rPr>
        <w:footnoteReference w:id="24"/>
      </w:r>
      <w:r w:rsidRPr="008F0E59">
        <w:rPr>
          <w:sz w:val="18"/>
          <w:vertAlign w:val="superscript"/>
        </w:rPr>
        <w:t xml:space="preserve"> </w:t>
      </w:r>
    </w:p>
    <w:p w14:paraId="043BE980" w14:textId="70920386" w:rsidR="00792937" w:rsidRPr="008F0E59" w:rsidRDefault="00792937" w:rsidP="00792937">
      <w:pPr>
        <w:tabs>
          <w:tab w:val="left" w:pos="1134"/>
          <w:tab w:val="right" w:leader="dot" w:pos="8505"/>
          <w:tab w:val="right" w:leader="dot" w:pos="9356"/>
        </w:tabs>
        <w:spacing w:before="120" w:after="120"/>
        <w:ind w:left="2268" w:right="1417" w:hanging="1134"/>
        <w:jc w:val="both"/>
      </w:pPr>
      <w:r w:rsidRPr="008F0E59">
        <w:t>2.4.1.</w:t>
      </w:r>
      <w:r w:rsidRPr="008F0E59">
        <w:tab/>
        <w:t>At steady speeds: See technical service test report number (if any):</w:t>
      </w:r>
    </w:p>
    <w:p w14:paraId="09797692" w14:textId="77777777" w:rsidR="00792937" w:rsidRPr="008F0E59" w:rsidRDefault="00792937" w:rsidP="00792937">
      <w:pPr>
        <w:tabs>
          <w:tab w:val="left" w:pos="1134"/>
          <w:tab w:val="right" w:leader="dot" w:pos="8505"/>
          <w:tab w:val="right" w:leader="dot" w:pos="9356"/>
        </w:tabs>
        <w:spacing w:before="120" w:after="120"/>
        <w:ind w:left="2268" w:right="1417" w:hanging="1134"/>
        <w:jc w:val="both"/>
      </w:pPr>
      <w:r w:rsidRPr="008F0E59">
        <w:t>2.4.2.</w:t>
      </w:r>
      <w:r w:rsidRPr="008F0E59">
        <w:tab/>
        <w:t>Free acceleration tests</w:t>
      </w:r>
    </w:p>
    <w:p w14:paraId="13C672D1" w14:textId="77777777" w:rsidR="00792937" w:rsidRPr="008F0E59" w:rsidRDefault="00792937" w:rsidP="00792937">
      <w:pPr>
        <w:tabs>
          <w:tab w:val="left" w:pos="1134"/>
          <w:tab w:val="right" w:leader="dot" w:pos="8505"/>
          <w:tab w:val="right" w:leader="dot" w:pos="9356"/>
        </w:tabs>
        <w:spacing w:before="120" w:after="120"/>
        <w:ind w:left="2268" w:right="1417" w:hanging="1134"/>
        <w:jc w:val="both"/>
      </w:pPr>
      <w:r w:rsidRPr="008F0E59">
        <w:t>2.4.2.1.</w:t>
      </w:r>
      <w:r w:rsidRPr="008F0E59">
        <w:tab/>
        <w:t>Measured value of the absorption coefficient (if any):</w:t>
      </w:r>
      <w:r w:rsidRPr="008F0E59">
        <w:tab/>
        <w:t>.m</w:t>
      </w:r>
      <w:r w:rsidRPr="008F0E59">
        <w:rPr>
          <w:vertAlign w:val="superscript"/>
        </w:rPr>
        <w:t>-1</w:t>
      </w:r>
    </w:p>
    <w:p w14:paraId="3F2F831C" w14:textId="77777777" w:rsidR="00792937" w:rsidRPr="008F0E59" w:rsidRDefault="00792937" w:rsidP="00792937">
      <w:pPr>
        <w:tabs>
          <w:tab w:val="left" w:pos="1134"/>
          <w:tab w:val="right" w:leader="dot" w:pos="8505"/>
          <w:tab w:val="right" w:leader="dot" w:pos="9356"/>
        </w:tabs>
        <w:spacing w:before="120" w:after="120"/>
        <w:ind w:left="2268" w:right="1417" w:hanging="1134"/>
        <w:jc w:val="both"/>
      </w:pPr>
      <w:r w:rsidRPr="008F0E59">
        <w:t>2.4.2.2.</w:t>
      </w:r>
      <w:r w:rsidRPr="008F0E59">
        <w:tab/>
        <w:t>Corrected value of the absorption coefficient:</w:t>
      </w:r>
      <w:r w:rsidRPr="008F0E59">
        <w:tab/>
        <w:t>m</w:t>
      </w:r>
      <w:r w:rsidRPr="008F0E59">
        <w:rPr>
          <w:vertAlign w:val="superscript"/>
        </w:rPr>
        <w:t>-1</w:t>
      </w:r>
    </w:p>
    <w:p w14:paraId="1CC59214" w14:textId="2C9E1362" w:rsidR="00792937" w:rsidRPr="008F0E59" w:rsidRDefault="00792937" w:rsidP="00792937">
      <w:pPr>
        <w:tabs>
          <w:tab w:val="left" w:pos="1134"/>
          <w:tab w:val="right" w:leader="dot" w:pos="8505"/>
        </w:tabs>
        <w:spacing w:after="120"/>
        <w:ind w:left="2268" w:right="1417" w:hanging="1134"/>
        <w:jc w:val="both"/>
      </w:pPr>
      <w:r w:rsidRPr="008F0E59">
        <w:t>2.4.2.3.</w:t>
      </w:r>
      <w:r w:rsidRPr="008F0E59">
        <w:tab/>
        <w:t>Location of the absorption coefficient symbol on the vehicle:</w:t>
      </w:r>
    </w:p>
    <w:p w14:paraId="6281D8FD" w14:textId="475A5910" w:rsidR="00792937" w:rsidRPr="005B405D" w:rsidRDefault="00792937" w:rsidP="00792937">
      <w:pPr>
        <w:tabs>
          <w:tab w:val="left" w:pos="1134"/>
          <w:tab w:val="left" w:pos="2268"/>
          <w:tab w:val="right" w:leader="dot" w:pos="8505"/>
          <w:tab w:val="right" w:leader="dot" w:pos="9356"/>
        </w:tabs>
        <w:spacing w:after="120"/>
        <w:ind w:right="1417"/>
        <w:jc w:val="both"/>
        <w:rPr>
          <w:strike/>
        </w:rPr>
      </w:pPr>
      <w:r w:rsidRPr="008F0E59">
        <w:rPr>
          <w:vertAlign w:val="superscript"/>
        </w:rPr>
        <w:tab/>
      </w:r>
      <w:r w:rsidRPr="008F0E59">
        <w:t>3.</w:t>
      </w:r>
      <w:r w:rsidRPr="008F0E59">
        <w:tab/>
        <w:t>Remarks:</w:t>
      </w:r>
    </w:p>
    <w:p w14:paraId="02B66526" w14:textId="77777777" w:rsidR="005B405D" w:rsidRDefault="005B405D" w:rsidP="00792937">
      <w:pPr>
        <w:rPr>
          <w:snapToGrid w:val="0"/>
          <w:color w:val="000000"/>
        </w:rPr>
        <w:sectPr w:rsidR="005B405D" w:rsidSect="00B41459">
          <w:headerReference w:type="default" r:id="rId28"/>
          <w:footnotePr>
            <w:numRestart w:val="eachSect"/>
          </w:footnotePr>
          <w:endnotePr>
            <w:numFmt w:val="decimal"/>
          </w:endnotePr>
          <w:pgSz w:w="11907" w:h="16840" w:code="9"/>
          <w:pgMar w:top="1418" w:right="1134" w:bottom="1134" w:left="1134" w:header="851" w:footer="567" w:gutter="0"/>
          <w:cols w:space="720"/>
          <w:docGrid w:linePitch="272"/>
        </w:sectPr>
      </w:pPr>
    </w:p>
    <w:p w14:paraId="637DF4D5" w14:textId="624EC3B2" w:rsidR="00792937" w:rsidRDefault="00792937" w:rsidP="00792937">
      <w:pPr>
        <w:rPr>
          <w:snapToGrid w:val="0"/>
          <w:color w:val="000000"/>
        </w:rPr>
      </w:pPr>
    </w:p>
    <w:p w14:paraId="48CD01ED" w14:textId="6B46612A" w:rsidR="00792937" w:rsidRDefault="00792937" w:rsidP="004865B5">
      <w:pPr>
        <w:pStyle w:val="HChG"/>
        <w:ind w:firstLine="0"/>
      </w:pPr>
      <w:bookmarkStart w:id="70" w:name="_Toc392497050"/>
      <w:bookmarkStart w:id="71" w:name="_Toc116913987"/>
      <w:r w:rsidRPr="00887085">
        <w:t>Annex 2 – Appendix 1</w:t>
      </w:r>
      <w:bookmarkStart w:id="72" w:name="_Toc116913988"/>
      <w:bookmarkEnd w:id="70"/>
      <w:bookmarkEnd w:id="71"/>
      <w:r w:rsidR="00311EE5">
        <w:br/>
      </w:r>
      <w:r w:rsidR="00311EE5">
        <w:br/>
      </w:r>
      <w:r w:rsidRPr="005369E0">
        <w:t>Reserved</w:t>
      </w:r>
      <w:bookmarkEnd w:id="72"/>
    </w:p>
    <w:p w14:paraId="6390D877" w14:textId="77777777" w:rsidR="005B405D" w:rsidRDefault="005B405D" w:rsidP="00792937"/>
    <w:p w14:paraId="38BF8029" w14:textId="52AD75E6" w:rsidR="005B405D" w:rsidRDefault="005B405D" w:rsidP="00792937">
      <w:pPr>
        <w:sectPr w:rsidR="005B405D" w:rsidSect="00B41459">
          <w:headerReference w:type="default" r:id="rId29"/>
          <w:footnotePr>
            <w:numRestart w:val="eachSect"/>
          </w:footnotePr>
          <w:endnotePr>
            <w:numFmt w:val="decimal"/>
          </w:endnotePr>
          <w:pgSz w:w="11907" w:h="16840" w:code="9"/>
          <w:pgMar w:top="1418" w:right="1134" w:bottom="1134" w:left="1134" w:header="851" w:footer="567" w:gutter="0"/>
          <w:cols w:space="720"/>
          <w:docGrid w:linePitch="272"/>
        </w:sectPr>
      </w:pPr>
    </w:p>
    <w:p w14:paraId="4EE8F327" w14:textId="656CA5F8" w:rsidR="00792937" w:rsidRPr="00337A07" w:rsidRDefault="00792937" w:rsidP="004865B5">
      <w:pPr>
        <w:pStyle w:val="HChG"/>
        <w:ind w:firstLine="0"/>
      </w:pPr>
      <w:bookmarkStart w:id="73" w:name="_Hlk112333346"/>
      <w:bookmarkStart w:id="74" w:name="_Toc392497052"/>
      <w:bookmarkStart w:id="75" w:name="_Toc116913989"/>
      <w:r w:rsidRPr="00337A07">
        <w:lastRenderedPageBreak/>
        <w:t xml:space="preserve">Annex 2 - Appendix </w:t>
      </w:r>
      <w:bookmarkEnd w:id="73"/>
      <w:r w:rsidRPr="00337A07">
        <w:t>2</w:t>
      </w:r>
      <w:bookmarkStart w:id="76" w:name="_Toc392497053"/>
      <w:bookmarkStart w:id="77" w:name="_Toc116913990"/>
      <w:bookmarkEnd w:id="74"/>
      <w:bookmarkEnd w:id="75"/>
      <w:r w:rsidR="00311EE5">
        <w:br/>
      </w:r>
      <w:r w:rsidR="00311EE5">
        <w:br/>
      </w:r>
      <w:r w:rsidRPr="00337A07">
        <w:t>Manufacturer's certificate of compliance with the OBD in-use performance requirements</w:t>
      </w:r>
      <w:bookmarkEnd w:id="76"/>
      <w:bookmarkEnd w:id="77"/>
    </w:p>
    <w:p w14:paraId="59C4F183" w14:textId="77777777" w:rsidR="00792937" w:rsidRPr="00337A07" w:rsidRDefault="00792937" w:rsidP="00792937">
      <w:pPr>
        <w:pStyle w:val="PointDouble0"/>
        <w:tabs>
          <w:tab w:val="clear" w:pos="850"/>
          <w:tab w:val="left" w:pos="1418"/>
          <w:tab w:val="right" w:leader="dot" w:pos="9072"/>
        </w:tabs>
        <w:spacing w:before="0" w:after="0"/>
        <w:rPr>
          <w:sz w:val="20"/>
        </w:rPr>
      </w:pPr>
    </w:p>
    <w:p w14:paraId="73722054" w14:textId="77777777" w:rsidR="00792937" w:rsidRPr="00311EE5" w:rsidRDefault="00792937" w:rsidP="00792937">
      <w:pPr>
        <w:pStyle w:val="SingleTxtG"/>
      </w:pPr>
      <w:r w:rsidRPr="00311EE5">
        <w:t>(Manufacturer):</w:t>
      </w:r>
      <w:r w:rsidRPr="00311EE5">
        <w:tab/>
      </w:r>
    </w:p>
    <w:p w14:paraId="7C4F2C60" w14:textId="77777777" w:rsidR="00792937" w:rsidRPr="00311EE5" w:rsidRDefault="00792937" w:rsidP="00792937">
      <w:pPr>
        <w:pStyle w:val="SingleTxtG"/>
      </w:pPr>
      <w:r w:rsidRPr="00311EE5">
        <w:t>(Address of the manufacturer):</w:t>
      </w:r>
      <w:r w:rsidRPr="00311EE5">
        <w:tab/>
      </w:r>
    </w:p>
    <w:p w14:paraId="04665471" w14:textId="77777777" w:rsidR="00792937" w:rsidRPr="00311EE5" w:rsidRDefault="00792937" w:rsidP="00792937">
      <w:pPr>
        <w:keepNext/>
        <w:keepLines/>
        <w:jc w:val="center"/>
      </w:pPr>
    </w:p>
    <w:p w14:paraId="64C22660" w14:textId="77777777" w:rsidR="00792937" w:rsidRPr="00311EE5" w:rsidRDefault="00792937" w:rsidP="00792937">
      <w:pPr>
        <w:keepNext/>
        <w:keepLines/>
        <w:jc w:val="center"/>
      </w:pPr>
    </w:p>
    <w:p w14:paraId="07471AFA" w14:textId="77777777" w:rsidR="00792937" w:rsidRPr="00311EE5" w:rsidRDefault="00792937" w:rsidP="00792937">
      <w:pPr>
        <w:pStyle w:val="SingleTxtG"/>
        <w:ind w:right="1418"/>
        <w:jc w:val="center"/>
      </w:pPr>
      <w:r w:rsidRPr="00311EE5">
        <w:t>Certifies that:</w:t>
      </w:r>
    </w:p>
    <w:p w14:paraId="4DE2A417" w14:textId="77777777" w:rsidR="00792937" w:rsidRPr="00311EE5" w:rsidRDefault="00792937" w:rsidP="00792937">
      <w:pPr>
        <w:pStyle w:val="ListBullet"/>
        <w:numPr>
          <w:ilvl w:val="0"/>
          <w:numId w:val="0"/>
        </w:numPr>
        <w:tabs>
          <w:tab w:val="left" w:pos="567"/>
        </w:tabs>
        <w:ind w:left="567" w:hanging="567"/>
      </w:pPr>
    </w:p>
    <w:p w14:paraId="0ABDD3D6" w14:textId="0CD0BE6D" w:rsidR="00792937" w:rsidRPr="00311EE5" w:rsidRDefault="00792937" w:rsidP="00792937">
      <w:pPr>
        <w:pStyle w:val="SingleTxtG"/>
        <w:ind w:left="1701" w:right="1418" w:hanging="567"/>
      </w:pPr>
      <w:r w:rsidRPr="00311EE5">
        <w:t>1.</w:t>
      </w:r>
      <w:r w:rsidRPr="00311EE5">
        <w:tab/>
        <w:t xml:space="preserve">The vehicle types listed in attachment to this Certificate </w:t>
      </w:r>
      <w:proofErr w:type="gramStart"/>
      <w:r w:rsidRPr="00311EE5">
        <w:t>are in compliance with</w:t>
      </w:r>
      <w:proofErr w:type="gramEnd"/>
      <w:r w:rsidRPr="00311EE5">
        <w:t xml:space="preserve"> the provisions of paragraph 7. of Appendix 1 to Annex C5 to UN Regulation No. 154 and paragraph 1. of Annex 11 to this Regulation relating to the in-use performance of the OBD system under all reasonably foreseeable driving conditions;</w:t>
      </w:r>
    </w:p>
    <w:p w14:paraId="2F74652D" w14:textId="77777777" w:rsidR="00792937" w:rsidRPr="00311EE5" w:rsidRDefault="00792937" w:rsidP="00792937">
      <w:pPr>
        <w:pStyle w:val="SingleTxtG"/>
        <w:ind w:left="1701" w:right="1418" w:hanging="567"/>
      </w:pPr>
      <w:r w:rsidRPr="00311EE5">
        <w:t>2.</w:t>
      </w:r>
      <w:r w:rsidRPr="00311EE5">
        <w:tab/>
        <w:t>The plan(s) describing the detailed technical criteria for incrementing the numerator and denominator of each monitor attached to this Certificate are correct and complete for all types of vehicles to which this Certificate applies.</w:t>
      </w:r>
    </w:p>
    <w:p w14:paraId="1F5A3E2D" w14:textId="77777777" w:rsidR="00792937" w:rsidRPr="00311EE5" w:rsidRDefault="00792937" w:rsidP="00792937">
      <w:pPr>
        <w:ind w:right="1418"/>
        <w:jc w:val="center"/>
      </w:pPr>
    </w:p>
    <w:p w14:paraId="640FFB1E" w14:textId="77777777" w:rsidR="00792937" w:rsidRPr="00311EE5" w:rsidRDefault="00792937" w:rsidP="00792937">
      <w:pPr>
        <w:ind w:right="1418"/>
        <w:jc w:val="center"/>
      </w:pPr>
    </w:p>
    <w:p w14:paraId="5421A5A2" w14:textId="77777777" w:rsidR="00792937" w:rsidRPr="00311EE5" w:rsidRDefault="00792937" w:rsidP="00792937">
      <w:pPr>
        <w:ind w:left="1134" w:right="1418"/>
        <w:jc w:val="center"/>
      </w:pPr>
      <w:r w:rsidRPr="00311EE5">
        <w:t>Done at [……Place]</w:t>
      </w:r>
    </w:p>
    <w:p w14:paraId="29DC1BBC" w14:textId="77777777" w:rsidR="00792937" w:rsidRPr="00311EE5" w:rsidRDefault="00792937" w:rsidP="00792937">
      <w:pPr>
        <w:ind w:left="1134" w:right="1418"/>
        <w:jc w:val="center"/>
      </w:pPr>
      <w:r w:rsidRPr="00311EE5">
        <w:t>On […</w:t>
      </w:r>
      <w:proofErr w:type="gramStart"/>
      <w:r w:rsidRPr="00311EE5">
        <w:t>….Date</w:t>
      </w:r>
      <w:proofErr w:type="gramEnd"/>
      <w:r w:rsidRPr="00311EE5">
        <w:t>]</w:t>
      </w:r>
    </w:p>
    <w:p w14:paraId="7C20B3A4" w14:textId="77777777" w:rsidR="00792937" w:rsidRPr="00311EE5" w:rsidRDefault="00792937" w:rsidP="00792937">
      <w:pPr>
        <w:ind w:left="1134" w:right="1418"/>
        <w:jc w:val="center"/>
      </w:pPr>
      <w:r w:rsidRPr="00311EE5">
        <w:t>[Signature of the Manufacturer's Representative]</w:t>
      </w:r>
    </w:p>
    <w:p w14:paraId="0D988B33" w14:textId="77777777" w:rsidR="00792937" w:rsidRPr="00311EE5" w:rsidRDefault="00792937" w:rsidP="00792937">
      <w:pPr>
        <w:ind w:right="1418"/>
        <w:jc w:val="center"/>
      </w:pPr>
    </w:p>
    <w:p w14:paraId="3020D74E" w14:textId="77777777" w:rsidR="00792937" w:rsidRPr="00311EE5" w:rsidRDefault="00792937" w:rsidP="00792937">
      <w:pPr>
        <w:ind w:right="1418"/>
        <w:jc w:val="center"/>
      </w:pPr>
    </w:p>
    <w:p w14:paraId="76F09284" w14:textId="77777777" w:rsidR="00792937" w:rsidRPr="00311EE5" w:rsidRDefault="00792937" w:rsidP="00792937">
      <w:pPr>
        <w:pStyle w:val="SingleTxtG"/>
        <w:ind w:right="1418"/>
      </w:pPr>
      <w:r w:rsidRPr="00311EE5">
        <w:t>Annexes:</w:t>
      </w:r>
    </w:p>
    <w:p w14:paraId="0631C13A" w14:textId="77777777" w:rsidR="00792937" w:rsidRPr="00311EE5" w:rsidRDefault="00792937" w:rsidP="00792937">
      <w:pPr>
        <w:pStyle w:val="SingleTxtG"/>
        <w:ind w:left="1701" w:right="1418" w:hanging="567"/>
      </w:pPr>
      <w:r w:rsidRPr="00311EE5">
        <w:tab/>
        <w:t>(a)</w:t>
      </w:r>
      <w:r w:rsidRPr="00311EE5">
        <w:tab/>
        <w:t>List of vehicle types to which this Certificate applies;</w:t>
      </w:r>
    </w:p>
    <w:p w14:paraId="3DCE7782" w14:textId="77777777" w:rsidR="00792937" w:rsidRPr="00311EE5" w:rsidRDefault="00792937" w:rsidP="00792937">
      <w:pPr>
        <w:pStyle w:val="SingleTxtG"/>
        <w:tabs>
          <w:tab w:val="left" w:pos="1701"/>
        </w:tabs>
        <w:ind w:left="2268" w:right="1418" w:hanging="1134"/>
      </w:pPr>
      <w:r w:rsidRPr="00311EE5">
        <w:tab/>
        <w:t>(b)</w:t>
      </w:r>
      <w:r w:rsidRPr="00311EE5">
        <w:tab/>
        <w:t>Plan(s) describing the detailed technical criteria for incrementing the numerator and denominator of each monitor, as well as plan(s) for disabling numerators, denominators and general denominator.</w:t>
      </w:r>
    </w:p>
    <w:p w14:paraId="34CB7ADD" w14:textId="77777777" w:rsidR="00792937" w:rsidRPr="00337A07" w:rsidRDefault="00792937" w:rsidP="00792937">
      <w:pPr>
        <w:tabs>
          <w:tab w:val="left" w:pos="851"/>
        </w:tabs>
        <w:ind w:left="851" w:hanging="851"/>
        <w:jc w:val="both"/>
        <w:rPr>
          <w:snapToGrid w:val="0"/>
          <w:color w:val="000000"/>
          <w:szCs w:val="24"/>
        </w:rPr>
      </w:pPr>
    </w:p>
    <w:p w14:paraId="66575A37" w14:textId="77777777" w:rsidR="00027090" w:rsidRDefault="00027090" w:rsidP="00792937">
      <w:pPr>
        <w:rPr>
          <w:b/>
          <w:color w:val="000000"/>
          <w:szCs w:val="24"/>
          <w:u w:val="single"/>
        </w:rPr>
        <w:sectPr w:rsidR="00027090" w:rsidSect="00B41459">
          <w:headerReference w:type="default" r:id="rId30"/>
          <w:footnotePr>
            <w:numRestart w:val="eachSect"/>
          </w:footnotePr>
          <w:endnotePr>
            <w:numFmt w:val="decimal"/>
          </w:endnotePr>
          <w:pgSz w:w="11907" w:h="16840" w:code="9"/>
          <w:pgMar w:top="1418" w:right="1134" w:bottom="1134" w:left="1134" w:header="851" w:footer="567" w:gutter="0"/>
          <w:cols w:space="720"/>
          <w:docGrid w:linePitch="272"/>
        </w:sectPr>
      </w:pPr>
    </w:p>
    <w:p w14:paraId="4B5AAAB3" w14:textId="0A1FE024" w:rsidR="00792937" w:rsidRPr="00337A07" w:rsidRDefault="00792937" w:rsidP="004865B5">
      <w:pPr>
        <w:pStyle w:val="HChG"/>
        <w:ind w:firstLine="0"/>
      </w:pPr>
      <w:bookmarkStart w:id="78" w:name="_Toc392497054"/>
      <w:bookmarkStart w:id="79" w:name="_Toc116913991"/>
      <w:r w:rsidRPr="00337A07">
        <w:lastRenderedPageBreak/>
        <w:t>Annex 3</w:t>
      </w:r>
      <w:bookmarkStart w:id="80" w:name="_Toc392497055"/>
      <w:bookmarkStart w:id="81" w:name="_Toc116913992"/>
      <w:bookmarkEnd w:id="78"/>
      <w:bookmarkEnd w:id="79"/>
      <w:r w:rsidR="00E1794F">
        <w:br/>
      </w:r>
      <w:r w:rsidR="00E1794F">
        <w:br/>
      </w:r>
      <w:r w:rsidRPr="00337A07">
        <w:t>Arrangements of the approval mark</w:t>
      </w:r>
      <w:bookmarkEnd w:id="80"/>
      <w:bookmarkEnd w:id="81"/>
    </w:p>
    <w:p w14:paraId="70536DF7" w14:textId="77777777" w:rsidR="00792937" w:rsidRPr="008F0E59" w:rsidRDefault="00792937" w:rsidP="00792937">
      <w:pPr>
        <w:spacing w:after="120"/>
        <w:ind w:left="1134" w:right="1134"/>
        <w:jc w:val="both"/>
        <w:rPr>
          <w:bCs/>
        </w:rPr>
      </w:pPr>
      <w:r w:rsidRPr="008F0E59">
        <w:rPr>
          <w:bCs/>
        </w:rPr>
        <w:t xml:space="preserve">In the approval mark issued and affixed to a vehicle in conformity with paragraph 4. of this Regulation, the type approval number shall be accompanied by an alphabetical character assigned according to Table A3/1 of this annex, reflecting the emission standard that the approval is limited to. </w:t>
      </w:r>
    </w:p>
    <w:p w14:paraId="4BAE8DDF" w14:textId="77777777" w:rsidR="00792937" w:rsidRPr="008F0E59" w:rsidRDefault="00792937" w:rsidP="00792937">
      <w:pPr>
        <w:spacing w:after="120"/>
        <w:ind w:left="1134" w:right="1134"/>
        <w:jc w:val="both"/>
        <w:rPr>
          <w:b/>
          <w:bCs/>
        </w:rPr>
      </w:pPr>
      <w:r w:rsidRPr="008F0E59">
        <w:rPr>
          <w:bCs/>
        </w:rPr>
        <w:t>This annex outlines the appearance of this mark, and gives an example how it shall be composed.</w:t>
      </w:r>
    </w:p>
    <w:p w14:paraId="028588A5" w14:textId="77777777" w:rsidR="00792937" w:rsidRPr="008F0E59" w:rsidRDefault="00792937" w:rsidP="00792937">
      <w:pPr>
        <w:ind w:left="1134" w:right="1134"/>
        <w:jc w:val="both"/>
        <w:rPr>
          <w:bCs/>
        </w:rPr>
      </w:pPr>
      <w:r w:rsidRPr="008F0E59">
        <w:rPr>
          <w:bCs/>
        </w:rPr>
        <w:t>The following schematic graphic presents the general lay-out, proportions and contents of the marking. The meaning of numbers and alphabetical character are identified, and sources to determine the corresponding alternatives for each approval case are also referred.</w:t>
      </w:r>
    </w:p>
    <w:p w14:paraId="57D7D33E" w14:textId="1E93D5C6" w:rsidR="00792937" w:rsidRPr="008F0E59" w:rsidRDefault="00792937" w:rsidP="00792937">
      <w:pPr>
        <w:ind w:left="1134" w:right="1134"/>
        <w:jc w:val="both"/>
        <w:rPr>
          <w:bCs/>
        </w:rPr>
      </w:pPr>
    </w:p>
    <w:p w14:paraId="287CCA5F" w14:textId="06B0E4B7" w:rsidR="00027090" w:rsidRPr="008F0E59" w:rsidRDefault="00027090" w:rsidP="00792937">
      <w:pPr>
        <w:ind w:left="1134" w:right="1134"/>
        <w:jc w:val="both"/>
        <w:rPr>
          <w:bCs/>
        </w:rPr>
      </w:pPr>
      <w:r w:rsidRPr="008F0E59">
        <w:rPr>
          <w:noProof/>
          <w:lang w:val="en-AU" w:eastAsia="en-AU"/>
        </w:rPr>
        <w:drawing>
          <wp:inline distT="0" distB="0" distL="0" distR="0" wp14:anchorId="4B42E8F1" wp14:editId="09827A8B">
            <wp:extent cx="4543425" cy="2590800"/>
            <wp:effectExtent l="0" t="0" r="9525" b="0"/>
            <wp:docPr id="1" name="Picture 1" descr="A schematic to describe the arrangement of the type approval mark for a vehicle conforming to a type approv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43425" cy="2590800"/>
                    </a:xfrm>
                    <a:prstGeom prst="rect">
                      <a:avLst/>
                    </a:prstGeom>
                  </pic:spPr>
                </pic:pic>
              </a:graphicData>
            </a:graphic>
          </wp:inline>
        </w:drawing>
      </w:r>
    </w:p>
    <w:p w14:paraId="24B2CDB3" w14:textId="77777777" w:rsidR="00792937" w:rsidRPr="008F0E59" w:rsidRDefault="00792937" w:rsidP="00027090">
      <w:pPr>
        <w:keepNext/>
        <w:keepLines/>
        <w:ind w:right="1134"/>
        <w:jc w:val="both"/>
        <w:rPr>
          <w:bCs/>
        </w:rPr>
      </w:pPr>
    </w:p>
    <w:p w14:paraId="7A8A17ED" w14:textId="77777777" w:rsidR="00792937" w:rsidRPr="008F0E59" w:rsidRDefault="00792937" w:rsidP="00792937">
      <w:pPr>
        <w:keepNext/>
        <w:keepLines/>
        <w:ind w:left="567" w:right="1134" w:firstLine="567"/>
        <w:jc w:val="both"/>
      </w:pPr>
      <w:r w:rsidRPr="008F0E59">
        <w:rPr>
          <w:bCs/>
        </w:rPr>
        <w:t>The following graphics are practical examples of how the marking should be composed</w:t>
      </w:r>
      <w:r w:rsidRPr="008F0E59">
        <w:t>.</w:t>
      </w:r>
    </w:p>
    <w:p w14:paraId="43A785EF" w14:textId="58781F40" w:rsidR="00792937" w:rsidRPr="00F8304A" w:rsidRDefault="00792937" w:rsidP="00F8304A">
      <w:pPr>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sidRPr="008F0E59">
        <w:rPr>
          <w:bCs/>
        </w:rPr>
        <w:t>Example 1</w:t>
      </w:r>
    </w:p>
    <w:p w14:paraId="2CC8F1A7" w14:textId="7E691A18" w:rsidR="00F8304A" w:rsidRDefault="00F8304A" w:rsidP="00792937">
      <w:pPr>
        <w:pBdr>
          <w:top w:val="single" w:sz="6" w:space="0" w:color="FFFFFF"/>
          <w:left w:val="single" w:sz="6" w:space="0" w:color="FFFFFF"/>
          <w:bottom w:val="single" w:sz="6" w:space="0" w:color="FFFFFF"/>
          <w:right w:val="single" w:sz="6" w:space="0" w:color="FFFFFF"/>
        </w:pBdr>
        <w:spacing w:after="120"/>
        <w:ind w:left="1134" w:right="1134" w:firstLine="567"/>
        <w:jc w:val="both"/>
        <w:rPr>
          <w:bCs/>
        </w:rPr>
      </w:pPr>
      <w:r>
        <w:rPr>
          <w:noProof/>
          <w:lang w:val="en-AU" w:eastAsia="en-AU"/>
        </w:rPr>
        <w:drawing>
          <wp:inline distT="0" distB="0" distL="0" distR="0" wp14:anchorId="211AF3FF" wp14:editId="79B93D87">
            <wp:extent cx="3765550" cy="888644"/>
            <wp:effectExtent l="0" t="0" r="6350" b="6985"/>
            <wp:docPr id="5" name="Picture 5" descr="A schematic to describe the arrangement of the type approval mark for a vehicle conforming to a type approval, approved in the United Kingdom pursuant to UN Regulation No. 83 under approval mark 2439. An accompanying letter, EA, denotes the vehicle belongs to a vehicle that meets the Euro 6e emission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25117" cy="902701"/>
                    </a:xfrm>
                    <a:prstGeom prst="rect">
                      <a:avLst/>
                    </a:prstGeom>
                  </pic:spPr>
                </pic:pic>
              </a:graphicData>
            </a:graphic>
          </wp:inline>
        </w:drawing>
      </w:r>
    </w:p>
    <w:p w14:paraId="0CC9F67F" w14:textId="5366E0BF"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1134" w:right="1134" w:firstLine="567"/>
        <w:jc w:val="both"/>
        <w:rPr>
          <w:bCs/>
        </w:rPr>
      </w:pPr>
      <w:r w:rsidRPr="008F0E59">
        <w:rPr>
          <w:bCs/>
        </w:rPr>
        <w:t>The preceding approval mark affixed to a vehicle in conformity with paragraph 4. of this Regulation shows that the vehicle type concerned has been approved in the United Kingdom (E 11), pursuant to UN Regulation No. 83 under approval number 2439, as defined in Section 3 of paragraph 4.2.1. of this Regulation. This mark indicates that the approval was given in accordance with the requirements of this Regulation with the 08 series of amendments incorporated. Furthermore, the accompanying letter (EA) denotes that the vehicle belongs to a vehicle that meets the Euro 6e emission standard.</w:t>
      </w:r>
    </w:p>
    <w:p w14:paraId="3B02235B" w14:textId="77777777" w:rsidR="00792937" w:rsidRDefault="00792937" w:rsidP="00792937">
      <w:pPr>
        <w:pBdr>
          <w:top w:val="single" w:sz="6" w:space="0" w:color="FFFFFF"/>
          <w:left w:val="single" w:sz="6" w:space="0" w:color="FFFFFF"/>
          <w:bottom w:val="single" w:sz="6" w:space="0" w:color="FFFFFF"/>
          <w:right w:val="single" w:sz="6" w:space="0" w:color="FFFFFF"/>
        </w:pBdr>
        <w:spacing w:after="120"/>
        <w:ind w:left="1134" w:right="1134"/>
        <w:jc w:val="both"/>
        <w:rPr>
          <w:bCs/>
        </w:rPr>
      </w:pPr>
    </w:p>
    <w:p w14:paraId="5C131CE5" w14:textId="77777777" w:rsidR="00792937" w:rsidRDefault="00792937" w:rsidP="00792937">
      <w:pPr>
        <w:keepNext/>
        <w:keepLines/>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Pr>
          <w:bCs/>
        </w:rPr>
        <w:lastRenderedPageBreak/>
        <w:t>Example 2</w:t>
      </w:r>
    </w:p>
    <w:p w14:paraId="644857ED" w14:textId="77777777" w:rsidR="00792937" w:rsidRDefault="00792937" w:rsidP="00792937">
      <w:pPr>
        <w:keepNext/>
        <w:keepLines/>
        <w:pBdr>
          <w:top w:val="single" w:sz="6" w:space="0" w:color="FFFFFF"/>
          <w:left w:val="single" w:sz="6" w:space="0" w:color="FFFFFF"/>
          <w:bottom w:val="single" w:sz="6" w:space="0" w:color="FFFFFF"/>
          <w:right w:val="single" w:sz="6" w:space="0" w:color="FFFFFF"/>
        </w:pBdr>
        <w:spacing w:after="120"/>
        <w:ind w:left="1701" w:right="1134" w:firstLine="567"/>
        <w:jc w:val="both"/>
        <w:rPr>
          <w:bCs/>
        </w:rPr>
      </w:pPr>
      <w:r>
        <w:rPr>
          <w:bCs/>
          <w:noProof/>
          <w:lang w:val="en-AU" w:eastAsia="en-AU"/>
        </w:rPr>
        <w:drawing>
          <wp:inline distT="0" distB="0" distL="0" distR="0" wp14:anchorId="12CD5FF5" wp14:editId="3670CE8F">
            <wp:extent cx="3593020" cy="1625600"/>
            <wp:effectExtent l="0" t="0" r="7620" b="0"/>
            <wp:docPr id="7" name="Picture 7" descr="A schematic to describe the arrangement of the type approval mark for a vehicle conforming to a type approval, approved in the Netherlands pursuant to UN Regulation No. 83 under approval number 0925. An accompanying letter, EA, denotes the vehicle belongs to a vehicle that meets the Euro 6e emission standard. The vehicle type has also been approved pursuant to UN Regulation No. 85 under approval number 0818, UN Regulation 154 under approval number 0807. An accompanying code, 1A, denotes the vehicle is approved to level 1A. The vehicle type has also been approved pursuant to UN Regulation No. UPDATE  under approval number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roval mark E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20454" cy="1638012"/>
                    </a:xfrm>
                    <a:prstGeom prst="rect">
                      <a:avLst/>
                    </a:prstGeom>
                  </pic:spPr>
                </pic:pic>
              </a:graphicData>
            </a:graphic>
          </wp:inline>
        </w:drawing>
      </w:r>
    </w:p>
    <w:p w14:paraId="46621E07"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1134" w:right="1134"/>
        <w:jc w:val="both"/>
        <w:rPr>
          <w:bCs/>
        </w:rPr>
      </w:pPr>
      <w:r w:rsidRPr="008F0E59">
        <w:rPr>
          <w:bCs/>
        </w:rPr>
        <w:t>The preceding approval mark affixed to a vehicle in conformity with paragraph 4. of this Regulation shows that the vehicle type concerned has been approved in the Netherlands (E 4), pursuant to:</w:t>
      </w:r>
    </w:p>
    <w:p w14:paraId="3D26C0D8"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sidRPr="008F0E59">
        <w:rPr>
          <w:bCs/>
        </w:rPr>
        <w:t xml:space="preserve">(a) </w:t>
      </w:r>
      <w:r w:rsidRPr="008F0E59">
        <w:rPr>
          <w:bCs/>
        </w:rPr>
        <w:tab/>
        <w:t>This UN Regulation No. 83 under approval number 0925, as defined in Section 3 of paragraph 4.2.1. of this Regulation. This mark indicates that the approval was given in accordance with the requirements of this Regulation with the 08 series of amendments incorporated. Furthermore, the accompanying letter (EA) denotes that the vehicle belongs to a vehicle that meets the Euro 6e emission standard.</w:t>
      </w:r>
    </w:p>
    <w:p w14:paraId="12C0F131"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sidRPr="008F0E59">
        <w:rPr>
          <w:bCs/>
        </w:rPr>
        <w:t>(b)</w:t>
      </w:r>
      <w:r w:rsidRPr="008F0E59">
        <w:rPr>
          <w:bCs/>
        </w:rPr>
        <w:tab/>
        <w:t>UN Regulation No. 85 under approval number 0818. This mark indicates that the approval was given in accordance with the requirements of the Regulation in its original version.</w:t>
      </w:r>
    </w:p>
    <w:p w14:paraId="0EF1ACA9"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sidRPr="008F0E59">
        <w:rPr>
          <w:bCs/>
        </w:rPr>
        <w:t xml:space="preserve">(c) </w:t>
      </w:r>
      <w:r w:rsidRPr="008F0E59">
        <w:rPr>
          <w:bCs/>
        </w:rPr>
        <w:tab/>
        <w:t>UN Regulation No. 154 under approval number 0807. This mark indicates that the approval was given in accordance with the requirements of this Regulation with the 02 series of amendments incorporated. Furthermore, the accompanying code (1A) denotes that the vehicle is approved to Level 1A (Europe).</w:t>
      </w:r>
    </w:p>
    <w:p w14:paraId="68798A49"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1701" w:right="1134" w:hanging="567"/>
        <w:jc w:val="both"/>
        <w:rPr>
          <w:bCs/>
        </w:rPr>
      </w:pPr>
      <w:r w:rsidRPr="008F0E59">
        <w:rPr>
          <w:bCs/>
        </w:rPr>
        <w:t xml:space="preserve">(d) </w:t>
      </w:r>
      <w:r w:rsidRPr="008F0E59">
        <w:rPr>
          <w:bCs/>
        </w:rPr>
        <w:tab/>
        <w:t>UN Regulation No. [xxx*] on RDE under approval number 1102. This mark indicates that the approval was given in accordance with the requirements of the Regulation in its original version.</w:t>
      </w:r>
    </w:p>
    <w:p w14:paraId="19BB09E2"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567" w:right="1134" w:firstLine="567"/>
        <w:jc w:val="both"/>
        <w:rPr>
          <w:bCs/>
        </w:rPr>
      </w:pPr>
      <w:r w:rsidRPr="008F0E59">
        <w:rPr>
          <w:bCs/>
        </w:rPr>
        <w:t>*number to be assigned</w:t>
      </w:r>
    </w:p>
    <w:p w14:paraId="3776E424" w14:textId="77777777" w:rsidR="00792937" w:rsidRPr="008F0E59" w:rsidRDefault="00792937" w:rsidP="00792937">
      <w:pPr>
        <w:pBdr>
          <w:top w:val="single" w:sz="6" w:space="0" w:color="FFFFFF"/>
          <w:left w:val="single" w:sz="6" w:space="0" w:color="FFFFFF"/>
          <w:bottom w:val="single" w:sz="6" w:space="0" w:color="FFFFFF"/>
          <w:right w:val="single" w:sz="6" w:space="0" w:color="FFFFFF"/>
        </w:pBdr>
        <w:spacing w:after="120"/>
        <w:ind w:left="567" w:right="1134" w:firstLine="567"/>
        <w:jc w:val="both"/>
        <w:rPr>
          <w:bCs/>
        </w:rPr>
      </w:pPr>
    </w:p>
    <w:p w14:paraId="671B0607" w14:textId="77777777" w:rsidR="00792937" w:rsidRPr="008F0E59" w:rsidRDefault="00792937" w:rsidP="00B41459">
      <w:bookmarkStart w:id="82" w:name="_Toc392497056"/>
      <w:bookmarkStart w:id="83" w:name="_Toc407097381"/>
      <w:bookmarkStart w:id="84" w:name="_Toc116913993"/>
      <w:r w:rsidRPr="008F0E59">
        <w:t>Table A3/1</w:t>
      </w:r>
      <w:bookmarkEnd w:id="82"/>
      <w:bookmarkEnd w:id="83"/>
      <w:bookmarkEnd w:id="84"/>
    </w:p>
    <w:p w14:paraId="12C3294A" w14:textId="77777777" w:rsidR="00792937" w:rsidRPr="008F0E59" w:rsidRDefault="00792937" w:rsidP="00792937">
      <w:pPr>
        <w:pStyle w:val="SingleTxtG"/>
        <w:rPr>
          <w:b/>
        </w:rPr>
      </w:pPr>
      <w:r w:rsidRPr="008F0E59">
        <w:rPr>
          <w:b/>
        </w:rPr>
        <w:t>Letters with reference to emission standard, vehicle category and engine type</w:t>
      </w:r>
    </w:p>
    <w:tbl>
      <w:tblPr>
        <w:tblW w:w="750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 table in the Appendix to show the letters or characters with reference to emission standard, vehicle category and engine type. The first column represents the characters, the second column represents the emission standard, the third column represents the vehicle category, the fourth column represents the engine code, the fifth column represents the on board diagnostics. "/>
      </w:tblPr>
      <w:tblGrid>
        <w:gridCol w:w="988"/>
        <w:gridCol w:w="1701"/>
        <w:gridCol w:w="1417"/>
        <w:gridCol w:w="992"/>
        <w:gridCol w:w="2410"/>
      </w:tblGrid>
      <w:tr w:rsidR="00792937" w:rsidRPr="008F0E59" w14:paraId="53F710E9" w14:textId="77777777">
        <w:trPr>
          <w:trHeight w:val="390"/>
        </w:trPr>
        <w:tc>
          <w:tcPr>
            <w:tcW w:w="988" w:type="dxa"/>
            <w:tcBorders>
              <w:bottom w:val="single" w:sz="12" w:space="0" w:color="auto"/>
            </w:tcBorders>
            <w:vAlign w:val="center"/>
          </w:tcPr>
          <w:p w14:paraId="6413C131" w14:textId="77777777" w:rsidR="00792937" w:rsidRPr="008F0E59" w:rsidRDefault="00792937">
            <w:pPr>
              <w:spacing w:before="80" w:after="80" w:line="200" w:lineRule="exact"/>
              <w:rPr>
                <w:bCs/>
                <w:i/>
                <w:sz w:val="16"/>
                <w:szCs w:val="16"/>
              </w:rPr>
            </w:pPr>
            <w:r w:rsidRPr="008F0E59">
              <w:rPr>
                <w:bCs/>
                <w:i/>
                <w:sz w:val="16"/>
                <w:szCs w:val="16"/>
              </w:rPr>
              <w:t>Character</w:t>
            </w:r>
          </w:p>
        </w:tc>
        <w:tc>
          <w:tcPr>
            <w:tcW w:w="1701" w:type="dxa"/>
            <w:tcBorders>
              <w:bottom w:val="single" w:sz="12" w:space="0" w:color="auto"/>
            </w:tcBorders>
            <w:shd w:val="clear" w:color="auto" w:fill="auto"/>
            <w:vAlign w:val="center"/>
          </w:tcPr>
          <w:p w14:paraId="64E74F50" w14:textId="77777777" w:rsidR="00792937" w:rsidRPr="008F0E59" w:rsidRDefault="00792937">
            <w:pPr>
              <w:spacing w:before="80" w:after="80" w:line="200" w:lineRule="exact"/>
              <w:rPr>
                <w:bCs/>
                <w:i/>
                <w:sz w:val="16"/>
                <w:szCs w:val="16"/>
              </w:rPr>
            </w:pPr>
            <w:r w:rsidRPr="008F0E59">
              <w:rPr>
                <w:bCs/>
                <w:i/>
                <w:sz w:val="16"/>
                <w:szCs w:val="16"/>
              </w:rPr>
              <w:t xml:space="preserve">Emission standard </w:t>
            </w:r>
          </w:p>
        </w:tc>
        <w:tc>
          <w:tcPr>
            <w:tcW w:w="1417" w:type="dxa"/>
            <w:tcBorders>
              <w:bottom w:val="single" w:sz="12" w:space="0" w:color="auto"/>
            </w:tcBorders>
            <w:shd w:val="clear" w:color="auto" w:fill="auto"/>
            <w:vAlign w:val="center"/>
          </w:tcPr>
          <w:p w14:paraId="18DA9A17" w14:textId="77777777" w:rsidR="00792937" w:rsidRPr="008F0E59" w:rsidRDefault="00792937">
            <w:pPr>
              <w:spacing w:before="80" w:after="80" w:line="200" w:lineRule="exact"/>
              <w:rPr>
                <w:bCs/>
                <w:i/>
                <w:sz w:val="16"/>
                <w:szCs w:val="16"/>
              </w:rPr>
            </w:pPr>
            <w:r w:rsidRPr="008F0E59">
              <w:rPr>
                <w:bCs/>
                <w:i/>
                <w:sz w:val="16"/>
                <w:szCs w:val="16"/>
              </w:rPr>
              <w:t xml:space="preserve">Vehicle category </w:t>
            </w:r>
          </w:p>
        </w:tc>
        <w:tc>
          <w:tcPr>
            <w:tcW w:w="992" w:type="dxa"/>
            <w:tcBorders>
              <w:bottom w:val="single" w:sz="12" w:space="0" w:color="auto"/>
            </w:tcBorders>
            <w:shd w:val="clear" w:color="auto" w:fill="auto"/>
            <w:vAlign w:val="center"/>
          </w:tcPr>
          <w:p w14:paraId="155618A9" w14:textId="77777777" w:rsidR="00792937" w:rsidRPr="008F0E59" w:rsidRDefault="00792937">
            <w:pPr>
              <w:spacing w:before="80" w:after="80" w:line="200" w:lineRule="exact"/>
              <w:rPr>
                <w:bCs/>
                <w:i/>
                <w:sz w:val="16"/>
                <w:szCs w:val="16"/>
              </w:rPr>
            </w:pPr>
            <w:r w:rsidRPr="008F0E59">
              <w:rPr>
                <w:bCs/>
                <w:i/>
                <w:sz w:val="16"/>
                <w:szCs w:val="16"/>
              </w:rPr>
              <w:t>Engine type</w:t>
            </w:r>
          </w:p>
        </w:tc>
        <w:tc>
          <w:tcPr>
            <w:tcW w:w="2410" w:type="dxa"/>
            <w:tcBorders>
              <w:bottom w:val="single" w:sz="12" w:space="0" w:color="auto"/>
            </w:tcBorders>
            <w:vAlign w:val="center"/>
          </w:tcPr>
          <w:p w14:paraId="22FCB6A1" w14:textId="77777777" w:rsidR="00792937" w:rsidRPr="008F0E59" w:rsidRDefault="00792937">
            <w:pPr>
              <w:spacing w:before="80" w:after="80" w:line="200" w:lineRule="exact"/>
              <w:rPr>
                <w:bCs/>
                <w:i/>
                <w:sz w:val="16"/>
                <w:szCs w:val="16"/>
              </w:rPr>
            </w:pPr>
            <w:r w:rsidRPr="008F0E59">
              <w:rPr>
                <w:bCs/>
                <w:i/>
                <w:sz w:val="16"/>
                <w:szCs w:val="16"/>
              </w:rPr>
              <w:t xml:space="preserve">OBD </w:t>
            </w:r>
          </w:p>
        </w:tc>
      </w:tr>
      <w:tr w:rsidR="00792937" w:rsidRPr="008F0E59" w14:paraId="1D565929" w14:textId="77777777">
        <w:tc>
          <w:tcPr>
            <w:tcW w:w="988" w:type="dxa"/>
            <w:tcBorders>
              <w:top w:val="single" w:sz="12" w:space="0" w:color="auto"/>
            </w:tcBorders>
          </w:tcPr>
          <w:p w14:paraId="48508CFE" w14:textId="77777777" w:rsidR="00792937" w:rsidRPr="008F0E59" w:rsidRDefault="00792937">
            <w:pPr>
              <w:spacing w:before="40" w:after="120" w:line="220" w:lineRule="exact"/>
              <w:rPr>
                <w:bCs/>
              </w:rPr>
            </w:pPr>
            <w:r w:rsidRPr="008F0E59">
              <w:rPr>
                <w:bCs/>
              </w:rPr>
              <w:t>EA</w:t>
            </w:r>
          </w:p>
        </w:tc>
        <w:tc>
          <w:tcPr>
            <w:tcW w:w="1701" w:type="dxa"/>
            <w:tcBorders>
              <w:top w:val="single" w:sz="12" w:space="0" w:color="auto"/>
            </w:tcBorders>
          </w:tcPr>
          <w:p w14:paraId="553DB7A6" w14:textId="77777777" w:rsidR="00792937" w:rsidRPr="008F0E59" w:rsidRDefault="00792937">
            <w:pPr>
              <w:spacing w:before="40" w:after="120" w:line="220" w:lineRule="exact"/>
              <w:rPr>
                <w:bCs/>
              </w:rPr>
            </w:pPr>
            <w:r w:rsidRPr="008F0E59">
              <w:rPr>
                <w:bCs/>
              </w:rPr>
              <w:t>Euro 6e</w:t>
            </w:r>
          </w:p>
        </w:tc>
        <w:tc>
          <w:tcPr>
            <w:tcW w:w="1417" w:type="dxa"/>
            <w:tcBorders>
              <w:top w:val="single" w:sz="12" w:space="0" w:color="auto"/>
            </w:tcBorders>
            <w:shd w:val="clear" w:color="auto" w:fill="auto"/>
          </w:tcPr>
          <w:p w14:paraId="3BBB512B" w14:textId="77777777" w:rsidR="00792937" w:rsidRPr="008F0E59" w:rsidRDefault="00792937">
            <w:pPr>
              <w:spacing w:before="40" w:after="120" w:line="220" w:lineRule="exact"/>
              <w:rPr>
                <w:bCs/>
              </w:rPr>
            </w:pPr>
            <w:r w:rsidRPr="008F0E59">
              <w:rPr>
                <w:bCs/>
              </w:rPr>
              <w:t>M1, M2, N1, N2</w:t>
            </w:r>
          </w:p>
        </w:tc>
        <w:tc>
          <w:tcPr>
            <w:tcW w:w="992" w:type="dxa"/>
            <w:tcBorders>
              <w:top w:val="single" w:sz="12" w:space="0" w:color="auto"/>
            </w:tcBorders>
            <w:shd w:val="clear" w:color="auto" w:fill="auto"/>
          </w:tcPr>
          <w:p w14:paraId="1C25ADBF" w14:textId="77777777" w:rsidR="00792937" w:rsidRPr="008F0E59" w:rsidRDefault="00792937">
            <w:pPr>
              <w:spacing w:before="40" w:after="120" w:line="220" w:lineRule="exact"/>
              <w:rPr>
                <w:bCs/>
              </w:rPr>
            </w:pPr>
            <w:r w:rsidRPr="008F0E59">
              <w:rPr>
                <w:bCs/>
              </w:rPr>
              <w:t>PI, CI</w:t>
            </w:r>
          </w:p>
        </w:tc>
        <w:tc>
          <w:tcPr>
            <w:tcW w:w="2410" w:type="dxa"/>
            <w:vMerge w:val="restart"/>
            <w:tcBorders>
              <w:top w:val="single" w:sz="12" w:space="0" w:color="auto"/>
            </w:tcBorders>
            <w:shd w:val="clear" w:color="auto" w:fill="auto"/>
          </w:tcPr>
          <w:p w14:paraId="6C874B08" w14:textId="77777777" w:rsidR="00792937" w:rsidRPr="008F0E59" w:rsidRDefault="00792937">
            <w:pPr>
              <w:spacing w:before="40" w:after="120" w:line="220" w:lineRule="exact"/>
              <w:rPr>
                <w:bCs/>
              </w:rPr>
            </w:pPr>
            <w:r w:rsidRPr="008F0E59">
              <w:rPr>
                <w:bCs/>
              </w:rPr>
              <w:t>OBD thresholds (see Table 4A in paragraph 6.8. of UN Regulation No. 154)</w:t>
            </w:r>
          </w:p>
        </w:tc>
      </w:tr>
      <w:tr w:rsidR="00792937" w:rsidRPr="008F0E59" w14:paraId="439BE940" w14:textId="77777777">
        <w:tc>
          <w:tcPr>
            <w:tcW w:w="988" w:type="dxa"/>
            <w:tcBorders>
              <w:top w:val="single" w:sz="6" w:space="0" w:color="auto"/>
              <w:bottom w:val="single" w:sz="6" w:space="0" w:color="auto"/>
            </w:tcBorders>
          </w:tcPr>
          <w:p w14:paraId="14A73910" w14:textId="77777777" w:rsidR="00792937" w:rsidRPr="008F0E59" w:rsidRDefault="00792937">
            <w:pPr>
              <w:spacing w:before="40" w:after="120" w:line="220" w:lineRule="exact"/>
              <w:rPr>
                <w:bCs/>
              </w:rPr>
            </w:pPr>
            <w:r w:rsidRPr="008F0E59">
              <w:rPr>
                <w:bCs/>
              </w:rPr>
              <w:t>EB</w:t>
            </w:r>
          </w:p>
        </w:tc>
        <w:tc>
          <w:tcPr>
            <w:tcW w:w="1701" w:type="dxa"/>
            <w:tcBorders>
              <w:top w:val="single" w:sz="6" w:space="0" w:color="auto"/>
              <w:bottom w:val="single" w:sz="6" w:space="0" w:color="auto"/>
            </w:tcBorders>
          </w:tcPr>
          <w:p w14:paraId="6E44D302" w14:textId="77777777" w:rsidR="00792937" w:rsidRPr="008F0E59" w:rsidRDefault="00792937">
            <w:pPr>
              <w:spacing w:before="40" w:after="120" w:line="220" w:lineRule="exact"/>
              <w:rPr>
                <w:bCs/>
              </w:rPr>
            </w:pPr>
            <w:r w:rsidRPr="008F0E59">
              <w:rPr>
                <w:bCs/>
              </w:rPr>
              <w:t>Euro 6e-bis</w:t>
            </w:r>
          </w:p>
        </w:tc>
        <w:tc>
          <w:tcPr>
            <w:tcW w:w="1417" w:type="dxa"/>
            <w:tcBorders>
              <w:top w:val="single" w:sz="6" w:space="0" w:color="auto"/>
              <w:bottom w:val="single" w:sz="6" w:space="0" w:color="auto"/>
            </w:tcBorders>
            <w:shd w:val="clear" w:color="auto" w:fill="auto"/>
          </w:tcPr>
          <w:p w14:paraId="615FD668" w14:textId="77777777" w:rsidR="00792937" w:rsidRPr="008F0E59" w:rsidRDefault="00792937">
            <w:pPr>
              <w:spacing w:before="40" w:after="120" w:line="220" w:lineRule="exact"/>
              <w:rPr>
                <w:bCs/>
              </w:rPr>
            </w:pPr>
            <w:r w:rsidRPr="008F0E59">
              <w:rPr>
                <w:bCs/>
              </w:rPr>
              <w:t>M1, M2, N1, N2</w:t>
            </w:r>
          </w:p>
        </w:tc>
        <w:tc>
          <w:tcPr>
            <w:tcW w:w="992" w:type="dxa"/>
            <w:tcBorders>
              <w:top w:val="single" w:sz="6" w:space="0" w:color="auto"/>
              <w:bottom w:val="single" w:sz="6" w:space="0" w:color="auto"/>
            </w:tcBorders>
            <w:shd w:val="clear" w:color="auto" w:fill="auto"/>
          </w:tcPr>
          <w:p w14:paraId="34B1362A" w14:textId="77777777" w:rsidR="00792937" w:rsidRPr="008F0E59" w:rsidRDefault="00792937">
            <w:pPr>
              <w:spacing w:before="40" w:after="120" w:line="220" w:lineRule="exact"/>
              <w:rPr>
                <w:bCs/>
              </w:rPr>
            </w:pPr>
            <w:r w:rsidRPr="008F0E59">
              <w:rPr>
                <w:bCs/>
              </w:rPr>
              <w:t>PI, CI</w:t>
            </w:r>
          </w:p>
        </w:tc>
        <w:tc>
          <w:tcPr>
            <w:tcW w:w="2410" w:type="dxa"/>
            <w:vMerge/>
            <w:shd w:val="clear" w:color="auto" w:fill="auto"/>
          </w:tcPr>
          <w:p w14:paraId="0D77AFB2" w14:textId="77777777" w:rsidR="00792937" w:rsidRPr="008F0E59" w:rsidRDefault="00792937">
            <w:pPr>
              <w:spacing w:before="40" w:after="120" w:line="220" w:lineRule="exact"/>
              <w:rPr>
                <w:bCs/>
              </w:rPr>
            </w:pPr>
          </w:p>
        </w:tc>
      </w:tr>
      <w:tr w:rsidR="00792937" w:rsidRPr="008F0E59" w14:paraId="069BF287" w14:textId="77777777">
        <w:tc>
          <w:tcPr>
            <w:tcW w:w="988" w:type="dxa"/>
            <w:tcBorders>
              <w:top w:val="single" w:sz="6" w:space="0" w:color="auto"/>
              <w:bottom w:val="single" w:sz="12" w:space="0" w:color="auto"/>
            </w:tcBorders>
          </w:tcPr>
          <w:p w14:paraId="4F500ED2" w14:textId="77777777" w:rsidR="00792937" w:rsidRPr="008F0E59" w:rsidRDefault="00792937">
            <w:pPr>
              <w:spacing w:before="40" w:after="120" w:line="220" w:lineRule="exact"/>
              <w:rPr>
                <w:bCs/>
              </w:rPr>
            </w:pPr>
            <w:r w:rsidRPr="008F0E59">
              <w:rPr>
                <w:bCs/>
              </w:rPr>
              <w:t>EC</w:t>
            </w:r>
          </w:p>
        </w:tc>
        <w:tc>
          <w:tcPr>
            <w:tcW w:w="1701" w:type="dxa"/>
            <w:tcBorders>
              <w:top w:val="single" w:sz="6" w:space="0" w:color="auto"/>
              <w:bottom w:val="single" w:sz="12" w:space="0" w:color="auto"/>
            </w:tcBorders>
          </w:tcPr>
          <w:p w14:paraId="4D556E92" w14:textId="77777777" w:rsidR="00792937" w:rsidRPr="008F0E59" w:rsidRDefault="00792937">
            <w:pPr>
              <w:spacing w:before="40" w:after="120" w:line="220" w:lineRule="exact"/>
              <w:rPr>
                <w:bCs/>
              </w:rPr>
            </w:pPr>
            <w:r w:rsidRPr="008F0E59">
              <w:rPr>
                <w:bCs/>
              </w:rPr>
              <w:t>Euro 6e-bis-FCM</w:t>
            </w:r>
          </w:p>
        </w:tc>
        <w:tc>
          <w:tcPr>
            <w:tcW w:w="1417" w:type="dxa"/>
            <w:tcBorders>
              <w:top w:val="single" w:sz="6" w:space="0" w:color="auto"/>
              <w:bottom w:val="single" w:sz="12" w:space="0" w:color="auto"/>
            </w:tcBorders>
            <w:shd w:val="clear" w:color="auto" w:fill="auto"/>
          </w:tcPr>
          <w:p w14:paraId="617FC089" w14:textId="77777777" w:rsidR="00792937" w:rsidRPr="008F0E59" w:rsidRDefault="00792937">
            <w:pPr>
              <w:spacing w:before="40" w:after="120" w:line="220" w:lineRule="exact"/>
              <w:rPr>
                <w:bCs/>
              </w:rPr>
            </w:pPr>
            <w:r w:rsidRPr="008F0E59">
              <w:rPr>
                <w:bCs/>
              </w:rPr>
              <w:t>M1, M2, N1, N2</w:t>
            </w:r>
          </w:p>
        </w:tc>
        <w:tc>
          <w:tcPr>
            <w:tcW w:w="992" w:type="dxa"/>
            <w:tcBorders>
              <w:top w:val="single" w:sz="6" w:space="0" w:color="auto"/>
              <w:bottom w:val="single" w:sz="12" w:space="0" w:color="auto"/>
            </w:tcBorders>
            <w:shd w:val="clear" w:color="auto" w:fill="auto"/>
          </w:tcPr>
          <w:p w14:paraId="7D0A3E61" w14:textId="77777777" w:rsidR="00792937" w:rsidRPr="008F0E59" w:rsidRDefault="00792937">
            <w:pPr>
              <w:spacing w:before="40" w:after="120" w:line="220" w:lineRule="exact"/>
              <w:rPr>
                <w:bCs/>
              </w:rPr>
            </w:pPr>
            <w:r w:rsidRPr="008F0E59">
              <w:rPr>
                <w:bCs/>
              </w:rPr>
              <w:t>PI, CI</w:t>
            </w:r>
          </w:p>
        </w:tc>
        <w:tc>
          <w:tcPr>
            <w:tcW w:w="2410" w:type="dxa"/>
            <w:vMerge/>
            <w:tcBorders>
              <w:bottom w:val="single" w:sz="12" w:space="0" w:color="auto"/>
            </w:tcBorders>
            <w:shd w:val="clear" w:color="auto" w:fill="auto"/>
          </w:tcPr>
          <w:p w14:paraId="0D07FDB0" w14:textId="77777777" w:rsidR="00792937" w:rsidRPr="008F0E59" w:rsidRDefault="00792937">
            <w:pPr>
              <w:spacing w:before="40" w:after="120" w:line="220" w:lineRule="exact"/>
              <w:rPr>
                <w:bCs/>
              </w:rPr>
            </w:pPr>
          </w:p>
        </w:tc>
      </w:tr>
    </w:tbl>
    <w:p w14:paraId="27B3D141" w14:textId="77777777" w:rsidR="00792937" w:rsidRPr="008F0E59" w:rsidRDefault="00792937" w:rsidP="00792937">
      <w:pPr>
        <w:pStyle w:val="SingleTxtG"/>
        <w:spacing w:after="0"/>
      </w:pPr>
    </w:p>
    <w:p w14:paraId="70FAEDFD" w14:textId="77777777" w:rsidR="00027090" w:rsidRDefault="00027090" w:rsidP="00792937">
      <w:pPr>
        <w:rPr>
          <w:b/>
          <w:sz w:val="28"/>
        </w:rPr>
        <w:sectPr w:rsidR="00027090" w:rsidSect="00B41459">
          <w:headerReference w:type="default" r:id="rId34"/>
          <w:footnotePr>
            <w:numRestart w:val="eachSect"/>
          </w:footnotePr>
          <w:endnotePr>
            <w:numFmt w:val="decimal"/>
          </w:endnotePr>
          <w:pgSz w:w="11907" w:h="16840" w:code="9"/>
          <w:pgMar w:top="1418" w:right="1134" w:bottom="1134" w:left="1134" w:header="851" w:footer="567" w:gutter="0"/>
          <w:cols w:space="720"/>
          <w:docGrid w:linePitch="272"/>
        </w:sectPr>
      </w:pPr>
    </w:p>
    <w:p w14:paraId="0F8CFA88" w14:textId="13848DC5" w:rsidR="00792937" w:rsidRPr="00E1794F" w:rsidRDefault="00792937" w:rsidP="004865B5">
      <w:pPr>
        <w:pStyle w:val="HChG"/>
        <w:ind w:firstLine="0"/>
      </w:pPr>
      <w:bookmarkStart w:id="85" w:name="_Toc392497057"/>
      <w:bookmarkStart w:id="86" w:name="_Toc116913994"/>
      <w:r w:rsidRPr="00337A07">
        <w:lastRenderedPageBreak/>
        <w:t>Annex 4</w:t>
      </w:r>
      <w:bookmarkStart w:id="87" w:name="_Toc116913995"/>
      <w:bookmarkEnd w:id="85"/>
      <w:bookmarkEnd w:id="86"/>
      <w:r w:rsidR="00E1794F">
        <w:br/>
      </w:r>
      <w:r w:rsidR="00E1794F">
        <w:br/>
      </w:r>
      <w:r w:rsidRPr="00DC0F04">
        <w:rPr>
          <w:rFonts w:eastAsiaTheme="minorHAnsi"/>
        </w:rPr>
        <w:t>In-</w:t>
      </w:r>
      <w:r>
        <w:rPr>
          <w:rFonts w:eastAsiaTheme="minorHAnsi"/>
        </w:rPr>
        <w:t>s</w:t>
      </w:r>
      <w:r w:rsidRPr="00DC0F04">
        <w:rPr>
          <w:rFonts w:eastAsiaTheme="minorHAnsi"/>
        </w:rPr>
        <w:t xml:space="preserve">ervice </w:t>
      </w:r>
      <w:r>
        <w:rPr>
          <w:rFonts w:eastAsiaTheme="minorHAnsi"/>
        </w:rPr>
        <w:t>c</w:t>
      </w:r>
      <w:r w:rsidRPr="00DC0F04">
        <w:rPr>
          <w:rFonts w:eastAsiaTheme="minorHAnsi"/>
        </w:rPr>
        <w:t>onformity methodology</w:t>
      </w:r>
      <w:bookmarkEnd w:id="87"/>
    </w:p>
    <w:p w14:paraId="2E73FB7D" w14:textId="77777777" w:rsidR="00792937" w:rsidRPr="008F0E59" w:rsidRDefault="00792937" w:rsidP="00C505F9">
      <w:pPr>
        <w:ind w:left="1701"/>
        <w:rPr>
          <w:rFonts w:eastAsiaTheme="minorHAnsi"/>
          <w:bCs/>
        </w:rPr>
      </w:pPr>
      <w:r w:rsidRPr="008F0E59">
        <w:rPr>
          <w:rFonts w:eastAsiaTheme="minorHAnsi"/>
          <w:bCs/>
        </w:rPr>
        <w:t>1.</w:t>
      </w:r>
      <w:r w:rsidRPr="008F0E59">
        <w:rPr>
          <w:rFonts w:eastAsiaTheme="minorHAnsi"/>
          <w:bCs/>
        </w:rPr>
        <w:tab/>
        <w:t>Introduction</w:t>
      </w:r>
    </w:p>
    <w:p w14:paraId="3283BA36" w14:textId="77777777" w:rsidR="00792937" w:rsidRPr="008F0E59" w:rsidRDefault="00792937" w:rsidP="00792937">
      <w:pPr>
        <w:spacing w:before="120" w:after="120"/>
        <w:ind w:left="2268" w:right="1134"/>
        <w:jc w:val="both"/>
        <w:rPr>
          <w:rFonts w:eastAsiaTheme="minorHAnsi"/>
        </w:rPr>
      </w:pPr>
      <w:r w:rsidRPr="008F0E59">
        <w:rPr>
          <w:rFonts w:eastAsiaTheme="minorHAnsi"/>
        </w:rPr>
        <w:t>This Annex sets out the in-service conformity (ISC) methodology for checking compliance against the emission limits for tailpipe (including low temperature) and evaporative emissions throughout the normal life of the vehicle.</w:t>
      </w:r>
    </w:p>
    <w:p w14:paraId="1F1EDA2F" w14:textId="0F073E5B" w:rsidR="00C149BB" w:rsidRPr="008F0E59" w:rsidRDefault="00792937" w:rsidP="00C149BB">
      <w:pPr>
        <w:ind w:left="1701"/>
        <w:rPr>
          <w:rFonts w:eastAsiaTheme="minorHAnsi"/>
          <w:bCs/>
        </w:rPr>
      </w:pPr>
      <w:r w:rsidRPr="008F0E59">
        <w:rPr>
          <w:rFonts w:eastAsiaTheme="minorHAnsi"/>
          <w:bCs/>
        </w:rPr>
        <w:t>2.</w:t>
      </w:r>
      <w:r w:rsidRPr="008F0E59">
        <w:rPr>
          <w:rFonts w:eastAsiaTheme="minorHAnsi"/>
          <w:bCs/>
        </w:rPr>
        <w:tab/>
        <w:t>Process description</w:t>
      </w:r>
    </w:p>
    <w:p w14:paraId="23EFF39D" w14:textId="12A1032D" w:rsidR="00C149BB" w:rsidRPr="008F0E59" w:rsidRDefault="00C149BB" w:rsidP="00C149BB">
      <w:pPr>
        <w:rPr>
          <w:rFonts w:eastAsiaTheme="minorHAnsi"/>
          <w:bCs/>
        </w:rPr>
      </w:pPr>
    </w:p>
    <w:p w14:paraId="3A1175C7" w14:textId="77777777" w:rsidR="00792937" w:rsidRPr="008F0E59" w:rsidRDefault="00792937" w:rsidP="00B41459">
      <w:pPr>
        <w:pStyle w:val="ManualHeading3"/>
        <w:tabs>
          <w:tab w:val="clear" w:pos="850"/>
        </w:tabs>
        <w:spacing w:before="240" w:after="0"/>
        <w:ind w:left="1134" w:firstLine="0"/>
        <w:outlineLvl w:val="9"/>
        <w:rPr>
          <w:i w:val="0"/>
          <w:iCs/>
          <w:sz w:val="20"/>
        </w:rPr>
      </w:pPr>
      <w:r w:rsidRPr="008F0E59">
        <w:rPr>
          <w:i w:val="0"/>
          <w:iCs/>
          <w:sz w:val="20"/>
        </w:rPr>
        <w:t>Figure 4/1</w:t>
      </w:r>
    </w:p>
    <w:p w14:paraId="00243AE7" w14:textId="56F69AF4" w:rsidR="00C149BB" w:rsidRPr="008F0E59" w:rsidRDefault="00792937" w:rsidP="00C149BB">
      <w:pPr>
        <w:spacing w:after="120"/>
        <w:ind w:left="1134"/>
        <w:jc w:val="both"/>
        <w:rPr>
          <w:rFonts w:eastAsiaTheme="minorHAnsi"/>
          <w:b/>
          <w:bCs/>
        </w:rPr>
      </w:pPr>
      <w:r w:rsidRPr="008F0E59">
        <w:rPr>
          <w:rFonts w:eastAsiaTheme="minorHAnsi"/>
          <w:b/>
          <w:bCs/>
        </w:rPr>
        <w:t xml:space="preserve">Illustration of the in-service conformity process </w:t>
      </w:r>
    </w:p>
    <w:p w14:paraId="2403DC8F" w14:textId="41113884" w:rsidR="00C149BB" w:rsidRPr="008F0E59" w:rsidRDefault="00C149BB" w:rsidP="00C149BB">
      <w:pPr>
        <w:spacing w:after="120"/>
        <w:jc w:val="both"/>
        <w:rPr>
          <w:rFonts w:eastAsiaTheme="minorHAnsi"/>
          <w:b/>
          <w:bCs/>
        </w:rPr>
      </w:pPr>
      <w:r w:rsidRPr="008F0E59">
        <w:rPr>
          <w:noProof/>
          <w:lang w:val="en-AU" w:eastAsia="en-AU"/>
        </w:rPr>
        <w:drawing>
          <wp:inline distT="0" distB="0" distL="0" distR="0" wp14:anchorId="4CB1ED6E" wp14:editId="0F92C5DD">
            <wp:extent cx="6120765" cy="3888105"/>
            <wp:effectExtent l="0" t="0" r="0" b="0"/>
            <wp:docPr id="2" name="Picture 2" descr="A schematic in the Annex to illustrate the in-service conformity process methodology. The in service conformity, or ISC, steps are given as information gathering and risk assessment, ISC testing, compliance assessment, remedial measures and reporting. To the right of the steps, the schematic shows who holds main responsibility of the step, and whether any other actors are invol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3888105"/>
                    </a:xfrm>
                    <a:prstGeom prst="rect">
                      <a:avLst/>
                    </a:prstGeom>
                  </pic:spPr>
                </pic:pic>
              </a:graphicData>
            </a:graphic>
          </wp:inline>
        </w:drawing>
      </w:r>
    </w:p>
    <w:p w14:paraId="576AB321" w14:textId="77777777" w:rsidR="00027090" w:rsidRPr="008F0E59" w:rsidRDefault="00027090" w:rsidP="00B41459">
      <w:pPr>
        <w:rPr>
          <w:rFonts w:eastAsiaTheme="minorHAnsi"/>
          <w:i/>
          <w:iCs/>
        </w:rPr>
      </w:pPr>
    </w:p>
    <w:p w14:paraId="11ACA282" w14:textId="6D8D0E4E" w:rsidR="00792937" w:rsidRPr="008F0E59" w:rsidRDefault="00792937" w:rsidP="00B41459">
      <w:pPr>
        <w:rPr>
          <w:rFonts w:eastAsiaTheme="minorHAnsi"/>
        </w:rPr>
      </w:pPr>
      <w:r w:rsidRPr="008F0E59">
        <w:rPr>
          <w:rFonts w:eastAsiaTheme="minorHAnsi"/>
          <w:i/>
          <w:iCs/>
        </w:rPr>
        <w:t>Note</w:t>
      </w:r>
      <w:r w:rsidRPr="008F0E59">
        <w:rPr>
          <w:rFonts w:eastAsiaTheme="minorHAnsi"/>
        </w:rPr>
        <w:t xml:space="preserve">: GTAA refers to the granting type- type approval authority, OEM refers to the manufacturer, and Other Actors are defined as: TAA refers to type approval authorities other than the one granting the relevant type approval, TS refer to Technical services, other </w:t>
      </w:r>
      <w:r w:rsidRPr="008F0E59">
        <w:rPr>
          <w:rFonts w:eastAsiaTheme="minorHAnsi"/>
          <w:bCs/>
        </w:rPr>
        <w:t>CP to Contracting Parties not issuing the type approval</w:t>
      </w:r>
      <w:r w:rsidRPr="008F0E59">
        <w:rPr>
          <w:rFonts w:eastAsiaTheme="minorHAnsi"/>
        </w:rPr>
        <w:t xml:space="preserve">, and third parties. </w:t>
      </w:r>
    </w:p>
    <w:p w14:paraId="26E31717" w14:textId="77777777" w:rsidR="00792937" w:rsidRPr="008F0E59" w:rsidRDefault="00792937" w:rsidP="00C505F9">
      <w:pPr>
        <w:spacing w:before="120"/>
        <w:ind w:left="1701"/>
        <w:rPr>
          <w:rFonts w:eastAsiaTheme="minorHAnsi"/>
          <w:bCs/>
        </w:rPr>
      </w:pPr>
      <w:r w:rsidRPr="008F0E59">
        <w:rPr>
          <w:rFonts w:eastAsiaTheme="minorHAnsi"/>
          <w:bCs/>
        </w:rPr>
        <w:t>3.</w:t>
      </w:r>
      <w:r w:rsidRPr="008F0E59">
        <w:rPr>
          <w:rFonts w:eastAsiaTheme="minorHAnsi"/>
          <w:bCs/>
        </w:rPr>
        <w:tab/>
        <w:t>ISC family definition</w:t>
      </w:r>
    </w:p>
    <w:p w14:paraId="70F99A3B" w14:textId="77777777" w:rsidR="00792937" w:rsidRPr="008F0E59" w:rsidRDefault="00792937" w:rsidP="00792937">
      <w:pPr>
        <w:spacing w:before="120" w:after="120"/>
        <w:ind w:left="2268" w:right="1134"/>
        <w:jc w:val="both"/>
        <w:rPr>
          <w:rFonts w:eastAsiaTheme="minorHAnsi"/>
        </w:rPr>
      </w:pPr>
      <w:r w:rsidRPr="008F0E59">
        <w:rPr>
          <w:rFonts w:eastAsiaTheme="minorHAnsi"/>
        </w:rPr>
        <w:t>An ISC family shall be composed of the following vehicles:</w:t>
      </w:r>
    </w:p>
    <w:p w14:paraId="329EB136" w14:textId="42FDA1CA" w:rsidR="00792937" w:rsidRPr="008F0E59" w:rsidRDefault="00792937" w:rsidP="00792937">
      <w:pPr>
        <w:spacing w:before="120" w:after="120"/>
        <w:ind w:left="2835" w:right="1134" w:hanging="567"/>
        <w:jc w:val="both"/>
        <w:rPr>
          <w:rFonts w:eastAsiaTheme="minorHAnsi"/>
        </w:rPr>
      </w:pPr>
      <w:r w:rsidRPr="008F0E59">
        <w:rPr>
          <w:rFonts w:eastAsiaTheme="minorHAnsi"/>
        </w:rPr>
        <w:t>(a)</w:t>
      </w:r>
      <w:r w:rsidRPr="008F0E59">
        <w:rPr>
          <w:rFonts w:eastAsiaTheme="minorHAnsi"/>
        </w:rPr>
        <w:tab/>
        <w:t xml:space="preserve">For tailpipe emissions (Type 1, RDE and Type 6 tests), the vehicles covered by the PEMS test family, as described in </w:t>
      </w:r>
      <w:r w:rsidRPr="008F0E59">
        <w:rPr>
          <w:rFonts w:eastAsiaTheme="minorHAnsi"/>
          <w:bCs/>
        </w:rPr>
        <w:t xml:space="preserve">paragraph 6.3.1. of UN Regulation No. </w:t>
      </w:r>
      <w:r w:rsidR="00F8304A">
        <w:rPr>
          <w:rFonts w:eastAsiaTheme="minorHAnsi"/>
          <w:bCs/>
        </w:rPr>
        <w:t>168</w:t>
      </w:r>
      <w:r w:rsidRPr="008F0E59">
        <w:rPr>
          <w:rFonts w:eastAsiaTheme="minorHAnsi"/>
          <w:bCs/>
        </w:rPr>
        <w:t xml:space="preserve"> on RDE</w:t>
      </w:r>
      <w:r w:rsidRPr="008F0E59">
        <w:rPr>
          <w:rFonts w:eastAsiaTheme="minorHAnsi"/>
        </w:rPr>
        <w:t>,</w:t>
      </w:r>
    </w:p>
    <w:p w14:paraId="0D012E20"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(b)</w:t>
      </w:r>
      <w:r w:rsidRPr="008F0E59">
        <w:rPr>
          <w:rFonts w:eastAsiaTheme="minorHAnsi"/>
        </w:rPr>
        <w:tab/>
        <w:t>For evaporative emissions (Type 4 test), the vehicles included in the evaporative emission family, as described in paragraph 6.6.3. of UN Regulation No. 154.</w:t>
      </w:r>
    </w:p>
    <w:p w14:paraId="01533C5F" w14:textId="77777777" w:rsidR="00792937" w:rsidRPr="008F0E59" w:rsidRDefault="00792937" w:rsidP="00C505F9">
      <w:pPr>
        <w:keepNext/>
        <w:keepLines/>
        <w:spacing w:before="120"/>
        <w:ind w:left="1701"/>
        <w:rPr>
          <w:rFonts w:eastAsiaTheme="minorHAnsi"/>
          <w:bCs/>
        </w:rPr>
      </w:pPr>
      <w:r w:rsidRPr="008F0E59">
        <w:rPr>
          <w:rFonts w:eastAsiaTheme="minorHAnsi"/>
          <w:bCs/>
        </w:rPr>
        <w:lastRenderedPageBreak/>
        <w:t>4.</w:t>
      </w:r>
      <w:r w:rsidRPr="008F0E59">
        <w:rPr>
          <w:rFonts w:eastAsiaTheme="minorHAnsi"/>
          <w:bCs/>
        </w:rPr>
        <w:tab/>
        <w:t>Information gathering and initial risk assessment</w:t>
      </w:r>
    </w:p>
    <w:p w14:paraId="713FCB92" w14:textId="77777777" w:rsidR="00792937" w:rsidRPr="008F0E59" w:rsidRDefault="00792937" w:rsidP="00027090">
      <w:pPr>
        <w:keepNext/>
        <w:keepLines/>
        <w:spacing w:before="120" w:after="120"/>
        <w:ind w:left="2268" w:right="1134"/>
        <w:jc w:val="both"/>
        <w:rPr>
          <w:rFonts w:eastAsiaTheme="minorHAnsi"/>
        </w:rPr>
      </w:pPr>
      <w:r w:rsidRPr="008F0E59">
        <w:rPr>
          <w:rFonts w:eastAsiaTheme="minorHAnsi"/>
        </w:rPr>
        <w:t xml:space="preserve">The granting type approval authority and other actors shall gather all relevant information on possible emission non-compliances relevant for deciding which ISC families to check in a particular year. They shall </w:t>
      </w:r>
      <w:proofErr w:type="gramStart"/>
      <w:r w:rsidRPr="008F0E59">
        <w:rPr>
          <w:rFonts w:eastAsiaTheme="minorHAnsi"/>
        </w:rPr>
        <w:t>take into account</w:t>
      </w:r>
      <w:proofErr w:type="gramEnd"/>
      <w:r w:rsidRPr="008F0E59">
        <w:rPr>
          <w:rFonts w:eastAsiaTheme="minorHAnsi"/>
        </w:rPr>
        <w:t xml:space="preserve"> in particular, information indicating vehicle types with high emissions in real driving conditions. That information shall be obtained by appropriate methods, which may include remote sensing, simplified on-board emissions monitoring systems (SEMS) and testing with PEMS. The number and importance of exceedances observed during such testing may be used to prioritise ISC testing.</w:t>
      </w:r>
    </w:p>
    <w:p w14:paraId="37718FAF"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As part of the information provided for the ISC checks, each manufacturer shall report to the granting type approval authority on emission-related warranty claims, and any emission-related warranty repair works performed or recorded during servicing, in accordance with a format agreed between the granting type approval authority and the manufacturer at type approval. The information shall detail the frequency and nature of faults for emissions-related components and systems by ISC family. The ISC reports shall be filed at least once a year for each ISC family for the duration of the period during which in-service conformity checks are to be performed in accordance with paragraph 9.3. of this Regulation. The ISC reports shall be made available upon request. </w:t>
      </w:r>
    </w:p>
    <w:p w14:paraId="1AA20451" w14:textId="77777777" w:rsidR="00792937" w:rsidRPr="008F0E59" w:rsidRDefault="00792937" w:rsidP="00792937">
      <w:pPr>
        <w:spacing w:before="120" w:after="120"/>
        <w:ind w:left="2268" w:right="1134"/>
        <w:jc w:val="both"/>
        <w:rPr>
          <w:rFonts w:eastAsiaTheme="minorHAnsi"/>
        </w:rPr>
      </w:pPr>
      <w:r w:rsidRPr="008F0E59">
        <w:rPr>
          <w:rFonts w:eastAsiaTheme="minorHAnsi"/>
        </w:rPr>
        <w:t>On the basis of the information referred to in the first and second paragraphs, the granting type approval authority shall make an initial assessment of the risk of an ISC family to not comply with the in-service conformity rules and on that basis shall take a decision on which families to test and which types of tests to perform under the ISC provisions. Additionally, the granting type approval authority may randomly choose ISC families to test.</w:t>
      </w:r>
    </w:p>
    <w:p w14:paraId="548C65CD"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Other actors shall </w:t>
      </w:r>
      <w:proofErr w:type="gramStart"/>
      <w:r w:rsidRPr="008F0E59">
        <w:rPr>
          <w:rFonts w:eastAsiaTheme="minorHAnsi"/>
        </w:rPr>
        <w:t>take into account</w:t>
      </w:r>
      <w:proofErr w:type="gramEnd"/>
      <w:r w:rsidRPr="008F0E59">
        <w:rPr>
          <w:rFonts w:eastAsiaTheme="minorHAnsi"/>
        </w:rPr>
        <w:t xml:space="preserve"> the information collected according to the first paragraph in order to prioritise testing. Additionally, they may randomly choose ISC families to test.</w:t>
      </w:r>
    </w:p>
    <w:p w14:paraId="292A432A" w14:textId="77777777" w:rsidR="00792937" w:rsidRPr="008F0E59" w:rsidRDefault="00792937" w:rsidP="00C505F9">
      <w:pPr>
        <w:ind w:left="1701"/>
        <w:rPr>
          <w:rFonts w:eastAsiaTheme="minorHAnsi"/>
          <w:bCs/>
        </w:rPr>
      </w:pPr>
      <w:r w:rsidRPr="008F0E59">
        <w:rPr>
          <w:rFonts w:eastAsiaTheme="minorHAnsi"/>
          <w:bCs/>
        </w:rPr>
        <w:t>5.</w:t>
      </w:r>
      <w:r w:rsidRPr="008F0E59">
        <w:rPr>
          <w:rFonts w:eastAsiaTheme="minorHAnsi"/>
          <w:bCs/>
        </w:rPr>
        <w:tab/>
        <w:t>ISC testing</w:t>
      </w:r>
    </w:p>
    <w:p w14:paraId="555F65FE" w14:textId="77777777" w:rsidR="00792937" w:rsidRPr="008F0E59" w:rsidRDefault="00792937" w:rsidP="00792937">
      <w:pPr>
        <w:spacing w:before="120" w:after="120"/>
        <w:ind w:left="2268" w:right="1134"/>
        <w:jc w:val="both"/>
        <w:rPr>
          <w:rFonts w:eastAsiaTheme="minorHAnsi"/>
        </w:rPr>
      </w:pPr>
      <w:r w:rsidRPr="008F0E59">
        <w:rPr>
          <w:rFonts w:eastAsiaTheme="minorHAnsi"/>
        </w:rPr>
        <w:t>The manufacturer shall perform ISC testing for tailpipe emissions comprising at least the Type 1 test for all ISC families. The manufacturer may also perform RDE, Type 4 and Type 6 tests for all or part of the ISC families. The manufacturer shall report to the granting type approval authority all results of the ISC testing for in-service conformity.</w:t>
      </w:r>
    </w:p>
    <w:p w14:paraId="47D8A2E8"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The granting type approval authority shall check an appropriate number of ISC families each year, as set out in paragraph 5.4. </w:t>
      </w:r>
    </w:p>
    <w:p w14:paraId="5CEE6BC1" w14:textId="77777777" w:rsidR="00792937" w:rsidRPr="008F0E59" w:rsidRDefault="00792937" w:rsidP="00792937">
      <w:pPr>
        <w:spacing w:before="120" w:after="120"/>
        <w:ind w:left="2268" w:right="1134"/>
        <w:jc w:val="both"/>
        <w:rPr>
          <w:rFonts w:eastAsiaTheme="minorHAnsi"/>
        </w:rPr>
      </w:pPr>
      <w:r w:rsidRPr="008F0E59">
        <w:rPr>
          <w:rFonts w:eastAsiaTheme="minorHAnsi"/>
        </w:rPr>
        <w:t>Other actors may perform checks on any number of ISC families each year. They shall report to the granting type approval authority all results of the ISC testing.</w:t>
      </w:r>
    </w:p>
    <w:p w14:paraId="41A8C446" w14:textId="77777777" w:rsidR="00792937" w:rsidRPr="008F0E59" w:rsidRDefault="00792937" w:rsidP="00C505F9">
      <w:pPr>
        <w:ind w:left="1701"/>
        <w:rPr>
          <w:rFonts w:eastAsiaTheme="minorHAnsi"/>
          <w:iCs/>
        </w:rPr>
      </w:pPr>
      <w:r w:rsidRPr="008F0E59">
        <w:rPr>
          <w:rFonts w:eastAsiaTheme="minorHAnsi"/>
          <w:iCs/>
        </w:rPr>
        <w:t>5.1.</w:t>
      </w:r>
      <w:r w:rsidRPr="008F0E59">
        <w:rPr>
          <w:rFonts w:eastAsiaTheme="minorHAnsi"/>
          <w:iCs/>
        </w:rPr>
        <w:tab/>
        <w:t>Quality assurance of testing</w:t>
      </w:r>
    </w:p>
    <w:p w14:paraId="027E8042" w14:textId="77777777" w:rsidR="00792937" w:rsidRPr="008F0E59" w:rsidRDefault="00792937" w:rsidP="00792937">
      <w:pPr>
        <w:spacing w:before="120" w:after="120"/>
        <w:ind w:left="2268" w:right="1134"/>
        <w:jc w:val="both"/>
        <w:rPr>
          <w:rFonts w:eastAsiaTheme="minorHAnsi"/>
        </w:rPr>
      </w:pPr>
      <w:r w:rsidRPr="008F0E59">
        <w:rPr>
          <w:rFonts w:eastAsiaTheme="minorHAnsi"/>
        </w:rPr>
        <w:t>The granting type approval authority shall annually audit the ISC checks performed by the manufacturer. The granting type approval authority may also audit the ISC checks performed by other actors. The audit shall be based on the information provided by the manufacturers, or other actors, which shall include at least the detailed ISC report in accordance with Appendix 3. The granting type approval authority may require the manufacturers, or other actors to provide additional information.</w:t>
      </w:r>
    </w:p>
    <w:p w14:paraId="4A0B1AC0" w14:textId="77777777" w:rsidR="00792937" w:rsidRPr="008F0E59" w:rsidRDefault="00792937" w:rsidP="00C505F9">
      <w:pPr>
        <w:ind w:left="1701"/>
        <w:rPr>
          <w:rFonts w:eastAsiaTheme="minorHAnsi"/>
          <w:iCs/>
        </w:rPr>
      </w:pPr>
      <w:r w:rsidRPr="008F0E59">
        <w:rPr>
          <w:rFonts w:eastAsiaTheme="minorHAnsi"/>
          <w:iCs/>
        </w:rPr>
        <w:t>5.2.</w:t>
      </w:r>
      <w:r w:rsidRPr="008F0E59">
        <w:rPr>
          <w:rFonts w:eastAsiaTheme="minorHAnsi"/>
          <w:iCs/>
        </w:rPr>
        <w:tab/>
        <w:t xml:space="preserve">Disclosure of tests results </w:t>
      </w:r>
    </w:p>
    <w:p w14:paraId="270E0920"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The granting type approval authority shall communicate the results of the compliance assessment and remedial measures for a particular ISC family to </w:t>
      </w:r>
      <w:r w:rsidRPr="008F0E59">
        <w:rPr>
          <w:rFonts w:eastAsiaTheme="minorHAnsi"/>
        </w:rPr>
        <w:lastRenderedPageBreak/>
        <w:t>other actors which provided test results for that family as soon as they become available.</w:t>
      </w:r>
    </w:p>
    <w:p w14:paraId="6080E524" w14:textId="77777777" w:rsidR="00792937" w:rsidRPr="008F0E59" w:rsidRDefault="00792937" w:rsidP="00792937">
      <w:pPr>
        <w:spacing w:before="120" w:after="120"/>
        <w:ind w:left="2268" w:right="1134"/>
        <w:jc w:val="both"/>
        <w:rPr>
          <w:rFonts w:eastAsiaTheme="minorHAnsi"/>
        </w:rPr>
      </w:pPr>
      <w:r w:rsidRPr="008F0E59">
        <w:rPr>
          <w:rFonts w:eastAsiaTheme="minorHAnsi"/>
        </w:rPr>
        <w:t>The results of the tests, including the detailed data for all vehicles tested, may only be disclosed to the public after the publication by the granting type approval authority of the annual report or the results of an individual ISC procedure or after the closure of the statistical procedure (see paragraph 5.10.) without a result. If the results of the ISC tests undertaken by other actors are published, reference shall be made to the annual report by the granting type approval authority which included them.</w:t>
      </w:r>
    </w:p>
    <w:p w14:paraId="4BE39216" w14:textId="77777777" w:rsidR="00792937" w:rsidRPr="008F0E59" w:rsidRDefault="00792937" w:rsidP="00C505F9">
      <w:pPr>
        <w:ind w:left="1701"/>
        <w:rPr>
          <w:rFonts w:eastAsiaTheme="minorHAnsi"/>
          <w:iCs/>
        </w:rPr>
      </w:pPr>
      <w:r w:rsidRPr="008F0E59">
        <w:rPr>
          <w:rFonts w:eastAsiaTheme="minorHAnsi"/>
          <w:iCs/>
        </w:rPr>
        <w:t>5.3.</w:t>
      </w:r>
      <w:r w:rsidRPr="008F0E59">
        <w:rPr>
          <w:rFonts w:eastAsiaTheme="minorHAnsi"/>
          <w:iCs/>
        </w:rPr>
        <w:tab/>
        <w:t>Types of tests</w:t>
      </w:r>
    </w:p>
    <w:p w14:paraId="74682111" w14:textId="77777777" w:rsidR="00792937" w:rsidRPr="008F0E59" w:rsidRDefault="00792937" w:rsidP="00792937">
      <w:pPr>
        <w:spacing w:before="120" w:after="120"/>
        <w:ind w:left="2268" w:right="1134"/>
        <w:jc w:val="both"/>
        <w:rPr>
          <w:rFonts w:eastAsiaTheme="minorHAnsi"/>
        </w:rPr>
      </w:pPr>
      <w:r w:rsidRPr="008F0E59">
        <w:rPr>
          <w:rFonts w:eastAsiaTheme="minorHAnsi"/>
        </w:rPr>
        <w:t>ISC testing shall only be performed on vehicles selected in accordance with Appendix 1.</w:t>
      </w:r>
    </w:p>
    <w:p w14:paraId="59C98987" w14:textId="77777777" w:rsidR="00792937" w:rsidRPr="008F0E59" w:rsidRDefault="00792937" w:rsidP="00792937">
      <w:pPr>
        <w:spacing w:before="120" w:after="120"/>
        <w:ind w:left="2268" w:right="1134"/>
        <w:jc w:val="both"/>
        <w:rPr>
          <w:rFonts w:eastAsiaTheme="minorHAnsi"/>
        </w:rPr>
      </w:pPr>
      <w:r w:rsidRPr="008F0E59">
        <w:rPr>
          <w:rFonts w:eastAsiaTheme="minorHAnsi"/>
        </w:rPr>
        <w:t>ISC testing with the Type 1 test shall be performed in accordance with UN Regulation No. 154.</w:t>
      </w:r>
    </w:p>
    <w:p w14:paraId="23ADDFBA" w14:textId="270E5FD2" w:rsidR="00792937" w:rsidRPr="008F0E59" w:rsidRDefault="00792937" w:rsidP="00792937">
      <w:pPr>
        <w:spacing w:before="120" w:after="120"/>
        <w:ind w:left="2268" w:right="1134"/>
        <w:jc w:val="both"/>
        <w:rPr>
          <w:rFonts w:eastAsiaTheme="minorHAnsi"/>
        </w:rPr>
      </w:pPr>
      <w:r w:rsidRPr="008F0E59">
        <w:rPr>
          <w:rFonts w:eastAsiaTheme="minorHAnsi"/>
        </w:rPr>
        <w:t xml:space="preserve">ISC testing with the RDE test shall be performed in accordance with </w:t>
      </w:r>
      <w:r w:rsidRPr="008F0E59">
        <w:rPr>
          <w:rFonts w:eastAsiaTheme="minorHAnsi"/>
          <w:bCs/>
        </w:rPr>
        <w:t xml:space="preserve">UN Regulation No. </w:t>
      </w:r>
      <w:r w:rsidR="00F8304A">
        <w:rPr>
          <w:rFonts w:eastAsiaTheme="minorHAnsi"/>
          <w:bCs/>
        </w:rPr>
        <w:t xml:space="preserve">168 </w:t>
      </w:r>
      <w:r w:rsidRPr="008F0E59">
        <w:rPr>
          <w:rFonts w:eastAsiaTheme="minorHAnsi"/>
          <w:bCs/>
        </w:rPr>
        <w:t>on RDE,</w:t>
      </w:r>
      <w:r w:rsidRPr="008F0E59">
        <w:rPr>
          <w:rFonts w:eastAsiaTheme="minorHAnsi"/>
        </w:rPr>
        <w:t xml:space="preserve"> Type 4 tests shall be performed in accordance with Appendix 2 to this Annex and Type 6 tests shall be performed in accordance with Annex </w:t>
      </w:r>
      <w:r w:rsidRPr="008F0E59">
        <w:rPr>
          <w:rFonts w:eastAsiaTheme="minorHAnsi"/>
          <w:bCs/>
        </w:rPr>
        <w:t>8</w:t>
      </w:r>
      <w:r w:rsidRPr="008F0E59">
        <w:rPr>
          <w:rFonts w:eastAsiaTheme="minorHAnsi"/>
        </w:rPr>
        <w:t>.</w:t>
      </w:r>
    </w:p>
    <w:p w14:paraId="606CBAAF" w14:textId="77777777" w:rsidR="00792937" w:rsidRPr="008F0E59" w:rsidRDefault="00792937" w:rsidP="00C505F9">
      <w:pPr>
        <w:ind w:left="1701"/>
        <w:rPr>
          <w:rFonts w:eastAsiaTheme="minorHAnsi"/>
          <w:iCs/>
        </w:rPr>
      </w:pPr>
      <w:r w:rsidRPr="008F0E59">
        <w:rPr>
          <w:rFonts w:eastAsiaTheme="minorHAnsi"/>
          <w:iCs/>
        </w:rPr>
        <w:t>5.4.</w:t>
      </w:r>
      <w:r w:rsidRPr="008F0E59">
        <w:rPr>
          <w:rFonts w:eastAsiaTheme="minorHAnsi"/>
          <w:iCs/>
        </w:rPr>
        <w:tab/>
        <w:t>Frequency and scope of ISC testing</w:t>
      </w:r>
    </w:p>
    <w:p w14:paraId="4642BCCA" w14:textId="77777777" w:rsidR="00792937" w:rsidRPr="008F0E59" w:rsidRDefault="00792937" w:rsidP="00792937">
      <w:pPr>
        <w:spacing w:before="120" w:after="120"/>
        <w:ind w:left="2268" w:right="1134"/>
        <w:jc w:val="both"/>
        <w:rPr>
          <w:rFonts w:eastAsiaTheme="minorHAnsi"/>
        </w:rPr>
      </w:pPr>
      <w:r w:rsidRPr="008F0E59">
        <w:rPr>
          <w:rFonts w:eastAsiaTheme="minorHAnsi"/>
        </w:rPr>
        <w:t>The time period between commencing two in-service conformity checks by the manufacturer for a given ISC family shall not exceed 24 months.</w:t>
      </w:r>
    </w:p>
    <w:p w14:paraId="09517CD5" w14:textId="77777777" w:rsidR="00792937" w:rsidRPr="008F0E59" w:rsidRDefault="00792937" w:rsidP="00792937">
      <w:pPr>
        <w:spacing w:before="120" w:after="120"/>
        <w:ind w:left="2268" w:right="1134"/>
        <w:jc w:val="both"/>
        <w:rPr>
          <w:rFonts w:eastAsiaTheme="minorHAnsi"/>
        </w:rPr>
      </w:pPr>
      <w:r w:rsidRPr="008F0E59">
        <w:rPr>
          <w:rFonts w:eastAsiaTheme="minorHAnsi"/>
        </w:rPr>
        <w:t>The frequency of ISC testing performed by the granting type approval authority shall be based on a risk assessment methodology consistent with the international standard ISO 31000:2018 — Risk Management — Principles and guidelines which shall include the results of the initial assessment made according to paragraph 4.</w:t>
      </w:r>
    </w:p>
    <w:p w14:paraId="162EBCFD"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Each granting type approval authority shall perform both the Type 1 and RDE tests on a minimum of 5 per cent of the ISC families per manufacturer per year or at least two ISC families per manufacturer per year, where available. The requirement for testing a minimum of 5 per cent or at least two ISC families per manufacturer per year shall not apply to small volume manufacturers. The granting type approval authority shall ensure the widest possible coverage of ISC families and vehicle age in a particular in-service conformity family in order to ensure compliance with </w:t>
      </w:r>
      <w:r w:rsidRPr="008F0E59">
        <w:rPr>
          <w:rFonts w:eastAsiaTheme="minorHAnsi"/>
          <w:bCs/>
        </w:rPr>
        <w:t>paragraph 9.3. of this Regulation</w:t>
      </w:r>
      <w:r w:rsidRPr="008F0E59">
        <w:rPr>
          <w:rFonts w:eastAsiaTheme="minorHAnsi"/>
        </w:rPr>
        <w:t>. The granting type approval authority shall complete the statistical procedure for each ISC family it has started within 12 months.</w:t>
      </w:r>
    </w:p>
    <w:p w14:paraId="1A1505F0" w14:textId="77777777" w:rsidR="00792937" w:rsidRPr="008F0E59" w:rsidRDefault="00792937" w:rsidP="00792937">
      <w:pPr>
        <w:spacing w:before="120" w:after="120"/>
        <w:ind w:left="2268" w:right="1134"/>
        <w:jc w:val="both"/>
        <w:rPr>
          <w:rFonts w:eastAsiaTheme="minorHAnsi"/>
        </w:rPr>
      </w:pPr>
      <w:r w:rsidRPr="008F0E59">
        <w:rPr>
          <w:rFonts w:eastAsiaTheme="minorHAnsi"/>
        </w:rPr>
        <w:t>Type 4 or Type 6 ISC tests shall have no minimum frequency requirements.</w:t>
      </w:r>
    </w:p>
    <w:p w14:paraId="33917B5D" w14:textId="77777777" w:rsidR="00792937" w:rsidRPr="008F0E59" w:rsidRDefault="00792937" w:rsidP="00C505F9">
      <w:pPr>
        <w:ind w:left="1701"/>
        <w:rPr>
          <w:rFonts w:eastAsiaTheme="minorHAnsi"/>
          <w:iCs/>
        </w:rPr>
      </w:pPr>
      <w:r w:rsidRPr="008F0E59">
        <w:rPr>
          <w:rFonts w:eastAsiaTheme="minorHAnsi"/>
          <w:iCs/>
        </w:rPr>
        <w:t>5.5.</w:t>
      </w:r>
      <w:r w:rsidRPr="008F0E59">
        <w:rPr>
          <w:rFonts w:eastAsiaTheme="minorHAnsi"/>
          <w:iCs/>
        </w:rPr>
        <w:tab/>
        <w:t>Funding for ISC testing by the granting type approval authorities</w:t>
      </w:r>
    </w:p>
    <w:p w14:paraId="6F367AF2" w14:textId="77777777" w:rsidR="00792937" w:rsidRPr="008F0E59" w:rsidRDefault="00792937" w:rsidP="00792937">
      <w:pPr>
        <w:spacing w:before="120" w:after="120"/>
        <w:ind w:left="2268" w:right="1134"/>
        <w:jc w:val="both"/>
        <w:rPr>
          <w:rFonts w:eastAsiaTheme="minorHAnsi"/>
        </w:rPr>
      </w:pPr>
      <w:r w:rsidRPr="008F0E59">
        <w:rPr>
          <w:rFonts w:eastAsiaTheme="minorHAnsi"/>
        </w:rPr>
        <w:t>The granting type approval authority shall ensure that sufficient resources are available to cover the costs for in-service conformity testing. Without prejudice to national law, those costs shall be recovered by fees that can be levied on the manufacturer by the granting type approval authority. Such fees shall cover ISC testing of up to 5 per cent of the in-service conformity families per manufacturer per year or at least two ISC families per manufacturer per year.</w:t>
      </w:r>
    </w:p>
    <w:p w14:paraId="18177FCA" w14:textId="77777777" w:rsidR="00792937" w:rsidRPr="008F0E59" w:rsidRDefault="00792937" w:rsidP="00C505F9">
      <w:pPr>
        <w:ind w:left="1701"/>
        <w:rPr>
          <w:rFonts w:eastAsiaTheme="minorHAnsi"/>
          <w:iCs/>
        </w:rPr>
      </w:pPr>
      <w:r w:rsidRPr="008F0E59">
        <w:rPr>
          <w:rFonts w:eastAsiaTheme="minorHAnsi"/>
          <w:iCs/>
        </w:rPr>
        <w:t>5.6.</w:t>
      </w:r>
      <w:r w:rsidRPr="008F0E59">
        <w:rPr>
          <w:rFonts w:eastAsiaTheme="minorHAnsi"/>
          <w:iCs/>
        </w:rPr>
        <w:tab/>
        <w:t>Testing plan</w:t>
      </w:r>
    </w:p>
    <w:p w14:paraId="588E352F" w14:textId="451D3695" w:rsidR="00792937" w:rsidRPr="008F0E59" w:rsidRDefault="00792937" w:rsidP="00792937">
      <w:pPr>
        <w:spacing w:before="120" w:after="120"/>
        <w:ind w:left="2268" w:right="1134"/>
        <w:jc w:val="both"/>
        <w:rPr>
          <w:rFonts w:eastAsiaTheme="minorHAnsi"/>
        </w:rPr>
      </w:pPr>
      <w:r w:rsidRPr="008F0E59">
        <w:rPr>
          <w:rFonts w:eastAsiaTheme="minorHAnsi"/>
        </w:rPr>
        <w:t xml:space="preserve">When performing testing for ISC, the granting type approval authority shall draft a testing plan. In the case of RDE testing, that plan shall include testing to check ISC compliance under a wide range of conditions in accordance with </w:t>
      </w:r>
      <w:r w:rsidRPr="008F0E59">
        <w:rPr>
          <w:rFonts w:eastAsiaTheme="minorHAnsi"/>
          <w:bCs/>
        </w:rPr>
        <w:t xml:space="preserve">UN Regulation No. </w:t>
      </w:r>
      <w:r w:rsidR="00F8304A">
        <w:rPr>
          <w:rFonts w:eastAsiaTheme="minorHAnsi"/>
          <w:bCs/>
        </w:rPr>
        <w:t>168</w:t>
      </w:r>
      <w:r w:rsidRPr="008F0E59">
        <w:rPr>
          <w:rFonts w:eastAsiaTheme="minorHAnsi"/>
          <w:bCs/>
        </w:rPr>
        <w:t xml:space="preserve"> on RDE</w:t>
      </w:r>
      <w:r w:rsidRPr="008F0E59">
        <w:rPr>
          <w:rFonts w:eastAsiaTheme="minorHAnsi"/>
        </w:rPr>
        <w:t>.</w:t>
      </w:r>
    </w:p>
    <w:p w14:paraId="629B2CE1" w14:textId="77777777" w:rsidR="00792937" w:rsidRPr="008F0E59" w:rsidRDefault="00792937" w:rsidP="00C505F9">
      <w:pPr>
        <w:keepNext/>
        <w:ind w:left="1701"/>
        <w:rPr>
          <w:rFonts w:eastAsiaTheme="minorHAnsi"/>
          <w:iCs/>
        </w:rPr>
      </w:pPr>
      <w:r w:rsidRPr="008F0E59">
        <w:rPr>
          <w:rFonts w:eastAsiaTheme="minorHAnsi"/>
          <w:iCs/>
        </w:rPr>
        <w:lastRenderedPageBreak/>
        <w:t>5.7.</w:t>
      </w:r>
      <w:r w:rsidRPr="008F0E59">
        <w:rPr>
          <w:rFonts w:eastAsiaTheme="minorHAnsi"/>
          <w:iCs/>
        </w:rPr>
        <w:tab/>
        <w:t>Selection of vehicles for ISC testing</w:t>
      </w:r>
    </w:p>
    <w:p w14:paraId="7615A7A6" w14:textId="77777777" w:rsidR="00792937" w:rsidRPr="008F0E59" w:rsidRDefault="00792937" w:rsidP="00792937">
      <w:pPr>
        <w:spacing w:before="120" w:after="120"/>
        <w:ind w:left="2268" w:right="1134"/>
        <w:jc w:val="both"/>
        <w:rPr>
          <w:rFonts w:eastAsiaTheme="minorHAnsi"/>
        </w:rPr>
      </w:pPr>
      <w:r w:rsidRPr="008F0E59">
        <w:rPr>
          <w:rFonts w:eastAsiaTheme="minorHAnsi"/>
        </w:rPr>
        <w:t>The information gathered shall be sufficiently comprehensive to ensure that in-service performance can be assessed for vehicles that are properly maintained and used. The tables in Appendix 1 shall be used to decide whether the vehicle can be selected for the purposes of ISC testing. During the check against the tables in Appendix 1, some vehicles may be declared as faulty and not tested during ISC, when there is evidence that parts of the emission control system were damaged.</w:t>
      </w:r>
    </w:p>
    <w:p w14:paraId="37CD8B6F"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The same vehicle may be used to perform and establish reports from more than one type of tests (Type 1, RDE, Type 4, Type 6) but only the first valid test of each type shall be </w:t>
      </w:r>
      <w:proofErr w:type="gramStart"/>
      <w:r w:rsidRPr="008F0E59">
        <w:rPr>
          <w:rFonts w:eastAsiaTheme="minorHAnsi"/>
        </w:rPr>
        <w:t>taken into account</w:t>
      </w:r>
      <w:proofErr w:type="gramEnd"/>
      <w:r w:rsidRPr="008F0E59">
        <w:rPr>
          <w:rFonts w:eastAsiaTheme="minorHAnsi"/>
        </w:rPr>
        <w:t xml:space="preserve"> for the statistical procedure.</w:t>
      </w:r>
    </w:p>
    <w:p w14:paraId="636AEC2D" w14:textId="77777777" w:rsidR="00792937" w:rsidRPr="008F0E59" w:rsidRDefault="00792937" w:rsidP="00C505F9">
      <w:pPr>
        <w:ind w:left="1701"/>
        <w:rPr>
          <w:rFonts w:eastAsiaTheme="minorHAnsi"/>
        </w:rPr>
      </w:pPr>
      <w:r w:rsidRPr="008F0E59">
        <w:rPr>
          <w:rFonts w:eastAsiaTheme="minorHAnsi"/>
        </w:rPr>
        <w:t>5.7.1.</w:t>
      </w:r>
      <w:r w:rsidRPr="008F0E59">
        <w:rPr>
          <w:rFonts w:eastAsiaTheme="minorHAnsi"/>
        </w:rPr>
        <w:tab/>
        <w:t>General requirements</w:t>
      </w:r>
    </w:p>
    <w:p w14:paraId="17F365CC"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The vehicle shall belong to an ISC family as described in paragraph 3 and shall comply with the checks set out in the table in Appendix 1. It shall be registered in the </w:t>
      </w:r>
      <w:r w:rsidRPr="008F0E59">
        <w:rPr>
          <w:rFonts w:eastAsiaTheme="minorHAnsi"/>
          <w:bCs/>
        </w:rPr>
        <w:t>Contracting Party</w:t>
      </w:r>
      <w:r w:rsidRPr="008F0E59">
        <w:rPr>
          <w:rFonts w:eastAsiaTheme="minorHAnsi"/>
        </w:rPr>
        <w:t xml:space="preserve"> and have been driven in the </w:t>
      </w:r>
      <w:r w:rsidRPr="008F0E59">
        <w:rPr>
          <w:rFonts w:eastAsiaTheme="minorHAnsi"/>
          <w:bCs/>
        </w:rPr>
        <w:t>Contracting Party</w:t>
      </w:r>
      <w:r w:rsidRPr="008F0E59">
        <w:rPr>
          <w:rFonts w:eastAsiaTheme="minorHAnsi"/>
        </w:rPr>
        <w:t xml:space="preserve"> for at least 90 per cent of its driving time. The emissions testing may be done in a different geographical region from that where the vehicles have been selected. In case of ISC testing conducted by the manufacturer, with the agreement of the granting type approval authority, vehicles registered in a non-Contracting Party may be tested, if they belong to the same ISC family and are accompanied by a certificate of conformity </w:t>
      </w:r>
      <w:r w:rsidRPr="008F0E59">
        <w:rPr>
          <w:bCs/>
          <w:spacing w:val="-2"/>
        </w:rPr>
        <w:t>defined in the 1958 Agreement, Schedule 1 (E/ECE/TRANS/505/Rev.3)</w:t>
      </w:r>
      <w:r w:rsidRPr="008F0E59">
        <w:rPr>
          <w:rFonts w:eastAsiaTheme="minorHAnsi"/>
        </w:rPr>
        <w:t>.</w:t>
      </w:r>
    </w:p>
    <w:p w14:paraId="6F9508B7" w14:textId="77777777" w:rsidR="00792937" w:rsidRPr="008F0E59" w:rsidRDefault="00792937" w:rsidP="00792937">
      <w:pPr>
        <w:spacing w:before="120" w:after="120"/>
        <w:ind w:left="2268" w:right="1134"/>
        <w:jc w:val="both"/>
        <w:rPr>
          <w:rFonts w:eastAsiaTheme="minorHAnsi"/>
        </w:rPr>
      </w:pPr>
      <w:r w:rsidRPr="008F0E59">
        <w:rPr>
          <w:rFonts w:eastAsiaTheme="minorHAnsi"/>
        </w:rPr>
        <w:t>The vehicles selected shall be accompanied by a maintenance record which shows that the vehicle has been properly maintained and has been serviced in accordance with the manufacturer's recommendations with only original parts used for the replacement of emissions related parts.</w:t>
      </w:r>
    </w:p>
    <w:p w14:paraId="437C4ADE" w14:textId="77777777" w:rsidR="00792937" w:rsidRPr="008F0E59" w:rsidRDefault="00792937" w:rsidP="00792937">
      <w:pPr>
        <w:spacing w:before="120" w:after="120"/>
        <w:ind w:left="2268" w:right="1134"/>
        <w:jc w:val="both"/>
        <w:rPr>
          <w:rFonts w:eastAsiaTheme="minorHAnsi"/>
        </w:rPr>
      </w:pPr>
      <w:r w:rsidRPr="008F0E59">
        <w:rPr>
          <w:rFonts w:eastAsiaTheme="minorHAnsi"/>
        </w:rPr>
        <w:t>Vehicles exhibiting indications of abuse, improper use that could affect its emissions performance, tampering or conditions that may lead to unsafe operation shall be excluded from ISC.</w:t>
      </w:r>
    </w:p>
    <w:p w14:paraId="12510031" w14:textId="77777777" w:rsidR="00792937" w:rsidRPr="008F0E59" w:rsidRDefault="00792937" w:rsidP="00792937">
      <w:pPr>
        <w:spacing w:before="120" w:after="120"/>
        <w:ind w:left="2268" w:right="1134"/>
        <w:jc w:val="both"/>
        <w:rPr>
          <w:rFonts w:eastAsiaTheme="minorHAnsi"/>
        </w:rPr>
      </w:pPr>
      <w:r w:rsidRPr="008F0E59">
        <w:rPr>
          <w:rFonts w:eastAsiaTheme="minorHAnsi"/>
        </w:rPr>
        <w:t>The vehicles shall not have undergone aerodynamic modifications that cannot be removed prior to testing.</w:t>
      </w:r>
    </w:p>
    <w:p w14:paraId="48810D99" w14:textId="77777777" w:rsidR="00792937" w:rsidRPr="008F0E59" w:rsidRDefault="00792937" w:rsidP="00792937">
      <w:pPr>
        <w:spacing w:before="120" w:after="120"/>
        <w:ind w:left="2268" w:right="1134"/>
        <w:jc w:val="both"/>
        <w:rPr>
          <w:rFonts w:eastAsiaTheme="minorHAnsi"/>
        </w:rPr>
      </w:pPr>
      <w:r w:rsidRPr="008F0E59">
        <w:rPr>
          <w:rFonts w:eastAsiaTheme="minorHAnsi"/>
        </w:rPr>
        <w:t>A vehicle shall be excluded from ISC testing if the information stored in the on-board computer shows that the vehicle was operated after a fault code was displayed and a repair was not carried out in accordance with manufacturer specifications.</w:t>
      </w:r>
    </w:p>
    <w:p w14:paraId="19F39075" w14:textId="77777777" w:rsidR="00792937" w:rsidRPr="008F0E59" w:rsidRDefault="00792937" w:rsidP="00792937">
      <w:pPr>
        <w:spacing w:before="120" w:after="120"/>
        <w:ind w:left="2268" w:right="1134"/>
        <w:jc w:val="both"/>
        <w:rPr>
          <w:rFonts w:eastAsiaTheme="minorHAnsi"/>
        </w:rPr>
      </w:pPr>
      <w:r w:rsidRPr="008F0E59">
        <w:rPr>
          <w:rFonts w:eastAsiaTheme="minorHAnsi"/>
        </w:rPr>
        <w:t>A vehicle shall be excluded from ISC testing if the fuel from the vehicle tank does not meet the applicable standards or if there is evidence or record of fuelling with the wrong type of fuel.</w:t>
      </w:r>
    </w:p>
    <w:p w14:paraId="2FF9A53B" w14:textId="77777777" w:rsidR="00792937" w:rsidRPr="008F0E59" w:rsidRDefault="00792937" w:rsidP="00792937">
      <w:pPr>
        <w:spacing w:after="120"/>
        <w:ind w:left="2268" w:right="1134" w:hanging="1134"/>
        <w:jc w:val="both"/>
        <w:rPr>
          <w:szCs w:val="16"/>
        </w:rPr>
      </w:pPr>
      <w:r w:rsidRPr="008F0E59">
        <w:rPr>
          <w:szCs w:val="16"/>
        </w:rPr>
        <w:t>5.7.1.1.</w:t>
      </w:r>
      <w:r w:rsidRPr="008F0E59">
        <w:rPr>
          <w:szCs w:val="16"/>
        </w:rPr>
        <w:tab/>
        <w:t>Additional RDE related ISC requirements</w:t>
      </w:r>
    </w:p>
    <w:p w14:paraId="1744A247" w14:textId="77777777" w:rsidR="00792937" w:rsidRPr="008F0E59" w:rsidRDefault="00792937" w:rsidP="00792937">
      <w:pPr>
        <w:spacing w:after="120"/>
        <w:ind w:left="2268" w:right="1134"/>
        <w:jc w:val="both"/>
        <w:rPr>
          <w:szCs w:val="16"/>
        </w:rPr>
      </w:pPr>
      <w:bookmarkStart w:id="88" w:name="_Hlk103761420"/>
      <w:r w:rsidRPr="008F0E59">
        <w:rPr>
          <w:szCs w:val="16"/>
        </w:rPr>
        <w:t>For ISC or regional market surveillance testing purposes, the reference CO</w:t>
      </w:r>
      <w:r w:rsidRPr="008F0E59">
        <w:rPr>
          <w:szCs w:val="16"/>
          <w:vertAlign w:val="subscript"/>
        </w:rPr>
        <w:t>2</w:t>
      </w:r>
      <w:r w:rsidRPr="008F0E59">
        <w:rPr>
          <w:szCs w:val="16"/>
        </w:rPr>
        <w:t xml:space="preserve"> mass shall be obtained from the Certificate of Conformity for the individual vehicle. The value for OVC-HEV vehicles shall be obtained from the WLTP test conducted using the Charge Sustaining mode.</w:t>
      </w:r>
    </w:p>
    <w:p w14:paraId="3F12291A" w14:textId="77777777" w:rsidR="00792937" w:rsidRPr="008F0E59" w:rsidRDefault="00792937" w:rsidP="00792937">
      <w:pPr>
        <w:pStyle w:val="SingleTxtG"/>
        <w:keepNext/>
        <w:ind w:left="2268" w:hanging="1134"/>
      </w:pPr>
      <w:r w:rsidRPr="008F0E59">
        <w:t>5.7.1.2.</w:t>
      </w:r>
      <w:r w:rsidRPr="008F0E59">
        <w:tab/>
        <w:t xml:space="preserve">Lubricating oil, fuel and reagent </w:t>
      </w:r>
    </w:p>
    <w:p w14:paraId="36BFA3D6" w14:textId="77777777" w:rsidR="00792937" w:rsidRPr="008F0E59" w:rsidRDefault="00792937" w:rsidP="00792937">
      <w:pPr>
        <w:pStyle w:val="SingleTxtG"/>
        <w:ind w:left="2268"/>
      </w:pPr>
      <w:r w:rsidRPr="008F0E59">
        <w:t xml:space="preserve">For tests performed during ISC, or regional market surveillance the fuel used for RDE testing may be any fuel legally available in the market </w:t>
      </w:r>
      <w:r w:rsidRPr="008F0E59">
        <w:rPr>
          <w:lang w:eastAsia="ja-JP"/>
        </w:rPr>
        <w:t>and within the specifications issued by the manufacturer for vehicle operation by the customer.</w:t>
      </w:r>
    </w:p>
    <w:bookmarkEnd w:id="88"/>
    <w:p w14:paraId="70FD16F7" w14:textId="77777777" w:rsidR="00792937" w:rsidRPr="008F0E59" w:rsidRDefault="00792937" w:rsidP="000B3056">
      <w:pPr>
        <w:pStyle w:val="SingleTxtG"/>
        <w:keepNext/>
        <w:ind w:left="2268" w:hanging="1134"/>
        <w:rPr>
          <w:rFonts w:eastAsiaTheme="minorHAnsi"/>
        </w:rPr>
      </w:pPr>
      <w:r w:rsidRPr="008F0E59">
        <w:rPr>
          <w:rFonts w:eastAsiaTheme="minorHAnsi"/>
        </w:rPr>
        <w:lastRenderedPageBreak/>
        <w:t>5.7.2.</w:t>
      </w:r>
      <w:r w:rsidRPr="008F0E59">
        <w:rPr>
          <w:rFonts w:eastAsiaTheme="minorHAnsi"/>
        </w:rPr>
        <w:tab/>
        <w:t>Vehicle Examination and Maintenance</w:t>
      </w:r>
    </w:p>
    <w:p w14:paraId="3866F3D9" w14:textId="77777777" w:rsidR="00792937" w:rsidRPr="008F0E59" w:rsidRDefault="00792937" w:rsidP="00792937">
      <w:pPr>
        <w:spacing w:before="120" w:after="120"/>
        <w:ind w:left="2268" w:right="1134"/>
        <w:jc w:val="both"/>
        <w:rPr>
          <w:rFonts w:eastAsiaTheme="minorHAnsi"/>
        </w:rPr>
      </w:pPr>
      <w:r w:rsidRPr="008F0E59">
        <w:rPr>
          <w:rFonts w:eastAsiaTheme="minorHAnsi"/>
        </w:rPr>
        <w:t>Diagnosis of faults and any normal maintenance necessary in accordance with Appendix 1 shall be performed on vehicles accepted for testing, prior to or after proceeding with ISC testing.</w:t>
      </w:r>
    </w:p>
    <w:p w14:paraId="60A597E2" w14:textId="77777777" w:rsidR="00792937" w:rsidRPr="008F0E59" w:rsidRDefault="00792937" w:rsidP="00792937">
      <w:pPr>
        <w:spacing w:before="120" w:after="120"/>
        <w:ind w:left="2268" w:right="1134"/>
        <w:jc w:val="both"/>
        <w:rPr>
          <w:rFonts w:eastAsiaTheme="minorHAnsi"/>
        </w:rPr>
      </w:pPr>
      <w:r w:rsidRPr="008F0E59">
        <w:rPr>
          <w:rFonts w:eastAsiaTheme="minorHAnsi"/>
        </w:rPr>
        <w:t>The following checks shall be carried out: OBD checks (performed before or after the test), visual checks for lit malfunction indicator lamps, checks on air filter, all drive belts, all fluid levels, radiator and fuel filler cap, all vacuum and fuel system hoses and electrical wiring related to the after-treatment system for integrity; checks on ignition, fuel metering and pollution control device components for maladjustments and/or tampering.</w:t>
      </w:r>
    </w:p>
    <w:p w14:paraId="4BC0A0F4" w14:textId="77777777" w:rsidR="00792937" w:rsidRPr="008F0E59" w:rsidRDefault="00792937" w:rsidP="00792937">
      <w:pPr>
        <w:spacing w:before="120" w:after="120"/>
        <w:ind w:left="2268" w:right="1134"/>
        <w:jc w:val="both"/>
        <w:rPr>
          <w:rFonts w:eastAsiaTheme="minorHAnsi"/>
        </w:rPr>
      </w:pPr>
      <w:r w:rsidRPr="008F0E59">
        <w:rPr>
          <w:rFonts w:eastAsiaTheme="minorHAnsi"/>
        </w:rPr>
        <w:t>If the vehicle is within 800 km of a scheduled maintenance service, that service shall be performed.</w:t>
      </w:r>
    </w:p>
    <w:p w14:paraId="37EB810A" w14:textId="77777777" w:rsidR="00792937" w:rsidRPr="008F0E59" w:rsidRDefault="00792937" w:rsidP="00792937">
      <w:pPr>
        <w:spacing w:before="120" w:after="120"/>
        <w:ind w:left="2268" w:right="1134"/>
        <w:jc w:val="both"/>
        <w:rPr>
          <w:rFonts w:eastAsiaTheme="minorHAnsi"/>
        </w:rPr>
      </w:pPr>
      <w:r w:rsidRPr="008F0E59">
        <w:rPr>
          <w:rFonts w:eastAsiaTheme="minorHAnsi"/>
        </w:rPr>
        <w:t>The window washer fluid shall be removed before the Type 4 test and replaced with hot water.</w:t>
      </w:r>
    </w:p>
    <w:p w14:paraId="60C232A6" w14:textId="3625A8C0" w:rsidR="00792937" w:rsidRPr="008F0E59" w:rsidRDefault="00792937" w:rsidP="00792937">
      <w:pPr>
        <w:spacing w:before="120" w:after="120"/>
        <w:ind w:left="2268" w:right="1134"/>
        <w:jc w:val="both"/>
        <w:rPr>
          <w:rFonts w:eastAsiaTheme="minorHAnsi"/>
        </w:rPr>
      </w:pPr>
      <w:r w:rsidRPr="008F0E59">
        <w:rPr>
          <w:rFonts w:eastAsiaTheme="minorHAnsi"/>
        </w:rPr>
        <w:t xml:space="preserve">A fuel sample shall be collected and kept in accordance with the requirements of </w:t>
      </w:r>
      <w:r w:rsidRPr="008F0E59">
        <w:rPr>
          <w:rFonts w:eastAsiaTheme="minorHAnsi"/>
          <w:bCs/>
        </w:rPr>
        <w:t xml:space="preserve">UN Regulation No. </w:t>
      </w:r>
      <w:r w:rsidR="00F8304A">
        <w:rPr>
          <w:rFonts w:eastAsiaTheme="minorHAnsi"/>
          <w:bCs/>
        </w:rPr>
        <w:t>168</w:t>
      </w:r>
      <w:r w:rsidRPr="008F0E59">
        <w:rPr>
          <w:rFonts w:eastAsiaTheme="minorHAnsi"/>
          <w:bCs/>
        </w:rPr>
        <w:t xml:space="preserve"> on RDE </w:t>
      </w:r>
      <w:r w:rsidRPr="008F0E59">
        <w:rPr>
          <w:rFonts w:eastAsiaTheme="minorHAnsi"/>
        </w:rPr>
        <w:t>for further analysis in case of fail.</w:t>
      </w:r>
    </w:p>
    <w:p w14:paraId="151DF83A"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All faults shall be recorded. When the fault is on the pollution control devices then the vehicle shall be reported as faulty and not be used further for testing, but the fault shall be </w:t>
      </w:r>
      <w:proofErr w:type="gramStart"/>
      <w:r w:rsidRPr="008F0E59">
        <w:rPr>
          <w:rFonts w:eastAsiaTheme="minorHAnsi"/>
        </w:rPr>
        <w:t>taken into account</w:t>
      </w:r>
      <w:proofErr w:type="gramEnd"/>
      <w:r w:rsidRPr="008F0E59">
        <w:rPr>
          <w:rFonts w:eastAsiaTheme="minorHAnsi"/>
        </w:rPr>
        <w:t xml:space="preserve"> for the purposes of the compliance assessment performed in accordance with paragraph 6.1.</w:t>
      </w:r>
    </w:p>
    <w:p w14:paraId="39C88E74" w14:textId="77777777" w:rsidR="00792937" w:rsidRPr="008F0E59" w:rsidRDefault="00792937" w:rsidP="000B3056">
      <w:pPr>
        <w:pStyle w:val="SingleTxtG"/>
        <w:keepNext/>
        <w:ind w:left="2268" w:hanging="1134"/>
        <w:rPr>
          <w:rFonts w:eastAsiaTheme="minorHAnsi"/>
          <w:iCs/>
        </w:rPr>
      </w:pPr>
      <w:r w:rsidRPr="008F0E59">
        <w:rPr>
          <w:rFonts w:eastAsiaTheme="minorHAnsi"/>
          <w:iCs/>
        </w:rPr>
        <w:t>5.8.</w:t>
      </w:r>
      <w:r w:rsidRPr="008F0E59">
        <w:rPr>
          <w:rFonts w:eastAsiaTheme="minorHAnsi"/>
          <w:iCs/>
        </w:rPr>
        <w:tab/>
        <w:t>Sample size</w:t>
      </w:r>
    </w:p>
    <w:p w14:paraId="5E0DD99F"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When manufacturers apply the statistical procedure set out in paragraph 5.10. for the Type 1 test, the number of </w:t>
      </w:r>
      <w:proofErr w:type="gramStart"/>
      <w:r w:rsidRPr="008F0E59">
        <w:rPr>
          <w:rFonts w:eastAsiaTheme="minorHAnsi"/>
        </w:rPr>
        <w:t>sample</w:t>
      </w:r>
      <w:proofErr w:type="gramEnd"/>
      <w:r w:rsidRPr="008F0E59">
        <w:rPr>
          <w:rFonts w:eastAsiaTheme="minorHAnsi"/>
        </w:rPr>
        <w:t xml:space="preserve"> lots shall be set on the basis of the annual production volume of an in-service family intended for sale in </w:t>
      </w:r>
      <w:r w:rsidRPr="008F0E59">
        <w:rPr>
          <w:rFonts w:eastAsiaTheme="minorHAnsi"/>
          <w:bCs/>
        </w:rPr>
        <w:t>the Contracting Parties</w:t>
      </w:r>
      <w:r w:rsidRPr="008F0E59">
        <w:t xml:space="preserve"> </w:t>
      </w:r>
      <w:r w:rsidRPr="008F0E59">
        <w:rPr>
          <w:rFonts w:eastAsiaTheme="minorHAnsi"/>
          <w:bCs/>
        </w:rPr>
        <w:t>that apply this regulation</w:t>
      </w:r>
      <w:r w:rsidRPr="008F0E59">
        <w:rPr>
          <w:rFonts w:eastAsiaTheme="minorHAnsi"/>
          <w:b/>
        </w:rPr>
        <w:t>,</w:t>
      </w:r>
      <w:r w:rsidRPr="008F0E59">
        <w:rPr>
          <w:rFonts w:eastAsiaTheme="minorHAnsi"/>
        </w:rPr>
        <w:t xml:space="preserve"> as described in Table 4/1.</w:t>
      </w:r>
    </w:p>
    <w:p w14:paraId="54628EAA" w14:textId="77777777" w:rsidR="00792937" w:rsidRPr="008F0E59" w:rsidRDefault="00792937" w:rsidP="00792937">
      <w:pPr>
        <w:spacing w:before="120"/>
        <w:ind w:left="1134" w:right="1134"/>
        <w:jc w:val="both"/>
        <w:rPr>
          <w:rFonts w:eastAsiaTheme="minorHAnsi"/>
        </w:rPr>
      </w:pPr>
      <w:r w:rsidRPr="008F0E59">
        <w:rPr>
          <w:rFonts w:eastAsiaTheme="minorHAnsi"/>
        </w:rPr>
        <w:t>Table 4/1</w:t>
      </w:r>
    </w:p>
    <w:p w14:paraId="6407EACB" w14:textId="77777777" w:rsidR="00792937" w:rsidRPr="008F0E59" w:rsidRDefault="00792937" w:rsidP="00792937">
      <w:pPr>
        <w:spacing w:after="120"/>
        <w:ind w:left="1134" w:right="1134"/>
        <w:jc w:val="both"/>
        <w:rPr>
          <w:rFonts w:eastAsiaTheme="minorHAnsi"/>
          <w:b/>
          <w:bCs/>
        </w:rPr>
      </w:pPr>
      <w:r w:rsidRPr="008F0E59">
        <w:rPr>
          <w:rFonts w:eastAsiaTheme="minorHAnsi"/>
          <w:b/>
          <w:bCs/>
        </w:rPr>
        <w:t xml:space="preserve">Number of </w:t>
      </w:r>
      <w:proofErr w:type="gramStart"/>
      <w:r w:rsidRPr="008F0E59">
        <w:rPr>
          <w:rFonts w:eastAsiaTheme="minorHAnsi"/>
          <w:b/>
          <w:bCs/>
        </w:rPr>
        <w:t>sample</w:t>
      </w:r>
      <w:proofErr w:type="gramEnd"/>
      <w:r w:rsidRPr="008F0E59">
        <w:rPr>
          <w:rFonts w:eastAsiaTheme="minorHAnsi"/>
          <w:b/>
          <w:bCs/>
        </w:rPr>
        <w:t xml:space="preserve"> lots for ISC testing with Type 1 tests</w:t>
      </w:r>
    </w:p>
    <w:tbl>
      <w:tblPr>
        <w:tblW w:w="7370" w:type="dxa"/>
        <w:tblInd w:w="1134" w:type="dxa"/>
        <w:tblLayout w:type="fixed"/>
        <w:tblCellMar>
          <w:left w:w="0" w:type="dxa"/>
          <w:right w:w="0" w:type="dxa"/>
        </w:tblCellMar>
        <w:tblLook w:val="0000" w:firstRow="0" w:lastRow="0" w:firstColumn="0" w:lastColumn="0" w:noHBand="0" w:noVBand="0"/>
        <w:tblDescription w:val="A table in the Annex to display the number of sample lots for in service conformity testing with type 1 results. The first column represents the contracting party production volume per calendar year of vehicles in the sampling period, the second column represents the number of sample lots for type 1 tests."/>
      </w:tblPr>
      <w:tblGrid>
        <w:gridCol w:w="4799"/>
        <w:gridCol w:w="2571"/>
      </w:tblGrid>
      <w:tr w:rsidR="00792937" w:rsidRPr="008F0E59" w14:paraId="3B740983" w14:textId="77777777">
        <w:trPr>
          <w:tblHeader/>
        </w:trPr>
        <w:tc>
          <w:tcPr>
            <w:tcW w:w="3969" w:type="dxa"/>
            <w:tcBorders>
              <w:top w:val="single" w:sz="4" w:space="0" w:color="auto"/>
              <w:bottom w:val="single" w:sz="12" w:space="0" w:color="auto"/>
            </w:tcBorders>
            <w:shd w:val="clear" w:color="auto" w:fill="auto"/>
            <w:vAlign w:val="bottom"/>
          </w:tcPr>
          <w:p w14:paraId="1EC76230" w14:textId="77777777" w:rsidR="00792937" w:rsidRPr="008F0E59" w:rsidRDefault="00792937">
            <w:pPr>
              <w:spacing w:before="80" w:after="80" w:line="200" w:lineRule="exact"/>
              <w:ind w:right="113"/>
              <w:rPr>
                <w:rFonts w:eastAsiaTheme="minorHAnsi"/>
                <w:i/>
                <w:sz w:val="16"/>
              </w:rPr>
            </w:pPr>
            <w:r w:rsidRPr="008F0E59">
              <w:rPr>
                <w:rFonts w:eastAsiaTheme="minorHAnsi"/>
                <w:bCs/>
                <w:i/>
                <w:sz w:val="16"/>
              </w:rPr>
              <w:t>Contracting Party</w:t>
            </w:r>
            <w:r w:rsidRPr="008F0E59">
              <w:rPr>
                <w:rFonts w:eastAsiaTheme="minorHAnsi"/>
                <w:i/>
                <w:sz w:val="16"/>
              </w:rPr>
              <w:t xml:space="preserve"> Production Volume per calendar year of vehicles in the sampling period</w:t>
            </w:r>
          </w:p>
        </w:tc>
        <w:tc>
          <w:tcPr>
            <w:tcW w:w="2126" w:type="dxa"/>
            <w:tcBorders>
              <w:top w:val="single" w:sz="4" w:space="0" w:color="auto"/>
              <w:bottom w:val="single" w:sz="12" w:space="0" w:color="auto"/>
            </w:tcBorders>
            <w:shd w:val="clear" w:color="auto" w:fill="auto"/>
            <w:vAlign w:val="bottom"/>
          </w:tcPr>
          <w:p w14:paraId="620E8940" w14:textId="77777777" w:rsidR="00792937" w:rsidRPr="008F0E59" w:rsidRDefault="00792937">
            <w:pPr>
              <w:spacing w:before="80" w:after="80" w:line="200" w:lineRule="exact"/>
              <w:ind w:right="113"/>
              <w:rPr>
                <w:rFonts w:eastAsiaTheme="minorHAnsi"/>
                <w:i/>
                <w:sz w:val="16"/>
              </w:rPr>
            </w:pPr>
            <w:r w:rsidRPr="008F0E59">
              <w:rPr>
                <w:rFonts w:eastAsiaTheme="minorHAnsi"/>
                <w:i/>
                <w:sz w:val="16"/>
              </w:rPr>
              <w:t xml:space="preserve">Number of </w:t>
            </w:r>
            <w:proofErr w:type="gramStart"/>
            <w:r w:rsidRPr="008F0E59">
              <w:rPr>
                <w:rFonts w:eastAsiaTheme="minorHAnsi"/>
                <w:i/>
                <w:sz w:val="16"/>
              </w:rPr>
              <w:t>sample</w:t>
            </w:r>
            <w:proofErr w:type="gramEnd"/>
            <w:r w:rsidRPr="008F0E59">
              <w:rPr>
                <w:rFonts w:eastAsiaTheme="minorHAnsi"/>
                <w:i/>
                <w:sz w:val="16"/>
              </w:rPr>
              <w:t xml:space="preserve"> lots</w:t>
            </w:r>
          </w:p>
          <w:p w14:paraId="62B456D5" w14:textId="77777777" w:rsidR="00792937" w:rsidRPr="008F0E59" w:rsidRDefault="00792937">
            <w:pPr>
              <w:spacing w:before="80" w:after="80" w:line="200" w:lineRule="exact"/>
              <w:ind w:right="113"/>
              <w:rPr>
                <w:rFonts w:eastAsiaTheme="minorHAnsi"/>
                <w:i/>
                <w:sz w:val="16"/>
              </w:rPr>
            </w:pPr>
            <w:r w:rsidRPr="008F0E59">
              <w:rPr>
                <w:rFonts w:eastAsiaTheme="minorHAnsi"/>
                <w:i/>
                <w:sz w:val="16"/>
              </w:rPr>
              <w:t>(for Type 1 tests)</w:t>
            </w:r>
          </w:p>
        </w:tc>
      </w:tr>
      <w:tr w:rsidR="00792937" w:rsidRPr="008F0E59" w14:paraId="7E275CCC" w14:textId="77777777">
        <w:trPr>
          <w:trHeight w:hRule="exact" w:val="113"/>
        </w:trPr>
        <w:tc>
          <w:tcPr>
            <w:tcW w:w="3969" w:type="dxa"/>
            <w:tcBorders>
              <w:top w:val="single" w:sz="12" w:space="0" w:color="auto"/>
            </w:tcBorders>
            <w:shd w:val="clear" w:color="auto" w:fill="auto"/>
          </w:tcPr>
          <w:p w14:paraId="6D9DC226" w14:textId="77777777" w:rsidR="00792937" w:rsidRPr="008F0E59" w:rsidRDefault="00792937">
            <w:pPr>
              <w:spacing w:before="40" w:after="120"/>
              <w:ind w:right="113"/>
              <w:rPr>
                <w:rFonts w:eastAsiaTheme="minorHAnsi"/>
                <w:bCs/>
              </w:rPr>
            </w:pPr>
          </w:p>
        </w:tc>
        <w:tc>
          <w:tcPr>
            <w:tcW w:w="2126" w:type="dxa"/>
            <w:tcBorders>
              <w:top w:val="single" w:sz="12" w:space="0" w:color="auto"/>
            </w:tcBorders>
            <w:shd w:val="clear" w:color="auto" w:fill="auto"/>
          </w:tcPr>
          <w:p w14:paraId="582E2AA8" w14:textId="77777777" w:rsidR="00792937" w:rsidRPr="008F0E59" w:rsidRDefault="00792937">
            <w:pPr>
              <w:spacing w:before="40" w:after="120"/>
              <w:ind w:right="113"/>
              <w:rPr>
                <w:rFonts w:eastAsiaTheme="minorHAnsi"/>
              </w:rPr>
            </w:pPr>
          </w:p>
        </w:tc>
      </w:tr>
      <w:tr w:rsidR="00792937" w:rsidRPr="008F0E59" w14:paraId="6EF835E4" w14:textId="77777777">
        <w:tc>
          <w:tcPr>
            <w:tcW w:w="3969" w:type="dxa"/>
            <w:shd w:val="clear" w:color="auto" w:fill="auto"/>
          </w:tcPr>
          <w:p w14:paraId="47200248" w14:textId="77777777" w:rsidR="00792937" w:rsidRPr="008F0E59" w:rsidRDefault="00792937">
            <w:pPr>
              <w:spacing w:before="40" w:after="120"/>
              <w:ind w:right="113"/>
              <w:rPr>
                <w:rFonts w:eastAsiaTheme="minorHAnsi"/>
              </w:rPr>
            </w:pPr>
            <w:r w:rsidRPr="008F0E59">
              <w:rPr>
                <w:rFonts w:eastAsiaTheme="minorHAnsi"/>
              </w:rPr>
              <w:t>up to 100,000</w:t>
            </w:r>
          </w:p>
        </w:tc>
        <w:tc>
          <w:tcPr>
            <w:tcW w:w="2126" w:type="dxa"/>
            <w:shd w:val="clear" w:color="auto" w:fill="auto"/>
          </w:tcPr>
          <w:p w14:paraId="32046DE2" w14:textId="77777777" w:rsidR="00792937" w:rsidRPr="008F0E59" w:rsidRDefault="00792937">
            <w:pPr>
              <w:spacing w:before="40" w:after="120"/>
              <w:ind w:right="113"/>
              <w:rPr>
                <w:rFonts w:eastAsiaTheme="minorHAnsi"/>
              </w:rPr>
            </w:pPr>
            <w:r w:rsidRPr="008F0E59">
              <w:rPr>
                <w:rFonts w:eastAsiaTheme="minorHAnsi"/>
              </w:rPr>
              <w:t>1</w:t>
            </w:r>
          </w:p>
        </w:tc>
      </w:tr>
      <w:tr w:rsidR="00792937" w:rsidRPr="008F0E59" w14:paraId="5C4BDEFA" w14:textId="77777777">
        <w:tc>
          <w:tcPr>
            <w:tcW w:w="3969" w:type="dxa"/>
            <w:shd w:val="clear" w:color="auto" w:fill="auto"/>
          </w:tcPr>
          <w:p w14:paraId="43384DE9" w14:textId="77777777" w:rsidR="00792937" w:rsidRPr="008F0E59" w:rsidRDefault="00792937">
            <w:pPr>
              <w:spacing w:before="40" w:after="120"/>
              <w:ind w:right="113"/>
              <w:rPr>
                <w:rFonts w:eastAsiaTheme="minorHAnsi"/>
              </w:rPr>
            </w:pPr>
            <w:r w:rsidRPr="008F0E59">
              <w:rPr>
                <w:rFonts w:eastAsiaTheme="minorHAnsi"/>
              </w:rPr>
              <w:t>100,001 to 200,000</w:t>
            </w:r>
          </w:p>
        </w:tc>
        <w:tc>
          <w:tcPr>
            <w:tcW w:w="2126" w:type="dxa"/>
            <w:shd w:val="clear" w:color="auto" w:fill="auto"/>
          </w:tcPr>
          <w:p w14:paraId="6211B4A4" w14:textId="77777777" w:rsidR="00792937" w:rsidRPr="008F0E59" w:rsidRDefault="00792937">
            <w:pPr>
              <w:spacing w:before="40" w:after="120"/>
              <w:ind w:right="113"/>
              <w:rPr>
                <w:rFonts w:eastAsiaTheme="minorHAnsi"/>
              </w:rPr>
            </w:pPr>
            <w:r w:rsidRPr="008F0E59">
              <w:rPr>
                <w:rFonts w:eastAsiaTheme="minorHAnsi"/>
              </w:rPr>
              <w:t>2</w:t>
            </w:r>
          </w:p>
        </w:tc>
      </w:tr>
      <w:tr w:rsidR="00792937" w:rsidRPr="008F0E59" w14:paraId="53699F64" w14:textId="77777777">
        <w:tc>
          <w:tcPr>
            <w:tcW w:w="3969" w:type="dxa"/>
            <w:tcBorders>
              <w:bottom w:val="single" w:sz="12" w:space="0" w:color="auto"/>
            </w:tcBorders>
            <w:shd w:val="clear" w:color="auto" w:fill="auto"/>
          </w:tcPr>
          <w:p w14:paraId="65B61022" w14:textId="77777777" w:rsidR="00792937" w:rsidRPr="008F0E59" w:rsidRDefault="00792937">
            <w:pPr>
              <w:spacing w:before="40" w:after="120"/>
              <w:ind w:right="113"/>
              <w:rPr>
                <w:rFonts w:eastAsiaTheme="minorHAnsi"/>
              </w:rPr>
            </w:pPr>
            <w:r w:rsidRPr="008F0E59">
              <w:rPr>
                <w:rFonts w:eastAsiaTheme="minorHAnsi"/>
              </w:rPr>
              <w:t>above 200,000</w:t>
            </w:r>
          </w:p>
        </w:tc>
        <w:tc>
          <w:tcPr>
            <w:tcW w:w="2126" w:type="dxa"/>
            <w:tcBorders>
              <w:bottom w:val="single" w:sz="12" w:space="0" w:color="auto"/>
            </w:tcBorders>
            <w:shd w:val="clear" w:color="auto" w:fill="auto"/>
          </w:tcPr>
          <w:p w14:paraId="1495D719" w14:textId="77777777" w:rsidR="00792937" w:rsidRPr="008F0E59" w:rsidRDefault="00792937">
            <w:pPr>
              <w:spacing w:before="40" w:after="120"/>
              <w:ind w:right="113"/>
              <w:rPr>
                <w:rFonts w:eastAsiaTheme="minorHAnsi"/>
              </w:rPr>
            </w:pPr>
            <w:r w:rsidRPr="008F0E59">
              <w:rPr>
                <w:rFonts w:eastAsiaTheme="minorHAnsi"/>
              </w:rPr>
              <w:t>3</w:t>
            </w:r>
          </w:p>
        </w:tc>
      </w:tr>
    </w:tbl>
    <w:p w14:paraId="161499D8"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Each sample lot shall include enough vehicle types, in order to ensure that at least 20 % of the total registrations of this PEMS family in </w:t>
      </w:r>
      <w:r w:rsidRPr="008F0E59">
        <w:rPr>
          <w:rFonts w:eastAsiaTheme="minorHAnsi"/>
          <w:bCs/>
        </w:rPr>
        <w:t xml:space="preserve">the Contracting Party </w:t>
      </w:r>
      <w:r w:rsidRPr="008F0E59">
        <w:rPr>
          <w:rFonts w:eastAsiaTheme="minorHAnsi"/>
        </w:rPr>
        <w:t>for the previous year are covered. In case the same PEMS family is shared between more brands, then all brands shall be tested. When a family requires more than one sample lot to be tested, the vehicles in the second and third sample lots shall select vehicles used in different ambient and/or typical use conditions from those selected for the first sample.</w:t>
      </w:r>
    </w:p>
    <w:p w14:paraId="2F5EB721" w14:textId="77777777" w:rsidR="00792937" w:rsidRPr="008F0E59" w:rsidRDefault="00792937" w:rsidP="000B3056">
      <w:pPr>
        <w:pStyle w:val="SingleTxtG"/>
        <w:keepNext/>
        <w:ind w:left="2268" w:hanging="1134"/>
        <w:rPr>
          <w:rFonts w:eastAsiaTheme="minorHAnsi"/>
          <w:iCs/>
        </w:rPr>
      </w:pPr>
      <w:r w:rsidRPr="008F0E59">
        <w:rPr>
          <w:rFonts w:eastAsiaTheme="minorHAnsi"/>
          <w:iCs/>
        </w:rPr>
        <w:t>5.9.</w:t>
      </w:r>
      <w:r w:rsidRPr="008F0E59">
        <w:rPr>
          <w:rFonts w:eastAsiaTheme="minorHAnsi"/>
          <w:iCs/>
        </w:rPr>
        <w:tab/>
        <w:t>Access to data required for testing</w:t>
      </w:r>
    </w:p>
    <w:p w14:paraId="5FA447A6" w14:textId="77777777" w:rsidR="00792937" w:rsidRPr="008F0E59" w:rsidRDefault="00792937" w:rsidP="00792937">
      <w:pPr>
        <w:tabs>
          <w:tab w:val="left" w:pos="7938"/>
        </w:tabs>
        <w:spacing w:before="120" w:after="120"/>
        <w:ind w:left="2268" w:right="1134"/>
        <w:jc w:val="both"/>
        <w:rPr>
          <w:rFonts w:eastAsiaTheme="minorHAnsi"/>
        </w:rPr>
      </w:pPr>
      <w:r w:rsidRPr="008F0E59">
        <w:rPr>
          <w:rFonts w:eastAsiaTheme="minorHAnsi"/>
        </w:rPr>
        <w:t>The manufacturer shall complete the package on Testing Transparency in the format specified in Tables 1 and 2 of Appendix 5 and in Table A4/2</w:t>
      </w:r>
      <w:r w:rsidRPr="008F0E59">
        <w:rPr>
          <w:rFonts w:eastAsiaTheme="minorHAnsi"/>
          <w:b/>
          <w:bCs/>
        </w:rPr>
        <w:t xml:space="preserve"> </w:t>
      </w:r>
      <w:r w:rsidRPr="008F0E59">
        <w:rPr>
          <w:rFonts w:eastAsiaTheme="minorHAnsi"/>
        </w:rPr>
        <w:t>and transmit it to the granting type approval authority. Table 2 of Appendix 5 shall be used in order to allow the selection of vehicles from the same family for testing and along with Table 1 of Appendix 5 provide sufficient information for vehicles to be tested.</w:t>
      </w:r>
    </w:p>
    <w:p w14:paraId="3C5DA344" w14:textId="77777777" w:rsidR="00792937" w:rsidRPr="008F0E59" w:rsidRDefault="00792937" w:rsidP="00792937">
      <w:pPr>
        <w:tabs>
          <w:tab w:val="left" w:pos="7938"/>
        </w:tabs>
        <w:spacing w:before="120" w:after="120"/>
        <w:ind w:left="2268" w:right="1134"/>
        <w:jc w:val="both"/>
        <w:rPr>
          <w:rFonts w:eastAsiaTheme="minorHAnsi"/>
        </w:rPr>
      </w:pPr>
      <w:r w:rsidRPr="008F0E59">
        <w:rPr>
          <w:rFonts w:eastAsiaTheme="minorHAnsi"/>
        </w:rPr>
        <w:lastRenderedPageBreak/>
        <w:t>All information in Tables 1 and 2 of Appendix 5 shall be accessible to the public in an electronic form free of charge within 5 working days of the request.</w:t>
      </w:r>
    </w:p>
    <w:p w14:paraId="6F4D3A1F" w14:textId="77777777" w:rsidR="00792937" w:rsidRPr="008F0E59" w:rsidRDefault="00792937" w:rsidP="00792937">
      <w:pPr>
        <w:tabs>
          <w:tab w:val="left" w:pos="7938"/>
        </w:tabs>
        <w:spacing w:before="120" w:after="120"/>
        <w:ind w:left="2268" w:right="1134"/>
        <w:jc w:val="both"/>
        <w:rPr>
          <w:rFonts w:eastAsiaTheme="minorHAnsi"/>
        </w:rPr>
      </w:pPr>
      <w:r w:rsidRPr="008F0E59">
        <w:rPr>
          <w:rFonts w:eastAsiaTheme="minorHAnsi"/>
        </w:rPr>
        <w:t>The following information shall also be part of the package on Testing Transparency and shall be provided by the manufacturer free-of-charge within 5 working days of the request by other actors.</w:t>
      </w:r>
    </w:p>
    <w:p w14:paraId="00BBAFFA" w14:textId="77777777" w:rsidR="00792937" w:rsidRPr="008F0E59" w:rsidRDefault="00792937" w:rsidP="00792937">
      <w:pPr>
        <w:keepNext/>
        <w:tabs>
          <w:tab w:val="left" w:pos="7938"/>
        </w:tabs>
        <w:spacing w:before="120"/>
        <w:ind w:left="1134"/>
        <w:jc w:val="both"/>
        <w:rPr>
          <w:rFonts w:eastAsiaTheme="minorHAnsi"/>
        </w:rPr>
      </w:pPr>
      <w:r w:rsidRPr="008F0E59">
        <w:rPr>
          <w:rFonts w:eastAsiaTheme="minorHAnsi"/>
        </w:rPr>
        <w:t>Table A4/2</w:t>
      </w:r>
    </w:p>
    <w:p w14:paraId="3B5AAEE9" w14:textId="77777777" w:rsidR="00792937" w:rsidRPr="008F0E59" w:rsidRDefault="00792937" w:rsidP="00792937">
      <w:pPr>
        <w:keepNext/>
        <w:tabs>
          <w:tab w:val="left" w:pos="7938"/>
        </w:tabs>
        <w:spacing w:after="120"/>
        <w:ind w:left="1134"/>
        <w:jc w:val="both"/>
      </w:pPr>
      <w:r w:rsidRPr="008F0E59">
        <w:rPr>
          <w:rFonts w:eastAsiaTheme="minorHAnsi"/>
          <w:b/>
          <w:bCs/>
        </w:rPr>
        <w:t>Sensitive information</w:t>
      </w:r>
    </w:p>
    <w:tbl>
      <w:tblPr>
        <w:tblW w:w="8504" w:type="dxa"/>
        <w:tblInd w:w="1134" w:type="dxa"/>
        <w:tblLayout w:type="fixed"/>
        <w:tblCellMar>
          <w:left w:w="0" w:type="dxa"/>
          <w:right w:w="0" w:type="dxa"/>
        </w:tblCellMar>
        <w:tblLook w:val="0000" w:firstRow="0" w:lastRow="0" w:firstColumn="0" w:lastColumn="0" w:noHBand="0" w:noVBand="0"/>
        <w:tblDescription w:val="A table in the Appendix to display the sensitive information that shall also be part of the package on testing transparency. The first column represents the ID number, the second column represents the input, the third column represents the description. "/>
      </w:tblPr>
      <w:tblGrid>
        <w:gridCol w:w="597"/>
        <w:gridCol w:w="3486"/>
        <w:gridCol w:w="4421"/>
      </w:tblGrid>
      <w:tr w:rsidR="00792937" w:rsidRPr="008F0E59" w14:paraId="7686303E" w14:textId="77777777">
        <w:trPr>
          <w:tblHeader/>
        </w:trPr>
        <w:tc>
          <w:tcPr>
            <w:tcW w:w="650" w:type="dxa"/>
            <w:tcBorders>
              <w:top w:val="single" w:sz="4" w:space="0" w:color="auto"/>
              <w:bottom w:val="single" w:sz="12" w:space="0" w:color="auto"/>
            </w:tcBorders>
            <w:shd w:val="clear" w:color="auto" w:fill="auto"/>
            <w:vAlign w:val="bottom"/>
          </w:tcPr>
          <w:p w14:paraId="20F4F71D" w14:textId="77777777" w:rsidR="00792937" w:rsidRPr="008F0E59" w:rsidRDefault="00792937">
            <w:pPr>
              <w:spacing w:before="80" w:after="80" w:line="200" w:lineRule="exact"/>
              <w:ind w:right="113"/>
              <w:rPr>
                <w:rFonts w:eastAsiaTheme="minorHAnsi"/>
                <w:i/>
                <w:sz w:val="16"/>
              </w:rPr>
            </w:pPr>
            <w:r w:rsidRPr="008F0E59">
              <w:rPr>
                <w:rFonts w:eastAsiaTheme="minorHAnsi"/>
                <w:i/>
                <w:sz w:val="16"/>
              </w:rPr>
              <w:t>ID</w:t>
            </w:r>
          </w:p>
        </w:tc>
        <w:tc>
          <w:tcPr>
            <w:tcW w:w="3807" w:type="dxa"/>
            <w:tcBorders>
              <w:top w:val="single" w:sz="4" w:space="0" w:color="auto"/>
              <w:bottom w:val="single" w:sz="12" w:space="0" w:color="auto"/>
            </w:tcBorders>
            <w:shd w:val="clear" w:color="auto" w:fill="auto"/>
            <w:vAlign w:val="bottom"/>
          </w:tcPr>
          <w:p w14:paraId="70B8EA00" w14:textId="77777777" w:rsidR="00792937" w:rsidRPr="008F0E59" w:rsidRDefault="00792937">
            <w:pPr>
              <w:spacing w:before="80" w:after="80" w:line="200" w:lineRule="exact"/>
              <w:ind w:right="113"/>
              <w:rPr>
                <w:rFonts w:eastAsiaTheme="minorHAnsi"/>
                <w:i/>
                <w:sz w:val="16"/>
              </w:rPr>
            </w:pPr>
            <w:r w:rsidRPr="008F0E59">
              <w:rPr>
                <w:rFonts w:eastAsiaTheme="minorHAnsi"/>
                <w:i/>
                <w:sz w:val="16"/>
              </w:rPr>
              <w:t>Input</w:t>
            </w:r>
          </w:p>
        </w:tc>
        <w:tc>
          <w:tcPr>
            <w:tcW w:w="4829" w:type="dxa"/>
            <w:tcBorders>
              <w:top w:val="single" w:sz="4" w:space="0" w:color="auto"/>
              <w:bottom w:val="single" w:sz="12" w:space="0" w:color="auto"/>
            </w:tcBorders>
            <w:shd w:val="clear" w:color="auto" w:fill="auto"/>
            <w:vAlign w:val="bottom"/>
          </w:tcPr>
          <w:p w14:paraId="00F5F35F" w14:textId="77777777" w:rsidR="00792937" w:rsidRPr="008F0E59" w:rsidRDefault="00792937">
            <w:pPr>
              <w:spacing w:before="80" w:after="80" w:line="200" w:lineRule="exact"/>
              <w:ind w:right="113"/>
              <w:rPr>
                <w:rFonts w:eastAsiaTheme="minorHAnsi"/>
                <w:i/>
                <w:sz w:val="16"/>
              </w:rPr>
            </w:pPr>
            <w:r w:rsidRPr="008F0E59">
              <w:rPr>
                <w:rFonts w:eastAsiaTheme="minorHAnsi"/>
                <w:i/>
                <w:sz w:val="16"/>
              </w:rPr>
              <w:t>Description</w:t>
            </w:r>
          </w:p>
        </w:tc>
      </w:tr>
      <w:tr w:rsidR="00792937" w:rsidRPr="008F0E59" w14:paraId="7BF6FA33" w14:textId="77777777">
        <w:trPr>
          <w:trHeight w:hRule="exact" w:val="113"/>
        </w:trPr>
        <w:tc>
          <w:tcPr>
            <w:tcW w:w="650" w:type="dxa"/>
            <w:tcBorders>
              <w:top w:val="single" w:sz="12" w:space="0" w:color="auto"/>
            </w:tcBorders>
            <w:shd w:val="clear" w:color="auto" w:fill="auto"/>
          </w:tcPr>
          <w:p w14:paraId="14F5A53A" w14:textId="77777777" w:rsidR="00792937" w:rsidRPr="008F0E59" w:rsidRDefault="00792937">
            <w:pPr>
              <w:spacing w:before="40" w:after="120"/>
              <w:ind w:right="113"/>
              <w:rPr>
                <w:rFonts w:eastAsiaTheme="minorHAnsi"/>
              </w:rPr>
            </w:pPr>
          </w:p>
        </w:tc>
        <w:tc>
          <w:tcPr>
            <w:tcW w:w="3807" w:type="dxa"/>
            <w:tcBorders>
              <w:top w:val="single" w:sz="12" w:space="0" w:color="auto"/>
            </w:tcBorders>
            <w:shd w:val="clear" w:color="auto" w:fill="auto"/>
          </w:tcPr>
          <w:p w14:paraId="2ED053E6" w14:textId="77777777" w:rsidR="00792937" w:rsidRPr="008F0E59" w:rsidRDefault="00792937">
            <w:pPr>
              <w:spacing w:before="40" w:after="120"/>
              <w:ind w:right="113"/>
              <w:rPr>
                <w:rFonts w:eastAsiaTheme="minorHAnsi"/>
              </w:rPr>
            </w:pPr>
          </w:p>
        </w:tc>
        <w:tc>
          <w:tcPr>
            <w:tcW w:w="4829" w:type="dxa"/>
            <w:tcBorders>
              <w:top w:val="single" w:sz="12" w:space="0" w:color="auto"/>
            </w:tcBorders>
            <w:shd w:val="clear" w:color="auto" w:fill="auto"/>
          </w:tcPr>
          <w:p w14:paraId="092F7061" w14:textId="77777777" w:rsidR="00792937" w:rsidRPr="008F0E59" w:rsidRDefault="00792937">
            <w:pPr>
              <w:spacing w:before="40" w:after="120"/>
              <w:ind w:right="113"/>
              <w:rPr>
                <w:rFonts w:eastAsiaTheme="minorHAnsi"/>
              </w:rPr>
            </w:pPr>
          </w:p>
        </w:tc>
      </w:tr>
      <w:tr w:rsidR="00792937" w:rsidRPr="008F0E59" w14:paraId="4E2D734D" w14:textId="77777777">
        <w:tc>
          <w:tcPr>
            <w:tcW w:w="650" w:type="dxa"/>
            <w:shd w:val="clear" w:color="auto" w:fill="auto"/>
          </w:tcPr>
          <w:p w14:paraId="4CE962E0" w14:textId="77777777" w:rsidR="00792937" w:rsidRPr="008F0E59" w:rsidRDefault="00792937">
            <w:pPr>
              <w:spacing w:before="40" w:after="120"/>
              <w:ind w:right="113"/>
              <w:rPr>
                <w:rFonts w:eastAsiaTheme="minorHAnsi"/>
              </w:rPr>
            </w:pPr>
            <w:r w:rsidRPr="008F0E59">
              <w:rPr>
                <w:rFonts w:eastAsiaTheme="minorHAnsi"/>
              </w:rPr>
              <w:t>1.</w:t>
            </w:r>
          </w:p>
        </w:tc>
        <w:tc>
          <w:tcPr>
            <w:tcW w:w="3807" w:type="dxa"/>
            <w:shd w:val="clear" w:color="auto" w:fill="auto"/>
          </w:tcPr>
          <w:p w14:paraId="3082F807" w14:textId="77777777" w:rsidR="00792937" w:rsidRPr="008F0E59" w:rsidRDefault="00792937">
            <w:pPr>
              <w:spacing w:before="40" w:after="120"/>
              <w:ind w:right="113"/>
              <w:rPr>
                <w:rFonts w:eastAsiaTheme="minorHAnsi"/>
              </w:rPr>
            </w:pPr>
            <w:r w:rsidRPr="008F0E59">
              <w:rPr>
                <w:rFonts w:eastAsiaTheme="minorHAnsi"/>
              </w:rPr>
              <w:t>Special Procedure for conversion of vehicles (4WD to 2WD) for dyno testing if available</w:t>
            </w:r>
          </w:p>
        </w:tc>
        <w:tc>
          <w:tcPr>
            <w:tcW w:w="4829" w:type="dxa"/>
            <w:shd w:val="clear" w:color="auto" w:fill="auto"/>
          </w:tcPr>
          <w:p w14:paraId="2B71F76A" w14:textId="77777777" w:rsidR="00792937" w:rsidRPr="008F0E59" w:rsidRDefault="00792937">
            <w:pPr>
              <w:spacing w:before="40" w:after="120"/>
              <w:ind w:right="113"/>
              <w:rPr>
                <w:rFonts w:eastAsiaTheme="minorHAnsi"/>
              </w:rPr>
            </w:pPr>
            <w:r w:rsidRPr="008F0E59">
              <w:rPr>
                <w:rFonts w:eastAsiaTheme="minorHAnsi"/>
              </w:rPr>
              <w:t>As defined in paragraph 2.4.2.4. of Annex B6 to UN Regulation No. 154</w:t>
            </w:r>
          </w:p>
        </w:tc>
      </w:tr>
      <w:tr w:rsidR="00792937" w:rsidRPr="008F0E59" w14:paraId="482A1F6F" w14:textId="77777777">
        <w:tc>
          <w:tcPr>
            <w:tcW w:w="650" w:type="dxa"/>
            <w:shd w:val="clear" w:color="auto" w:fill="auto"/>
          </w:tcPr>
          <w:p w14:paraId="40AD29FD" w14:textId="77777777" w:rsidR="00792937" w:rsidRPr="008F0E59" w:rsidRDefault="00792937">
            <w:pPr>
              <w:spacing w:before="40" w:after="120"/>
              <w:ind w:right="113"/>
              <w:rPr>
                <w:rFonts w:eastAsiaTheme="minorHAnsi"/>
              </w:rPr>
            </w:pPr>
            <w:r w:rsidRPr="008F0E59">
              <w:rPr>
                <w:rFonts w:eastAsiaTheme="minorHAnsi"/>
              </w:rPr>
              <w:t>2.</w:t>
            </w:r>
          </w:p>
        </w:tc>
        <w:tc>
          <w:tcPr>
            <w:tcW w:w="3807" w:type="dxa"/>
            <w:shd w:val="clear" w:color="auto" w:fill="auto"/>
          </w:tcPr>
          <w:p w14:paraId="4E30A0A8" w14:textId="77777777" w:rsidR="00792937" w:rsidRPr="008F0E59" w:rsidRDefault="00792937">
            <w:pPr>
              <w:spacing w:before="40" w:after="120"/>
              <w:ind w:right="113"/>
              <w:rPr>
                <w:rFonts w:eastAsiaTheme="minorHAnsi"/>
              </w:rPr>
            </w:pPr>
            <w:r w:rsidRPr="008F0E59">
              <w:rPr>
                <w:rFonts w:eastAsiaTheme="minorHAnsi"/>
              </w:rPr>
              <w:t>Dyno mode instructions, if available</w:t>
            </w:r>
          </w:p>
        </w:tc>
        <w:tc>
          <w:tcPr>
            <w:tcW w:w="4829" w:type="dxa"/>
            <w:shd w:val="clear" w:color="auto" w:fill="auto"/>
          </w:tcPr>
          <w:p w14:paraId="3A902D64" w14:textId="77777777" w:rsidR="00792937" w:rsidRPr="008F0E59" w:rsidRDefault="00792937">
            <w:pPr>
              <w:spacing w:before="40" w:after="120"/>
              <w:ind w:right="113"/>
              <w:rPr>
                <w:rFonts w:eastAsiaTheme="minorHAnsi"/>
              </w:rPr>
            </w:pPr>
            <w:r w:rsidRPr="008F0E59">
              <w:rPr>
                <w:rFonts w:eastAsiaTheme="minorHAnsi"/>
              </w:rPr>
              <w:t>How to enable the dyno mode as done also during TA tests</w:t>
            </w:r>
          </w:p>
        </w:tc>
      </w:tr>
      <w:tr w:rsidR="00792937" w:rsidRPr="008F0E59" w14:paraId="16AE7251" w14:textId="77777777">
        <w:tc>
          <w:tcPr>
            <w:tcW w:w="650" w:type="dxa"/>
            <w:shd w:val="clear" w:color="auto" w:fill="auto"/>
          </w:tcPr>
          <w:p w14:paraId="1304B174" w14:textId="77777777" w:rsidR="00792937" w:rsidRPr="008F0E59" w:rsidRDefault="00792937">
            <w:pPr>
              <w:spacing w:before="40" w:after="120"/>
              <w:ind w:right="113"/>
              <w:rPr>
                <w:rFonts w:eastAsiaTheme="minorHAnsi"/>
              </w:rPr>
            </w:pPr>
            <w:r w:rsidRPr="008F0E59">
              <w:rPr>
                <w:rFonts w:eastAsiaTheme="minorHAnsi"/>
              </w:rPr>
              <w:t>3.</w:t>
            </w:r>
          </w:p>
        </w:tc>
        <w:tc>
          <w:tcPr>
            <w:tcW w:w="3807" w:type="dxa"/>
            <w:shd w:val="clear" w:color="auto" w:fill="auto"/>
          </w:tcPr>
          <w:p w14:paraId="36187799" w14:textId="77777777" w:rsidR="00792937" w:rsidRPr="008F0E59" w:rsidRDefault="00792937">
            <w:pPr>
              <w:spacing w:before="40" w:after="120"/>
              <w:ind w:right="113"/>
              <w:rPr>
                <w:rFonts w:eastAsiaTheme="minorHAnsi"/>
              </w:rPr>
            </w:pPr>
            <w:proofErr w:type="spellStart"/>
            <w:r w:rsidRPr="008F0E59">
              <w:rPr>
                <w:rFonts w:eastAsiaTheme="minorHAnsi"/>
              </w:rPr>
              <w:t>Coastdown</w:t>
            </w:r>
            <w:proofErr w:type="spellEnd"/>
            <w:r w:rsidRPr="008F0E59">
              <w:rPr>
                <w:rFonts w:eastAsiaTheme="minorHAnsi"/>
              </w:rPr>
              <w:t xml:space="preserve"> mode used during the TA tests</w:t>
            </w:r>
          </w:p>
        </w:tc>
        <w:tc>
          <w:tcPr>
            <w:tcW w:w="4829" w:type="dxa"/>
            <w:shd w:val="clear" w:color="auto" w:fill="auto"/>
          </w:tcPr>
          <w:p w14:paraId="63B0F4DB" w14:textId="77777777" w:rsidR="00792937" w:rsidRPr="008F0E59" w:rsidRDefault="00792937">
            <w:pPr>
              <w:spacing w:before="40" w:after="120"/>
              <w:ind w:right="113"/>
              <w:rPr>
                <w:rFonts w:eastAsiaTheme="minorHAnsi"/>
              </w:rPr>
            </w:pPr>
            <w:r w:rsidRPr="008F0E59">
              <w:rPr>
                <w:rFonts w:eastAsiaTheme="minorHAnsi"/>
              </w:rPr>
              <w:t xml:space="preserve">If the vehicle has </w:t>
            </w:r>
            <w:proofErr w:type="spellStart"/>
            <w:r w:rsidRPr="008F0E59">
              <w:rPr>
                <w:rFonts w:eastAsiaTheme="minorHAnsi"/>
              </w:rPr>
              <w:t>coastdown</w:t>
            </w:r>
            <w:proofErr w:type="spellEnd"/>
            <w:r w:rsidRPr="008F0E59">
              <w:rPr>
                <w:rFonts w:eastAsiaTheme="minorHAnsi"/>
              </w:rPr>
              <w:t xml:space="preserve"> mode instructions how to enable this mode</w:t>
            </w:r>
          </w:p>
        </w:tc>
      </w:tr>
      <w:tr w:rsidR="00792937" w:rsidRPr="008F0E59" w14:paraId="071D34ED" w14:textId="77777777">
        <w:tc>
          <w:tcPr>
            <w:tcW w:w="650" w:type="dxa"/>
            <w:shd w:val="clear" w:color="auto" w:fill="auto"/>
          </w:tcPr>
          <w:p w14:paraId="3D645176" w14:textId="77777777" w:rsidR="00792937" w:rsidRPr="008F0E59" w:rsidRDefault="00792937">
            <w:pPr>
              <w:spacing w:before="40" w:after="120"/>
              <w:ind w:right="113"/>
              <w:rPr>
                <w:rFonts w:eastAsiaTheme="minorHAnsi"/>
              </w:rPr>
            </w:pPr>
            <w:r w:rsidRPr="008F0E59">
              <w:rPr>
                <w:rFonts w:eastAsiaTheme="minorHAnsi"/>
              </w:rPr>
              <w:t>4.</w:t>
            </w:r>
          </w:p>
        </w:tc>
        <w:tc>
          <w:tcPr>
            <w:tcW w:w="3807" w:type="dxa"/>
            <w:shd w:val="clear" w:color="auto" w:fill="auto"/>
          </w:tcPr>
          <w:p w14:paraId="4C95F302" w14:textId="77777777" w:rsidR="00792937" w:rsidRPr="008F0E59" w:rsidRDefault="00792937">
            <w:pPr>
              <w:spacing w:before="40" w:after="120"/>
              <w:ind w:right="113"/>
              <w:rPr>
                <w:rFonts w:eastAsiaTheme="minorHAnsi"/>
              </w:rPr>
            </w:pPr>
            <w:r w:rsidRPr="008F0E59">
              <w:rPr>
                <w:rFonts w:eastAsiaTheme="minorHAnsi"/>
              </w:rPr>
              <w:t>Battery discharge procedure (OVC-HEV, PEV)</w:t>
            </w:r>
          </w:p>
        </w:tc>
        <w:tc>
          <w:tcPr>
            <w:tcW w:w="4829" w:type="dxa"/>
            <w:shd w:val="clear" w:color="auto" w:fill="auto"/>
          </w:tcPr>
          <w:p w14:paraId="2F987715" w14:textId="77777777" w:rsidR="00792937" w:rsidRPr="008F0E59" w:rsidRDefault="00792937">
            <w:pPr>
              <w:spacing w:before="40" w:after="120"/>
              <w:ind w:right="113"/>
              <w:rPr>
                <w:rFonts w:eastAsiaTheme="minorHAnsi"/>
              </w:rPr>
            </w:pPr>
            <w:r w:rsidRPr="008F0E59">
              <w:rPr>
                <w:rFonts w:eastAsiaTheme="minorHAnsi"/>
              </w:rPr>
              <w:t>OEM procedure to deplete battery for preparing OVC-HEV for charge sustaining tests, and PEV to charge the battery</w:t>
            </w:r>
          </w:p>
        </w:tc>
      </w:tr>
      <w:tr w:rsidR="00792937" w:rsidRPr="008F0E59" w14:paraId="1239115D" w14:textId="77777777">
        <w:tc>
          <w:tcPr>
            <w:tcW w:w="650" w:type="dxa"/>
            <w:shd w:val="clear" w:color="auto" w:fill="auto"/>
          </w:tcPr>
          <w:p w14:paraId="068428D7" w14:textId="77777777" w:rsidR="00792937" w:rsidRPr="008F0E59" w:rsidRDefault="00792937">
            <w:pPr>
              <w:spacing w:before="40" w:after="120"/>
              <w:ind w:right="113"/>
              <w:rPr>
                <w:rFonts w:eastAsiaTheme="minorHAnsi"/>
              </w:rPr>
            </w:pPr>
            <w:r w:rsidRPr="008F0E59">
              <w:rPr>
                <w:rFonts w:eastAsiaTheme="minorHAnsi"/>
              </w:rPr>
              <w:t>5.</w:t>
            </w:r>
          </w:p>
        </w:tc>
        <w:tc>
          <w:tcPr>
            <w:tcW w:w="3807" w:type="dxa"/>
            <w:shd w:val="clear" w:color="auto" w:fill="auto"/>
          </w:tcPr>
          <w:p w14:paraId="171F7130" w14:textId="77777777" w:rsidR="00792937" w:rsidRPr="008F0E59" w:rsidRDefault="00792937">
            <w:pPr>
              <w:spacing w:before="40" w:after="120"/>
              <w:ind w:right="113"/>
              <w:rPr>
                <w:rFonts w:eastAsiaTheme="minorHAnsi"/>
              </w:rPr>
            </w:pPr>
            <w:r w:rsidRPr="008F0E59">
              <w:rPr>
                <w:rFonts w:eastAsiaTheme="minorHAnsi"/>
              </w:rPr>
              <w:t>Procedure to deactivate all auxiliaries</w:t>
            </w:r>
          </w:p>
        </w:tc>
        <w:tc>
          <w:tcPr>
            <w:tcW w:w="4829" w:type="dxa"/>
            <w:shd w:val="clear" w:color="auto" w:fill="auto"/>
          </w:tcPr>
          <w:p w14:paraId="2C45F0F1" w14:textId="77777777" w:rsidR="00792937" w:rsidRPr="008F0E59" w:rsidRDefault="00792937">
            <w:pPr>
              <w:spacing w:before="40" w:after="120"/>
              <w:ind w:right="113"/>
              <w:rPr>
                <w:rFonts w:eastAsiaTheme="minorHAnsi"/>
              </w:rPr>
            </w:pPr>
            <w:r w:rsidRPr="008F0E59">
              <w:rPr>
                <w:rFonts w:eastAsiaTheme="minorHAnsi"/>
              </w:rPr>
              <w:t>If used during TA</w:t>
            </w:r>
          </w:p>
        </w:tc>
      </w:tr>
      <w:tr w:rsidR="00792937" w:rsidRPr="008F0E59" w14:paraId="39BA0617" w14:textId="77777777">
        <w:tc>
          <w:tcPr>
            <w:tcW w:w="650" w:type="dxa"/>
            <w:tcBorders>
              <w:bottom w:val="single" w:sz="12" w:space="0" w:color="auto"/>
            </w:tcBorders>
            <w:shd w:val="clear" w:color="auto" w:fill="auto"/>
          </w:tcPr>
          <w:p w14:paraId="325BDF06" w14:textId="77777777" w:rsidR="00792937" w:rsidRPr="008F0E59" w:rsidRDefault="00792937">
            <w:pPr>
              <w:spacing w:before="40" w:after="120"/>
              <w:ind w:right="113"/>
              <w:rPr>
                <w:rFonts w:eastAsiaTheme="minorHAnsi"/>
              </w:rPr>
            </w:pPr>
            <w:r w:rsidRPr="008F0E59">
              <w:rPr>
                <w:rFonts w:eastAsiaTheme="minorHAnsi"/>
              </w:rPr>
              <w:t>6.</w:t>
            </w:r>
          </w:p>
        </w:tc>
        <w:tc>
          <w:tcPr>
            <w:tcW w:w="3807" w:type="dxa"/>
            <w:tcBorders>
              <w:bottom w:val="single" w:sz="12" w:space="0" w:color="auto"/>
            </w:tcBorders>
            <w:shd w:val="clear" w:color="auto" w:fill="auto"/>
          </w:tcPr>
          <w:p w14:paraId="0987B28A" w14:textId="77777777" w:rsidR="00792937" w:rsidRPr="008F0E59" w:rsidRDefault="00792937">
            <w:pPr>
              <w:spacing w:before="40" w:after="120"/>
              <w:ind w:right="113"/>
              <w:rPr>
                <w:rFonts w:eastAsiaTheme="minorHAnsi"/>
              </w:rPr>
            </w:pPr>
            <w:r w:rsidRPr="008F0E59">
              <w:rPr>
                <w:rFonts w:eastAsiaTheme="minorHAnsi"/>
              </w:rPr>
              <w:t>Procedure to measure current and voltage of all REESS with the use of external equipment</w:t>
            </w:r>
          </w:p>
        </w:tc>
        <w:tc>
          <w:tcPr>
            <w:tcW w:w="4829" w:type="dxa"/>
            <w:tcBorders>
              <w:bottom w:val="single" w:sz="12" w:space="0" w:color="auto"/>
            </w:tcBorders>
            <w:shd w:val="clear" w:color="auto" w:fill="auto"/>
          </w:tcPr>
          <w:p w14:paraId="35D904F1" w14:textId="77777777" w:rsidR="00792937" w:rsidRPr="008F0E59" w:rsidRDefault="00792937">
            <w:pPr>
              <w:spacing w:before="40" w:after="120"/>
              <w:ind w:right="113"/>
              <w:rPr>
                <w:lang w:val="en-IE"/>
              </w:rPr>
            </w:pPr>
            <w:r w:rsidRPr="008F0E59">
              <w:rPr>
                <w:lang w:val="en-IE"/>
              </w:rPr>
              <w:t xml:space="preserve">As defined in Appendix 3 of </w:t>
            </w:r>
            <w:r w:rsidRPr="008F0E59">
              <w:rPr>
                <w:rFonts w:eastAsiaTheme="minorHAnsi"/>
              </w:rPr>
              <w:t>Annex B8 to UN Regulation No. 154</w:t>
            </w:r>
          </w:p>
          <w:p w14:paraId="619F5CDA" w14:textId="77777777" w:rsidR="00792937" w:rsidRPr="008F0E59" w:rsidRDefault="00792937">
            <w:pPr>
              <w:spacing w:before="40" w:after="120"/>
              <w:ind w:right="113"/>
              <w:rPr>
                <w:rFonts w:eastAsiaTheme="minorHAnsi"/>
              </w:rPr>
            </w:pPr>
            <w:r w:rsidRPr="008F0E59">
              <w:rPr>
                <w:lang w:val="en-IE"/>
              </w:rPr>
              <w:t xml:space="preserve">To measure current and voltage independently of on-board data, OEM provides procedure, description of current and voltage access points and list of devices used for current and voltage measurement during type approval. </w:t>
            </w:r>
          </w:p>
        </w:tc>
      </w:tr>
    </w:tbl>
    <w:p w14:paraId="3088739A" w14:textId="77777777" w:rsidR="00792937" w:rsidRPr="008F0E59" w:rsidRDefault="00792937" w:rsidP="000B3056">
      <w:pPr>
        <w:pStyle w:val="SingleTxtG"/>
        <w:keepNext/>
        <w:spacing w:before="120"/>
        <w:ind w:left="2268" w:hanging="1134"/>
        <w:rPr>
          <w:rFonts w:eastAsiaTheme="minorHAnsi"/>
          <w:iCs/>
        </w:rPr>
      </w:pPr>
      <w:r w:rsidRPr="008F0E59">
        <w:rPr>
          <w:rFonts w:eastAsiaTheme="minorHAnsi"/>
          <w:iCs/>
        </w:rPr>
        <w:t>5.10.</w:t>
      </w:r>
      <w:r w:rsidRPr="008F0E59">
        <w:rPr>
          <w:rFonts w:eastAsiaTheme="minorHAnsi"/>
          <w:iCs/>
        </w:rPr>
        <w:tab/>
        <w:t>Statistical Procedure</w:t>
      </w:r>
    </w:p>
    <w:p w14:paraId="7DC7AD37" w14:textId="77777777" w:rsidR="00792937" w:rsidRPr="008F0E59" w:rsidRDefault="00792937" w:rsidP="000B3056">
      <w:pPr>
        <w:pStyle w:val="SingleTxtG"/>
        <w:keepNext/>
        <w:spacing w:before="120"/>
        <w:ind w:left="2268" w:hanging="1134"/>
        <w:rPr>
          <w:rFonts w:eastAsiaTheme="minorHAnsi"/>
        </w:rPr>
      </w:pPr>
      <w:r w:rsidRPr="008F0E59">
        <w:rPr>
          <w:rFonts w:eastAsiaTheme="minorHAnsi"/>
        </w:rPr>
        <w:t>5.10.1.</w:t>
      </w:r>
      <w:r w:rsidRPr="008F0E59">
        <w:rPr>
          <w:rFonts w:eastAsiaTheme="minorHAnsi"/>
        </w:rPr>
        <w:tab/>
        <w:t>General</w:t>
      </w:r>
    </w:p>
    <w:p w14:paraId="704D01C0" w14:textId="77777777" w:rsidR="00792937" w:rsidRPr="008F0E59" w:rsidRDefault="00792937" w:rsidP="00792937">
      <w:pPr>
        <w:spacing w:before="120" w:after="120"/>
        <w:ind w:left="2268" w:right="1134"/>
        <w:jc w:val="both"/>
        <w:rPr>
          <w:rFonts w:eastAsiaTheme="minorHAnsi"/>
        </w:rPr>
      </w:pPr>
      <w:r w:rsidRPr="008F0E59">
        <w:rPr>
          <w:rFonts w:eastAsiaTheme="minorHAnsi"/>
        </w:rPr>
        <w:t>The verification of in-service conformity shall rely on a statistical method following the general principles of sequential sampling for inspection by attributes. The minimum sample size for a pass result is three vehicles, and the maximum cumulative sample size is ten vehicles for the Type 1 and RDE tests.</w:t>
      </w:r>
    </w:p>
    <w:p w14:paraId="55491CCF" w14:textId="77777777" w:rsidR="00792937" w:rsidRPr="008F0E59" w:rsidRDefault="00792937" w:rsidP="00792937">
      <w:pPr>
        <w:spacing w:before="120" w:after="120"/>
        <w:ind w:left="2268" w:right="1134"/>
        <w:jc w:val="both"/>
        <w:rPr>
          <w:rFonts w:eastAsiaTheme="minorHAnsi"/>
        </w:rPr>
      </w:pPr>
      <w:r w:rsidRPr="008F0E59">
        <w:rPr>
          <w:rFonts w:eastAsiaTheme="minorHAnsi"/>
        </w:rPr>
        <w:t>For the Type 4 and Type 6 tests a simplified method may be used, where the sample shall consist of three vehicles and shall be considered a fail if all three vehicles fail to pass the test, and a pass if all three vehicles pass the test. In cases where two out of three passed or failed, the type approval authority may decide to conduct further tests or proceed with assessing the compliance in accordance with paragraph 6.1.</w:t>
      </w:r>
    </w:p>
    <w:p w14:paraId="70E306FD" w14:textId="77777777" w:rsidR="00792937" w:rsidRPr="008F0E59" w:rsidRDefault="00792937" w:rsidP="00792937">
      <w:pPr>
        <w:spacing w:before="120" w:after="120"/>
        <w:ind w:left="2268" w:right="1134"/>
        <w:jc w:val="both"/>
        <w:rPr>
          <w:rFonts w:eastAsiaTheme="minorHAnsi"/>
        </w:rPr>
      </w:pPr>
      <w:r w:rsidRPr="008F0E59">
        <w:rPr>
          <w:rFonts w:eastAsiaTheme="minorHAnsi"/>
        </w:rPr>
        <w:t>Test results shall not be multiplied by deterioration factors.</w:t>
      </w:r>
    </w:p>
    <w:p w14:paraId="5090174A" w14:textId="77777777" w:rsidR="00792937" w:rsidRPr="008F0E59" w:rsidRDefault="00792937" w:rsidP="00792937">
      <w:pPr>
        <w:spacing w:before="120" w:after="120"/>
        <w:ind w:left="2268" w:right="1134"/>
        <w:jc w:val="both"/>
        <w:rPr>
          <w:rFonts w:eastAsiaTheme="minorHAnsi"/>
        </w:rPr>
      </w:pPr>
      <w:r w:rsidRPr="008F0E59">
        <w:rPr>
          <w:rFonts w:eastAsiaTheme="minorHAnsi"/>
        </w:rPr>
        <w:t>Prior to the performance of the first ISC test, the manufacturer, or other actors shall notify the intent of performing in-service conformity testing of a given vehicle family to the granting type approval authority. Upon this notification, the granting type approval authority shall open a new statistical folder to process the results for each relevant combination of the following parameters for that particular party/or that pool of parties: vehicle family, emissions test type and pollutant. Separate statistical procedures shall be opened for each relevant combination of those parameters.</w:t>
      </w:r>
    </w:p>
    <w:p w14:paraId="42DA43A1" w14:textId="77777777" w:rsidR="00792937" w:rsidRPr="008F0E59" w:rsidRDefault="00792937" w:rsidP="00792937">
      <w:pPr>
        <w:spacing w:before="120" w:after="120"/>
        <w:ind w:left="2268" w:right="1134"/>
        <w:jc w:val="both"/>
        <w:rPr>
          <w:rFonts w:eastAsiaTheme="minorHAnsi"/>
        </w:rPr>
      </w:pPr>
      <w:r w:rsidRPr="008F0E59">
        <w:rPr>
          <w:rFonts w:eastAsiaTheme="minorHAnsi"/>
        </w:rPr>
        <w:lastRenderedPageBreak/>
        <w:t>The granting type approval authority shall incorporate in each statistical folder only the results provided by the relevant party. The granting type approval authority shall keep a record of the number of tests performed, the number of failed and passed tests and other necessary data to support the statistical procedure.</w:t>
      </w:r>
    </w:p>
    <w:p w14:paraId="4A6157D9" w14:textId="77777777" w:rsidR="00792937" w:rsidRPr="008F0E59" w:rsidRDefault="00792937" w:rsidP="00792937">
      <w:pPr>
        <w:spacing w:before="120" w:after="120"/>
        <w:ind w:left="2268" w:right="1134"/>
        <w:jc w:val="both"/>
        <w:rPr>
          <w:rFonts w:eastAsiaTheme="minorHAnsi"/>
        </w:rPr>
      </w:pPr>
      <w:r w:rsidRPr="008F0E59">
        <w:rPr>
          <w:rFonts w:eastAsiaTheme="minorHAnsi"/>
        </w:rPr>
        <w:t>Whereas more than one statistical procedure can be open at the same time for a given combination of test type and vehicle family, a party shall only be allowed to provide test results to one open statistical procedure for a given combination of test type and vehicle family. Each test shall be reported only once and all tests (valid, not valid, fail or pass, etc.) shall be reported.</w:t>
      </w:r>
    </w:p>
    <w:p w14:paraId="1373E9F0" w14:textId="77777777" w:rsidR="00792937" w:rsidRPr="008F0E59" w:rsidRDefault="00792937" w:rsidP="00792937">
      <w:pPr>
        <w:spacing w:before="120" w:after="120"/>
        <w:ind w:left="2268" w:right="1134"/>
        <w:jc w:val="both"/>
        <w:rPr>
          <w:rFonts w:eastAsiaTheme="minorHAnsi"/>
        </w:rPr>
      </w:pPr>
      <w:r w:rsidRPr="008F0E59">
        <w:rPr>
          <w:rFonts w:eastAsiaTheme="minorHAnsi"/>
        </w:rPr>
        <w:t>Each ISC statistical procedure shall remain open until an outcome is reached when the statistical procedure arrives to a pass or fail decision for the sample in accordance with paragraph 5.10.5. However, if an outcome is not reached within 12 months of the opening of a statistical folder, the granting type approval authority shall close the statistical folder unless it decides to complete testing for that statistical folder within the following 6 months.</w:t>
      </w:r>
    </w:p>
    <w:p w14:paraId="60E26850" w14:textId="77777777" w:rsidR="00792937" w:rsidRPr="008F0E59" w:rsidRDefault="00792937" w:rsidP="000B3056">
      <w:pPr>
        <w:pStyle w:val="SingleTxtG"/>
        <w:keepNext/>
        <w:spacing w:before="120"/>
        <w:ind w:left="2268" w:hanging="1134"/>
        <w:rPr>
          <w:rFonts w:eastAsiaTheme="minorHAnsi"/>
        </w:rPr>
      </w:pPr>
      <w:r w:rsidRPr="008F0E59">
        <w:rPr>
          <w:rFonts w:eastAsiaTheme="minorHAnsi"/>
        </w:rPr>
        <w:t>5.10.2.</w:t>
      </w:r>
      <w:r w:rsidRPr="008F0E59">
        <w:rPr>
          <w:rFonts w:eastAsiaTheme="minorHAnsi"/>
        </w:rPr>
        <w:tab/>
        <w:t>Pooling of ISC results</w:t>
      </w:r>
    </w:p>
    <w:p w14:paraId="68C8B3E1" w14:textId="77777777" w:rsidR="00792937" w:rsidRPr="008F0E59" w:rsidRDefault="00792937" w:rsidP="00792937">
      <w:pPr>
        <w:spacing w:before="120" w:after="120"/>
        <w:ind w:left="2268" w:right="1134"/>
        <w:jc w:val="both"/>
        <w:rPr>
          <w:rFonts w:eastAsiaTheme="minorHAnsi"/>
        </w:rPr>
      </w:pPr>
      <w:r w:rsidRPr="008F0E59">
        <w:rPr>
          <w:rFonts w:eastAsiaTheme="minorHAnsi"/>
        </w:rPr>
        <w:t>Test results from other actors may be pooled for the purposes of a common statistical procedure. The pooling of test results shall require the written consent from all the interested parties providing test results to a pool of results, and a notification to the type approval authorities prior to the start of testing. One of the parties shall be designated as leader of the pool and be responsible for data reporting and communication with the granting type approval authority.</w:t>
      </w:r>
    </w:p>
    <w:p w14:paraId="76A9B160" w14:textId="77777777" w:rsidR="00792937" w:rsidRPr="008F0E59" w:rsidRDefault="00792937" w:rsidP="000B3056">
      <w:pPr>
        <w:pStyle w:val="SingleTxtG"/>
        <w:keepNext/>
        <w:spacing w:before="120"/>
        <w:ind w:left="2268" w:hanging="1134"/>
        <w:rPr>
          <w:rFonts w:eastAsiaTheme="minorHAnsi"/>
        </w:rPr>
      </w:pPr>
      <w:r w:rsidRPr="008F0E59">
        <w:rPr>
          <w:rFonts w:eastAsiaTheme="minorHAnsi"/>
        </w:rPr>
        <w:t>5.10.3.</w:t>
      </w:r>
      <w:r w:rsidRPr="008F0E59">
        <w:rPr>
          <w:rFonts w:eastAsiaTheme="minorHAnsi"/>
        </w:rPr>
        <w:tab/>
        <w:t>Pass/Fail/Invalid outcome for a single test</w:t>
      </w:r>
    </w:p>
    <w:p w14:paraId="6706ACA1"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An ISC emissions test shall be considered as ‘passed’ for one or more pollutants when the emissions result is equal or below the emission limit set out in </w:t>
      </w:r>
      <w:r w:rsidRPr="008F0E59">
        <w:rPr>
          <w:rFonts w:eastAsiaTheme="minorHAnsi"/>
          <w:bCs/>
        </w:rPr>
        <w:t>paragraph 6.3.10. of UN Regulation No. 154</w:t>
      </w:r>
      <w:r w:rsidRPr="008F0E59">
        <w:rPr>
          <w:rFonts w:eastAsiaTheme="minorHAnsi"/>
          <w:b/>
          <w:bCs/>
        </w:rPr>
        <w:t xml:space="preserve"> </w:t>
      </w:r>
      <w:r w:rsidRPr="008F0E59">
        <w:rPr>
          <w:rFonts w:eastAsiaTheme="minorHAnsi"/>
        </w:rPr>
        <w:t>for that type of test.</w:t>
      </w:r>
    </w:p>
    <w:p w14:paraId="061986F7" w14:textId="77777777" w:rsidR="00792937" w:rsidRPr="008F0E59" w:rsidRDefault="00792937" w:rsidP="00792937">
      <w:pPr>
        <w:spacing w:before="120" w:after="120"/>
        <w:ind w:left="2268" w:right="1134"/>
        <w:jc w:val="both"/>
        <w:rPr>
          <w:rFonts w:eastAsiaTheme="minorHAnsi"/>
        </w:rPr>
      </w:pPr>
      <w:r w:rsidRPr="008F0E59">
        <w:rPr>
          <w:rFonts w:eastAsiaTheme="minorHAnsi"/>
        </w:rPr>
        <w:t>An emissions test shall be considered as ‘failed’ for one or more pollutants when the emissions result is greater than the corresponding emission limit for that type of test. Each failed test result shall increase the ‘f’ count (see paragraph 5.10.5.) by 1 for that statistical instance.</w:t>
      </w:r>
    </w:p>
    <w:p w14:paraId="1C5B697B" w14:textId="77777777" w:rsidR="00792937" w:rsidRPr="008F0E59" w:rsidRDefault="00792937" w:rsidP="00792937">
      <w:pPr>
        <w:spacing w:before="120" w:after="120"/>
        <w:ind w:left="2268" w:right="1134"/>
        <w:jc w:val="both"/>
        <w:rPr>
          <w:rFonts w:eastAsiaTheme="minorHAnsi"/>
        </w:rPr>
      </w:pPr>
      <w:r w:rsidRPr="008F0E59">
        <w:rPr>
          <w:rFonts w:eastAsiaTheme="minorHAnsi"/>
        </w:rPr>
        <w:t>An ISC emissions test shall be considered invalid if it does not respect the requirements of the tests referred to in paragraph 5.3. Invalid test results shall be excluded from the statistical procedure and the test shall be repeated with the same vehicle in order to have a valid test.</w:t>
      </w:r>
    </w:p>
    <w:p w14:paraId="79EA4C8D" w14:textId="77777777" w:rsidR="00792937" w:rsidRPr="008F0E59" w:rsidRDefault="00792937" w:rsidP="00792937">
      <w:pPr>
        <w:spacing w:before="120" w:after="120"/>
        <w:ind w:left="2268" w:right="1134"/>
        <w:jc w:val="both"/>
        <w:rPr>
          <w:rFonts w:eastAsiaTheme="minorHAnsi"/>
        </w:rPr>
      </w:pPr>
      <w:r w:rsidRPr="008F0E59">
        <w:rPr>
          <w:rFonts w:eastAsiaTheme="minorHAnsi"/>
        </w:rPr>
        <w:t>The results of all ISC tests shall be submitted to the granting type approval authority within ten working days from the execution of each test on a single vehicle. The test results shall be accompanied by a comprehensive test report at the end of the tests. The results shall be incorporated in the sample in chronological order of execution.</w:t>
      </w:r>
    </w:p>
    <w:p w14:paraId="2C87B842" w14:textId="77777777" w:rsidR="00792937" w:rsidRPr="008F0E59" w:rsidRDefault="00792937" w:rsidP="00792937">
      <w:pPr>
        <w:spacing w:before="120" w:after="120"/>
        <w:ind w:left="2268" w:right="1134"/>
        <w:jc w:val="both"/>
        <w:rPr>
          <w:rFonts w:eastAsiaTheme="minorHAnsi"/>
        </w:rPr>
      </w:pPr>
      <w:r w:rsidRPr="008F0E59">
        <w:rPr>
          <w:rFonts w:eastAsiaTheme="minorHAnsi"/>
        </w:rPr>
        <w:t>The granting type approval authority shall incorporate all valid emission test results to the relevant open statistical procedure until a ‘sample fail’ or a ‘sample pass’ outcome is reached in accordance with paragraph 5.10.5.</w:t>
      </w:r>
    </w:p>
    <w:p w14:paraId="6DB47957" w14:textId="77777777" w:rsidR="00792937" w:rsidRPr="008F0E59" w:rsidRDefault="00792937" w:rsidP="000B3056">
      <w:pPr>
        <w:pStyle w:val="SingleTxtG"/>
        <w:keepNext/>
        <w:spacing w:before="120"/>
        <w:ind w:left="2268" w:hanging="1134"/>
        <w:rPr>
          <w:rFonts w:eastAsiaTheme="minorHAnsi"/>
        </w:rPr>
      </w:pPr>
      <w:r w:rsidRPr="008F0E59">
        <w:rPr>
          <w:rFonts w:eastAsiaTheme="minorHAnsi"/>
        </w:rPr>
        <w:t>5.10.4.</w:t>
      </w:r>
      <w:r w:rsidRPr="008F0E59">
        <w:rPr>
          <w:rFonts w:eastAsiaTheme="minorHAnsi"/>
        </w:rPr>
        <w:tab/>
      </w:r>
      <w:bookmarkStart w:id="89" w:name="_Hlk108603683"/>
      <w:r w:rsidRPr="008F0E59">
        <w:rPr>
          <w:rFonts w:eastAsiaTheme="minorHAnsi"/>
        </w:rPr>
        <w:t>Treatment of Outliers</w:t>
      </w:r>
      <w:bookmarkEnd w:id="89"/>
    </w:p>
    <w:p w14:paraId="3F9FF5BE" w14:textId="77777777" w:rsidR="00792937" w:rsidRPr="008F0E59" w:rsidRDefault="00792937" w:rsidP="00792937">
      <w:pPr>
        <w:spacing w:before="120" w:after="120"/>
        <w:ind w:left="2268" w:right="1134"/>
        <w:jc w:val="both"/>
        <w:rPr>
          <w:rFonts w:eastAsiaTheme="minorHAnsi"/>
        </w:rPr>
      </w:pPr>
      <w:r w:rsidRPr="008F0E59">
        <w:rPr>
          <w:rFonts w:eastAsiaTheme="minorHAnsi"/>
        </w:rPr>
        <w:t>The presence of outlying results in the sample statistical procedure may lead to a ‘fail’ outcome in accordance with the procedures described below:</w:t>
      </w:r>
    </w:p>
    <w:p w14:paraId="76A34CAB"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(a)</w:t>
      </w:r>
      <w:r w:rsidRPr="008F0E59">
        <w:rPr>
          <w:rFonts w:eastAsiaTheme="minorHAnsi"/>
        </w:rPr>
        <w:tab/>
        <w:t>Outliers shall be categorised as mild, intermediate or extreme.</w:t>
      </w:r>
    </w:p>
    <w:p w14:paraId="71C1235F"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(b)</w:t>
      </w:r>
      <w:r w:rsidRPr="008F0E59">
        <w:rPr>
          <w:rFonts w:eastAsiaTheme="minorHAnsi"/>
        </w:rPr>
        <w:tab/>
        <w:t xml:space="preserve">An emissions test result shall be considered as a mild outlier if it is more than the applicable emission limit but less than 1.3 times the applicable </w:t>
      </w:r>
      <w:r w:rsidRPr="008F0E59">
        <w:rPr>
          <w:rFonts w:eastAsiaTheme="minorHAnsi"/>
        </w:rPr>
        <w:lastRenderedPageBreak/>
        <w:t>emission limit. The presence of a mild outlier only counts in the number of failed results in paragraph 5.10.5. below.</w:t>
      </w:r>
    </w:p>
    <w:p w14:paraId="1976D90B"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(c)</w:t>
      </w:r>
      <w:r w:rsidRPr="008F0E59">
        <w:rPr>
          <w:rFonts w:eastAsiaTheme="minorHAnsi"/>
        </w:rPr>
        <w:tab/>
        <w:t>An emissions test result shall be considered as an intermediate outlier if it is equal or greater than 1.3 times the applicable emission limit. The presence of two such outliers in a sample shall lead to a fail of the sample.</w:t>
      </w:r>
    </w:p>
    <w:p w14:paraId="7F713344"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(d)</w:t>
      </w:r>
      <w:r w:rsidRPr="008F0E59">
        <w:rPr>
          <w:rFonts w:eastAsiaTheme="minorHAnsi"/>
        </w:rPr>
        <w:tab/>
        <w:t>An emissions result shall be considered as an extreme outlier if it is equal or greater than 2.5 times the applicable emission limit. The presence of one such outlier in a sample shall lead to a fail of the sample. In such case, the plate number of the vehicle shall be communicated to the manufacturer and to the granting type approval authority. This possibility shall be communicated to the vehicle owners before testing.</w:t>
      </w:r>
    </w:p>
    <w:p w14:paraId="34C8A15A" w14:textId="77777777" w:rsidR="00792937" w:rsidRPr="008F0E59" w:rsidRDefault="00792937" w:rsidP="000B3056">
      <w:pPr>
        <w:pStyle w:val="SingleTxtG"/>
        <w:keepNext/>
        <w:spacing w:before="120"/>
        <w:ind w:left="2268" w:hanging="1134"/>
        <w:rPr>
          <w:rFonts w:eastAsiaTheme="minorHAnsi"/>
        </w:rPr>
      </w:pPr>
      <w:r w:rsidRPr="008F0E59">
        <w:rPr>
          <w:rFonts w:eastAsiaTheme="minorHAnsi"/>
        </w:rPr>
        <w:t>5.10.5.</w:t>
      </w:r>
      <w:r w:rsidRPr="008F0E59">
        <w:rPr>
          <w:rFonts w:eastAsiaTheme="minorHAnsi"/>
        </w:rPr>
        <w:tab/>
        <w:t>Pass/Fail decision for a sample</w:t>
      </w:r>
    </w:p>
    <w:p w14:paraId="0FE2D809" w14:textId="77777777" w:rsidR="00792937" w:rsidRPr="008F0E59" w:rsidRDefault="00792937" w:rsidP="00792937">
      <w:pPr>
        <w:spacing w:before="120" w:after="120"/>
        <w:ind w:left="2268" w:right="1134"/>
        <w:jc w:val="both"/>
        <w:rPr>
          <w:rFonts w:eastAsiaTheme="minorHAnsi"/>
        </w:rPr>
      </w:pPr>
      <w:r w:rsidRPr="008F0E59">
        <w:rPr>
          <w:rFonts w:eastAsiaTheme="minorHAnsi"/>
        </w:rPr>
        <w:t>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w:t>
      </w:r>
    </w:p>
    <w:p w14:paraId="0C8678AF" w14:textId="77777777" w:rsidR="00792937" w:rsidRPr="008F0E59" w:rsidRDefault="00792937" w:rsidP="00792937">
      <w:pPr>
        <w:spacing w:before="120" w:after="120"/>
        <w:ind w:left="2268" w:right="1134"/>
        <w:jc w:val="both"/>
        <w:rPr>
          <w:rFonts w:eastAsiaTheme="minorHAnsi"/>
        </w:rPr>
      </w:pPr>
      <w:r w:rsidRPr="008F0E59">
        <w:rPr>
          <w:rFonts w:eastAsiaTheme="minorHAnsi"/>
        </w:rPr>
        <w:t>Upon the incorporation of valid emission test results to an open instance of the statistical procedure, the type approval authority shall perform the following actions:</w:t>
      </w:r>
    </w:p>
    <w:p w14:paraId="1DD099E2"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(a)</w:t>
      </w:r>
      <w:r w:rsidRPr="008F0E59">
        <w:rPr>
          <w:rFonts w:eastAsiaTheme="minorHAnsi"/>
        </w:rPr>
        <w:tab/>
        <w:t>update the cumulative sample size ‘n’ for that instance to reflect the total number of valid emissions tests incorporated to the statistical procedure;</w:t>
      </w:r>
    </w:p>
    <w:p w14:paraId="66AC3171"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(b)</w:t>
      </w:r>
      <w:r w:rsidRPr="008F0E59">
        <w:rPr>
          <w:rFonts w:eastAsiaTheme="minorHAnsi"/>
        </w:rPr>
        <w:tab/>
        <w:t>following an evaluation of the results, update the count of passed results ‘p’ and the count of failed results ‘f’;</w:t>
      </w:r>
    </w:p>
    <w:p w14:paraId="76F19AAF"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(c)</w:t>
      </w:r>
      <w:r w:rsidRPr="008F0E59">
        <w:rPr>
          <w:rFonts w:eastAsiaTheme="minorHAnsi"/>
        </w:rPr>
        <w:tab/>
        <w:t>compute the number of extreme and intermediate outliers in the sample in accordance with paragraph 5.10.4.;</w:t>
      </w:r>
    </w:p>
    <w:p w14:paraId="2DC81539"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(d)</w:t>
      </w:r>
      <w:r w:rsidRPr="008F0E59">
        <w:rPr>
          <w:rFonts w:eastAsiaTheme="minorHAnsi"/>
        </w:rPr>
        <w:tab/>
        <w:t>check whether a decision is reached with the procedure described below.</w:t>
      </w:r>
    </w:p>
    <w:p w14:paraId="6FE30A0A"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The decision depends on the cumulative sample size ‘n’, the passed and failed result counts ‘p’ and ‘f’, as well as the number of intermediate and/or extreme outliers in the sample. For the decision on a pass/fail of an ISC sample the granting type approval authority shall use the decision chart in </w:t>
      </w:r>
      <w:r w:rsidRPr="008F0E59">
        <w:rPr>
          <w:bCs/>
        </w:rPr>
        <w:t>Figure 4/2.</w:t>
      </w:r>
      <w:r w:rsidRPr="008F0E59">
        <w:rPr>
          <w:rFonts w:eastAsiaTheme="minorHAnsi"/>
        </w:rPr>
        <w:t xml:space="preserve"> The charts indicate the decision to be taken for a given cumulative sample size ‘n’ and failed count result ‘f’.</w:t>
      </w:r>
    </w:p>
    <w:p w14:paraId="740515C5" w14:textId="77777777" w:rsidR="00792937" w:rsidRPr="008F0E59" w:rsidRDefault="00792937" w:rsidP="00792937">
      <w:pPr>
        <w:spacing w:before="120" w:after="120"/>
        <w:ind w:left="2268" w:right="1134"/>
        <w:jc w:val="both"/>
        <w:rPr>
          <w:rFonts w:eastAsiaTheme="minorHAnsi"/>
        </w:rPr>
      </w:pPr>
      <w:r w:rsidRPr="008F0E59">
        <w:rPr>
          <w:rFonts w:eastAsiaTheme="minorHAnsi"/>
        </w:rPr>
        <w:t>Two decisions are possible for a statistical procedure for a given combination of vehicle family, emissions test type and pollutant:</w:t>
      </w:r>
    </w:p>
    <w:p w14:paraId="02211564"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‘Sample pass’ outcome shall be reached when the applicable decision chart from </w:t>
      </w:r>
      <w:r w:rsidRPr="008F0E59">
        <w:rPr>
          <w:bCs/>
        </w:rPr>
        <w:t xml:space="preserve">Figure 4/2 </w:t>
      </w:r>
      <w:r w:rsidRPr="008F0E59">
        <w:rPr>
          <w:rFonts w:eastAsiaTheme="minorHAnsi"/>
        </w:rPr>
        <w:t>gives a ‘PASS’ outcome for the current cumulative sample size ‘n’ and the count of failed results ‘f’.</w:t>
      </w:r>
    </w:p>
    <w:p w14:paraId="4A3E4351" w14:textId="77777777" w:rsidR="00792937" w:rsidRPr="008F0E59" w:rsidRDefault="00792937" w:rsidP="00792937">
      <w:pPr>
        <w:spacing w:before="120" w:after="120"/>
        <w:ind w:left="2268" w:right="1134"/>
        <w:jc w:val="both"/>
        <w:rPr>
          <w:rFonts w:eastAsiaTheme="minorHAnsi"/>
        </w:rPr>
      </w:pPr>
      <w:r w:rsidRPr="008F0E59">
        <w:rPr>
          <w:rFonts w:eastAsiaTheme="minorHAnsi"/>
        </w:rPr>
        <w:t>‘Sample fail’ decision shall be reached, for a given cumulative sample size ‘n’, when at least one of the following conditions is fulfilled:</w:t>
      </w:r>
    </w:p>
    <w:p w14:paraId="51A957CA"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(a)</w:t>
      </w:r>
      <w:r w:rsidRPr="008F0E59">
        <w:rPr>
          <w:rFonts w:eastAsiaTheme="minorHAnsi"/>
        </w:rPr>
        <w:tab/>
        <w:t xml:space="preserve">the applicable decision chart from </w:t>
      </w:r>
      <w:r w:rsidRPr="008F0E59">
        <w:rPr>
          <w:bCs/>
        </w:rPr>
        <w:t>Figure 4/2</w:t>
      </w:r>
      <w:r w:rsidRPr="008F0E59">
        <w:rPr>
          <w:rFonts w:eastAsiaTheme="minorHAnsi"/>
        </w:rPr>
        <w:t xml:space="preserve"> gives a ‘FAIL’ decision for the current cumulative sample size ‘n’ and the count of failed results ‘f’;</w:t>
      </w:r>
    </w:p>
    <w:p w14:paraId="6899B74C"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(b)</w:t>
      </w:r>
      <w:r w:rsidRPr="008F0E59">
        <w:rPr>
          <w:rFonts w:eastAsiaTheme="minorHAnsi"/>
        </w:rPr>
        <w:tab/>
        <w:t>there are two “FAIL” decisions with intermediate outliers;</w:t>
      </w:r>
    </w:p>
    <w:p w14:paraId="6C19D36C" w14:textId="77777777" w:rsidR="00792937" w:rsidRPr="008F0E59" w:rsidRDefault="00792937" w:rsidP="00792937">
      <w:pPr>
        <w:autoSpaceDE w:val="0"/>
        <w:autoSpaceDN w:val="0"/>
        <w:spacing w:before="120" w:after="120"/>
        <w:ind w:left="2835" w:right="1134" w:hanging="567"/>
        <w:jc w:val="both"/>
        <w:rPr>
          <w:rFonts w:eastAsiaTheme="minorHAnsi"/>
        </w:rPr>
      </w:pPr>
      <w:r w:rsidRPr="008F0E59">
        <w:rPr>
          <w:rFonts w:eastAsiaTheme="minorHAnsi"/>
        </w:rPr>
        <w:t>(c)</w:t>
      </w:r>
      <w:r w:rsidRPr="008F0E59">
        <w:rPr>
          <w:rFonts w:eastAsiaTheme="minorHAnsi"/>
        </w:rPr>
        <w:tab/>
        <w:t>there is one “FAIL” decision with an extreme outlier.</w:t>
      </w:r>
    </w:p>
    <w:p w14:paraId="35D0B6E5" w14:textId="77777777" w:rsidR="00792937" w:rsidRPr="008F0E59" w:rsidRDefault="00792937" w:rsidP="00792937">
      <w:pPr>
        <w:spacing w:before="120" w:after="120"/>
        <w:ind w:left="2268" w:right="1134"/>
        <w:jc w:val="both"/>
        <w:rPr>
          <w:rFonts w:eastAsiaTheme="minorHAnsi"/>
        </w:rPr>
      </w:pPr>
      <w:r w:rsidRPr="008F0E59">
        <w:rPr>
          <w:rFonts w:eastAsiaTheme="minorHAnsi"/>
        </w:rPr>
        <w:t>If no decision is reached, the statistical procedure shall remain open and further results shall be incorporated into it until a decision is reached or the procedure is closed in accordance with paragraph 5.10.1.</w:t>
      </w:r>
    </w:p>
    <w:p w14:paraId="23052EF5" w14:textId="77777777" w:rsidR="00792937" w:rsidRPr="008F0E59" w:rsidRDefault="00792937" w:rsidP="00B41459">
      <w:pPr>
        <w:rPr>
          <w:rFonts w:eastAsiaTheme="minorHAnsi"/>
        </w:rPr>
      </w:pPr>
      <w:r w:rsidRPr="008F0E59">
        <w:lastRenderedPageBreak/>
        <w:t>Figure 4/2</w:t>
      </w:r>
    </w:p>
    <w:p w14:paraId="18E73696" w14:textId="77777777" w:rsidR="00792937" w:rsidRPr="008F0E59" w:rsidRDefault="00792937" w:rsidP="00B41459">
      <w:pPr>
        <w:rPr>
          <w:rFonts w:eastAsiaTheme="minorHAnsi"/>
          <w:b/>
          <w:bCs/>
        </w:rPr>
      </w:pPr>
      <w:r w:rsidRPr="008F0E59">
        <w:rPr>
          <w:rFonts w:eastAsiaTheme="minorHAnsi"/>
          <w:b/>
          <w:bCs/>
        </w:rPr>
        <w:t>Decision chart for the statistical procedure for vehicles (where ‘UND’ means undecided)</w:t>
      </w:r>
    </w:p>
    <w:tbl>
      <w:tblPr>
        <w:tblW w:w="0" w:type="auto"/>
        <w:tblLayout w:type="fixed"/>
        <w:tblLook w:val="0000" w:firstRow="0" w:lastRow="0" w:firstColumn="0" w:lastColumn="0" w:noHBand="0" w:noVBand="0"/>
        <w:tblDescription w:val="A figure in the Annex to show the decision chart for the statistical procedure for vehicles. The rows represent the failed result count, given by the letter f, the columns represent the cumulative sample size, represented by the letter n. "/>
      </w:tblPr>
      <w:tblGrid>
        <w:gridCol w:w="1021"/>
        <w:gridCol w:w="650"/>
        <w:gridCol w:w="929"/>
        <w:gridCol w:w="929"/>
        <w:gridCol w:w="928"/>
        <w:gridCol w:w="1022"/>
        <w:gridCol w:w="928"/>
        <w:gridCol w:w="929"/>
        <w:gridCol w:w="1021"/>
        <w:gridCol w:w="929"/>
      </w:tblGrid>
      <w:tr w:rsidR="00792937" w:rsidRPr="008F0E59" w14:paraId="3182ADA1" w14:textId="77777777">
        <w:tc>
          <w:tcPr>
            <w:tcW w:w="1021" w:type="dxa"/>
            <w:vMerge w:val="restart"/>
            <w:tcBorders>
              <w:top w:val="single" w:sz="2" w:space="0" w:color="auto"/>
              <w:left w:val="single" w:sz="2" w:space="0" w:color="auto"/>
              <w:bottom w:val="single" w:sz="2" w:space="0" w:color="auto"/>
              <w:right w:val="single" w:sz="2" w:space="0" w:color="auto"/>
            </w:tcBorders>
          </w:tcPr>
          <w:p w14:paraId="7925DA33" w14:textId="77777777" w:rsidR="00792937" w:rsidRPr="008F0E59" w:rsidRDefault="00792937">
            <w:pPr>
              <w:keepNext/>
              <w:spacing w:before="120" w:after="120"/>
              <w:rPr>
                <w:rFonts w:eastAsiaTheme="minorHAnsi"/>
              </w:rPr>
            </w:pPr>
            <w:r w:rsidRPr="008F0E59">
              <w:rPr>
                <w:rFonts w:eastAsiaTheme="minorHAnsi"/>
                <w:i/>
                <w:iCs/>
              </w:rPr>
              <w:t>Failed result count f</w:t>
            </w:r>
          </w:p>
        </w:tc>
        <w:tc>
          <w:tcPr>
            <w:tcW w:w="650" w:type="dxa"/>
            <w:tcBorders>
              <w:top w:val="single" w:sz="2" w:space="0" w:color="auto"/>
              <w:left w:val="single" w:sz="2" w:space="0" w:color="auto"/>
              <w:bottom w:val="single" w:sz="2" w:space="0" w:color="auto"/>
              <w:right w:val="single" w:sz="2" w:space="0" w:color="auto"/>
            </w:tcBorders>
          </w:tcPr>
          <w:p w14:paraId="3C30E232" w14:textId="77777777" w:rsidR="00792937" w:rsidRPr="008F0E59" w:rsidRDefault="00792937">
            <w:pPr>
              <w:keepNext/>
              <w:spacing w:before="120" w:after="120"/>
              <w:rPr>
                <w:rFonts w:eastAsiaTheme="minorHAnsi"/>
              </w:rPr>
            </w:pPr>
            <w:r w:rsidRPr="008F0E59">
              <w:rPr>
                <w:rFonts w:eastAsiaTheme="minorHAnsi"/>
              </w:rPr>
              <w:t>10</w:t>
            </w:r>
          </w:p>
        </w:tc>
        <w:tc>
          <w:tcPr>
            <w:tcW w:w="929" w:type="dxa"/>
            <w:tcBorders>
              <w:top w:val="single" w:sz="2" w:space="0" w:color="auto"/>
              <w:left w:val="single" w:sz="2" w:space="0" w:color="auto"/>
              <w:bottom w:val="single" w:sz="2" w:space="0" w:color="auto"/>
              <w:right w:val="single" w:sz="2" w:space="0" w:color="auto"/>
            </w:tcBorders>
          </w:tcPr>
          <w:p w14:paraId="3A6261D2"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6B4F7DF8"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3A07446" w14:textId="77777777" w:rsidR="00792937" w:rsidRPr="008F0E59" w:rsidRDefault="00792937">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1D9991E6"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277EF0AF"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4BE43208" w14:textId="77777777" w:rsidR="00792937" w:rsidRPr="008F0E59" w:rsidRDefault="00792937">
            <w:pPr>
              <w:keepNext/>
              <w:spacing w:before="120" w:after="120"/>
              <w:rPr>
                <w:rFonts w:eastAsiaTheme="minorHAnsi"/>
              </w:rPr>
            </w:pPr>
          </w:p>
        </w:tc>
        <w:tc>
          <w:tcPr>
            <w:tcW w:w="1021" w:type="dxa"/>
            <w:tcBorders>
              <w:top w:val="single" w:sz="2" w:space="0" w:color="auto"/>
              <w:left w:val="single" w:sz="2" w:space="0" w:color="auto"/>
              <w:bottom w:val="single" w:sz="2" w:space="0" w:color="auto"/>
              <w:right w:val="single" w:sz="2" w:space="0" w:color="auto"/>
            </w:tcBorders>
          </w:tcPr>
          <w:p w14:paraId="0C602930"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6018C677" w14:textId="77777777" w:rsidR="00792937" w:rsidRPr="008F0E59" w:rsidRDefault="00792937">
            <w:pPr>
              <w:keepNext/>
              <w:spacing w:before="120" w:after="120"/>
              <w:rPr>
                <w:rFonts w:eastAsiaTheme="minorHAnsi"/>
              </w:rPr>
            </w:pPr>
            <w:r w:rsidRPr="008F0E59">
              <w:rPr>
                <w:rFonts w:eastAsiaTheme="minorHAnsi"/>
              </w:rPr>
              <w:t>FAIL</w:t>
            </w:r>
          </w:p>
        </w:tc>
      </w:tr>
      <w:tr w:rsidR="00792937" w:rsidRPr="008F0E59" w14:paraId="63E07C1F" w14:textId="77777777">
        <w:tc>
          <w:tcPr>
            <w:tcW w:w="1021" w:type="dxa"/>
            <w:vMerge/>
            <w:tcBorders>
              <w:top w:val="single" w:sz="2" w:space="0" w:color="auto"/>
              <w:left w:val="single" w:sz="2" w:space="0" w:color="auto"/>
              <w:bottom w:val="single" w:sz="2" w:space="0" w:color="auto"/>
              <w:right w:val="single" w:sz="2" w:space="0" w:color="auto"/>
            </w:tcBorders>
          </w:tcPr>
          <w:p w14:paraId="7D4BD0A0"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608F93D7" w14:textId="77777777" w:rsidR="00792937" w:rsidRPr="008F0E59" w:rsidRDefault="00792937">
            <w:pPr>
              <w:keepNext/>
              <w:spacing w:before="120" w:after="120"/>
              <w:rPr>
                <w:rFonts w:eastAsiaTheme="minorHAnsi"/>
              </w:rPr>
            </w:pPr>
            <w:r w:rsidRPr="008F0E59">
              <w:rPr>
                <w:rFonts w:eastAsiaTheme="minorHAnsi"/>
              </w:rPr>
              <w:t>9</w:t>
            </w:r>
          </w:p>
        </w:tc>
        <w:tc>
          <w:tcPr>
            <w:tcW w:w="929" w:type="dxa"/>
            <w:tcBorders>
              <w:top w:val="single" w:sz="2" w:space="0" w:color="auto"/>
              <w:left w:val="single" w:sz="2" w:space="0" w:color="auto"/>
              <w:bottom w:val="single" w:sz="2" w:space="0" w:color="auto"/>
              <w:right w:val="single" w:sz="2" w:space="0" w:color="auto"/>
            </w:tcBorders>
          </w:tcPr>
          <w:p w14:paraId="7F2799E9"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2D4874AF"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4FB12CEC" w14:textId="77777777" w:rsidR="00792937" w:rsidRPr="008F0E59" w:rsidRDefault="00792937">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5B154149"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59766868"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2E904449" w14:textId="77777777" w:rsidR="00792937" w:rsidRPr="008F0E59" w:rsidRDefault="00792937">
            <w:pPr>
              <w:keepNext/>
              <w:spacing w:before="120" w:after="120"/>
              <w:rPr>
                <w:rFonts w:eastAsiaTheme="minorHAnsi"/>
              </w:rPr>
            </w:pPr>
          </w:p>
        </w:tc>
        <w:tc>
          <w:tcPr>
            <w:tcW w:w="1021" w:type="dxa"/>
            <w:tcBorders>
              <w:top w:val="single" w:sz="2" w:space="0" w:color="auto"/>
              <w:left w:val="single" w:sz="2" w:space="0" w:color="auto"/>
              <w:bottom w:val="single" w:sz="2" w:space="0" w:color="auto"/>
              <w:right w:val="single" w:sz="2" w:space="0" w:color="auto"/>
            </w:tcBorders>
          </w:tcPr>
          <w:p w14:paraId="6F986A93"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453D833C" w14:textId="77777777" w:rsidR="00792937" w:rsidRPr="008F0E59" w:rsidRDefault="00792937">
            <w:pPr>
              <w:keepNext/>
              <w:spacing w:before="120" w:after="120"/>
              <w:rPr>
                <w:rFonts w:eastAsiaTheme="minorHAnsi"/>
              </w:rPr>
            </w:pPr>
            <w:r w:rsidRPr="008F0E59">
              <w:rPr>
                <w:rFonts w:eastAsiaTheme="minorHAnsi"/>
              </w:rPr>
              <w:t>FAIL</w:t>
            </w:r>
          </w:p>
        </w:tc>
      </w:tr>
      <w:tr w:rsidR="00792937" w:rsidRPr="008F0E59" w14:paraId="3D11932D" w14:textId="77777777">
        <w:tc>
          <w:tcPr>
            <w:tcW w:w="1021" w:type="dxa"/>
            <w:vMerge/>
            <w:tcBorders>
              <w:top w:val="single" w:sz="2" w:space="0" w:color="auto"/>
              <w:left w:val="single" w:sz="2" w:space="0" w:color="auto"/>
              <w:bottom w:val="single" w:sz="2" w:space="0" w:color="auto"/>
              <w:right w:val="single" w:sz="2" w:space="0" w:color="auto"/>
            </w:tcBorders>
          </w:tcPr>
          <w:p w14:paraId="36069D9C"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36D9362D" w14:textId="77777777" w:rsidR="00792937" w:rsidRPr="008F0E59" w:rsidRDefault="00792937">
            <w:pPr>
              <w:keepNext/>
              <w:spacing w:before="120" w:after="120"/>
              <w:rPr>
                <w:rFonts w:eastAsiaTheme="minorHAnsi"/>
              </w:rPr>
            </w:pPr>
            <w:r w:rsidRPr="008F0E59">
              <w:rPr>
                <w:rFonts w:eastAsiaTheme="minorHAnsi"/>
              </w:rPr>
              <w:t>8</w:t>
            </w:r>
          </w:p>
        </w:tc>
        <w:tc>
          <w:tcPr>
            <w:tcW w:w="929" w:type="dxa"/>
            <w:tcBorders>
              <w:top w:val="single" w:sz="2" w:space="0" w:color="auto"/>
              <w:left w:val="single" w:sz="2" w:space="0" w:color="auto"/>
              <w:bottom w:val="single" w:sz="2" w:space="0" w:color="auto"/>
              <w:right w:val="single" w:sz="2" w:space="0" w:color="auto"/>
            </w:tcBorders>
          </w:tcPr>
          <w:p w14:paraId="46002148"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0E09A532"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23132112" w14:textId="77777777" w:rsidR="00792937" w:rsidRPr="008F0E59" w:rsidRDefault="00792937">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2FE861F8"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010323F1"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7086748B" w14:textId="77777777" w:rsidR="00792937" w:rsidRPr="008F0E59" w:rsidRDefault="00792937">
            <w:pPr>
              <w:keepNext/>
              <w:spacing w:before="120" w:after="120"/>
              <w:rPr>
                <w:rFonts w:eastAsiaTheme="minorHAnsi"/>
              </w:rPr>
            </w:pPr>
            <w:r w:rsidRPr="008F0E59">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7131E7D7"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22980557" w14:textId="77777777" w:rsidR="00792937" w:rsidRPr="008F0E59" w:rsidRDefault="00792937">
            <w:pPr>
              <w:keepNext/>
              <w:spacing w:before="120" w:after="120"/>
              <w:rPr>
                <w:rFonts w:eastAsiaTheme="minorHAnsi"/>
              </w:rPr>
            </w:pPr>
            <w:r w:rsidRPr="008F0E59">
              <w:rPr>
                <w:rFonts w:eastAsiaTheme="minorHAnsi"/>
              </w:rPr>
              <w:t>FAIL</w:t>
            </w:r>
          </w:p>
        </w:tc>
      </w:tr>
      <w:tr w:rsidR="00792937" w:rsidRPr="008F0E59" w14:paraId="61C40C54" w14:textId="77777777">
        <w:tc>
          <w:tcPr>
            <w:tcW w:w="1021" w:type="dxa"/>
            <w:vMerge/>
            <w:tcBorders>
              <w:top w:val="single" w:sz="2" w:space="0" w:color="auto"/>
              <w:left w:val="single" w:sz="2" w:space="0" w:color="auto"/>
              <w:bottom w:val="single" w:sz="2" w:space="0" w:color="auto"/>
              <w:right w:val="single" w:sz="2" w:space="0" w:color="auto"/>
            </w:tcBorders>
          </w:tcPr>
          <w:p w14:paraId="66480481"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73E1BCED" w14:textId="77777777" w:rsidR="00792937" w:rsidRPr="008F0E59" w:rsidRDefault="00792937">
            <w:pPr>
              <w:keepNext/>
              <w:spacing w:before="120" w:after="120"/>
              <w:rPr>
                <w:rFonts w:eastAsiaTheme="minorHAnsi"/>
              </w:rPr>
            </w:pPr>
            <w:r w:rsidRPr="008F0E59">
              <w:rPr>
                <w:rFonts w:eastAsiaTheme="minorHAnsi"/>
              </w:rPr>
              <w:t>7</w:t>
            </w:r>
          </w:p>
        </w:tc>
        <w:tc>
          <w:tcPr>
            <w:tcW w:w="929" w:type="dxa"/>
            <w:tcBorders>
              <w:top w:val="single" w:sz="2" w:space="0" w:color="auto"/>
              <w:left w:val="single" w:sz="2" w:space="0" w:color="auto"/>
              <w:bottom w:val="single" w:sz="2" w:space="0" w:color="auto"/>
              <w:right w:val="single" w:sz="2" w:space="0" w:color="auto"/>
            </w:tcBorders>
          </w:tcPr>
          <w:p w14:paraId="3619B7CD"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13ACF5F0"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6D63B015" w14:textId="77777777" w:rsidR="00792937" w:rsidRPr="008F0E59" w:rsidRDefault="00792937">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246702CD"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1EE33EFA"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0EF3C1C2" w14:textId="77777777" w:rsidR="00792937" w:rsidRPr="008F0E59" w:rsidRDefault="00792937">
            <w:pPr>
              <w:keepNext/>
              <w:spacing w:before="120" w:after="120"/>
              <w:rPr>
                <w:rFonts w:eastAsiaTheme="minorHAnsi"/>
              </w:rPr>
            </w:pPr>
            <w:r w:rsidRPr="008F0E59">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385CE726"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5F1C7512" w14:textId="77777777" w:rsidR="00792937" w:rsidRPr="008F0E59" w:rsidRDefault="00792937">
            <w:pPr>
              <w:keepNext/>
              <w:spacing w:before="120" w:after="120"/>
              <w:rPr>
                <w:rFonts w:eastAsiaTheme="minorHAnsi"/>
              </w:rPr>
            </w:pPr>
            <w:r w:rsidRPr="008F0E59">
              <w:rPr>
                <w:rFonts w:eastAsiaTheme="minorHAnsi"/>
              </w:rPr>
              <w:t>FAIL</w:t>
            </w:r>
          </w:p>
        </w:tc>
      </w:tr>
      <w:tr w:rsidR="00792937" w:rsidRPr="008F0E59" w14:paraId="3A935CD2" w14:textId="77777777">
        <w:tc>
          <w:tcPr>
            <w:tcW w:w="1021" w:type="dxa"/>
            <w:vMerge/>
            <w:tcBorders>
              <w:top w:val="single" w:sz="2" w:space="0" w:color="auto"/>
              <w:left w:val="single" w:sz="2" w:space="0" w:color="auto"/>
              <w:bottom w:val="single" w:sz="2" w:space="0" w:color="auto"/>
              <w:right w:val="single" w:sz="2" w:space="0" w:color="auto"/>
            </w:tcBorders>
          </w:tcPr>
          <w:p w14:paraId="3919D5B9"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2F28E091" w14:textId="77777777" w:rsidR="00792937" w:rsidRPr="008F0E59" w:rsidRDefault="00792937">
            <w:pPr>
              <w:keepNext/>
              <w:spacing w:before="120" w:after="120"/>
              <w:rPr>
                <w:rFonts w:eastAsiaTheme="minorHAnsi"/>
              </w:rPr>
            </w:pPr>
            <w:r w:rsidRPr="008F0E59">
              <w:rPr>
                <w:rFonts w:eastAsiaTheme="minorHAnsi"/>
              </w:rPr>
              <w:t>6</w:t>
            </w:r>
          </w:p>
        </w:tc>
        <w:tc>
          <w:tcPr>
            <w:tcW w:w="929" w:type="dxa"/>
            <w:tcBorders>
              <w:top w:val="single" w:sz="2" w:space="0" w:color="auto"/>
              <w:left w:val="single" w:sz="2" w:space="0" w:color="auto"/>
              <w:bottom w:val="single" w:sz="2" w:space="0" w:color="auto"/>
              <w:right w:val="single" w:sz="2" w:space="0" w:color="auto"/>
            </w:tcBorders>
          </w:tcPr>
          <w:p w14:paraId="4E3BE3A8"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6A997AB9"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1D05EB1E" w14:textId="77777777" w:rsidR="00792937" w:rsidRPr="008F0E59" w:rsidRDefault="00792937">
            <w:pPr>
              <w:keepNext/>
              <w:spacing w:before="120" w:after="120"/>
              <w:rPr>
                <w:rFonts w:eastAsiaTheme="minorHAnsi"/>
              </w:rPr>
            </w:pPr>
          </w:p>
        </w:tc>
        <w:tc>
          <w:tcPr>
            <w:tcW w:w="1022" w:type="dxa"/>
            <w:tcBorders>
              <w:top w:val="single" w:sz="2" w:space="0" w:color="auto"/>
              <w:left w:val="single" w:sz="2" w:space="0" w:color="auto"/>
              <w:bottom w:val="single" w:sz="2" w:space="0" w:color="auto"/>
              <w:right w:val="single" w:sz="2" w:space="0" w:color="auto"/>
            </w:tcBorders>
          </w:tcPr>
          <w:p w14:paraId="0719A48F" w14:textId="77777777" w:rsidR="00792937" w:rsidRPr="008F0E59" w:rsidRDefault="00792937">
            <w:pPr>
              <w:keepNext/>
              <w:spacing w:before="120" w:after="120"/>
              <w:rPr>
                <w:rFonts w:eastAsiaTheme="minorHAnsi"/>
              </w:rPr>
            </w:pPr>
            <w:r w:rsidRPr="008F0E59">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7DCAC070"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66457542" w14:textId="77777777" w:rsidR="00792937" w:rsidRPr="008F0E59" w:rsidRDefault="00792937">
            <w:pPr>
              <w:keepNext/>
              <w:spacing w:before="120" w:after="120"/>
              <w:rPr>
                <w:rFonts w:eastAsiaTheme="minorHAnsi"/>
              </w:rPr>
            </w:pPr>
            <w:r w:rsidRPr="008F0E59">
              <w:rPr>
                <w:rFonts w:eastAsiaTheme="minorHAnsi"/>
              </w:rPr>
              <w:t>FAIL</w:t>
            </w:r>
          </w:p>
        </w:tc>
        <w:tc>
          <w:tcPr>
            <w:tcW w:w="1021" w:type="dxa"/>
            <w:tcBorders>
              <w:top w:val="single" w:sz="2" w:space="0" w:color="auto"/>
              <w:left w:val="single" w:sz="2" w:space="0" w:color="auto"/>
              <w:bottom w:val="single" w:sz="2" w:space="0" w:color="auto"/>
              <w:right w:val="single" w:sz="2" w:space="0" w:color="auto"/>
            </w:tcBorders>
          </w:tcPr>
          <w:p w14:paraId="11B04676"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328BDC68" w14:textId="77777777" w:rsidR="00792937" w:rsidRPr="008F0E59" w:rsidRDefault="00792937">
            <w:pPr>
              <w:keepNext/>
              <w:spacing w:before="120" w:after="120"/>
              <w:rPr>
                <w:rFonts w:eastAsiaTheme="minorHAnsi"/>
              </w:rPr>
            </w:pPr>
            <w:r w:rsidRPr="008F0E59">
              <w:rPr>
                <w:rFonts w:eastAsiaTheme="minorHAnsi"/>
              </w:rPr>
              <w:t>FAIL</w:t>
            </w:r>
          </w:p>
        </w:tc>
      </w:tr>
      <w:tr w:rsidR="00792937" w:rsidRPr="008F0E59" w14:paraId="13E1DAC8" w14:textId="77777777">
        <w:tc>
          <w:tcPr>
            <w:tcW w:w="1021" w:type="dxa"/>
            <w:vMerge/>
            <w:tcBorders>
              <w:top w:val="single" w:sz="2" w:space="0" w:color="auto"/>
              <w:left w:val="single" w:sz="2" w:space="0" w:color="auto"/>
              <w:bottom w:val="single" w:sz="2" w:space="0" w:color="auto"/>
              <w:right w:val="single" w:sz="2" w:space="0" w:color="auto"/>
            </w:tcBorders>
          </w:tcPr>
          <w:p w14:paraId="425CB25D"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79337DF6" w14:textId="77777777" w:rsidR="00792937" w:rsidRPr="008F0E59" w:rsidRDefault="00792937">
            <w:pPr>
              <w:keepNext/>
              <w:spacing w:before="120" w:after="120"/>
              <w:rPr>
                <w:rFonts w:eastAsiaTheme="minorHAnsi"/>
              </w:rPr>
            </w:pPr>
            <w:r w:rsidRPr="008F0E59">
              <w:rPr>
                <w:rFonts w:eastAsiaTheme="minorHAnsi"/>
              </w:rPr>
              <w:t>5</w:t>
            </w:r>
          </w:p>
        </w:tc>
        <w:tc>
          <w:tcPr>
            <w:tcW w:w="929" w:type="dxa"/>
            <w:tcBorders>
              <w:top w:val="single" w:sz="2" w:space="0" w:color="auto"/>
              <w:left w:val="single" w:sz="2" w:space="0" w:color="auto"/>
              <w:bottom w:val="single" w:sz="2" w:space="0" w:color="auto"/>
              <w:right w:val="single" w:sz="2" w:space="0" w:color="auto"/>
            </w:tcBorders>
          </w:tcPr>
          <w:p w14:paraId="477440F3"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51EC8A69" w14:textId="77777777" w:rsidR="00792937" w:rsidRPr="008F0E59" w:rsidRDefault="00792937">
            <w:pPr>
              <w:keepNext/>
              <w:spacing w:before="120" w:after="120"/>
              <w:rPr>
                <w:rFonts w:eastAsiaTheme="minorHAnsi"/>
              </w:rPr>
            </w:pPr>
          </w:p>
        </w:tc>
        <w:tc>
          <w:tcPr>
            <w:tcW w:w="928" w:type="dxa"/>
            <w:tcBorders>
              <w:top w:val="single" w:sz="2" w:space="0" w:color="auto"/>
              <w:left w:val="single" w:sz="2" w:space="0" w:color="auto"/>
              <w:bottom w:val="single" w:sz="2" w:space="0" w:color="auto"/>
              <w:right w:val="single" w:sz="2" w:space="0" w:color="auto"/>
            </w:tcBorders>
          </w:tcPr>
          <w:p w14:paraId="7A86B9B4" w14:textId="77777777" w:rsidR="00792937" w:rsidRPr="008F0E59" w:rsidRDefault="00792937">
            <w:pPr>
              <w:keepNext/>
              <w:spacing w:before="120" w:after="120"/>
              <w:rPr>
                <w:rFonts w:eastAsiaTheme="minorHAnsi"/>
              </w:rPr>
            </w:pPr>
            <w:r w:rsidRPr="008F0E59">
              <w:rPr>
                <w:rFonts w:eastAsiaTheme="minorHAnsi"/>
              </w:rPr>
              <w:t>FAIL</w:t>
            </w:r>
          </w:p>
        </w:tc>
        <w:tc>
          <w:tcPr>
            <w:tcW w:w="1022" w:type="dxa"/>
            <w:tcBorders>
              <w:top w:val="single" w:sz="2" w:space="0" w:color="auto"/>
              <w:left w:val="single" w:sz="2" w:space="0" w:color="auto"/>
              <w:bottom w:val="single" w:sz="2" w:space="0" w:color="auto"/>
              <w:right w:val="single" w:sz="2" w:space="0" w:color="auto"/>
            </w:tcBorders>
          </w:tcPr>
          <w:p w14:paraId="1D8F2D3F" w14:textId="77777777" w:rsidR="00792937" w:rsidRPr="008F0E59" w:rsidRDefault="00792937">
            <w:pPr>
              <w:keepNext/>
              <w:spacing w:before="120" w:after="120"/>
              <w:rPr>
                <w:rFonts w:eastAsiaTheme="minorHAnsi"/>
              </w:rPr>
            </w:pPr>
            <w:r w:rsidRPr="008F0E59">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18C7914C"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3B1DC80F" w14:textId="77777777" w:rsidR="00792937" w:rsidRPr="008F0E59" w:rsidRDefault="00792937">
            <w:pPr>
              <w:keepNext/>
              <w:spacing w:before="120" w:after="120"/>
              <w:rPr>
                <w:rFonts w:eastAsiaTheme="minorHAnsi"/>
              </w:rPr>
            </w:pPr>
            <w:r w:rsidRPr="008F0E59">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0090AAD0" w14:textId="77777777" w:rsidR="00792937" w:rsidRPr="008F0E59" w:rsidRDefault="00792937">
            <w:pPr>
              <w:keepNext/>
              <w:spacing w:before="120" w:after="120"/>
              <w:rPr>
                <w:rFonts w:eastAsiaTheme="minorHAnsi"/>
              </w:rPr>
            </w:pPr>
            <w:r w:rsidRPr="008F0E59">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48F5AC5A" w14:textId="77777777" w:rsidR="00792937" w:rsidRPr="008F0E59" w:rsidRDefault="00792937">
            <w:pPr>
              <w:keepNext/>
              <w:spacing w:before="120" w:after="120"/>
              <w:rPr>
                <w:rFonts w:eastAsiaTheme="minorHAnsi"/>
              </w:rPr>
            </w:pPr>
            <w:r w:rsidRPr="008F0E59">
              <w:rPr>
                <w:rFonts w:eastAsiaTheme="minorHAnsi"/>
              </w:rPr>
              <w:t>PASS</w:t>
            </w:r>
          </w:p>
        </w:tc>
      </w:tr>
      <w:tr w:rsidR="00792937" w:rsidRPr="008F0E59" w14:paraId="114C4249" w14:textId="77777777">
        <w:tc>
          <w:tcPr>
            <w:tcW w:w="1021" w:type="dxa"/>
            <w:vMerge/>
            <w:tcBorders>
              <w:top w:val="single" w:sz="2" w:space="0" w:color="auto"/>
              <w:left w:val="single" w:sz="2" w:space="0" w:color="auto"/>
              <w:bottom w:val="single" w:sz="2" w:space="0" w:color="auto"/>
              <w:right w:val="single" w:sz="2" w:space="0" w:color="auto"/>
            </w:tcBorders>
          </w:tcPr>
          <w:p w14:paraId="5A92E0AE"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FC24BA0" w14:textId="77777777" w:rsidR="00792937" w:rsidRPr="008F0E59" w:rsidRDefault="00792937">
            <w:pPr>
              <w:keepNext/>
              <w:spacing w:before="120" w:after="120"/>
              <w:rPr>
                <w:rFonts w:eastAsiaTheme="minorHAnsi"/>
              </w:rPr>
            </w:pPr>
            <w:r w:rsidRPr="008F0E59">
              <w:rPr>
                <w:rFonts w:eastAsiaTheme="minorHAnsi"/>
              </w:rPr>
              <w:t>4</w:t>
            </w:r>
          </w:p>
        </w:tc>
        <w:tc>
          <w:tcPr>
            <w:tcW w:w="929" w:type="dxa"/>
            <w:tcBorders>
              <w:top w:val="single" w:sz="2" w:space="0" w:color="auto"/>
              <w:left w:val="single" w:sz="2" w:space="0" w:color="auto"/>
              <w:bottom w:val="single" w:sz="2" w:space="0" w:color="auto"/>
              <w:right w:val="single" w:sz="2" w:space="0" w:color="auto"/>
            </w:tcBorders>
          </w:tcPr>
          <w:p w14:paraId="6BDC1FD9" w14:textId="77777777" w:rsidR="00792937" w:rsidRPr="008F0E59" w:rsidRDefault="00792937">
            <w:pPr>
              <w:keepNext/>
              <w:spacing w:before="120" w:after="120"/>
              <w:rPr>
                <w:rFonts w:eastAsiaTheme="minorHAnsi"/>
              </w:rPr>
            </w:pPr>
          </w:p>
        </w:tc>
        <w:tc>
          <w:tcPr>
            <w:tcW w:w="929" w:type="dxa"/>
            <w:tcBorders>
              <w:top w:val="single" w:sz="2" w:space="0" w:color="auto"/>
              <w:left w:val="single" w:sz="2" w:space="0" w:color="auto"/>
              <w:bottom w:val="single" w:sz="2" w:space="0" w:color="auto"/>
              <w:right w:val="single" w:sz="2" w:space="0" w:color="auto"/>
            </w:tcBorders>
          </w:tcPr>
          <w:p w14:paraId="76BEC928" w14:textId="77777777" w:rsidR="00792937" w:rsidRPr="008F0E59" w:rsidRDefault="00792937">
            <w:pPr>
              <w:keepNext/>
              <w:spacing w:before="120" w:after="120"/>
              <w:rPr>
                <w:rFonts w:eastAsiaTheme="minorHAnsi"/>
              </w:rPr>
            </w:pPr>
            <w:r w:rsidRPr="008F0E59">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1037F128" w14:textId="77777777" w:rsidR="00792937" w:rsidRPr="008F0E59" w:rsidRDefault="00792937">
            <w:pPr>
              <w:keepNext/>
              <w:spacing w:before="120" w:after="120"/>
              <w:rPr>
                <w:rFonts w:eastAsiaTheme="minorHAnsi"/>
              </w:rPr>
            </w:pPr>
            <w:r w:rsidRPr="008F0E59">
              <w:rPr>
                <w:rFonts w:eastAsiaTheme="minorHAnsi"/>
              </w:rPr>
              <w:t>FAIL</w:t>
            </w:r>
          </w:p>
        </w:tc>
        <w:tc>
          <w:tcPr>
            <w:tcW w:w="1022" w:type="dxa"/>
            <w:tcBorders>
              <w:top w:val="single" w:sz="2" w:space="0" w:color="auto"/>
              <w:left w:val="single" w:sz="2" w:space="0" w:color="auto"/>
              <w:bottom w:val="single" w:sz="2" w:space="0" w:color="auto"/>
              <w:right w:val="single" w:sz="2" w:space="0" w:color="auto"/>
            </w:tcBorders>
          </w:tcPr>
          <w:p w14:paraId="4D2B351E" w14:textId="77777777" w:rsidR="00792937" w:rsidRPr="008F0E59" w:rsidRDefault="00792937">
            <w:pPr>
              <w:keepNext/>
              <w:spacing w:before="120" w:after="120"/>
              <w:rPr>
                <w:rFonts w:eastAsiaTheme="minorHAnsi"/>
              </w:rPr>
            </w:pPr>
            <w:r w:rsidRPr="008F0E59">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0DA19279" w14:textId="77777777" w:rsidR="00792937" w:rsidRPr="008F0E59" w:rsidRDefault="00792937">
            <w:pPr>
              <w:keepNext/>
              <w:spacing w:before="120" w:after="120"/>
              <w:rPr>
                <w:rFonts w:eastAsiaTheme="minorHAnsi"/>
              </w:rPr>
            </w:pPr>
            <w:r w:rsidRPr="008F0E59">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0A7CE5E1" w14:textId="77777777" w:rsidR="00792937" w:rsidRPr="008F0E59" w:rsidRDefault="00792937">
            <w:pPr>
              <w:keepNext/>
              <w:spacing w:before="120" w:after="120"/>
              <w:rPr>
                <w:rFonts w:eastAsiaTheme="minorHAnsi"/>
              </w:rPr>
            </w:pPr>
            <w:r w:rsidRPr="008F0E59">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748BABDF" w14:textId="77777777" w:rsidR="00792937" w:rsidRPr="008F0E59" w:rsidRDefault="00792937">
            <w:pPr>
              <w:keepNext/>
              <w:spacing w:before="120" w:after="120"/>
              <w:rPr>
                <w:rFonts w:eastAsiaTheme="minorHAnsi"/>
              </w:rPr>
            </w:pPr>
            <w:r w:rsidRPr="008F0E59">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2D4D80A0" w14:textId="77777777" w:rsidR="00792937" w:rsidRPr="008F0E59" w:rsidRDefault="00792937">
            <w:pPr>
              <w:keepNext/>
              <w:spacing w:before="120" w:after="120"/>
              <w:rPr>
                <w:rFonts w:eastAsiaTheme="minorHAnsi"/>
              </w:rPr>
            </w:pPr>
            <w:r w:rsidRPr="008F0E59">
              <w:rPr>
                <w:rFonts w:eastAsiaTheme="minorHAnsi"/>
              </w:rPr>
              <w:t>PASS</w:t>
            </w:r>
          </w:p>
        </w:tc>
      </w:tr>
      <w:tr w:rsidR="00792937" w:rsidRPr="008F0E59" w14:paraId="2B68415C" w14:textId="77777777">
        <w:tc>
          <w:tcPr>
            <w:tcW w:w="1021" w:type="dxa"/>
            <w:vMerge/>
            <w:tcBorders>
              <w:top w:val="single" w:sz="2" w:space="0" w:color="auto"/>
              <w:left w:val="single" w:sz="2" w:space="0" w:color="auto"/>
              <w:bottom w:val="single" w:sz="2" w:space="0" w:color="auto"/>
              <w:right w:val="single" w:sz="2" w:space="0" w:color="auto"/>
            </w:tcBorders>
          </w:tcPr>
          <w:p w14:paraId="35979AED"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141F369D" w14:textId="77777777" w:rsidR="00792937" w:rsidRPr="008F0E59" w:rsidRDefault="00792937">
            <w:pPr>
              <w:keepNext/>
              <w:spacing w:before="120" w:after="120"/>
              <w:rPr>
                <w:rFonts w:eastAsiaTheme="minorHAnsi"/>
              </w:rPr>
            </w:pPr>
            <w:r w:rsidRPr="008F0E59">
              <w:rPr>
                <w:rFonts w:eastAsiaTheme="minorHAnsi"/>
              </w:rPr>
              <w:t>3</w:t>
            </w:r>
          </w:p>
        </w:tc>
        <w:tc>
          <w:tcPr>
            <w:tcW w:w="929" w:type="dxa"/>
            <w:tcBorders>
              <w:top w:val="single" w:sz="2" w:space="0" w:color="auto"/>
              <w:left w:val="single" w:sz="2" w:space="0" w:color="auto"/>
              <w:bottom w:val="single" w:sz="2" w:space="0" w:color="auto"/>
              <w:right w:val="single" w:sz="2" w:space="0" w:color="auto"/>
            </w:tcBorders>
          </w:tcPr>
          <w:p w14:paraId="0C7EE793" w14:textId="77777777" w:rsidR="00792937" w:rsidRPr="008F0E59" w:rsidRDefault="00792937">
            <w:pPr>
              <w:keepNext/>
              <w:spacing w:before="120" w:after="120"/>
              <w:rPr>
                <w:rFonts w:eastAsiaTheme="minorHAnsi"/>
              </w:rPr>
            </w:pPr>
            <w:r w:rsidRPr="008F0E59">
              <w:rPr>
                <w:rFonts w:eastAsiaTheme="minorHAnsi"/>
              </w:rPr>
              <w:t>FAIL</w:t>
            </w:r>
          </w:p>
        </w:tc>
        <w:tc>
          <w:tcPr>
            <w:tcW w:w="929" w:type="dxa"/>
            <w:tcBorders>
              <w:top w:val="single" w:sz="2" w:space="0" w:color="auto"/>
              <w:left w:val="single" w:sz="2" w:space="0" w:color="auto"/>
              <w:bottom w:val="single" w:sz="2" w:space="0" w:color="auto"/>
              <w:right w:val="single" w:sz="2" w:space="0" w:color="auto"/>
            </w:tcBorders>
          </w:tcPr>
          <w:p w14:paraId="7B86B144" w14:textId="77777777" w:rsidR="00792937" w:rsidRPr="008F0E59" w:rsidRDefault="00792937">
            <w:pPr>
              <w:keepNext/>
              <w:spacing w:before="120" w:after="120"/>
              <w:rPr>
                <w:rFonts w:eastAsiaTheme="minorHAnsi"/>
              </w:rPr>
            </w:pPr>
            <w:r w:rsidRPr="008F0E59">
              <w:rPr>
                <w:rFonts w:eastAsiaTheme="minorHAnsi"/>
              </w:rPr>
              <w:t>FAIL</w:t>
            </w:r>
          </w:p>
        </w:tc>
        <w:tc>
          <w:tcPr>
            <w:tcW w:w="928" w:type="dxa"/>
            <w:tcBorders>
              <w:top w:val="single" w:sz="2" w:space="0" w:color="auto"/>
              <w:left w:val="single" w:sz="2" w:space="0" w:color="auto"/>
              <w:bottom w:val="single" w:sz="2" w:space="0" w:color="auto"/>
              <w:right w:val="single" w:sz="2" w:space="0" w:color="auto"/>
            </w:tcBorders>
          </w:tcPr>
          <w:p w14:paraId="794B66C0" w14:textId="77777777" w:rsidR="00792937" w:rsidRPr="008F0E59" w:rsidRDefault="00792937">
            <w:pPr>
              <w:keepNext/>
              <w:spacing w:before="120" w:after="120"/>
              <w:rPr>
                <w:rFonts w:eastAsiaTheme="minorHAnsi"/>
              </w:rPr>
            </w:pPr>
            <w:r w:rsidRPr="008F0E59">
              <w:rPr>
                <w:rFonts w:eastAsiaTheme="minorHAnsi"/>
              </w:rPr>
              <w:t>UND</w:t>
            </w:r>
          </w:p>
        </w:tc>
        <w:tc>
          <w:tcPr>
            <w:tcW w:w="1022" w:type="dxa"/>
            <w:tcBorders>
              <w:top w:val="single" w:sz="2" w:space="0" w:color="auto"/>
              <w:left w:val="single" w:sz="2" w:space="0" w:color="auto"/>
              <w:bottom w:val="single" w:sz="2" w:space="0" w:color="auto"/>
              <w:right w:val="single" w:sz="2" w:space="0" w:color="auto"/>
            </w:tcBorders>
          </w:tcPr>
          <w:p w14:paraId="5CB1C710" w14:textId="77777777" w:rsidR="00792937" w:rsidRPr="008F0E59" w:rsidRDefault="00792937">
            <w:pPr>
              <w:keepNext/>
              <w:spacing w:before="120" w:after="120"/>
              <w:rPr>
                <w:rFonts w:eastAsiaTheme="minorHAnsi"/>
              </w:rPr>
            </w:pPr>
            <w:r w:rsidRPr="008F0E59">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2B2E9FA2" w14:textId="77777777" w:rsidR="00792937" w:rsidRPr="008F0E59" w:rsidRDefault="00792937">
            <w:pPr>
              <w:keepNext/>
              <w:spacing w:before="120" w:after="120"/>
              <w:rPr>
                <w:rFonts w:eastAsiaTheme="minorHAnsi"/>
              </w:rPr>
            </w:pPr>
            <w:r w:rsidRPr="008F0E59">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36AED621" w14:textId="77777777" w:rsidR="00792937" w:rsidRPr="008F0E59" w:rsidRDefault="00792937">
            <w:pPr>
              <w:keepNext/>
              <w:spacing w:before="120" w:after="120"/>
              <w:rPr>
                <w:rFonts w:eastAsiaTheme="minorHAnsi"/>
              </w:rPr>
            </w:pPr>
            <w:r w:rsidRPr="008F0E59">
              <w:rPr>
                <w:rFonts w:eastAsiaTheme="minorHAnsi"/>
              </w:rPr>
              <w:t>UND</w:t>
            </w:r>
          </w:p>
        </w:tc>
        <w:tc>
          <w:tcPr>
            <w:tcW w:w="1021" w:type="dxa"/>
            <w:tcBorders>
              <w:top w:val="single" w:sz="2" w:space="0" w:color="auto"/>
              <w:left w:val="single" w:sz="2" w:space="0" w:color="auto"/>
              <w:bottom w:val="single" w:sz="2" w:space="0" w:color="auto"/>
              <w:right w:val="single" w:sz="2" w:space="0" w:color="auto"/>
            </w:tcBorders>
          </w:tcPr>
          <w:p w14:paraId="6C598661"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418521A3" w14:textId="77777777" w:rsidR="00792937" w:rsidRPr="008F0E59" w:rsidRDefault="00792937">
            <w:pPr>
              <w:keepNext/>
              <w:spacing w:before="120" w:after="120"/>
              <w:rPr>
                <w:rFonts w:eastAsiaTheme="minorHAnsi"/>
              </w:rPr>
            </w:pPr>
            <w:r w:rsidRPr="008F0E59">
              <w:rPr>
                <w:rFonts w:eastAsiaTheme="minorHAnsi"/>
              </w:rPr>
              <w:t>PASS</w:t>
            </w:r>
          </w:p>
        </w:tc>
      </w:tr>
      <w:tr w:rsidR="00792937" w:rsidRPr="008F0E59" w14:paraId="18676704" w14:textId="77777777">
        <w:tc>
          <w:tcPr>
            <w:tcW w:w="1021" w:type="dxa"/>
            <w:vMerge/>
            <w:tcBorders>
              <w:top w:val="single" w:sz="2" w:space="0" w:color="auto"/>
              <w:left w:val="single" w:sz="2" w:space="0" w:color="auto"/>
              <w:bottom w:val="single" w:sz="2" w:space="0" w:color="auto"/>
              <w:right w:val="single" w:sz="2" w:space="0" w:color="auto"/>
            </w:tcBorders>
          </w:tcPr>
          <w:p w14:paraId="59A0236A"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6F7B6DCD" w14:textId="77777777" w:rsidR="00792937" w:rsidRPr="008F0E59" w:rsidRDefault="00792937">
            <w:pPr>
              <w:keepNext/>
              <w:spacing w:before="120" w:after="120"/>
              <w:rPr>
                <w:rFonts w:eastAsiaTheme="minorHAnsi"/>
              </w:rPr>
            </w:pPr>
            <w:r w:rsidRPr="008F0E59">
              <w:rPr>
                <w:rFonts w:eastAsiaTheme="minorHAnsi"/>
              </w:rPr>
              <w:t>2</w:t>
            </w:r>
          </w:p>
        </w:tc>
        <w:tc>
          <w:tcPr>
            <w:tcW w:w="929" w:type="dxa"/>
            <w:tcBorders>
              <w:top w:val="single" w:sz="2" w:space="0" w:color="auto"/>
              <w:left w:val="single" w:sz="2" w:space="0" w:color="auto"/>
              <w:bottom w:val="single" w:sz="2" w:space="0" w:color="auto"/>
              <w:right w:val="single" w:sz="2" w:space="0" w:color="auto"/>
            </w:tcBorders>
          </w:tcPr>
          <w:p w14:paraId="6D303892" w14:textId="77777777" w:rsidR="00792937" w:rsidRPr="008F0E59" w:rsidRDefault="00792937">
            <w:pPr>
              <w:keepNext/>
              <w:spacing w:before="120" w:after="120"/>
              <w:rPr>
                <w:rFonts w:eastAsiaTheme="minorHAnsi"/>
              </w:rPr>
            </w:pPr>
            <w:r w:rsidRPr="008F0E59">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6DF736D7" w14:textId="77777777" w:rsidR="00792937" w:rsidRPr="008F0E59" w:rsidRDefault="00792937">
            <w:pPr>
              <w:keepNext/>
              <w:spacing w:before="120" w:after="120"/>
              <w:rPr>
                <w:rFonts w:eastAsiaTheme="minorHAnsi"/>
              </w:rPr>
            </w:pPr>
            <w:r w:rsidRPr="008F0E59">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3FFFD569" w14:textId="77777777" w:rsidR="00792937" w:rsidRPr="008F0E59" w:rsidRDefault="00792937">
            <w:pPr>
              <w:keepNext/>
              <w:spacing w:before="120" w:after="120"/>
              <w:rPr>
                <w:rFonts w:eastAsiaTheme="minorHAnsi"/>
              </w:rPr>
            </w:pPr>
            <w:r w:rsidRPr="008F0E59">
              <w:rPr>
                <w:rFonts w:eastAsiaTheme="minorHAnsi"/>
              </w:rPr>
              <w:t>UND</w:t>
            </w:r>
          </w:p>
        </w:tc>
        <w:tc>
          <w:tcPr>
            <w:tcW w:w="1022" w:type="dxa"/>
            <w:tcBorders>
              <w:top w:val="single" w:sz="2" w:space="0" w:color="auto"/>
              <w:left w:val="single" w:sz="2" w:space="0" w:color="auto"/>
              <w:bottom w:val="single" w:sz="2" w:space="0" w:color="auto"/>
              <w:right w:val="single" w:sz="2" w:space="0" w:color="auto"/>
            </w:tcBorders>
          </w:tcPr>
          <w:p w14:paraId="54AAE7FF" w14:textId="77777777" w:rsidR="00792937" w:rsidRPr="008F0E59" w:rsidRDefault="00792937">
            <w:pPr>
              <w:keepNext/>
              <w:spacing w:before="120" w:after="120"/>
              <w:rPr>
                <w:rFonts w:eastAsiaTheme="minorHAnsi"/>
              </w:rPr>
            </w:pPr>
            <w:r w:rsidRPr="008F0E59">
              <w:rPr>
                <w:rFonts w:eastAsiaTheme="minorHAnsi"/>
              </w:rPr>
              <w:t>UND</w:t>
            </w:r>
          </w:p>
        </w:tc>
        <w:tc>
          <w:tcPr>
            <w:tcW w:w="928" w:type="dxa"/>
            <w:tcBorders>
              <w:top w:val="single" w:sz="2" w:space="0" w:color="auto"/>
              <w:left w:val="single" w:sz="2" w:space="0" w:color="auto"/>
              <w:bottom w:val="single" w:sz="2" w:space="0" w:color="auto"/>
              <w:right w:val="single" w:sz="2" w:space="0" w:color="auto"/>
            </w:tcBorders>
          </w:tcPr>
          <w:p w14:paraId="3B930D16"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1369CA9B" w14:textId="77777777" w:rsidR="00792937" w:rsidRPr="008F0E59" w:rsidRDefault="00792937">
            <w:pPr>
              <w:keepNext/>
              <w:spacing w:before="120" w:after="120"/>
              <w:rPr>
                <w:rFonts w:eastAsiaTheme="minorHAnsi"/>
              </w:rPr>
            </w:pPr>
            <w:r w:rsidRPr="008F0E59">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5C8E45F8"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591F14A2" w14:textId="77777777" w:rsidR="00792937" w:rsidRPr="008F0E59" w:rsidRDefault="00792937">
            <w:pPr>
              <w:keepNext/>
              <w:spacing w:before="120" w:after="120"/>
              <w:rPr>
                <w:rFonts w:eastAsiaTheme="minorHAnsi"/>
              </w:rPr>
            </w:pPr>
            <w:r w:rsidRPr="008F0E59">
              <w:rPr>
                <w:rFonts w:eastAsiaTheme="minorHAnsi"/>
              </w:rPr>
              <w:t>PASS</w:t>
            </w:r>
          </w:p>
        </w:tc>
      </w:tr>
      <w:tr w:rsidR="00792937" w:rsidRPr="008F0E59" w14:paraId="4CE74FAD" w14:textId="77777777">
        <w:tc>
          <w:tcPr>
            <w:tcW w:w="1021" w:type="dxa"/>
            <w:vMerge/>
            <w:tcBorders>
              <w:top w:val="single" w:sz="2" w:space="0" w:color="auto"/>
              <w:left w:val="single" w:sz="2" w:space="0" w:color="auto"/>
              <w:bottom w:val="single" w:sz="2" w:space="0" w:color="auto"/>
              <w:right w:val="single" w:sz="2" w:space="0" w:color="auto"/>
            </w:tcBorders>
          </w:tcPr>
          <w:p w14:paraId="51E7C7F6"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3EF1B75" w14:textId="77777777" w:rsidR="00792937" w:rsidRPr="008F0E59" w:rsidRDefault="00792937">
            <w:pPr>
              <w:keepNext/>
              <w:spacing w:before="120" w:after="120"/>
              <w:rPr>
                <w:rFonts w:eastAsiaTheme="minorHAnsi"/>
              </w:rPr>
            </w:pPr>
            <w:r w:rsidRPr="008F0E59">
              <w:rPr>
                <w:rFonts w:eastAsiaTheme="minorHAnsi"/>
              </w:rPr>
              <w:t>1</w:t>
            </w:r>
          </w:p>
        </w:tc>
        <w:tc>
          <w:tcPr>
            <w:tcW w:w="929" w:type="dxa"/>
            <w:tcBorders>
              <w:top w:val="single" w:sz="2" w:space="0" w:color="auto"/>
              <w:left w:val="single" w:sz="2" w:space="0" w:color="auto"/>
              <w:bottom w:val="single" w:sz="2" w:space="0" w:color="auto"/>
              <w:right w:val="single" w:sz="2" w:space="0" w:color="auto"/>
            </w:tcBorders>
          </w:tcPr>
          <w:p w14:paraId="46FD3158" w14:textId="77777777" w:rsidR="00792937" w:rsidRPr="008F0E59" w:rsidRDefault="00792937">
            <w:pPr>
              <w:keepNext/>
              <w:spacing w:before="120" w:after="120"/>
              <w:rPr>
                <w:rFonts w:eastAsiaTheme="minorHAnsi"/>
              </w:rPr>
            </w:pPr>
            <w:r w:rsidRPr="008F0E59">
              <w:rPr>
                <w:rFonts w:eastAsiaTheme="minorHAnsi"/>
              </w:rPr>
              <w:t>UND</w:t>
            </w:r>
          </w:p>
        </w:tc>
        <w:tc>
          <w:tcPr>
            <w:tcW w:w="929" w:type="dxa"/>
            <w:tcBorders>
              <w:top w:val="single" w:sz="2" w:space="0" w:color="auto"/>
              <w:left w:val="single" w:sz="2" w:space="0" w:color="auto"/>
              <w:bottom w:val="single" w:sz="2" w:space="0" w:color="auto"/>
              <w:right w:val="single" w:sz="2" w:space="0" w:color="auto"/>
            </w:tcBorders>
          </w:tcPr>
          <w:p w14:paraId="7A5ACEA3" w14:textId="77777777" w:rsidR="00792937" w:rsidRPr="008F0E59" w:rsidRDefault="00792937">
            <w:pPr>
              <w:keepNext/>
              <w:spacing w:before="120" w:after="120"/>
              <w:rPr>
                <w:rFonts w:eastAsiaTheme="minorHAnsi"/>
              </w:rPr>
            </w:pPr>
            <w:r w:rsidRPr="008F0E59">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08B642F9" w14:textId="77777777" w:rsidR="00792937" w:rsidRPr="008F0E59" w:rsidRDefault="00792937">
            <w:pPr>
              <w:keepNext/>
              <w:spacing w:before="120" w:after="120"/>
              <w:rPr>
                <w:rFonts w:eastAsiaTheme="minorHAnsi"/>
              </w:rPr>
            </w:pPr>
            <w:r w:rsidRPr="008F0E59">
              <w:rPr>
                <w:rFonts w:eastAsiaTheme="minorHAnsi"/>
              </w:rPr>
              <w:t>PASS</w:t>
            </w:r>
          </w:p>
        </w:tc>
        <w:tc>
          <w:tcPr>
            <w:tcW w:w="1022" w:type="dxa"/>
            <w:tcBorders>
              <w:top w:val="single" w:sz="2" w:space="0" w:color="auto"/>
              <w:left w:val="single" w:sz="2" w:space="0" w:color="auto"/>
              <w:bottom w:val="single" w:sz="2" w:space="0" w:color="auto"/>
              <w:right w:val="single" w:sz="2" w:space="0" w:color="auto"/>
            </w:tcBorders>
          </w:tcPr>
          <w:p w14:paraId="5333F265" w14:textId="77777777" w:rsidR="00792937" w:rsidRPr="008F0E59" w:rsidRDefault="00792937">
            <w:pPr>
              <w:keepNext/>
              <w:spacing w:before="120" w:after="120"/>
              <w:rPr>
                <w:rFonts w:eastAsiaTheme="minorHAnsi"/>
              </w:rPr>
            </w:pPr>
            <w:r w:rsidRPr="008F0E59">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0AE6DF6A"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5615AD5D" w14:textId="77777777" w:rsidR="00792937" w:rsidRPr="008F0E59" w:rsidRDefault="00792937">
            <w:pPr>
              <w:keepNext/>
              <w:spacing w:before="120" w:after="120"/>
              <w:rPr>
                <w:rFonts w:eastAsiaTheme="minorHAnsi"/>
              </w:rPr>
            </w:pPr>
            <w:r w:rsidRPr="008F0E59">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18A8AA0B"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199038FF" w14:textId="77777777" w:rsidR="00792937" w:rsidRPr="008F0E59" w:rsidRDefault="00792937">
            <w:pPr>
              <w:keepNext/>
              <w:spacing w:before="120" w:after="120"/>
              <w:rPr>
                <w:rFonts w:eastAsiaTheme="minorHAnsi"/>
              </w:rPr>
            </w:pPr>
            <w:r w:rsidRPr="008F0E59">
              <w:rPr>
                <w:rFonts w:eastAsiaTheme="minorHAnsi"/>
              </w:rPr>
              <w:t>PASS</w:t>
            </w:r>
          </w:p>
        </w:tc>
      </w:tr>
      <w:tr w:rsidR="00792937" w:rsidRPr="008F0E59" w14:paraId="017F76F9" w14:textId="77777777">
        <w:tc>
          <w:tcPr>
            <w:tcW w:w="1021" w:type="dxa"/>
            <w:vMerge/>
            <w:tcBorders>
              <w:top w:val="single" w:sz="2" w:space="0" w:color="auto"/>
              <w:left w:val="single" w:sz="2" w:space="0" w:color="auto"/>
              <w:bottom w:val="single" w:sz="2" w:space="0" w:color="auto"/>
              <w:right w:val="single" w:sz="2" w:space="0" w:color="auto"/>
            </w:tcBorders>
          </w:tcPr>
          <w:p w14:paraId="60E86CCC"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4FA2BCDA" w14:textId="77777777" w:rsidR="00792937" w:rsidRPr="008F0E59" w:rsidRDefault="00792937">
            <w:pPr>
              <w:keepNext/>
              <w:spacing w:before="120" w:after="120"/>
              <w:rPr>
                <w:rFonts w:eastAsiaTheme="minorHAnsi"/>
              </w:rPr>
            </w:pPr>
            <w:r w:rsidRPr="008F0E59">
              <w:rPr>
                <w:rFonts w:eastAsiaTheme="minorHAnsi"/>
              </w:rPr>
              <w:t>0</w:t>
            </w:r>
          </w:p>
        </w:tc>
        <w:tc>
          <w:tcPr>
            <w:tcW w:w="929" w:type="dxa"/>
            <w:tcBorders>
              <w:top w:val="single" w:sz="2" w:space="0" w:color="auto"/>
              <w:left w:val="single" w:sz="2" w:space="0" w:color="auto"/>
              <w:bottom w:val="single" w:sz="2" w:space="0" w:color="auto"/>
              <w:right w:val="single" w:sz="2" w:space="0" w:color="auto"/>
            </w:tcBorders>
          </w:tcPr>
          <w:p w14:paraId="3133E2DE"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2E93392A" w14:textId="77777777" w:rsidR="00792937" w:rsidRPr="008F0E59" w:rsidRDefault="00792937">
            <w:pPr>
              <w:keepNext/>
              <w:spacing w:before="120" w:after="120"/>
              <w:rPr>
                <w:rFonts w:eastAsiaTheme="minorHAnsi"/>
              </w:rPr>
            </w:pPr>
            <w:r w:rsidRPr="008F0E59">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6104C3EB" w14:textId="77777777" w:rsidR="00792937" w:rsidRPr="008F0E59" w:rsidRDefault="00792937">
            <w:pPr>
              <w:keepNext/>
              <w:spacing w:before="120" w:after="120"/>
              <w:rPr>
                <w:rFonts w:eastAsiaTheme="minorHAnsi"/>
              </w:rPr>
            </w:pPr>
            <w:r w:rsidRPr="008F0E59">
              <w:rPr>
                <w:rFonts w:eastAsiaTheme="minorHAnsi"/>
              </w:rPr>
              <w:t>PASS</w:t>
            </w:r>
          </w:p>
        </w:tc>
        <w:tc>
          <w:tcPr>
            <w:tcW w:w="1022" w:type="dxa"/>
            <w:tcBorders>
              <w:top w:val="single" w:sz="2" w:space="0" w:color="auto"/>
              <w:left w:val="single" w:sz="2" w:space="0" w:color="auto"/>
              <w:bottom w:val="single" w:sz="2" w:space="0" w:color="auto"/>
              <w:right w:val="single" w:sz="2" w:space="0" w:color="auto"/>
            </w:tcBorders>
          </w:tcPr>
          <w:p w14:paraId="0EDCE90A" w14:textId="77777777" w:rsidR="00792937" w:rsidRPr="008F0E59" w:rsidRDefault="00792937">
            <w:pPr>
              <w:keepNext/>
              <w:spacing w:before="120" w:after="120"/>
              <w:rPr>
                <w:rFonts w:eastAsiaTheme="minorHAnsi"/>
              </w:rPr>
            </w:pPr>
            <w:r w:rsidRPr="008F0E59">
              <w:rPr>
                <w:rFonts w:eastAsiaTheme="minorHAnsi"/>
              </w:rPr>
              <w:t>PASS</w:t>
            </w:r>
          </w:p>
        </w:tc>
        <w:tc>
          <w:tcPr>
            <w:tcW w:w="928" w:type="dxa"/>
            <w:tcBorders>
              <w:top w:val="single" w:sz="2" w:space="0" w:color="auto"/>
              <w:left w:val="single" w:sz="2" w:space="0" w:color="auto"/>
              <w:bottom w:val="single" w:sz="2" w:space="0" w:color="auto"/>
              <w:right w:val="single" w:sz="2" w:space="0" w:color="auto"/>
            </w:tcBorders>
          </w:tcPr>
          <w:p w14:paraId="4BE4CFDE"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24074A12" w14:textId="77777777" w:rsidR="00792937" w:rsidRPr="008F0E59" w:rsidRDefault="00792937">
            <w:pPr>
              <w:keepNext/>
              <w:spacing w:before="120" w:after="120"/>
              <w:rPr>
                <w:rFonts w:eastAsiaTheme="minorHAnsi"/>
              </w:rPr>
            </w:pPr>
            <w:r w:rsidRPr="008F0E59">
              <w:rPr>
                <w:rFonts w:eastAsiaTheme="minorHAnsi"/>
              </w:rPr>
              <w:t>PASS</w:t>
            </w:r>
          </w:p>
        </w:tc>
        <w:tc>
          <w:tcPr>
            <w:tcW w:w="1021" w:type="dxa"/>
            <w:tcBorders>
              <w:top w:val="single" w:sz="2" w:space="0" w:color="auto"/>
              <w:left w:val="single" w:sz="2" w:space="0" w:color="auto"/>
              <w:bottom w:val="single" w:sz="2" w:space="0" w:color="auto"/>
              <w:right w:val="single" w:sz="2" w:space="0" w:color="auto"/>
            </w:tcBorders>
          </w:tcPr>
          <w:p w14:paraId="46B166E3" w14:textId="77777777" w:rsidR="00792937" w:rsidRPr="008F0E59" w:rsidRDefault="00792937">
            <w:pPr>
              <w:keepNext/>
              <w:spacing w:before="120" w:after="120"/>
              <w:rPr>
                <w:rFonts w:eastAsiaTheme="minorHAnsi"/>
              </w:rPr>
            </w:pPr>
            <w:r w:rsidRPr="008F0E59">
              <w:rPr>
                <w:rFonts w:eastAsiaTheme="minorHAnsi"/>
              </w:rPr>
              <w:t>PASS</w:t>
            </w:r>
          </w:p>
        </w:tc>
        <w:tc>
          <w:tcPr>
            <w:tcW w:w="929" w:type="dxa"/>
            <w:tcBorders>
              <w:top w:val="single" w:sz="2" w:space="0" w:color="auto"/>
              <w:left w:val="single" w:sz="2" w:space="0" w:color="auto"/>
              <w:bottom w:val="single" w:sz="2" w:space="0" w:color="auto"/>
              <w:right w:val="single" w:sz="2" w:space="0" w:color="auto"/>
            </w:tcBorders>
          </w:tcPr>
          <w:p w14:paraId="1EC4DDD8" w14:textId="77777777" w:rsidR="00792937" w:rsidRPr="008F0E59" w:rsidRDefault="00792937">
            <w:pPr>
              <w:keepNext/>
              <w:spacing w:before="120" w:after="120"/>
              <w:rPr>
                <w:rFonts w:eastAsiaTheme="minorHAnsi"/>
              </w:rPr>
            </w:pPr>
            <w:r w:rsidRPr="008F0E59">
              <w:rPr>
                <w:rFonts w:eastAsiaTheme="minorHAnsi"/>
              </w:rPr>
              <w:t>PASS</w:t>
            </w:r>
          </w:p>
        </w:tc>
      </w:tr>
      <w:tr w:rsidR="00792937" w:rsidRPr="008F0E59" w14:paraId="4C57BD3A" w14:textId="77777777">
        <w:tc>
          <w:tcPr>
            <w:tcW w:w="1021" w:type="dxa"/>
            <w:tcBorders>
              <w:top w:val="single" w:sz="2" w:space="0" w:color="auto"/>
              <w:left w:val="single" w:sz="2" w:space="0" w:color="auto"/>
              <w:bottom w:val="single" w:sz="2" w:space="0" w:color="auto"/>
              <w:right w:val="single" w:sz="2" w:space="0" w:color="auto"/>
            </w:tcBorders>
          </w:tcPr>
          <w:p w14:paraId="1203D739" w14:textId="77777777" w:rsidR="00792937" w:rsidRPr="008F0E59" w:rsidRDefault="00792937">
            <w:pPr>
              <w:keepNext/>
              <w:adjustRightInd w:val="0"/>
              <w:rPr>
                <w:rFonts w:eastAsiaTheme="minorHAnsi"/>
                <w:lang w:val="en-US"/>
              </w:rPr>
            </w:pPr>
          </w:p>
        </w:tc>
        <w:tc>
          <w:tcPr>
            <w:tcW w:w="650" w:type="dxa"/>
            <w:tcBorders>
              <w:top w:val="single" w:sz="2" w:space="0" w:color="auto"/>
              <w:left w:val="single" w:sz="2" w:space="0" w:color="auto"/>
              <w:bottom w:val="single" w:sz="2" w:space="0" w:color="auto"/>
              <w:right w:val="single" w:sz="2" w:space="0" w:color="auto"/>
            </w:tcBorders>
          </w:tcPr>
          <w:p w14:paraId="386451FE" w14:textId="77777777" w:rsidR="00792937" w:rsidRPr="008F0E59" w:rsidRDefault="00792937">
            <w:pPr>
              <w:keepNext/>
              <w:adjustRightInd w:val="0"/>
              <w:rPr>
                <w:rFonts w:eastAsiaTheme="minorHAnsi"/>
                <w:lang w:val="en-US"/>
              </w:rPr>
            </w:pPr>
          </w:p>
        </w:tc>
        <w:tc>
          <w:tcPr>
            <w:tcW w:w="929" w:type="dxa"/>
            <w:tcBorders>
              <w:top w:val="single" w:sz="2" w:space="0" w:color="auto"/>
              <w:left w:val="single" w:sz="2" w:space="0" w:color="auto"/>
              <w:bottom w:val="single" w:sz="2" w:space="0" w:color="auto"/>
              <w:right w:val="single" w:sz="2" w:space="0" w:color="auto"/>
            </w:tcBorders>
          </w:tcPr>
          <w:p w14:paraId="7BAA49A9" w14:textId="77777777" w:rsidR="00792937" w:rsidRPr="008F0E59" w:rsidRDefault="00792937">
            <w:pPr>
              <w:keepNext/>
              <w:spacing w:before="120" w:after="120"/>
              <w:rPr>
                <w:rFonts w:eastAsiaTheme="minorHAnsi"/>
              </w:rPr>
            </w:pPr>
            <w:r w:rsidRPr="008F0E59">
              <w:rPr>
                <w:rFonts w:eastAsiaTheme="minorHAnsi"/>
              </w:rPr>
              <w:t>3</w:t>
            </w:r>
          </w:p>
        </w:tc>
        <w:tc>
          <w:tcPr>
            <w:tcW w:w="929" w:type="dxa"/>
            <w:tcBorders>
              <w:top w:val="single" w:sz="2" w:space="0" w:color="auto"/>
              <w:left w:val="single" w:sz="2" w:space="0" w:color="auto"/>
              <w:bottom w:val="single" w:sz="2" w:space="0" w:color="auto"/>
              <w:right w:val="single" w:sz="2" w:space="0" w:color="auto"/>
            </w:tcBorders>
          </w:tcPr>
          <w:p w14:paraId="4ED8CC62" w14:textId="77777777" w:rsidR="00792937" w:rsidRPr="008F0E59" w:rsidRDefault="00792937">
            <w:pPr>
              <w:keepNext/>
              <w:spacing w:before="120" w:after="120"/>
              <w:rPr>
                <w:rFonts w:eastAsiaTheme="minorHAnsi"/>
              </w:rPr>
            </w:pPr>
            <w:r w:rsidRPr="008F0E59">
              <w:rPr>
                <w:rFonts w:eastAsiaTheme="minorHAnsi"/>
              </w:rPr>
              <w:t>4</w:t>
            </w:r>
          </w:p>
        </w:tc>
        <w:tc>
          <w:tcPr>
            <w:tcW w:w="928" w:type="dxa"/>
            <w:tcBorders>
              <w:top w:val="single" w:sz="2" w:space="0" w:color="auto"/>
              <w:left w:val="single" w:sz="2" w:space="0" w:color="auto"/>
              <w:bottom w:val="single" w:sz="2" w:space="0" w:color="auto"/>
              <w:right w:val="single" w:sz="2" w:space="0" w:color="auto"/>
            </w:tcBorders>
          </w:tcPr>
          <w:p w14:paraId="6E25AC55" w14:textId="77777777" w:rsidR="00792937" w:rsidRPr="008F0E59" w:rsidRDefault="00792937">
            <w:pPr>
              <w:keepNext/>
              <w:spacing w:before="120" w:after="120"/>
              <w:rPr>
                <w:rFonts w:eastAsiaTheme="minorHAnsi"/>
              </w:rPr>
            </w:pPr>
            <w:r w:rsidRPr="008F0E59">
              <w:rPr>
                <w:rFonts w:eastAsiaTheme="minorHAnsi"/>
              </w:rPr>
              <w:t>5</w:t>
            </w:r>
          </w:p>
        </w:tc>
        <w:tc>
          <w:tcPr>
            <w:tcW w:w="1022" w:type="dxa"/>
            <w:tcBorders>
              <w:top w:val="single" w:sz="2" w:space="0" w:color="auto"/>
              <w:left w:val="single" w:sz="2" w:space="0" w:color="auto"/>
              <w:bottom w:val="single" w:sz="2" w:space="0" w:color="auto"/>
              <w:right w:val="single" w:sz="2" w:space="0" w:color="auto"/>
            </w:tcBorders>
          </w:tcPr>
          <w:p w14:paraId="365125D3" w14:textId="77777777" w:rsidR="00792937" w:rsidRPr="008F0E59" w:rsidRDefault="00792937">
            <w:pPr>
              <w:keepNext/>
              <w:spacing w:before="120" w:after="120"/>
              <w:rPr>
                <w:rFonts w:eastAsiaTheme="minorHAnsi"/>
              </w:rPr>
            </w:pPr>
            <w:r w:rsidRPr="008F0E59">
              <w:rPr>
                <w:rFonts w:eastAsiaTheme="minorHAnsi"/>
              </w:rPr>
              <w:t>6</w:t>
            </w:r>
          </w:p>
        </w:tc>
        <w:tc>
          <w:tcPr>
            <w:tcW w:w="928" w:type="dxa"/>
            <w:tcBorders>
              <w:top w:val="single" w:sz="2" w:space="0" w:color="auto"/>
              <w:left w:val="single" w:sz="2" w:space="0" w:color="auto"/>
              <w:bottom w:val="single" w:sz="2" w:space="0" w:color="auto"/>
              <w:right w:val="single" w:sz="2" w:space="0" w:color="auto"/>
            </w:tcBorders>
          </w:tcPr>
          <w:p w14:paraId="6224EDB0" w14:textId="77777777" w:rsidR="00792937" w:rsidRPr="008F0E59" w:rsidRDefault="00792937">
            <w:pPr>
              <w:keepNext/>
              <w:spacing w:before="120" w:after="120"/>
              <w:rPr>
                <w:rFonts w:eastAsiaTheme="minorHAnsi"/>
              </w:rPr>
            </w:pPr>
            <w:r w:rsidRPr="008F0E59">
              <w:rPr>
                <w:rFonts w:eastAsiaTheme="minorHAnsi"/>
              </w:rPr>
              <w:t>7</w:t>
            </w:r>
          </w:p>
        </w:tc>
        <w:tc>
          <w:tcPr>
            <w:tcW w:w="929" w:type="dxa"/>
            <w:tcBorders>
              <w:top w:val="single" w:sz="2" w:space="0" w:color="auto"/>
              <w:left w:val="single" w:sz="2" w:space="0" w:color="auto"/>
              <w:bottom w:val="single" w:sz="2" w:space="0" w:color="auto"/>
              <w:right w:val="single" w:sz="2" w:space="0" w:color="auto"/>
            </w:tcBorders>
          </w:tcPr>
          <w:p w14:paraId="3DBF5134" w14:textId="77777777" w:rsidR="00792937" w:rsidRPr="008F0E59" w:rsidRDefault="00792937">
            <w:pPr>
              <w:keepNext/>
              <w:spacing w:before="120" w:after="120"/>
              <w:rPr>
                <w:rFonts w:eastAsiaTheme="minorHAnsi"/>
              </w:rPr>
            </w:pPr>
            <w:r w:rsidRPr="008F0E59">
              <w:rPr>
                <w:rFonts w:eastAsiaTheme="minorHAnsi"/>
              </w:rPr>
              <w:t>8</w:t>
            </w:r>
          </w:p>
        </w:tc>
        <w:tc>
          <w:tcPr>
            <w:tcW w:w="1021" w:type="dxa"/>
            <w:tcBorders>
              <w:top w:val="single" w:sz="2" w:space="0" w:color="auto"/>
              <w:left w:val="single" w:sz="2" w:space="0" w:color="auto"/>
              <w:bottom w:val="single" w:sz="2" w:space="0" w:color="auto"/>
              <w:right w:val="single" w:sz="2" w:space="0" w:color="auto"/>
            </w:tcBorders>
          </w:tcPr>
          <w:p w14:paraId="6F9B10AE" w14:textId="77777777" w:rsidR="00792937" w:rsidRPr="008F0E59" w:rsidRDefault="00792937">
            <w:pPr>
              <w:keepNext/>
              <w:spacing w:before="120" w:after="120"/>
              <w:rPr>
                <w:rFonts w:eastAsiaTheme="minorHAnsi"/>
              </w:rPr>
            </w:pPr>
            <w:r w:rsidRPr="008F0E59">
              <w:rPr>
                <w:rFonts w:eastAsiaTheme="minorHAnsi"/>
              </w:rPr>
              <w:t>9</w:t>
            </w:r>
          </w:p>
        </w:tc>
        <w:tc>
          <w:tcPr>
            <w:tcW w:w="929" w:type="dxa"/>
            <w:tcBorders>
              <w:top w:val="single" w:sz="2" w:space="0" w:color="auto"/>
              <w:left w:val="single" w:sz="2" w:space="0" w:color="auto"/>
              <w:bottom w:val="single" w:sz="2" w:space="0" w:color="auto"/>
              <w:right w:val="single" w:sz="2" w:space="0" w:color="auto"/>
            </w:tcBorders>
          </w:tcPr>
          <w:p w14:paraId="2ADBC66B" w14:textId="77777777" w:rsidR="00792937" w:rsidRPr="008F0E59" w:rsidRDefault="00792937">
            <w:pPr>
              <w:keepNext/>
              <w:spacing w:before="120" w:after="120"/>
              <w:rPr>
                <w:rFonts w:eastAsiaTheme="minorHAnsi"/>
              </w:rPr>
            </w:pPr>
            <w:r w:rsidRPr="008F0E59">
              <w:rPr>
                <w:rFonts w:eastAsiaTheme="minorHAnsi"/>
              </w:rPr>
              <w:t>10</w:t>
            </w:r>
          </w:p>
        </w:tc>
      </w:tr>
      <w:tr w:rsidR="00792937" w:rsidRPr="008F0E59" w14:paraId="23730A70" w14:textId="77777777">
        <w:tc>
          <w:tcPr>
            <w:tcW w:w="1021" w:type="dxa"/>
            <w:tcBorders>
              <w:top w:val="single" w:sz="2" w:space="0" w:color="auto"/>
              <w:left w:val="single" w:sz="2" w:space="0" w:color="auto"/>
              <w:bottom w:val="single" w:sz="2" w:space="0" w:color="auto"/>
              <w:right w:val="single" w:sz="2" w:space="0" w:color="auto"/>
            </w:tcBorders>
          </w:tcPr>
          <w:p w14:paraId="5D03496A" w14:textId="77777777" w:rsidR="00792937" w:rsidRPr="008F0E59" w:rsidRDefault="00792937">
            <w:pPr>
              <w:adjustRightInd w:val="0"/>
              <w:rPr>
                <w:rFonts w:eastAsiaTheme="minorHAnsi"/>
                <w:lang w:val="en-US"/>
              </w:rPr>
            </w:pPr>
          </w:p>
        </w:tc>
        <w:tc>
          <w:tcPr>
            <w:tcW w:w="8265" w:type="dxa"/>
            <w:gridSpan w:val="9"/>
            <w:tcBorders>
              <w:top w:val="single" w:sz="2" w:space="0" w:color="auto"/>
              <w:left w:val="single" w:sz="2" w:space="0" w:color="auto"/>
              <w:bottom w:val="single" w:sz="2" w:space="0" w:color="auto"/>
              <w:right w:val="single" w:sz="2" w:space="0" w:color="auto"/>
            </w:tcBorders>
          </w:tcPr>
          <w:p w14:paraId="62243E33" w14:textId="77777777" w:rsidR="00792937" w:rsidRPr="008F0E59" w:rsidRDefault="00792937">
            <w:pPr>
              <w:spacing w:before="120" w:after="120"/>
              <w:rPr>
                <w:rFonts w:eastAsiaTheme="minorHAnsi"/>
              </w:rPr>
            </w:pPr>
            <w:r w:rsidRPr="008F0E59">
              <w:rPr>
                <w:rFonts w:eastAsiaTheme="minorHAnsi"/>
                <w:i/>
                <w:iCs/>
              </w:rPr>
              <w:t>Cumulative sample size n</w:t>
            </w:r>
          </w:p>
        </w:tc>
      </w:tr>
    </w:tbl>
    <w:p w14:paraId="0F643159" w14:textId="77777777" w:rsidR="00792937" w:rsidRPr="008F0E59" w:rsidRDefault="00792937" w:rsidP="000B3056">
      <w:pPr>
        <w:tabs>
          <w:tab w:val="left" w:pos="2268"/>
        </w:tabs>
        <w:spacing w:before="120" w:after="120"/>
        <w:ind w:left="1134"/>
        <w:rPr>
          <w:rFonts w:eastAsiaTheme="minorHAnsi"/>
          <w:bCs/>
        </w:rPr>
      </w:pPr>
      <w:r w:rsidRPr="008F0E59">
        <w:rPr>
          <w:rFonts w:eastAsiaTheme="minorHAnsi"/>
          <w:bCs/>
        </w:rPr>
        <w:t>6.</w:t>
      </w:r>
      <w:r w:rsidRPr="008F0E59">
        <w:rPr>
          <w:rFonts w:eastAsiaTheme="minorHAnsi"/>
          <w:bCs/>
        </w:rPr>
        <w:tab/>
        <w:t>Compliance Assessment</w:t>
      </w:r>
    </w:p>
    <w:p w14:paraId="11C5E1D3"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6.1.</w:t>
      </w:r>
      <w:r w:rsidRPr="008F0E59">
        <w:rPr>
          <w:rFonts w:eastAsiaTheme="minorHAnsi"/>
        </w:rPr>
        <w:tab/>
        <w:t>Within 10 working days of the end of the ISC testing for the sample as referred to in paragraph 5.10.5., the granting type approval authority shall start detailed investigations with the manufacturer in order to decide whether the ISC family (or part of it) complies with the ISC rules and whether it requires remedial measures. For multistage or special purpose vehicles the granting type approval authority shall also perform detailed investigations when there are at least three faulty vehicles with the same fault or five flagged vehicles in the same ISC family, as set out in paragraph 5.10.6.</w:t>
      </w:r>
    </w:p>
    <w:p w14:paraId="6F7521DC"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6.2.</w:t>
      </w:r>
      <w:r w:rsidRPr="008F0E59">
        <w:rPr>
          <w:rFonts w:eastAsiaTheme="minorHAnsi"/>
        </w:rPr>
        <w:tab/>
        <w:t>The granting type approval authority shall ensure that sufficient resources are available to cover the costs for compliance assessment. Without prejudice to national law, those costs shall be recovered by fees that can be levied on the manufacturer by the granting type approval authority. Such fees shall cover all testing or auditing needed in order for an assessment on compliance to be reached.</w:t>
      </w:r>
    </w:p>
    <w:p w14:paraId="7BA0D653"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6.3.</w:t>
      </w:r>
      <w:r w:rsidRPr="008F0E59">
        <w:rPr>
          <w:rFonts w:eastAsiaTheme="minorHAnsi"/>
        </w:rPr>
        <w:tab/>
        <w:t>On the request of the manufacturer, the granting type approval authority may extend the investigations to vehicles in service of the same manufacturer belonging to other ISC families which are likely to be affected by the same defects.</w:t>
      </w:r>
    </w:p>
    <w:p w14:paraId="644B3373"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6.4.</w:t>
      </w:r>
      <w:r w:rsidRPr="008F0E59">
        <w:rPr>
          <w:rFonts w:eastAsiaTheme="minorHAnsi"/>
        </w:rPr>
        <w:tab/>
        <w:t>The detailed investigation shall take no more than 60 working days after the start of the investigation by the granting type approval authority. The granting type approval authority may conduct additional ISC tests designed to determine why vehicles have failed during the original ISC tests. The additional tests shall be conducted under similar conditions as the original ISC failed ISC tests.</w:t>
      </w:r>
    </w:p>
    <w:p w14:paraId="3401A203" w14:textId="77777777" w:rsidR="00792937" w:rsidRPr="008F0E59" w:rsidRDefault="00792937" w:rsidP="00792937">
      <w:pPr>
        <w:spacing w:before="120" w:after="120"/>
        <w:ind w:left="2268" w:right="1134"/>
        <w:jc w:val="both"/>
        <w:rPr>
          <w:rFonts w:eastAsiaTheme="minorHAnsi"/>
        </w:rPr>
      </w:pPr>
      <w:r w:rsidRPr="008F0E59">
        <w:rPr>
          <w:rFonts w:eastAsiaTheme="minorHAnsi"/>
        </w:rPr>
        <w:t xml:space="preserve">Upon the request of the granting type approval authority, the manufacturer shall provide additional information, showing in particular the possible cause </w:t>
      </w:r>
      <w:r w:rsidRPr="008F0E59">
        <w:rPr>
          <w:rFonts w:eastAsiaTheme="minorHAnsi"/>
        </w:rPr>
        <w:lastRenderedPageBreak/>
        <w:t>of the failures, which parts of the family might be affected, whether other families might be affected, or why the problem which caused the failure at the original ISC tests is not related to in-service conformity, if applicable. The manufacturer shall be given the opportunity to prove that the in-service conformity provisions have been complied with.</w:t>
      </w:r>
    </w:p>
    <w:p w14:paraId="3DB121C2"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6.5.</w:t>
      </w:r>
      <w:r w:rsidRPr="008F0E59">
        <w:rPr>
          <w:rFonts w:eastAsiaTheme="minorHAnsi"/>
        </w:rPr>
        <w:tab/>
        <w:t>Within the deadline set out in paragraph 6.4., the granting type approval authority shall take the decision on the compliance or the non-compliance. In case of non-compliance, the granting type approval authority shall define the remedial measures for the ISC family</w:t>
      </w:r>
      <w:r w:rsidRPr="008F0E59">
        <w:t xml:space="preserve"> </w:t>
      </w:r>
      <w:r w:rsidRPr="008F0E59">
        <w:rPr>
          <w:rFonts w:eastAsiaTheme="minorHAnsi"/>
        </w:rPr>
        <w:t>according to paragraph 7. It shall notify them to the manufacturer.</w:t>
      </w:r>
    </w:p>
    <w:p w14:paraId="4F68F30E" w14:textId="77777777" w:rsidR="00792937" w:rsidRPr="008F0E59" w:rsidRDefault="00792937" w:rsidP="000B3056">
      <w:pPr>
        <w:tabs>
          <w:tab w:val="left" w:pos="2268"/>
        </w:tabs>
        <w:ind w:left="1134"/>
        <w:rPr>
          <w:rFonts w:eastAsiaTheme="minorHAnsi"/>
          <w:bCs/>
        </w:rPr>
      </w:pPr>
      <w:r w:rsidRPr="008F0E59">
        <w:rPr>
          <w:rFonts w:eastAsiaTheme="minorHAnsi"/>
          <w:bCs/>
        </w:rPr>
        <w:t>7.</w:t>
      </w:r>
      <w:r w:rsidRPr="008F0E59">
        <w:rPr>
          <w:rFonts w:eastAsiaTheme="minorHAnsi"/>
          <w:bCs/>
        </w:rPr>
        <w:tab/>
        <w:t>Remedial Measures</w:t>
      </w:r>
    </w:p>
    <w:p w14:paraId="0841494A"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7.1.</w:t>
      </w:r>
      <w:r w:rsidRPr="008F0E59">
        <w:rPr>
          <w:rFonts w:eastAsiaTheme="minorHAnsi"/>
        </w:rPr>
        <w:tab/>
        <w:t>The manufacturer shall establish a plan of remedial measures and submit it to the granting type approval authority within 45 working days of the decision on the compliance or non-compliance referred to in paragraph 6.5. That period may be extended by up to an additional 30 working days where the manufacturer demonstrates to the granting type approval authority that further time is required to investigate the non-compliance.</w:t>
      </w:r>
    </w:p>
    <w:p w14:paraId="4BA55042"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7.2.</w:t>
      </w:r>
      <w:r w:rsidRPr="008F0E59">
        <w:rPr>
          <w:rFonts w:eastAsiaTheme="minorHAnsi"/>
        </w:rPr>
        <w:tab/>
        <w:t>The remedial measures required by the granting type approval authority shall include reasonably designed and necessary tests on components and vehicles in order to demonstrate the effectiveness and durability of the remedial measures.</w:t>
      </w:r>
    </w:p>
    <w:p w14:paraId="2004CC8B"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7.3.</w:t>
      </w:r>
      <w:r w:rsidRPr="008F0E59">
        <w:rPr>
          <w:rFonts w:eastAsiaTheme="minorHAnsi"/>
        </w:rPr>
        <w:tab/>
        <w:t>The manufacturer shall assign a unique identifying name or number to the plan of remedial measures. The plan of remedial measures shall include at least the following:</w:t>
      </w:r>
    </w:p>
    <w:p w14:paraId="7327BECB"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(a)</w:t>
      </w:r>
      <w:r w:rsidRPr="008F0E59">
        <w:rPr>
          <w:rFonts w:eastAsiaTheme="minorHAnsi"/>
        </w:rPr>
        <w:tab/>
        <w:t>a description of each vehicle emission type included in the plan of remedial measures;</w:t>
      </w:r>
    </w:p>
    <w:p w14:paraId="56CF6AD4"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(b)</w:t>
      </w:r>
      <w:r w:rsidRPr="008F0E59">
        <w:rPr>
          <w:rFonts w:eastAsiaTheme="minorHAnsi"/>
        </w:rPr>
        <w:tab/>
        <w:t>a description of the specific modifications, alterations, repairs, corrections, adjustments or other changes to be made to bring the vehicles into conformity including a brief summary of the data and technical studies which support the decision of the manufacturer as to the particular remedial measures to be taken;</w:t>
      </w:r>
    </w:p>
    <w:p w14:paraId="6E42353C"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(c)</w:t>
      </w:r>
      <w:r w:rsidRPr="008F0E59">
        <w:rPr>
          <w:rFonts w:eastAsiaTheme="minorHAnsi"/>
        </w:rPr>
        <w:tab/>
        <w:t>a description of the method by which the manufacturer will inform the vehicle owners of the planned remedial measures;</w:t>
      </w:r>
    </w:p>
    <w:p w14:paraId="7D01200D"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(d)</w:t>
      </w:r>
      <w:r w:rsidRPr="008F0E59">
        <w:rPr>
          <w:rFonts w:eastAsiaTheme="minorHAnsi"/>
        </w:rPr>
        <w:tab/>
        <w:t>a description of the proper maintenance or use, if any, which the manufacturer stipulates as a condition of eligibility for repair under the plan of remedial measures, and an explanation of the need for such condition;</w:t>
      </w:r>
    </w:p>
    <w:p w14:paraId="2F378A3C"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(e)</w:t>
      </w:r>
      <w:r w:rsidRPr="008F0E59">
        <w:rPr>
          <w:rFonts w:eastAsiaTheme="minorHAnsi"/>
        </w:rPr>
        <w:tab/>
        <w:t>a description of the procedure to be followed by vehicle owners to obtain correction of the non-conformity; that description shall include a date after which the remedial measures shall be taken, the estimated time for the workshop to perform the repairs and where they can be done;</w:t>
      </w:r>
    </w:p>
    <w:p w14:paraId="00BEEEDA"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(f)</w:t>
      </w:r>
      <w:r w:rsidRPr="008F0E59">
        <w:rPr>
          <w:rFonts w:eastAsiaTheme="minorHAnsi"/>
        </w:rPr>
        <w:tab/>
        <w:t>an example of the information transmitted to the vehicle owner;</w:t>
      </w:r>
    </w:p>
    <w:p w14:paraId="37DDC683"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(g)</w:t>
      </w:r>
      <w:r w:rsidRPr="008F0E59">
        <w:rPr>
          <w:rFonts w:eastAsiaTheme="minorHAnsi"/>
        </w:rPr>
        <w:tab/>
        <w:t>a brief description of the system which the manufacturer uses to assure an adequate supply of component or systems for fulfilling the remedial action, including information on when an adequate supply of the components, software or systems needed to initiate the application of remedial measures will be available;</w:t>
      </w:r>
    </w:p>
    <w:p w14:paraId="52155499"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(h)</w:t>
      </w:r>
      <w:r w:rsidRPr="008F0E59">
        <w:rPr>
          <w:rFonts w:eastAsiaTheme="minorHAnsi"/>
        </w:rPr>
        <w:tab/>
        <w:t>an example of all instructions to be sent to the repair shops which will perform the repair;</w:t>
      </w:r>
    </w:p>
    <w:p w14:paraId="175B620D"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lastRenderedPageBreak/>
        <w:t>(</w:t>
      </w:r>
      <w:proofErr w:type="spellStart"/>
      <w:r w:rsidRPr="008F0E59">
        <w:rPr>
          <w:rFonts w:eastAsiaTheme="minorHAnsi"/>
        </w:rPr>
        <w:t>i</w:t>
      </w:r>
      <w:proofErr w:type="spellEnd"/>
      <w:r w:rsidRPr="008F0E59">
        <w:rPr>
          <w:rFonts w:eastAsiaTheme="minorHAnsi"/>
        </w:rPr>
        <w:t>)</w:t>
      </w:r>
      <w:r w:rsidRPr="008F0E59">
        <w:rPr>
          <w:rFonts w:eastAsiaTheme="minorHAnsi"/>
        </w:rPr>
        <w:tab/>
        <w:t>a description of the impact of the proposed remedial measures on the emissions, fuel consumption, driveability, and safety of each vehicle emission type, covered by the plan of remedial measures, including supporting data and technical studies;</w:t>
      </w:r>
    </w:p>
    <w:p w14:paraId="27CD58DA" w14:textId="77777777" w:rsidR="00792937" w:rsidRPr="008F0E59" w:rsidRDefault="00792937" w:rsidP="00792937">
      <w:pPr>
        <w:spacing w:before="120" w:after="120"/>
        <w:ind w:left="2835" w:right="1134" w:hanging="567"/>
        <w:jc w:val="both"/>
        <w:rPr>
          <w:rFonts w:eastAsiaTheme="minorHAnsi"/>
        </w:rPr>
      </w:pPr>
      <w:r w:rsidRPr="008F0E59">
        <w:rPr>
          <w:rFonts w:eastAsiaTheme="minorHAnsi"/>
        </w:rPr>
        <w:t>(j)</w:t>
      </w:r>
      <w:r w:rsidRPr="008F0E59">
        <w:rPr>
          <w:rFonts w:eastAsiaTheme="minorHAnsi"/>
        </w:rPr>
        <w:tab/>
        <w:t>where the plan of remedial measures includes a recall, a description of the method for recording the repair shall be submitted to the granting type approval authority. If a label is used, an example of it shall also be submitted.</w:t>
      </w:r>
    </w:p>
    <w:p w14:paraId="0BD66BA8" w14:textId="77777777" w:rsidR="00792937" w:rsidRPr="008F0E59" w:rsidRDefault="00792937" w:rsidP="00792937">
      <w:pPr>
        <w:spacing w:before="120" w:after="120"/>
        <w:ind w:left="2268" w:right="1134"/>
        <w:jc w:val="both"/>
        <w:rPr>
          <w:rFonts w:eastAsiaTheme="minorHAnsi"/>
        </w:rPr>
      </w:pPr>
      <w:r w:rsidRPr="008F0E59">
        <w:rPr>
          <w:rFonts w:eastAsiaTheme="minorHAnsi"/>
        </w:rPr>
        <w:t>For the purposes of point (d), the manufacturer may not impose maintenance or use conditions which are not demonstrably related to the non-conformity and the remedial measures.</w:t>
      </w:r>
    </w:p>
    <w:p w14:paraId="3BECB1F2"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7.4.</w:t>
      </w:r>
      <w:r w:rsidRPr="008F0E59">
        <w:rPr>
          <w:rFonts w:eastAsiaTheme="minorHAnsi"/>
        </w:rPr>
        <w:tab/>
        <w:t>The repair shall be done expediently, within a reasonable time after the vehicle is received by the manufacturer for repair. Within 15 working days of receiving the proposed plan of remedial measures, the granting type approval authority shall approve it or require a new plan in accordance with paragraph 7.5.</w:t>
      </w:r>
    </w:p>
    <w:p w14:paraId="0273674F"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7.5.</w:t>
      </w:r>
      <w:r w:rsidRPr="008F0E59">
        <w:rPr>
          <w:rFonts w:eastAsiaTheme="minorHAnsi"/>
        </w:rPr>
        <w:tab/>
        <w:t>When the granting type approval authority does not approve the plan of remedial measures, the manufacturer shall develop a new plan and submit it to the granting type approval authority within 20 working days of notification of the decision of the granting type approval authority.</w:t>
      </w:r>
    </w:p>
    <w:p w14:paraId="204F05BD"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7.6.</w:t>
      </w:r>
      <w:r w:rsidRPr="008F0E59">
        <w:rPr>
          <w:rFonts w:eastAsiaTheme="minorHAnsi"/>
        </w:rPr>
        <w:tab/>
        <w:t>If the granting type approval authority does not approve the second plan submitted by the manufacturer, it shall take all appropriate measures to restore conformity, including withdrawal of type approval where necessary.</w:t>
      </w:r>
    </w:p>
    <w:p w14:paraId="129BD472"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7.7.</w:t>
      </w:r>
      <w:r w:rsidRPr="008F0E59">
        <w:rPr>
          <w:rFonts w:eastAsiaTheme="minorHAnsi"/>
        </w:rPr>
        <w:tab/>
        <w:t xml:space="preserve">The granting type approval authority shall notify its decision on remedial measures to </w:t>
      </w:r>
      <w:r w:rsidRPr="008F0E59">
        <w:rPr>
          <w:rFonts w:eastAsiaTheme="minorHAnsi"/>
          <w:bCs/>
        </w:rPr>
        <w:t>the relevant Contracting Parties</w:t>
      </w:r>
      <w:r w:rsidRPr="008F0E59">
        <w:rPr>
          <w:rFonts w:eastAsiaTheme="minorHAnsi"/>
          <w:b/>
          <w:bCs/>
        </w:rPr>
        <w:t xml:space="preserve"> </w:t>
      </w:r>
      <w:r w:rsidRPr="008F0E59">
        <w:rPr>
          <w:rFonts w:eastAsiaTheme="minorHAnsi"/>
        </w:rPr>
        <w:t>within 5 working days.</w:t>
      </w:r>
    </w:p>
    <w:p w14:paraId="7F31C70B"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7.8.</w:t>
      </w:r>
      <w:r w:rsidRPr="008F0E59">
        <w:rPr>
          <w:rFonts w:eastAsiaTheme="minorHAnsi"/>
        </w:rPr>
        <w:tab/>
        <w:t>The remedial measures shall apply to all vehicles in the ISC family (or other relevant families identified by the manufacturer in accordance with paragraph 6.2.) that are likely to be affected by the same defect. The granting type approval authority shall decide if it is necessary to amend the type approval.</w:t>
      </w:r>
    </w:p>
    <w:p w14:paraId="33ADE297"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7.9.</w:t>
      </w:r>
      <w:r w:rsidRPr="008F0E59">
        <w:rPr>
          <w:rFonts w:eastAsiaTheme="minorHAnsi"/>
        </w:rPr>
        <w:tab/>
        <w:t>The manufacturer is responsible for the execution of the approved plan of remedial measures in all relevant Contracting Parties and for keeping a record of every vehicle removed from the market or recalled and repaired and the workshop which performed the repair.</w:t>
      </w:r>
    </w:p>
    <w:p w14:paraId="30DA7C6B"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7.10.</w:t>
      </w:r>
      <w:r w:rsidRPr="008F0E59">
        <w:rPr>
          <w:rFonts w:eastAsiaTheme="minorHAnsi"/>
        </w:rPr>
        <w:tab/>
        <w:t xml:space="preserve">The manufacturer shall keep a copy of the communication with the customers of affected vehicles related to the plan of remedial measures. The manufacturer shall also maintain a record of the recall campaign, including the total number of vehicles affected per </w:t>
      </w:r>
      <w:r w:rsidRPr="008F0E59">
        <w:rPr>
          <w:rFonts w:eastAsiaTheme="minorHAnsi"/>
          <w:bCs/>
        </w:rPr>
        <w:t>Contracting Party</w:t>
      </w:r>
      <w:r w:rsidRPr="008F0E59">
        <w:rPr>
          <w:rFonts w:eastAsiaTheme="minorHAnsi"/>
        </w:rPr>
        <w:t xml:space="preserve"> and the total number of vehicles already recalled per </w:t>
      </w:r>
      <w:r w:rsidRPr="008F0E59">
        <w:rPr>
          <w:rFonts w:eastAsiaTheme="minorHAnsi"/>
          <w:bCs/>
        </w:rPr>
        <w:t>Contracting Party</w:t>
      </w:r>
      <w:r w:rsidRPr="008F0E59">
        <w:rPr>
          <w:rFonts w:eastAsiaTheme="minorHAnsi"/>
        </w:rPr>
        <w:t xml:space="preserve">, along with an explanation of any delays in the application of the remedial measures. The manufacturer shall provide that record of the recall campaign to the granting type approval authority, the type approval authorities of each </w:t>
      </w:r>
      <w:r w:rsidRPr="008F0E59">
        <w:rPr>
          <w:rFonts w:eastAsiaTheme="minorHAnsi"/>
          <w:bCs/>
        </w:rPr>
        <w:t>Contracting Party</w:t>
      </w:r>
      <w:r w:rsidRPr="008F0E59">
        <w:rPr>
          <w:rFonts w:eastAsiaTheme="minorHAnsi"/>
        </w:rPr>
        <w:t xml:space="preserve"> every two months.</w:t>
      </w:r>
    </w:p>
    <w:p w14:paraId="48E3EC3D"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7.11.</w:t>
      </w:r>
      <w:r w:rsidRPr="008F0E59">
        <w:rPr>
          <w:rFonts w:eastAsiaTheme="minorHAnsi"/>
        </w:rPr>
        <w:tab/>
      </w:r>
      <w:r w:rsidRPr="008F0E59">
        <w:rPr>
          <w:rFonts w:eastAsiaTheme="minorHAnsi"/>
          <w:bCs/>
        </w:rPr>
        <w:t xml:space="preserve">Contracting Parties </w:t>
      </w:r>
      <w:r w:rsidRPr="008F0E59">
        <w:rPr>
          <w:rFonts w:eastAsiaTheme="minorHAnsi"/>
        </w:rPr>
        <w:t>shall take measures to ensure that the approved plan of remedial measures is applied within two years to at least 90 % of affected vehicles registered in their territory.</w:t>
      </w:r>
    </w:p>
    <w:p w14:paraId="6AEAB20E" w14:textId="77777777" w:rsidR="00792937" w:rsidRPr="008F0E59" w:rsidRDefault="00792937" w:rsidP="00792937">
      <w:pPr>
        <w:spacing w:before="120" w:after="120"/>
        <w:ind w:left="2268" w:right="1134" w:hanging="1134"/>
        <w:jc w:val="both"/>
        <w:rPr>
          <w:rFonts w:eastAsiaTheme="minorHAnsi"/>
        </w:rPr>
      </w:pPr>
      <w:r w:rsidRPr="008F0E59">
        <w:rPr>
          <w:rFonts w:eastAsiaTheme="minorHAnsi"/>
        </w:rPr>
        <w:t>7.12.</w:t>
      </w:r>
      <w:r w:rsidRPr="008F0E59">
        <w:rPr>
          <w:rFonts w:eastAsiaTheme="minorHAnsi"/>
        </w:rPr>
        <w:tab/>
        <w:t>The repair and modification or addition of new equipment shall be recorded in a certificate provided to the vehicle owner, which shall include the number of the remedial campaign.</w:t>
      </w:r>
    </w:p>
    <w:p w14:paraId="48BDB161" w14:textId="77777777" w:rsidR="00792937" w:rsidRPr="008F0E59" w:rsidRDefault="00792937" w:rsidP="000B3056">
      <w:pPr>
        <w:keepNext/>
        <w:keepLines/>
        <w:tabs>
          <w:tab w:val="left" w:pos="2268"/>
        </w:tabs>
        <w:ind w:left="1134"/>
        <w:rPr>
          <w:rFonts w:eastAsiaTheme="minorHAnsi"/>
          <w:bCs/>
        </w:rPr>
      </w:pPr>
      <w:r w:rsidRPr="008F0E59">
        <w:rPr>
          <w:rFonts w:eastAsiaTheme="minorHAnsi"/>
          <w:bCs/>
        </w:rPr>
        <w:lastRenderedPageBreak/>
        <w:t>8.</w:t>
      </w:r>
      <w:r w:rsidRPr="008F0E59">
        <w:rPr>
          <w:rFonts w:eastAsiaTheme="minorHAnsi"/>
          <w:bCs/>
        </w:rPr>
        <w:tab/>
        <w:t>Annual report by the granting type approval authority</w:t>
      </w:r>
    </w:p>
    <w:p w14:paraId="5C32FB95" w14:textId="37595B5D" w:rsidR="00792937" w:rsidRPr="008F0E59" w:rsidRDefault="00792937" w:rsidP="000B3056">
      <w:pPr>
        <w:keepNext/>
        <w:keepLines/>
        <w:spacing w:before="120" w:after="120"/>
        <w:ind w:left="2268" w:right="1134"/>
        <w:jc w:val="both"/>
        <w:rPr>
          <w:rFonts w:eastAsiaTheme="minorHAnsi"/>
        </w:rPr>
      </w:pPr>
      <w:r w:rsidRPr="008F0E59">
        <w:rPr>
          <w:rFonts w:eastAsiaTheme="minorHAnsi"/>
        </w:rPr>
        <w:t>The granting type approval authority shall make available on a publicly accessible website, free of charge and without the need for the user to reveal their identity or sign up, a report with the results of all the finalised ISC investigations of the previous year, at the latest by the 31 March of each year. In case some ISC investigations of the previous year are still open by that date, they shall be reported as soon as the investigation is finalised. The report shall contain at least the items listed in Appendix 4.</w:t>
      </w:r>
    </w:p>
    <w:p w14:paraId="2394FC02" w14:textId="77777777" w:rsidR="000B3056" w:rsidRPr="008F0E59" w:rsidRDefault="000B3056" w:rsidP="000B3056">
      <w:pPr>
        <w:spacing w:before="120" w:after="120"/>
        <w:ind w:right="1134"/>
        <w:jc w:val="both"/>
        <w:rPr>
          <w:rFonts w:eastAsiaTheme="minorHAnsi"/>
        </w:rPr>
      </w:pPr>
    </w:p>
    <w:p w14:paraId="27746527" w14:textId="4D17C2B2" w:rsidR="000B3056" w:rsidRDefault="000B3056" w:rsidP="000B3056">
      <w:pPr>
        <w:spacing w:before="120" w:after="120"/>
        <w:ind w:right="1134"/>
        <w:jc w:val="both"/>
        <w:rPr>
          <w:rFonts w:eastAsiaTheme="minorHAnsi"/>
          <w:szCs w:val="22"/>
          <w:lang w:val="en-US"/>
        </w:rPr>
        <w:sectPr w:rsidR="000B3056" w:rsidSect="00B41459">
          <w:headerReference w:type="default" r:id="rId36"/>
          <w:footnotePr>
            <w:numRestart w:val="eachSect"/>
          </w:footnotePr>
          <w:endnotePr>
            <w:numFmt w:val="decimal"/>
          </w:endnotePr>
          <w:pgSz w:w="11907" w:h="16840" w:code="9"/>
          <w:pgMar w:top="1418" w:right="1134" w:bottom="1134" w:left="1134" w:header="851" w:footer="567" w:gutter="0"/>
          <w:cols w:space="720"/>
          <w:docGrid w:linePitch="272"/>
        </w:sectPr>
      </w:pPr>
    </w:p>
    <w:p w14:paraId="7F47A1DF" w14:textId="358F9AB0" w:rsidR="00792937" w:rsidRPr="00E1794F" w:rsidRDefault="00792937" w:rsidP="004865B5">
      <w:pPr>
        <w:pStyle w:val="HChG"/>
        <w:ind w:firstLine="0"/>
        <w:rPr>
          <w:rFonts w:eastAsiaTheme="minorEastAsia"/>
          <w:lang w:eastAsia="en-GB"/>
        </w:rPr>
      </w:pPr>
      <w:bookmarkStart w:id="90" w:name="_Toc116913996"/>
      <w:r w:rsidRPr="004F0D9D">
        <w:rPr>
          <w:rFonts w:eastAsiaTheme="minorEastAsia"/>
          <w:lang w:eastAsia="en-GB"/>
        </w:rPr>
        <w:lastRenderedPageBreak/>
        <w:t xml:space="preserve">Annex 4 </w:t>
      </w:r>
      <w:r>
        <w:rPr>
          <w:rFonts w:eastAsiaTheme="minorEastAsia"/>
          <w:lang w:eastAsia="en-GB"/>
        </w:rPr>
        <w:t xml:space="preserve">- </w:t>
      </w:r>
      <w:r w:rsidRPr="00C81B88">
        <w:rPr>
          <w:rFonts w:eastAsiaTheme="minorEastAsia"/>
        </w:rPr>
        <w:t>Appendix</w:t>
      </w:r>
      <w:r w:rsidRPr="004F0D9D">
        <w:rPr>
          <w:rFonts w:eastAsiaTheme="minorEastAsia"/>
          <w:lang w:eastAsia="en-GB"/>
        </w:rPr>
        <w:t xml:space="preserve"> 1</w:t>
      </w:r>
      <w:bookmarkStart w:id="91" w:name="_Toc116913997"/>
      <w:bookmarkEnd w:id="90"/>
      <w:r w:rsidR="00E1794F">
        <w:rPr>
          <w:rFonts w:eastAsiaTheme="minorEastAsia"/>
          <w:lang w:eastAsia="en-GB"/>
        </w:rPr>
        <w:br/>
      </w:r>
      <w:r w:rsidR="00E1794F">
        <w:rPr>
          <w:rFonts w:eastAsiaTheme="minorEastAsia"/>
          <w:lang w:eastAsia="en-GB"/>
        </w:rPr>
        <w:br/>
      </w:r>
      <w:r w:rsidRPr="004F0D9D">
        <w:rPr>
          <w:rFonts w:eastAsiaTheme="minorHAnsi"/>
        </w:rPr>
        <w:t>Criteria for vehicle selection and failed vehicles decision</w:t>
      </w:r>
      <w:bookmarkEnd w:id="91"/>
    </w:p>
    <w:p w14:paraId="7A19D58E" w14:textId="77777777" w:rsidR="00792937" w:rsidRPr="008F0E59" w:rsidRDefault="00792937" w:rsidP="00792937">
      <w:pPr>
        <w:spacing w:before="120" w:after="120"/>
        <w:ind w:left="1134" w:right="1134"/>
        <w:jc w:val="both"/>
        <w:rPr>
          <w:rFonts w:eastAsiaTheme="minorHAnsi"/>
          <w:szCs w:val="18"/>
        </w:rPr>
      </w:pPr>
      <w:r w:rsidRPr="008F0E59">
        <w:rPr>
          <w:rFonts w:eastAsiaTheme="minorHAnsi"/>
          <w:szCs w:val="18"/>
        </w:rPr>
        <w:t>The vehicle survey shall be used in order to select properly maintained and used vehicles for testing in ISC. Vehicles that have one or more of the exclusion criteria below shall be excluded from testing or otherwise repaired and then selected.</w:t>
      </w:r>
    </w:p>
    <w:tbl>
      <w:tblPr>
        <w:tblW w:w="9286" w:type="dxa"/>
        <w:tblLayout w:type="fixed"/>
        <w:tblLook w:val="0000" w:firstRow="0" w:lastRow="0" w:firstColumn="0" w:lastColumn="0" w:noHBand="0" w:noVBand="0"/>
        <w:tblDescription w:val="A Table in the Annex to display the vehicle survey that shall be used in order to select properly maintained and used vehicles for testing in service conformity. "/>
      </w:tblPr>
      <w:tblGrid>
        <w:gridCol w:w="848"/>
        <w:gridCol w:w="4445"/>
        <w:gridCol w:w="1114"/>
        <w:gridCol w:w="1300"/>
        <w:gridCol w:w="1579"/>
      </w:tblGrid>
      <w:tr w:rsidR="00792937" w:rsidRPr="008F0E59" w14:paraId="662E3C19" w14:textId="77777777">
        <w:tc>
          <w:tcPr>
            <w:tcW w:w="9286" w:type="dxa"/>
            <w:gridSpan w:val="5"/>
            <w:tcBorders>
              <w:top w:val="single" w:sz="2" w:space="0" w:color="auto"/>
              <w:left w:val="single" w:sz="2" w:space="0" w:color="auto"/>
              <w:bottom w:val="single" w:sz="12" w:space="0" w:color="auto"/>
              <w:right w:val="single" w:sz="2" w:space="0" w:color="auto"/>
            </w:tcBorders>
          </w:tcPr>
          <w:p w14:paraId="4C229801" w14:textId="77777777" w:rsidR="00792937" w:rsidRPr="008F0E59" w:rsidRDefault="00792937">
            <w:pPr>
              <w:spacing w:before="120" w:after="120"/>
              <w:jc w:val="center"/>
              <w:rPr>
                <w:rFonts w:eastAsiaTheme="minorHAnsi"/>
                <w:sz w:val="16"/>
                <w:szCs w:val="16"/>
              </w:rPr>
            </w:pPr>
            <w:r w:rsidRPr="008F0E59">
              <w:rPr>
                <w:rFonts w:eastAsiaTheme="minorHAnsi"/>
                <w:i/>
                <w:iCs/>
                <w:sz w:val="16"/>
                <w:szCs w:val="16"/>
              </w:rPr>
              <w:t>Selection of Vehicles for In-Service Conformity Emissions Testing</w:t>
            </w:r>
          </w:p>
        </w:tc>
      </w:tr>
      <w:tr w:rsidR="00792937" w:rsidRPr="008F0E59" w14:paraId="573BCD81" w14:textId="77777777">
        <w:tc>
          <w:tcPr>
            <w:tcW w:w="848" w:type="dxa"/>
            <w:tcBorders>
              <w:top w:val="single" w:sz="12" w:space="0" w:color="auto"/>
              <w:left w:val="single" w:sz="2" w:space="0" w:color="auto"/>
              <w:bottom w:val="single" w:sz="2" w:space="0" w:color="auto"/>
              <w:right w:val="single" w:sz="2" w:space="0" w:color="auto"/>
            </w:tcBorders>
          </w:tcPr>
          <w:p w14:paraId="16C46DD7" w14:textId="77777777" w:rsidR="00792937" w:rsidRPr="008F0E59" w:rsidRDefault="00792937">
            <w:pPr>
              <w:adjustRightInd w:val="0"/>
              <w:rPr>
                <w:rFonts w:eastAsiaTheme="minorHAnsi"/>
                <w:lang w:val="en-US"/>
              </w:rPr>
            </w:pPr>
          </w:p>
        </w:tc>
        <w:tc>
          <w:tcPr>
            <w:tcW w:w="4445" w:type="dxa"/>
            <w:tcBorders>
              <w:top w:val="single" w:sz="12" w:space="0" w:color="auto"/>
              <w:left w:val="single" w:sz="2" w:space="0" w:color="auto"/>
              <w:bottom w:val="single" w:sz="2" w:space="0" w:color="auto"/>
              <w:right w:val="single" w:sz="2" w:space="0" w:color="auto"/>
            </w:tcBorders>
          </w:tcPr>
          <w:p w14:paraId="08B69405" w14:textId="77777777" w:rsidR="00792937" w:rsidRPr="008F0E59" w:rsidRDefault="00792937">
            <w:pPr>
              <w:adjustRightInd w:val="0"/>
              <w:rPr>
                <w:rFonts w:eastAsiaTheme="minorHAnsi"/>
                <w:lang w:val="en-US"/>
              </w:rPr>
            </w:pPr>
          </w:p>
        </w:tc>
        <w:tc>
          <w:tcPr>
            <w:tcW w:w="1114" w:type="dxa"/>
            <w:tcBorders>
              <w:top w:val="single" w:sz="12" w:space="0" w:color="auto"/>
              <w:left w:val="single" w:sz="2" w:space="0" w:color="auto"/>
              <w:bottom w:val="single" w:sz="2" w:space="0" w:color="auto"/>
              <w:right w:val="single" w:sz="2" w:space="0" w:color="auto"/>
            </w:tcBorders>
          </w:tcPr>
          <w:p w14:paraId="5F593F28" w14:textId="77777777" w:rsidR="00792937" w:rsidRPr="008F0E59" w:rsidRDefault="00792937">
            <w:pPr>
              <w:adjustRightInd w:val="0"/>
              <w:rPr>
                <w:rFonts w:eastAsiaTheme="minorHAnsi"/>
                <w:lang w:val="en-US"/>
              </w:rPr>
            </w:pPr>
          </w:p>
        </w:tc>
        <w:tc>
          <w:tcPr>
            <w:tcW w:w="1300" w:type="dxa"/>
            <w:tcBorders>
              <w:top w:val="single" w:sz="12" w:space="0" w:color="auto"/>
              <w:left w:val="single" w:sz="2" w:space="0" w:color="auto"/>
              <w:bottom w:val="single" w:sz="2" w:space="0" w:color="auto"/>
              <w:right w:val="single" w:sz="2" w:space="0" w:color="auto"/>
            </w:tcBorders>
          </w:tcPr>
          <w:p w14:paraId="7DD8DC56" w14:textId="77777777" w:rsidR="00792937" w:rsidRPr="008F0E59" w:rsidRDefault="00792937">
            <w:pPr>
              <w:adjustRightInd w:val="0"/>
              <w:rPr>
                <w:rFonts w:eastAsiaTheme="minorHAnsi"/>
                <w:lang w:val="en-US"/>
              </w:rPr>
            </w:pPr>
          </w:p>
        </w:tc>
        <w:tc>
          <w:tcPr>
            <w:tcW w:w="1579" w:type="dxa"/>
            <w:tcBorders>
              <w:top w:val="single" w:sz="12" w:space="0" w:color="auto"/>
              <w:left w:val="single" w:sz="2" w:space="0" w:color="auto"/>
              <w:bottom w:val="single" w:sz="2" w:space="0" w:color="auto"/>
              <w:right w:val="single" w:sz="2" w:space="0" w:color="auto"/>
            </w:tcBorders>
          </w:tcPr>
          <w:p w14:paraId="0389C449" w14:textId="77777777" w:rsidR="00792937" w:rsidRPr="008F0E59" w:rsidRDefault="00792937">
            <w:pPr>
              <w:spacing w:before="120" w:after="120"/>
              <w:rPr>
                <w:rFonts w:eastAsiaTheme="minorHAnsi"/>
              </w:rPr>
            </w:pPr>
            <w:r w:rsidRPr="008F0E59">
              <w:rPr>
                <w:rFonts w:eastAsiaTheme="minorHAnsi"/>
                <w:i/>
                <w:iCs/>
              </w:rPr>
              <w:t>Confidential</w:t>
            </w:r>
          </w:p>
        </w:tc>
      </w:tr>
      <w:tr w:rsidR="00792937" w:rsidRPr="008F0E59" w14:paraId="08C79941" w14:textId="77777777">
        <w:tc>
          <w:tcPr>
            <w:tcW w:w="5293" w:type="dxa"/>
            <w:gridSpan w:val="2"/>
            <w:tcBorders>
              <w:top w:val="single" w:sz="2" w:space="0" w:color="auto"/>
              <w:left w:val="single" w:sz="2" w:space="0" w:color="auto"/>
              <w:bottom w:val="single" w:sz="2" w:space="0" w:color="auto"/>
              <w:right w:val="single" w:sz="2" w:space="0" w:color="auto"/>
            </w:tcBorders>
          </w:tcPr>
          <w:p w14:paraId="2C47B56A" w14:textId="77777777" w:rsidR="00792937" w:rsidRPr="008F0E59" w:rsidRDefault="00792937">
            <w:pPr>
              <w:spacing w:before="120" w:after="120"/>
              <w:rPr>
                <w:rFonts w:eastAsiaTheme="minorHAnsi"/>
              </w:rPr>
            </w:pPr>
            <w:r w:rsidRPr="008F0E59">
              <w:rPr>
                <w:rFonts w:eastAsiaTheme="minorHAnsi"/>
                <w:i/>
                <w:iCs/>
              </w:rPr>
              <w:t>Date:</w:t>
            </w:r>
          </w:p>
        </w:tc>
        <w:tc>
          <w:tcPr>
            <w:tcW w:w="1114" w:type="dxa"/>
            <w:tcBorders>
              <w:top w:val="single" w:sz="2" w:space="0" w:color="auto"/>
              <w:left w:val="single" w:sz="2" w:space="0" w:color="auto"/>
              <w:bottom w:val="single" w:sz="2" w:space="0" w:color="auto"/>
              <w:right w:val="single" w:sz="2" w:space="0" w:color="auto"/>
            </w:tcBorders>
          </w:tcPr>
          <w:p w14:paraId="56077E65"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888CF31"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3817739" w14:textId="77777777" w:rsidR="00792937" w:rsidRPr="008F0E59" w:rsidRDefault="00792937">
            <w:pPr>
              <w:spacing w:before="120" w:after="120"/>
              <w:rPr>
                <w:rFonts w:eastAsiaTheme="minorHAnsi"/>
              </w:rPr>
            </w:pPr>
            <w:r w:rsidRPr="008F0E59">
              <w:rPr>
                <w:rFonts w:eastAsiaTheme="minorHAnsi"/>
                <w:i/>
                <w:iCs/>
              </w:rPr>
              <w:t>x</w:t>
            </w:r>
          </w:p>
        </w:tc>
      </w:tr>
      <w:tr w:rsidR="00792937" w:rsidRPr="008F0E59" w14:paraId="4135EF5D" w14:textId="77777777">
        <w:tc>
          <w:tcPr>
            <w:tcW w:w="5293" w:type="dxa"/>
            <w:gridSpan w:val="2"/>
            <w:tcBorders>
              <w:top w:val="single" w:sz="2" w:space="0" w:color="auto"/>
              <w:left w:val="single" w:sz="2" w:space="0" w:color="auto"/>
              <w:bottom w:val="single" w:sz="2" w:space="0" w:color="auto"/>
              <w:right w:val="single" w:sz="2" w:space="0" w:color="auto"/>
            </w:tcBorders>
          </w:tcPr>
          <w:p w14:paraId="6C4F1A64" w14:textId="77777777" w:rsidR="00792937" w:rsidRPr="008F0E59" w:rsidRDefault="00792937">
            <w:pPr>
              <w:spacing w:before="120" w:after="120"/>
              <w:rPr>
                <w:rFonts w:eastAsiaTheme="minorHAnsi"/>
              </w:rPr>
            </w:pPr>
            <w:r w:rsidRPr="008F0E59">
              <w:rPr>
                <w:rFonts w:eastAsiaTheme="minorHAnsi"/>
                <w:i/>
                <w:iCs/>
              </w:rPr>
              <w:t>Name of investigator:</w:t>
            </w:r>
          </w:p>
        </w:tc>
        <w:tc>
          <w:tcPr>
            <w:tcW w:w="1114" w:type="dxa"/>
            <w:tcBorders>
              <w:top w:val="single" w:sz="2" w:space="0" w:color="auto"/>
              <w:left w:val="single" w:sz="2" w:space="0" w:color="auto"/>
              <w:bottom w:val="single" w:sz="2" w:space="0" w:color="auto"/>
              <w:right w:val="single" w:sz="2" w:space="0" w:color="auto"/>
            </w:tcBorders>
          </w:tcPr>
          <w:p w14:paraId="31B46EFB"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2126860"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73B18DF" w14:textId="77777777" w:rsidR="00792937" w:rsidRPr="008F0E59" w:rsidRDefault="00792937">
            <w:pPr>
              <w:spacing w:before="120" w:after="120"/>
              <w:rPr>
                <w:rFonts w:eastAsiaTheme="minorHAnsi"/>
              </w:rPr>
            </w:pPr>
            <w:r w:rsidRPr="008F0E59">
              <w:rPr>
                <w:rFonts w:eastAsiaTheme="minorHAnsi"/>
                <w:i/>
                <w:iCs/>
              </w:rPr>
              <w:t>x</w:t>
            </w:r>
          </w:p>
        </w:tc>
      </w:tr>
      <w:tr w:rsidR="00792937" w:rsidRPr="008F0E59" w14:paraId="304C17AB" w14:textId="77777777">
        <w:tc>
          <w:tcPr>
            <w:tcW w:w="5293" w:type="dxa"/>
            <w:gridSpan w:val="2"/>
            <w:tcBorders>
              <w:top w:val="single" w:sz="2" w:space="0" w:color="auto"/>
              <w:left w:val="single" w:sz="2" w:space="0" w:color="auto"/>
              <w:bottom w:val="single" w:sz="2" w:space="0" w:color="auto"/>
              <w:right w:val="single" w:sz="2" w:space="0" w:color="auto"/>
            </w:tcBorders>
          </w:tcPr>
          <w:p w14:paraId="4D2CA025" w14:textId="77777777" w:rsidR="00792937" w:rsidRPr="008F0E59" w:rsidRDefault="00792937">
            <w:pPr>
              <w:spacing w:before="120" w:after="120"/>
              <w:rPr>
                <w:rFonts w:eastAsiaTheme="minorHAnsi"/>
              </w:rPr>
            </w:pPr>
            <w:r w:rsidRPr="008F0E59">
              <w:rPr>
                <w:rFonts w:eastAsiaTheme="minorHAnsi"/>
                <w:i/>
                <w:iCs/>
              </w:rPr>
              <w:t>Location of test:</w:t>
            </w:r>
          </w:p>
        </w:tc>
        <w:tc>
          <w:tcPr>
            <w:tcW w:w="1114" w:type="dxa"/>
            <w:tcBorders>
              <w:top w:val="single" w:sz="2" w:space="0" w:color="auto"/>
              <w:left w:val="single" w:sz="2" w:space="0" w:color="auto"/>
              <w:bottom w:val="single" w:sz="2" w:space="0" w:color="auto"/>
              <w:right w:val="single" w:sz="2" w:space="0" w:color="auto"/>
            </w:tcBorders>
          </w:tcPr>
          <w:p w14:paraId="440891B8"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7CB175D"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54C0441" w14:textId="77777777" w:rsidR="00792937" w:rsidRPr="008F0E59" w:rsidRDefault="00792937">
            <w:pPr>
              <w:spacing w:before="120" w:after="120"/>
              <w:rPr>
                <w:rFonts w:eastAsiaTheme="minorHAnsi"/>
              </w:rPr>
            </w:pPr>
            <w:r w:rsidRPr="008F0E59">
              <w:rPr>
                <w:rFonts w:eastAsiaTheme="minorHAnsi"/>
                <w:i/>
                <w:iCs/>
              </w:rPr>
              <w:t>x</w:t>
            </w:r>
          </w:p>
        </w:tc>
      </w:tr>
      <w:tr w:rsidR="00792937" w:rsidRPr="008F0E59" w14:paraId="42233904" w14:textId="77777777">
        <w:tc>
          <w:tcPr>
            <w:tcW w:w="5293" w:type="dxa"/>
            <w:gridSpan w:val="2"/>
            <w:tcBorders>
              <w:top w:val="single" w:sz="2" w:space="0" w:color="auto"/>
              <w:left w:val="single" w:sz="2" w:space="0" w:color="auto"/>
              <w:bottom w:val="single" w:sz="2" w:space="0" w:color="auto"/>
              <w:right w:val="single" w:sz="2" w:space="0" w:color="auto"/>
            </w:tcBorders>
          </w:tcPr>
          <w:p w14:paraId="7234BDBB" w14:textId="77777777" w:rsidR="00792937" w:rsidRPr="008F0E59" w:rsidRDefault="00792937">
            <w:pPr>
              <w:spacing w:before="120" w:after="120"/>
              <w:rPr>
                <w:rFonts w:eastAsiaTheme="minorHAnsi"/>
              </w:rPr>
            </w:pPr>
            <w:r w:rsidRPr="008F0E59">
              <w:rPr>
                <w:rFonts w:eastAsiaTheme="minorHAnsi"/>
                <w:i/>
                <w:iCs/>
              </w:rPr>
              <w:t>Country of registration:</w:t>
            </w:r>
          </w:p>
        </w:tc>
        <w:tc>
          <w:tcPr>
            <w:tcW w:w="1114" w:type="dxa"/>
            <w:tcBorders>
              <w:top w:val="single" w:sz="2" w:space="0" w:color="auto"/>
              <w:left w:val="single" w:sz="2" w:space="0" w:color="auto"/>
              <w:bottom w:val="single" w:sz="2" w:space="0" w:color="auto"/>
              <w:right w:val="single" w:sz="2" w:space="0" w:color="auto"/>
            </w:tcBorders>
          </w:tcPr>
          <w:p w14:paraId="6C5F9B21"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ACF25EB"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7EE759F" w14:textId="77777777" w:rsidR="00792937" w:rsidRPr="008F0E59" w:rsidRDefault="00792937">
            <w:pPr>
              <w:spacing w:before="120" w:after="120"/>
              <w:rPr>
                <w:rFonts w:eastAsiaTheme="minorHAnsi"/>
              </w:rPr>
            </w:pPr>
          </w:p>
        </w:tc>
      </w:tr>
      <w:tr w:rsidR="00792937" w:rsidRPr="008F0E59" w14:paraId="79660AD3" w14:textId="77777777">
        <w:tc>
          <w:tcPr>
            <w:tcW w:w="848" w:type="dxa"/>
            <w:tcBorders>
              <w:top w:val="single" w:sz="2" w:space="0" w:color="auto"/>
              <w:left w:val="single" w:sz="2" w:space="0" w:color="auto"/>
              <w:bottom w:val="single" w:sz="2" w:space="0" w:color="auto"/>
              <w:right w:val="single" w:sz="2" w:space="0" w:color="auto"/>
            </w:tcBorders>
          </w:tcPr>
          <w:p w14:paraId="5C4F29A4" w14:textId="77777777" w:rsidR="00792937" w:rsidRPr="008F0E59" w:rsidRDefault="00792937">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63FD5497" w14:textId="77777777" w:rsidR="00792937" w:rsidRPr="008F0E59" w:rsidRDefault="00792937">
            <w:pPr>
              <w:adjustRightInd w:val="0"/>
              <w:rPr>
                <w:rFonts w:eastAsiaTheme="minorHAnsi"/>
                <w:lang w:val="en-US"/>
              </w:rPr>
            </w:pPr>
          </w:p>
        </w:tc>
        <w:tc>
          <w:tcPr>
            <w:tcW w:w="1114" w:type="dxa"/>
            <w:vMerge w:val="restart"/>
            <w:tcBorders>
              <w:top w:val="single" w:sz="2" w:space="0" w:color="auto"/>
              <w:left w:val="single" w:sz="2" w:space="0" w:color="auto"/>
              <w:bottom w:val="single" w:sz="2" w:space="0" w:color="auto"/>
              <w:right w:val="single" w:sz="2" w:space="0" w:color="auto"/>
            </w:tcBorders>
          </w:tcPr>
          <w:p w14:paraId="08A300CC" w14:textId="77777777" w:rsidR="00792937" w:rsidRPr="008F0E59" w:rsidRDefault="00792937">
            <w:pPr>
              <w:spacing w:before="120" w:after="120"/>
              <w:rPr>
                <w:rFonts w:eastAsiaTheme="minorHAnsi"/>
              </w:rPr>
            </w:pPr>
            <w:r w:rsidRPr="008F0E59">
              <w:rPr>
                <w:rFonts w:eastAsiaTheme="minorHAnsi"/>
                <w:i/>
                <w:iCs/>
              </w:rPr>
              <w:t>x = Exclusion Criteria</w:t>
            </w:r>
          </w:p>
        </w:tc>
        <w:tc>
          <w:tcPr>
            <w:tcW w:w="1300" w:type="dxa"/>
            <w:vMerge w:val="restart"/>
            <w:tcBorders>
              <w:top w:val="single" w:sz="2" w:space="0" w:color="auto"/>
              <w:left w:val="single" w:sz="2" w:space="0" w:color="auto"/>
              <w:bottom w:val="single" w:sz="2" w:space="0" w:color="auto"/>
              <w:right w:val="single" w:sz="2" w:space="0" w:color="auto"/>
            </w:tcBorders>
          </w:tcPr>
          <w:p w14:paraId="706240B6" w14:textId="77777777" w:rsidR="00792937" w:rsidRPr="008F0E59" w:rsidRDefault="00792937">
            <w:pPr>
              <w:spacing w:before="120" w:after="120"/>
              <w:rPr>
                <w:rFonts w:eastAsiaTheme="minorHAnsi"/>
              </w:rPr>
            </w:pPr>
            <w:r w:rsidRPr="008F0E59">
              <w:rPr>
                <w:rFonts w:eastAsiaTheme="minorHAnsi"/>
                <w:i/>
                <w:iCs/>
              </w:rPr>
              <w:t>X = Checked and reported</w:t>
            </w:r>
          </w:p>
        </w:tc>
        <w:tc>
          <w:tcPr>
            <w:tcW w:w="1579" w:type="dxa"/>
            <w:tcBorders>
              <w:top w:val="single" w:sz="2" w:space="0" w:color="auto"/>
              <w:left w:val="single" w:sz="2" w:space="0" w:color="auto"/>
              <w:bottom w:val="single" w:sz="2" w:space="0" w:color="auto"/>
              <w:right w:val="single" w:sz="2" w:space="0" w:color="auto"/>
            </w:tcBorders>
          </w:tcPr>
          <w:p w14:paraId="04598593" w14:textId="77777777" w:rsidR="00792937" w:rsidRPr="008F0E59" w:rsidRDefault="00792937">
            <w:pPr>
              <w:spacing w:before="120" w:after="120"/>
              <w:rPr>
                <w:rFonts w:eastAsiaTheme="minorHAnsi"/>
              </w:rPr>
            </w:pPr>
          </w:p>
        </w:tc>
      </w:tr>
      <w:tr w:rsidR="00792937" w:rsidRPr="008F0E59" w14:paraId="6FE4879D" w14:textId="77777777">
        <w:tc>
          <w:tcPr>
            <w:tcW w:w="5293" w:type="dxa"/>
            <w:gridSpan w:val="2"/>
            <w:tcBorders>
              <w:top w:val="single" w:sz="2" w:space="0" w:color="auto"/>
              <w:left w:val="single" w:sz="2" w:space="0" w:color="auto"/>
              <w:bottom w:val="single" w:sz="2" w:space="0" w:color="auto"/>
              <w:right w:val="single" w:sz="2" w:space="0" w:color="auto"/>
            </w:tcBorders>
          </w:tcPr>
          <w:p w14:paraId="5ABA4A38" w14:textId="77777777" w:rsidR="00792937" w:rsidRPr="008F0E59" w:rsidRDefault="00792937">
            <w:pPr>
              <w:spacing w:before="120" w:after="120"/>
              <w:rPr>
                <w:rFonts w:eastAsiaTheme="minorHAnsi"/>
              </w:rPr>
            </w:pPr>
            <w:r w:rsidRPr="008F0E59">
              <w:rPr>
                <w:rFonts w:eastAsiaTheme="minorHAnsi"/>
                <w:i/>
                <w:iCs/>
              </w:rPr>
              <w:t>Vehicle Characteristics</w:t>
            </w:r>
          </w:p>
        </w:tc>
        <w:tc>
          <w:tcPr>
            <w:tcW w:w="1114" w:type="dxa"/>
            <w:vMerge/>
          </w:tcPr>
          <w:p w14:paraId="37BE3311" w14:textId="77777777" w:rsidR="00792937" w:rsidRPr="008F0E59" w:rsidRDefault="00792937">
            <w:pPr>
              <w:spacing w:before="120" w:after="120"/>
              <w:rPr>
                <w:rFonts w:eastAsiaTheme="minorHAnsi"/>
              </w:rPr>
            </w:pPr>
          </w:p>
        </w:tc>
        <w:tc>
          <w:tcPr>
            <w:tcW w:w="1300" w:type="dxa"/>
            <w:vMerge/>
          </w:tcPr>
          <w:p w14:paraId="16B9DC29"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33FC138" w14:textId="77777777" w:rsidR="00792937" w:rsidRPr="008F0E59" w:rsidRDefault="00792937">
            <w:pPr>
              <w:spacing w:before="120" w:after="120"/>
              <w:rPr>
                <w:rFonts w:eastAsiaTheme="minorHAnsi"/>
              </w:rPr>
            </w:pPr>
          </w:p>
        </w:tc>
      </w:tr>
      <w:tr w:rsidR="00792937" w:rsidRPr="008F0E59" w14:paraId="1855F2AC" w14:textId="77777777">
        <w:tc>
          <w:tcPr>
            <w:tcW w:w="848" w:type="dxa"/>
            <w:tcBorders>
              <w:top w:val="single" w:sz="2" w:space="0" w:color="auto"/>
              <w:left w:val="single" w:sz="2" w:space="0" w:color="auto"/>
              <w:bottom w:val="single" w:sz="2" w:space="0" w:color="auto"/>
              <w:right w:val="single" w:sz="2" w:space="0" w:color="auto"/>
            </w:tcBorders>
          </w:tcPr>
          <w:p w14:paraId="2D337F0F" w14:textId="77777777" w:rsidR="00792937" w:rsidRPr="008F0E59" w:rsidRDefault="00792937">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2B9E2104" w14:textId="77777777" w:rsidR="00792937" w:rsidRPr="008F0E59" w:rsidRDefault="00792937">
            <w:pPr>
              <w:adjustRightInd w:val="0"/>
              <w:rPr>
                <w:rFonts w:eastAsiaTheme="minorHAnsi"/>
                <w:lang w:val="en-US"/>
              </w:rPr>
            </w:pPr>
          </w:p>
        </w:tc>
        <w:tc>
          <w:tcPr>
            <w:tcW w:w="1114" w:type="dxa"/>
            <w:vMerge/>
          </w:tcPr>
          <w:p w14:paraId="6C6563A0" w14:textId="77777777" w:rsidR="00792937" w:rsidRPr="008F0E59" w:rsidRDefault="00792937">
            <w:pPr>
              <w:adjustRightInd w:val="0"/>
              <w:rPr>
                <w:rFonts w:eastAsiaTheme="minorHAnsi"/>
                <w:lang w:val="en-US"/>
              </w:rPr>
            </w:pPr>
          </w:p>
        </w:tc>
        <w:tc>
          <w:tcPr>
            <w:tcW w:w="1300" w:type="dxa"/>
            <w:vMerge/>
          </w:tcPr>
          <w:p w14:paraId="08ABF4C7"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47DA2F50" w14:textId="77777777" w:rsidR="00792937" w:rsidRPr="008F0E59" w:rsidRDefault="00792937">
            <w:pPr>
              <w:adjustRightInd w:val="0"/>
              <w:rPr>
                <w:rFonts w:eastAsiaTheme="minorHAnsi"/>
                <w:lang w:val="en-US"/>
              </w:rPr>
            </w:pPr>
          </w:p>
        </w:tc>
      </w:tr>
      <w:tr w:rsidR="00792937" w:rsidRPr="008F0E59" w14:paraId="3569B7EA" w14:textId="77777777">
        <w:tc>
          <w:tcPr>
            <w:tcW w:w="5293" w:type="dxa"/>
            <w:gridSpan w:val="2"/>
            <w:tcBorders>
              <w:top w:val="single" w:sz="2" w:space="0" w:color="auto"/>
              <w:left w:val="single" w:sz="2" w:space="0" w:color="auto"/>
              <w:bottom w:val="single" w:sz="2" w:space="0" w:color="auto"/>
              <w:right w:val="single" w:sz="2" w:space="0" w:color="auto"/>
            </w:tcBorders>
          </w:tcPr>
          <w:p w14:paraId="344B6576" w14:textId="77777777" w:rsidR="00792937" w:rsidRPr="008F0E59" w:rsidRDefault="00792937">
            <w:pPr>
              <w:spacing w:before="120" w:after="120"/>
              <w:rPr>
                <w:rFonts w:eastAsiaTheme="minorHAnsi"/>
              </w:rPr>
            </w:pPr>
            <w:r w:rsidRPr="008F0E59">
              <w:rPr>
                <w:rFonts w:eastAsiaTheme="minorHAnsi"/>
                <w:i/>
                <w:iCs/>
              </w:rPr>
              <w:t>Registration plate number:</w:t>
            </w:r>
          </w:p>
        </w:tc>
        <w:tc>
          <w:tcPr>
            <w:tcW w:w="1114" w:type="dxa"/>
            <w:tcBorders>
              <w:top w:val="single" w:sz="2" w:space="0" w:color="auto"/>
              <w:left w:val="single" w:sz="2" w:space="0" w:color="auto"/>
              <w:bottom w:val="single" w:sz="2" w:space="0" w:color="auto"/>
              <w:right w:val="single" w:sz="2" w:space="0" w:color="auto"/>
            </w:tcBorders>
          </w:tcPr>
          <w:p w14:paraId="4B802374"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DDCECD7"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F76A375" w14:textId="77777777" w:rsidR="00792937" w:rsidRPr="008F0E59" w:rsidRDefault="00792937">
            <w:pPr>
              <w:spacing w:before="120" w:after="120"/>
              <w:rPr>
                <w:rFonts w:eastAsiaTheme="minorHAnsi"/>
              </w:rPr>
            </w:pPr>
            <w:r w:rsidRPr="008F0E59">
              <w:rPr>
                <w:rFonts w:eastAsiaTheme="minorHAnsi"/>
                <w:i/>
                <w:iCs/>
              </w:rPr>
              <w:t>x</w:t>
            </w:r>
          </w:p>
        </w:tc>
      </w:tr>
      <w:tr w:rsidR="00792937" w:rsidRPr="008F0E59" w14:paraId="6BEB03C3" w14:textId="77777777">
        <w:tc>
          <w:tcPr>
            <w:tcW w:w="5293" w:type="dxa"/>
            <w:gridSpan w:val="2"/>
            <w:tcBorders>
              <w:top w:val="single" w:sz="2" w:space="0" w:color="auto"/>
              <w:left w:val="single" w:sz="2" w:space="0" w:color="auto"/>
              <w:bottom w:val="single" w:sz="2" w:space="0" w:color="auto"/>
              <w:right w:val="single" w:sz="2" w:space="0" w:color="auto"/>
            </w:tcBorders>
          </w:tcPr>
          <w:p w14:paraId="33C161F4" w14:textId="77777777" w:rsidR="00792937" w:rsidRPr="008F0E59" w:rsidRDefault="00792937">
            <w:pPr>
              <w:spacing w:before="120" w:after="120"/>
              <w:rPr>
                <w:rFonts w:eastAsiaTheme="minorHAnsi"/>
              </w:rPr>
            </w:pPr>
            <w:r w:rsidRPr="008F0E59">
              <w:rPr>
                <w:rFonts w:eastAsiaTheme="minorHAnsi"/>
                <w:i/>
                <w:iCs/>
              </w:rPr>
              <w:t>Mileage and age of vehicle:</w:t>
            </w:r>
          </w:p>
          <w:p w14:paraId="1CD78E3B" w14:textId="77777777" w:rsidR="00792937" w:rsidRPr="008F0E59" w:rsidRDefault="00792937">
            <w:pPr>
              <w:spacing w:before="120" w:after="120"/>
              <w:rPr>
                <w:rFonts w:eastAsiaTheme="minorHAnsi"/>
              </w:rPr>
            </w:pPr>
            <w:r w:rsidRPr="008F0E59">
              <w:rPr>
                <w:rFonts w:eastAsiaTheme="minorHAnsi"/>
                <w:i/>
                <w:iCs/>
              </w:rPr>
              <w:t xml:space="preserve">The vehicle must comply with the rules in regards to mileage and age in </w:t>
            </w:r>
            <w:r w:rsidRPr="008F0E59">
              <w:rPr>
                <w:rFonts w:eastAsiaTheme="minorHAnsi"/>
                <w:bCs/>
                <w:i/>
                <w:iCs/>
              </w:rPr>
              <w:t>paragraph 9. of this Regulation</w:t>
            </w:r>
            <w:r w:rsidRPr="008F0E59">
              <w:rPr>
                <w:rFonts w:eastAsiaTheme="minorHAnsi"/>
                <w:i/>
                <w:iCs/>
              </w:rPr>
              <w:t>, otherwise it cannot be selected. The age of the vehicle counts from the date of first registration</w:t>
            </w:r>
          </w:p>
        </w:tc>
        <w:tc>
          <w:tcPr>
            <w:tcW w:w="1114" w:type="dxa"/>
            <w:tcBorders>
              <w:top w:val="single" w:sz="2" w:space="0" w:color="auto"/>
              <w:left w:val="single" w:sz="2" w:space="0" w:color="auto"/>
              <w:bottom w:val="single" w:sz="2" w:space="0" w:color="auto"/>
              <w:right w:val="single" w:sz="2" w:space="0" w:color="auto"/>
            </w:tcBorders>
          </w:tcPr>
          <w:p w14:paraId="147836F1"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62E0764B"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82704AB" w14:textId="77777777" w:rsidR="00792937" w:rsidRPr="008F0E59" w:rsidRDefault="00792937">
            <w:pPr>
              <w:spacing w:before="120" w:after="120"/>
              <w:rPr>
                <w:rFonts w:eastAsiaTheme="minorHAnsi"/>
              </w:rPr>
            </w:pPr>
          </w:p>
        </w:tc>
      </w:tr>
      <w:tr w:rsidR="00792937" w:rsidRPr="008F0E59" w14:paraId="2F216997" w14:textId="77777777">
        <w:tc>
          <w:tcPr>
            <w:tcW w:w="5293" w:type="dxa"/>
            <w:gridSpan w:val="2"/>
            <w:tcBorders>
              <w:top w:val="single" w:sz="2" w:space="0" w:color="auto"/>
              <w:left w:val="single" w:sz="2" w:space="0" w:color="auto"/>
              <w:bottom w:val="single" w:sz="2" w:space="0" w:color="auto"/>
              <w:right w:val="single" w:sz="2" w:space="0" w:color="auto"/>
            </w:tcBorders>
          </w:tcPr>
          <w:p w14:paraId="31FC4268" w14:textId="77777777" w:rsidR="00792937" w:rsidRPr="008F0E59" w:rsidRDefault="00792937">
            <w:pPr>
              <w:spacing w:before="120" w:after="120"/>
              <w:rPr>
                <w:rFonts w:eastAsiaTheme="minorHAnsi"/>
              </w:rPr>
            </w:pPr>
            <w:r w:rsidRPr="008F0E59">
              <w:rPr>
                <w:rFonts w:eastAsiaTheme="minorHAnsi"/>
                <w:i/>
                <w:iCs/>
              </w:rPr>
              <w:t>Date of first registration:</w:t>
            </w:r>
          </w:p>
          <w:p w14:paraId="358C5F48" w14:textId="77777777" w:rsidR="00792937" w:rsidRPr="008F0E59" w:rsidRDefault="00792937">
            <w:pPr>
              <w:spacing w:before="120" w:after="120"/>
              <w:rPr>
                <w:rFonts w:eastAsiaTheme="minorHAnsi"/>
              </w:rPr>
            </w:pPr>
          </w:p>
        </w:tc>
        <w:tc>
          <w:tcPr>
            <w:tcW w:w="1114" w:type="dxa"/>
            <w:tcBorders>
              <w:top w:val="single" w:sz="2" w:space="0" w:color="auto"/>
              <w:left w:val="single" w:sz="2" w:space="0" w:color="auto"/>
              <w:bottom w:val="single" w:sz="2" w:space="0" w:color="auto"/>
              <w:right w:val="single" w:sz="2" w:space="0" w:color="auto"/>
            </w:tcBorders>
          </w:tcPr>
          <w:p w14:paraId="65301C47"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1B9C8CE" w14:textId="77777777" w:rsidR="00792937" w:rsidRPr="008F0E59" w:rsidRDefault="00792937">
            <w:pPr>
              <w:spacing w:before="120" w:after="120"/>
              <w:rPr>
                <w:rFonts w:eastAsiaTheme="minorHAnsi"/>
              </w:rPr>
            </w:pPr>
            <w:r w:rsidRPr="008F0E59">
              <w:rPr>
                <w:rFonts w:eastAsiaTheme="minorHAnsi"/>
              </w:rPr>
              <w:t>x</w:t>
            </w:r>
          </w:p>
        </w:tc>
        <w:tc>
          <w:tcPr>
            <w:tcW w:w="1579" w:type="dxa"/>
            <w:tcBorders>
              <w:top w:val="single" w:sz="2" w:space="0" w:color="auto"/>
              <w:left w:val="single" w:sz="2" w:space="0" w:color="auto"/>
              <w:bottom w:val="single" w:sz="2" w:space="0" w:color="auto"/>
              <w:right w:val="single" w:sz="2" w:space="0" w:color="auto"/>
            </w:tcBorders>
          </w:tcPr>
          <w:p w14:paraId="4F5947B9" w14:textId="77777777" w:rsidR="00792937" w:rsidRPr="008F0E59" w:rsidRDefault="00792937">
            <w:pPr>
              <w:spacing w:before="120" w:after="120"/>
              <w:rPr>
                <w:rFonts w:eastAsiaTheme="minorHAnsi"/>
              </w:rPr>
            </w:pPr>
          </w:p>
        </w:tc>
      </w:tr>
      <w:tr w:rsidR="00792937" w:rsidRPr="008F0E59" w14:paraId="2BD8CB7C" w14:textId="77777777">
        <w:tc>
          <w:tcPr>
            <w:tcW w:w="848" w:type="dxa"/>
            <w:tcBorders>
              <w:top w:val="single" w:sz="2" w:space="0" w:color="auto"/>
              <w:left w:val="single" w:sz="2" w:space="0" w:color="auto"/>
              <w:bottom w:val="single" w:sz="2" w:space="0" w:color="auto"/>
              <w:right w:val="single" w:sz="2" w:space="0" w:color="auto"/>
            </w:tcBorders>
          </w:tcPr>
          <w:p w14:paraId="2FDC871F" w14:textId="77777777" w:rsidR="00792937" w:rsidRPr="008F0E59" w:rsidRDefault="00792937">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3A386BC1"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218AAD7F"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602EA791"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78DF5BFC" w14:textId="77777777" w:rsidR="00792937" w:rsidRPr="008F0E59" w:rsidRDefault="00792937">
            <w:pPr>
              <w:adjustRightInd w:val="0"/>
              <w:rPr>
                <w:rFonts w:eastAsiaTheme="minorHAnsi"/>
                <w:lang w:val="en-US"/>
              </w:rPr>
            </w:pPr>
          </w:p>
        </w:tc>
      </w:tr>
      <w:tr w:rsidR="00792937" w:rsidRPr="008F0E59" w14:paraId="4CDE6591" w14:textId="77777777">
        <w:tc>
          <w:tcPr>
            <w:tcW w:w="5293" w:type="dxa"/>
            <w:gridSpan w:val="2"/>
            <w:tcBorders>
              <w:top w:val="single" w:sz="2" w:space="0" w:color="auto"/>
              <w:left w:val="single" w:sz="2" w:space="0" w:color="auto"/>
              <w:bottom w:val="single" w:sz="2" w:space="0" w:color="auto"/>
              <w:right w:val="single" w:sz="2" w:space="0" w:color="auto"/>
            </w:tcBorders>
          </w:tcPr>
          <w:p w14:paraId="37030E1E" w14:textId="77777777" w:rsidR="00792937" w:rsidRPr="008F0E59" w:rsidRDefault="00792937">
            <w:pPr>
              <w:spacing w:before="120" w:after="120"/>
              <w:rPr>
                <w:rFonts w:eastAsiaTheme="minorHAnsi"/>
              </w:rPr>
            </w:pPr>
            <w:r w:rsidRPr="008F0E59">
              <w:rPr>
                <w:rFonts w:eastAsiaTheme="minorHAnsi"/>
                <w:i/>
                <w:iCs/>
              </w:rPr>
              <w:t>VIN:</w:t>
            </w:r>
          </w:p>
        </w:tc>
        <w:tc>
          <w:tcPr>
            <w:tcW w:w="1114" w:type="dxa"/>
            <w:tcBorders>
              <w:top w:val="single" w:sz="2" w:space="0" w:color="auto"/>
              <w:left w:val="single" w:sz="2" w:space="0" w:color="auto"/>
              <w:bottom w:val="single" w:sz="2" w:space="0" w:color="auto"/>
              <w:right w:val="single" w:sz="2" w:space="0" w:color="auto"/>
            </w:tcBorders>
          </w:tcPr>
          <w:p w14:paraId="0B4165F9"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6F1C976"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4CAA30F" w14:textId="77777777" w:rsidR="00792937" w:rsidRPr="008F0E59" w:rsidRDefault="00792937">
            <w:pPr>
              <w:spacing w:before="120" w:after="120"/>
              <w:rPr>
                <w:rFonts w:eastAsiaTheme="minorHAnsi"/>
              </w:rPr>
            </w:pPr>
            <w:r w:rsidRPr="008F0E59">
              <w:rPr>
                <w:rFonts w:eastAsiaTheme="minorHAnsi"/>
              </w:rPr>
              <w:t>x</w:t>
            </w:r>
          </w:p>
        </w:tc>
      </w:tr>
      <w:tr w:rsidR="00792937" w:rsidRPr="008F0E59" w14:paraId="77E0E667" w14:textId="77777777">
        <w:tc>
          <w:tcPr>
            <w:tcW w:w="5293" w:type="dxa"/>
            <w:gridSpan w:val="2"/>
            <w:tcBorders>
              <w:top w:val="single" w:sz="2" w:space="0" w:color="auto"/>
              <w:left w:val="single" w:sz="2" w:space="0" w:color="auto"/>
              <w:bottom w:val="single" w:sz="2" w:space="0" w:color="auto"/>
              <w:right w:val="single" w:sz="2" w:space="0" w:color="auto"/>
            </w:tcBorders>
          </w:tcPr>
          <w:p w14:paraId="0AEB53D4" w14:textId="77777777" w:rsidR="00792937" w:rsidRPr="008F0E59" w:rsidRDefault="00792937">
            <w:pPr>
              <w:spacing w:before="120" w:after="120"/>
              <w:rPr>
                <w:rFonts w:eastAsiaTheme="minorHAnsi"/>
              </w:rPr>
            </w:pPr>
            <w:r w:rsidRPr="008F0E59">
              <w:rPr>
                <w:rFonts w:eastAsiaTheme="minorHAnsi"/>
                <w:i/>
                <w:iCs/>
              </w:rPr>
              <w:t>Emission class and character:</w:t>
            </w:r>
          </w:p>
        </w:tc>
        <w:tc>
          <w:tcPr>
            <w:tcW w:w="1114" w:type="dxa"/>
            <w:tcBorders>
              <w:top w:val="single" w:sz="2" w:space="0" w:color="auto"/>
              <w:left w:val="single" w:sz="2" w:space="0" w:color="auto"/>
              <w:bottom w:val="single" w:sz="2" w:space="0" w:color="auto"/>
              <w:right w:val="single" w:sz="2" w:space="0" w:color="auto"/>
            </w:tcBorders>
          </w:tcPr>
          <w:p w14:paraId="00FBB1EE"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2E596A1"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CD08DE8" w14:textId="77777777" w:rsidR="00792937" w:rsidRPr="008F0E59" w:rsidRDefault="00792937">
            <w:pPr>
              <w:spacing w:before="120" w:after="120"/>
              <w:rPr>
                <w:rFonts w:eastAsiaTheme="minorHAnsi"/>
              </w:rPr>
            </w:pPr>
          </w:p>
        </w:tc>
      </w:tr>
      <w:tr w:rsidR="00792937" w:rsidRPr="008F0E59" w14:paraId="0503DC75" w14:textId="77777777">
        <w:tc>
          <w:tcPr>
            <w:tcW w:w="5293" w:type="dxa"/>
            <w:gridSpan w:val="2"/>
            <w:tcBorders>
              <w:top w:val="single" w:sz="2" w:space="0" w:color="auto"/>
              <w:left w:val="single" w:sz="2" w:space="0" w:color="auto"/>
              <w:bottom w:val="single" w:sz="2" w:space="0" w:color="auto"/>
              <w:right w:val="single" w:sz="2" w:space="0" w:color="auto"/>
            </w:tcBorders>
          </w:tcPr>
          <w:p w14:paraId="09F3F78E" w14:textId="77777777" w:rsidR="00792937" w:rsidRPr="008F0E59" w:rsidRDefault="00792937">
            <w:pPr>
              <w:spacing w:before="120" w:after="120"/>
              <w:rPr>
                <w:rFonts w:eastAsiaTheme="minorHAnsi"/>
              </w:rPr>
            </w:pPr>
            <w:r w:rsidRPr="008F0E59">
              <w:rPr>
                <w:rFonts w:eastAsiaTheme="minorHAnsi"/>
                <w:i/>
                <w:iCs/>
              </w:rPr>
              <w:t>Country of registration:</w:t>
            </w:r>
          </w:p>
          <w:p w14:paraId="6F6CB90E" w14:textId="77777777" w:rsidR="00792937" w:rsidRPr="008F0E59" w:rsidRDefault="00792937">
            <w:pPr>
              <w:spacing w:before="120" w:after="120"/>
              <w:rPr>
                <w:rFonts w:eastAsiaTheme="minorHAnsi"/>
              </w:rPr>
            </w:pPr>
            <w:r w:rsidRPr="008F0E59">
              <w:rPr>
                <w:rFonts w:eastAsiaTheme="minorHAnsi"/>
                <w:i/>
                <w:iCs/>
              </w:rPr>
              <w:t xml:space="preserve">The vehicle must be registered in the </w:t>
            </w:r>
            <w:r w:rsidRPr="008F0E59">
              <w:rPr>
                <w:rFonts w:eastAsiaTheme="minorHAnsi"/>
                <w:bCs/>
                <w:i/>
              </w:rPr>
              <w:t>Contracting Party</w:t>
            </w:r>
          </w:p>
        </w:tc>
        <w:tc>
          <w:tcPr>
            <w:tcW w:w="1114" w:type="dxa"/>
            <w:tcBorders>
              <w:top w:val="single" w:sz="2" w:space="0" w:color="auto"/>
              <w:left w:val="single" w:sz="2" w:space="0" w:color="auto"/>
              <w:bottom w:val="single" w:sz="2" w:space="0" w:color="auto"/>
              <w:right w:val="single" w:sz="2" w:space="0" w:color="auto"/>
            </w:tcBorders>
          </w:tcPr>
          <w:p w14:paraId="39045050"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589DB36"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4AB91C4" w14:textId="77777777" w:rsidR="00792937" w:rsidRPr="008F0E59" w:rsidRDefault="00792937">
            <w:pPr>
              <w:spacing w:before="120" w:after="120"/>
              <w:rPr>
                <w:rFonts w:eastAsiaTheme="minorHAnsi"/>
              </w:rPr>
            </w:pPr>
          </w:p>
        </w:tc>
      </w:tr>
      <w:tr w:rsidR="00792937" w:rsidRPr="008F0E59" w14:paraId="54687468" w14:textId="77777777">
        <w:tc>
          <w:tcPr>
            <w:tcW w:w="5293" w:type="dxa"/>
            <w:gridSpan w:val="2"/>
            <w:tcBorders>
              <w:top w:val="single" w:sz="2" w:space="0" w:color="auto"/>
              <w:left w:val="single" w:sz="2" w:space="0" w:color="auto"/>
              <w:bottom w:val="single" w:sz="2" w:space="0" w:color="auto"/>
              <w:right w:val="single" w:sz="2" w:space="0" w:color="auto"/>
            </w:tcBorders>
          </w:tcPr>
          <w:p w14:paraId="002D163A" w14:textId="77777777" w:rsidR="00792937" w:rsidRPr="008F0E59" w:rsidRDefault="00792937">
            <w:pPr>
              <w:spacing w:before="120" w:after="120"/>
              <w:rPr>
                <w:rFonts w:eastAsiaTheme="minorHAnsi"/>
              </w:rPr>
            </w:pPr>
            <w:r w:rsidRPr="008F0E59">
              <w:rPr>
                <w:rFonts w:eastAsiaTheme="minorHAnsi"/>
                <w:i/>
                <w:iCs/>
              </w:rPr>
              <w:t>Model:</w:t>
            </w:r>
          </w:p>
        </w:tc>
        <w:tc>
          <w:tcPr>
            <w:tcW w:w="1114" w:type="dxa"/>
            <w:tcBorders>
              <w:top w:val="single" w:sz="2" w:space="0" w:color="auto"/>
              <w:left w:val="single" w:sz="2" w:space="0" w:color="auto"/>
              <w:bottom w:val="single" w:sz="2" w:space="0" w:color="auto"/>
              <w:right w:val="single" w:sz="2" w:space="0" w:color="auto"/>
            </w:tcBorders>
          </w:tcPr>
          <w:p w14:paraId="5CBA5881"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3E237DC"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885E9D5" w14:textId="77777777" w:rsidR="00792937" w:rsidRPr="008F0E59" w:rsidRDefault="00792937">
            <w:pPr>
              <w:spacing w:before="120" w:after="120"/>
              <w:rPr>
                <w:rFonts w:eastAsiaTheme="minorHAnsi"/>
              </w:rPr>
            </w:pPr>
          </w:p>
        </w:tc>
      </w:tr>
      <w:tr w:rsidR="00792937" w:rsidRPr="008F0E59" w14:paraId="106AF634" w14:textId="77777777">
        <w:tc>
          <w:tcPr>
            <w:tcW w:w="5293" w:type="dxa"/>
            <w:gridSpan w:val="2"/>
            <w:tcBorders>
              <w:top w:val="single" w:sz="2" w:space="0" w:color="auto"/>
              <w:left w:val="single" w:sz="2" w:space="0" w:color="auto"/>
              <w:bottom w:val="single" w:sz="2" w:space="0" w:color="auto"/>
              <w:right w:val="single" w:sz="2" w:space="0" w:color="auto"/>
            </w:tcBorders>
          </w:tcPr>
          <w:p w14:paraId="4646A66D" w14:textId="77777777" w:rsidR="00792937" w:rsidRPr="008F0E59" w:rsidRDefault="00792937">
            <w:pPr>
              <w:spacing w:before="120" w:after="120"/>
              <w:rPr>
                <w:rFonts w:eastAsiaTheme="minorHAnsi"/>
              </w:rPr>
            </w:pPr>
            <w:r w:rsidRPr="008F0E59">
              <w:rPr>
                <w:rFonts w:eastAsiaTheme="minorHAnsi"/>
                <w:i/>
                <w:iCs/>
              </w:rPr>
              <w:t>Engine code:</w:t>
            </w:r>
          </w:p>
        </w:tc>
        <w:tc>
          <w:tcPr>
            <w:tcW w:w="1114" w:type="dxa"/>
            <w:tcBorders>
              <w:top w:val="single" w:sz="2" w:space="0" w:color="auto"/>
              <w:left w:val="single" w:sz="2" w:space="0" w:color="auto"/>
              <w:bottom w:val="single" w:sz="2" w:space="0" w:color="auto"/>
              <w:right w:val="single" w:sz="2" w:space="0" w:color="auto"/>
            </w:tcBorders>
          </w:tcPr>
          <w:p w14:paraId="1F6B8BFA"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BE5AA44"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4C1F89A" w14:textId="77777777" w:rsidR="00792937" w:rsidRPr="008F0E59" w:rsidRDefault="00792937">
            <w:pPr>
              <w:spacing w:before="120" w:after="120"/>
              <w:rPr>
                <w:rFonts w:eastAsiaTheme="minorHAnsi"/>
              </w:rPr>
            </w:pPr>
          </w:p>
        </w:tc>
      </w:tr>
      <w:tr w:rsidR="00792937" w:rsidRPr="008F0E59" w14:paraId="3B7DF970" w14:textId="77777777">
        <w:tc>
          <w:tcPr>
            <w:tcW w:w="5293" w:type="dxa"/>
            <w:gridSpan w:val="2"/>
            <w:tcBorders>
              <w:top w:val="single" w:sz="2" w:space="0" w:color="auto"/>
              <w:left w:val="single" w:sz="2" w:space="0" w:color="auto"/>
              <w:bottom w:val="single" w:sz="2" w:space="0" w:color="auto"/>
              <w:right w:val="single" w:sz="2" w:space="0" w:color="auto"/>
            </w:tcBorders>
          </w:tcPr>
          <w:p w14:paraId="7273DC97" w14:textId="77777777" w:rsidR="00792937" w:rsidRPr="008F0E59" w:rsidRDefault="00792937">
            <w:pPr>
              <w:spacing w:before="120" w:after="120"/>
              <w:rPr>
                <w:rFonts w:eastAsiaTheme="minorHAnsi"/>
              </w:rPr>
            </w:pPr>
            <w:r w:rsidRPr="008F0E59">
              <w:rPr>
                <w:rFonts w:eastAsiaTheme="minorHAnsi"/>
                <w:i/>
                <w:iCs/>
              </w:rPr>
              <w:t>Engine volume (l):</w:t>
            </w:r>
          </w:p>
        </w:tc>
        <w:tc>
          <w:tcPr>
            <w:tcW w:w="1114" w:type="dxa"/>
            <w:tcBorders>
              <w:top w:val="single" w:sz="2" w:space="0" w:color="auto"/>
              <w:left w:val="single" w:sz="2" w:space="0" w:color="auto"/>
              <w:bottom w:val="single" w:sz="2" w:space="0" w:color="auto"/>
              <w:right w:val="single" w:sz="2" w:space="0" w:color="auto"/>
            </w:tcBorders>
          </w:tcPr>
          <w:p w14:paraId="61E2736E"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773366D"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29FBC9EB" w14:textId="77777777" w:rsidR="00792937" w:rsidRPr="008F0E59" w:rsidRDefault="00792937">
            <w:pPr>
              <w:spacing w:before="120" w:after="120"/>
              <w:rPr>
                <w:rFonts w:eastAsiaTheme="minorHAnsi"/>
              </w:rPr>
            </w:pPr>
          </w:p>
        </w:tc>
      </w:tr>
      <w:tr w:rsidR="00792937" w:rsidRPr="008F0E59" w14:paraId="2CFC3AD1" w14:textId="77777777">
        <w:tc>
          <w:tcPr>
            <w:tcW w:w="5293" w:type="dxa"/>
            <w:gridSpan w:val="2"/>
            <w:tcBorders>
              <w:top w:val="single" w:sz="2" w:space="0" w:color="auto"/>
              <w:left w:val="single" w:sz="2" w:space="0" w:color="auto"/>
              <w:bottom w:val="single" w:sz="2" w:space="0" w:color="auto"/>
              <w:right w:val="single" w:sz="2" w:space="0" w:color="auto"/>
            </w:tcBorders>
          </w:tcPr>
          <w:p w14:paraId="6AD718F3" w14:textId="77777777" w:rsidR="00792937" w:rsidRPr="008F0E59" w:rsidRDefault="00792937">
            <w:pPr>
              <w:spacing w:before="120" w:after="120"/>
              <w:rPr>
                <w:rFonts w:eastAsiaTheme="minorHAnsi"/>
              </w:rPr>
            </w:pPr>
            <w:r w:rsidRPr="008F0E59">
              <w:rPr>
                <w:rFonts w:eastAsiaTheme="minorHAnsi"/>
                <w:i/>
                <w:iCs/>
              </w:rPr>
              <w:t>Engine power (kW):</w:t>
            </w:r>
          </w:p>
        </w:tc>
        <w:tc>
          <w:tcPr>
            <w:tcW w:w="1114" w:type="dxa"/>
            <w:tcBorders>
              <w:top w:val="single" w:sz="2" w:space="0" w:color="auto"/>
              <w:left w:val="single" w:sz="2" w:space="0" w:color="auto"/>
              <w:bottom w:val="single" w:sz="2" w:space="0" w:color="auto"/>
              <w:right w:val="single" w:sz="2" w:space="0" w:color="auto"/>
            </w:tcBorders>
          </w:tcPr>
          <w:p w14:paraId="58E50542"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5078CDE"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DB3FCF5" w14:textId="77777777" w:rsidR="00792937" w:rsidRPr="008F0E59" w:rsidRDefault="00792937">
            <w:pPr>
              <w:spacing w:before="120" w:after="120"/>
              <w:rPr>
                <w:rFonts w:eastAsiaTheme="minorHAnsi"/>
              </w:rPr>
            </w:pPr>
          </w:p>
        </w:tc>
      </w:tr>
      <w:tr w:rsidR="00792937" w:rsidRPr="008F0E59" w14:paraId="412AAAEB" w14:textId="77777777">
        <w:tc>
          <w:tcPr>
            <w:tcW w:w="5293" w:type="dxa"/>
            <w:gridSpan w:val="2"/>
            <w:tcBorders>
              <w:top w:val="single" w:sz="2" w:space="0" w:color="auto"/>
              <w:left w:val="single" w:sz="2" w:space="0" w:color="auto"/>
              <w:bottom w:val="single" w:sz="2" w:space="0" w:color="auto"/>
              <w:right w:val="single" w:sz="2" w:space="0" w:color="auto"/>
            </w:tcBorders>
          </w:tcPr>
          <w:p w14:paraId="6369287C" w14:textId="77777777" w:rsidR="00792937" w:rsidRPr="008F0E59" w:rsidRDefault="00792937">
            <w:pPr>
              <w:spacing w:before="120" w:after="120"/>
              <w:rPr>
                <w:rFonts w:eastAsiaTheme="minorHAnsi"/>
              </w:rPr>
            </w:pPr>
            <w:r w:rsidRPr="008F0E59">
              <w:rPr>
                <w:rFonts w:eastAsiaTheme="minorHAnsi"/>
                <w:i/>
                <w:iCs/>
              </w:rPr>
              <w:t>Gearbox type (auto/manual):</w:t>
            </w:r>
          </w:p>
        </w:tc>
        <w:tc>
          <w:tcPr>
            <w:tcW w:w="1114" w:type="dxa"/>
            <w:tcBorders>
              <w:top w:val="single" w:sz="2" w:space="0" w:color="auto"/>
              <w:left w:val="single" w:sz="2" w:space="0" w:color="auto"/>
              <w:bottom w:val="single" w:sz="2" w:space="0" w:color="auto"/>
              <w:right w:val="single" w:sz="2" w:space="0" w:color="auto"/>
            </w:tcBorders>
          </w:tcPr>
          <w:p w14:paraId="5442FE9A"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92E46D1"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F5F96D7" w14:textId="77777777" w:rsidR="00792937" w:rsidRPr="008F0E59" w:rsidRDefault="00792937">
            <w:pPr>
              <w:spacing w:before="120" w:after="120"/>
              <w:rPr>
                <w:rFonts w:eastAsiaTheme="minorHAnsi"/>
              </w:rPr>
            </w:pPr>
          </w:p>
        </w:tc>
      </w:tr>
      <w:tr w:rsidR="00792937" w:rsidRPr="008F0E59" w14:paraId="1263DDBC" w14:textId="77777777">
        <w:tc>
          <w:tcPr>
            <w:tcW w:w="5293" w:type="dxa"/>
            <w:gridSpan w:val="2"/>
            <w:tcBorders>
              <w:top w:val="single" w:sz="2" w:space="0" w:color="auto"/>
              <w:left w:val="single" w:sz="2" w:space="0" w:color="auto"/>
              <w:bottom w:val="single" w:sz="2" w:space="0" w:color="auto"/>
              <w:right w:val="single" w:sz="2" w:space="0" w:color="auto"/>
            </w:tcBorders>
          </w:tcPr>
          <w:p w14:paraId="1CEBDA1B" w14:textId="77777777" w:rsidR="00792937" w:rsidRPr="008F0E59" w:rsidRDefault="00792937">
            <w:pPr>
              <w:spacing w:before="120" w:after="120"/>
              <w:rPr>
                <w:rFonts w:eastAsiaTheme="minorHAnsi"/>
              </w:rPr>
            </w:pPr>
            <w:r w:rsidRPr="008F0E59">
              <w:rPr>
                <w:rFonts w:eastAsiaTheme="minorHAnsi"/>
                <w:i/>
                <w:iCs/>
              </w:rPr>
              <w:lastRenderedPageBreak/>
              <w:t>Drive axle (FWD/AWD/RWD):</w:t>
            </w:r>
          </w:p>
        </w:tc>
        <w:tc>
          <w:tcPr>
            <w:tcW w:w="1114" w:type="dxa"/>
            <w:tcBorders>
              <w:top w:val="single" w:sz="2" w:space="0" w:color="auto"/>
              <w:left w:val="single" w:sz="2" w:space="0" w:color="auto"/>
              <w:bottom w:val="single" w:sz="2" w:space="0" w:color="auto"/>
              <w:right w:val="single" w:sz="2" w:space="0" w:color="auto"/>
            </w:tcBorders>
          </w:tcPr>
          <w:p w14:paraId="1F1B0465"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A844E36"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0B95E4F" w14:textId="77777777" w:rsidR="00792937" w:rsidRPr="008F0E59" w:rsidRDefault="00792937">
            <w:pPr>
              <w:spacing w:before="120" w:after="120"/>
              <w:rPr>
                <w:rFonts w:eastAsiaTheme="minorHAnsi"/>
              </w:rPr>
            </w:pPr>
          </w:p>
        </w:tc>
      </w:tr>
      <w:tr w:rsidR="00792937" w:rsidRPr="008F0E59" w14:paraId="3E1CD926" w14:textId="77777777">
        <w:tc>
          <w:tcPr>
            <w:tcW w:w="5293" w:type="dxa"/>
            <w:gridSpan w:val="2"/>
            <w:tcBorders>
              <w:top w:val="single" w:sz="2" w:space="0" w:color="auto"/>
              <w:left w:val="single" w:sz="2" w:space="0" w:color="auto"/>
              <w:bottom w:val="single" w:sz="2" w:space="0" w:color="auto"/>
              <w:right w:val="single" w:sz="2" w:space="0" w:color="auto"/>
            </w:tcBorders>
          </w:tcPr>
          <w:p w14:paraId="1C3E3178" w14:textId="77777777" w:rsidR="00792937" w:rsidRPr="008F0E59" w:rsidRDefault="00792937">
            <w:pPr>
              <w:spacing w:before="120" w:after="120"/>
              <w:rPr>
                <w:rFonts w:eastAsiaTheme="minorHAnsi"/>
              </w:rPr>
            </w:pPr>
            <w:r w:rsidRPr="008F0E59">
              <w:rPr>
                <w:rFonts w:eastAsiaTheme="minorHAnsi"/>
                <w:i/>
                <w:iCs/>
              </w:rPr>
              <w:t>Tyre size (front and rear if different):</w:t>
            </w:r>
          </w:p>
        </w:tc>
        <w:tc>
          <w:tcPr>
            <w:tcW w:w="1114" w:type="dxa"/>
            <w:tcBorders>
              <w:top w:val="single" w:sz="2" w:space="0" w:color="auto"/>
              <w:left w:val="single" w:sz="2" w:space="0" w:color="auto"/>
              <w:bottom w:val="single" w:sz="2" w:space="0" w:color="auto"/>
              <w:right w:val="single" w:sz="2" w:space="0" w:color="auto"/>
            </w:tcBorders>
          </w:tcPr>
          <w:p w14:paraId="18FC769A"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85EB9A7"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5050EFD" w14:textId="77777777" w:rsidR="00792937" w:rsidRPr="008F0E59" w:rsidRDefault="00792937">
            <w:pPr>
              <w:spacing w:before="120" w:after="120"/>
              <w:rPr>
                <w:rFonts w:eastAsiaTheme="minorHAnsi"/>
              </w:rPr>
            </w:pPr>
          </w:p>
        </w:tc>
      </w:tr>
      <w:tr w:rsidR="00792937" w:rsidRPr="008F0E59" w14:paraId="27A3BA4B" w14:textId="77777777">
        <w:tc>
          <w:tcPr>
            <w:tcW w:w="5293" w:type="dxa"/>
            <w:gridSpan w:val="2"/>
            <w:tcBorders>
              <w:top w:val="single" w:sz="2" w:space="0" w:color="auto"/>
              <w:left w:val="single" w:sz="2" w:space="0" w:color="auto"/>
              <w:bottom w:val="single" w:sz="2" w:space="0" w:color="auto"/>
              <w:right w:val="single" w:sz="2" w:space="0" w:color="auto"/>
            </w:tcBorders>
          </w:tcPr>
          <w:p w14:paraId="73C36D74" w14:textId="77777777" w:rsidR="00792937" w:rsidRPr="008F0E59" w:rsidRDefault="00792937">
            <w:pPr>
              <w:spacing w:before="120" w:after="120"/>
              <w:rPr>
                <w:rFonts w:eastAsiaTheme="minorHAnsi"/>
              </w:rPr>
            </w:pPr>
            <w:r w:rsidRPr="008F0E59">
              <w:rPr>
                <w:rFonts w:eastAsiaTheme="minorHAnsi"/>
                <w:i/>
                <w:iCs/>
              </w:rPr>
              <w:t>Is the vehicle involved in a recall or service campaign?</w:t>
            </w:r>
          </w:p>
          <w:p w14:paraId="2B4AF580" w14:textId="77777777" w:rsidR="00792937" w:rsidRPr="008F0E59" w:rsidRDefault="00792937">
            <w:pPr>
              <w:spacing w:before="120" w:after="120"/>
              <w:rPr>
                <w:rFonts w:eastAsiaTheme="minorHAnsi"/>
              </w:rPr>
            </w:pPr>
            <w:r w:rsidRPr="008F0E59">
              <w:rPr>
                <w:rFonts w:eastAsiaTheme="minorHAnsi"/>
                <w:i/>
                <w:iCs/>
              </w:rPr>
              <w:t xml:space="preserve">If yes: Which one? </w:t>
            </w:r>
            <w:proofErr w:type="gramStart"/>
            <w:r w:rsidRPr="008F0E59">
              <w:rPr>
                <w:rFonts w:eastAsiaTheme="minorHAnsi"/>
                <w:i/>
                <w:iCs/>
              </w:rPr>
              <w:t>Has</w:t>
            </w:r>
            <w:proofErr w:type="gramEnd"/>
            <w:r w:rsidRPr="008F0E59">
              <w:rPr>
                <w:rFonts w:eastAsiaTheme="minorHAnsi"/>
                <w:i/>
                <w:iCs/>
              </w:rPr>
              <w:t xml:space="preserve"> the campaign repairs already been done?</w:t>
            </w:r>
          </w:p>
          <w:p w14:paraId="75B8FACD" w14:textId="77777777" w:rsidR="00792937" w:rsidRPr="008F0E59" w:rsidRDefault="00792937">
            <w:pPr>
              <w:spacing w:before="120" w:after="120"/>
              <w:rPr>
                <w:rFonts w:eastAsiaTheme="minorHAnsi"/>
              </w:rPr>
            </w:pPr>
            <w:r w:rsidRPr="008F0E59">
              <w:rPr>
                <w:rFonts w:eastAsiaTheme="minorHAnsi"/>
                <w:i/>
                <w:iCs/>
              </w:rPr>
              <w:t>The repairs must have been done before the start of the ISC testing</w:t>
            </w:r>
          </w:p>
        </w:tc>
        <w:tc>
          <w:tcPr>
            <w:tcW w:w="1114" w:type="dxa"/>
            <w:tcBorders>
              <w:top w:val="single" w:sz="2" w:space="0" w:color="auto"/>
              <w:left w:val="single" w:sz="2" w:space="0" w:color="auto"/>
              <w:bottom w:val="single" w:sz="2" w:space="0" w:color="auto"/>
              <w:right w:val="single" w:sz="2" w:space="0" w:color="auto"/>
            </w:tcBorders>
          </w:tcPr>
          <w:p w14:paraId="547A795E"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98EDE64"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8F69AF6" w14:textId="77777777" w:rsidR="00792937" w:rsidRPr="008F0E59" w:rsidRDefault="00792937">
            <w:pPr>
              <w:spacing w:before="120" w:after="120"/>
              <w:rPr>
                <w:rFonts w:eastAsiaTheme="minorHAnsi"/>
              </w:rPr>
            </w:pPr>
          </w:p>
        </w:tc>
      </w:tr>
      <w:tr w:rsidR="00792937" w:rsidRPr="008F0E59" w14:paraId="0FB4049F" w14:textId="77777777">
        <w:tc>
          <w:tcPr>
            <w:tcW w:w="848" w:type="dxa"/>
            <w:tcBorders>
              <w:top w:val="single" w:sz="2" w:space="0" w:color="auto"/>
              <w:left w:val="single" w:sz="2" w:space="0" w:color="auto"/>
              <w:bottom w:val="single" w:sz="2" w:space="0" w:color="auto"/>
              <w:right w:val="single" w:sz="2" w:space="0" w:color="auto"/>
            </w:tcBorders>
          </w:tcPr>
          <w:p w14:paraId="4F2E8A84" w14:textId="77777777" w:rsidR="00792937" w:rsidRPr="008F0E59" w:rsidRDefault="00792937">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4784B76E"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497DC9C2"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79B1E64C"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38DCF51C" w14:textId="77777777" w:rsidR="00792937" w:rsidRPr="008F0E59" w:rsidRDefault="00792937">
            <w:pPr>
              <w:adjustRightInd w:val="0"/>
              <w:rPr>
                <w:rFonts w:eastAsiaTheme="minorHAnsi"/>
                <w:lang w:val="en-US"/>
              </w:rPr>
            </w:pPr>
          </w:p>
        </w:tc>
      </w:tr>
      <w:tr w:rsidR="00792937" w:rsidRPr="008F0E59" w14:paraId="4C75AC3D" w14:textId="77777777">
        <w:tc>
          <w:tcPr>
            <w:tcW w:w="5293" w:type="dxa"/>
            <w:gridSpan w:val="2"/>
            <w:tcBorders>
              <w:top w:val="single" w:sz="2" w:space="0" w:color="auto"/>
              <w:left w:val="single" w:sz="2" w:space="0" w:color="auto"/>
              <w:bottom w:val="single" w:sz="2" w:space="0" w:color="auto"/>
              <w:right w:val="single" w:sz="2" w:space="0" w:color="auto"/>
            </w:tcBorders>
          </w:tcPr>
          <w:p w14:paraId="08220C40" w14:textId="77777777" w:rsidR="00792937" w:rsidRPr="008F0E59" w:rsidRDefault="00792937">
            <w:pPr>
              <w:spacing w:before="120" w:after="120"/>
              <w:rPr>
                <w:rFonts w:eastAsiaTheme="minorHAnsi"/>
                <w:b/>
              </w:rPr>
            </w:pPr>
            <w:r w:rsidRPr="008F0E59">
              <w:rPr>
                <w:rFonts w:eastAsiaTheme="minorHAnsi"/>
                <w:b/>
                <w:i/>
                <w:iCs/>
              </w:rPr>
              <w:t>Vehicle Owner Interview</w:t>
            </w:r>
          </w:p>
          <w:p w14:paraId="1D3CA77A" w14:textId="77777777" w:rsidR="00792937" w:rsidRPr="008F0E59" w:rsidRDefault="00792937">
            <w:pPr>
              <w:spacing w:before="120" w:after="120"/>
              <w:rPr>
                <w:rFonts w:eastAsiaTheme="minorHAnsi"/>
              </w:rPr>
            </w:pPr>
            <w:r w:rsidRPr="008F0E59">
              <w:rPr>
                <w:rFonts w:eastAsiaTheme="minorHAnsi"/>
                <w:i/>
                <w:iCs/>
              </w:rPr>
              <w:t>(the owner will only be asked the main questions and shall have no knowledge of the implications of the replies)</w:t>
            </w:r>
          </w:p>
        </w:tc>
        <w:tc>
          <w:tcPr>
            <w:tcW w:w="1114" w:type="dxa"/>
            <w:tcBorders>
              <w:top w:val="single" w:sz="2" w:space="0" w:color="auto"/>
              <w:left w:val="single" w:sz="2" w:space="0" w:color="auto"/>
              <w:bottom w:val="single" w:sz="2" w:space="0" w:color="auto"/>
              <w:right w:val="single" w:sz="2" w:space="0" w:color="auto"/>
            </w:tcBorders>
          </w:tcPr>
          <w:p w14:paraId="3AF1BDF3" w14:textId="77777777" w:rsidR="00792937" w:rsidRPr="008F0E59" w:rsidRDefault="00792937">
            <w:pPr>
              <w:spacing w:before="120" w:after="120"/>
              <w:rPr>
                <w:rFonts w:eastAsiaTheme="minorHAnsi"/>
                <w:b/>
              </w:rPr>
            </w:pPr>
          </w:p>
        </w:tc>
        <w:tc>
          <w:tcPr>
            <w:tcW w:w="1300" w:type="dxa"/>
            <w:tcBorders>
              <w:top w:val="single" w:sz="2" w:space="0" w:color="auto"/>
              <w:left w:val="single" w:sz="2" w:space="0" w:color="auto"/>
              <w:bottom w:val="single" w:sz="2" w:space="0" w:color="auto"/>
              <w:right w:val="single" w:sz="2" w:space="0" w:color="auto"/>
            </w:tcBorders>
          </w:tcPr>
          <w:p w14:paraId="6710E9D1" w14:textId="77777777" w:rsidR="00792937" w:rsidRPr="008F0E59" w:rsidRDefault="00792937">
            <w:pPr>
              <w:spacing w:before="120" w:after="120"/>
              <w:rPr>
                <w:rFonts w:eastAsiaTheme="minorHAnsi"/>
                <w:b/>
              </w:rPr>
            </w:pPr>
          </w:p>
        </w:tc>
        <w:tc>
          <w:tcPr>
            <w:tcW w:w="1579" w:type="dxa"/>
            <w:tcBorders>
              <w:top w:val="single" w:sz="2" w:space="0" w:color="auto"/>
              <w:left w:val="single" w:sz="2" w:space="0" w:color="auto"/>
              <w:bottom w:val="single" w:sz="2" w:space="0" w:color="auto"/>
              <w:right w:val="single" w:sz="2" w:space="0" w:color="auto"/>
            </w:tcBorders>
          </w:tcPr>
          <w:p w14:paraId="0EE6EF44" w14:textId="77777777" w:rsidR="00792937" w:rsidRPr="008F0E59" w:rsidRDefault="00792937">
            <w:pPr>
              <w:spacing w:before="120" w:after="120"/>
              <w:rPr>
                <w:rFonts w:eastAsiaTheme="minorHAnsi"/>
                <w:b/>
              </w:rPr>
            </w:pPr>
          </w:p>
        </w:tc>
      </w:tr>
      <w:tr w:rsidR="00792937" w:rsidRPr="008F0E59" w14:paraId="45C4891E" w14:textId="77777777">
        <w:tc>
          <w:tcPr>
            <w:tcW w:w="848" w:type="dxa"/>
            <w:tcBorders>
              <w:top w:val="single" w:sz="2" w:space="0" w:color="auto"/>
              <w:left w:val="single" w:sz="2" w:space="0" w:color="auto"/>
              <w:bottom w:val="single" w:sz="2" w:space="0" w:color="auto"/>
              <w:right w:val="single" w:sz="2" w:space="0" w:color="auto"/>
            </w:tcBorders>
          </w:tcPr>
          <w:p w14:paraId="595D8443" w14:textId="77777777" w:rsidR="00792937" w:rsidRPr="008F0E59" w:rsidRDefault="00792937">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73A7F1F4"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0CFA01E6"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6E278987"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7DD3E9FD" w14:textId="77777777" w:rsidR="00792937" w:rsidRPr="008F0E59" w:rsidRDefault="00792937">
            <w:pPr>
              <w:adjustRightInd w:val="0"/>
              <w:rPr>
                <w:rFonts w:eastAsiaTheme="minorHAnsi"/>
                <w:lang w:val="en-US"/>
              </w:rPr>
            </w:pPr>
          </w:p>
        </w:tc>
      </w:tr>
      <w:tr w:rsidR="00792937" w:rsidRPr="008F0E59" w14:paraId="56CFADB4" w14:textId="77777777">
        <w:tc>
          <w:tcPr>
            <w:tcW w:w="5293" w:type="dxa"/>
            <w:gridSpan w:val="2"/>
            <w:tcBorders>
              <w:top w:val="single" w:sz="2" w:space="0" w:color="auto"/>
              <w:left w:val="single" w:sz="2" w:space="0" w:color="auto"/>
              <w:bottom w:val="single" w:sz="2" w:space="0" w:color="auto"/>
              <w:right w:val="single" w:sz="2" w:space="0" w:color="auto"/>
            </w:tcBorders>
          </w:tcPr>
          <w:p w14:paraId="1FCD27A1" w14:textId="77777777" w:rsidR="00792937" w:rsidRPr="008F0E59" w:rsidRDefault="00792937">
            <w:pPr>
              <w:spacing w:before="120" w:after="120"/>
              <w:rPr>
                <w:rFonts w:eastAsiaTheme="minorHAnsi"/>
              </w:rPr>
            </w:pPr>
            <w:r w:rsidRPr="008F0E59">
              <w:rPr>
                <w:rFonts w:eastAsiaTheme="minorHAnsi"/>
                <w:i/>
                <w:iCs/>
              </w:rPr>
              <w:t>Name of the owner (only available to the accredited inspection body or laboratory/Technical service)</w:t>
            </w:r>
          </w:p>
        </w:tc>
        <w:tc>
          <w:tcPr>
            <w:tcW w:w="1114" w:type="dxa"/>
            <w:tcBorders>
              <w:top w:val="single" w:sz="2" w:space="0" w:color="auto"/>
              <w:left w:val="single" w:sz="2" w:space="0" w:color="auto"/>
              <w:bottom w:val="single" w:sz="2" w:space="0" w:color="auto"/>
              <w:right w:val="single" w:sz="2" w:space="0" w:color="auto"/>
            </w:tcBorders>
          </w:tcPr>
          <w:p w14:paraId="1C761C43"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A2708D5"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68AD30E" w14:textId="77777777" w:rsidR="00792937" w:rsidRPr="008F0E59" w:rsidRDefault="00792937">
            <w:pPr>
              <w:spacing w:before="120" w:after="120"/>
              <w:rPr>
                <w:rFonts w:eastAsiaTheme="minorHAnsi"/>
              </w:rPr>
            </w:pPr>
            <w:r w:rsidRPr="008F0E59">
              <w:rPr>
                <w:rFonts w:eastAsiaTheme="minorHAnsi"/>
              </w:rPr>
              <w:t>x</w:t>
            </w:r>
          </w:p>
        </w:tc>
      </w:tr>
      <w:tr w:rsidR="00792937" w:rsidRPr="008F0E59" w14:paraId="146BCA7B" w14:textId="77777777">
        <w:tc>
          <w:tcPr>
            <w:tcW w:w="5293" w:type="dxa"/>
            <w:gridSpan w:val="2"/>
            <w:tcBorders>
              <w:top w:val="single" w:sz="2" w:space="0" w:color="auto"/>
              <w:left w:val="single" w:sz="2" w:space="0" w:color="auto"/>
              <w:bottom w:val="single" w:sz="2" w:space="0" w:color="auto"/>
              <w:right w:val="single" w:sz="2" w:space="0" w:color="auto"/>
            </w:tcBorders>
          </w:tcPr>
          <w:p w14:paraId="7847C8A0" w14:textId="77777777" w:rsidR="00792937" w:rsidRPr="008F0E59" w:rsidRDefault="00792937">
            <w:pPr>
              <w:spacing w:before="120" w:after="120"/>
              <w:rPr>
                <w:rFonts w:eastAsiaTheme="minorHAnsi"/>
              </w:rPr>
            </w:pPr>
            <w:r w:rsidRPr="008F0E59">
              <w:rPr>
                <w:rFonts w:eastAsiaTheme="minorHAnsi"/>
                <w:i/>
                <w:iCs/>
              </w:rPr>
              <w:t>Contact (address / telephone) (only available to the accredited inspection body or laboratory/Technical service)</w:t>
            </w:r>
          </w:p>
        </w:tc>
        <w:tc>
          <w:tcPr>
            <w:tcW w:w="1114" w:type="dxa"/>
            <w:tcBorders>
              <w:top w:val="single" w:sz="2" w:space="0" w:color="auto"/>
              <w:left w:val="single" w:sz="2" w:space="0" w:color="auto"/>
              <w:bottom w:val="single" w:sz="2" w:space="0" w:color="auto"/>
              <w:right w:val="single" w:sz="2" w:space="0" w:color="auto"/>
            </w:tcBorders>
          </w:tcPr>
          <w:p w14:paraId="74E89417"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9861AD6"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8C04D8C" w14:textId="77777777" w:rsidR="00792937" w:rsidRPr="008F0E59" w:rsidRDefault="00792937">
            <w:pPr>
              <w:spacing w:before="120" w:after="120"/>
              <w:rPr>
                <w:rFonts w:eastAsiaTheme="minorHAnsi"/>
              </w:rPr>
            </w:pPr>
            <w:r w:rsidRPr="008F0E59">
              <w:rPr>
                <w:rFonts w:eastAsiaTheme="minorHAnsi"/>
              </w:rPr>
              <w:t>x</w:t>
            </w:r>
          </w:p>
        </w:tc>
      </w:tr>
      <w:tr w:rsidR="00792937" w:rsidRPr="008F0E59" w14:paraId="16FE4816" w14:textId="77777777">
        <w:tc>
          <w:tcPr>
            <w:tcW w:w="848" w:type="dxa"/>
            <w:tcBorders>
              <w:top w:val="single" w:sz="2" w:space="0" w:color="auto"/>
              <w:left w:val="single" w:sz="2" w:space="0" w:color="auto"/>
              <w:bottom w:val="single" w:sz="2" w:space="0" w:color="auto"/>
              <w:right w:val="single" w:sz="2" w:space="0" w:color="auto"/>
            </w:tcBorders>
          </w:tcPr>
          <w:p w14:paraId="06438344" w14:textId="77777777" w:rsidR="00792937" w:rsidRPr="008F0E59" w:rsidRDefault="00792937">
            <w:pPr>
              <w:adjustRightInd w:val="0"/>
              <w:rPr>
                <w:rFonts w:eastAsiaTheme="minorHAnsi"/>
                <w:szCs w:val="22"/>
                <w:lang w:val="en-US"/>
              </w:rPr>
            </w:pPr>
          </w:p>
        </w:tc>
        <w:tc>
          <w:tcPr>
            <w:tcW w:w="4445" w:type="dxa"/>
            <w:tcBorders>
              <w:top w:val="single" w:sz="2" w:space="0" w:color="auto"/>
              <w:left w:val="single" w:sz="2" w:space="0" w:color="auto"/>
              <w:bottom w:val="single" w:sz="2" w:space="0" w:color="auto"/>
              <w:right w:val="single" w:sz="2" w:space="0" w:color="auto"/>
            </w:tcBorders>
          </w:tcPr>
          <w:p w14:paraId="670F6C1E"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55B39F60"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66F615F7"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09B59ABF" w14:textId="77777777" w:rsidR="00792937" w:rsidRPr="008F0E59" w:rsidRDefault="00792937">
            <w:pPr>
              <w:adjustRightInd w:val="0"/>
              <w:rPr>
                <w:rFonts w:eastAsiaTheme="minorHAnsi"/>
                <w:lang w:val="en-US"/>
              </w:rPr>
            </w:pPr>
          </w:p>
        </w:tc>
      </w:tr>
      <w:tr w:rsidR="00792937" w:rsidRPr="008F0E59" w14:paraId="75B73E94" w14:textId="77777777">
        <w:tc>
          <w:tcPr>
            <w:tcW w:w="5293" w:type="dxa"/>
            <w:gridSpan w:val="2"/>
            <w:tcBorders>
              <w:top w:val="single" w:sz="2" w:space="0" w:color="auto"/>
              <w:left w:val="single" w:sz="2" w:space="0" w:color="auto"/>
              <w:bottom w:val="single" w:sz="2" w:space="0" w:color="auto"/>
              <w:right w:val="single" w:sz="2" w:space="0" w:color="auto"/>
            </w:tcBorders>
          </w:tcPr>
          <w:p w14:paraId="34203E66" w14:textId="77777777" w:rsidR="00792937" w:rsidRPr="008F0E59" w:rsidRDefault="00792937">
            <w:pPr>
              <w:spacing w:before="120" w:after="120"/>
              <w:rPr>
                <w:rFonts w:eastAsiaTheme="minorHAnsi"/>
              </w:rPr>
            </w:pPr>
            <w:r w:rsidRPr="008F0E59">
              <w:rPr>
                <w:rFonts w:eastAsiaTheme="minorHAnsi"/>
                <w:i/>
                <w:iCs/>
              </w:rPr>
              <w:t>How many owners did the vehicle have?</w:t>
            </w:r>
          </w:p>
        </w:tc>
        <w:tc>
          <w:tcPr>
            <w:tcW w:w="1114" w:type="dxa"/>
            <w:tcBorders>
              <w:top w:val="single" w:sz="2" w:space="0" w:color="auto"/>
              <w:left w:val="single" w:sz="2" w:space="0" w:color="auto"/>
              <w:bottom w:val="single" w:sz="2" w:space="0" w:color="auto"/>
              <w:right w:val="single" w:sz="2" w:space="0" w:color="auto"/>
            </w:tcBorders>
          </w:tcPr>
          <w:p w14:paraId="540690B1"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AE9B4A3"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2C39EFE" w14:textId="77777777" w:rsidR="00792937" w:rsidRPr="008F0E59" w:rsidRDefault="00792937">
            <w:pPr>
              <w:spacing w:before="120" w:after="120"/>
              <w:rPr>
                <w:rFonts w:eastAsiaTheme="minorHAnsi"/>
              </w:rPr>
            </w:pPr>
          </w:p>
        </w:tc>
      </w:tr>
      <w:tr w:rsidR="00792937" w:rsidRPr="008F0E59" w14:paraId="55EAC6EF" w14:textId="77777777">
        <w:tc>
          <w:tcPr>
            <w:tcW w:w="5293" w:type="dxa"/>
            <w:gridSpan w:val="2"/>
            <w:tcBorders>
              <w:top w:val="single" w:sz="2" w:space="0" w:color="auto"/>
              <w:left w:val="single" w:sz="2" w:space="0" w:color="auto"/>
              <w:bottom w:val="single" w:sz="2" w:space="0" w:color="auto"/>
              <w:right w:val="single" w:sz="2" w:space="0" w:color="auto"/>
            </w:tcBorders>
          </w:tcPr>
          <w:p w14:paraId="11E89879" w14:textId="77777777" w:rsidR="00792937" w:rsidRPr="008F0E59" w:rsidRDefault="00792937">
            <w:pPr>
              <w:spacing w:before="120" w:after="120"/>
              <w:rPr>
                <w:rFonts w:eastAsiaTheme="minorHAnsi"/>
              </w:rPr>
            </w:pPr>
            <w:r w:rsidRPr="008F0E59">
              <w:rPr>
                <w:rFonts w:eastAsiaTheme="minorHAnsi"/>
                <w:i/>
                <w:iCs/>
              </w:rPr>
              <w:t>Did the odometer not work?</w:t>
            </w:r>
          </w:p>
          <w:p w14:paraId="232E123B"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97E24B8"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7538508"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A2343BF" w14:textId="77777777" w:rsidR="00792937" w:rsidRPr="008F0E59" w:rsidRDefault="00792937">
            <w:pPr>
              <w:spacing w:before="120" w:after="120"/>
              <w:rPr>
                <w:rFonts w:eastAsiaTheme="minorHAnsi"/>
              </w:rPr>
            </w:pPr>
          </w:p>
        </w:tc>
      </w:tr>
      <w:tr w:rsidR="00792937" w:rsidRPr="008F0E59" w14:paraId="088CEA4E" w14:textId="77777777">
        <w:tc>
          <w:tcPr>
            <w:tcW w:w="5293" w:type="dxa"/>
            <w:gridSpan w:val="2"/>
            <w:tcBorders>
              <w:top w:val="single" w:sz="2" w:space="0" w:color="auto"/>
              <w:left w:val="single" w:sz="2" w:space="0" w:color="auto"/>
              <w:bottom w:val="single" w:sz="2" w:space="0" w:color="auto"/>
              <w:right w:val="single" w:sz="2" w:space="0" w:color="auto"/>
            </w:tcBorders>
          </w:tcPr>
          <w:p w14:paraId="2ADEA2C8" w14:textId="77777777" w:rsidR="00792937" w:rsidRPr="008F0E59" w:rsidRDefault="00792937">
            <w:pPr>
              <w:spacing w:before="120" w:after="120"/>
              <w:rPr>
                <w:rFonts w:eastAsiaTheme="minorHAnsi"/>
              </w:rPr>
            </w:pPr>
            <w:r w:rsidRPr="008F0E59">
              <w:rPr>
                <w:rFonts w:eastAsiaTheme="minorHAnsi"/>
                <w:i/>
                <w:iCs/>
              </w:rPr>
              <w:t>Was the vehicle used for one of the following?</w:t>
            </w:r>
          </w:p>
        </w:tc>
        <w:tc>
          <w:tcPr>
            <w:tcW w:w="1114" w:type="dxa"/>
            <w:tcBorders>
              <w:top w:val="single" w:sz="2" w:space="0" w:color="auto"/>
              <w:left w:val="single" w:sz="2" w:space="0" w:color="auto"/>
              <w:bottom w:val="single" w:sz="2" w:space="0" w:color="auto"/>
              <w:right w:val="single" w:sz="2" w:space="0" w:color="auto"/>
            </w:tcBorders>
          </w:tcPr>
          <w:p w14:paraId="3A1791F9"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547C397"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D27524C" w14:textId="77777777" w:rsidR="00792937" w:rsidRPr="008F0E59" w:rsidRDefault="00792937">
            <w:pPr>
              <w:spacing w:before="120" w:after="120"/>
              <w:rPr>
                <w:rFonts w:eastAsiaTheme="minorHAnsi"/>
              </w:rPr>
            </w:pPr>
          </w:p>
        </w:tc>
      </w:tr>
      <w:tr w:rsidR="00792937" w:rsidRPr="008F0E59" w14:paraId="192AA3DE" w14:textId="77777777">
        <w:tc>
          <w:tcPr>
            <w:tcW w:w="5293" w:type="dxa"/>
            <w:gridSpan w:val="2"/>
            <w:tcBorders>
              <w:top w:val="single" w:sz="2" w:space="0" w:color="auto"/>
              <w:left w:val="single" w:sz="2" w:space="0" w:color="auto"/>
              <w:bottom w:val="single" w:sz="2" w:space="0" w:color="auto"/>
              <w:right w:val="single" w:sz="2" w:space="0" w:color="auto"/>
            </w:tcBorders>
          </w:tcPr>
          <w:p w14:paraId="21056AC2" w14:textId="77777777" w:rsidR="00792937" w:rsidRPr="008F0E59" w:rsidRDefault="00792937">
            <w:pPr>
              <w:spacing w:before="120" w:after="120"/>
              <w:jc w:val="right"/>
              <w:rPr>
                <w:rFonts w:eastAsiaTheme="minorHAnsi"/>
              </w:rPr>
            </w:pPr>
            <w:r w:rsidRPr="008F0E59">
              <w:rPr>
                <w:rFonts w:eastAsiaTheme="minorHAnsi"/>
              </w:rPr>
              <w:t>As car used in show-rooms?</w:t>
            </w:r>
          </w:p>
        </w:tc>
        <w:tc>
          <w:tcPr>
            <w:tcW w:w="1114" w:type="dxa"/>
            <w:tcBorders>
              <w:top w:val="single" w:sz="2" w:space="0" w:color="auto"/>
              <w:left w:val="single" w:sz="2" w:space="0" w:color="auto"/>
              <w:bottom w:val="single" w:sz="2" w:space="0" w:color="auto"/>
              <w:right w:val="single" w:sz="2" w:space="0" w:color="auto"/>
            </w:tcBorders>
          </w:tcPr>
          <w:p w14:paraId="67DD65B2"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39359F9"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6EF660C" w14:textId="77777777" w:rsidR="00792937" w:rsidRPr="008F0E59" w:rsidRDefault="00792937">
            <w:pPr>
              <w:spacing w:before="120" w:after="120"/>
              <w:rPr>
                <w:rFonts w:eastAsiaTheme="minorHAnsi"/>
              </w:rPr>
            </w:pPr>
          </w:p>
        </w:tc>
      </w:tr>
      <w:tr w:rsidR="00792937" w:rsidRPr="008F0E59" w14:paraId="4CCF429D" w14:textId="77777777">
        <w:tc>
          <w:tcPr>
            <w:tcW w:w="5293" w:type="dxa"/>
            <w:gridSpan w:val="2"/>
            <w:tcBorders>
              <w:top w:val="single" w:sz="2" w:space="0" w:color="auto"/>
              <w:left w:val="single" w:sz="2" w:space="0" w:color="auto"/>
              <w:bottom w:val="single" w:sz="2" w:space="0" w:color="auto"/>
              <w:right w:val="single" w:sz="2" w:space="0" w:color="auto"/>
            </w:tcBorders>
          </w:tcPr>
          <w:p w14:paraId="13DD3665" w14:textId="77777777" w:rsidR="00792937" w:rsidRPr="008F0E59" w:rsidRDefault="00792937">
            <w:pPr>
              <w:spacing w:before="120" w:after="120"/>
              <w:jc w:val="right"/>
              <w:rPr>
                <w:rFonts w:eastAsiaTheme="minorHAnsi"/>
              </w:rPr>
            </w:pPr>
            <w:r w:rsidRPr="008F0E59">
              <w:rPr>
                <w:rFonts w:eastAsiaTheme="minorHAnsi"/>
              </w:rPr>
              <w:t>As a taxi?</w:t>
            </w:r>
          </w:p>
        </w:tc>
        <w:tc>
          <w:tcPr>
            <w:tcW w:w="1114" w:type="dxa"/>
            <w:tcBorders>
              <w:top w:val="single" w:sz="2" w:space="0" w:color="auto"/>
              <w:left w:val="single" w:sz="2" w:space="0" w:color="auto"/>
              <w:bottom w:val="single" w:sz="2" w:space="0" w:color="auto"/>
              <w:right w:val="single" w:sz="2" w:space="0" w:color="auto"/>
            </w:tcBorders>
          </w:tcPr>
          <w:p w14:paraId="287C83C1"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4BD74C65"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D9A8AE5" w14:textId="77777777" w:rsidR="00792937" w:rsidRPr="008F0E59" w:rsidRDefault="00792937">
            <w:pPr>
              <w:spacing w:before="120" w:after="120"/>
              <w:rPr>
                <w:rFonts w:eastAsiaTheme="minorHAnsi"/>
              </w:rPr>
            </w:pPr>
          </w:p>
        </w:tc>
      </w:tr>
      <w:tr w:rsidR="00792937" w:rsidRPr="008F0E59" w14:paraId="49C4B149" w14:textId="77777777">
        <w:tc>
          <w:tcPr>
            <w:tcW w:w="5293" w:type="dxa"/>
            <w:gridSpan w:val="2"/>
            <w:tcBorders>
              <w:top w:val="single" w:sz="2" w:space="0" w:color="auto"/>
              <w:left w:val="single" w:sz="2" w:space="0" w:color="auto"/>
              <w:bottom w:val="single" w:sz="2" w:space="0" w:color="auto"/>
              <w:right w:val="single" w:sz="2" w:space="0" w:color="auto"/>
            </w:tcBorders>
          </w:tcPr>
          <w:p w14:paraId="463B6F8E" w14:textId="77777777" w:rsidR="00792937" w:rsidRPr="008F0E59" w:rsidRDefault="00792937">
            <w:pPr>
              <w:spacing w:before="120" w:after="120"/>
              <w:jc w:val="right"/>
              <w:rPr>
                <w:rFonts w:eastAsiaTheme="minorHAnsi"/>
              </w:rPr>
            </w:pPr>
            <w:r w:rsidRPr="008F0E59">
              <w:rPr>
                <w:rFonts w:eastAsiaTheme="minorHAnsi"/>
              </w:rPr>
              <w:t>As delivery vehicle?</w:t>
            </w:r>
          </w:p>
        </w:tc>
        <w:tc>
          <w:tcPr>
            <w:tcW w:w="1114" w:type="dxa"/>
            <w:tcBorders>
              <w:top w:val="single" w:sz="2" w:space="0" w:color="auto"/>
              <w:left w:val="single" w:sz="2" w:space="0" w:color="auto"/>
              <w:bottom w:val="single" w:sz="2" w:space="0" w:color="auto"/>
              <w:right w:val="single" w:sz="2" w:space="0" w:color="auto"/>
            </w:tcBorders>
          </w:tcPr>
          <w:p w14:paraId="7133715A"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D907092"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93B7A04" w14:textId="77777777" w:rsidR="00792937" w:rsidRPr="008F0E59" w:rsidRDefault="00792937">
            <w:pPr>
              <w:spacing w:before="120" w:after="120"/>
              <w:rPr>
                <w:rFonts w:eastAsiaTheme="minorHAnsi"/>
              </w:rPr>
            </w:pPr>
          </w:p>
        </w:tc>
      </w:tr>
      <w:tr w:rsidR="00792937" w:rsidRPr="008F0E59" w14:paraId="4ABBE76B" w14:textId="77777777">
        <w:tc>
          <w:tcPr>
            <w:tcW w:w="5293" w:type="dxa"/>
            <w:gridSpan w:val="2"/>
            <w:tcBorders>
              <w:top w:val="single" w:sz="2" w:space="0" w:color="auto"/>
              <w:left w:val="single" w:sz="2" w:space="0" w:color="auto"/>
              <w:bottom w:val="single" w:sz="2" w:space="0" w:color="auto"/>
              <w:right w:val="single" w:sz="2" w:space="0" w:color="auto"/>
            </w:tcBorders>
          </w:tcPr>
          <w:p w14:paraId="19D22273" w14:textId="77777777" w:rsidR="00792937" w:rsidRPr="008F0E59" w:rsidRDefault="00792937">
            <w:pPr>
              <w:spacing w:before="120" w:after="120"/>
              <w:jc w:val="right"/>
              <w:rPr>
                <w:rFonts w:eastAsiaTheme="minorHAnsi"/>
              </w:rPr>
            </w:pPr>
            <w:r w:rsidRPr="008F0E59">
              <w:rPr>
                <w:rFonts w:eastAsiaTheme="minorHAnsi"/>
              </w:rPr>
              <w:t>For racing / motor sports?</w:t>
            </w:r>
          </w:p>
        </w:tc>
        <w:tc>
          <w:tcPr>
            <w:tcW w:w="1114" w:type="dxa"/>
            <w:tcBorders>
              <w:top w:val="single" w:sz="2" w:space="0" w:color="auto"/>
              <w:left w:val="single" w:sz="2" w:space="0" w:color="auto"/>
              <w:bottom w:val="single" w:sz="2" w:space="0" w:color="auto"/>
              <w:right w:val="single" w:sz="2" w:space="0" w:color="auto"/>
            </w:tcBorders>
          </w:tcPr>
          <w:p w14:paraId="2D8062F4"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16107ED"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279EE67" w14:textId="77777777" w:rsidR="00792937" w:rsidRPr="008F0E59" w:rsidRDefault="00792937">
            <w:pPr>
              <w:spacing w:before="120" w:after="120"/>
              <w:rPr>
                <w:rFonts w:eastAsiaTheme="minorHAnsi"/>
              </w:rPr>
            </w:pPr>
          </w:p>
        </w:tc>
      </w:tr>
      <w:tr w:rsidR="00792937" w:rsidRPr="008F0E59" w14:paraId="4B3C4A33" w14:textId="77777777">
        <w:tc>
          <w:tcPr>
            <w:tcW w:w="5293" w:type="dxa"/>
            <w:gridSpan w:val="2"/>
            <w:tcBorders>
              <w:top w:val="single" w:sz="2" w:space="0" w:color="auto"/>
              <w:left w:val="single" w:sz="2" w:space="0" w:color="auto"/>
              <w:bottom w:val="single" w:sz="2" w:space="0" w:color="auto"/>
              <w:right w:val="single" w:sz="2" w:space="0" w:color="auto"/>
            </w:tcBorders>
          </w:tcPr>
          <w:p w14:paraId="25A9D368" w14:textId="77777777" w:rsidR="00792937" w:rsidRPr="008F0E59" w:rsidRDefault="00792937">
            <w:pPr>
              <w:spacing w:before="120" w:after="120"/>
              <w:jc w:val="right"/>
              <w:rPr>
                <w:rFonts w:eastAsiaTheme="minorHAnsi"/>
              </w:rPr>
            </w:pPr>
            <w:r w:rsidRPr="008F0E59">
              <w:rPr>
                <w:rFonts w:eastAsiaTheme="minorHAnsi"/>
              </w:rPr>
              <w:t>As a rental car?</w:t>
            </w:r>
          </w:p>
        </w:tc>
        <w:tc>
          <w:tcPr>
            <w:tcW w:w="1114" w:type="dxa"/>
            <w:tcBorders>
              <w:top w:val="single" w:sz="2" w:space="0" w:color="auto"/>
              <w:left w:val="single" w:sz="2" w:space="0" w:color="auto"/>
              <w:bottom w:val="single" w:sz="2" w:space="0" w:color="auto"/>
              <w:right w:val="single" w:sz="2" w:space="0" w:color="auto"/>
            </w:tcBorders>
          </w:tcPr>
          <w:p w14:paraId="7F2006F5"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AB7DE77"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ADE3FA4" w14:textId="77777777" w:rsidR="00792937" w:rsidRPr="008F0E59" w:rsidRDefault="00792937">
            <w:pPr>
              <w:spacing w:before="120" w:after="120"/>
              <w:rPr>
                <w:rFonts w:eastAsiaTheme="minorHAnsi"/>
              </w:rPr>
            </w:pPr>
          </w:p>
        </w:tc>
      </w:tr>
      <w:tr w:rsidR="00792937" w:rsidRPr="008F0E59" w14:paraId="29EA85F4" w14:textId="77777777">
        <w:tc>
          <w:tcPr>
            <w:tcW w:w="5293" w:type="dxa"/>
            <w:gridSpan w:val="2"/>
            <w:tcBorders>
              <w:top w:val="single" w:sz="2" w:space="0" w:color="auto"/>
              <w:left w:val="single" w:sz="2" w:space="0" w:color="auto"/>
              <w:bottom w:val="single" w:sz="2" w:space="0" w:color="auto"/>
              <w:right w:val="single" w:sz="2" w:space="0" w:color="auto"/>
            </w:tcBorders>
          </w:tcPr>
          <w:p w14:paraId="62F75546" w14:textId="77777777" w:rsidR="00792937" w:rsidRPr="008F0E59" w:rsidRDefault="00792937">
            <w:pPr>
              <w:spacing w:before="120" w:after="120"/>
              <w:rPr>
                <w:rFonts w:eastAsiaTheme="minorHAnsi"/>
              </w:rPr>
            </w:pPr>
            <w:r w:rsidRPr="008F0E59">
              <w:rPr>
                <w:rFonts w:eastAsiaTheme="minorHAnsi"/>
                <w:i/>
                <w:iCs/>
              </w:rPr>
              <w:t>Has the vehicle carried heavy loads over the specifications of the manufacturer?</w:t>
            </w:r>
          </w:p>
          <w:p w14:paraId="458F5AF6"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27A164DD"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5A72F6C"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9D34AD5" w14:textId="77777777" w:rsidR="00792937" w:rsidRPr="008F0E59" w:rsidRDefault="00792937">
            <w:pPr>
              <w:spacing w:before="120" w:after="120"/>
              <w:rPr>
                <w:rFonts w:eastAsiaTheme="minorHAnsi"/>
              </w:rPr>
            </w:pPr>
          </w:p>
        </w:tc>
      </w:tr>
      <w:tr w:rsidR="00792937" w:rsidRPr="008F0E59" w14:paraId="4D19D963" w14:textId="77777777">
        <w:tc>
          <w:tcPr>
            <w:tcW w:w="5293" w:type="dxa"/>
            <w:gridSpan w:val="2"/>
            <w:tcBorders>
              <w:top w:val="single" w:sz="2" w:space="0" w:color="auto"/>
              <w:left w:val="single" w:sz="2" w:space="0" w:color="auto"/>
              <w:bottom w:val="single" w:sz="2" w:space="0" w:color="auto"/>
              <w:right w:val="single" w:sz="2" w:space="0" w:color="auto"/>
            </w:tcBorders>
          </w:tcPr>
          <w:p w14:paraId="25219A70" w14:textId="77777777" w:rsidR="00792937" w:rsidRPr="008F0E59" w:rsidRDefault="00792937">
            <w:pPr>
              <w:spacing w:before="120" w:after="120"/>
              <w:rPr>
                <w:rFonts w:eastAsiaTheme="minorHAnsi"/>
              </w:rPr>
            </w:pPr>
            <w:r w:rsidRPr="008F0E59">
              <w:rPr>
                <w:rFonts w:eastAsiaTheme="minorHAnsi"/>
                <w:i/>
                <w:iCs/>
              </w:rPr>
              <w:t>Have there been major engine or vehicle repairs?</w:t>
            </w:r>
          </w:p>
        </w:tc>
        <w:tc>
          <w:tcPr>
            <w:tcW w:w="1114" w:type="dxa"/>
            <w:tcBorders>
              <w:top w:val="single" w:sz="2" w:space="0" w:color="auto"/>
              <w:left w:val="single" w:sz="2" w:space="0" w:color="auto"/>
              <w:bottom w:val="single" w:sz="2" w:space="0" w:color="auto"/>
              <w:right w:val="single" w:sz="2" w:space="0" w:color="auto"/>
            </w:tcBorders>
          </w:tcPr>
          <w:p w14:paraId="152E8864"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53325AB"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638D396" w14:textId="77777777" w:rsidR="00792937" w:rsidRPr="008F0E59" w:rsidRDefault="00792937">
            <w:pPr>
              <w:spacing w:before="120" w:after="120"/>
              <w:rPr>
                <w:rFonts w:eastAsiaTheme="minorHAnsi"/>
              </w:rPr>
            </w:pPr>
          </w:p>
        </w:tc>
      </w:tr>
      <w:tr w:rsidR="00792937" w:rsidRPr="008F0E59" w14:paraId="53085D51" w14:textId="77777777">
        <w:tc>
          <w:tcPr>
            <w:tcW w:w="5293" w:type="dxa"/>
            <w:gridSpan w:val="2"/>
            <w:tcBorders>
              <w:top w:val="single" w:sz="2" w:space="0" w:color="auto"/>
              <w:left w:val="single" w:sz="2" w:space="0" w:color="auto"/>
              <w:bottom w:val="single" w:sz="2" w:space="0" w:color="auto"/>
              <w:right w:val="single" w:sz="2" w:space="0" w:color="auto"/>
            </w:tcBorders>
          </w:tcPr>
          <w:p w14:paraId="73B59822" w14:textId="77777777" w:rsidR="00792937" w:rsidRPr="008F0E59" w:rsidRDefault="00792937">
            <w:pPr>
              <w:spacing w:before="120" w:after="120"/>
              <w:rPr>
                <w:rFonts w:eastAsiaTheme="minorHAnsi"/>
              </w:rPr>
            </w:pPr>
            <w:r w:rsidRPr="008F0E59">
              <w:rPr>
                <w:rFonts w:eastAsiaTheme="minorHAnsi"/>
                <w:i/>
                <w:iCs/>
              </w:rPr>
              <w:t>Have there been unauthorised major engine or vehicle repairs?</w:t>
            </w:r>
          </w:p>
          <w:p w14:paraId="189A4325"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710EA068"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92C97F0"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ECDAA3B" w14:textId="77777777" w:rsidR="00792937" w:rsidRPr="008F0E59" w:rsidRDefault="00792937">
            <w:pPr>
              <w:spacing w:before="120" w:after="120"/>
              <w:rPr>
                <w:rFonts w:eastAsiaTheme="minorHAnsi"/>
              </w:rPr>
            </w:pPr>
          </w:p>
        </w:tc>
      </w:tr>
      <w:tr w:rsidR="00792937" w:rsidRPr="008F0E59" w14:paraId="305E3943" w14:textId="77777777">
        <w:tc>
          <w:tcPr>
            <w:tcW w:w="5293" w:type="dxa"/>
            <w:gridSpan w:val="2"/>
            <w:tcBorders>
              <w:top w:val="single" w:sz="2" w:space="0" w:color="auto"/>
              <w:left w:val="single" w:sz="2" w:space="0" w:color="auto"/>
              <w:bottom w:val="single" w:sz="2" w:space="0" w:color="auto"/>
              <w:right w:val="single" w:sz="2" w:space="0" w:color="auto"/>
            </w:tcBorders>
          </w:tcPr>
          <w:p w14:paraId="02F0DC00" w14:textId="77777777" w:rsidR="00792937" w:rsidRPr="008F0E59" w:rsidRDefault="00792937">
            <w:pPr>
              <w:spacing w:before="120" w:after="120"/>
              <w:rPr>
                <w:rFonts w:eastAsiaTheme="minorHAnsi"/>
              </w:rPr>
            </w:pPr>
            <w:r w:rsidRPr="008F0E59">
              <w:rPr>
                <w:rFonts w:eastAsiaTheme="minorHAnsi"/>
                <w:i/>
                <w:iCs/>
              </w:rPr>
              <w:t>Has there been an unauthorised power increase/tuning?</w:t>
            </w:r>
          </w:p>
          <w:p w14:paraId="6D348ADE"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3C06090"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56452CBC"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6D1F985" w14:textId="77777777" w:rsidR="00792937" w:rsidRPr="008F0E59" w:rsidRDefault="00792937">
            <w:pPr>
              <w:spacing w:before="120" w:after="120"/>
              <w:rPr>
                <w:rFonts w:eastAsiaTheme="minorHAnsi"/>
              </w:rPr>
            </w:pPr>
          </w:p>
        </w:tc>
      </w:tr>
      <w:tr w:rsidR="00792937" w:rsidRPr="008F0E59" w14:paraId="1C48791F" w14:textId="77777777">
        <w:tc>
          <w:tcPr>
            <w:tcW w:w="5293" w:type="dxa"/>
            <w:gridSpan w:val="2"/>
            <w:tcBorders>
              <w:top w:val="single" w:sz="2" w:space="0" w:color="auto"/>
              <w:left w:val="single" w:sz="2" w:space="0" w:color="auto"/>
              <w:bottom w:val="single" w:sz="2" w:space="0" w:color="auto"/>
              <w:right w:val="single" w:sz="2" w:space="0" w:color="auto"/>
            </w:tcBorders>
          </w:tcPr>
          <w:p w14:paraId="29C77FEE" w14:textId="77777777" w:rsidR="00792937" w:rsidRPr="008F0E59" w:rsidRDefault="00792937">
            <w:pPr>
              <w:spacing w:before="120" w:after="120"/>
              <w:rPr>
                <w:rFonts w:eastAsiaTheme="minorHAnsi"/>
                <w:i/>
                <w:iCs/>
              </w:rPr>
            </w:pPr>
            <w:r w:rsidRPr="008F0E59">
              <w:rPr>
                <w:rFonts w:eastAsiaTheme="minorHAnsi"/>
                <w:i/>
                <w:iCs/>
              </w:rPr>
              <w:lastRenderedPageBreak/>
              <w:t>Was any part of the emissions after-treatment and/or the fuel system replaced? Were original parts used?</w:t>
            </w:r>
          </w:p>
          <w:p w14:paraId="658396F7" w14:textId="77777777" w:rsidR="00792937" w:rsidRPr="008F0E59" w:rsidRDefault="00792937">
            <w:pPr>
              <w:spacing w:before="120" w:after="120"/>
              <w:rPr>
                <w:rFonts w:eastAsiaTheme="minorHAnsi"/>
              </w:rPr>
            </w:pPr>
            <w:r w:rsidRPr="008F0E59">
              <w:rPr>
                <w:rFonts w:eastAsiaTheme="minorHAnsi"/>
                <w:i/>
                <w:iCs/>
              </w:rPr>
              <w:t>If original parts were not used,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44362D7"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833952B"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DEE5BE6" w14:textId="77777777" w:rsidR="00792937" w:rsidRPr="008F0E59" w:rsidRDefault="00792937">
            <w:pPr>
              <w:spacing w:before="120" w:after="120"/>
              <w:rPr>
                <w:rFonts w:eastAsiaTheme="minorHAnsi"/>
              </w:rPr>
            </w:pPr>
          </w:p>
        </w:tc>
      </w:tr>
      <w:tr w:rsidR="00792937" w:rsidRPr="008F0E59" w14:paraId="766F3514" w14:textId="77777777">
        <w:tc>
          <w:tcPr>
            <w:tcW w:w="5293" w:type="dxa"/>
            <w:gridSpan w:val="2"/>
            <w:tcBorders>
              <w:top w:val="single" w:sz="2" w:space="0" w:color="auto"/>
              <w:left w:val="single" w:sz="2" w:space="0" w:color="auto"/>
              <w:bottom w:val="single" w:sz="2" w:space="0" w:color="auto"/>
              <w:right w:val="single" w:sz="2" w:space="0" w:color="auto"/>
            </w:tcBorders>
          </w:tcPr>
          <w:p w14:paraId="235B69B0" w14:textId="77777777" w:rsidR="00792937" w:rsidRPr="008F0E59" w:rsidRDefault="00792937">
            <w:pPr>
              <w:spacing w:before="120" w:after="120"/>
              <w:rPr>
                <w:rFonts w:eastAsiaTheme="minorHAnsi"/>
              </w:rPr>
            </w:pPr>
            <w:r w:rsidRPr="008F0E59">
              <w:rPr>
                <w:rFonts w:eastAsiaTheme="minorHAnsi"/>
                <w:i/>
                <w:iCs/>
              </w:rPr>
              <w:t>Was any part of the emissions after-treatment system permanently removed?</w:t>
            </w:r>
          </w:p>
          <w:p w14:paraId="04F24D19"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5E84687C"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8A943ED"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09F9DA3" w14:textId="77777777" w:rsidR="00792937" w:rsidRPr="008F0E59" w:rsidRDefault="00792937">
            <w:pPr>
              <w:spacing w:before="120" w:after="120"/>
              <w:rPr>
                <w:rFonts w:eastAsiaTheme="minorHAnsi"/>
              </w:rPr>
            </w:pPr>
          </w:p>
        </w:tc>
      </w:tr>
      <w:tr w:rsidR="00792937" w:rsidRPr="008F0E59" w14:paraId="41A384AD" w14:textId="77777777">
        <w:tc>
          <w:tcPr>
            <w:tcW w:w="5293" w:type="dxa"/>
            <w:gridSpan w:val="2"/>
            <w:tcBorders>
              <w:top w:val="single" w:sz="2" w:space="0" w:color="auto"/>
              <w:left w:val="single" w:sz="2" w:space="0" w:color="auto"/>
              <w:bottom w:val="single" w:sz="2" w:space="0" w:color="auto"/>
              <w:right w:val="single" w:sz="2" w:space="0" w:color="auto"/>
            </w:tcBorders>
          </w:tcPr>
          <w:p w14:paraId="23542951" w14:textId="77777777" w:rsidR="00792937" w:rsidRPr="008F0E59" w:rsidRDefault="00792937">
            <w:pPr>
              <w:spacing w:before="120" w:after="120"/>
              <w:rPr>
                <w:rFonts w:eastAsiaTheme="minorHAnsi"/>
              </w:rPr>
            </w:pPr>
            <w:r w:rsidRPr="008F0E59">
              <w:rPr>
                <w:rFonts w:eastAsiaTheme="minorHAnsi"/>
                <w:i/>
                <w:iCs/>
              </w:rPr>
              <w:t>Were there any unauthorised devices installed (Urea killer, emulator, etc)?</w:t>
            </w:r>
          </w:p>
          <w:p w14:paraId="6EC1D560"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1D23B29F"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D884338"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F87A3CB" w14:textId="77777777" w:rsidR="00792937" w:rsidRPr="008F0E59" w:rsidRDefault="00792937">
            <w:pPr>
              <w:spacing w:before="120" w:after="120"/>
              <w:rPr>
                <w:rFonts w:eastAsiaTheme="minorHAnsi"/>
              </w:rPr>
            </w:pPr>
          </w:p>
        </w:tc>
      </w:tr>
      <w:tr w:rsidR="00792937" w:rsidRPr="008F0E59" w14:paraId="06F06503" w14:textId="77777777">
        <w:tc>
          <w:tcPr>
            <w:tcW w:w="5293" w:type="dxa"/>
            <w:gridSpan w:val="2"/>
            <w:tcBorders>
              <w:top w:val="single" w:sz="2" w:space="0" w:color="auto"/>
              <w:left w:val="single" w:sz="2" w:space="0" w:color="auto"/>
              <w:bottom w:val="single" w:sz="2" w:space="0" w:color="auto"/>
              <w:right w:val="single" w:sz="2" w:space="0" w:color="auto"/>
            </w:tcBorders>
          </w:tcPr>
          <w:p w14:paraId="3925CA46" w14:textId="77777777" w:rsidR="00792937" w:rsidRPr="008F0E59" w:rsidRDefault="00792937">
            <w:pPr>
              <w:spacing w:before="120" w:after="120"/>
              <w:rPr>
                <w:rFonts w:eastAsiaTheme="minorHAnsi"/>
              </w:rPr>
            </w:pPr>
            <w:r w:rsidRPr="008F0E59">
              <w:rPr>
                <w:rFonts w:eastAsiaTheme="minorHAnsi"/>
                <w:i/>
                <w:iCs/>
              </w:rPr>
              <w:t>Was the vehicle involved in a serious accident? Provide a list of damage and repairs done afterwards</w:t>
            </w:r>
          </w:p>
        </w:tc>
        <w:tc>
          <w:tcPr>
            <w:tcW w:w="1114" w:type="dxa"/>
            <w:tcBorders>
              <w:top w:val="single" w:sz="2" w:space="0" w:color="auto"/>
              <w:left w:val="single" w:sz="2" w:space="0" w:color="auto"/>
              <w:bottom w:val="single" w:sz="2" w:space="0" w:color="auto"/>
              <w:right w:val="single" w:sz="2" w:space="0" w:color="auto"/>
            </w:tcBorders>
          </w:tcPr>
          <w:p w14:paraId="79CDA8B5"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1CE1A51"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AD48B4A" w14:textId="77777777" w:rsidR="00792937" w:rsidRPr="008F0E59" w:rsidRDefault="00792937">
            <w:pPr>
              <w:spacing w:before="120" w:after="120"/>
              <w:rPr>
                <w:rFonts w:eastAsiaTheme="minorHAnsi"/>
              </w:rPr>
            </w:pPr>
          </w:p>
        </w:tc>
      </w:tr>
      <w:tr w:rsidR="00792937" w:rsidRPr="008F0E59" w14:paraId="6A99EB4C" w14:textId="77777777">
        <w:tc>
          <w:tcPr>
            <w:tcW w:w="5293" w:type="dxa"/>
            <w:gridSpan w:val="2"/>
            <w:tcBorders>
              <w:top w:val="single" w:sz="2" w:space="0" w:color="auto"/>
              <w:left w:val="single" w:sz="2" w:space="0" w:color="auto"/>
              <w:bottom w:val="single" w:sz="2" w:space="0" w:color="auto"/>
              <w:right w:val="single" w:sz="2" w:space="0" w:color="auto"/>
            </w:tcBorders>
          </w:tcPr>
          <w:p w14:paraId="4F5FD05F" w14:textId="77777777" w:rsidR="00792937" w:rsidRPr="008F0E59" w:rsidRDefault="00792937">
            <w:pPr>
              <w:spacing w:before="120" w:after="120"/>
              <w:rPr>
                <w:rFonts w:eastAsiaTheme="minorHAnsi"/>
              </w:rPr>
            </w:pPr>
            <w:r w:rsidRPr="008F0E59">
              <w:rPr>
                <w:rFonts w:eastAsiaTheme="minorHAnsi"/>
                <w:i/>
                <w:iCs/>
              </w:rPr>
              <w:t>Has the car been used with a wrong fuel type (i.e. gasoline instead of diesel) in the past? Has the car been used with non-commercially available fuel (black market, or blended fuel?)</w:t>
            </w:r>
          </w:p>
          <w:p w14:paraId="29C9B3C4"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A022538"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F5AA5F7"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539DDFA7" w14:textId="77777777" w:rsidR="00792937" w:rsidRPr="008F0E59" w:rsidRDefault="00792937">
            <w:pPr>
              <w:spacing w:before="120" w:after="120"/>
              <w:rPr>
                <w:rFonts w:eastAsiaTheme="minorHAnsi"/>
              </w:rPr>
            </w:pPr>
          </w:p>
        </w:tc>
      </w:tr>
      <w:tr w:rsidR="00792937" w:rsidRPr="008F0E59" w14:paraId="68ABF001" w14:textId="77777777">
        <w:tc>
          <w:tcPr>
            <w:tcW w:w="5293" w:type="dxa"/>
            <w:gridSpan w:val="2"/>
            <w:tcBorders>
              <w:top w:val="single" w:sz="2" w:space="0" w:color="auto"/>
              <w:left w:val="single" w:sz="2" w:space="0" w:color="auto"/>
              <w:bottom w:val="single" w:sz="2" w:space="0" w:color="auto"/>
              <w:right w:val="single" w:sz="2" w:space="0" w:color="auto"/>
            </w:tcBorders>
          </w:tcPr>
          <w:p w14:paraId="2DE4B673" w14:textId="77777777" w:rsidR="00792937" w:rsidRPr="008F0E59" w:rsidRDefault="00792937">
            <w:pPr>
              <w:spacing w:before="120" w:after="120"/>
              <w:rPr>
                <w:rFonts w:eastAsiaTheme="minorHAnsi"/>
                <w:i/>
                <w:iCs/>
              </w:rPr>
            </w:pPr>
            <w:r w:rsidRPr="008F0E59">
              <w:rPr>
                <w:rFonts w:eastAsiaTheme="minorHAnsi"/>
                <w:i/>
                <w:iCs/>
              </w:rPr>
              <w:t xml:space="preserve">Did you use air-fresher, cockpit-spray, brake cleaner or </w:t>
            </w:r>
            <w:proofErr w:type="gramStart"/>
            <w:r w:rsidRPr="008F0E59">
              <w:rPr>
                <w:rFonts w:eastAsiaTheme="minorHAnsi"/>
                <w:i/>
                <w:iCs/>
              </w:rPr>
              <w:t>other</w:t>
            </w:r>
            <w:proofErr w:type="gramEnd"/>
            <w:r w:rsidRPr="008F0E59">
              <w:rPr>
                <w:rFonts w:eastAsiaTheme="minorHAnsi"/>
                <w:i/>
                <w:iCs/>
              </w:rPr>
              <w:t xml:space="preserve"> high hydrocarbon emission source around the vehicle during the last month?</w:t>
            </w:r>
          </w:p>
          <w:p w14:paraId="3A382C93" w14:textId="77777777" w:rsidR="00792937" w:rsidRPr="008F0E59" w:rsidRDefault="00792937">
            <w:pPr>
              <w:spacing w:before="120" w:after="120"/>
              <w:rPr>
                <w:rFonts w:eastAsiaTheme="minorHAnsi"/>
              </w:rPr>
            </w:pPr>
            <w:r w:rsidRPr="008F0E59">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1812D23B"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517D835"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ECE3AA1" w14:textId="77777777" w:rsidR="00792937" w:rsidRPr="008F0E59" w:rsidRDefault="00792937">
            <w:pPr>
              <w:spacing w:before="120" w:after="120"/>
              <w:rPr>
                <w:rFonts w:eastAsiaTheme="minorHAnsi"/>
              </w:rPr>
            </w:pPr>
          </w:p>
        </w:tc>
      </w:tr>
      <w:tr w:rsidR="00792937" w:rsidRPr="008F0E59" w14:paraId="49A4C210" w14:textId="77777777">
        <w:tc>
          <w:tcPr>
            <w:tcW w:w="5293" w:type="dxa"/>
            <w:gridSpan w:val="2"/>
            <w:tcBorders>
              <w:top w:val="single" w:sz="2" w:space="0" w:color="auto"/>
              <w:left w:val="single" w:sz="2" w:space="0" w:color="auto"/>
              <w:bottom w:val="single" w:sz="2" w:space="0" w:color="auto"/>
              <w:right w:val="single" w:sz="2" w:space="0" w:color="auto"/>
            </w:tcBorders>
          </w:tcPr>
          <w:p w14:paraId="27233513" w14:textId="77777777" w:rsidR="00792937" w:rsidRPr="008F0E59" w:rsidRDefault="00792937">
            <w:pPr>
              <w:spacing w:before="120" w:after="120"/>
              <w:rPr>
                <w:rFonts w:eastAsiaTheme="minorHAnsi"/>
              </w:rPr>
            </w:pPr>
            <w:r w:rsidRPr="008F0E59">
              <w:rPr>
                <w:rFonts w:eastAsiaTheme="minorHAnsi"/>
                <w:i/>
                <w:iCs/>
              </w:rPr>
              <w:t>Was there a gasoline spill in the inside or outside of the vehicle during the last 3 months?</w:t>
            </w:r>
          </w:p>
          <w:p w14:paraId="0CB7E429" w14:textId="77777777" w:rsidR="00792937" w:rsidRPr="008F0E59" w:rsidRDefault="00792937">
            <w:pPr>
              <w:spacing w:before="120" w:after="120"/>
              <w:rPr>
                <w:rFonts w:eastAsiaTheme="minorHAnsi"/>
              </w:rPr>
            </w:pPr>
            <w:r w:rsidRPr="008F0E59">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05B8AC99"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8C229CC"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BCA4422" w14:textId="77777777" w:rsidR="00792937" w:rsidRPr="008F0E59" w:rsidRDefault="00792937">
            <w:pPr>
              <w:spacing w:before="120" w:after="120"/>
              <w:rPr>
                <w:rFonts w:eastAsiaTheme="minorHAnsi"/>
              </w:rPr>
            </w:pPr>
          </w:p>
        </w:tc>
      </w:tr>
      <w:tr w:rsidR="00792937" w:rsidRPr="008F0E59" w14:paraId="29F18F66" w14:textId="77777777">
        <w:tc>
          <w:tcPr>
            <w:tcW w:w="5293" w:type="dxa"/>
            <w:gridSpan w:val="2"/>
            <w:tcBorders>
              <w:top w:val="single" w:sz="2" w:space="0" w:color="auto"/>
              <w:left w:val="single" w:sz="2" w:space="0" w:color="auto"/>
              <w:bottom w:val="single" w:sz="2" w:space="0" w:color="auto"/>
              <w:right w:val="single" w:sz="2" w:space="0" w:color="auto"/>
            </w:tcBorders>
          </w:tcPr>
          <w:p w14:paraId="50B5C770" w14:textId="77777777" w:rsidR="00792937" w:rsidRPr="008F0E59" w:rsidRDefault="00792937">
            <w:pPr>
              <w:spacing w:before="120" w:after="120"/>
              <w:rPr>
                <w:rFonts w:eastAsiaTheme="minorHAnsi"/>
              </w:rPr>
            </w:pPr>
            <w:r w:rsidRPr="008F0E59">
              <w:rPr>
                <w:rFonts w:eastAsiaTheme="minorHAnsi"/>
                <w:i/>
                <w:iCs/>
              </w:rPr>
              <w:t>Did anyone smoke in the car during the last 12 months?</w:t>
            </w:r>
          </w:p>
          <w:p w14:paraId="68B0F58B" w14:textId="77777777" w:rsidR="00792937" w:rsidRPr="008F0E59" w:rsidRDefault="00792937">
            <w:pPr>
              <w:spacing w:before="120" w:after="120"/>
              <w:rPr>
                <w:rFonts w:eastAsiaTheme="minorHAnsi"/>
              </w:rPr>
            </w:pPr>
            <w:r w:rsidRPr="008F0E59">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67C8B7E0"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A42F92C"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65DDCF0" w14:textId="77777777" w:rsidR="00792937" w:rsidRPr="008F0E59" w:rsidRDefault="00792937">
            <w:pPr>
              <w:spacing w:before="120" w:after="120"/>
              <w:rPr>
                <w:rFonts w:eastAsiaTheme="minorHAnsi"/>
              </w:rPr>
            </w:pPr>
          </w:p>
        </w:tc>
      </w:tr>
      <w:tr w:rsidR="00792937" w:rsidRPr="008F0E59" w14:paraId="2A4A0FDE" w14:textId="77777777">
        <w:tc>
          <w:tcPr>
            <w:tcW w:w="5293" w:type="dxa"/>
            <w:gridSpan w:val="2"/>
            <w:tcBorders>
              <w:top w:val="single" w:sz="2" w:space="0" w:color="auto"/>
              <w:left w:val="single" w:sz="2" w:space="0" w:color="auto"/>
              <w:bottom w:val="single" w:sz="2" w:space="0" w:color="auto"/>
              <w:right w:val="single" w:sz="2" w:space="0" w:color="auto"/>
            </w:tcBorders>
          </w:tcPr>
          <w:p w14:paraId="3316F5FA" w14:textId="77777777" w:rsidR="00792937" w:rsidRPr="008F0E59" w:rsidRDefault="00792937">
            <w:pPr>
              <w:spacing w:before="120" w:after="120"/>
              <w:rPr>
                <w:rFonts w:eastAsiaTheme="minorHAnsi"/>
              </w:rPr>
            </w:pPr>
            <w:r w:rsidRPr="008F0E59">
              <w:rPr>
                <w:rFonts w:eastAsiaTheme="minorHAnsi"/>
                <w:i/>
                <w:iCs/>
              </w:rPr>
              <w:t>Did you apply corrosion protection, stickers, under seal protection, on any other potential sources of volatile compounds to the car?</w:t>
            </w:r>
          </w:p>
          <w:p w14:paraId="12E73AF6" w14:textId="77777777" w:rsidR="00792937" w:rsidRPr="008F0E59" w:rsidRDefault="00792937">
            <w:pPr>
              <w:spacing w:before="120" w:after="120"/>
              <w:rPr>
                <w:rFonts w:eastAsiaTheme="minorHAnsi"/>
              </w:rPr>
            </w:pPr>
            <w:r w:rsidRPr="008F0E59">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4BCD9940"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97D1AB2"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F75EE77" w14:textId="77777777" w:rsidR="00792937" w:rsidRPr="008F0E59" w:rsidRDefault="00792937">
            <w:pPr>
              <w:spacing w:before="120" w:after="120"/>
              <w:rPr>
                <w:rFonts w:eastAsiaTheme="minorHAnsi"/>
              </w:rPr>
            </w:pPr>
          </w:p>
        </w:tc>
      </w:tr>
      <w:tr w:rsidR="00792937" w:rsidRPr="008F0E59" w14:paraId="1C317BB4" w14:textId="77777777">
        <w:tc>
          <w:tcPr>
            <w:tcW w:w="5293" w:type="dxa"/>
            <w:gridSpan w:val="2"/>
            <w:tcBorders>
              <w:top w:val="single" w:sz="2" w:space="0" w:color="auto"/>
              <w:left w:val="single" w:sz="2" w:space="0" w:color="auto"/>
              <w:bottom w:val="single" w:sz="2" w:space="0" w:color="auto"/>
              <w:right w:val="single" w:sz="2" w:space="0" w:color="auto"/>
            </w:tcBorders>
          </w:tcPr>
          <w:p w14:paraId="764F79CF" w14:textId="77777777" w:rsidR="00792937" w:rsidRPr="008F0E59" w:rsidRDefault="00792937">
            <w:pPr>
              <w:spacing w:before="120" w:after="120"/>
              <w:rPr>
                <w:rFonts w:eastAsiaTheme="minorHAnsi"/>
              </w:rPr>
            </w:pPr>
            <w:r w:rsidRPr="008F0E59">
              <w:rPr>
                <w:rFonts w:eastAsiaTheme="minorHAnsi"/>
                <w:i/>
                <w:iCs/>
              </w:rPr>
              <w:t>Was the car repainted?</w:t>
            </w:r>
          </w:p>
          <w:p w14:paraId="6200E2F2" w14:textId="77777777" w:rsidR="00792937" w:rsidRPr="008F0E59" w:rsidRDefault="00792937">
            <w:pPr>
              <w:spacing w:before="120" w:after="120"/>
              <w:rPr>
                <w:rFonts w:eastAsiaTheme="minorHAnsi"/>
              </w:rPr>
            </w:pPr>
            <w:r w:rsidRPr="008F0E59">
              <w:rPr>
                <w:rFonts w:eastAsiaTheme="minorHAnsi"/>
                <w:i/>
                <w:iCs/>
              </w:rPr>
              <w:t>If yes, the vehicle cannot be selected for evaporative testing</w:t>
            </w:r>
          </w:p>
        </w:tc>
        <w:tc>
          <w:tcPr>
            <w:tcW w:w="1114" w:type="dxa"/>
            <w:tcBorders>
              <w:top w:val="single" w:sz="2" w:space="0" w:color="auto"/>
              <w:left w:val="single" w:sz="2" w:space="0" w:color="auto"/>
              <w:bottom w:val="single" w:sz="2" w:space="0" w:color="auto"/>
              <w:right w:val="single" w:sz="2" w:space="0" w:color="auto"/>
            </w:tcBorders>
          </w:tcPr>
          <w:p w14:paraId="570F5BB8"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33E7AB6"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EF65BEE" w14:textId="77777777" w:rsidR="00792937" w:rsidRPr="008F0E59" w:rsidRDefault="00792937">
            <w:pPr>
              <w:spacing w:before="120" w:after="120"/>
              <w:rPr>
                <w:rFonts w:eastAsiaTheme="minorHAnsi"/>
              </w:rPr>
            </w:pPr>
          </w:p>
        </w:tc>
      </w:tr>
      <w:tr w:rsidR="00792937" w:rsidRPr="008F0E59" w14:paraId="67D1D20A" w14:textId="77777777">
        <w:tc>
          <w:tcPr>
            <w:tcW w:w="5293" w:type="dxa"/>
            <w:gridSpan w:val="2"/>
            <w:tcBorders>
              <w:top w:val="single" w:sz="2" w:space="0" w:color="auto"/>
              <w:left w:val="single" w:sz="2" w:space="0" w:color="auto"/>
              <w:bottom w:val="single" w:sz="2" w:space="0" w:color="auto"/>
              <w:right w:val="single" w:sz="2" w:space="0" w:color="auto"/>
            </w:tcBorders>
          </w:tcPr>
          <w:p w14:paraId="31636263" w14:textId="77777777" w:rsidR="00792937" w:rsidRPr="008F0E59" w:rsidRDefault="00792937">
            <w:pPr>
              <w:spacing w:before="120" w:after="120"/>
              <w:rPr>
                <w:rFonts w:eastAsiaTheme="minorHAnsi"/>
              </w:rPr>
            </w:pPr>
            <w:r w:rsidRPr="008F0E59">
              <w:rPr>
                <w:rFonts w:eastAsiaTheme="minorHAnsi"/>
                <w:i/>
                <w:iCs/>
              </w:rPr>
              <w:t>Where do you use your vehicle more often?</w:t>
            </w:r>
          </w:p>
        </w:tc>
        <w:tc>
          <w:tcPr>
            <w:tcW w:w="1114" w:type="dxa"/>
            <w:tcBorders>
              <w:top w:val="single" w:sz="2" w:space="0" w:color="auto"/>
              <w:left w:val="single" w:sz="2" w:space="0" w:color="auto"/>
              <w:bottom w:val="single" w:sz="2" w:space="0" w:color="auto"/>
              <w:right w:val="single" w:sz="2" w:space="0" w:color="auto"/>
            </w:tcBorders>
          </w:tcPr>
          <w:p w14:paraId="4CC23A12"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23A90AA"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BCCB894" w14:textId="77777777" w:rsidR="00792937" w:rsidRPr="008F0E59" w:rsidRDefault="00792937">
            <w:pPr>
              <w:spacing w:before="120" w:after="120"/>
              <w:rPr>
                <w:rFonts w:eastAsiaTheme="minorHAnsi"/>
              </w:rPr>
            </w:pPr>
          </w:p>
        </w:tc>
      </w:tr>
      <w:tr w:rsidR="00792937" w:rsidRPr="008F0E59" w14:paraId="40EA7D6F" w14:textId="77777777">
        <w:tc>
          <w:tcPr>
            <w:tcW w:w="5293" w:type="dxa"/>
            <w:gridSpan w:val="2"/>
            <w:tcBorders>
              <w:top w:val="single" w:sz="2" w:space="0" w:color="auto"/>
              <w:left w:val="single" w:sz="2" w:space="0" w:color="auto"/>
              <w:bottom w:val="single" w:sz="2" w:space="0" w:color="auto"/>
              <w:right w:val="single" w:sz="2" w:space="0" w:color="auto"/>
            </w:tcBorders>
          </w:tcPr>
          <w:p w14:paraId="7773C663" w14:textId="77777777" w:rsidR="00792937" w:rsidRPr="008F0E59" w:rsidRDefault="00792937">
            <w:pPr>
              <w:spacing w:before="120" w:after="120"/>
              <w:rPr>
                <w:rFonts w:eastAsiaTheme="minorHAnsi"/>
              </w:rPr>
            </w:pPr>
            <w:r w:rsidRPr="008F0E59">
              <w:rPr>
                <w:rFonts w:eastAsiaTheme="minorHAnsi"/>
              </w:rPr>
              <w:t>% motorway</w:t>
            </w:r>
          </w:p>
        </w:tc>
        <w:tc>
          <w:tcPr>
            <w:tcW w:w="1114" w:type="dxa"/>
            <w:tcBorders>
              <w:top w:val="single" w:sz="2" w:space="0" w:color="auto"/>
              <w:left w:val="single" w:sz="2" w:space="0" w:color="auto"/>
              <w:bottom w:val="single" w:sz="2" w:space="0" w:color="auto"/>
              <w:right w:val="single" w:sz="2" w:space="0" w:color="auto"/>
            </w:tcBorders>
          </w:tcPr>
          <w:p w14:paraId="2F8EAE5D"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FC3FCEE"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6CCAF373" w14:textId="77777777" w:rsidR="00792937" w:rsidRPr="008F0E59" w:rsidRDefault="00792937">
            <w:pPr>
              <w:spacing w:before="120" w:after="120"/>
              <w:rPr>
                <w:rFonts w:eastAsiaTheme="minorHAnsi"/>
              </w:rPr>
            </w:pPr>
          </w:p>
        </w:tc>
      </w:tr>
      <w:tr w:rsidR="00792937" w:rsidRPr="008F0E59" w14:paraId="09530BAC" w14:textId="77777777">
        <w:tc>
          <w:tcPr>
            <w:tcW w:w="5293" w:type="dxa"/>
            <w:gridSpan w:val="2"/>
            <w:tcBorders>
              <w:top w:val="single" w:sz="2" w:space="0" w:color="auto"/>
              <w:left w:val="single" w:sz="2" w:space="0" w:color="auto"/>
              <w:bottom w:val="single" w:sz="2" w:space="0" w:color="auto"/>
              <w:right w:val="single" w:sz="2" w:space="0" w:color="auto"/>
            </w:tcBorders>
          </w:tcPr>
          <w:p w14:paraId="7EDAF27F" w14:textId="77777777" w:rsidR="00792937" w:rsidRPr="008F0E59" w:rsidRDefault="00792937">
            <w:pPr>
              <w:spacing w:before="120" w:after="120"/>
              <w:rPr>
                <w:rFonts w:eastAsiaTheme="minorHAnsi"/>
              </w:rPr>
            </w:pPr>
            <w:r w:rsidRPr="008F0E59">
              <w:rPr>
                <w:rFonts w:eastAsiaTheme="minorHAnsi"/>
              </w:rPr>
              <w:t>% rural</w:t>
            </w:r>
          </w:p>
        </w:tc>
        <w:tc>
          <w:tcPr>
            <w:tcW w:w="1114" w:type="dxa"/>
            <w:tcBorders>
              <w:top w:val="single" w:sz="2" w:space="0" w:color="auto"/>
              <w:left w:val="single" w:sz="2" w:space="0" w:color="auto"/>
              <w:bottom w:val="single" w:sz="2" w:space="0" w:color="auto"/>
              <w:right w:val="single" w:sz="2" w:space="0" w:color="auto"/>
            </w:tcBorders>
          </w:tcPr>
          <w:p w14:paraId="3095F6E9"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42E1D64"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82A4983" w14:textId="77777777" w:rsidR="00792937" w:rsidRPr="008F0E59" w:rsidRDefault="00792937">
            <w:pPr>
              <w:spacing w:before="120" w:after="120"/>
              <w:rPr>
                <w:rFonts w:eastAsiaTheme="minorHAnsi"/>
              </w:rPr>
            </w:pPr>
          </w:p>
        </w:tc>
      </w:tr>
      <w:tr w:rsidR="00792937" w:rsidRPr="008F0E59" w14:paraId="1ED42E2E" w14:textId="77777777">
        <w:tc>
          <w:tcPr>
            <w:tcW w:w="5293" w:type="dxa"/>
            <w:gridSpan w:val="2"/>
            <w:tcBorders>
              <w:top w:val="single" w:sz="2" w:space="0" w:color="auto"/>
              <w:left w:val="single" w:sz="2" w:space="0" w:color="auto"/>
              <w:bottom w:val="single" w:sz="2" w:space="0" w:color="auto"/>
              <w:right w:val="single" w:sz="2" w:space="0" w:color="auto"/>
            </w:tcBorders>
          </w:tcPr>
          <w:p w14:paraId="51F37A4F" w14:textId="77777777" w:rsidR="00792937" w:rsidRPr="008F0E59" w:rsidRDefault="00792937">
            <w:pPr>
              <w:spacing w:before="120" w:after="120"/>
              <w:rPr>
                <w:rFonts w:eastAsiaTheme="minorHAnsi"/>
              </w:rPr>
            </w:pPr>
            <w:r w:rsidRPr="008F0E59">
              <w:rPr>
                <w:rFonts w:eastAsiaTheme="minorHAnsi"/>
              </w:rPr>
              <w:t>% urban</w:t>
            </w:r>
          </w:p>
        </w:tc>
        <w:tc>
          <w:tcPr>
            <w:tcW w:w="1114" w:type="dxa"/>
            <w:tcBorders>
              <w:top w:val="single" w:sz="2" w:space="0" w:color="auto"/>
              <w:left w:val="single" w:sz="2" w:space="0" w:color="auto"/>
              <w:bottom w:val="single" w:sz="2" w:space="0" w:color="auto"/>
              <w:right w:val="single" w:sz="2" w:space="0" w:color="auto"/>
            </w:tcBorders>
          </w:tcPr>
          <w:p w14:paraId="04A804B7"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CC9960E"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1C8E6C0F" w14:textId="77777777" w:rsidR="00792937" w:rsidRPr="008F0E59" w:rsidRDefault="00792937">
            <w:pPr>
              <w:spacing w:before="120" w:after="120"/>
              <w:rPr>
                <w:rFonts w:eastAsiaTheme="minorHAnsi"/>
              </w:rPr>
            </w:pPr>
          </w:p>
        </w:tc>
      </w:tr>
      <w:tr w:rsidR="00792937" w:rsidRPr="008F0E59" w14:paraId="02FDABD9" w14:textId="77777777">
        <w:tc>
          <w:tcPr>
            <w:tcW w:w="5293" w:type="dxa"/>
            <w:gridSpan w:val="2"/>
            <w:tcBorders>
              <w:top w:val="single" w:sz="2" w:space="0" w:color="auto"/>
              <w:left w:val="single" w:sz="2" w:space="0" w:color="auto"/>
              <w:bottom w:val="single" w:sz="2" w:space="0" w:color="auto"/>
              <w:right w:val="single" w:sz="2" w:space="0" w:color="auto"/>
            </w:tcBorders>
          </w:tcPr>
          <w:p w14:paraId="4CFC4D10" w14:textId="77777777" w:rsidR="00792937" w:rsidRPr="008F0E59" w:rsidRDefault="00792937">
            <w:pPr>
              <w:spacing w:before="120" w:after="120"/>
              <w:rPr>
                <w:rFonts w:eastAsiaTheme="minorHAnsi"/>
              </w:rPr>
            </w:pPr>
            <w:r w:rsidRPr="008F0E59">
              <w:rPr>
                <w:rFonts w:eastAsiaTheme="minorHAnsi"/>
                <w:i/>
                <w:iCs/>
              </w:rPr>
              <w:t>Did you drive the vehicle in a non-Contracting Party for more than 10 % of driving time?</w:t>
            </w:r>
          </w:p>
          <w:p w14:paraId="06253B0E"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5D572C33"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74478F7E" w14:textId="77777777" w:rsidR="00792937" w:rsidRPr="008F0E59" w:rsidRDefault="00792937">
            <w:pPr>
              <w:spacing w:before="120" w:after="120"/>
              <w:rPr>
                <w:rFonts w:eastAsiaTheme="minorHAnsi"/>
              </w:rPr>
            </w:pPr>
            <w:r w:rsidRPr="008F0E59">
              <w:rPr>
                <w:rFonts w:eastAsiaTheme="minorHAnsi"/>
                <w:i/>
                <w:iCs/>
              </w:rPr>
              <w:t>—</w:t>
            </w:r>
          </w:p>
        </w:tc>
        <w:tc>
          <w:tcPr>
            <w:tcW w:w="1579" w:type="dxa"/>
            <w:tcBorders>
              <w:top w:val="single" w:sz="2" w:space="0" w:color="auto"/>
              <w:left w:val="single" w:sz="2" w:space="0" w:color="auto"/>
              <w:bottom w:val="single" w:sz="2" w:space="0" w:color="auto"/>
              <w:right w:val="single" w:sz="2" w:space="0" w:color="auto"/>
            </w:tcBorders>
          </w:tcPr>
          <w:p w14:paraId="7858D559" w14:textId="77777777" w:rsidR="00792937" w:rsidRPr="008F0E59" w:rsidRDefault="00792937">
            <w:pPr>
              <w:spacing w:before="120" w:after="120"/>
              <w:rPr>
                <w:rFonts w:eastAsiaTheme="minorHAnsi"/>
              </w:rPr>
            </w:pPr>
          </w:p>
        </w:tc>
      </w:tr>
      <w:tr w:rsidR="00792937" w:rsidRPr="000B3056" w14:paraId="5E2B9DAF" w14:textId="77777777">
        <w:tc>
          <w:tcPr>
            <w:tcW w:w="5293" w:type="dxa"/>
            <w:gridSpan w:val="2"/>
            <w:tcBorders>
              <w:top w:val="single" w:sz="2" w:space="0" w:color="auto"/>
              <w:left w:val="single" w:sz="2" w:space="0" w:color="auto"/>
              <w:bottom w:val="single" w:sz="2" w:space="0" w:color="auto"/>
              <w:right w:val="single" w:sz="2" w:space="0" w:color="auto"/>
            </w:tcBorders>
          </w:tcPr>
          <w:p w14:paraId="58B668B1" w14:textId="77777777" w:rsidR="00792937" w:rsidRPr="008F0E59" w:rsidRDefault="00792937">
            <w:pPr>
              <w:spacing w:before="120" w:after="120"/>
              <w:rPr>
                <w:rFonts w:eastAsiaTheme="minorHAnsi"/>
              </w:rPr>
            </w:pPr>
            <w:r w:rsidRPr="008F0E59">
              <w:rPr>
                <w:rFonts w:eastAsiaTheme="minorHAnsi"/>
                <w:i/>
                <w:iCs/>
              </w:rPr>
              <w:lastRenderedPageBreak/>
              <w:t>In which country was the vehicle refuelled during the last two times?</w:t>
            </w:r>
          </w:p>
          <w:p w14:paraId="68DB255E" w14:textId="77777777" w:rsidR="00792937" w:rsidRPr="008F0E59" w:rsidRDefault="00792937">
            <w:pPr>
              <w:spacing w:before="120" w:after="120"/>
              <w:rPr>
                <w:rFonts w:eastAsiaTheme="minorHAnsi"/>
              </w:rPr>
            </w:pPr>
            <w:r w:rsidRPr="008F0E59">
              <w:rPr>
                <w:rFonts w:eastAsiaTheme="minorHAnsi"/>
                <w:i/>
                <w:iCs/>
              </w:rPr>
              <w:t>If the vehicle was refuelled the last two times outside a state applying the compliant Fuel Standards,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3A357A8A"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30AACF7C"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23E6893D" w14:textId="77777777" w:rsidR="00792937" w:rsidRPr="008F0E59" w:rsidRDefault="00792937">
            <w:pPr>
              <w:spacing w:before="120" w:after="120"/>
              <w:rPr>
                <w:rFonts w:eastAsiaTheme="minorHAnsi"/>
              </w:rPr>
            </w:pPr>
          </w:p>
        </w:tc>
      </w:tr>
      <w:tr w:rsidR="00792937" w:rsidRPr="000B3056" w14:paraId="4D2B4653" w14:textId="77777777">
        <w:tc>
          <w:tcPr>
            <w:tcW w:w="5293" w:type="dxa"/>
            <w:gridSpan w:val="2"/>
            <w:tcBorders>
              <w:top w:val="single" w:sz="2" w:space="0" w:color="auto"/>
              <w:left w:val="single" w:sz="2" w:space="0" w:color="auto"/>
              <w:bottom w:val="single" w:sz="2" w:space="0" w:color="auto"/>
              <w:right w:val="single" w:sz="2" w:space="0" w:color="auto"/>
            </w:tcBorders>
          </w:tcPr>
          <w:p w14:paraId="4A4D2913" w14:textId="77777777" w:rsidR="00792937" w:rsidRPr="008F0E59" w:rsidRDefault="00792937">
            <w:pPr>
              <w:spacing w:before="120" w:after="120"/>
              <w:rPr>
                <w:rFonts w:eastAsiaTheme="minorHAnsi"/>
              </w:rPr>
            </w:pPr>
            <w:r w:rsidRPr="008F0E59">
              <w:rPr>
                <w:rFonts w:eastAsiaTheme="minorHAnsi"/>
                <w:i/>
                <w:iCs/>
              </w:rPr>
              <w:t>Has a fuel additive, not approved by the manufacturer been used?</w:t>
            </w:r>
          </w:p>
          <w:p w14:paraId="0D2DAA54" w14:textId="77777777" w:rsidR="00792937" w:rsidRPr="008F0E59" w:rsidRDefault="00792937">
            <w:pPr>
              <w:spacing w:before="120" w:after="120"/>
              <w:rPr>
                <w:rFonts w:eastAsiaTheme="minorHAnsi"/>
              </w:rPr>
            </w:pPr>
            <w:r w:rsidRPr="008F0E59">
              <w:rPr>
                <w:rFonts w:eastAsiaTheme="minorHAnsi"/>
                <w:i/>
                <w:iCs/>
              </w:rPr>
              <w:t>If yes then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2BEC05A0"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18A08BF1"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2255498" w14:textId="77777777" w:rsidR="00792937" w:rsidRPr="008F0E59" w:rsidRDefault="00792937">
            <w:pPr>
              <w:spacing w:before="120" w:after="120"/>
              <w:rPr>
                <w:rFonts w:eastAsiaTheme="minorHAnsi"/>
              </w:rPr>
            </w:pPr>
          </w:p>
        </w:tc>
      </w:tr>
      <w:tr w:rsidR="00792937" w:rsidRPr="000B3056" w14:paraId="6FEE1B49" w14:textId="77777777">
        <w:tc>
          <w:tcPr>
            <w:tcW w:w="5293" w:type="dxa"/>
            <w:gridSpan w:val="2"/>
            <w:tcBorders>
              <w:top w:val="single" w:sz="2" w:space="0" w:color="auto"/>
              <w:left w:val="single" w:sz="2" w:space="0" w:color="auto"/>
              <w:bottom w:val="single" w:sz="2" w:space="0" w:color="auto"/>
              <w:right w:val="single" w:sz="2" w:space="0" w:color="auto"/>
            </w:tcBorders>
          </w:tcPr>
          <w:p w14:paraId="1035C8B4" w14:textId="77777777" w:rsidR="00792937" w:rsidRPr="008F0E59" w:rsidRDefault="00792937">
            <w:pPr>
              <w:spacing w:before="120" w:after="120"/>
              <w:rPr>
                <w:rFonts w:eastAsiaTheme="minorHAnsi"/>
              </w:rPr>
            </w:pPr>
            <w:r w:rsidRPr="008F0E59">
              <w:rPr>
                <w:rFonts w:eastAsiaTheme="minorHAnsi"/>
                <w:i/>
                <w:iCs/>
              </w:rPr>
              <w:t>Has the vehicle been maintained and used in accordance with the manufacturer's instructions?</w:t>
            </w:r>
          </w:p>
          <w:p w14:paraId="7A61601A" w14:textId="77777777" w:rsidR="00792937" w:rsidRPr="008F0E59" w:rsidRDefault="00792937">
            <w:pPr>
              <w:spacing w:before="120" w:after="120"/>
              <w:rPr>
                <w:rFonts w:eastAsiaTheme="minorHAnsi"/>
              </w:rPr>
            </w:pPr>
            <w:r w:rsidRPr="008F0E59">
              <w:rPr>
                <w:rFonts w:eastAsiaTheme="minorHAnsi"/>
                <w:i/>
                <w:iCs/>
              </w:rPr>
              <w:t>If not,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04B0C6ED"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0CCC20C8"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E12525B" w14:textId="77777777" w:rsidR="00792937" w:rsidRPr="008F0E59" w:rsidRDefault="00792937">
            <w:pPr>
              <w:spacing w:before="120" w:after="120"/>
              <w:rPr>
                <w:rFonts w:eastAsiaTheme="minorHAnsi"/>
              </w:rPr>
            </w:pPr>
          </w:p>
        </w:tc>
      </w:tr>
      <w:tr w:rsidR="00792937" w:rsidRPr="000B3056" w14:paraId="0003FAD1" w14:textId="77777777">
        <w:tc>
          <w:tcPr>
            <w:tcW w:w="5293" w:type="dxa"/>
            <w:gridSpan w:val="2"/>
            <w:tcBorders>
              <w:top w:val="single" w:sz="2" w:space="0" w:color="auto"/>
              <w:left w:val="single" w:sz="2" w:space="0" w:color="auto"/>
              <w:bottom w:val="single" w:sz="2" w:space="0" w:color="auto"/>
              <w:right w:val="single" w:sz="2" w:space="0" w:color="auto"/>
            </w:tcBorders>
          </w:tcPr>
          <w:p w14:paraId="1C99C27F" w14:textId="77777777" w:rsidR="00792937" w:rsidRPr="008F0E59" w:rsidRDefault="00792937">
            <w:pPr>
              <w:spacing w:before="120" w:after="120"/>
              <w:rPr>
                <w:rFonts w:eastAsiaTheme="minorHAnsi"/>
              </w:rPr>
            </w:pPr>
            <w:r w:rsidRPr="008F0E59">
              <w:rPr>
                <w:rFonts w:eastAsiaTheme="minorHAnsi"/>
                <w:i/>
                <w:iCs/>
              </w:rPr>
              <w:t>Full service and repair history including any re-works</w:t>
            </w:r>
          </w:p>
          <w:p w14:paraId="51C74918" w14:textId="77777777" w:rsidR="00792937" w:rsidRPr="008F0E59" w:rsidRDefault="00792937">
            <w:pPr>
              <w:spacing w:before="120" w:after="120"/>
              <w:rPr>
                <w:rFonts w:eastAsiaTheme="minorHAnsi"/>
              </w:rPr>
            </w:pPr>
            <w:r w:rsidRPr="008F0E59">
              <w:rPr>
                <w:rFonts w:eastAsiaTheme="minorHAnsi"/>
                <w:i/>
                <w:iCs/>
              </w:rPr>
              <w:t>If the full documentation cannot be provided, the vehicle cannot be selected.</w:t>
            </w:r>
          </w:p>
        </w:tc>
        <w:tc>
          <w:tcPr>
            <w:tcW w:w="1114" w:type="dxa"/>
            <w:tcBorders>
              <w:top w:val="single" w:sz="2" w:space="0" w:color="auto"/>
              <w:left w:val="single" w:sz="2" w:space="0" w:color="auto"/>
              <w:bottom w:val="single" w:sz="2" w:space="0" w:color="auto"/>
              <w:right w:val="single" w:sz="2" w:space="0" w:color="auto"/>
            </w:tcBorders>
          </w:tcPr>
          <w:p w14:paraId="654BF815" w14:textId="77777777" w:rsidR="00792937" w:rsidRPr="008F0E59" w:rsidRDefault="00792937">
            <w:pPr>
              <w:spacing w:before="120" w:after="120"/>
              <w:rPr>
                <w:rFonts w:eastAsiaTheme="minorHAnsi"/>
              </w:rPr>
            </w:pPr>
            <w:r w:rsidRPr="008F0E59">
              <w:rPr>
                <w:rFonts w:eastAsiaTheme="minorHAnsi"/>
                <w:i/>
                <w:iCs/>
              </w:rPr>
              <w:t>x</w:t>
            </w:r>
          </w:p>
        </w:tc>
        <w:tc>
          <w:tcPr>
            <w:tcW w:w="1300" w:type="dxa"/>
            <w:tcBorders>
              <w:top w:val="single" w:sz="2" w:space="0" w:color="auto"/>
              <w:left w:val="single" w:sz="2" w:space="0" w:color="auto"/>
              <w:bottom w:val="single" w:sz="2" w:space="0" w:color="auto"/>
              <w:right w:val="single" w:sz="2" w:space="0" w:color="auto"/>
            </w:tcBorders>
          </w:tcPr>
          <w:p w14:paraId="2E7919B8"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6DC6462" w14:textId="77777777" w:rsidR="00792937" w:rsidRPr="008F0E59" w:rsidRDefault="00792937">
            <w:pPr>
              <w:spacing w:before="120" w:after="120"/>
              <w:rPr>
                <w:rFonts w:eastAsiaTheme="minorHAnsi"/>
              </w:rPr>
            </w:pPr>
          </w:p>
        </w:tc>
      </w:tr>
      <w:tr w:rsidR="00792937" w:rsidRPr="000B3056" w14:paraId="7FA3FA16" w14:textId="77777777">
        <w:tc>
          <w:tcPr>
            <w:tcW w:w="848" w:type="dxa"/>
            <w:tcBorders>
              <w:top w:val="single" w:sz="2" w:space="0" w:color="auto"/>
              <w:left w:val="single" w:sz="2" w:space="0" w:color="auto"/>
              <w:bottom w:val="single" w:sz="2" w:space="0" w:color="auto"/>
              <w:right w:val="single" w:sz="2" w:space="0" w:color="auto"/>
            </w:tcBorders>
          </w:tcPr>
          <w:p w14:paraId="33B9D71A" w14:textId="77777777" w:rsidR="00792937" w:rsidRPr="008F0E59" w:rsidRDefault="00792937">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7B7DDC9B"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26851E02"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5BDCFFFA"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4854FE13" w14:textId="77777777" w:rsidR="00792937" w:rsidRPr="008F0E59" w:rsidRDefault="00792937">
            <w:pPr>
              <w:adjustRightInd w:val="0"/>
              <w:rPr>
                <w:rFonts w:eastAsiaTheme="minorHAnsi"/>
                <w:lang w:val="en-US"/>
              </w:rPr>
            </w:pPr>
          </w:p>
        </w:tc>
      </w:tr>
      <w:tr w:rsidR="00792937" w:rsidRPr="000B3056" w14:paraId="271C3595" w14:textId="77777777">
        <w:tc>
          <w:tcPr>
            <w:tcW w:w="848" w:type="dxa"/>
            <w:tcBorders>
              <w:top w:val="single" w:sz="2" w:space="0" w:color="auto"/>
              <w:left w:val="single" w:sz="2" w:space="0" w:color="auto"/>
              <w:bottom w:val="single" w:sz="2" w:space="0" w:color="auto"/>
              <w:right w:val="single" w:sz="2" w:space="0" w:color="auto"/>
            </w:tcBorders>
          </w:tcPr>
          <w:p w14:paraId="50BE205E" w14:textId="77777777" w:rsidR="00792937" w:rsidRPr="008F0E59" w:rsidRDefault="00792937">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28EC9216" w14:textId="77777777" w:rsidR="00792937" w:rsidRPr="008F0E59" w:rsidRDefault="00792937">
            <w:pPr>
              <w:spacing w:before="120" w:after="120"/>
              <w:rPr>
                <w:rFonts w:eastAsiaTheme="minorHAnsi"/>
              </w:rPr>
            </w:pPr>
            <w:r w:rsidRPr="008F0E59">
              <w:rPr>
                <w:rFonts w:eastAsiaTheme="minorHAnsi"/>
                <w:i/>
                <w:iCs/>
              </w:rPr>
              <w:t>Vehicle Examination and Maintenance</w:t>
            </w:r>
          </w:p>
        </w:tc>
        <w:tc>
          <w:tcPr>
            <w:tcW w:w="2414" w:type="dxa"/>
            <w:gridSpan w:val="2"/>
            <w:tcBorders>
              <w:top w:val="single" w:sz="2" w:space="0" w:color="auto"/>
              <w:left w:val="single" w:sz="2" w:space="0" w:color="auto"/>
              <w:bottom w:val="single" w:sz="2" w:space="0" w:color="auto"/>
              <w:right w:val="single" w:sz="2" w:space="0" w:color="auto"/>
            </w:tcBorders>
          </w:tcPr>
          <w:p w14:paraId="16AD2AF7" w14:textId="77777777" w:rsidR="00792937" w:rsidRPr="008F0E59" w:rsidRDefault="00792937">
            <w:pPr>
              <w:spacing w:before="120" w:after="120"/>
              <w:rPr>
                <w:rFonts w:eastAsiaTheme="minorHAnsi"/>
              </w:rPr>
            </w:pPr>
            <w:r w:rsidRPr="008F0E59">
              <w:rPr>
                <w:rFonts w:eastAsiaTheme="minorHAnsi"/>
                <w:i/>
                <w:iCs/>
              </w:rPr>
              <w:t>X = Exclusion Criteria/</w:t>
            </w:r>
          </w:p>
          <w:p w14:paraId="0C55F876" w14:textId="77777777" w:rsidR="00792937" w:rsidRPr="008F0E59" w:rsidRDefault="00792937">
            <w:pPr>
              <w:spacing w:before="120" w:after="120"/>
              <w:rPr>
                <w:rFonts w:eastAsiaTheme="minorHAnsi"/>
              </w:rPr>
            </w:pPr>
            <w:r w:rsidRPr="008F0E59">
              <w:rPr>
                <w:rFonts w:eastAsiaTheme="minorHAnsi"/>
                <w:i/>
                <w:iCs/>
              </w:rPr>
              <w:t>F = Faulty Vehicle</w:t>
            </w:r>
          </w:p>
        </w:tc>
        <w:tc>
          <w:tcPr>
            <w:tcW w:w="1579" w:type="dxa"/>
            <w:tcBorders>
              <w:top w:val="single" w:sz="2" w:space="0" w:color="auto"/>
              <w:left w:val="single" w:sz="2" w:space="0" w:color="auto"/>
              <w:bottom w:val="single" w:sz="2" w:space="0" w:color="auto"/>
              <w:right w:val="single" w:sz="2" w:space="0" w:color="auto"/>
            </w:tcBorders>
          </w:tcPr>
          <w:p w14:paraId="59297938" w14:textId="77777777" w:rsidR="00792937" w:rsidRPr="008F0E59" w:rsidRDefault="00792937">
            <w:pPr>
              <w:spacing w:before="120" w:after="120"/>
              <w:rPr>
                <w:rFonts w:eastAsiaTheme="minorHAnsi"/>
              </w:rPr>
            </w:pPr>
            <w:r w:rsidRPr="008F0E59">
              <w:rPr>
                <w:rFonts w:eastAsiaTheme="minorHAnsi"/>
                <w:i/>
                <w:iCs/>
              </w:rPr>
              <w:t>X = checked and reported</w:t>
            </w:r>
          </w:p>
        </w:tc>
      </w:tr>
      <w:tr w:rsidR="00792937" w:rsidRPr="000B3056" w14:paraId="09FF87A9" w14:textId="77777777">
        <w:tc>
          <w:tcPr>
            <w:tcW w:w="848" w:type="dxa"/>
            <w:tcBorders>
              <w:top w:val="single" w:sz="2" w:space="0" w:color="auto"/>
              <w:left w:val="single" w:sz="2" w:space="0" w:color="auto"/>
              <w:bottom w:val="single" w:sz="2" w:space="0" w:color="auto"/>
              <w:right w:val="single" w:sz="2" w:space="0" w:color="auto"/>
            </w:tcBorders>
          </w:tcPr>
          <w:p w14:paraId="00405F9D" w14:textId="77777777" w:rsidR="00792937" w:rsidRPr="008F0E59" w:rsidRDefault="00792937">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40A0AC47"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6EFDFA01"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206CFB44"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0FF01FC5" w14:textId="77777777" w:rsidR="00792937" w:rsidRPr="008F0E59" w:rsidRDefault="00792937">
            <w:pPr>
              <w:adjustRightInd w:val="0"/>
              <w:rPr>
                <w:rFonts w:eastAsiaTheme="minorHAnsi"/>
                <w:lang w:val="en-US"/>
              </w:rPr>
            </w:pPr>
          </w:p>
        </w:tc>
      </w:tr>
      <w:tr w:rsidR="00792937" w:rsidRPr="000B3056" w14:paraId="3E2A7264" w14:textId="77777777">
        <w:tc>
          <w:tcPr>
            <w:tcW w:w="848" w:type="dxa"/>
            <w:tcBorders>
              <w:top w:val="single" w:sz="2" w:space="0" w:color="auto"/>
              <w:left w:val="single" w:sz="2" w:space="0" w:color="auto"/>
              <w:bottom w:val="single" w:sz="2" w:space="0" w:color="auto"/>
              <w:right w:val="single" w:sz="2" w:space="0" w:color="auto"/>
            </w:tcBorders>
          </w:tcPr>
          <w:p w14:paraId="2B040FA0" w14:textId="77777777" w:rsidR="00792937" w:rsidRPr="008F0E59" w:rsidRDefault="00792937">
            <w:pPr>
              <w:spacing w:before="120" w:after="120"/>
              <w:rPr>
                <w:rFonts w:eastAsiaTheme="minorHAnsi"/>
              </w:rPr>
            </w:pPr>
            <w:r w:rsidRPr="008F0E59">
              <w:rPr>
                <w:rFonts w:eastAsiaTheme="minorHAnsi"/>
              </w:rPr>
              <w:t>1</w:t>
            </w:r>
          </w:p>
        </w:tc>
        <w:tc>
          <w:tcPr>
            <w:tcW w:w="4445" w:type="dxa"/>
            <w:tcBorders>
              <w:top w:val="single" w:sz="2" w:space="0" w:color="auto"/>
              <w:left w:val="single" w:sz="2" w:space="0" w:color="auto"/>
              <w:bottom w:val="single" w:sz="2" w:space="0" w:color="auto"/>
              <w:right w:val="single" w:sz="2" w:space="0" w:color="auto"/>
            </w:tcBorders>
          </w:tcPr>
          <w:p w14:paraId="55D82D90" w14:textId="77777777" w:rsidR="00792937" w:rsidRPr="008F0E59" w:rsidRDefault="00792937">
            <w:pPr>
              <w:spacing w:before="120" w:after="120"/>
              <w:rPr>
                <w:rFonts w:eastAsiaTheme="minorHAnsi"/>
              </w:rPr>
            </w:pPr>
            <w:r w:rsidRPr="008F0E59">
              <w:rPr>
                <w:rFonts w:eastAsiaTheme="minorHAnsi"/>
                <w:i/>
                <w:iCs/>
              </w:rPr>
              <w:t>Fuel tank level (full / empty)</w:t>
            </w:r>
          </w:p>
          <w:p w14:paraId="6158CF3E" w14:textId="77777777" w:rsidR="00792937" w:rsidRPr="008F0E59" w:rsidRDefault="00792937">
            <w:pPr>
              <w:spacing w:before="120" w:after="120"/>
              <w:rPr>
                <w:rFonts w:eastAsiaTheme="minorHAnsi"/>
              </w:rPr>
            </w:pPr>
            <w:r w:rsidRPr="008F0E59">
              <w:rPr>
                <w:rFonts w:eastAsiaTheme="minorHAnsi"/>
              </w:rPr>
              <w:t xml:space="preserve">Is the fuel reserve light ON? </w:t>
            </w:r>
            <w:r w:rsidRPr="008F0E59">
              <w:rPr>
                <w:rFonts w:eastAsiaTheme="minorHAnsi"/>
                <w:i/>
                <w:iCs/>
              </w:rPr>
              <w:t>If yes, refuel before test.</w:t>
            </w:r>
          </w:p>
        </w:tc>
        <w:tc>
          <w:tcPr>
            <w:tcW w:w="1114" w:type="dxa"/>
            <w:tcBorders>
              <w:top w:val="single" w:sz="2" w:space="0" w:color="auto"/>
              <w:left w:val="single" w:sz="2" w:space="0" w:color="auto"/>
              <w:bottom w:val="single" w:sz="2" w:space="0" w:color="auto"/>
              <w:right w:val="single" w:sz="2" w:space="0" w:color="auto"/>
            </w:tcBorders>
          </w:tcPr>
          <w:p w14:paraId="271366E0"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E5E61B0"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75D66D42"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07E76ED0" w14:textId="77777777">
        <w:tc>
          <w:tcPr>
            <w:tcW w:w="848" w:type="dxa"/>
            <w:tcBorders>
              <w:top w:val="single" w:sz="2" w:space="0" w:color="auto"/>
              <w:left w:val="single" w:sz="2" w:space="0" w:color="auto"/>
              <w:bottom w:val="single" w:sz="2" w:space="0" w:color="auto"/>
              <w:right w:val="single" w:sz="2" w:space="0" w:color="auto"/>
            </w:tcBorders>
          </w:tcPr>
          <w:p w14:paraId="7D733214" w14:textId="77777777" w:rsidR="00792937" w:rsidRPr="008F0E59" w:rsidRDefault="00792937">
            <w:pPr>
              <w:spacing w:before="120" w:after="120"/>
              <w:rPr>
                <w:rFonts w:eastAsiaTheme="minorHAnsi"/>
              </w:rPr>
            </w:pPr>
            <w:r w:rsidRPr="008F0E59">
              <w:rPr>
                <w:rFonts w:eastAsiaTheme="minorHAnsi"/>
              </w:rPr>
              <w:t>2</w:t>
            </w:r>
          </w:p>
        </w:tc>
        <w:tc>
          <w:tcPr>
            <w:tcW w:w="4445" w:type="dxa"/>
            <w:tcBorders>
              <w:top w:val="single" w:sz="2" w:space="0" w:color="auto"/>
              <w:left w:val="single" w:sz="2" w:space="0" w:color="auto"/>
              <w:bottom w:val="single" w:sz="2" w:space="0" w:color="auto"/>
              <w:right w:val="single" w:sz="2" w:space="0" w:color="auto"/>
            </w:tcBorders>
          </w:tcPr>
          <w:p w14:paraId="47551B9B" w14:textId="77777777" w:rsidR="00792937" w:rsidRPr="008F0E59" w:rsidRDefault="00792937">
            <w:pPr>
              <w:spacing w:before="120" w:after="120"/>
              <w:rPr>
                <w:rFonts w:eastAsiaTheme="minorHAnsi"/>
              </w:rPr>
            </w:pPr>
            <w:r w:rsidRPr="008F0E59">
              <w:rPr>
                <w:rFonts w:eastAsiaTheme="minorHAnsi"/>
                <w:i/>
                <w:iCs/>
              </w:rPr>
              <w:t>Are there any warning lights on the instrument panel activated indicating a vehicle or exhaust after-treatment system malfunctioning that cannot be resolve by normal maintenance? (Malfunction Indication Light, Engine Service Light, etc?)</w:t>
            </w:r>
          </w:p>
          <w:p w14:paraId="2710EA58" w14:textId="77777777" w:rsidR="00792937" w:rsidRPr="008F0E59" w:rsidRDefault="00792937">
            <w:pPr>
              <w:spacing w:before="120" w:after="120"/>
              <w:rPr>
                <w:rFonts w:eastAsiaTheme="minorHAnsi"/>
              </w:rPr>
            </w:pPr>
            <w:r w:rsidRPr="008F0E59">
              <w:rPr>
                <w:rFonts w:eastAsiaTheme="minorHAnsi"/>
                <w:i/>
                <w:iCs/>
              </w:rPr>
              <w:t>If yes,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4EFAEE10"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0B8BA938" w14:textId="77777777" w:rsidR="00792937" w:rsidRPr="008F0E59" w:rsidRDefault="00792937">
            <w:pPr>
              <w:spacing w:before="120" w:after="120"/>
              <w:rPr>
                <w:rFonts w:eastAsiaTheme="minorHAnsi"/>
              </w:rPr>
            </w:pPr>
          </w:p>
        </w:tc>
      </w:tr>
      <w:tr w:rsidR="00792937" w:rsidRPr="000B3056" w14:paraId="4FCA7BDF" w14:textId="77777777">
        <w:tc>
          <w:tcPr>
            <w:tcW w:w="848" w:type="dxa"/>
            <w:tcBorders>
              <w:top w:val="single" w:sz="2" w:space="0" w:color="auto"/>
              <w:left w:val="single" w:sz="2" w:space="0" w:color="auto"/>
              <w:bottom w:val="single" w:sz="2" w:space="0" w:color="auto"/>
              <w:right w:val="single" w:sz="2" w:space="0" w:color="auto"/>
            </w:tcBorders>
          </w:tcPr>
          <w:p w14:paraId="5492CE25" w14:textId="77777777" w:rsidR="00792937" w:rsidRPr="008F0E59" w:rsidRDefault="00792937">
            <w:pPr>
              <w:spacing w:before="120" w:after="120"/>
              <w:rPr>
                <w:rFonts w:eastAsiaTheme="minorHAnsi"/>
              </w:rPr>
            </w:pPr>
            <w:r w:rsidRPr="008F0E59">
              <w:rPr>
                <w:rFonts w:eastAsiaTheme="minorHAnsi"/>
              </w:rPr>
              <w:t>3</w:t>
            </w:r>
          </w:p>
        </w:tc>
        <w:tc>
          <w:tcPr>
            <w:tcW w:w="4445" w:type="dxa"/>
            <w:tcBorders>
              <w:top w:val="single" w:sz="2" w:space="0" w:color="auto"/>
              <w:left w:val="single" w:sz="2" w:space="0" w:color="auto"/>
              <w:bottom w:val="single" w:sz="2" w:space="0" w:color="auto"/>
              <w:right w:val="single" w:sz="2" w:space="0" w:color="auto"/>
            </w:tcBorders>
          </w:tcPr>
          <w:p w14:paraId="1EFB3E34" w14:textId="77777777" w:rsidR="00792937" w:rsidRPr="008F0E59" w:rsidRDefault="00792937">
            <w:pPr>
              <w:spacing w:before="120" w:after="120"/>
              <w:rPr>
                <w:rFonts w:eastAsiaTheme="minorHAnsi"/>
              </w:rPr>
            </w:pPr>
            <w:r w:rsidRPr="008F0E59">
              <w:rPr>
                <w:rFonts w:eastAsiaTheme="minorHAnsi"/>
                <w:i/>
                <w:iCs/>
              </w:rPr>
              <w:t>Is the SCR light on after engine-on?</w:t>
            </w:r>
          </w:p>
          <w:p w14:paraId="278E25C9" w14:textId="77777777" w:rsidR="00792937" w:rsidRPr="008F0E59" w:rsidRDefault="00792937">
            <w:pPr>
              <w:spacing w:before="120" w:after="120"/>
              <w:rPr>
                <w:rFonts w:eastAsiaTheme="minorHAnsi"/>
              </w:rPr>
            </w:pPr>
            <w:r w:rsidRPr="008F0E59">
              <w:rPr>
                <w:rFonts w:eastAsiaTheme="minorHAnsi"/>
                <w:i/>
                <w:iCs/>
              </w:rPr>
              <w:t>If yes, the AdBlue should be filled in, or the repair executed before the vehicle is used for testing.</w:t>
            </w:r>
          </w:p>
        </w:tc>
        <w:tc>
          <w:tcPr>
            <w:tcW w:w="2414" w:type="dxa"/>
            <w:gridSpan w:val="2"/>
            <w:tcBorders>
              <w:top w:val="single" w:sz="2" w:space="0" w:color="auto"/>
              <w:left w:val="single" w:sz="2" w:space="0" w:color="auto"/>
              <w:bottom w:val="single" w:sz="2" w:space="0" w:color="auto"/>
              <w:right w:val="single" w:sz="2" w:space="0" w:color="auto"/>
            </w:tcBorders>
          </w:tcPr>
          <w:p w14:paraId="134C6225"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745DDBE9" w14:textId="77777777" w:rsidR="00792937" w:rsidRPr="008F0E59" w:rsidRDefault="00792937">
            <w:pPr>
              <w:spacing w:before="120" w:after="120"/>
              <w:rPr>
                <w:rFonts w:eastAsiaTheme="minorHAnsi"/>
              </w:rPr>
            </w:pPr>
          </w:p>
        </w:tc>
      </w:tr>
      <w:tr w:rsidR="00792937" w:rsidRPr="000B3056" w14:paraId="6F79C04F" w14:textId="77777777">
        <w:tc>
          <w:tcPr>
            <w:tcW w:w="848" w:type="dxa"/>
            <w:tcBorders>
              <w:top w:val="single" w:sz="2" w:space="0" w:color="auto"/>
              <w:left w:val="single" w:sz="2" w:space="0" w:color="auto"/>
              <w:bottom w:val="single" w:sz="2" w:space="0" w:color="auto"/>
              <w:right w:val="single" w:sz="2" w:space="0" w:color="auto"/>
            </w:tcBorders>
          </w:tcPr>
          <w:p w14:paraId="25FEE82A" w14:textId="77777777" w:rsidR="00792937" w:rsidRPr="008F0E59" w:rsidRDefault="00792937">
            <w:pPr>
              <w:spacing w:before="120" w:after="120"/>
              <w:rPr>
                <w:rFonts w:eastAsiaTheme="minorHAnsi"/>
              </w:rPr>
            </w:pPr>
            <w:r w:rsidRPr="008F0E59">
              <w:rPr>
                <w:rFonts w:eastAsiaTheme="minorHAnsi"/>
              </w:rPr>
              <w:t>4</w:t>
            </w:r>
          </w:p>
        </w:tc>
        <w:tc>
          <w:tcPr>
            <w:tcW w:w="4445" w:type="dxa"/>
            <w:tcBorders>
              <w:top w:val="single" w:sz="2" w:space="0" w:color="auto"/>
              <w:left w:val="single" w:sz="2" w:space="0" w:color="auto"/>
              <w:bottom w:val="single" w:sz="2" w:space="0" w:color="auto"/>
              <w:right w:val="single" w:sz="2" w:space="0" w:color="auto"/>
            </w:tcBorders>
          </w:tcPr>
          <w:p w14:paraId="3F1D580B" w14:textId="77777777" w:rsidR="00792937" w:rsidRPr="008F0E59" w:rsidRDefault="00792937">
            <w:pPr>
              <w:spacing w:before="120" w:after="120"/>
              <w:rPr>
                <w:rFonts w:eastAsiaTheme="minorHAnsi"/>
              </w:rPr>
            </w:pPr>
            <w:r w:rsidRPr="008F0E59">
              <w:rPr>
                <w:rFonts w:eastAsiaTheme="minorHAnsi"/>
                <w:i/>
                <w:iCs/>
              </w:rPr>
              <w:t>Visual examination exhaust system</w:t>
            </w:r>
          </w:p>
          <w:p w14:paraId="63C76E18" w14:textId="77777777" w:rsidR="00792937" w:rsidRPr="008F0E59" w:rsidRDefault="00792937">
            <w:pPr>
              <w:spacing w:before="120" w:after="120"/>
              <w:rPr>
                <w:rFonts w:eastAsiaTheme="minorHAnsi"/>
              </w:rPr>
            </w:pPr>
            <w:r w:rsidRPr="008F0E59">
              <w:rPr>
                <w:rFonts w:eastAsiaTheme="minorHAnsi"/>
              </w:rPr>
              <w:t>Check leaks between exhaust manifold and end of tailpipe. Check and document (with photos)</w:t>
            </w:r>
          </w:p>
          <w:p w14:paraId="74D76F39" w14:textId="77777777" w:rsidR="00792937" w:rsidRPr="008F0E59" w:rsidRDefault="00792937">
            <w:pPr>
              <w:spacing w:before="120" w:after="120"/>
              <w:rPr>
                <w:rFonts w:eastAsiaTheme="minorHAnsi"/>
              </w:rPr>
            </w:pPr>
            <w:r w:rsidRPr="008F0E59">
              <w:rPr>
                <w:rFonts w:eastAsiaTheme="minorHAnsi"/>
                <w:i/>
                <w:iCs/>
              </w:rPr>
              <w:t>If there is damage or leaks, the vehicle is declared faulty</w:t>
            </w:r>
            <w:r w:rsidRPr="008F0E59">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07D2DC1D" w14:textId="77777777" w:rsidR="00792937" w:rsidRPr="008F0E59" w:rsidRDefault="00792937">
            <w:pPr>
              <w:spacing w:before="120" w:after="120"/>
              <w:rPr>
                <w:rFonts w:eastAsiaTheme="minorHAnsi"/>
              </w:rPr>
            </w:pPr>
            <w:r w:rsidRPr="008F0E59">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3F53087F" w14:textId="77777777" w:rsidR="00792937" w:rsidRPr="008F0E59" w:rsidRDefault="00792937">
            <w:pPr>
              <w:spacing w:before="120" w:after="120"/>
              <w:rPr>
                <w:rFonts w:eastAsiaTheme="minorHAnsi"/>
              </w:rPr>
            </w:pPr>
          </w:p>
        </w:tc>
      </w:tr>
      <w:tr w:rsidR="00792937" w:rsidRPr="000B3056" w14:paraId="10C204BE" w14:textId="77777777">
        <w:tc>
          <w:tcPr>
            <w:tcW w:w="848" w:type="dxa"/>
            <w:tcBorders>
              <w:top w:val="single" w:sz="2" w:space="0" w:color="auto"/>
              <w:left w:val="single" w:sz="2" w:space="0" w:color="auto"/>
              <w:bottom w:val="single" w:sz="2" w:space="0" w:color="auto"/>
              <w:right w:val="single" w:sz="2" w:space="0" w:color="auto"/>
            </w:tcBorders>
          </w:tcPr>
          <w:p w14:paraId="2CD37E2D" w14:textId="77777777" w:rsidR="00792937" w:rsidRPr="008F0E59" w:rsidRDefault="00792937">
            <w:pPr>
              <w:spacing w:before="120" w:after="120"/>
              <w:rPr>
                <w:rFonts w:eastAsiaTheme="minorHAnsi"/>
              </w:rPr>
            </w:pPr>
            <w:r w:rsidRPr="008F0E59">
              <w:rPr>
                <w:rFonts w:eastAsiaTheme="minorHAnsi"/>
              </w:rPr>
              <w:t>5</w:t>
            </w:r>
          </w:p>
        </w:tc>
        <w:tc>
          <w:tcPr>
            <w:tcW w:w="4445" w:type="dxa"/>
            <w:tcBorders>
              <w:top w:val="single" w:sz="2" w:space="0" w:color="auto"/>
              <w:left w:val="single" w:sz="2" w:space="0" w:color="auto"/>
              <w:bottom w:val="single" w:sz="2" w:space="0" w:color="auto"/>
              <w:right w:val="single" w:sz="2" w:space="0" w:color="auto"/>
            </w:tcBorders>
          </w:tcPr>
          <w:p w14:paraId="489C5858" w14:textId="77777777" w:rsidR="00792937" w:rsidRPr="008F0E59" w:rsidRDefault="00792937">
            <w:pPr>
              <w:spacing w:before="120" w:after="120"/>
              <w:rPr>
                <w:rFonts w:eastAsiaTheme="minorHAnsi"/>
              </w:rPr>
            </w:pPr>
            <w:r w:rsidRPr="008F0E59">
              <w:rPr>
                <w:rFonts w:eastAsiaTheme="minorHAnsi"/>
                <w:i/>
                <w:iCs/>
              </w:rPr>
              <w:t>Exhaust gas relevant components</w:t>
            </w:r>
          </w:p>
          <w:p w14:paraId="30F5F333" w14:textId="77777777" w:rsidR="00792937" w:rsidRPr="008F0E59" w:rsidRDefault="00792937">
            <w:pPr>
              <w:spacing w:before="120" w:after="120"/>
              <w:rPr>
                <w:rFonts w:eastAsiaTheme="minorHAnsi"/>
              </w:rPr>
            </w:pPr>
            <w:r w:rsidRPr="008F0E59">
              <w:rPr>
                <w:rFonts w:eastAsiaTheme="minorHAnsi"/>
              </w:rPr>
              <w:t>Check and document (with photos) all emissions relevant components for damage.</w:t>
            </w:r>
          </w:p>
          <w:p w14:paraId="667FAD16" w14:textId="77777777" w:rsidR="00792937" w:rsidRPr="008F0E59" w:rsidRDefault="00792937">
            <w:pPr>
              <w:spacing w:before="120" w:after="120"/>
              <w:rPr>
                <w:rFonts w:eastAsiaTheme="minorHAnsi"/>
              </w:rPr>
            </w:pPr>
            <w:r w:rsidRPr="008F0E59">
              <w:rPr>
                <w:rFonts w:eastAsiaTheme="minorHAnsi"/>
                <w:i/>
                <w:iCs/>
              </w:rPr>
              <w:t>If there is damage, the vehicle is declared faulty</w:t>
            </w:r>
            <w:r w:rsidRPr="008F0E59">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4B2022B9" w14:textId="77777777" w:rsidR="00792937" w:rsidRPr="008F0E59" w:rsidRDefault="00792937">
            <w:pPr>
              <w:spacing w:before="120" w:after="120"/>
              <w:rPr>
                <w:rFonts w:eastAsiaTheme="minorHAnsi"/>
              </w:rPr>
            </w:pPr>
            <w:r w:rsidRPr="008F0E59">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2AE0E51B" w14:textId="77777777" w:rsidR="00792937" w:rsidRPr="008F0E59" w:rsidRDefault="00792937">
            <w:pPr>
              <w:spacing w:before="120" w:after="120"/>
              <w:rPr>
                <w:rFonts w:eastAsiaTheme="minorHAnsi"/>
              </w:rPr>
            </w:pPr>
          </w:p>
        </w:tc>
      </w:tr>
      <w:tr w:rsidR="00792937" w:rsidRPr="000B3056" w14:paraId="19EBC3FD" w14:textId="77777777">
        <w:tc>
          <w:tcPr>
            <w:tcW w:w="848" w:type="dxa"/>
            <w:tcBorders>
              <w:top w:val="single" w:sz="2" w:space="0" w:color="auto"/>
              <w:left w:val="single" w:sz="2" w:space="0" w:color="auto"/>
              <w:bottom w:val="single" w:sz="2" w:space="0" w:color="auto"/>
              <w:right w:val="single" w:sz="2" w:space="0" w:color="auto"/>
            </w:tcBorders>
          </w:tcPr>
          <w:p w14:paraId="7E3CAEE2" w14:textId="77777777" w:rsidR="00792937" w:rsidRPr="008F0E59" w:rsidRDefault="00792937">
            <w:pPr>
              <w:spacing w:before="120" w:after="120"/>
              <w:rPr>
                <w:rFonts w:eastAsiaTheme="minorHAnsi"/>
              </w:rPr>
            </w:pPr>
            <w:r w:rsidRPr="008F0E59">
              <w:rPr>
                <w:rFonts w:eastAsiaTheme="minorHAnsi"/>
              </w:rPr>
              <w:t>6</w:t>
            </w:r>
          </w:p>
        </w:tc>
        <w:tc>
          <w:tcPr>
            <w:tcW w:w="4445" w:type="dxa"/>
            <w:tcBorders>
              <w:top w:val="single" w:sz="2" w:space="0" w:color="auto"/>
              <w:left w:val="single" w:sz="2" w:space="0" w:color="auto"/>
              <w:bottom w:val="single" w:sz="2" w:space="0" w:color="auto"/>
              <w:right w:val="single" w:sz="2" w:space="0" w:color="auto"/>
            </w:tcBorders>
          </w:tcPr>
          <w:p w14:paraId="790E0757" w14:textId="77777777" w:rsidR="00792937" w:rsidRPr="008F0E59" w:rsidRDefault="00792937">
            <w:pPr>
              <w:spacing w:before="120" w:after="120"/>
              <w:rPr>
                <w:rFonts w:eastAsiaTheme="minorHAnsi"/>
              </w:rPr>
            </w:pPr>
            <w:r w:rsidRPr="008F0E59">
              <w:rPr>
                <w:rFonts w:eastAsiaTheme="minorHAnsi"/>
                <w:i/>
                <w:iCs/>
              </w:rPr>
              <w:t>Evaporative system</w:t>
            </w:r>
          </w:p>
          <w:p w14:paraId="2A3C7C88" w14:textId="77777777" w:rsidR="00792937" w:rsidRPr="008F0E59" w:rsidRDefault="00792937">
            <w:pPr>
              <w:spacing w:before="120" w:after="120"/>
              <w:rPr>
                <w:rFonts w:eastAsiaTheme="minorHAnsi"/>
              </w:rPr>
            </w:pPr>
            <w:r w:rsidRPr="008F0E59">
              <w:rPr>
                <w:rFonts w:eastAsiaTheme="minorHAnsi"/>
              </w:rPr>
              <w:lastRenderedPageBreak/>
              <w:t xml:space="preserve">Pressurize fuel-system (from canister side), testing for leaks in a constant ambient temperature environment, FID sniff test around and in the vehicle. </w:t>
            </w:r>
            <w:r w:rsidRPr="008F0E59">
              <w:rPr>
                <w:rFonts w:eastAsiaTheme="minorHAnsi"/>
                <w:i/>
                <w:iCs/>
              </w:rPr>
              <w:t>If the FID sniff test is not passed, the vehicle is declared faulty</w:t>
            </w:r>
            <w:r w:rsidRPr="008F0E59">
              <w:rPr>
                <w:rFonts w:eastAsiaTheme="minorHAnsi"/>
              </w:rPr>
              <w:t>.</w:t>
            </w:r>
          </w:p>
        </w:tc>
        <w:tc>
          <w:tcPr>
            <w:tcW w:w="2414" w:type="dxa"/>
            <w:gridSpan w:val="2"/>
            <w:tcBorders>
              <w:top w:val="single" w:sz="2" w:space="0" w:color="auto"/>
              <w:left w:val="single" w:sz="2" w:space="0" w:color="auto"/>
              <w:bottom w:val="single" w:sz="2" w:space="0" w:color="auto"/>
              <w:right w:val="single" w:sz="2" w:space="0" w:color="auto"/>
            </w:tcBorders>
          </w:tcPr>
          <w:p w14:paraId="6D8244D8" w14:textId="77777777" w:rsidR="00792937" w:rsidRPr="008F0E59" w:rsidRDefault="00792937">
            <w:pPr>
              <w:spacing w:before="120" w:after="120"/>
              <w:rPr>
                <w:rFonts w:eastAsiaTheme="minorHAnsi"/>
              </w:rPr>
            </w:pPr>
            <w:r w:rsidRPr="008F0E59">
              <w:rPr>
                <w:rFonts w:eastAsiaTheme="minorHAnsi"/>
                <w:i/>
                <w:iCs/>
              </w:rPr>
              <w:lastRenderedPageBreak/>
              <w:t>F</w:t>
            </w:r>
          </w:p>
        </w:tc>
        <w:tc>
          <w:tcPr>
            <w:tcW w:w="1579" w:type="dxa"/>
            <w:tcBorders>
              <w:top w:val="single" w:sz="2" w:space="0" w:color="auto"/>
              <w:left w:val="single" w:sz="2" w:space="0" w:color="auto"/>
              <w:bottom w:val="single" w:sz="2" w:space="0" w:color="auto"/>
              <w:right w:val="single" w:sz="2" w:space="0" w:color="auto"/>
            </w:tcBorders>
          </w:tcPr>
          <w:p w14:paraId="399811B3" w14:textId="77777777" w:rsidR="00792937" w:rsidRPr="008F0E59" w:rsidRDefault="00792937">
            <w:pPr>
              <w:spacing w:before="120" w:after="120"/>
              <w:rPr>
                <w:rFonts w:eastAsiaTheme="minorHAnsi"/>
              </w:rPr>
            </w:pPr>
          </w:p>
        </w:tc>
      </w:tr>
      <w:tr w:rsidR="00792937" w:rsidRPr="000B3056" w14:paraId="21A35126" w14:textId="77777777">
        <w:tc>
          <w:tcPr>
            <w:tcW w:w="848" w:type="dxa"/>
            <w:tcBorders>
              <w:top w:val="single" w:sz="2" w:space="0" w:color="auto"/>
              <w:left w:val="single" w:sz="2" w:space="0" w:color="auto"/>
              <w:bottom w:val="single" w:sz="2" w:space="0" w:color="auto"/>
              <w:right w:val="single" w:sz="2" w:space="0" w:color="auto"/>
            </w:tcBorders>
          </w:tcPr>
          <w:p w14:paraId="04CA9116" w14:textId="77777777" w:rsidR="00792937" w:rsidRPr="008F0E59" w:rsidRDefault="00792937">
            <w:pPr>
              <w:spacing w:before="120" w:after="120"/>
              <w:rPr>
                <w:rFonts w:eastAsiaTheme="minorHAnsi"/>
              </w:rPr>
            </w:pPr>
            <w:r w:rsidRPr="008F0E59">
              <w:rPr>
                <w:rFonts w:eastAsiaTheme="minorHAnsi"/>
              </w:rPr>
              <w:t>7</w:t>
            </w:r>
          </w:p>
        </w:tc>
        <w:tc>
          <w:tcPr>
            <w:tcW w:w="4445" w:type="dxa"/>
            <w:tcBorders>
              <w:top w:val="single" w:sz="2" w:space="0" w:color="auto"/>
              <w:left w:val="single" w:sz="2" w:space="0" w:color="auto"/>
              <w:bottom w:val="single" w:sz="2" w:space="0" w:color="auto"/>
              <w:right w:val="single" w:sz="2" w:space="0" w:color="auto"/>
            </w:tcBorders>
          </w:tcPr>
          <w:p w14:paraId="6A2CBA1A" w14:textId="77777777" w:rsidR="00792937" w:rsidRPr="008F0E59" w:rsidRDefault="00792937">
            <w:pPr>
              <w:spacing w:before="120" w:after="120"/>
              <w:rPr>
                <w:rFonts w:eastAsiaTheme="minorHAnsi"/>
              </w:rPr>
            </w:pPr>
            <w:r w:rsidRPr="008F0E59">
              <w:rPr>
                <w:rFonts w:eastAsiaTheme="minorHAnsi"/>
                <w:i/>
                <w:iCs/>
              </w:rPr>
              <w:t>Fuel sample</w:t>
            </w:r>
          </w:p>
          <w:p w14:paraId="50EC71BA" w14:textId="77777777" w:rsidR="00792937" w:rsidRPr="008F0E59" w:rsidRDefault="00792937">
            <w:pPr>
              <w:spacing w:before="120" w:after="120"/>
              <w:rPr>
                <w:rFonts w:eastAsiaTheme="minorHAnsi"/>
              </w:rPr>
            </w:pPr>
            <w:r w:rsidRPr="008F0E59">
              <w:rPr>
                <w:rFonts w:eastAsiaTheme="minorHAnsi"/>
              </w:rPr>
              <w:t>Collect fuel sample from the fuel tank.</w:t>
            </w:r>
          </w:p>
        </w:tc>
        <w:tc>
          <w:tcPr>
            <w:tcW w:w="1114" w:type="dxa"/>
            <w:tcBorders>
              <w:top w:val="single" w:sz="2" w:space="0" w:color="auto"/>
              <w:left w:val="single" w:sz="2" w:space="0" w:color="auto"/>
              <w:bottom w:val="single" w:sz="2" w:space="0" w:color="auto"/>
              <w:right w:val="single" w:sz="2" w:space="0" w:color="auto"/>
            </w:tcBorders>
          </w:tcPr>
          <w:p w14:paraId="19D3D732"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EF35ED8"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98A81D4"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6F2AE533" w14:textId="77777777">
        <w:tc>
          <w:tcPr>
            <w:tcW w:w="848" w:type="dxa"/>
            <w:tcBorders>
              <w:top w:val="single" w:sz="2" w:space="0" w:color="auto"/>
              <w:left w:val="single" w:sz="2" w:space="0" w:color="auto"/>
              <w:bottom w:val="single" w:sz="2" w:space="0" w:color="auto"/>
              <w:right w:val="single" w:sz="2" w:space="0" w:color="auto"/>
            </w:tcBorders>
          </w:tcPr>
          <w:p w14:paraId="116CDBF3" w14:textId="77777777" w:rsidR="00792937" w:rsidRPr="008F0E59" w:rsidRDefault="00792937">
            <w:pPr>
              <w:spacing w:before="120" w:after="120"/>
              <w:rPr>
                <w:rFonts w:eastAsiaTheme="minorHAnsi"/>
              </w:rPr>
            </w:pPr>
            <w:r w:rsidRPr="008F0E59">
              <w:rPr>
                <w:rFonts w:eastAsiaTheme="minorHAnsi"/>
              </w:rPr>
              <w:t>8</w:t>
            </w:r>
          </w:p>
        </w:tc>
        <w:tc>
          <w:tcPr>
            <w:tcW w:w="4445" w:type="dxa"/>
            <w:tcBorders>
              <w:top w:val="single" w:sz="2" w:space="0" w:color="auto"/>
              <w:left w:val="single" w:sz="2" w:space="0" w:color="auto"/>
              <w:bottom w:val="single" w:sz="2" w:space="0" w:color="auto"/>
              <w:right w:val="single" w:sz="2" w:space="0" w:color="auto"/>
            </w:tcBorders>
          </w:tcPr>
          <w:p w14:paraId="183EB526" w14:textId="77777777" w:rsidR="00792937" w:rsidRPr="008F0E59" w:rsidRDefault="00792937">
            <w:pPr>
              <w:spacing w:before="120" w:after="120"/>
              <w:rPr>
                <w:rFonts w:eastAsiaTheme="minorHAnsi"/>
              </w:rPr>
            </w:pPr>
            <w:r w:rsidRPr="008F0E59">
              <w:rPr>
                <w:rFonts w:eastAsiaTheme="minorHAnsi"/>
                <w:i/>
                <w:iCs/>
              </w:rPr>
              <w:t>Air filter and oil filter</w:t>
            </w:r>
          </w:p>
          <w:p w14:paraId="38B82B4D" w14:textId="77777777" w:rsidR="00792937" w:rsidRPr="008F0E59" w:rsidRDefault="00792937">
            <w:pPr>
              <w:spacing w:before="120" w:after="120"/>
              <w:rPr>
                <w:rFonts w:eastAsiaTheme="minorHAnsi"/>
              </w:rPr>
            </w:pPr>
            <w:r w:rsidRPr="008F0E59">
              <w:rPr>
                <w:rFonts w:eastAsiaTheme="minorHAnsi"/>
              </w:rPr>
              <w:t>Check for contamination and damage and change if damaged or heavily contaminated or less than 800 km before the next recommended change.</w:t>
            </w:r>
          </w:p>
        </w:tc>
        <w:tc>
          <w:tcPr>
            <w:tcW w:w="1114" w:type="dxa"/>
            <w:tcBorders>
              <w:top w:val="single" w:sz="2" w:space="0" w:color="auto"/>
              <w:left w:val="single" w:sz="2" w:space="0" w:color="auto"/>
              <w:bottom w:val="single" w:sz="2" w:space="0" w:color="auto"/>
              <w:right w:val="single" w:sz="2" w:space="0" w:color="auto"/>
            </w:tcBorders>
          </w:tcPr>
          <w:p w14:paraId="0C62012B"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6D37A15"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9FF3898" w14:textId="77777777" w:rsidR="00792937" w:rsidRPr="008F0E59" w:rsidRDefault="00792937">
            <w:pPr>
              <w:spacing w:before="120" w:after="120"/>
              <w:rPr>
                <w:rFonts w:eastAsiaTheme="minorHAnsi"/>
                <w:i/>
                <w:iCs/>
              </w:rPr>
            </w:pPr>
            <w:r w:rsidRPr="008F0E59">
              <w:rPr>
                <w:rFonts w:eastAsiaTheme="minorHAnsi"/>
                <w:i/>
                <w:iCs/>
              </w:rPr>
              <w:t>x</w:t>
            </w:r>
          </w:p>
        </w:tc>
      </w:tr>
      <w:tr w:rsidR="00792937" w:rsidRPr="000B3056" w14:paraId="3EFE7EFF" w14:textId="77777777">
        <w:tc>
          <w:tcPr>
            <w:tcW w:w="848" w:type="dxa"/>
            <w:tcBorders>
              <w:top w:val="single" w:sz="2" w:space="0" w:color="auto"/>
              <w:left w:val="single" w:sz="2" w:space="0" w:color="auto"/>
              <w:bottom w:val="single" w:sz="2" w:space="0" w:color="auto"/>
              <w:right w:val="single" w:sz="2" w:space="0" w:color="auto"/>
            </w:tcBorders>
          </w:tcPr>
          <w:p w14:paraId="5BA7C864" w14:textId="77777777" w:rsidR="00792937" w:rsidRPr="008F0E59" w:rsidRDefault="00792937">
            <w:pPr>
              <w:spacing w:before="120" w:after="120"/>
              <w:rPr>
                <w:rFonts w:eastAsiaTheme="minorHAnsi"/>
              </w:rPr>
            </w:pPr>
            <w:r w:rsidRPr="008F0E59">
              <w:rPr>
                <w:rFonts w:eastAsiaTheme="minorHAnsi"/>
              </w:rPr>
              <w:t>9</w:t>
            </w:r>
          </w:p>
        </w:tc>
        <w:tc>
          <w:tcPr>
            <w:tcW w:w="4445" w:type="dxa"/>
            <w:tcBorders>
              <w:top w:val="single" w:sz="2" w:space="0" w:color="auto"/>
              <w:left w:val="single" w:sz="2" w:space="0" w:color="auto"/>
              <w:bottom w:val="single" w:sz="2" w:space="0" w:color="auto"/>
              <w:right w:val="single" w:sz="2" w:space="0" w:color="auto"/>
            </w:tcBorders>
          </w:tcPr>
          <w:p w14:paraId="4EBF8FB3" w14:textId="77777777" w:rsidR="00792937" w:rsidRPr="008F0E59" w:rsidRDefault="00792937">
            <w:pPr>
              <w:spacing w:before="120" w:after="120"/>
              <w:rPr>
                <w:rFonts w:eastAsiaTheme="minorHAnsi"/>
              </w:rPr>
            </w:pPr>
            <w:r w:rsidRPr="008F0E59">
              <w:rPr>
                <w:rFonts w:eastAsiaTheme="minorHAnsi"/>
                <w:i/>
                <w:iCs/>
              </w:rPr>
              <w:t>Window washer fluid (only for evaporative testing)</w:t>
            </w:r>
          </w:p>
          <w:p w14:paraId="25F8AB08" w14:textId="77777777" w:rsidR="00792937" w:rsidRPr="008F0E59" w:rsidRDefault="00792937">
            <w:pPr>
              <w:spacing w:before="120" w:after="120"/>
              <w:rPr>
                <w:rFonts w:eastAsiaTheme="minorHAnsi"/>
              </w:rPr>
            </w:pPr>
            <w:r w:rsidRPr="008F0E59">
              <w:rPr>
                <w:rFonts w:eastAsiaTheme="minorHAnsi"/>
              </w:rPr>
              <w:t>Remove window washer fluid and fill tank with hot water.</w:t>
            </w:r>
          </w:p>
        </w:tc>
        <w:tc>
          <w:tcPr>
            <w:tcW w:w="1114" w:type="dxa"/>
            <w:tcBorders>
              <w:top w:val="single" w:sz="2" w:space="0" w:color="auto"/>
              <w:left w:val="single" w:sz="2" w:space="0" w:color="auto"/>
              <w:bottom w:val="single" w:sz="2" w:space="0" w:color="auto"/>
              <w:right w:val="single" w:sz="2" w:space="0" w:color="auto"/>
            </w:tcBorders>
          </w:tcPr>
          <w:p w14:paraId="4FC6260D"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FAE99E2"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68527925"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5AAAC9A2" w14:textId="77777777">
        <w:tc>
          <w:tcPr>
            <w:tcW w:w="848" w:type="dxa"/>
            <w:tcBorders>
              <w:top w:val="single" w:sz="2" w:space="0" w:color="auto"/>
              <w:left w:val="single" w:sz="2" w:space="0" w:color="auto"/>
              <w:bottom w:val="single" w:sz="2" w:space="0" w:color="auto"/>
              <w:right w:val="single" w:sz="2" w:space="0" w:color="auto"/>
            </w:tcBorders>
          </w:tcPr>
          <w:p w14:paraId="445ACE75" w14:textId="77777777" w:rsidR="00792937" w:rsidRPr="008F0E59" w:rsidRDefault="00792937">
            <w:pPr>
              <w:spacing w:before="120" w:after="120"/>
              <w:rPr>
                <w:rFonts w:eastAsiaTheme="minorHAnsi"/>
              </w:rPr>
            </w:pPr>
            <w:r w:rsidRPr="008F0E59">
              <w:rPr>
                <w:rFonts w:eastAsiaTheme="minorHAnsi"/>
              </w:rPr>
              <w:t>10</w:t>
            </w:r>
          </w:p>
        </w:tc>
        <w:tc>
          <w:tcPr>
            <w:tcW w:w="4445" w:type="dxa"/>
            <w:tcBorders>
              <w:top w:val="single" w:sz="2" w:space="0" w:color="auto"/>
              <w:left w:val="single" w:sz="2" w:space="0" w:color="auto"/>
              <w:bottom w:val="single" w:sz="2" w:space="0" w:color="auto"/>
              <w:right w:val="single" w:sz="2" w:space="0" w:color="auto"/>
            </w:tcBorders>
          </w:tcPr>
          <w:p w14:paraId="6AAF45D4" w14:textId="77777777" w:rsidR="00792937" w:rsidRPr="008F0E59" w:rsidRDefault="00792937">
            <w:pPr>
              <w:spacing w:before="120" w:after="120"/>
              <w:rPr>
                <w:rFonts w:eastAsiaTheme="minorHAnsi"/>
              </w:rPr>
            </w:pPr>
            <w:r w:rsidRPr="008F0E59">
              <w:rPr>
                <w:rFonts w:eastAsiaTheme="minorHAnsi"/>
                <w:i/>
                <w:iCs/>
              </w:rPr>
              <w:t>Wheels (front &amp; rear)</w:t>
            </w:r>
          </w:p>
          <w:p w14:paraId="6116C25C" w14:textId="77777777" w:rsidR="00792937" w:rsidRPr="008F0E59" w:rsidRDefault="00792937">
            <w:pPr>
              <w:spacing w:before="120" w:after="120"/>
              <w:rPr>
                <w:rFonts w:eastAsiaTheme="minorHAnsi"/>
              </w:rPr>
            </w:pPr>
            <w:r w:rsidRPr="008F0E59">
              <w:rPr>
                <w:rFonts w:eastAsiaTheme="minorHAnsi"/>
              </w:rPr>
              <w:t>Check whether the wheels are freely moveable or blocked by the brake.</w:t>
            </w:r>
          </w:p>
          <w:p w14:paraId="412B364A" w14:textId="77777777" w:rsidR="00792937" w:rsidRPr="008F0E59" w:rsidRDefault="00792937">
            <w:pPr>
              <w:spacing w:before="120" w:after="120"/>
              <w:rPr>
                <w:rFonts w:eastAsiaTheme="minorHAnsi"/>
              </w:rPr>
            </w:pPr>
            <w:r w:rsidRPr="008F0E59">
              <w:rPr>
                <w:rFonts w:eastAsiaTheme="minorHAnsi"/>
                <w:i/>
                <w:iCs/>
              </w:rPr>
              <w:t>If not,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31CE79D1"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592424F6" w14:textId="77777777" w:rsidR="00792937" w:rsidRPr="008F0E59" w:rsidRDefault="00792937">
            <w:pPr>
              <w:spacing w:before="120" w:after="120"/>
              <w:rPr>
                <w:rFonts w:eastAsiaTheme="minorHAnsi"/>
              </w:rPr>
            </w:pPr>
          </w:p>
        </w:tc>
      </w:tr>
      <w:tr w:rsidR="00792937" w:rsidRPr="000B3056" w14:paraId="6DDF045E" w14:textId="77777777">
        <w:tc>
          <w:tcPr>
            <w:tcW w:w="848" w:type="dxa"/>
            <w:tcBorders>
              <w:top w:val="single" w:sz="2" w:space="0" w:color="auto"/>
              <w:left w:val="single" w:sz="2" w:space="0" w:color="auto"/>
              <w:bottom w:val="single" w:sz="2" w:space="0" w:color="auto"/>
              <w:right w:val="single" w:sz="2" w:space="0" w:color="auto"/>
            </w:tcBorders>
          </w:tcPr>
          <w:p w14:paraId="650624A4" w14:textId="77777777" w:rsidR="00792937" w:rsidRPr="008F0E59" w:rsidRDefault="00792937">
            <w:pPr>
              <w:spacing w:before="120" w:after="120"/>
              <w:rPr>
                <w:rFonts w:eastAsiaTheme="minorHAnsi"/>
              </w:rPr>
            </w:pPr>
            <w:r w:rsidRPr="008F0E59">
              <w:rPr>
                <w:rFonts w:eastAsiaTheme="minorHAnsi"/>
              </w:rPr>
              <w:t>11</w:t>
            </w:r>
          </w:p>
        </w:tc>
        <w:tc>
          <w:tcPr>
            <w:tcW w:w="4445" w:type="dxa"/>
            <w:tcBorders>
              <w:top w:val="single" w:sz="2" w:space="0" w:color="auto"/>
              <w:left w:val="single" w:sz="2" w:space="0" w:color="auto"/>
              <w:bottom w:val="single" w:sz="2" w:space="0" w:color="auto"/>
              <w:right w:val="single" w:sz="2" w:space="0" w:color="auto"/>
            </w:tcBorders>
          </w:tcPr>
          <w:p w14:paraId="37B88AC9" w14:textId="77777777" w:rsidR="00792937" w:rsidRPr="008F0E59" w:rsidRDefault="00792937">
            <w:pPr>
              <w:spacing w:before="120" w:after="120"/>
              <w:rPr>
                <w:rFonts w:eastAsiaTheme="minorHAnsi"/>
              </w:rPr>
            </w:pPr>
            <w:r w:rsidRPr="008F0E59">
              <w:rPr>
                <w:rFonts w:eastAsiaTheme="minorHAnsi"/>
                <w:i/>
                <w:iCs/>
              </w:rPr>
              <w:t>Tyres (only for evaporative testing)</w:t>
            </w:r>
          </w:p>
          <w:p w14:paraId="3DB10761" w14:textId="77777777" w:rsidR="00792937" w:rsidRPr="008F0E59" w:rsidRDefault="00792937">
            <w:pPr>
              <w:spacing w:before="120" w:after="120"/>
              <w:rPr>
                <w:rFonts w:eastAsiaTheme="minorHAnsi"/>
              </w:rPr>
            </w:pPr>
            <w:r w:rsidRPr="008F0E59">
              <w:rPr>
                <w:rFonts w:eastAsiaTheme="minorHAnsi"/>
              </w:rPr>
              <w:t xml:space="preserve">Remove spare tyre, change to stabilised tyres if the tyres were changes less than 15,000 km ago. Use summer and </w:t>
            </w:r>
            <w:proofErr w:type="gramStart"/>
            <w:r w:rsidRPr="008F0E59">
              <w:rPr>
                <w:rFonts w:eastAsiaTheme="minorHAnsi"/>
              </w:rPr>
              <w:t>all season</w:t>
            </w:r>
            <w:proofErr w:type="gramEnd"/>
            <w:r w:rsidRPr="008F0E59">
              <w:rPr>
                <w:rFonts w:eastAsiaTheme="minorHAnsi"/>
              </w:rPr>
              <w:t xml:space="preserve"> tyres only.</w:t>
            </w:r>
          </w:p>
        </w:tc>
        <w:tc>
          <w:tcPr>
            <w:tcW w:w="1114" w:type="dxa"/>
            <w:tcBorders>
              <w:top w:val="single" w:sz="2" w:space="0" w:color="auto"/>
              <w:left w:val="single" w:sz="2" w:space="0" w:color="auto"/>
              <w:bottom w:val="single" w:sz="2" w:space="0" w:color="auto"/>
              <w:right w:val="single" w:sz="2" w:space="0" w:color="auto"/>
            </w:tcBorders>
          </w:tcPr>
          <w:p w14:paraId="4B74DD38"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D578409"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1712D2F"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2A0157C4" w14:textId="77777777">
        <w:tc>
          <w:tcPr>
            <w:tcW w:w="848" w:type="dxa"/>
            <w:tcBorders>
              <w:top w:val="single" w:sz="2" w:space="0" w:color="auto"/>
              <w:left w:val="single" w:sz="2" w:space="0" w:color="auto"/>
              <w:bottom w:val="single" w:sz="2" w:space="0" w:color="auto"/>
              <w:right w:val="single" w:sz="2" w:space="0" w:color="auto"/>
            </w:tcBorders>
          </w:tcPr>
          <w:p w14:paraId="1FB76F01" w14:textId="77777777" w:rsidR="00792937" w:rsidRPr="008F0E59" w:rsidRDefault="00792937">
            <w:pPr>
              <w:spacing w:before="120" w:after="120"/>
              <w:rPr>
                <w:rFonts w:eastAsiaTheme="minorHAnsi"/>
              </w:rPr>
            </w:pPr>
            <w:r w:rsidRPr="008F0E59">
              <w:rPr>
                <w:rFonts w:eastAsiaTheme="minorHAnsi"/>
              </w:rPr>
              <w:t>12</w:t>
            </w:r>
          </w:p>
        </w:tc>
        <w:tc>
          <w:tcPr>
            <w:tcW w:w="4445" w:type="dxa"/>
            <w:tcBorders>
              <w:top w:val="single" w:sz="2" w:space="0" w:color="auto"/>
              <w:left w:val="single" w:sz="2" w:space="0" w:color="auto"/>
              <w:bottom w:val="single" w:sz="2" w:space="0" w:color="auto"/>
              <w:right w:val="single" w:sz="2" w:space="0" w:color="auto"/>
            </w:tcBorders>
          </w:tcPr>
          <w:p w14:paraId="5B2A4B1C" w14:textId="77777777" w:rsidR="00792937" w:rsidRPr="008F0E59" w:rsidRDefault="00792937">
            <w:pPr>
              <w:spacing w:before="120" w:after="120"/>
              <w:rPr>
                <w:rFonts w:eastAsiaTheme="minorHAnsi"/>
              </w:rPr>
            </w:pPr>
            <w:r w:rsidRPr="008F0E59">
              <w:rPr>
                <w:rFonts w:eastAsiaTheme="minorHAnsi"/>
                <w:i/>
                <w:iCs/>
              </w:rPr>
              <w:t>Drive belts &amp; cooler cover</w:t>
            </w:r>
          </w:p>
          <w:p w14:paraId="00905189" w14:textId="77777777" w:rsidR="00792937" w:rsidRPr="008F0E59" w:rsidRDefault="00792937">
            <w:pPr>
              <w:spacing w:before="120" w:after="120"/>
              <w:rPr>
                <w:rFonts w:eastAsiaTheme="minorHAnsi"/>
              </w:rPr>
            </w:pPr>
            <w:r w:rsidRPr="008F0E59">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3B949883" w14:textId="77777777" w:rsidR="00792937" w:rsidRPr="008F0E59" w:rsidRDefault="00792937">
            <w:pPr>
              <w:spacing w:before="120" w:after="120"/>
              <w:rPr>
                <w:rFonts w:eastAsiaTheme="minorHAnsi"/>
              </w:rPr>
            </w:pPr>
            <w:r w:rsidRPr="008F0E59">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4EABA5B8" w14:textId="77777777" w:rsidR="00792937" w:rsidRPr="008F0E59" w:rsidRDefault="00792937">
            <w:pPr>
              <w:spacing w:before="120" w:after="120"/>
              <w:rPr>
                <w:rFonts w:eastAsiaTheme="minorHAnsi"/>
              </w:rPr>
            </w:pPr>
          </w:p>
        </w:tc>
      </w:tr>
      <w:tr w:rsidR="00792937" w:rsidRPr="000B3056" w14:paraId="6C9F80D5" w14:textId="77777777">
        <w:tc>
          <w:tcPr>
            <w:tcW w:w="848" w:type="dxa"/>
            <w:tcBorders>
              <w:top w:val="single" w:sz="2" w:space="0" w:color="auto"/>
              <w:left w:val="single" w:sz="2" w:space="0" w:color="auto"/>
              <w:bottom w:val="single" w:sz="2" w:space="0" w:color="auto"/>
              <w:right w:val="single" w:sz="2" w:space="0" w:color="auto"/>
            </w:tcBorders>
          </w:tcPr>
          <w:p w14:paraId="1090BE77" w14:textId="77777777" w:rsidR="00792937" w:rsidRPr="008F0E59" w:rsidRDefault="00792937">
            <w:pPr>
              <w:spacing w:before="120" w:after="120"/>
              <w:rPr>
                <w:rFonts w:eastAsiaTheme="minorHAnsi"/>
              </w:rPr>
            </w:pPr>
            <w:r w:rsidRPr="008F0E59">
              <w:rPr>
                <w:rFonts w:eastAsiaTheme="minorHAnsi"/>
              </w:rPr>
              <w:t>13</w:t>
            </w:r>
          </w:p>
        </w:tc>
        <w:tc>
          <w:tcPr>
            <w:tcW w:w="4445" w:type="dxa"/>
            <w:tcBorders>
              <w:top w:val="single" w:sz="2" w:space="0" w:color="auto"/>
              <w:left w:val="single" w:sz="2" w:space="0" w:color="auto"/>
              <w:bottom w:val="single" w:sz="2" w:space="0" w:color="auto"/>
              <w:right w:val="single" w:sz="2" w:space="0" w:color="auto"/>
            </w:tcBorders>
          </w:tcPr>
          <w:p w14:paraId="1BE7A0EB" w14:textId="77777777" w:rsidR="00792937" w:rsidRPr="008F0E59" w:rsidRDefault="00792937">
            <w:pPr>
              <w:spacing w:before="120" w:after="120"/>
              <w:rPr>
                <w:rFonts w:eastAsiaTheme="minorHAnsi"/>
              </w:rPr>
            </w:pPr>
            <w:r w:rsidRPr="008F0E59">
              <w:rPr>
                <w:rFonts w:eastAsiaTheme="minorHAnsi"/>
                <w:i/>
                <w:iCs/>
              </w:rPr>
              <w:t>Check fluid levels</w:t>
            </w:r>
          </w:p>
          <w:p w14:paraId="20150800" w14:textId="77777777" w:rsidR="00792937" w:rsidRPr="008F0E59" w:rsidRDefault="00792937">
            <w:pPr>
              <w:spacing w:before="120" w:after="120"/>
              <w:rPr>
                <w:rFonts w:eastAsiaTheme="minorHAnsi"/>
              </w:rPr>
            </w:pPr>
            <w:r w:rsidRPr="008F0E59">
              <w:rPr>
                <w:rFonts w:eastAsiaTheme="minorHAnsi"/>
              </w:rPr>
              <w:t>Check the max. and min. levels (engine oil, cooling liquid) / top up if below minimum</w:t>
            </w:r>
          </w:p>
        </w:tc>
        <w:tc>
          <w:tcPr>
            <w:tcW w:w="1114" w:type="dxa"/>
            <w:tcBorders>
              <w:top w:val="single" w:sz="2" w:space="0" w:color="auto"/>
              <w:left w:val="single" w:sz="2" w:space="0" w:color="auto"/>
              <w:bottom w:val="single" w:sz="2" w:space="0" w:color="auto"/>
              <w:right w:val="single" w:sz="2" w:space="0" w:color="auto"/>
            </w:tcBorders>
          </w:tcPr>
          <w:p w14:paraId="61E0BD6B"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05CF8E69"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6971223"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1D16D61B" w14:textId="77777777">
        <w:tc>
          <w:tcPr>
            <w:tcW w:w="848" w:type="dxa"/>
            <w:tcBorders>
              <w:top w:val="single" w:sz="2" w:space="0" w:color="auto"/>
              <w:left w:val="single" w:sz="2" w:space="0" w:color="auto"/>
              <w:bottom w:val="single" w:sz="2" w:space="0" w:color="auto"/>
              <w:right w:val="single" w:sz="2" w:space="0" w:color="auto"/>
            </w:tcBorders>
          </w:tcPr>
          <w:p w14:paraId="3E1E6D74" w14:textId="77777777" w:rsidR="00792937" w:rsidRPr="008F0E59" w:rsidRDefault="00792937">
            <w:pPr>
              <w:spacing w:before="120" w:after="120"/>
              <w:rPr>
                <w:rFonts w:eastAsiaTheme="minorHAnsi"/>
              </w:rPr>
            </w:pPr>
            <w:r w:rsidRPr="008F0E59">
              <w:rPr>
                <w:rFonts w:eastAsiaTheme="minorHAnsi"/>
              </w:rPr>
              <w:t>14</w:t>
            </w:r>
          </w:p>
        </w:tc>
        <w:tc>
          <w:tcPr>
            <w:tcW w:w="4445" w:type="dxa"/>
            <w:tcBorders>
              <w:top w:val="single" w:sz="2" w:space="0" w:color="auto"/>
              <w:left w:val="single" w:sz="2" w:space="0" w:color="auto"/>
              <w:bottom w:val="single" w:sz="2" w:space="0" w:color="auto"/>
              <w:right w:val="single" w:sz="2" w:space="0" w:color="auto"/>
            </w:tcBorders>
          </w:tcPr>
          <w:p w14:paraId="3059E192" w14:textId="77777777" w:rsidR="00792937" w:rsidRPr="008F0E59" w:rsidRDefault="00792937">
            <w:pPr>
              <w:spacing w:before="120" w:after="120"/>
              <w:rPr>
                <w:rFonts w:eastAsiaTheme="minorHAnsi"/>
              </w:rPr>
            </w:pPr>
            <w:r w:rsidRPr="008F0E59">
              <w:rPr>
                <w:rFonts w:eastAsiaTheme="minorHAnsi"/>
                <w:i/>
                <w:iCs/>
              </w:rPr>
              <w:t>Filler flap (only for evaporative testing)</w:t>
            </w:r>
          </w:p>
          <w:p w14:paraId="032F5D22" w14:textId="77777777" w:rsidR="00792937" w:rsidRPr="008F0E59" w:rsidRDefault="00792937">
            <w:pPr>
              <w:spacing w:before="120" w:after="120"/>
              <w:rPr>
                <w:rFonts w:eastAsiaTheme="minorHAnsi"/>
              </w:rPr>
            </w:pPr>
            <w:r w:rsidRPr="008F0E59">
              <w:rPr>
                <w:rFonts w:eastAsiaTheme="minorHAnsi"/>
              </w:rPr>
              <w:t>Check overfill line within filler flap is completely free of residues or flush the hose with hot water.</w:t>
            </w:r>
          </w:p>
        </w:tc>
        <w:tc>
          <w:tcPr>
            <w:tcW w:w="1114" w:type="dxa"/>
            <w:tcBorders>
              <w:top w:val="single" w:sz="2" w:space="0" w:color="auto"/>
              <w:left w:val="single" w:sz="2" w:space="0" w:color="auto"/>
              <w:bottom w:val="single" w:sz="2" w:space="0" w:color="auto"/>
              <w:right w:val="single" w:sz="2" w:space="0" w:color="auto"/>
            </w:tcBorders>
          </w:tcPr>
          <w:p w14:paraId="4B149294"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6F481E91"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3CC9999C"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0DD8C9A2" w14:textId="77777777">
        <w:tc>
          <w:tcPr>
            <w:tcW w:w="848" w:type="dxa"/>
            <w:tcBorders>
              <w:top w:val="single" w:sz="2" w:space="0" w:color="auto"/>
              <w:left w:val="single" w:sz="2" w:space="0" w:color="auto"/>
              <w:bottom w:val="single" w:sz="2" w:space="0" w:color="auto"/>
              <w:right w:val="single" w:sz="2" w:space="0" w:color="auto"/>
            </w:tcBorders>
          </w:tcPr>
          <w:p w14:paraId="10209AE2" w14:textId="77777777" w:rsidR="00792937" w:rsidRPr="008F0E59" w:rsidRDefault="00792937">
            <w:pPr>
              <w:spacing w:before="120" w:after="120"/>
              <w:rPr>
                <w:rFonts w:eastAsiaTheme="minorHAnsi"/>
              </w:rPr>
            </w:pPr>
            <w:r w:rsidRPr="008F0E59">
              <w:rPr>
                <w:rFonts w:eastAsiaTheme="minorHAnsi"/>
              </w:rPr>
              <w:t>15</w:t>
            </w:r>
          </w:p>
        </w:tc>
        <w:tc>
          <w:tcPr>
            <w:tcW w:w="4445" w:type="dxa"/>
            <w:tcBorders>
              <w:top w:val="single" w:sz="2" w:space="0" w:color="auto"/>
              <w:left w:val="single" w:sz="2" w:space="0" w:color="auto"/>
              <w:bottom w:val="single" w:sz="2" w:space="0" w:color="auto"/>
              <w:right w:val="single" w:sz="2" w:space="0" w:color="auto"/>
            </w:tcBorders>
          </w:tcPr>
          <w:p w14:paraId="4DE2981B" w14:textId="77777777" w:rsidR="00792937" w:rsidRPr="008F0E59" w:rsidRDefault="00792937">
            <w:pPr>
              <w:spacing w:before="120" w:after="120"/>
              <w:rPr>
                <w:rFonts w:eastAsiaTheme="minorHAnsi"/>
              </w:rPr>
            </w:pPr>
            <w:r w:rsidRPr="008F0E59">
              <w:rPr>
                <w:rFonts w:eastAsiaTheme="minorHAnsi"/>
                <w:i/>
                <w:iCs/>
              </w:rPr>
              <w:t>Vacuum hoses and electrical wiring</w:t>
            </w:r>
          </w:p>
          <w:p w14:paraId="08F23302" w14:textId="77777777" w:rsidR="00792937" w:rsidRPr="008F0E59" w:rsidRDefault="00792937">
            <w:pPr>
              <w:spacing w:before="120" w:after="120"/>
              <w:rPr>
                <w:rFonts w:eastAsiaTheme="minorHAnsi"/>
              </w:rPr>
            </w:pPr>
            <w:r w:rsidRPr="008F0E59">
              <w:rPr>
                <w:rFonts w:eastAsiaTheme="minorHAnsi"/>
              </w:rPr>
              <w:t xml:space="preserve">Check all for integrity. </w:t>
            </w:r>
            <w:r w:rsidRPr="008F0E59">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4E9B761E" w14:textId="77777777" w:rsidR="00792937" w:rsidRPr="008F0E59" w:rsidRDefault="00792937">
            <w:pPr>
              <w:spacing w:before="120" w:after="120"/>
              <w:rPr>
                <w:rFonts w:eastAsiaTheme="minorHAnsi"/>
              </w:rPr>
            </w:pPr>
            <w:r w:rsidRPr="008F0E59">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3D0F450D" w14:textId="77777777" w:rsidR="00792937" w:rsidRPr="008F0E59" w:rsidRDefault="00792937">
            <w:pPr>
              <w:spacing w:before="120" w:after="120"/>
              <w:rPr>
                <w:rFonts w:eastAsiaTheme="minorHAnsi"/>
              </w:rPr>
            </w:pPr>
          </w:p>
        </w:tc>
      </w:tr>
      <w:tr w:rsidR="00792937" w:rsidRPr="000B3056" w14:paraId="3248E218" w14:textId="77777777">
        <w:tc>
          <w:tcPr>
            <w:tcW w:w="848" w:type="dxa"/>
            <w:tcBorders>
              <w:top w:val="single" w:sz="2" w:space="0" w:color="auto"/>
              <w:left w:val="single" w:sz="2" w:space="0" w:color="auto"/>
              <w:bottom w:val="single" w:sz="2" w:space="0" w:color="auto"/>
              <w:right w:val="single" w:sz="2" w:space="0" w:color="auto"/>
            </w:tcBorders>
          </w:tcPr>
          <w:p w14:paraId="50BC1162" w14:textId="77777777" w:rsidR="00792937" w:rsidRPr="008F0E59" w:rsidRDefault="00792937">
            <w:pPr>
              <w:spacing w:before="120" w:after="120"/>
              <w:rPr>
                <w:rFonts w:eastAsiaTheme="minorHAnsi"/>
              </w:rPr>
            </w:pPr>
            <w:r w:rsidRPr="008F0E59">
              <w:rPr>
                <w:rFonts w:eastAsiaTheme="minorHAnsi"/>
              </w:rPr>
              <w:t>16</w:t>
            </w:r>
          </w:p>
        </w:tc>
        <w:tc>
          <w:tcPr>
            <w:tcW w:w="4445" w:type="dxa"/>
            <w:tcBorders>
              <w:top w:val="single" w:sz="2" w:space="0" w:color="auto"/>
              <w:left w:val="single" w:sz="2" w:space="0" w:color="auto"/>
              <w:bottom w:val="single" w:sz="2" w:space="0" w:color="auto"/>
              <w:right w:val="single" w:sz="2" w:space="0" w:color="auto"/>
            </w:tcBorders>
          </w:tcPr>
          <w:p w14:paraId="59F3CC05" w14:textId="77777777" w:rsidR="00792937" w:rsidRPr="008F0E59" w:rsidRDefault="00792937">
            <w:pPr>
              <w:spacing w:before="120" w:after="120"/>
              <w:rPr>
                <w:rFonts w:eastAsiaTheme="minorHAnsi"/>
              </w:rPr>
            </w:pPr>
            <w:r w:rsidRPr="008F0E59">
              <w:rPr>
                <w:rFonts w:eastAsiaTheme="minorHAnsi"/>
                <w:i/>
                <w:iCs/>
              </w:rPr>
              <w:t>Injection valves / cabling</w:t>
            </w:r>
          </w:p>
          <w:p w14:paraId="78E6B979" w14:textId="77777777" w:rsidR="00792937" w:rsidRPr="008F0E59" w:rsidRDefault="00792937">
            <w:pPr>
              <w:spacing w:before="120" w:after="120"/>
              <w:rPr>
                <w:rFonts w:eastAsiaTheme="minorHAnsi"/>
              </w:rPr>
            </w:pPr>
            <w:r w:rsidRPr="008F0E59">
              <w:rPr>
                <w:rFonts w:eastAsiaTheme="minorHAnsi"/>
              </w:rPr>
              <w:t xml:space="preserve">Check all cables and fuel lines. </w:t>
            </w:r>
            <w:r w:rsidRPr="008F0E59">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4666591B" w14:textId="77777777" w:rsidR="00792937" w:rsidRPr="008F0E59" w:rsidRDefault="00792937">
            <w:pPr>
              <w:spacing w:before="120" w:after="120"/>
              <w:rPr>
                <w:rFonts w:eastAsiaTheme="minorHAnsi"/>
              </w:rPr>
            </w:pPr>
            <w:r w:rsidRPr="008F0E59">
              <w:rPr>
                <w:rFonts w:eastAsiaTheme="minorHAnsi"/>
                <w:i/>
                <w:iCs/>
              </w:rPr>
              <w:t>F</w:t>
            </w:r>
          </w:p>
        </w:tc>
        <w:tc>
          <w:tcPr>
            <w:tcW w:w="1579" w:type="dxa"/>
            <w:tcBorders>
              <w:top w:val="single" w:sz="2" w:space="0" w:color="auto"/>
              <w:left w:val="single" w:sz="2" w:space="0" w:color="auto"/>
              <w:bottom w:val="single" w:sz="2" w:space="0" w:color="auto"/>
              <w:right w:val="single" w:sz="2" w:space="0" w:color="auto"/>
            </w:tcBorders>
          </w:tcPr>
          <w:p w14:paraId="5F754E47" w14:textId="77777777" w:rsidR="00792937" w:rsidRPr="008F0E59" w:rsidRDefault="00792937">
            <w:pPr>
              <w:spacing w:before="120" w:after="120"/>
              <w:rPr>
                <w:rFonts w:eastAsiaTheme="minorHAnsi"/>
              </w:rPr>
            </w:pPr>
          </w:p>
        </w:tc>
      </w:tr>
      <w:tr w:rsidR="00792937" w:rsidRPr="000B3056" w14:paraId="4D0CC5CD" w14:textId="77777777">
        <w:tc>
          <w:tcPr>
            <w:tcW w:w="848" w:type="dxa"/>
            <w:tcBorders>
              <w:top w:val="single" w:sz="2" w:space="0" w:color="auto"/>
              <w:left w:val="single" w:sz="2" w:space="0" w:color="auto"/>
              <w:bottom w:val="single" w:sz="2" w:space="0" w:color="auto"/>
              <w:right w:val="single" w:sz="2" w:space="0" w:color="auto"/>
            </w:tcBorders>
          </w:tcPr>
          <w:p w14:paraId="31168691" w14:textId="77777777" w:rsidR="00792937" w:rsidRPr="008F0E59" w:rsidRDefault="00792937">
            <w:pPr>
              <w:spacing w:before="120" w:after="120"/>
              <w:rPr>
                <w:rFonts w:eastAsiaTheme="minorHAnsi"/>
              </w:rPr>
            </w:pPr>
            <w:r w:rsidRPr="008F0E59">
              <w:rPr>
                <w:rFonts w:eastAsiaTheme="minorHAnsi"/>
              </w:rPr>
              <w:t>17</w:t>
            </w:r>
          </w:p>
        </w:tc>
        <w:tc>
          <w:tcPr>
            <w:tcW w:w="4445" w:type="dxa"/>
            <w:tcBorders>
              <w:top w:val="single" w:sz="2" w:space="0" w:color="auto"/>
              <w:left w:val="single" w:sz="2" w:space="0" w:color="auto"/>
              <w:bottom w:val="single" w:sz="2" w:space="0" w:color="auto"/>
              <w:right w:val="single" w:sz="2" w:space="0" w:color="auto"/>
            </w:tcBorders>
          </w:tcPr>
          <w:p w14:paraId="483525F8" w14:textId="77777777" w:rsidR="00792937" w:rsidRPr="008F0E59" w:rsidRDefault="00792937">
            <w:pPr>
              <w:spacing w:before="120" w:after="120"/>
              <w:rPr>
                <w:rFonts w:eastAsiaTheme="minorHAnsi"/>
              </w:rPr>
            </w:pPr>
            <w:r w:rsidRPr="008F0E59">
              <w:rPr>
                <w:rFonts w:eastAsiaTheme="minorHAnsi"/>
                <w:i/>
                <w:iCs/>
              </w:rPr>
              <w:t>Ignition cable (gasoline)</w:t>
            </w:r>
          </w:p>
          <w:p w14:paraId="39FE64E6" w14:textId="77777777" w:rsidR="00792937" w:rsidRPr="008F0E59" w:rsidRDefault="00792937">
            <w:pPr>
              <w:spacing w:before="120" w:after="120"/>
              <w:rPr>
                <w:rFonts w:eastAsiaTheme="minorHAnsi"/>
              </w:rPr>
            </w:pPr>
            <w:r w:rsidRPr="008F0E59">
              <w:rPr>
                <w:rFonts w:eastAsiaTheme="minorHAnsi"/>
              </w:rPr>
              <w:t>Check spark plugs, cables, etc. In case of damage, replace them.</w:t>
            </w:r>
          </w:p>
        </w:tc>
        <w:tc>
          <w:tcPr>
            <w:tcW w:w="1114" w:type="dxa"/>
            <w:tcBorders>
              <w:top w:val="single" w:sz="2" w:space="0" w:color="auto"/>
              <w:left w:val="single" w:sz="2" w:space="0" w:color="auto"/>
              <w:bottom w:val="single" w:sz="2" w:space="0" w:color="auto"/>
              <w:right w:val="single" w:sz="2" w:space="0" w:color="auto"/>
            </w:tcBorders>
          </w:tcPr>
          <w:p w14:paraId="6F71A22B"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5674AEC"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6B230F4"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19797690" w14:textId="77777777">
        <w:tc>
          <w:tcPr>
            <w:tcW w:w="848" w:type="dxa"/>
            <w:tcBorders>
              <w:top w:val="single" w:sz="2" w:space="0" w:color="auto"/>
              <w:left w:val="single" w:sz="2" w:space="0" w:color="auto"/>
              <w:bottom w:val="single" w:sz="2" w:space="0" w:color="auto"/>
              <w:right w:val="single" w:sz="2" w:space="0" w:color="auto"/>
            </w:tcBorders>
          </w:tcPr>
          <w:p w14:paraId="7E0D160C" w14:textId="77777777" w:rsidR="00792937" w:rsidRPr="008F0E59" w:rsidRDefault="00792937">
            <w:pPr>
              <w:spacing w:before="120" w:after="120"/>
              <w:rPr>
                <w:rFonts w:eastAsiaTheme="minorHAnsi"/>
              </w:rPr>
            </w:pPr>
            <w:r w:rsidRPr="008F0E59">
              <w:rPr>
                <w:rFonts w:eastAsiaTheme="minorHAnsi"/>
              </w:rPr>
              <w:lastRenderedPageBreak/>
              <w:t>18</w:t>
            </w:r>
          </w:p>
        </w:tc>
        <w:tc>
          <w:tcPr>
            <w:tcW w:w="4445" w:type="dxa"/>
            <w:tcBorders>
              <w:top w:val="single" w:sz="2" w:space="0" w:color="auto"/>
              <w:left w:val="single" w:sz="2" w:space="0" w:color="auto"/>
              <w:bottom w:val="single" w:sz="2" w:space="0" w:color="auto"/>
              <w:right w:val="single" w:sz="2" w:space="0" w:color="auto"/>
            </w:tcBorders>
          </w:tcPr>
          <w:p w14:paraId="5713BCA0" w14:textId="77777777" w:rsidR="00792937" w:rsidRPr="008F0E59" w:rsidRDefault="00792937">
            <w:pPr>
              <w:spacing w:before="120" w:after="120"/>
              <w:rPr>
                <w:rFonts w:eastAsiaTheme="minorHAnsi"/>
              </w:rPr>
            </w:pPr>
            <w:r w:rsidRPr="008F0E59">
              <w:rPr>
                <w:rFonts w:eastAsiaTheme="minorHAnsi"/>
                <w:i/>
                <w:iCs/>
              </w:rPr>
              <w:t>EGR &amp; Catalyst, Particle Filter</w:t>
            </w:r>
          </w:p>
          <w:p w14:paraId="2B38201E" w14:textId="77777777" w:rsidR="00792937" w:rsidRPr="008F0E59" w:rsidRDefault="00792937">
            <w:pPr>
              <w:spacing w:before="120" w:after="120"/>
              <w:rPr>
                <w:rFonts w:eastAsiaTheme="minorHAnsi"/>
              </w:rPr>
            </w:pPr>
            <w:r w:rsidRPr="008F0E59">
              <w:rPr>
                <w:rFonts w:eastAsiaTheme="minorHAnsi"/>
              </w:rPr>
              <w:t>Check all cables, wires and sensors.</w:t>
            </w:r>
          </w:p>
          <w:p w14:paraId="2334D825" w14:textId="77777777" w:rsidR="00792937" w:rsidRPr="008F0E59" w:rsidRDefault="00792937">
            <w:pPr>
              <w:spacing w:before="120" w:after="120"/>
              <w:rPr>
                <w:rFonts w:eastAsiaTheme="minorHAnsi"/>
              </w:rPr>
            </w:pPr>
            <w:r w:rsidRPr="008F0E59">
              <w:rPr>
                <w:rFonts w:eastAsiaTheme="minorHAnsi"/>
                <w:i/>
                <w:iCs/>
              </w:rPr>
              <w:t>In case of tampering, the vehicle cannot be selected.</w:t>
            </w:r>
          </w:p>
          <w:p w14:paraId="3D54D497" w14:textId="77777777" w:rsidR="00792937" w:rsidRPr="008F0E59" w:rsidRDefault="00792937">
            <w:pPr>
              <w:spacing w:before="120" w:after="120"/>
              <w:rPr>
                <w:rFonts w:eastAsiaTheme="minorHAnsi"/>
              </w:rPr>
            </w:pPr>
            <w:r w:rsidRPr="008F0E59">
              <w:rPr>
                <w:rFonts w:eastAsiaTheme="minorHAnsi"/>
                <w:i/>
                <w:iCs/>
              </w:rPr>
              <w:t>In case of damage the vehicle is declared Faulty,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7A6C73D4" w14:textId="77777777" w:rsidR="00792937" w:rsidRPr="008F0E59" w:rsidRDefault="00792937">
            <w:pPr>
              <w:spacing w:before="120" w:after="120"/>
              <w:rPr>
                <w:rFonts w:eastAsiaTheme="minorHAnsi"/>
              </w:rPr>
            </w:pPr>
            <w:r w:rsidRPr="008F0E59">
              <w:rPr>
                <w:rFonts w:eastAsiaTheme="minorHAnsi"/>
                <w:i/>
                <w:iCs/>
              </w:rPr>
              <w:t>x/F</w:t>
            </w:r>
          </w:p>
        </w:tc>
        <w:tc>
          <w:tcPr>
            <w:tcW w:w="1579" w:type="dxa"/>
            <w:tcBorders>
              <w:top w:val="single" w:sz="2" w:space="0" w:color="auto"/>
              <w:left w:val="single" w:sz="2" w:space="0" w:color="auto"/>
              <w:bottom w:val="single" w:sz="2" w:space="0" w:color="auto"/>
              <w:right w:val="single" w:sz="2" w:space="0" w:color="auto"/>
            </w:tcBorders>
          </w:tcPr>
          <w:p w14:paraId="2DA47717" w14:textId="77777777" w:rsidR="00792937" w:rsidRPr="008F0E59" w:rsidRDefault="00792937">
            <w:pPr>
              <w:spacing w:before="120" w:after="120"/>
              <w:rPr>
                <w:rFonts w:eastAsiaTheme="minorHAnsi"/>
              </w:rPr>
            </w:pPr>
          </w:p>
        </w:tc>
      </w:tr>
      <w:tr w:rsidR="00792937" w:rsidRPr="000B3056" w14:paraId="7508BDA7" w14:textId="77777777">
        <w:tc>
          <w:tcPr>
            <w:tcW w:w="848" w:type="dxa"/>
            <w:tcBorders>
              <w:top w:val="single" w:sz="2" w:space="0" w:color="auto"/>
              <w:left w:val="single" w:sz="2" w:space="0" w:color="auto"/>
              <w:bottom w:val="single" w:sz="2" w:space="0" w:color="auto"/>
              <w:right w:val="single" w:sz="2" w:space="0" w:color="auto"/>
            </w:tcBorders>
          </w:tcPr>
          <w:p w14:paraId="63C6378B" w14:textId="77777777" w:rsidR="00792937" w:rsidRPr="008F0E59" w:rsidRDefault="00792937">
            <w:pPr>
              <w:spacing w:before="120" w:after="120"/>
              <w:rPr>
                <w:rFonts w:eastAsiaTheme="minorHAnsi"/>
              </w:rPr>
            </w:pPr>
            <w:r w:rsidRPr="008F0E59">
              <w:rPr>
                <w:rFonts w:eastAsiaTheme="minorHAnsi"/>
              </w:rPr>
              <w:t>19</w:t>
            </w:r>
          </w:p>
        </w:tc>
        <w:tc>
          <w:tcPr>
            <w:tcW w:w="4445" w:type="dxa"/>
            <w:tcBorders>
              <w:top w:val="single" w:sz="2" w:space="0" w:color="auto"/>
              <w:left w:val="single" w:sz="2" w:space="0" w:color="auto"/>
              <w:bottom w:val="single" w:sz="2" w:space="0" w:color="auto"/>
              <w:right w:val="single" w:sz="2" w:space="0" w:color="auto"/>
            </w:tcBorders>
          </w:tcPr>
          <w:p w14:paraId="464DC968" w14:textId="77777777" w:rsidR="00792937" w:rsidRPr="008F0E59" w:rsidRDefault="00792937">
            <w:pPr>
              <w:spacing w:before="120" w:after="120"/>
              <w:rPr>
                <w:rFonts w:eastAsiaTheme="minorHAnsi"/>
              </w:rPr>
            </w:pPr>
            <w:r w:rsidRPr="008F0E59">
              <w:rPr>
                <w:rFonts w:eastAsiaTheme="minorHAnsi"/>
                <w:i/>
                <w:iCs/>
              </w:rPr>
              <w:t>Safety condition</w:t>
            </w:r>
          </w:p>
          <w:p w14:paraId="31346290" w14:textId="77777777" w:rsidR="00792937" w:rsidRPr="008F0E59" w:rsidRDefault="00792937">
            <w:pPr>
              <w:spacing w:before="120" w:after="120"/>
              <w:rPr>
                <w:rFonts w:eastAsiaTheme="minorHAnsi"/>
              </w:rPr>
            </w:pPr>
            <w:r w:rsidRPr="008F0E59">
              <w:rPr>
                <w:rFonts w:eastAsiaTheme="minorHAnsi"/>
              </w:rPr>
              <w:t>Check tyres, vehicle's body, electrical and braking system status are in safe conditions for the test and respect road traffic rules.</w:t>
            </w:r>
          </w:p>
          <w:p w14:paraId="41B6089A" w14:textId="77777777" w:rsidR="00792937" w:rsidRPr="008F0E59" w:rsidRDefault="00792937">
            <w:pPr>
              <w:spacing w:before="120" w:after="120"/>
              <w:rPr>
                <w:rFonts w:eastAsiaTheme="minorHAnsi"/>
              </w:rPr>
            </w:pPr>
            <w:r w:rsidRPr="008F0E59">
              <w:rPr>
                <w:rFonts w:eastAsiaTheme="minorHAnsi"/>
                <w:i/>
                <w:iCs/>
              </w:rPr>
              <w:t>If not, the vehicle cannot be selected.</w:t>
            </w:r>
          </w:p>
        </w:tc>
        <w:tc>
          <w:tcPr>
            <w:tcW w:w="2414" w:type="dxa"/>
            <w:gridSpan w:val="2"/>
            <w:tcBorders>
              <w:top w:val="single" w:sz="2" w:space="0" w:color="auto"/>
              <w:left w:val="single" w:sz="2" w:space="0" w:color="auto"/>
              <w:bottom w:val="single" w:sz="2" w:space="0" w:color="auto"/>
              <w:right w:val="single" w:sz="2" w:space="0" w:color="auto"/>
            </w:tcBorders>
          </w:tcPr>
          <w:p w14:paraId="7F74D10F"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3F8539D7" w14:textId="77777777" w:rsidR="00792937" w:rsidRPr="008F0E59" w:rsidRDefault="00792937">
            <w:pPr>
              <w:spacing w:before="120" w:after="120"/>
              <w:rPr>
                <w:rFonts w:eastAsiaTheme="minorHAnsi"/>
              </w:rPr>
            </w:pPr>
          </w:p>
        </w:tc>
      </w:tr>
      <w:tr w:rsidR="00792937" w:rsidRPr="000B3056" w14:paraId="232F182E" w14:textId="77777777">
        <w:tc>
          <w:tcPr>
            <w:tcW w:w="848" w:type="dxa"/>
            <w:tcBorders>
              <w:top w:val="single" w:sz="2" w:space="0" w:color="auto"/>
              <w:left w:val="single" w:sz="2" w:space="0" w:color="auto"/>
              <w:bottom w:val="single" w:sz="2" w:space="0" w:color="auto"/>
              <w:right w:val="single" w:sz="2" w:space="0" w:color="auto"/>
            </w:tcBorders>
          </w:tcPr>
          <w:p w14:paraId="6B60939F" w14:textId="77777777" w:rsidR="00792937" w:rsidRPr="008F0E59" w:rsidRDefault="00792937">
            <w:pPr>
              <w:spacing w:before="120" w:after="120"/>
              <w:rPr>
                <w:rFonts w:eastAsiaTheme="minorHAnsi"/>
              </w:rPr>
            </w:pPr>
            <w:r w:rsidRPr="008F0E59">
              <w:rPr>
                <w:rFonts w:eastAsiaTheme="minorHAnsi"/>
              </w:rPr>
              <w:t>20</w:t>
            </w:r>
          </w:p>
        </w:tc>
        <w:tc>
          <w:tcPr>
            <w:tcW w:w="4445" w:type="dxa"/>
            <w:tcBorders>
              <w:top w:val="single" w:sz="2" w:space="0" w:color="auto"/>
              <w:left w:val="single" w:sz="2" w:space="0" w:color="auto"/>
              <w:bottom w:val="single" w:sz="2" w:space="0" w:color="auto"/>
              <w:right w:val="single" w:sz="2" w:space="0" w:color="auto"/>
            </w:tcBorders>
          </w:tcPr>
          <w:p w14:paraId="730C2096" w14:textId="77777777" w:rsidR="00792937" w:rsidRPr="008F0E59" w:rsidRDefault="00792937">
            <w:pPr>
              <w:spacing w:before="120" w:after="120"/>
              <w:rPr>
                <w:rFonts w:eastAsiaTheme="minorHAnsi"/>
              </w:rPr>
            </w:pPr>
            <w:r w:rsidRPr="008F0E59">
              <w:rPr>
                <w:rFonts w:eastAsiaTheme="minorHAnsi"/>
                <w:i/>
                <w:iCs/>
              </w:rPr>
              <w:t>Semi-trailer</w:t>
            </w:r>
          </w:p>
          <w:p w14:paraId="334B1500" w14:textId="77777777" w:rsidR="00792937" w:rsidRPr="008F0E59" w:rsidRDefault="00792937">
            <w:pPr>
              <w:spacing w:before="120" w:after="120"/>
              <w:rPr>
                <w:rFonts w:eastAsiaTheme="minorHAnsi"/>
              </w:rPr>
            </w:pPr>
            <w:r w:rsidRPr="008F0E59">
              <w:rPr>
                <w:rFonts w:eastAsiaTheme="minorHAnsi"/>
              </w:rPr>
              <w:t>Are there electric cables for semi-trailer connection, where required?</w:t>
            </w:r>
          </w:p>
        </w:tc>
        <w:tc>
          <w:tcPr>
            <w:tcW w:w="1114" w:type="dxa"/>
            <w:tcBorders>
              <w:top w:val="single" w:sz="2" w:space="0" w:color="auto"/>
              <w:left w:val="single" w:sz="2" w:space="0" w:color="auto"/>
              <w:bottom w:val="single" w:sz="2" w:space="0" w:color="auto"/>
              <w:right w:val="single" w:sz="2" w:space="0" w:color="auto"/>
            </w:tcBorders>
          </w:tcPr>
          <w:p w14:paraId="62717A3D"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366B5CD0"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FD46B8E"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5BD8D9D7" w14:textId="77777777">
        <w:tc>
          <w:tcPr>
            <w:tcW w:w="848" w:type="dxa"/>
            <w:tcBorders>
              <w:top w:val="single" w:sz="2" w:space="0" w:color="auto"/>
              <w:left w:val="single" w:sz="2" w:space="0" w:color="auto"/>
              <w:bottom w:val="single" w:sz="2" w:space="0" w:color="auto"/>
              <w:right w:val="single" w:sz="2" w:space="0" w:color="auto"/>
            </w:tcBorders>
          </w:tcPr>
          <w:p w14:paraId="60BF5E46" w14:textId="77777777" w:rsidR="00792937" w:rsidRPr="008F0E59" w:rsidRDefault="00792937">
            <w:pPr>
              <w:spacing w:before="120" w:after="120"/>
              <w:rPr>
                <w:rFonts w:eastAsiaTheme="minorHAnsi"/>
              </w:rPr>
            </w:pPr>
            <w:r w:rsidRPr="008F0E59">
              <w:rPr>
                <w:rFonts w:eastAsiaTheme="minorHAnsi"/>
              </w:rPr>
              <w:t>21</w:t>
            </w:r>
          </w:p>
        </w:tc>
        <w:tc>
          <w:tcPr>
            <w:tcW w:w="4445" w:type="dxa"/>
            <w:tcBorders>
              <w:top w:val="single" w:sz="2" w:space="0" w:color="auto"/>
              <w:left w:val="single" w:sz="2" w:space="0" w:color="auto"/>
              <w:bottom w:val="single" w:sz="2" w:space="0" w:color="auto"/>
              <w:right w:val="single" w:sz="2" w:space="0" w:color="auto"/>
            </w:tcBorders>
          </w:tcPr>
          <w:p w14:paraId="28907ACC" w14:textId="77777777" w:rsidR="00792937" w:rsidRPr="008F0E59" w:rsidRDefault="00792937">
            <w:pPr>
              <w:spacing w:before="120" w:after="120"/>
              <w:rPr>
                <w:rFonts w:eastAsiaTheme="minorHAnsi"/>
              </w:rPr>
            </w:pPr>
            <w:r w:rsidRPr="008F0E59">
              <w:rPr>
                <w:rFonts w:eastAsiaTheme="minorHAnsi"/>
                <w:i/>
                <w:iCs/>
              </w:rPr>
              <w:t>Aerodynamic modifications</w:t>
            </w:r>
          </w:p>
          <w:p w14:paraId="49C3B601" w14:textId="77777777" w:rsidR="00792937" w:rsidRPr="008F0E59" w:rsidRDefault="00792937">
            <w:pPr>
              <w:spacing w:before="120" w:after="120"/>
              <w:rPr>
                <w:rFonts w:eastAsiaTheme="minorHAnsi"/>
              </w:rPr>
            </w:pPr>
            <w:r w:rsidRPr="008F0E59">
              <w:rPr>
                <w:rFonts w:eastAsiaTheme="minorHAnsi"/>
              </w:rPr>
              <w:t>Verify no aftermarket aerodynamics modification that cannot be removed before testing was made (roof boxes, load racking, spoilers, etc.) and no standard aerodynamics components are missing (front deflectors, diffusers, splitters, etc.).</w:t>
            </w:r>
          </w:p>
          <w:p w14:paraId="742A32A8" w14:textId="77777777" w:rsidR="00792937" w:rsidRPr="008F0E59" w:rsidRDefault="00792937">
            <w:pPr>
              <w:spacing w:before="120" w:after="120"/>
              <w:rPr>
                <w:rFonts w:eastAsiaTheme="minorHAnsi"/>
              </w:rPr>
            </w:pPr>
            <w:r w:rsidRPr="008F0E59">
              <w:rPr>
                <w:rFonts w:eastAsiaTheme="minorHAnsi"/>
                <w:i/>
                <w:iCs/>
              </w:rPr>
              <w:t>If yes, the vehicle cannot be selected. Document with photos.</w:t>
            </w:r>
          </w:p>
        </w:tc>
        <w:tc>
          <w:tcPr>
            <w:tcW w:w="2414" w:type="dxa"/>
            <w:gridSpan w:val="2"/>
            <w:tcBorders>
              <w:top w:val="single" w:sz="2" w:space="0" w:color="auto"/>
              <w:left w:val="single" w:sz="2" w:space="0" w:color="auto"/>
              <w:bottom w:val="single" w:sz="2" w:space="0" w:color="auto"/>
              <w:right w:val="single" w:sz="2" w:space="0" w:color="auto"/>
            </w:tcBorders>
          </w:tcPr>
          <w:p w14:paraId="11E63F42" w14:textId="77777777" w:rsidR="00792937" w:rsidRPr="008F0E59" w:rsidRDefault="00792937">
            <w:pPr>
              <w:spacing w:before="120" w:after="120"/>
              <w:rPr>
                <w:rFonts w:eastAsiaTheme="minorHAnsi"/>
              </w:rPr>
            </w:pPr>
            <w:r w:rsidRPr="008F0E59">
              <w:rPr>
                <w:rFonts w:eastAsiaTheme="minorHAnsi"/>
                <w:i/>
                <w:iCs/>
              </w:rPr>
              <w:t>x</w:t>
            </w:r>
          </w:p>
        </w:tc>
        <w:tc>
          <w:tcPr>
            <w:tcW w:w="1579" w:type="dxa"/>
            <w:tcBorders>
              <w:top w:val="single" w:sz="2" w:space="0" w:color="auto"/>
              <w:left w:val="single" w:sz="2" w:space="0" w:color="auto"/>
              <w:bottom w:val="single" w:sz="2" w:space="0" w:color="auto"/>
              <w:right w:val="single" w:sz="2" w:space="0" w:color="auto"/>
            </w:tcBorders>
          </w:tcPr>
          <w:p w14:paraId="491593ED" w14:textId="77777777" w:rsidR="00792937" w:rsidRPr="008F0E59" w:rsidRDefault="00792937">
            <w:pPr>
              <w:spacing w:before="120" w:after="120"/>
              <w:rPr>
                <w:rFonts w:eastAsiaTheme="minorHAnsi"/>
              </w:rPr>
            </w:pPr>
          </w:p>
        </w:tc>
      </w:tr>
      <w:tr w:rsidR="00792937" w:rsidRPr="000B3056" w14:paraId="784EAEC6" w14:textId="77777777">
        <w:tc>
          <w:tcPr>
            <w:tcW w:w="848" w:type="dxa"/>
            <w:tcBorders>
              <w:top w:val="single" w:sz="2" w:space="0" w:color="auto"/>
              <w:left w:val="single" w:sz="2" w:space="0" w:color="auto"/>
              <w:bottom w:val="single" w:sz="2" w:space="0" w:color="auto"/>
              <w:right w:val="single" w:sz="2" w:space="0" w:color="auto"/>
            </w:tcBorders>
          </w:tcPr>
          <w:p w14:paraId="2929F8C7" w14:textId="77777777" w:rsidR="00792937" w:rsidRPr="008F0E59" w:rsidRDefault="00792937">
            <w:pPr>
              <w:spacing w:before="120" w:after="120"/>
              <w:rPr>
                <w:rFonts w:eastAsiaTheme="minorHAnsi"/>
              </w:rPr>
            </w:pPr>
            <w:r w:rsidRPr="008F0E59">
              <w:rPr>
                <w:rFonts w:eastAsiaTheme="minorHAnsi"/>
              </w:rPr>
              <w:t>22</w:t>
            </w:r>
          </w:p>
        </w:tc>
        <w:tc>
          <w:tcPr>
            <w:tcW w:w="4445" w:type="dxa"/>
            <w:tcBorders>
              <w:top w:val="single" w:sz="2" w:space="0" w:color="auto"/>
              <w:left w:val="single" w:sz="2" w:space="0" w:color="auto"/>
              <w:bottom w:val="single" w:sz="2" w:space="0" w:color="auto"/>
              <w:right w:val="single" w:sz="2" w:space="0" w:color="auto"/>
            </w:tcBorders>
          </w:tcPr>
          <w:p w14:paraId="4A39C4CE" w14:textId="77777777" w:rsidR="00792937" w:rsidRPr="008F0E59" w:rsidRDefault="00792937">
            <w:pPr>
              <w:spacing w:before="120" w:after="120"/>
              <w:rPr>
                <w:rFonts w:eastAsiaTheme="minorHAnsi"/>
              </w:rPr>
            </w:pPr>
            <w:r w:rsidRPr="008F0E59">
              <w:rPr>
                <w:rFonts w:eastAsiaTheme="minorHAnsi"/>
                <w:i/>
                <w:iCs/>
              </w:rPr>
              <w:t>Check if less than 800 km away from next scheduled service, if yes, then perform the service.</w:t>
            </w:r>
          </w:p>
        </w:tc>
        <w:tc>
          <w:tcPr>
            <w:tcW w:w="1114" w:type="dxa"/>
            <w:tcBorders>
              <w:top w:val="single" w:sz="2" w:space="0" w:color="auto"/>
              <w:left w:val="single" w:sz="2" w:space="0" w:color="auto"/>
              <w:bottom w:val="single" w:sz="2" w:space="0" w:color="auto"/>
              <w:right w:val="single" w:sz="2" w:space="0" w:color="auto"/>
            </w:tcBorders>
          </w:tcPr>
          <w:p w14:paraId="253FFCDD"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22D45E96"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83D7217"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506C4B7C" w14:textId="77777777">
        <w:tc>
          <w:tcPr>
            <w:tcW w:w="848" w:type="dxa"/>
            <w:tcBorders>
              <w:top w:val="single" w:sz="2" w:space="0" w:color="auto"/>
              <w:left w:val="single" w:sz="2" w:space="0" w:color="auto"/>
              <w:bottom w:val="single" w:sz="2" w:space="0" w:color="auto"/>
              <w:right w:val="single" w:sz="2" w:space="0" w:color="auto"/>
            </w:tcBorders>
          </w:tcPr>
          <w:p w14:paraId="7D93DAA3" w14:textId="77777777" w:rsidR="00792937" w:rsidRPr="008F0E59" w:rsidRDefault="00792937">
            <w:pPr>
              <w:spacing w:before="120" w:after="120"/>
              <w:rPr>
                <w:rFonts w:eastAsiaTheme="minorHAnsi"/>
              </w:rPr>
            </w:pPr>
            <w:r w:rsidRPr="008F0E59">
              <w:rPr>
                <w:rFonts w:eastAsiaTheme="minorHAnsi"/>
              </w:rPr>
              <w:t>23</w:t>
            </w:r>
          </w:p>
        </w:tc>
        <w:tc>
          <w:tcPr>
            <w:tcW w:w="4445" w:type="dxa"/>
            <w:tcBorders>
              <w:top w:val="single" w:sz="2" w:space="0" w:color="auto"/>
              <w:left w:val="single" w:sz="2" w:space="0" w:color="auto"/>
              <w:bottom w:val="single" w:sz="2" w:space="0" w:color="auto"/>
              <w:right w:val="single" w:sz="2" w:space="0" w:color="auto"/>
            </w:tcBorders>
          </w:tcPr>
          <w:p w14:paraId="2C379108" w14:textId="77777777" w:rsidR="00792937" w:rsidRPr="008F0E59" w:rsidRDefault="00792937">
            <w:pPr>
              <w:spacing w:before="120" w:after="120"/>
              <w:rPr>
                <w:rFonts w:eastAsiaTheme="minorHAnsi"/>
              </w:rPr>
            </w:pPr>
            <w:r w:rsidRPr="008F0E59">
              <w:rPr>
                <w:rFonts w:eastAsiaTheme="minorHAnsi"/>
                <w:i/>
                <w:iCs/>
              </w:rPr>
              <w:t>All checks requiring OBD connections to be performed before and/or after the end of testing</w:t>
            </w:r>
          </w:p>
        </w:tc>
        <w:tc>
          <w:tcPr>
            <w:tcW w:w="1114" w:type="dxa"/>
            <w:tcBorders>
              <w:top w:val="single" w:sz="2" w:space="0" w:color="auto"/>
              <w:left w:val="single" w:sz="2" w:space="0" w:color="auto"/>
              <w:bottom w:val="single" w:sz="2" w:space="0" w:color="auto"/>
              <w:right w:val="single" w:sz="2" w:space="0" w:color="auto"/>
            </w:tcBorders>
          </w:tcPr>
          <w:p w14:paraId="6AC3B672"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13B2BBF"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60A33A7" w14:textId="77777777" w:rsidR="00792937" w:rsidRPr="008F0E59" w:rsidRDefault="00792937">
            <w:pPr>
              <w:spacing w:before="120" w:after="120"/>
              <w:rPr>
                <w:rFonts w:eastAsiaTheme="minorHAnsi"/>
              </w:rPr>
            </w:pPr>
          </w:p>
        </w:tc>
      </w:tr>
      <w:tr w:rsidR="00792937" w:rsidRPr="000B3056" w14:paraId="28BC0A2D" w14:textId="77777777">
        <w:tc>
          <w:tcPr>
            <w:tcW w:w="848" w:type="dxa"/>
            <w:tcBorders>
              <w:top w:val="single" w:sz="2" w:space="0" w:color="auto"/>
              <w:left w:val="single" w:sz="2" w:space="0" w:color="auto"/>
              <w:bottom w:val="single" w:sz="2" w:space="0" w:color="auto"/>
              <w:right w:val="single" w:sz="2" w:space="0" w:color="auto"/>
            </w:tcBorders>
          </w:tcPr>
          <w:p w14:paraId="6598A844" w14:textId="77777777" w:rsidR="00792937" w:rsidRPr="008F0E59" w:rsidRDefault="00792937">
            <w:pPr>
              <w:spacing w:before="120" w:after="120"/>
              <w:rPr>
                <w:rFonts w:eastAsiaTheme="minorHAnsi"/>
              </w:rPr>
            </w:pPr>
            <w:r w:rsidRPr="008F0E59">
              <w:rPr>
                <w:rFonts w:eastAsiaTheme="minorHAnsi"/>
              </w:rPr>
              <w:t>24</w:t>
            </w:r>
          </w:p>
        </w:tc>
        <w:tc>
          <w:tcPr>
            <w:tcW w:w="4445" w:type="dxa"/>
            <w:tcBorders>
              <w:top w:val="single" w:sz="2" w:space="0" w:color="auto"/>
              <w:left w:val="single" w:sz="2" w:space="0" w:color="auto"/>
              <w:bottom w:val="single" w:sz="2" w:space="0" w:color="auto"/>
              <w:right w:val="single" w:sz="2" w:space="0" w:color="auto"/>
            </w:tcBorders>
          </w:tcPr>
          <w:p w14:paraId="2C7C18D6" w14:textId="77777777" w:rsidR="00792937" w:rsidRPr="008F0E59" w:rsidRDefault="00792937">
            <w:pPr>
              <w:spacing w:before="120" w:after="120"/>
              <w:rPr>
                <w:rFonts w:eastAsiaTheme="minorHAnsi"/>
              </w:rPr>
            </w:pPr>
            <w:r w:rsidRPr="008F0E59">
              <w:rPr>
                <w:rFonts w:eastAsiaTheme="minorHAnsi"/>
                <w:i/>
                <w:iCs/>
              </w:rPr>
              <w:t>Powertrain Control Module calibration part number and checksum</w:t>
            </w:r>
          </w:p>
        </w:tc>
        <w:tc>
          <w:tcPr>
            <w:tcW w:w="1114" w:type="dxa"/>
            <w:tcBorders>
              <w:top w:val="single" w:sz="2" w:space="0" w:color="auto"/>
              <w:left w:val="single" w:sz="2" w:space="0" w:color="auto"/>
              <w:bottom w:val="single" w:sz="2" w:space="0" w:color="auto"/>
              <w:right w:val="single" w:sz="2" w:space="0" w:color="auto"/>
            </w:tcBorders>
          </w:tcPr>
          <w:p w14:paraId="2FD1A54E"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18BF79D4"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4B1815A"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0F413B23" w14:textId="77777777">
        <w:tc>
          <w:tcPr>
            <w:tcW w:w="848" w:type="dxa"/>
            <w:tcBorders>
              <w:top w:val="single" w:sz="2" w:space="0" w:color="auto"/>
              <w:left w:val="single" w:sz="2" w:space="0" w:color="auto"/>
              <w:bottom w:val="single" w:sz="2" w:space="0" w:color="auto"/>
              <w:right w:val="single" w:sz="2" w:space="0" w:color="auto"/>
            </w:tcBorders>
          </w:tcPr>
          <w:p w14:paraId="50DF27D4" w14:textId="77777777" w:rsidR="00792937" w:rsidRPr="008F0E59" w:rsidRDefault="00792937">
            <w:pPr>
              <w:spacing w:before="120" w:after="120"/>
              <w:rPr>
                <w:rFonts w:eastAsiaTheme="minorHAnsi"/>
              </w:rPr>
            </w:pPr>
            <w:r w:rsidRPr="008F0E59">
              <w:rPr>
                <w:rFonts w:eastAsiaTheme="minorHAnsi"/>
              </w:rPr>
              <w:t>25</w:t>
            </w:r>
          </w:p>
        </w:tc>
        <w:tc>
          <w:tcPr>
            <w:tcW w:w="4445" w:type="dxa"/>
            <w:tcBorders>
              <w:top w:val="single" w:sz="2" w:space="0" w:color="auto"/>
              <w:left w:val="single" w:sz="2" w:space="0" w:color="auto"/>
              <w:bottom w:val="single" w:sz="2" w:space="0" w:color="auto"/>
              <w:right w:val="single" w:sz="2" w:space="0" w:color="auto"/>
            </w:tcBorders>
          </w:tcPr>
          <w:p w14:paraId="1C07D4CC" w14:textId="77777777" w:rsidR="00792937" w:rsidRPr="008F0E59" w:rsidRDefault="00792937">
            <w:pPr>
              <w:spacing w:before="120" w:after="120"/>
              <w:rPr>
                <w:rFonts w:eastAsiaTheme="minorHAnsi"/>
              </w:rPr>
            </w:pPr>
            <w:r w:rsidRPr="008F0E59">
              <w:rPr>
                <w:rFonts w:eastAsiaTheme="minorHAnsi"/>
                <w:i/>
                <w:iCs/>
              </w:rPr>
              <w:t>OBD diagnosis (before or after the emissions test)</w:t>
            </w:r>
          </w:p>
          <w:p w14:paraId="737B5559" w14:textId="77777777" w:rsidR="00792937" w:rsidRPr="008F0E59" w:rsidRDefault="00792937">
            <w:pPr>
              <w:spacing w:before="120" w:after="120"/>
              <w:rPr>
                <w:rFonts w:eastAsiaTheme="minorHAnsi"/>
              </w:rPr>
            </w:pPr>
            <w:r w:rsidRPr="008F0E59">
              <w:rPr>
                <w:rFonts w:eastAsiaTheme="minorHAnsi"/>
              </w:rPr>
              <w:t>Read Diagnostic Trouble Codes &amp; Print error log</w:t>
            </w:r>
          </w:p>
        </w:tc>
        <w:tc>
          <w:tcPr>
            <w:tcW w:w="1114" w:type="dxa"/>
            <w:tcBorders>
              <w:top w:val="single" w:sz="2" w:space="0" w:color="auto"/>
              <w:left w:val="single" w:sz="2" w:space="0" w:color="auto"/>
              <w:bottom w:val="single" w:sz="2" w:space="0" w:color="auto"/>
              <w:right w:val="single" w:sz="2" w:space="0" w:color="auto"/>
            </w:tcBorders>
          </w:tcPr>
          <w:p w14:paraId="5D861CDC"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7D0E028E"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1D84EB3D"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3E527D2A" w14:textId="77777777">
        <w:tc>
          <w:tcPr>
            <w:tcW w:w="848" w:type="dxa"/>
            <w:tcBorders>
              <w:top w:val="single" w:sz="2" w:space="0" w:color="auto"/>
              <w:left w:val="single" w:sz="2" w:space="0" w:color="auto"/>
              <w:bottom w:val="single" w:sz="2" w:space="0" w:color="auto"/>
              <w:right w:val="single" w:sz="2" w:space="0" w:color="auto"/>
            </w:tcBorders>
          </w:tcPr>
          <w:p w14:paraId="54865520" w14:textId="77777777" w:rsidR="00792937" w:rsidRPr="008F0E59" w:rsidRDefault="00792937">
            <w:pPr>
              <w:spacing w:before="120" w:after="120"/>
              <w:rPr>
                <w:rFonts w:eastAsiaTheme="minorHAnsi"/>
              </w:rPr>
            </w:pPr>
            <w:r w:rsidRPr="008F0E59">
              <w:rPr>
                <w:rFonts w:eastAsiaTheme="minorHAnsi"/>
              </w:rPr>
              <w:t>26</w:t>
            </w:r>
          </w:p>
        </w:tc>
        <w:tc>
          <w:tcPr>
            <w:tcW w:w="4445" w:type="dxa"/>
            <w:tcBorders>
              <w:top w:val="single" w:sz="2" w:space="0" w:color="auto"/>
              <w:left w:val="single" w:sz="2" w:space="0" w:color="auto"/>
              <w:bottom w:val="single" w:sz="2" w:space="0" w:color="auto"/>
              <w:right w:val="single" w:sz="2" w:space="0" w:color="auto"/>
            </w:tcBorders>
          </w:tcPr>
          <w:p w14:paraId="407C9B4B" w14:textId="77777777" w:rsidR="00792937" w:rsidRPr="008F0E59" w:rsidRDefault="00792937">
            <w:pPr>
              <w:spacing w:before="120" w:after="120"/>
              <w:rPr>
                <w:rFonts w:eastAsiaTheme="minorHAnsi"/>
              </w:rPr>
            </w:pPr>
            <w:r w:rsidRPr="008F0E59">
              <w:rPr>
                <w:rFonts w:eastAsiaTheme="minorHAnsi"/>
                <w:i/>
                <w:iCs/>
              </w:rPr>
              <w:t>OBD Service Mode 09 Query (before or after the emissions test)</w:t>
            </w:r>
          </w:p>
          <w:p w14:paraId="075E70F4" w14:textId="77777777" w:rsidR="00792937" w:rsidRPr="008F0E59" w:rsidRDefault="00792937">
            <w:pPr>
              <w:spacing w:before="120" w:after="120"/>
              <w:rPr>
                <w:rFonts w:eastAsiaTheme="minorHAnsi"/>
              </w:rPr>
            </w:pPr>
            <w:r w:rsidRPr="008F0E59">
              <w:rPr>
                <w:rFonts w:eastAsiaTheme="minorHAnsi"/>
              </w:rPr>
              <w:t>Read Service Mode 09. Record the information.</w:t>
            </w:r>
          </w:p>
        </w:tc>
        <w:tc>
          <w:tcPr>
            <w:tcW w:w="1114" w:type="dxa"/>
            <w:tcBorders>
              <w:top w:val="single" w:sz="2" w:space="0" w:color="auto"/>
              <w:left w:val="single" w:sz="2" w:space="0" w:color="auto"/>
              <w:bottom w:val="single" w:sz="2" w:space="0" w:color="auto"/>
              <w:right w:val="single" w:sz="2" w:space="0" w:color="auto"/>
            </w:tcBorders>
          </w:tcPr>
          <w:p w14:paraId="4D1FF8E9"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E9CEC4B"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4521D76E" w14:textId="77777777" w:rsidR="00792937" w:rsidRPr="008F0E59" w:rsidRDefault="00792937">
            <w:pPr>
              <w:spacing w:before="120" w:after="120"/>
              <w:rPr>
                <w:rFonts w:eastAsiaTheme="minorHAnsi"/>
              </w:rPr>
            </w:pPr>
            <w:r w:rsidRPr="008F0E59">
              <w:rPr>
                <w:rFonts w:eastAsiaTheme="minorHAnsi"/>
                <w:i/>
                <w:iCs/>
              </w:rPr>
              <w:t>x</w:t>
            </w:r>
          </w:p>
        </w:tc>
      </w:tr>
      <w:tr w:rsidR="00792937" w:rsidRPr="000B3056" w14:paraId="115ED447" w14:textId="77777777">
        <w:tc>
          <w:tcPr>
            <w:tcW w:w="848" w:type="dxa"/>
            <w:tcBorders>
              <w:top w:val="single" w:sz="2" w:space="0" w:color="auto"/>
              <w:left w:val="single" w:sz="2" w:space="0" w:color="auto"/>
              <w:bottom w:val="single" w:sz="2" w:space="0" w:color="auto"/>
              <w:right w:val="single" w:sz="2" w:space="0" w:color="auto"/>
            </w:tcBorders>
          </w:tcPr>
          <w:p w14:paraId="7D9884CD" w14:textId="77777777" w:rsidR="00792937" w:rsidRPr="008F0E59" w:rsidRDefault="00792937">
            <w:pPr>
              <w:spacing w:before="120" w:after="120"/>
              <w:rPr>
                <w:rFonts w:eastAsiaTheme="minorHAnsi"/>
              </w:rPr>
            </w:pPr>
            <w:r w:rsidRPr="008F0E59">
              <w:rPr>
                <w:rFonts w:eastAsiaTheme="minorHAnsi"/>
              </w:rPr>
              <w:t>27</w:t>
            </w:r>
          </w:p>
        </w:tc>
        <w:tc>
          <w:tcPr>
            <w:tcW w:w="4445" w:type="dxa"/>
            <w:tcBorders>
              <w:top w:val="single" w:sz="2" w:space="0" w:color="auto"/>
              <w:left w:val="single" w:sz="2" w:space="0" w:color="auto"/>
              <w:bottom w:val="single" w:sz="2" w:space="0" w:color="auto"/>
              <w:right w:val="single" w:sz="2" w:space="0" w:color="auto"/>
            </w:tcBorders>
          </w:tcPr>
          <w:p w14:paraId="5F2BB6CA" w14:textId="77777777" w:rsidR="00792937" w:rsidRPr="008F0E59" w:rsidRDefault="00792937">
            <w:pPr>
              <w:spacing w:before="120" w:after="120"/>
              <w:rPr>
                <w:rFonts w:eastAsiaTheme="minorHAnsi"/>
              </w:rPr>
            </w:pPr>
            <w:r w:rsidRPr="008F0E59">
              <w:rPr>
                <w:rFonts w:eastAsiaTheme="minorHAnsi"/>
                <w:i/>
                <w:iCs/>
              </w:rPr>
              <w:t>OBD mode 7 (before or after the emissions test)</w:t>
            </w:r>
          </w:p>
          <w:p w14:paraId="2B104936" w14:textId="77777777" w:rsidR="00792937" w:rsidRPr="008F0E59" w:rsidRDefault="00792937">
            <w:pPr>
              <w:spacing w:before="120" w:after="120"/>
              <w:rPr>
                <w:rFonts w:eastAsiaTheme="minorHAnsi"/>
              </w:rPr>
            </w:pPr>
            <w:r w:rsidRPr="008F0E59">
              <w:rPr>
                <w:rFonts w:eastAsiaTheme="minorHAnsi"/>
              </w:rPr>
              <w:t>Read Service Mode 07. Record the information</w:t>
            </w:r>
          </w:p>
        </w:tc>
        <w:tc>
          <w:tcPr>
            <w:tcW w:w="1114" w:type="dxa"/>
            <w:tcBorders>
              <w:top w:val="single" w:sz="2" w:space="0" w:color="auto"/>
              <w:left w:val="single" w:sz="2" w:space="0" w:color="auto"/>
              <w:bottom w:val="single" w:sz="2" w:space="0" w:color="auto"/>
              <w:right w:val="single" w:sz="2" w:space="0" w:color="auto"/>
            </w:tcBorders>
          </w:tcPr>
          <w:p w14:paraId="2AD570B0" w14:textId="77777777" w:rsidR="00792937" w:rsidRPr="008F0E59" w:rsidRDefault="00792937">
            <w:pPr>
              <w:spacing w:before="120" w:after="120"/>
              <w:rPr>
                <w:rFonts w:eastAsiaTheme="minorHAnsi"/>
              </w:rPr>
            </w:pPr>
          </w:p>
        </w:tc>
        <w:tc>
          <w:tcPr>
            <w:tcW w:w="1300" w:type="dxa"/>
            <w:tcBorders>
              <w:top w:val="single" w:sz="2" w:space="0" w:color="auto"/>
              <w:left w:val="single" w:sz="2" w:space="0" w:color="auto"/>
              <w:bottom w:val="single" w:sz="2" w:space="0" w:color="auto"/>
              <w:right w:val="single" w:sz="2" w:space="0" w:color="auto"/>
            </w:tcBorders>
          </w:tcPr>
          <w:p w14:paraId="5950E222" w14:textId="77777777" w:rsidR="00792937" w:rsidRPr="008F0E59" w:rsidRDefault="00792937">
            <w:pPr>
              <w:spacing w:before="120" w:after="120"/>
              <w:rPr>
                <w:rFonts w:eastAsiaTheme="minorHAnsi"/>
              </w:rPr>
            </w:pPr>
          </w:p>
        </w:tc>
        <w:tc>
          <w:tcPr>
            <w:tcW w:w="1579" w:type="dxa"/>
            <w:tcBorders>
              <w:top w:val="single" w:sz="2" w:space="0" w:color="auto"/>
              <w:left w:val="single" w:sz="2" w:space="0" w:color="auto"/>
              <w:bottom w:val="single" w:sz="2" w:space="0" w:color="auto"/>
              <w:right w:val="single" w:sz="2" w:space="0" w:color="auto"/>
            </w:tcBorders>
          </w:tcPr>
          <w:p w14:paraId="0F001629" w14:textId="77777777" w:rsidR="00792937" w:rsidRPr="008F0E59" w:rsidRDefault="00792937">
            <w:pPr>
              <w:spacing w:before="120" w:after="120"/>
              <w:rPr>
                <w:rFonts w:eastAsiaTheme="minorHAnsi"/>
              </w:rPr>
            </w:pPr>
          </w:p>
        </w:tc>
      </w:tr>
      <w:tr w:rsidR="00792937" w:rsidRPr="000B3056" w14:paraId="0CA57368" w14:textId="77777777">
        <w:tc>
          <w:tcPr>
            <w:tcW w:w="848" w:type="dxa"/>
            <w:tcBorders>
              <w:top w:val="single" w:sz="2" w:space="0" w:color="auto"/>
              <w:left w:val="single" w:sz="2" w:space="0" w:color="auto"/>
              <w:bottom w:val="single" w:sz="2" w:space="0" w:color="auto"/>
              <w:right w:val="single" w:sz="2" w:space="0" w:color="auto"/>
            </w:tcBorders>
          </w:tcPr>
          <w:p w14:paraId="7E024FCD" w14:textId="77777777" w:rsidR="00792937" w:rsidRPr="008F0E59" w:rsidRDefault="00792937">
            <w:pPr>
              <w:adjustRightInd w:val="0"/>
              <w:rPr>
                <w:rFonts w:eastAsiaTheme="minorHAnsi"/>
                <w:lang w:val="en-US"/>
              </w:rPr>
            </w:pPr>
          </w:p>
        </w:tc>
        <w:tc>
          <w:tcPr>
            <w:tcW w:w="4445" w:type="dxa"/>
            <w:tcBorders>
              <w:top w:val="single" w:sz="2" w:space="0" w:color="auto"/>
              <w:left w:val="single" w:sz="2" w:space="0" w:color="auto"/>
              <w:bottom w:val="single" w:sz="2" w:space="0" w:color="auto"/>
              <w:right w:val="single" w:sz="2" w:space="0" w:color="auto"/>
            </w:tcBorders>
          </w:tcPr>
          <w:p w14:paraId="39BC6B87" w14:textId="77777777" w:rsidR="00792937" w:rsidRPr="008F0E59" w:rsidRDefault="00792937">
            <w:pPr>
              <w:adjustRightInd w:val="0"/>
              <w:rPr>
                <w:rFonts w:eastAsiaTheme="minorHAnsi"/>
                <w:lang w:val="en-US"/>
              </w:rPr>
            </w:pPr>
          </w:p>
        </w:tc>
        <w:tc>
          <w:tcPr>
            <w:tcW w:w="1114" w:type="dxa"/>
            <w:tcBorders>
              <w:top w:val="single" w:sz="2" w:space="0" w:color="auto"/>
              <w:left w:val="single" w:sz="2" w:space="0" w:color="auto"/>
              <w:bottom w:val="single" w:sz="2" w:space="0" w:color="auto"/>
              <w:right w:val="single" w:sz="2" w:space="0" w:color="auto"/>
            </w:tcBorders>
          </w:tcPr>
          <w:p w14:paraId="0C75DDDB" w14:textId="77777777" w:rsidR="00792937" w:rsidRPr="008F0E59" w:rsidRDefault="00792937">
            <w:pPr>
              <w:adjustRightInd w:val="0"/>
              <w:rPr>
                <w:rFonts w:eastAsiaTheme="minorHAnsi"/>
                <w:lang w:val="en-US"/>
              </w:rPr>
            </w:pPr>
          </w:p>
        </w:tc>
        <w:tc>
          <w:tcPr>
            <w:tcW w:w="1300" w:type="dxa"/>
            <w:tcBorders>
              <w:top w:val="single" w:sz="2" w:space="0" w:color="auto"/>
              <w:left w:val="single" w:sz="2" w:space="0" w:color="auto"/>
              <w:bottom w:val="single" w:sz="2" w:space="0" w:color="auto"/>
              <w:right w:val="single" w:sz="2" w:space="0" w:color="auto"/>
            </w:tcBorders>
          </w:tcPr>
          <w:p w14:paraId="20CCDCCC" w14:textId="77777777" w:rsidR="00792937" w:rsidRPr="008F0E59" w:rsidRDefault="00792937">
            <w:pPr>
              <w:adjustRightInd w:val="0"/>
              <w:rPr>
                <w:rFonts w:eastAsiaTheme="minorHAnsi"/>
                <w:lang w:val="en-US"/>
              </w:rPr>
            </w:pPr>
          </w:p>
        </w:tc>
        <w:tc>
          <w:tcPr>
            <w:tcW w:w="1579" w:type="dxa"/>
            <w:tcBorders>
              <w:top w:val="single" w:sz="2" w:space="0" w:color="auto"/>
              <w:left w:val="single" w:sz="2" w:space="0" w:color="auto"/>
              <w:bottom w:val="single" w:sz="2" w:space="0" w:color="auto"/>
              <w:right w:val="single" w:sz="2" w:space="0" w:color="auto"/>
            </w:tcBorders>
          </w:tcPr>
          <w:p w14:paraId="6E3F4776" w14:textId="77777777" w:rsidR="00792937" w:rsidRPr="008F0E59" w:rsidRDefault="00792937">
            <w:pPr>
              <w:adjustRightInd w:val="0"/>
              <w:rPr>
                <w:rFonts w:eastAsiaTheme="minorHAnsi"/>
                <w:lang w:val="en-US"/>
              </w:rPr>
            </w:pPr>
          </w:p>
        </w:tc>
      </w:tr>
      <w:tr w:rsidR="00792937" w:rsidRPr="000B3056" w14:paraId="08A19FB1" w14:textId="77777777">
        <w:tc>
          <w:tcPr>
            <w:tcW w:w="848" w:type="dxa"/>
            <w:tcBorders>
              <w:top w:val="single" w:sz="2" w:space="0" w:color="auto"/>
              <w:left w:val="single" w:sz="2" w:space="0" w:color="auto"/>
              <w:bottom w:val="single" w:sz="12" w:space="0" w:color="auto"/>
              <w:right w:val="single" w:sz="2" w:space="0" w:color="auto"/>
            </w:tcBorders>
          </w:tcPr>
          <w:p w14:paraId="424901DF" w14:textId="77777777" w:rsidR="00792937" w:rsidRPr="008F0E59" w:rsidRDefault="00792937">
            <w:pPr>
              <w:adjustRightInd w:val="0"/>
              <w:rPr>
                <w:rFonts w:eastAsiaTheme="minorHAnsi"/>
                <w:lang w:val="en-US"/>
              </w:rPr>
            </w:pPr>
          </w:p>
        </w:tc>
        <w:tc>
          <w:tcPr>
            <w:tcW w:w="8438" w:type="dxa"/>
            <w:gridSpan w:val="4"/>
            <w:tcBorders>
              <w:top w:val="single" w:sz="2" w:space="0" w:color="auto"/>
              <w:left w:val="single" w:sz="2" w:space="0" w:color="auto"/>
              <w:bottom w:val="single" w:sz="12" w:space="0" w:color="auto"/>
              <w:right w:val="single" w:sz="2" w:space="0" w:color="auto"/>
            </w:tcBorders>
          </w:tcPr>
          <w:p w14:paraId="05D99E7C" w14:textId="77777777" w:rsidR="00792937" w:rsidRPr="008F0E59" w:rsidRDefault="00792937">
            <w:pPr>
              <w:spacing w:before="120" w:after="120"/>
              <w:rPr>
                <w:rFonts w:eastAsiaTheme="minorHAnsi"/>
              </w:rPr>
            </w:pPr>
            <w:r w:rsidRPr="008F0E59">
              <w:rPr>
                <w:rFonts w:eastAsiaTheme="minorHAnsi"/>
                <w:i/>
                <w:iCs/>
              </w:rPr>
              <w:t>Remarks for: Repair / replacement of components / part numbers</w:t>
            </w:r>
          </w:p>
        </w:tc>
      </w:tr>
    </w:tbl>
    <w:p w14:paraId="0F5BCD91" w14:textId="77777777" w:rsidR="000B3056" w:rsidRDefault="000B3056" w:rsidP="00792937">
      <w:pPr>
        <w:rPr>
          <w:rFonts w:eastAsiaTheme="minorHAnsi"/>
          <w:color w:val="7030A0"/>
          <w:szCs w:val="22"/>
          <w:lang w:val="en-US"/>
        </w:rPr>
        <w:sectPr w:rsidR="000B3056" w:rsidSect="00B41459">
          <w:headerReference w:type="default" r:id="rId37"/>
          <w:footnotePr>
            <w:numRestart w:val="eachSect"/>
          </w:footnotePr>
          <w:endnotePr>
            <w:numFmt w:val="decimal"/>
          </w:endnotePr>
          <w:pgSz w:w="11907" w:h="16840" w:code="9"/>
          <w:pgMar w:top="1418" w:right="1134" w:bottom="1134" w:left="1134" w:header="851" w:footer="567" w:gutter="0"/>
          <w:cols w:space="720"/>
          <w:docGrid w:linePitch="272"/>
        </w:sectPr>
      </w:pPr>
    </w:p>
    <w:p w14:paraId="3CE52109" w14:textId="1BC2C56C" w:rsidR="00792937" w:rsidRPr="00E1794F" w:rsidRDefault="00792937" w:rsidP="004865B5">
      <w:pPr>
        <w:pStyle w:val="HChG"/>
        <w:ind w:firstLine="0"/>
        <w:rPr>
          <w:rFonts w:eastAsiaTheme="minorEastAsia"/>
          <w:lang w:eastAsia="en-GB"/>
        </w:rPr>
      </w:pPr>
      <w:bookmarkStart w:id="92" w:name="_Toc116913998"/>
      <w:r w:rsidRPr="0030167A">
        <w:rPr>
          <w:rFonts w:eastAsiaTheme="minorEastAsia"/>
          <w:lang w:eastAsia="en-GB"/>
        </w:rPr>
        <w:lastRenderedPageBreak/>
        <w:t xml:space="preserve">Annex 4 </w:t>
      </w:r>
      <w:r>
        <w:rPr>
          <w:rFonts w:eastAsiaTheme="minorEastAsia"/>
          <w:lang w:eastAsia="en-GB"/>
        </w:rPr>
        <w:t xml:space="preserve">- </w:t>
      </w:r>
      <w:r w:rsidRPr="00DA6CA5">
        <w:rPr>
          <w:rFonts w:eastAsiaTheme="minorEastAsia"/>
        </w:rPr>
        <w:t>Appendix</w:t>
      </w:r>
      <w:r w:rsidRPr="0030167A">
        <w:rPr>
          <w:rFonts w:eastAsiaTheme="minorEastAsia"/>
          <w:lang w:eastAsia="en-GB"/>
        </w:rPr>
        <w:t xml:space="preserve"> 2</w:t>
      </w:r>
      <w:bookmarkStart w:id="93" w:name="_Toc116913999"/>
      <w:bookmarkEnd w:id="92"/>
      <w:r w:rsidR="00E1794F">
        <w:rPr>
          <w:rFonts w:eastAsiaTheme="minorEastAsia"/>
          <w:lang w:eastAsia="en-GB"/>
        </w:rPr>
        <w:br/>
      </w:r>
      <w:r w:rsidR="00E1794F">
        <w:rPr>
          <w:rFonts w:eastAsiaTheme="minorEastAsia"/>
          <w:lang w:eastAsia="en-GB"/>
        </w:rPr>
        <w:br/>
      </w:r>
      <w:r w:rsidRPr="00761935">
        <w:rPr>
          <w:rFonts w:eastAsiaTheme="minorHAnsi"/>
        </w:rPr>
        <w:t xml:space="preserve">Rules for performing Type 4 tests during </w:t>
      </w:r>
      <w:r>
        <w:rPr>
          <w:rFonts w:eastAsiaTheme="minorHAnsi"/>
        </w:rPr>
        <w:t>i</w:t>
      </w:r>
      <w:r w:rsidRPr="00761935">
        <w:rPr>
          <w:rFonts w:eastAsiaTheme="minorHAnsi"/>
        </w:rPr>
        <w:t>n-</w:t>
      </w:r>
      <w:r>
        <w:rPr>
          <w:rFonts w:eastAsiaTheme="minorHAnsi"/>
        </w:rPr>
        <w:t>s</w:t>
      </w:r>
      <w:r w:rsidRPr="00761935">
        <w:rPr>
          <w:rFonts w:eastAsiaTheme="minorHAnsi"/>
        </w:rPr>
        <w:t xml:space="preserve">ervice </w:t>
      </w:r>
      <w:r>
        <w:rPr>
          <w:rFonts w:eastAsiaTheme="minorHAnsi"/>
        </w:rPr>
        <w:t>c</w:t>
      </w:r>
      <w:r w:rsidRPr="00761935">
        <w:rPr>
          <w:rFonts w:eastAsiaTheme="minorHAnsi"/>
        </w:rPr>
        <w:t>onformity</w:t>
      </w:r>
      <w:bookmarkEnd w:id="93"/>
    </w:p>
    <w:p w14:paraId="3D312F96" w14:textId="77777777" w:rsidR="00792937" w:rsidRPr="008F0E59" w:rsidRDefault="00792937" w:rsidP="00792937">
      <w:pPr>
        <w:spacing w:before="120" w:after="120"/>
        <w:ind w:left="1134" w:right="1134"/>
        <w:jc w:val="both"/>
        <w:rPr>
          <w:rFonts w:eastAsiaTheme="minorHAnsi"/>
          <w:szCs w:val="18"/>
        </w:rPr>
      </w:pPr>
      <w:r w:rsidRPr="008F0E59">
        <w:rPr>
          <w:rFonts w:eastAsiaTheme="minorHAnsi"/>
          <w:szCs w:val="18"/>
        </w:rPr>
        <w:t xml:space="preserve">Type 4 tests for in-service conformity shall be performed in accordance with </w:t>
      </w:r>
      <w:r w:rsidRPr="008F0E59">
        <w:rPr>
          <w:rFonts w:eastAsiaTheme="minorHAnsi"/>
          <w:bCs/>
          <w:szCs w:val="18"/>
        </w:rPr>
        <w:t>Annex C3 of</w:t>
      </w:r>
      <w:r w:rsidRPr="008F0E59">
        <w:rPr>
          <w:rFonts w:eastAsiaTheme="minorHAnsi"/>
          <w:szCs w:val="18"/>
        </w:rPr>
        <w:t xml:space="preserve"> </w:t>
      </w:r>
      <w:r w:rsidRPr="008F0E59">
        <w:rPr>
          <w:rFonts w:eastAsiaTheme="minorHAnsi"/>
          <w:bCs/>
        </w:rPr>
        <w:t>UN Regulation No. 154</w:t>
      </w:r>
      <w:r w:rsidRPr="008F0E59">
        <w:rPr>
          <w:rFonts w:eastAsiaTheme="minorHAnsi"/>
          <w:szCs w:val="18"/>
        </w:rPr>
        <w:t>, with the following exceptions:</w:t>
      </w:r>
    </w:p>
    <w:p w14:paraId="22FB54C0" w14:textId="77777777" w:rsidR="00792937" w:rsidRPr="008F0E59" w:rsidRDefault="00792937" w:rsidP="00792937">
      <w:pPr>
        <w:autoSpaceDE w:val="0"/>
        <w:autoSpaceDN w:val="0"/>
        <w:spacing w:before="120" w:after="120"/>
        <w:ind w:left="1701" w:right="1134" w:hanging="567"/>
        <w:jc w:val="both"/>
        <w:rPr>
          <w:rFonts w:eastAsiaTheme="minorHAnsi"/>
          <w:szCs w:val="18"/>
        </w:rPr>
      </w:pPr>
      <w:r w:rsidRPr="008F0E59">
        <w:rPr>
          <w:rFonts w:eastAsiaTheme="minorHAnsi"/>
          <w:szCs w:val="18"/>
        </w:rPr>
        <w:t>(a)</w:t>
      </w:r>
      <w:r w:rsidRPr="008F0E59">
        <w:rPr>
          <w:rFonts w:eastAsiaTheme="minorHAnsi"/>
          <w:szCs w:val="18"/>
        </w:rPr>
        <w:tab/>
        <w:t>vehicles tested with the Type 4 test shall be at least 12 months of age.</w:t>
      </w:r>
    </w:p>
    <w:p w14:paraId="1EEF19A0" w14:textId="77777777" w:rsidR="00792937" w:rsidRPr="008F0E59" w:rsidRDefault="00792937" w:rsidP="00792937">
      <w:pPr>
        <w:autoSpaceDE w:val="0"/>
        <w:autoSpaceDN w:val="0"/>
        <w:spacing w:before="120" w:after="120"/>
        <w:ind w:left="1701" w:right="1134" w:hanging="567"/>
        <w:jc w:val="both"/>
        <w:rPr>
          <w:rFonts w:eastAsiaTheme="minorHAnsi"/>
          <w:szCs w:val="18"/>
        </w:rPr>
      </w:pPr>
      <w:r w:rsidRPr="008F0E59">
        <w:rPr>
          <w:rFonts w:eastAsiaTheme="minorHAnsi"/>
          <w:szCs w:val="18"/>
        </w:rPr>
        <w:t>(b)</w:t>
      </w:r>
      <w:r w:rsidRPr="008F0E59">
        <w:rPr>
          <w:rFonts w:eastAsiaTheme="minorHAnsi"/>
          <w:szCs w:val="18"/>
        </w:rPr>
        <w:tab/>
        <w:t>the canister shall be considered aged and therefore the Canister Bench Ageing procedure shall not be followed.</w:t>
      </w:r>
    </w:p>
    <w:p w14:paraId="55B6DABA" w14:textId="77777777" w:rsidR="00792937" w:rsidRPr="008F0E59" w:rsidRDefault="00792937" w:rsidP="00792937">
      <w:pPr>
        <w:autoSpaceDE w:val="0"/>
        <w:autoSpaceDN w:val="0"/>
        <w:spacing w:before="120" w:after="120"/>
        <w:ind w:left="1701" w:right="1134" w:hanging="567"/>
        <w:jc w:val="both"/>
        <w:rPr>
          <w:rFonts w:eastAsiaTheme="minorHAnsi"/>
          <w:szCs w:val="18"/>
        </w:rPr>
      </w:pPr>
      <w:r w:rsidRPr="008F0E59">
        <w:rPr>
          <w:rFonts w:eastAsiaTheme="minorHAnsi"/>
          <w:szCs w:val="18"/>
        </w:rPr>
        <w:t>(c)</w:t>
      </w:r>
      <w:r w:rsidRPr="008F0E59">
        <w:rPr>
          <w:rFonts w:eastAsiaTheme="minorHAnsi"/>
          <w:szCs w:val="18"/>
        </w:rPr>
        <w:tab/>
        <w:t xml:space="preserve">the canister shall be loaded outside the vehicle, following the procedure described for this purpose in </w:t>
      </w:r>
      <w:r w:rsidRPr="008F0E59">
        <w:rPr>
          <w:rFonts w:eastAsiaTheme="minorHAnsi"/>
          <w:bCs/>
          <w:szCs w:val="18"/>
        </w:rPr>
        <w:t>Annex C3 of</w:t>
      </w:r>
      <w:r w:rsidRPr="008F0E59">
        <w:rPr>
          <w:rFonts w:eastAsiaTheme="minorHAnsi"/>
          <w:szCs w:val="18"/>
        </w:rPr>
        <w:t xml:space="preserve"> </w:t>
      </w:r>
      <w:r w:rsidRPr="008F0E59">
        <w:rPr>
          <w:rFonts w:eastAsiaTheme="minorHAnsi"/>
          <w:bCs/>
        </w:rPr>
        <w:t xml:space="preserve">UN Regulation No. 154 </w:t>
      </w:r>
      <w:r w:rsidRPr="008F0E59">
        <w:rPr>
          <w:rFonts w:eastAsiaTheme="minorHAnsi"/>
          <w:szCs w:val="18"/>
        </w:rPr>
        <w:t>and shall be removed and mounted to the vehicle following the repair instructions of the manufacturer. An FID sniff test (with results less than 100 ppm at 20 °C) shall be made as close as possible to the canister before and after the loading to confirm that the canister is mounted properly.</w:t>
      </w:r>
    </w:p>
    <w:p w14:paraId="62F1F5F9" w14:textId="77777777" w:rsidR="00792937" w:rsidRPr="008F0E59" w:rsidRDefault="00792937" w:rsidP="00792937">
      <w:pPr>
        <w:autoSpaceDE w:val="0"/>
        <w:autoSpaceDN w:val="0"/>
        <w:spacing w:before="120" w:after="120"/>
        <w:ind w:left="1701" w:right="1134" w:hanging="567"/>
        <w:jc w:val="both"/>
        <w:rPr>
          <w:rFonts w:eastAsiaTheme="minorHAnsi"/>
          <w:szCs w:val="18"/>
        </w:rPr>
      </w:pPr>
      <w:r w:rsidRPr="008F0E59">
        <w:rPr>
          <w:rFonts w:eastAsiaTheme="minorHAnsi"/>
          <w:szCs w:val="18"/>
        </w:rPr>
        <w:t>(d)</w:t>
      </w:r>
      <w:r w:rsidRPr="008F0E59">
        <w:rPr>
          <w:rFonts w:eastAsiaTheme="minorHAnsi"/>
          <w:szCs w:val="18"/>
        </w:rPr>
        <w:tab/>
        <w:t>the tank shall be considered aged and therefore no Permeability Factor shall be added in the calculation of the result of the Type 4 test.</w:t>
      </w:r>
    </w:p>
    <w:p w14:paraId="658B87A7" w14:textId="77777777" w:rsidR="000B3056" w:rsidRDefault="000B3056" w:rsidP="00792937">
      <w:pPr>
        <w:rPr>
          <w:rFonts w:eastAsiaTheme="minorHAnsi"/>
          <w:color w:val="7030A0"/>
          <w:szCs w:val="22"/>
          <w:lang w:val="en-US"/>
        </w:rPr>
      </w:pPr>
    </w:p>
    <w:p w14:paraId="51F74D66" w14:textId="5977D74D" w:rsidR="000B3056" w:rsidRDefault="000B3056" w:rsidP="00792937">
      <w:pPr>
        <w:rPr>
          <w:rFonts w:eastAsiaTheme="minorHAnsi"/>
          <w:color w:val="7030A0"/>
          <w:szCs w:val="22"/>
          <w:lang w:val="en-US"/>
        </w:rPr>
        <w:sectPr w:rsidR="000B3056" w:rsidSect="00B41459">
          <w:headerReference w:type="default" r:id="rId38"/>
          <w:footnotePr>
            <w:numRestart w:val="eachSect"/>
          </w:footnotePr>
          <w:endnotePr>
            <w:numFmt w:val="decimal"/>
          </w:endnotePr>
          <w:pgSz w:w="11907" w:h="16840" w:code="9"/>
          <w:pgMar w:top="1418" w:right="1134" w:bottom="1134" w:left="1134" w:header="851" w:footer="567" w:gutter="0"/>
          <w:cols w:space="720"/>
          <w:docGrid w:linePitch="272"/>
        </w:sectPr>
      </w:pPr>
    </w:p>
    <w:p w14:paraId="5DC91D30" w14:textId="2F0DF124" w:rsidR="00792937" w:rsidRPr="00E1794F" w:rsidRDefault="00792937" w:rsidP="004865B5">
      <w:pPr>
        <w:pStyle w:val="HChG"/>
        <w:ind w:firstLine="0"/>
        <w:rPr>
          <w:rFonts w:eastAsiaTheme="minorEastAsia"/>
          <w:lang w:eastAsia="en-GB"/>
        </w:rPr>
      </w:pPr>
      <w:bookmarkStart w:id="94" w:name="_Toc116914000"/>
      <w:r w:rsidRPr="0030167A">
        <w:rPr>
          <w:rFonts w:eastAsiaTheme="minorEastAsia"/>
          <w:lang w:eastAsia="en-GB"/>
        </w:rPr>
        <w:lastRenderedPageBreak/>
        <w:t xml:space="preserve">Annex 4 </w:t>
      </w:r>
      <w:r>
        <w:rPr>
          <w:rFonts w:eastAsiaTheme="minorEastAsia"/>
          <w:lang w:eastAsia="en-GB"/>
        </w:rPr>
        <w:t xml:space="preserve">- </w:t>
      </w:r>
      <w:r w:rsidRPr="0030167A">
        <w:rPr>
          <w:rFonts w:eastAsiaTheme="minorEastAsia"/>
          <w:lang w:eastAsia="en-GB"/>
        </w:rPr>
        <w:t xml:space="preserve">Appendix </w:t>
      </w:r>
      <w:r>
        <w:rPr>
          <w:rFonts w:eastAsiaTheme="minorEastAsia"/>
          <w:lang w:eastAsia="en-GB"/>
        </w:rPr>
        <w:t>3</w:t>
      </w:r>
      <w:bookmarkStart w:id="95" w:name="_Toc116914001"/>
      <w:bookmarkEnd w:id="94"/>
      <w:r w:rsidR="00E1794F">
        <w:rPr>
          <w:rFonts w:eastAsiaTheme="minorEastAsia"/>
          <w:lang w:eastAsia="en-GB"/>
        </w:rPr>
        <w:br/>
      </w:r>
      <w:r w:rsidR="00E1794F">
        <w:rPr>
          <w:rFonts w:eastAsiaTheme="minorEastAsia"/>
          <w:lang w:eastAsia="en-GB"/>
        </w:rPr>
        <w:br/>
      </w:r>
      <w:r w:rsidRPr="00231B00">
        <w:rPr>
          <w:rFonts w:eastAsiaTheme="minorHAnsi"/>
        </w:rPr>
        <w:t xml:space="preserve">ISC </w:t>
      </w:r>
      <w:r>
        <w:rPr>
          <w:rFonts w:eastAsiaTheme="minorHAnsi"/>
        </w:rPr>
        <w:t>r</w:t>
      </w:r>
      <w:r w:rsidRPr="00231B00">
        <w:rPr>
          <w:rFonts w:eastAsiaTheme="minorHAnsi"/>
        </w:rPr>
        <w:t>eport</w:t>
      </w:r>
      <w:bookmarkEnd w:id="95"/>
    </w:p>
    <w:p w14:paraId="0771AECE"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The following information shall be included in the detailed ISC report:</w:t>
      </w:r>
    </w:p>
    <w:p w14:paraId="2F4BCBAF" w14:textId="77777777" w:rsidR="00792937" w:rsidRPr="008F0E59" w:rsidRDefault="00792937" w:rsidP="00792937">
      <w:pPr>
        <w:spacing w:after="120" w:line="240" w:lineRule="exact"/>
        <w:ind w:left="2268" w:right="1134" w:hanging="1134"/>
        <w:jc w:val="both"/>
        <w:rPr>
          <w:rFonts w:eastAsiaTheme="minorHAnsi"/>
          <w:szCs w:val="18"/>
        </w:rPr>
      </w:pPr>
      <w:r w:rsidRPr="008F0E59">
        <w:rPr>
          <w:rFonts w:eastAsiaTheme="minorHAnsi"/>
          <w:szCs w:val="18"/>
        </w:rPr>
        <w:t>1.</w:t>
      </w:r>
      <w:r w:rsidRPr="008F0E59">
        <w:rPr>
          <w:rFonts w:eastAsiaTheme="minorHAnsi"/>
          <w:szCs w:val="18"/>
        </w:rPr>
        <w:tab/>
        <w:t>Test Date</w:t>
      </w:r>
    </w:p>
    <w:p w14:paraId="09D1D0EB" w14:textId="77777777" w:rsidR="00792937" w:rsidRPr="008F0E59" w:rsidRDefault="00792937" w:rsidP="00792937">
      <w:pPr>
        <w:spacing w:after="120" w:line="240" w:lineRule="exact"/>
        <w:ind w:left="2268" w:right="1134" w:hanging="1134"/>
        <w:jc w:val="both"/>
        <w:rPr>
          <w:rFonts w:eastAsiaTheme="minorHAnsi"/>
          <w:szCs w:val="18"/>
        </w:rPr>
      </w:pPr>
      <w:r w:rsidRPr="008F0E59">
        <w:rPr>
          <w:rFonts w:eastAsiaTheme="minorHAnsi"/>
          <w:szCs w:val="18"/>
        </w:rPr>
        <w:t>2.</w:t>
      </w:r>
      <w:r w:rsidRPr="008F0E59">
        <w:rPr>
          <w:rFonts w:eastAsiaTheme="minorHAnsi"/>
          <w:szCs w:val="18"/>
        </w:rPr>
        <w:tab/>
        <w:t>Unique Number of ISC Report</w:t>
      </w:r>
    </w:p>
    <w:p w14:paraId="514880C4"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3.</w:t>
      </w:r>
      <w:r w:rsidRPr="008F0E59">
        <w:rPr>
          <w:rFonts w:eastAsiaTheme="minorHAnsi"/>
          <w:szCs w:val="18"/>
        </w:rPr>
        <w:tab/>
        <w:t>Date of approval by authorised representative</w:t>
      </w:r>
    </w:p>
    <w:p w14:paraId="6580BE49"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4.</w:t>
      </w:r>
      <w:r w:rsidRPr="008F0E59">
        <w:rPr>
          <w:rFonts w:eastAsiaTheme="minorHAnsi"/>
          <w:szCs w:val="18"/>
        </w:rPr>
        <w:tab/>
        <w:t xml:space="preserve">Date of transmission to GTAA </w:t>
      </w:r>
    </w:p>
    <w:p w14:paraId="1710E39E"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5.</w:t>
      </w:r>
      <w:r w:rsidRPr="008F0E59">
        <w:rPr>
          <w:rFonts w:eastAsiaTheme="minorHAnsi"/>
          <w:szCs w:val="18"/>
        </w:rPr>
        <w:tab/>
        <w:t>The name and address of the manufacturer;</w:t>
      </w:r>
    </w:p>
    <w:p w14:paraId="7DF8E9DA"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6.</w:t>
      </w:r>
      <w:r w:rsidRPr="008F0E59">
        <w:rPr>
          <w:rFonts w:eastAsiaTheme="minorHAnsi"/>
          <w:szCs w:val="18"/>
        </w:rPr>
        <w:tab/>
        <w:t>The name, address, telephone and fax numbers and e-mail address of the responsible testing laboratory;</w:t>
      </w:r>
    </w:p>
    <w:p w14:paraId="51305F02"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7.</w:t>
      </w:r>
      <w:r w:rsidRPr="008F0E59">
        <w:rPr>
          <w:rFonts w:eastAsiaTheme="minorHAnsi"/>
          <w:szCs w:val="18"/>
        </w:rPr>
        <w:tab/>
        <w:t>The model name(s) of the vehicles included in the test plan;</w:t>
      </w:r>
    </w:p>
    <w:p w14:paraId="47B9B1A8"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8.</w:t>
      </w:r>
      <w:r w:rsidRPr="008F0E59">
        <w:rPr>
          <w:rFonts w:eastAsiaTheme="minorHAnsi"/>
          <w:szCs w:val="18"/>
        </w:rPr>
        <w:tab/>
        <w:t>Where appropriate, the list of vehicle types covered within the manufacturer's information, i.e. for tailpipe emissions, the in-service family;</w:t>
      </w:r>
    </w:p>
    <w:p w14:paraId="39E16362"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9.</w:t>
      </w:r>
      <w:r w:rsidRPr="008F0E59">
        <w:rPr>
          <w:rFonts w:eastAsiaTheme="minorHAnsi"/>
          <w:szCs w:val="18"/>
        </w:rPr>
        <w:tab/>
        <w:t>The numbers of the type approvals applicable to these vehicle types within the family, including, where applicable, the numbers of all extensions and field fixes/recalls (re-works);</w:t>
      </w:r>
    </w:p>
    <w:p w14:paraId="16AE68EA"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10.</w:t>
      </w:r>
      <w:r w:rsidRPr="008F0E59">
        <w:rPr>
          <w:rFonts w:eastAsiaTheme="minorHAnsi"/>
          <w:szCs w:val="18"/>
        </w:rPr>
        <w:tab/>
        <w:t>Details of extensions, field fixes/recalls to those type approvals for the vehicles covered within the manufacturer's information (if requested by the type approval authority);</w:t>
      </w:r>
    </w:p>
    <w:p w14:paraId="3BFBA955"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11.</w:t>
      </w:r>
      <w:r w:rsidRPr="008F0E59">
        <w:rPr>
          <w:rFonts w:eastAsiaTheme="minorHAnsi"/>
          <w:szCs w:val="18"/>
        </w:rPr>
        <w:tab/>
        <w:t>The period of time over which the information was collected;</w:t>
      </w:r>
    </w:p>
    <w:p w14:paraId="409BF0EE"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12.</w:t>
      </w:r>
      <w:r w:rsidRPr="008F0E59">
        <w:rPr>
          <w:rFonts w:eastAsiaTheme="minorHAnsi"/>
          <w:szCs w:val="18"/>
        </w:rPr>
        <w:tab/>
        <w:t>The ISC checking procedure, including where applicable:</w:t>
      </w:r>
    </w:p>
    <w:p w14:paraId="3976A624"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(a)</w:t>
      </w:r>
      <w:r w:rsidRPr="008F0E59">
        <w:rPr>
          <w:rFonts w:eastAsiaTheme="minorHAnsi"/>
          <w:szCs w:val="18"/>
        </w:rPr>
        <w:tab/>
        <w:t>vehicle sourcing method;</w:t>
      </w:r>
    </w:p>
    <w:p w14:paraId="17D07817"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(b)</w:t>
      </w:r>
      <w:r w:rsidRPr="008F0E59">
        <w:rPr>
          <w:rFonts w:eastAsiaTheme="minorHAnsi"/>
          <w:szCs w:val="18"/>
        </w:rPr>
        <w:tab/>
        <w:t>vehicle selection and rejection criteria (including the answers to the table in Appendix 1, including photos);</w:t>
      </w:r>
    </w:p>
    <w:p w14:paraId="339BC8FF"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(c)</w:t>
      </w:r>
      <w:r w:rsidRPr="008F0E59">
        <w:rPr>
          <w:rFonts w:eastAsiaTheme="minorHAnsi"/>
          <w:szCs w:val="18"/>
        </w:rPr>
        <w:tab/>
        <w:t>test types and procedures used for the programme;</w:t>
      </w:r>
    </w:p>
    <w:p w14:paraId="7A7AB2C7"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(d)</w:t>
      </w:r>
      <w:r w:rsidRPr="008F0E59">
        <w:rPr>
          <w:rFonts w:eastAsiaTheme="minorHAnsi"/>
          <w:szCs w:val="18"/>
        </w:rPr>
        <w:tab/>
        <w:t>geographical area(s) within which the manufacturer has collected information;</w:t>
      </w:r>
    </w:p>
    <w:p w14:paraId="50297BD2"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(e)</w:t>
      </w:r>
      <w:r w:rsidRPr="008F0E59">
        <w:rPr>
          <w:rFonts w:eastAsiaTheme="minorHAnsi"/>
          <w:szCs w:val="18"/>
        </w:rPr>
        <w:tab/>
        <w:t>sample lot number and sampling plan used;</w:t>
      </w:r>
    </w:p>
    <w:p w14:paraId="6280071F" w14:textId="77777777" w:rsidR="00792937" w:rsidRPr="008F0E59" w:rsidRDefault="00792937" w:rsidP="00792937">
      <w:pPr>
        <w:tabs>
          <w:tab w:val="num" w:pos="850"/>
        </w:tabs>
        <w:spacing w:after="120" w:line="240" w:lineRule="exact"/>
        <w:ind w:left="2268" w:right="1134" w:hanging="1134"/>
        <w:jc w:val="both"/>
        <w:rPr>
          <w:rFonts w:eastAsiaTheme="minorHAnsi"/>
          <w:szCs w:val="18"/>
        </w:rPr>
      </w:pPr>
      <w:r w:rsidRPr="008F0E59">
        <w:rPr>
          <w:rFonts w:eastAsiaTheme="minorHAnsi"/>
          <w:szCs w:val="18"/>
        </w:rPr>
        <w:t>13.</w:t>
      </w:r>
      <w:r w:rsidRPr="008F0E59">
        <w:rPr>
          <w:rFonts w:eastAsiaTheme="minorHAnsi"/>
          <w:szCs w:val="18"/>
        </w:rPr>
        <w:tab/>
        <w:t>The results of the ISC procedure, including:</w:t>
      </w:r>
    </w:p>
    <w:p w14:paraId="649E1650"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(a)</w:t>
      </w:r>
      <w:r w:rsidRPr="008F0E59">
        <w:rPr>
          <w:rFonts w:eastAsiaTheme="minorHAnsi"/>
          <w:szCs w:val="18"/>
        </w:rPr>
        <w:tab/>
        <w:t>identification of the vehicles included in the programme (whether tested or not). The identification shall include the Table in Appendix 1 without the confidential items.</w:t>
      </w:r>
    </w:p>
    <w:p w14:paraId="1FCAE40A"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(b)</w:t>
      </w:r>
      <w:r w:rsidRPr="008F0E59">
        <w:rPr>
          <w:rFonts w:eastAsiaTheme="minorHAnsi"/>
          <w:szCs w:val="18"/>
        </w:rPr>
        <w:tab/>
        <w:t>test data for tailpipe emissions:</w:t>
      </w:r>
    </w:p>
    <w:p w14:paraId="459B1977"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test fuel specifications (e.g. test reference fuel or market fuel),</w:t>
      </w:r>
    </w:p>
    <w:p w14:paraId="6A2CCF28"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test conditions (temperature, humidity, dynamometer inertia weight),</w:t>
      </w:r>
    </w:p>
    <w:p w14:paraId="54142512"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dynamometer settings (e.g. road load, power setting),</w:t>
      </w:r>
    </w:p>
    <w:p w14:paraId="23DF00D4"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test results and calculation of pass/fail;</w:t>
      </w:r>
    </w:p>
    <w:p w14:paraId="3D2F7DF6" w14:textId="77777777" w:rsidR="00792937" w:rsidRPr="008F0E59" w:rsidRDefault="00792937" w:rsidP="00792937">
      <w:pPr>
        <w:spacing w:after="120" w:line="240" w:lineRule="exact"/>
        <w:ind w:left="2835" w:right="1134" w:hanging="567"/>
        <w:jc w:val="both"/>
        <w:rPr>
          <w:rFonts w:eastAsiaTheme="minorHAnsi"/>
          <w:szCs w:val="18"/>
        </w:rPr>
      </w:pPr>
      <w:r w:rsidRPr="008F0E59">
        <w:rPr>
          <w:rFonts w:eastAsiaTheme="minorHAnsi"/>
          <w:szCs w:val="18"/>
        </w:rPr>
        <w:t>(c)</w:t>
      </w:r>
      <w:r w:rsidRPr="008F0E59">
        <w:rPr>
          <w:rFonts w:eastAsiaTheme="minorHAnsi"/>
          <w:szCs w:val="18"/>
        </w:rPr>
        <w:tab/>
        <w:t>test data for evaporative emissions:</w:t>
      </w:r>
    </w:p>
    <w:p w14:paraId="62002201"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test fuel specifications (e.g. test reference fuel or market fuel),</w:t>
      </w:r>
    </w:p>
    <w:p w14:paraId="3A255FD3"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lastRenderedPageBreak/>
        <w:t>-</w:t>
      </w:r>
      <w:r w:rsidRPr="008F0E59">
        <w:rPr>
          <w:rFonts w:eastAsiaTheme="minorHAnsi"/>
          <w:szCs w:val="18"/>
        </w:rPr>
        <w:tab/>
        <w:t>test conditions (temperature, humidity, dynamometer inertia weight),</w:t>
      </w:r>
    </w:p>
    <w:p w14:paraId="46D9E4DD" w14:textId="77777777"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dynamometer settings (e.g. road load, power setting),</w:t>
      </w:r>
    </w:p>
    <w:p w14:paraId="302DC981" w14:textId="61EF6700" w:rsidR="00792937" w:rsidRPr="008F0E59" w:rsidRDefault="00792937" w:rsidP="00792937">
      <w:pPr>
        <w:autoSpaceDE w:val="0"/>
        <w:autoSpaceDN w:val="0"/>
        <w:spacing w:after="120" w:line="240" w:lineRule="exact"/>
        <w:ind w:left="3402" w:right="1134" w:hanging="567"/>
        <w:jc w:val="both"/>
        <w:rPr>
          <w:rFonts w:eastAsiaTheme="minorHAnsi"/>
          <w:szCs w:val="18"/>
        </w:rPr>
      </w:pPr>
      <w:r w:rsidRPr="008F0E59">
        <w:rPr>
          <w:rFonts w:eastAsiaTheme="minorHAnsi"/>
          <w:szCs w:val="18"/>
        </w:rPr>
        <w:t>-</w:t>
      </w:r>
      <w:r w:rsidRPr="008F0E59">
        <w:rPr>
          <w:rFonts w:eastAsiaTheme="minorHAnsi"/>
          <w:szCs w:val="18"/>
        </w:rPr>
        <w:tab/>
        <w:t>test results and calculation of pass/fail.</w:t>
      </w:r>
    </w:p>
    <w:p w14:paraId="384F65E2" w14:textId="77777777" w:rsidR="000B3056" w:rsidRPr="008F0E59" w:rsidRDefault="000B3056" w:rsidP="000B3056">
      <w:pPr>
        <w:autoSpaceDE w:val="0"/>
        <w:autoSpaceDN w:val="0"/>
        <w:spacing w:after="120" w:line="240" w:lineRule="exact"/>
        <w:ind w:right="1134"/>
        <w:jc w:val="both"/>
        <w:rPr>
          <w:rFonts w:eastAsiaTheme="minorHAnsi"/>
          <w:szCs w:val="18"/>
        </w:rPr>
      </w:pPr>
    </w:p>
    <w:p w14:paraId="0BBD7966" w14:textId="77777777" w:rsidR="000B3056" w:rsidRDefault="000B3056" w:rsidP="00792937">
      <w:pPr>
        <w:rPr>
          <w:rFonts w:eastAsiaTheme="minorHAnsi"/>
          <w:color w:val="7030A0"/>
          <w:szCs w:val="22"/>
          <w:lang w:val="en-US"/>
        </w:rPr>
        <w:sectPr w:rsidR="000B3056" w:rsidSect="00B41459">
          <w:headerReference w:type="default" r:id="rId39"/>
          <w:footnotePr>
            <w:numRestart w:val="eachSect"/>
          </w:footnotePr>
          <w:endnotePr>
            <w:numFmt w:val="decimal"/>
          </w:endnotePr>
          <w:pgSz w:w="11907" w:h="16840" w:code="9"/>
          <w:pgMar w:top="1418" w:right="1134" w:bottom="1134" w:left="1134" w:header="851" w:footer="567" w:gutter="0"/>
          <w:cols w:space="720"/>
          <w:docGrid w:linePitch="272"/>
        </w:sectPr>
      </w:pPr>
    </w:p>
    <w:p w14:paraId="0EDB62E9" w14:textId="6E201B45" w:rsidR="00792937" w:rsidRPr="00E1794F" w:rsidRDefault="00792937" w:rsidP="004865B5">
      <w:pPr>
        <w:pStyle w:val="HChG"/>
        <w:ind w:firstLine="0"/>
        <w:rPr>
          <w:rFonts w:eastAsiaTheme="minorEastAsia"/>
          <w:lang w:eastAsia="en-GB"/>
        </w:rPr>
      </w:pPr>
      <w:bookmarkStart w:id="96" w:name="_Toc116914002"/>
      <w:r w:rsidRPr="00231B00">
        <w:rPr>
          <w:rFonts w:eastAsiaTheme="minorEastAsia"/>
          <w:lang w:eastAsia="en-GB"/>
        </w:rPr>
        <w:lastRenderedPageBreak/>
        <w:t xml:space="preserve">Annex 4 </w:t>
      </w:r>
      <w:r>
        <w:rPr>
          <w:rFonts w:eastAsiaTheme="minorEastAsia"/>
          <w:lang w:eastAsia="en-GB"/>
        </w:rPr>
        <w:t xml:space="preserve">- </w:t>
      </w:r>
      <w:r w:rsidRPr="00FE7727">
        <w:rPr>
          <w:rFonts w:eastAsiaTheme="minorEastAsia"/>
        </w:rPr>
        <w:t>Appendix</w:t>
      </w:r>
      <w:r w:rsidRPr="00231B00">
        <w:rPr>
          <w:rFonts w:eastAsiaTheme="minorEastAsia"/>
          <w:lang w:eastAsia="en-GB"/>
        </w:rPr>
        <w:t xml:space="preserve"> 4</w:t>
      </w:r>
      <w:bookmarkStart w:id="97" w:name="_Toc116914003"/>
      <w:bookmarkEnd w:id="96"/>
      <w:r w:rsidR="00E1794F">
        <w:rPr>
          <w:rFonts w:eastAsiaTheme="minorEastAsia"/>
          <w:lang w:eastAsia="en-GB"/>
        </w:rPr>
        <w:br/>
      </w:r>
      <w:r w:rsidR="00E1794F">
        <w:rPr>
          <w:rFonts w:eastAsiaTheme="minorEastAsia"/>
          <w:lang w:eastAsia="en-GB"/>
        </w:rPr>
        <w:br/>
      </w:r>
      <w:r w:rsidRPr="00231B00">
        <w:rPr>
          <w:rFonts w:eastAsiaTheme="minorHAnsi"/>
        </w:rPr>
        <w:t xml:space="preserve">Annual </w:t>
      </w:r>
      <w:r>
        <w:rPr>
          <w:rFonts w:eastAsiaTheme="minorHAnsi"/>
        </w:rPr>
        <w:t>ISC</w:t>
      </w:r>
      <w:r w:rsidRPr="00231B00">
        <w:rPr>
          <w:rFonts w:eastAsiaTheme="minorHAnsi"/>
        </w:rPr>
        <w:t xml:space="preserve"> </w:t>
      </w:r>
      <w:r>
        <w:rPr>
          <w:rFonts w:eastAsiaTheme="minorHAnsi"/>
        </w:rPr>
        <w:t>r</w:t>
      </w:r>
      <w:r w:rsidRPr="00231B00">
        <w:rPr>
          <w:rFonts w:eastAsiaTheme="minorHAnsi"/>
        </w:rPr>
        <w:t xml:space="preserve">eport by the granting </w:t>
      </w:r>
      <w:r w:rsidR="002F52DD">
        <w:rPr>
          <w:rFonts w:eastAsiaTheme="minorHAnsi"/>
        </w:rPr>
        <w:t>T</w:t>
      </w:r>
      <w:r>
        <w:rPr>
          <w:rFonts w:eastAsiaTheme="minorHAnsi"/>
        </w:rPr>
        <w:t xml:space="preserve">ype </w:t>
      </w:r>
      <w:r w:rsidR="002F52DD">
        <w:rPr>
          <w:rFonts w:eastAsiaTheme="minorHAnsi"/>
        </w:rPr>
        <w:t>A</w:t>
      </w:r>
      <w:r>
        <w:rPr>
          <w:rFonts w:eastAsiaTheme="minorHAnsi"/>
        </w:rPr>
        <w:t xml:space="preserve">pproval </w:t>
      </w:r>
      <w:r w:rsidR="002F52DD">
        <w:rPr>
          <w:rFonts w:eastAsiaTheme="minorHAnsi"/>
        </w:rPr>
        <w:t>A</w:t>
      </w:r>
      <w:r>
        <w:rPr>
          <w:rFonts w:eastAsiaTheme="minorHAnsi"/>
        </w:rPr>
        <w:t>uthority</w:t>
      </w:r>
      <w:bookmarkEnd w:id="97"/>
    </w:p>
    <w:p w14:paraId="116E48E8" w14:textId="77777777" w:rsidR="00792937" w:rsidRPr="008F0E59" w:rsidRDefault="00792937" w:rsidP="00792937">
      <w:pPr>
        <w:pStyle w:val="H1G"/>
        <w:rPr>
          <w:rFonts w:eastAsiaTheme="minorHAnsi"/>
          <w:b w:val="0"/>
          <w:sz w:val="20"/>
          <w:szCs w:val="18"/>
        </w:rPr>
      </w:pPr>
      <w:r>
        <w:rPr>
          <w:rFonts w:eastAsiaTheme="minorHAnsi"/>
        </w:rPr>
        <w:tab/>
      </w:r>
      <w:r>
        <w:rPr>
          <w:rFonts w:eastAsiaTheme="minorHAnsi"/>
        </w:rPr>
        <w:tab/>
      </w:r>
      <w:r w:rsidRPr="008F0E59">
        <w:rPr>
          <w:rFonts w:eastAsiaTheme="minorHAnsi"/>
        </w:rPr>
        <w:t>Title</w:t>
      </w:r>
    </w:p>
    <w:p w14:paraId="4EEFB1F7"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A.</w:t>
      </w:r>
      <w:r w:rsidRPr="008F0E59">
        <w:rPr>
          <w:rFonts w:eastAsiaTheme="minorHAnsi"/>
          <w:szCs w:val="18"/>
        </w:rPr>
        <w:tab/>
        <w:t>Brief overview and main conclusions</w:t>
      </w:r>
    </w:p>
    <w:p w14:paraId="5C8B27B9"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B.</w:t>
      </w:r>
      <w:r w:rsidRPr="008F0E59">
        <w:rPr>
          <w:rFonts w:eastAsiaTheme="minorHAnsi"/>
          <w:szCs w:val="18"/>
        </w:rPr>
        <w:tab/>
        <w:t>ISC activities performed by the manufacturer in the previous year:</w:t>
      </w:r>
    </w:p>
    <w:p w14:paraId="617FB9A0"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(1)</w:t>
      </w:r>
      <w:r w:rsidRPr="008F0E59">
        <w:rPr>
          <w:rFonts w:eastAsiaTheme="minorHAnsi"/>
          <w:szCs w:val="18"/>
        </w:rPr>
        <w:tab/>
        <w:t>Information gathering by manufacturer</w:t>
      </w:r>
    </w:p>
    <w:p w14:paraId="7C010BA8"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(2)</w:t>
      </w:r>
      <w:r w:rsidRPr="008F0E59">
        <w:rPr>
          <w:rFonts w:eastAsiaTheme="minorHAnsi"/>
          <w:szCs w:val="18"/>
        </w:rPr>
        <w:tab/>
        <w:t>ISC testing (including planning and selection of families tested, and final results of tests)</w:t>
      </w:r>
    </w:p>
    <w:p w14:paraId="4F2938BF"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C.</w:t>
      </w:r>
      <w:r w:rsidRPr="008F0E59">
        <w:rPr>
          <w:rFonts w:eastAsiaTheme="minorHAnsi"/>
          <w:szCs w:val="18"/>
        </w:rPr>
        <w:tab/>
        <w:t>ISC activities performed by the other actors in the previous year:</w:t>
      </w:r>
    </w:p>
    <w:p w14:paraId="7B72D605"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(3)</w:t>
      </w:r>
      <w:r w:rsidRPr="008F0E59">
        <w:rPr>
          <w:rFonts w:eastAsiaTheme="minorHAnsi"/>
          <w:szCs w:val="18"/>
        </w:rPr>
        <w:tab/>
        <w:t>Information gathering and risk assessment</w:t>
      </w:r>
    </w:p>
    <w:p w14:paraId="7F896776"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(4)</w:t>
      </w:r>
      <w:r w:rsidRPr="008F0E59">
        <w:rPr>
          <w:rFonts w:eastAsiaTheme="minorHAnsi"/>
          <w:szCs w:val="18"/>
        </w:rPr>
        <w:tab/>
        <w:t>ISC testing (including planning and selection of families tested, and final results of tests)</w:t>
      </w:r>
    </w:p>
    <w:p w14:paraId="55531E90"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D.</w:t>
      </w:r>
      <w:r w:rsidRPr="008F0E59">
        <w:rPr>
          <w:rFonts w:eastAsiaTheme="minorHAnsi"/>
          <w:szCs w:val="18"/>
        </w:rPr>
        <w:tab/>
        <w:t>ISC activities performed by the granting type approval authority in the previous year:</w:t>
      </w:r>
    </w:p>
    <w:p w14:paraId="70C86E86"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(5)</w:t>
      </w:r>
      <w:r w:rsidRPr="008F0E59">
        <w:rPr>
          <w:rFonts w:eastAsiaTheme="minorHAnsi"/>
          <w:szCs w:val="18"/>
        </w:rPr>
        <w:tab/>
        <w:t>Information gathering and risk assessment</w:t>
      </w:r>
    </w:p>
    <w:p w14:paraId="54450051"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(6)</w:t>
      </w:r>
      <w:r w:rsidRPr="008F0E59">
        <w:rPr>
          <w:rFonts w:eastAsiaTheme="minorHAnsi"/>
          <w:szCs w:val="18"/>
        </w:rPr>
        <w:tab/>
        <w:t>ISC testing (including planning and selection of families tested, and final results of tests)</w:t>
      </w:r>
    </w:p>
    <w:p w14:paraId="762A0428"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(7)</w:t>
      </w:r>
      <w:r w:rsidRPr="008F0E59">
        <w:rPr>
          <w:rFonts w:eastAsiaTheme="minorHAnsi"/>
          <w:szCs w:val="18"/>
        </w:rPr>
        <w:tab/>
        <w:t>Detailed investigations</w:t>
      </w:r>
    </w:p>
    <w:p w14:paraId="44EE5F7A" w14:textId="77777777" w:rsidR="00792937" w:rsidRPr="008F0E59" w:rsidRDefault="00792937" w:rsidP="00792937">
      <w:pPr>
        <w:spacing w:before="120" w:after="120"/>
        <w:ind w:left="2835" w:right="1134" w:hanging="567"/>
        <w:jc w:val="both"/>
        <w:rPr>
          <w:rFonts w:eastAsiaTheme="minorHAnsi"/>
          <w:szCs w:val="18"/>
        </w:rPr>
      </w:pPr>
      <w:r w:rsidRPr="008F0E59">
        <w:rPr>
          <w:rFonts w:eastAsiaTheme="minorHAnsi"/>
          <w:szCs w:val="18"/>
        </w:rPr>
        <w:t>(8)</w:t>
      </w:r>
      <w:r w:rsidRPr="008F0E59">
        <w:rPr>
          <w:rFonts w:eastAsiaTheme="minorHAnsi"/>
          <w:szCs w:val="18"/>
        </w:rPr>
        <w:tab/>
        <w:t>Remedial measures</w:t>
      </w:r>
    </w:p>
    <w:p w14:paraId="07D1A95C"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E.</w:t>
      </w:r>
      <w:r w:rsidRPr="008F0E59">
        <w:rPr>
          <w:rFonts w:eastAsiaTheme="minorHAnsi"/>
          <w:szCs w:val="18"/>
        </w:rPr>
        <w:tab/>
        <w:t>Assessment of the yearly expected emissions decrease due to any ISC remedial measures</w:t>
      </w:r>
    </w:p>
    <w:p w14:paraId="115AE054" w14:textId="77777777" w:rsidR="00792937" w:rsidRPr="008F0E59" w:rsidRDefault="00792937" w:rsidP="00792937">
      <w:pPr>
        <w:spacing w:before="120" w:after="120"/>
        <w:ind w:left="2268" w:right="1134" w:hanging="1134"/>
        <w:jc w:val="both"/>
        <w:rPr>
          <w:rFonts w:eastAsiaTheme="minorHAnsi"/>
          <w:szCs w:val="18"/>
        </w:rPr>
      </w:pPr>
      <w:r w:rsidRPr="008F0E59">
        <w:rPr>
          <w:rFonts w:eastAsiaTheme="minorHAnsi"/>
          <w:szCs w:val="18"/>
        </w:rPr>
        <w:t>F.</w:t>
      </w:r>
      <w:r w:rsidRPr="008F0E59">
        <w:rPr>
          <w:rFonts w:eastAsiaTheme="minorHAnsi"/>
          <w:szCs w:val="18"/>
        </w:rPr>
        <w:tab/>
        <w:t>Lessons Learned (including for performance of instruments used)</w:t>
      </w:r>
    </w:p>
    <w:p w14:paraId="0BCA08C2" w14:textId="78D2D74F" w:rsidR="00792937" w:rsidRPr="008F0E59" w:rsidRDefault="00792937" w:rsidP="000B3056">
      <w:pPr>
        <w:spacing w:before="120" w:after="120"/>
        <w:ind w:left="2268" w:right="1134" w:hanging="1134"/>
        <w:jc w:val="both"/>
        <w:rPr>
          <w:rFonts w:eastAsiaTheme="minorHAnsi"/>
          <w:szCs w:val="18"/>
        </w:rPr>
      </w:pPr>
      <w:r w:rsidRPr="008F0E59">
        <w:rPr>
          <w:rFonts w:eastAsiaTheme="minorHAnsi"/>
          <w:szCs w:val="18"/>
        </w:rPr>
        <w:t>G.</w:t>
      </w:r>
      <w:r w:rsidRPr="008F0E59">
        <w:rPr>
          <w:rFonts w:eastAsiaTheme="minorHAnsi"/>
          <w:szCs w:val="18"/>
        </w:rPr>
        <w:tab/>
        <w:t>Report of other invalid tests</w:t>
      </w:r>
    </w:p>
    <w:p w14:paraId="0BDD4B5C" w14:textId="77777777" w:rsidR="000B3056" w:rsidRPr="008F0E59" w:rsidRDefault="000B3056" w:rsidP="00792937">
      <w:pPr>
        <w:rPr>
          <w:rFonts w:eastAsiaTheme="minorHAnsi"/>
          <w:color w:val="7030A0"/>
          <w:szCs w:val="22"/>
          <w:lang w:val="en-US"/>
        </w:rPr>
      </w:pPr>
    </w:p>
    <w:p w14:paraId="1C80206A" w14:textId="7A683C46" w:rsidR="000B3056" w:rsidRPr="008F0E59" w:rsidRDefault="000B3056" w:rsidP="00792937">
      <w:pPr>
        <w:rPr>
          <w:rFonts w:eastAsiaTheme="minorHAnsi"/>
          <w:color w:val="7030A0"/>
          <w:szCs w:val="22"/>
          <w:lang w:val="en-US"/>
        </w:rPr>
        <w:sectPr w:rsidR="000B3056" w:rsidRPr="008F0E59" w:rsidSect="00B41459">
          <w:headerReference w:type="default" r:id="rId40"/>
          <w:footnotePr>
            <w:numRestart w:val="eachSect"/>
          </w:footnotePr>
          <w:endnotePr>
            <w:numFmt w:val="decimal"/>
          </w:endnotePr>
          <w:pgSz w:w="11907" w:h="16840" w:code="9"/>
          <w:pgMar w:top="1418" w:right="1134" w:bottom="1134" w:left="1134" w:header="851" w:footer="567" w:gutter="0"/>
          <w:cols w:space="720"/>
          <w:docGrid w:linePitch="272"/>
        </w:sectPr>
      </w:pPr>
    </w:p>
    <w:p w14:paraId="2C5481E7" w14:textId="4B4AFC9F" w:rsidR="00792937" w:rsidRPr="008F0E59" w:rsidRDefault="00792937" w:rsidP="004865B5">
      <w:pPr>
        <w:pStyle w:val="HChG"/>
        <w:ind w:firstLine="0"/>
        <w:rPr>
          <w:rFonts w:eastAsiaTheme="minorEastAsia"/>
          <w:lang w:eastAsia="en-GB"/>
        </w:rPr>
      </w:pPr>
      <w:bookmarkStart w:id="98" w:name="_Toc116914004"/>
      <w:r w:rsidRPr="008F0E59">
        <w:rPr>
          <w:rFonts w:eastAsiaTheme="minorEastAsia"/>
          <w:lang w:eastAsia="en-GB"/>
        </w:rPr>
        <w:lastRenderedPageBreak/>
        <w:t>Annex 4 - Appendix 5</w:t>
      </w:r>
      <w:bookmarkStart w:id="99" w:name="_Toc116914005"/>
      <w:bookmarkEnd w:id="98"/>
      <w:r w:rsidR="00E1794F" w:rsidRPr="008F0E59">
        <w:rPr>
          <w:rFonts w:eastAsiaTheme="minorEastAsia"/>
          <w:lang w:eastAsia="en-GB"/>
        </w:rPr>
        <w:br/>
      </w:r>
      <w:r w:rsidR="00E1794F" w:rsidRPr="008F0E59">
        <w:rPr>
          <w:rFonts w:eastAsiaTheme="minorEastAsia"/>
          <w:lang w:eastAsia="en-GB"/>
        </w:rPr>
        <w:br/>
      </w:r>
      <w:r w:rsidRPr="008F0E59">
        <w:rPr>
          <w:rFonts w:eastAsiaTheme="minorHAnsi"/>
        </w:rPr>
        <w:t>Transparency lists</w:t>
      </w:r>
      <w:bookmarkEnd w:id="99"/>
    </w:p>
    <w:p w14:paraId="41083477" w14:textId="77777777" w:rsidR="00792937" w:rsidRPr="008F0E59" w:rsidRDefault="00792937" w:rsidP="00792937">
      <w:pPr>
        <w:spacing w:before="120"/>
        <w:ind w:left="1134"/>
        <w:jc w:val="both"/>
        <w:rPr>
          <w:rFonts w:eastAsiaTheme="minorHAnsi"/>
          <w:szCs w:val="18"/>
        </w:rPr>
      </w:pPr>
      <w:r w:rsidRPr="008F0E59">
        <w:rPr>
          <w:rFonts w:eastAsiaTheme="minorHAnsi"/>
          <w:szCs w:val="18"/>
        </w:rPr>
        <w:t>Table 1</w:t>
      </w:r>
    </w:p>
    <w:p w14:paraId="72D17FE3" w14:textId="77777777" w:rsidR="00792937" w:rsidRPr="008F0E59" w:rsidRDefault="00792937" w:rsidP="00792937">
      <w:pPr>
        <w:spacing w:after="120"/>
        <w:ind w:left="1134"/>
        <w:jc w:val="both"/>
        <w:rPr>
          <w:rFonts w:eastAsiaTheme="minorHAnsi"/>
          <w:b/>
          <w:bCs/>
          <w:szCs w:val="18"/>
        </w:rPr>
      </w:pPr>
      <w:r w:rsidRPr="008F0E59">
        <w:rPr>
          <w:rFonts w:eastAsiaTheme="minorHAnsi"/>
          <w:b/>
          <w:bCs/>
          <w:szCs w:val="18"/>
        </w:rPr>
        <w:t>Transparency List 1</w:t>
      </w:r>
    </w:p>
    <w:tbl>
      <w:tblPr>
        <w:tblStyle w:val="SGSTableBasic11"/>
        <w:tblW w:w="9409" w:type="dxa"/>
        <w:tblLayout w:type="fixed"/>
        <w:tblLook w:val="04A0" w:firstRow="1" w:lastRow="0" w:firstColumn="1" w:lastColumn="0" w:noHBand="0" w:noVBand="1"/>
        <w:tblDescription w:val="A table in the Appendix to display the information relating to transparency list 1. The first column represents the ID number, the second column represents the input, the third column represents the type of data, the fourth column represents the unit, the fifth column represents the description. "/>
      </w:tblPr>
      <w:tblGrid>
        <w:gridCol w:w="699"/>
        <w:gridCol w:w="2264"/>
        <w:gridCol w:w="1705"/>
        <w:gridCol w:w="992"/>
        <w:gridCol w:w="3742"/>
        <w:gridCol w:w="7"/>
      </w:tblGrid>
      <w:tr w:rsidR="00792937" w:rsidRPr="008F0E59" w14:paraId="62A48C33" w14:textId="77777777">
        <w:trPr>
          <w:trHeight w:val="466"/>
        </w:trPr>
        <w:tc>
          <w:tcPr>
            <w:tcW w:w="699" w:type="dxa"/>
            <w:tcBorders>
              <w:top w:val="single" w:sz="8" w:space="0" w:color="999999"/>
              <w:left w:val="single" w:sz="8" w:space="0" w:color="999999"/>
              <w:bottom w:val="single" w:sz="12" w:space="0" w:color="auto"/>
              <w:right w:val="single" w:sz="8" w:space="0" w:color="999999"/>
            </w:tcBorders>
            <w:vAlign w:val="center"/>
          </w:tcPr>
          <w:p w14:paraId="6A240C51" w14:textId="77777777" w:rsidR="00792937" w:rsidRPr="008F0E59" w:rsidRDefault="00792937" w:rsidP="00A038A5">
            <w:pPr>
              <w:suppressAutoHyphens w:val="0"/>
              <w:spacing w:before="80" w:after="80" w:line="200" w:lineRule="exact"/>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ID</w:t>
            </w:r>
          </w:p>
        </w:tc>
        <w:tc>
          <w:tcPr>
            <w:tcW w:w="2264" w:type="dxa"/>
            <w:tcBorders>
              <w:top w:val="single" w:sz="8" w:space="0" w:color="999999"/>
              <w:left w:val="single" w:sz="8" w:space="0" w:color="999999"/>
              <w:bottom w:val="single" w:sz="12" w:space="0" w:color="auto"/>
              <w:right w:val="single" w:sz="8" w:space="0" w:color="999999"/>
            </w:tcBorders>
            <w:vAlign w:val="center"/>
          </w:tcPr>
          <w:p w14:paraId="03F96C27" w14:textId="77777777" w:rsidR="00792937" w:rsidRPr="008F0E59" w:rsidRDefault="00792937" w:rsidP="00A038A5">
            <w:pPr>
              <w:suppressAutoHyphens w:val="0"/>
              <w:spacing w:before="80" w:after="80" w:line="200" w:lineRule="exact"/>
              <w:jc w:val="center"/>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Input</w:t>
            </w:r>
          </w:p>
        </w:tc>
        <w:tc>
          <w:tcPr>
            <w:tcW w:w="1705" w:type="dxa"/>
            <w:tcBorders>
              <w:top w:val="single" w:sz="8" w:space="0" w:color="999999"/>
              <w:left w:val="nil"/>
              <w:bottom w:val="single" w:sz="12" w:space="0" w:color="auto"/>
              <w:right w:val="single" w:sz="8" w:space="0" w:color="999999"/>
            </w:tcBorders>
            <w:vAlign w:val="center"/>
          </w:tcPr>
          <w:p w14:paraId="12B6B6CA" w14:textId="77777777" w:rsidR="00792937" w:rsidRPr="008F0E59" w:rsidRDefault="00792937" w:rsidP="00A038A5">
            <w:pPr>
              <w:suppressAutoHyphens w:val="0"/>
              <w:spacing w:before="80" w:after="80" w:line="200" w:lineRule="exact"/>
              <w:jc w:val="center"/>
              <w:rPr>
                <w:rFonts w:ascii="Times New Roman" w:hAnsi="Times New Roman" w:cs="Times New Roman"/>
                <w:i/>
                <w:iCs/>
                <w:sz w:val="16"/>
                <w:szCs w:val="16"/>
                <w:u w:val="single"/>
                <w:vertAlign w:val="superscript"/>
                <w:lang w:eastAsia="en-GB"/>
              </w:rPr>
            </w:pPr>
            <w:r w:rsidRPr="008F0E59">
              <w:rPr>
                <w:rFonts w:ascii="Times New Roman" w:hAnsi="Times New Roman" w:cs="Times New Roman"/>
                <w:i/>
                <w:iCs/>
                <w:sz w:val="16"/>
                <w:szCs w:val="16"/>
                <w:lang w:eastAsia="en-GB"/>
              </w:rPr>
              <w:t>Type of data</w:t>
            </w:r>
          </w:p>
        </w:tc>
        <w:tc>
          <w:tcPr>
            <w:tcW w:w="992" w:type="dxa"/>
            <w:tcBorders>
              <w:top w:val="single" w:sz="8" w:space="0" w:color="999999"/>
              <w:left w:val="single" w:sz="8" w:space="0" w:color="999999"/>
              <w:bottom w:val="single" w:sz="12" w:space="0" w:color="auto"/>
              <w:right w:val="single" w:sz="8" w:space="0" w:color="999999"/>
            </w:tcBorders>
            <w:vAlign w:val="center"/>
          </w:tcPr>
          <w:p w14:paraId="068F13B7" w14:textId="77777777" w:rsidR="00792937" w:rsidRPr="008F0E59" w:rsidRDefault="00792937" w:rsidP="00A038A5">
            <w:pPr>
              <w:suppressAutoHyphens w:val="0"/>
              <w:spacing w:before="80" w:after="80" w:line="200" w:lineRule="exact"/>
              <w:jc w:val="center"/>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Unit</w:t>
            </w:r>
          </w:p>
        </w:tc>
        <w:tc>
          <w:tcPr>
            <w:tcW w:w="3749" w:type="dxa"/>
            <w:gridSpan w:val="2"/>
            <w:tcBorders>
              <w:top w:val="single" w:sz="8" w:space="0" w:color="999999"/>
              <w:left w:val="single" w:sz="8" w:space="0" w:color="999999"/>
              <w:bottom w:val="single" w:sz="12" w:space="0" w:color="auto"/>
              <w:right w:val="single" w:sz="8" w:space="0" w:color="999999"/>
            </w:tcBorders>
            <w:vAlign w:val="center"/>
          </w:tcPr>
          <w:p w14:paraId="39F40D07" w14:textId="77777777" w:rsidR="00792937" w:rsidRPr="008F0E59" w:rsidRDefault="00792937" w:rsidP="00A038A5">
            <w:pPr>
              <w:suppressAutoHyphens w:val="0"/>
              <w:spacing w:before="80" w:after="80" w:line="200" w:lineRule="exact"/>
              <w:jc w:val="center"/>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Description</w:t>
            </w:r>
          </w:p>
        </w:tc>
      </w:tr>
      <w:tr w:rsidR="00792937" w:rsidRPr="008F0E59" w14:paraId="60901146" w14:textId="77777777">
        <w:trPr>
          <w:trHeight w:val="300"/>
        </w:trPr>
        <w:tc>
          <w:tcPr>
            <w:tcW w:w="699" w:type="dxa"/>
            <w:tcBorders>
              <w:top w:val="single" w:sz="12" w:space="0" w:color="auto"/>
              <w:left w:val="single" w:sz="8" w:space="0" w:color="999999"/>
              <w:bottom w:val="single" w:sz="8" w:space="0" w:color="999999"/>
              <w:right w:val="single" w:sz="8" w:space="0" w:color="999999"/>
            </w:tcBorders>
          </w:tcPr>
          <w:p w14:paraId="5DA36561"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w:t>
            </w:r>
          </w:p>
        </w:tc>
        <w:tc>
          <w:tcPr>
            <w:tcW w:w="2264" w:type="dxa"/>
            <w:tcBorders>
              <w:top w:val="single" w:sz="12" w:space="0" w:color="auto"/>
              <w:left w:val="single" w:sz="8" w:space="0" w:color="999999"/>
              <w:bottom w:val="single" w:sz="8" w:space="0" w:color="999999"/>
              <w:right w:val="single" w:sz="8" w:space="0" w:color="999999"/>
            </w:tcBorders>
          </w:tcPr>
          <w:p w14:paraId="607526CF"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Emission TA number</w:t>
            </w:r>
          </w:p>
        </w:tc>
        <w:tc>
          <w:tcPr>
            <w:tcW w:w="1705" w:type="dxa"/>
            <w:tcBorders>
              <w:top w:val="single" w:sz="12" w:space="0" w:color="auto"/>
              <w:left w:val="nil"/>
              <w:bottom w:val="single" w:sz="8" w:space="0" w:color="999999"/>
              <w:right w:val="single" w:sz="8" w:space="0" w:color="999999"/>
            </w:tcBorders>
          </w:tcPr>
          <w:p w14:paraId="095EB49C"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12" w:space="0" w:color="auto"/>
              <w:left w:val="single" w:sz="8" w:space="0" w:color="999999"/>
              <w:bottom w:val="single" w:sz="8" w:space="0" w:color="999999"/>
              <w:right w:val="single" w:sz="8" w:space="0" w:color="999999"/>
            </w:tcBorders>
          </w:tcPr>
          <w:p w14:paraId="11437D3F"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12" w:space="0" w:color="auto"/>
              <w:left w:val="single" w:sz="8" w:space="0" w:color="999999"/>
              <w:bottom w:val="single" w:sz="8" w:space="0" w:color="999999"/>
              <w:right w:val="single" w:sz="8" w:space="0" w:color="999999"/>
            </w:tcBorders>
          </w:tcPr>
          <w:p w14:paraId="652892AE" w14:textId="081DEFB1"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 xml:space="preserve">UN Regulation No.154 approval number; UN Regulation No. </w:t>
            </w:r>
            <w:r w:rsidR="006250E7">
              <w:rPr>
                <w:rFonts w:ascii="Times New Roman" w:hAnsi="Times New Roman" w:cs="Times New Roman"/>
                <w:sz w:val="20"/>
                <w:szCs w:val="20"/>
                <w:lang w:val="en-IE" w:eastAsia="en-GB"/>
              </w:rPr>
              <w:t>168</w:t>
            </w:r>
            <w:r w:rsidRPr="008F0E59">
              <w:rPr>
                <w:rFonts w:ascii="Times New Roman" w:hAnsi="Times New Roman" w:cs="Times New Roman"/>
                <w:sz w:val="20"/>
                <w:szCs w:val="20"/>
                <w:lang w:val="en-IE" w:eastAsia="en-GB"/>
              </w:rPr>
              <w:t xml:space="preserve"> on RDE approval number</w:t>
            </w:r>
            <w:r w:rsidRPr="008F0E59" w:rsidDel="00B3093D">
              <w:rPr>
                <w:rFonts w:ascii="Times New Roman" w:hAnsi="Times New Roman" w:cs="Times New Roman"/>
                <w:sz w:val="20"/>
                <w:szCs w:val="20"/>
                <w:lang w:val="en-IE" w:eastAsia="en-GB"/>
              </w:rPr>
              <w:t xml:space="preserve"> </w:t>
            </w:r>
            <w:r w:rsidRPr="008F0E59">
              <w:rPr>
                <w:rFonts w:ascii="Times New Roman" w:hAnsi="Times New Roman" w:cs="Times New Roman"/>
                <w:sz w:val="20"/>
                <w:szCs w:val="20"/>
                <w:lang w:val="en-IE" w:eastAsia="en-GB"/>
              </w:rPr>
              <w:t xml:space="preserve">(if applicable) </w:t>
            </w:r>
          </w:p>
        </w:tc>
      </w:tr>
      <w:tr w:rsidR="00792937" w:rsidRPr="008F0E59" w14:paraId="0EBF4E73"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11F39222"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1a</w:t>
            </w:r>
          </w:p>
        </w:tc>
        <w:tc>
          <w:tcPr>
            <w:tcW w:w="2264" w:type="dxa"/>
            <w:tcBorders>
              <w:top w:val="single" w:sz="8" w:space="0" w:color="999999"/>
              <w:left w:val="single" w:sz="8" w:space="0" w:color="999999"/>
              <w:bottom w:val="single" w:sz="8" w:space="0" w:color="999999"/>
              <w:right w:val="single" w:sz="8" w:space="0" w:color="999999"/>
            </w:tcBorders>
          </w:tcPr>
          <w:p w14:paraId="4839E4D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Emission Type approval Date</w:t>
            </w:r>
          </w:p>
        </w:tc>
        <w:tc>
          <w:tcPr>
            <w:tcW w:w="1705" w:type="dxa"/>
            <w:tcBorders>
              <w:top w:val="single" w:sz="8" w:space="0" w:color="999999"/>
              <w:left w:val="nil"/>
              <w:bottom w:val="single" w:sz="8" w:space="0" w:color="999999"/>
              <w:right w:val="single" w:sz="8" w:space="0" w:color="999999"/>
            </w:tcBorders>
          </w:tcPr>
          <w:p w14:paraId="700BDDD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Date </w:t>
            </w:r>
          </w:p>
        </w:tc>
        <w:tc>
          <w:tcPr>
            <w:tcW w:w="992" w:type="dxa"/>
            <w:tcBorders>
              <w:top w:val="single" w:sz="8" w:space="0" w:color="999999"/>
              <w:left w:val="single" w:sz="8" w:space="0" w:color="999999"/>
              <w:bottom w:val="single" w:sz="8" w:space="0" w:color="999999"/>
              <w:right w:val="single" w:sz="8" w:space="0" w:color="999999"/>
            </w:tcBorders>
          </w:tcPr>
          <w:p w14:paraId="1249AE7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FB6B15F" w14:textId="77777777" w:rsidR="00792937" w:rsidRPr="008F0E59" w:rsidRDefault="00792937" w:rsidP="00A038A5">
            <w:pPr>
              <w:suppressAutoHyphens w:val="0"/>
              <w:spacing w:line="276"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IE" w:eastAsia="en-GB"/>
              </w:rPr>
              <w:t>Date of emission type approval</w:t>
            </w:r>
          </w:p>
        </w:tc>
      </w:tr>
      <w:tr w:rsidR="00792937" w:rsidRPr="008F0E59" w14:paraId="4F617104"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5C31497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w:t>
            </w:r>
          </w:p>
        </w:tc>
        <w:tc>
          <w:tcPr>
            <w:tcW w:w="2264" w:type="dxa"/>
            <w:tcBorders>
              <w:top w:val="single" w:sz="8" w:space="0" w:color="999999"/>
              <w:left w:val="single" w:sz="8" w:space="0" w:color="999999"/>
              <w:bottom w:val="single" w:sz="8" w:space="0" w:color="999999"/>
              <w:right w:val="single" w:sz="8" w:space="0" w:color="999999"/>
            </w:tcBorders>
          </w:tcPr>
          <w:p w14:paraId="69DB990A" w14:textId="77777777" w:rsidR="00792937" w:rsidRPr="008F0E59" w:rsidRDefault="00792937" w:rsidP="00A038A5">
            <w:pPr>
              <w:suppressAutoHyphens w:val="0"/>
              <w:spacing w:line="276" w:lineRule="auto"/>
              <w:rPr>
                <w:rFonts w:ascii="Times New Roman" w:hAnsi="Times New Roman" w:cs="Times New Roman"/>
                <w:sz w:val="20"/>
                <w:szCs w:val="20"/>
                <w:u w:val="single"/>
                <w:vertAlign w:val="superscript"/>
                <w:lang w:eastAsia="en-GB"/>
              </w:rPr>
            </w:pPr>
            <w:r w:rsidRPr="008F0E59">
              <w:rPr>
                <w:rFonts w:ascii="Times New Roman" w:hAnsi="Times New Roman" w:cs="Times New Roman"/>
                <w:sz w:val="20"/>
                <w:szCs w:val="20"/>
                <w:lang w:eastAsia="en-GB"/>
              </w:rPr>
              <w:t>Interpolation Family ID (IP ID)</w:t>
            </w:r>
          </w:p>
        </w:tc>
        <w:tc>
          <w:tcPr>
            <w:tcW w:w="1705" w:type="dxa"/>
            <w:tcBorders>
              <w:top w:val="single" w:sz="8" w:space="0" w:color="999999"/>
              <w:left w:val="nil"/>
              <w:bottom w:val="single" w:sz="8" w:space="0" w:color="999999"/>
              <w:right w:val="single" w:sz="8" w:space="0" w:color="999999"/>
            </w:tcBorders>
          </w:tcPr>
          <w:p w14:paraId="288B13CA"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A82E93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0B3A1C6E" w14:textId="77777777" w:rsidR="00792937" w:rsidRPr="008F0E59" w:rsidRDefault="00792937" w:rsidP="00A038A5">
            <w:pPr>
              <w:suppressAutoHyphens w:val="0"/>
              <w:spacing w:line="257"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As reported in UN Regulation No. 154, Annex A2, Addendum to type approval communication item 0.1: Interpolation Family Identifier as defined in paragraph 6.2.2. of the same regulation</w:t>
            </w:r>
          </w:p>
        </w:tc>
      </w:tr>
      <w:tr w:rsidR="00792937" w:rsidRPr="008F0E59" w14:paraId="40DFEEE1"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6839841D"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w:t>
            </w:r>
          </w:p>
        </w:tc>
        <w:tc>
          <w:tcPr>
            <w:tcW w:w="2264" w:type="dxa"/>
            <w:tcBorders>
              <w:top w:val="single" w:sz="8" w:space="0" w:color="999999"/>
              <w:left w:val="single" w:sz="8" w:space="0" w:color="999999"/>
              <w:bottom w:val="single" w:sz="8" w:space="0" w:color="999999"/>
              <w:right w:val="single" w:sz="8" w:space="0" w:color="999999"/>
            </w:tcBorders>
          </w:tcPr>
          <w:p w14:paraId="018E2854"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ATCT family ID</w:t>
            </w:r>
          </w:p>
        </w:tc>
        <w:tc>
          <w:tcPr>
            <w:tcW w:w="1705" w:type="dxa"/>
            <w:tcBorders>
              <w:top w:val="single" w:sz="8" w:space="0" w:color="999999"/>
              <w:left w:val="nil"/>
              <w:bottom w:val="single" w:sz="8" w:space="0" w:color="999999"/>
              <w:right w:val="single" w:sz="8" w:space="0" w:color="999999"/>
            </w:tcBorders>
          </w:tcPr>
          <w:p w14:paraId="45ADBF2F"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358C4F6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2CF2C36" w14:textId="77777777" w:rsidR="00792937" w:rsidRPr="008F0E59" w:rsidRDefault="00792937" w:rsidP="00A038A5">
            <w:pPr>
              <w:suppressAutoHyphens w:val="0"/>
              <w:spacing w:line="276" w:lineRule="auto"/>
              <w:rPr>
                <w:rFonts w:ascii="Times New Roman" w:hAnsi="Times New Roman" w:cs="Times New Roman"/>
                <w:sz w:val="20"/>
                <w:szCs w:val="20"/>
                <w:lang w:val="en-US" w:eastAsia="en-GB"/>
              </w:rPr>
            </w:pPr>
            <w:r w:rsidRPr="008F0E59">
              <w:rPr>
                <w:rFonts w:ascii="Times New Roman" w:hAnsi="Times New Roman" w:cs="Times New Roman"/>
                <w:sz w:val="20"/>
                <w:szCs w:val="20"/>
                <w:lang w:val="en-IE" w:eastAsia="en-GB"/>
              </w:rPr>
              <w:t xml:space="preserve">As reported in </w:t>
            </w:r>
            <w:r w:rsidRPr="008F0E59">
              <w:rPr>
                <w:rFonts w:ascii="Times New Roman" w:eastAsiaTheme="minorHAnsi" w:hAnsi="Times New Roman" w:cs="Times New Roman"/>
                <w:sz w:val="20"/>
              </w:rPr>
              <w:t>paragraph 0.2.3.2. of Annex A1 of UN Regulation No. 154</w:t>
            </w:r>
          </w:p>
        </w:tc>
      </w:tr>
      <w:tr w:rsidR="00792937" w:rsidRPr="008F0E59" w14:paraId="2EF94B59"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69DC10B7"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7</w:t>
            </w:r>
          </w:p>
        </w:tc>
        <w:tc>
          <w:tcPr>
            <w:tcW w:w="2264" w:type="dxa"/>
            <w:tcBorders>
              <w:top w:val="single" w:sz="8" w:space="0" w:color="999999"/>
              <w:left w:val="single" w:sz="8" w:space="0" w:color="999999"/>
              <w:bottom w:val="single" w:sz="8" w:space="0" w:color="999999"/>
              <w:right w:val="single" w:sz="8" w:space="0" w:color="999999"/>
            </w:tcBorders>
          </w:tcPr>
          <w:p w14:paraId="3A7A3AA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RL family ID of vehicle H or RM family ID</w:t>
            </w:r>
          </w:p>
        </w:tc>
        <w:tc>
          <w:tcPr>
            <w:tcW w:w="1705" w:type="dxa"/>
            <w:tcBorders>
              <w:top w:val="single" w:sz="8" w:space="0" w:color="999999"/>
              <w:left w:val="nil"/>
              <w:bottom w:val="single" w:sz="8" w:space="0" w:color="999999"/>
              <w:right w:val="single" w:sz="8" w:space="0" w:color="999999"/>
            </w:tcBorders>
          </w:tcPr>
          <w:p w14:paraId="7E293ABC"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0EBF3A3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929ADB1" w14:textId="77777777" w:rsidR="00792937" w:rsidRPr="008F0E59" w:rsidRDefault="00792937" w:rsidP="00A038A5">
            <w:pPr>
              <w:suppressAutoHyphens w:val="0"/>
              <w:spacing w:line="240" w:lineRule="auto"/>
              <w:rPr>
                <w:rFonts w:ascii="Times New Roman" w:hAnsi="Times New Roman" w:cs="Times New Roman"/>
                <w:sz w:val="20"/>
                <w:szCs w:val="20"/>
                <w:lang w:val="en-US" w:eastAsia="en-GB"/>
              </w:rPr>
            </w:pPr>
            <w:r w:rsidRPr="008F0E59">
              <w:rPr>
                <w:rFonts w:ascii="Times New Roman" w:hAnsi="Times New Roman" w:cs="Times New Roman"/>
                <w:sz w:val="20"/>
                <w:szCs w:val="20"/>
                <w:lang w:val="en-IE" w:eastAsia="en-GB"/>
              </w:rPr>
              <w:t xml:space="preserve">As reported in </w:t>
            </w:r>
            <w:r w:rsidRPr="008F0E59">
              <w:rPr>
                <w:rFonts w:ascii="Times New Roman" w:eastAsiaTheme="minorHAnsi" w:hAnsi="Times New Roman" w:cs="Times New Roman"/>
                <w:sz w:val="20"/>
              </w:rPr>
              <w:t>paragraph 0.2.3.4.1. of Annex A1 of UN Regulation No. 154</w:t>
            </w:r>
          </w:p>
        </w:tc>
      </w:tr>
      <w:tr w:rsidR="00792937" w:rsidRPr="008F0E59" w14:paraId="74FD424B"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2CCC6C5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7a</w:t>
            </w:r>
          </w:p>
        </w:tc>
        <w:tc>
          <w:tcPr>
            <w:tcW w:w="2264" w:type="dxa"/>
            <w:tcBorders>
              <w:top w:val="single" w:sz="8" w:space="0" w:color="999999"/>
              <w:left w:val="single" w:sz="8" w:space="0" w:color="999999"/>
              <w:bottom w:val="single" w:sz="8" w:space="0" w:color="999999"/>
              <w:right w:val="single" w:sz="8" w:space="0" w:color="999999"/>
            </w:tcBorders>
          </w:tcPr>
          <w:p w14:paraId="3964819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RL family ID of vehicle L (if relevant)</w:t>
            </w:r>
          </w:p>
        </w:tc>
        <w:tc>
          <w:tcPr>
            <w:tcW w:w="1705" w:type="dxa"/>
            <w:tcBorders>
              <w:top w:val="single" w:sz="8" w:space="0" w:color="999999"/>
              <w:left w:val="nil"/>
              <w:bottom w:val="single" w:sz="8" w:space="0" w:color="999999"/>
              <w:right w:val="single" w:sz="8" w:space="0" w:color="999999"/>
            </w:tcBorders>
          </w:tcPr>
          <w:p w14:paraId="5FCB9A93"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20F5DFC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1395CD9A" w14:textId="77777777" w:rsidR="00792937" w:rsidRPr="008F0E59" w:rsidRDefault="00792937" w:rsidP="00A038A5">
            <w:pPr>
              <w:suppressAutoHyphens w:val="0"/>
              <w:spacing w:line="276"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IE" w:eastAsia="en-GB"/>
              </w:rPr>
              <w:t xml:space="preserve">As reported in </w:t>
            </w:r>
            <w:r w:rsidRPr="008F0E59">
              <w:rPr>
                <w:rFonts w:ascii="Times New Roman" w:eastAsiaTheme="minorHAnsi" w:hAnsi="Times New Roman" w:cs="Times New Roman"/>
                <w:sz w:val="20"/>
              </w:rPr>
              <w:t>paragraph 0.2.3.4.2 of Annex A1 of UN Regulation No. 154</w:t>
            </w:r>
          </w:p>
        </w:tc>
      </w:tr>
      <w:tr w:rsidR="00792937" w:rsidRPr="008F0E59" w14:paraId="70AC8DF7"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32E51DAD"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7b</w:t>
            </w:r>
          </w:p>
        </w:tc>
        <w:tc>
          <w:tcPr>
            <w:tcW w:w="2264" w:type="dxa"/>
            <w:tcBorders>
              <w:top w:val="single" w:sz="8" w:space="0" w:color="999999"/>
              <w:left w:val="single" w:sz="8" w:space="0" w:color="999999"/>
              <w:bottom w:val="single" w:sz="8" w:space="0" w:color="999999"/>
              <w:right w:val="single" w:sz="8" w:space="0" w:color="999999"/>
            </w:tcBorders>
          </w:tcPr>
          <w:p w14:paraId="1AB03504"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RL family ID of vehicle M (if relevant)</w:t>
            </w:r>
          </w:p>
        </w:tc>
        <w:tc>
          <w:tcPr>
            <w:tcW w:w="1705" w:type="dxa"/>
            <w:tcBorders>
              <w:top w:val="single" w:sz="8" w:space="0" w:color="999999"/>
              <w:left w:val="nil"/>
              <w:bottom w:val="single" w:sz="8" w:space="0" w:color="999999"/>
              <w:right w:val="single" w:sz="8" w:space="0" w:color="999999"/>
            </w:tcBorders>
          </w:tcPr>
          <w:p w14:paraId="74EE92A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7F7CCCF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71D0C1E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As reported in UN Regulation No. 154, Annex A1 – Appendix 1, paragraph 1.4.2. Road load parameters </w:t>
            </w:r>
          </w:p>
        </w:tc>
      </w:tr>
      <w:tr w:rsidR="00792937" w:rsidRPr="008F0E59" w14:paraId="5CDBCB30"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26CF3A16"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13</w:t>
            </w:r>
          </w:p>
        </w:tc>
        <w:tc>
          <w:tcPr>
            <w:tcW w:w="2264" w:type="dxa"/>
            <w:tcBorders>
              <w:top w:val="single" w:sz="8" w:space="0" w:color="999999"/>
              <w:left w:val="single" w:sz="8" w:space="0" w:color="999999"/>
              <w:bottom w:val="single" w:sz="8" w:space="0" w:color="999999"/>
              <w:right w:val="single" w:sz="8" w:space="0" w:color="999999"/>
            </w:tcBorders>
          </w:tcPr>
          <w:p w14:paraId="76F4337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Drive wheels of vehicle in family</w:t>
            </w:r>
          </w:p>
        </w:tc>
        <w:tc>
          <w:tcPr>
            <w:tcW w:w="1705" w:type="dxa"/>
            <w:tcBorders>
              <w:top w:val="single" w:sz="8" w:space="0" w:color="999999"/>
              <w:left w:val="nil"/>
              <w:bottom w:val="single" w:sz="8" w:space="0" w:color="999999"/>
              <w:right w:val="single" w:sz="8" w:space="0" w:color="999999"/>
            </w:tcBorders>
          </w:tcPr>
          <w:p w14:paraId="1167FF8E"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(Front, Rear, 4 Wheel Drive)</w:t>
            </w:r>
          </w:p>
        </w:tc>
        <w:tc>
          <w:tcPr>
            <w:tcW w:w="992" w:type="dxa"/>
            <w:tcBorders>
              <w:top w:val="single" w:sz="8" w:space="0" w:color="999999"/>
              <w:left w:val="single" w:sz="8" w:space="0" w:color="999999"/>
              <w:bottom w:val="single" w:sz="8" w:space="0" w:color="999999"/>
              <w:right w:val="single" w:sz="8" w:space="0" w:color="999999"/>
            </w:tcBorders>
          </w:tcPr>
          <w:p w14:paraId="5DC3A674"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35D58F00" w14:textId="77777777" w:rsidR="00792937" w:rsidRPr="008F0E59" w:rsidRDefault="00792937" w:rsidP="00A038A5">
            <w:pPr>
              <w:suppressAutoHyphens w:val="0"/>
              <w:spacing w:line="276" w:lineRule="auto"/>
              <w:rPr>
                <w:rFonts w:ascii="Times New Roman" w:hAnsi="Times New Roman" w:cs="Times New Roman"/>
                <w:sz w:val="20"/>
                <w:szCs w:val="20"/>
                <w:lang w:val="fr-BE" w:eastAsia="en-GB"/>
              </w:rPr>
            </w:pPr>
            <w:r w:rsidRPr="008F0E59">
              <w:rPr>
                <w:rFonts w:ascii="Times New Roman" w:eastAsiaTheme="minorHAnsi" w:hAnsi="Times New Roman" w:cs="Times New Roman"/>
                <w:sz w:val="20"/>
              </w:rPr>
              <w:t>Paragraph 1.7. of the Addendum to Annex A2 of UN Regulation No. 154</w:t>
            </w:r>
          </w:p>
        </w:tc>
      </w:tr>
      <w:tr w:rsidR="00792937" w:rsidRPr="008F0E59" w14:paraId="02F545DE"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770EE89F"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14</w:t>
            </w:r>
          </w:p>
        </w:tc>
        <w:tc>
          <w:tcPr>
            <w:tcW w:w="2264" w:type="dxa"/>
            <w:tcBorders>
              <w:top w:val="single" w:sz="8" w:space="0" w:color="999999"/>
              <w:left w:val="single" w:sz="8" w:space="0" w:color="999999"/>
              <w:bottom w:val="single" w:sz="8" w:space="0" w:color="999999"/>
              <w:right w:val="single" w:sz="8" w:space="0" w:color="999999"/>
            </w:tcBorders>
          </w:tcPr>
          <w:p w14:paraId="11FF0317"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Chassis Dyno configuration during TA test</w:t>
            </w:r>
          </w:p>
        </w:tc>
        <w:tc>
          <w:tcPr>
            <w:tcW w:w="1705" w:type="dxa"/>
            <w:tcBorders>
              <w:top w:val="single" w:sz="8" w:space="0" w:color="999999"/>
              <w:left w:val="nil"/>
              <w:bottom w:val="single" w:sz="8" w:space="0" w:color="999999"/>
              <w:right w:val="single" w:sz="8" w:space="0" w:color="999999"/>
            </w:tcBorders>
          </w:tcPr>
          <w:p w14:paraId="7F264F6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(Single Axle, Dual Axle)</w:t>
            </w:r>
          </w:p>
        </w:tc>
        <w:tc>
          <w:tcPr>
            <w:tcW w:w="992" w:type="dxa"/>
            <w:tcBorders>
              <w:top w:val="single" w:sz="8" w:space="0" w:color="999999"/>
              <w:left w:val="single" w:sz="8" w:space="0" w:color="999999"/>
              <w:bottom w:val="single" w:sz="8" w:space="0" w:color="999999"/>
              <w:right w:val="single" w:sz="8" w:space="0" w:color="999999"/>
            </w:tcBorders>
          </w:tcPr>
          <w:p w14:paraId="7BC168FA"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45E5262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As in paragraph 2.4.2.4. of Annex B6 to UN Regulation No. 154</w:t>
            </w:r>
          </w:p>
        </w:tc>
      </w:tr>
      <w:tr w:rsidR="00792937" w:rsidRPr="008F0E59" w14:paraId="18F54566" w14:textId="77777777">
        <w:trPr>
          <w:trHeight w:val="870"/>
        </w:trPr>
        <w:tc>
          <w:tcPr>
            <w:tcW w:w="699" w:type="dxa"/>
            <w:tcBorders>
              <w:top w:val="single" w:sz="8" w:space="0" w:color="999999"/>
              <w:left w:val="single" w:sz="8" w:space="0" w:color="999999"/>
              <w:bottom w:val="single" w:sz="8" w:space="0" w:color="999999"/>
              <w:right w:val="single" w:sz="8" w:space="0" w:color="999999"/>
            </w:tcBorders>
          </w:tcPr>
          <w:p w14:paraId="168602C2"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18</w:t>
            </w:r>
          </w:p>
        </w:tc>
        <w:tc>
          <w:tcPr>
            <w:tcW w:w="2264" w:type="dxa"/>
            <w:tcBorders>
              <w:top w:val="single" w:sz="8" w:space="0" w:color="999999"/>
              <w:left w:val="single" w:sz="8" w:space="0" w:color="999999"/>
              <w:bottom w:val="single" w:sz="8" w:space="0" w:color="999999"/>
              <w:right w:val="single" w:sz="8" w:space="0" w:color="999999"/>
            </w:tcBorders>
          </w:tcPr>
          <w:p w14:paraId="2E248D4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Driver selectable mode(s) used during the TA tests (pure ICE) or for charge sustaining test (NOVC-HEV, OVC-HEV, NOVC-FCHV)</w:t>
            </w:r>
          </w:p>
        </w:tc>
        <w:tc>
          <w:tcPr>
            <w:tcW w:w="1705" w:type="dxa"/>
            <w:tcBorders>
              <w:top w:val="single" w:sz="8" w:space="0" w:color="999999"/>
              <w:left w:val="nil"/>
              <w:bottom w:val="single" w:sz="8" w:space="0" w:color="999999"/>
              <w:right w:val="single" w:sz="8" w:space="0" w:color="999999"/>
            </w:tcBorders>
          </w:tcPr>
          <w:p w14:paraId="4B4D454C" w14:textId="77777777" w:rsidR="00792937" w:rsidRPr="008F0E59" w:rsidRDefault="00792937" w:rsidP="00A038A5">
            <w:pPr>
              <w:suppressAutoHyphens w:val="0"/>
              <w:spacing w:line="276" w:lineRule="auto"/>
              <w:rPr>
                <w:rFonts w:ascii="Times New Roman" w:hAnsi="Times New Roman" w:cs="Times New Roman"/>
                <w:sz w:val="20"/>
                <w:szCs w:val="20"/>
                <w:u w:val="single"/>
                <w:vertAlign w:val="superscript"/>
                <w:lang w:val="en-IE" w:eastAsia="en-GB"/>
              </w:rPr>
            </w:pPr>
            <w:r w:rsidRPr="008F0E59">
              <w:rPr>
                <w:rFonts w:ascii="Times New Roman" w:hAnsi="Times New Roman" w:cs="Times New Roman"/>
                <w:sz w:val="20"/>
                <w:szCs w:val="20"/>
                <w:lang w:val="en-IE" w:eastAsia="en-GB"/>
              </w:rPr>
              <w:t>Possible formats: pdf, jpg.</w:t>
            </w:r>
            <w:hyperlink r:id="rId41" w:anchor="_ftn3" w:history="1">
              <w:r w:rsidRPr="008F0E59">
                <w:rPr>
                  <w:rFonts w:ascii="Times New Roman" w:hAnsi="Times New Roman" w:cs="Times New Roman"/>
                  <w:sz w:val="20"/>
                  <w:szCs w:val="20"/>
                  <w:u w:val="single"/>
                  <w:vertAlign w:val="superscript"/>
                  <w:lang w:val="en-IE" w:eastAsia="en-GB"/>
                </w:rPr>
                <w:t>[3]</w:t>
              </w:r>
            </w:hyperlink>
          </w:p>
          <w:p w14:paraId="6E684049" w14:textId="77777777" w:rsidR="00792937" w:rsidRPr="008F0E59" w:rsidRDefault="00792937" w:rsidP="00A038A5">
            <w:pPr>
              <w:suppressAutoHyphens w:val="0"/>
              <w:spacing w:line="276"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IE" w:eastAsia="en-GB"/>
              </w:rPr>
              <w:t>The name of the file shall be a UUID</w:t>
            </w:r>
            <w:hyperlink r:id="rId42" w:anchor="_ftn4" w:history="1">
              <w:r w:rsidRPr="008F0E59">
                <w:rPr>
                  <w:rFonts w:ascii="Times New Roman" w:hAnsi="Times New Roman" w:cs="Times New Roman"/>
                  <w:sz w:val="20"/>
                  <w:szCs w:val="20"/>
                  <w:u w:val="single"/>
                  <w:vertAlign w:val="superscript"/>
                  <w:lang w:val="en-IE" w:eastAsia="en-GB"/>
                </w:rPr>
                <w:t>[4]</w:t>
              </w:r>
            </w:hyperlink>
            <w:r w:rsidRPr="008F0E59">
              <w:rPr>
                <w:rFonts w:ascii="Times New Roman" w:hAnsi="Times New Roman" w:cs="Times New Roman"/>
                <w:sz w:val="20"/>
                <w:szCs w:val="20"/>
                <w:lang w:val="en-IE" w:eastAsia="en-GB"/>
              </w:rPr>
              <w:t xml:space="preserve">, unique inside the package. </w:t>
            </w:r>
          </w:p>
        </w:tc>
        <w:tc>
          <w:tcPr>
            <w:tcW w:w="992" w:type="dxa"/>
            <w:tcBorders>
              <w:top w:val="single" w:sz="8" w:space="0" w:color="999999"/>
              <w:left w:val="single" w:sz="8" w:space="0" w:color="999999"/>
              <w:bottom w:val="single" w:sz="8" w:space="0" w:color="999999"/>
              <w:right w:val="single" w:sz="8" w:space="0" w:color="999999"/>
            </w:tcBorders>
          </w:tcPr>
          <w:p w14:paraId="30771BE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6475DEE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State and describe mode(s) used in type approval. In cases of predominant mode this will be only one entry. </w:t>
            </w:r>
            <w:proofErr w:type="gramStart"/>
            <w:r w:rsidRPr="008F0E59">
              <w:rPr>
                <w:rFonts w:ascii="Times New Roman" w:hAnsi="Times New Roman" w:cs="Times New Roman"/>
                <w:sz w:val="20"/>
                <w:szCs w:val="20"/>
                <w:lang w:eastAsia="en-GB"/>
              </w:rPr>
              <w:t>Alternatively</w:t>
            </w:r>
            <w:proofErr w:type="gramEnd"/>
            <w:r w:rsidRPr="008F0E59">
              <w:rPr>
                <w:rFonts w:ascii="Times New Roman" w:hAnsi="Times New Roman" w:cs="Times New Roman"/>
                <w:sz w:val="20"/>
                <w:szCs w:val="20"/>
                <w:lang w:eastAsia="en-GB"/>
              </w:rPr>
              <w:t xml:space="preserve"> the best and worst case modes need to be described. Description of modes that need to be used for TA tests as in paragraph 2.6.6. of Annex B6 to UN Regulation No. 154</w:t>
            </w:r>
          </w:p>
        </w:tc>
      </w:tr>
      <w:tr w:rsidR="00792937" w:rsidRPr="008F0E59" w14:paraId="189ED0A5" w14:textId="77777777">
        <w:trPr>
          <w:trHeight w:val="630"/>
        </w:trPr>
        <w:tc>
          <w:tcPr>
            <w:tcW w:w="699" w:type="dxa"/>
            <w:tcBorders>
              <w:top w:val="single" w:sz="8" w:space="0" w:color="999999"/>
              <w:left w:val="single" w:sz="8" w:space="0" w:color="999999"/>
              <w:bottom w:val="single" w:sz="8" w:space="0" w:color="999999"/>
              <w:right w:val="single" w:sz="8" w:space="0" w:color="999999"/>
            </w:tcBorders>
          </w:tcPr>
          <w:p w14:paraId="147408BD"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19</w:t>
            </w:r>
          </w:p>
        </w:tc>
        <w:tc>
          <w:tcPr>
            <w:tcW w:w="2264" w:type="dxa"/>
            <w:tcBorders>
              <w:top w:val="single" w:sz="8" w:space="0" w:color="999999"/>
              <w:left w:val="single" w:sz="8" w:space="0" w:color="999999"/>
              <w:bottom w:val="single" w:sz="8" w:space="0" w:color="999999"/>
              <w:right w:val="single" w:sz="8" w:space="0" w:color="999999"/>
            </w:tcBorders>
          </w:tcPr>
          <w:p w14:paraId="427FF45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Driver selectable mode(s) used during the TA tests for charge depleting </w:t>
            </w:r>
            <w:proofErr w:type="gramStart"/>
            <w:r w:rsidRPr="008F0E59">
              <w:rPr>
                <w:rFonts w:ascii="Times New Roman" w:hAnsi="Times New Roman" w:cs="Times New Roman"/>
                <w:sz w:val="20"/>
                <w:szCs w:val="20"/>
                <w:lang w:eastAsia="en-GB"/>
              </w:rPr>
              <w:t>test  (</w:t>
            </w:r>
            <w:proofErr w:type="gramEnd"/>
            <w:r w:rsidRPr="008F0E59">
              <w:rPr>
                <w:rFonts w:ascii="Times New Roman" w:hAnsi="Times New Roman" w:cs="Times New Roman"/>
                <w:sz w:val="20"/>
                <w:szCs w:val="20"/>
                <w:lang w:eastAsia="en-GB"/>
              </w:rPr>
              <w:t>OVC-HEV)</w:t>
            </w:r>
          </w:p>
        </w:tc>
        <w:tc>
          <w:tcPr>
            <w:tcW w:w="1705" w:type="dxa"/>
            <w:tcBorders>
              <w:top w:val="single" w:sz="8" w:space="0" w:color="999999"/>
              <w:left w:val="nil"/>
              <w:bottom w:val="single" w:sz="8" w:space="0" w:color="999999"/>
              <w:right w:val="single" w:sz="8" w:space="0" w:color="999999"/>
            </w:tcBorders>
          </w:tcPr>
          <w:p w14:paraId="41CE1BA7" w14:textId="77777777" w:rsidR="00792937" w:rsidRPr="008F0E59" w:rsidRDefault="00792937" w:rsidP="00A038A5">
            <w:pPr>
              <w:suppressAutoHyphens w:val="0"/>
              <w:spacing w:line="276"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IE" w:eastAsia="en-GB"/>
              </w:rPr>
              <w:t>Possible formats: pdf, jpg.</w:t>
            </w:r>
            <w:r w:rsidRPr="008F0E59">
              <w:rPr>
                <w:rFonts w:ascii="Times New Roman" w:hAnsi="Times New Roman" w:cs="Times New Roman"/>
                <w:sz w:val="20"/>
                <w:szCs w:val="20"/>
                <w:vertAlign w:val="superscript"/>
                <w:lang w:val="en-IE" w:eastAsia="en-GB"/>
              </w:rPr>
              <w:t>13</w:t>
            </w:r>
            <w:r w:rsidRPr="008F0E59">
              <w:rPr>
                <w:rFonts w:ascii="Times New Roman" w:hAnsi="Times New Roman" w:cs="Times New Roman"/>
                <w:sz w:val="20"/>
                <w:szCs w:val="20"/>
                <w:lang w:val="en-IE" w:eastAsia="en-GB"/>
              </w:rPr>
              <w:t xml:space="preserve"> </w:t>
            </w:r>
          </w:p>
          <w:p w14:paraId="1B07B24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The name </w:t>
            </w:r>
            <w:r w:rsidRPr="008F0E59">
              <w:rPr>
                <w:rFonts w:ascii="Times New Roman" w:hAnsi="Times New Roman" w:cs="Times New Roman"/>
                <w:sz w:val="20"/>
                <w:szCs w:val="20"/>
                <w:lang w:val="en-IE" w:eastAsia="en-GB"/>
              </w:rPr>
              <w:t xml:space="preserve">of the file </w:t>
            </w:r>
            <w:r w:rsidRPr="008F0E59">
              <w:rPr>
                <w:rFonts w:ascii="Times New Roman" w:hAnsi="Times New Roman" w:cs="Times New Roman"/>
                <w:sz w:val="20"/>
                <w:szCs w:val="20"/>
                <w:lang w:eastAsia="en-GB"/>
              </w:rPr>
              <w:t>shall be a UUID</w:t>
            </w:r>
            <w:r w:rsidRPr="008F0E59">
              <w:rPr>
                <w:rFonts w:ascii="Times New Roman" w:hAnsi="Times New Roman" w:cs="Times New Roman"/>
                <w:sz w:val="20"/>
                <w:szCs w:val="20"/>
                <w:vertAlign w:val="superscript"/>
                <w:lang w:eastAsia="en-GB"/>
              </w:rPr>
              <w:t>14</w:t>
            </w:r>
            <w:r w:rsidRPr="008F0E59">
              <w:rPr>
                <w:rFonts w:ascii="Times New Roman" w:hAnsi="Times New Roman" w:cs="Times New Roman"/>
                <w:sz w:val="20"/>
                <w:szCs w:val="20"/>
                <w:lang w:eastAsia="en-GB"/>
              </w:rPr>
              <w:t>,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114F3B1E"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279BA1E7"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State and describe mode(s) used in type approval. In cases of predominant mode this will be only one entry. </w:t>
            </w:r>
            <w:proofErr w:type="gramStart"/>
            <w:r w:rsidRPr="008F0E59">
              <w:rPr>
                <w:rFonts w:ascii="Times New Roman" w:hAnsi="Times New Roman" w:cs="Times New Roman"/>
                <w:sz w:val="20"/>
                <w:szCs w:val="20"/>
                <w:lang w:eastAsia="en-GB"/>
              </w:rPr>
              <w:t>Alternatively</w:t>
            </w:r>
            <w:proofErr w:type="gramEnd"/>
            <w:r w:rsidRPr="008F0E59">
              <w:rPr>
                <w:rFonts w:ascii="Times New Roman" w:hAnsi="Times New Roman" w:cs="Times New Roman"/>
                <w:sz w:val="20"/>
                <w:szCs w:val="20"/>
                <w:lang w:eastAsia="en-GB"/>
              </w:rPr>
              <w:t xml:space="preserve"> the best and worst case modes need to be described. Description of modes that need to be used for TA tests as in </w:t>
            </w:r>
            <w:proofErr w:type="gramStart"/>
            <w:r w:rsidRPr="008F0E59">
              <w:rPr>
                <w:rFonts w:ascii="Times New Roman" w:hAnsi="Times New Roman" w:cs="Times New Roman"/>
                <w:sz w:val="20"/>
                <w:szCs w:val="20"/>
                <w:lang w:eastAsia="en-GB"/>
              </w:rPr>
              <w:t>paragraph  3.2.3.</w:t>
            </w:r>
            <w:proofErr w:type="gramEnd"/>
            <w:r w:rsidRPr="008F0E59">
              <w:rPr>
                <w:rFonts w:ascii="Times New Roman" w:hAnsi="Times New Roman" w:cs="Times New Roman"/>
                <w:sz w:val="20"/>
                <w:szCs w:val="20"/>
                <w:lang w:eastAsia="en-GB"/>
              </w:rPr>
              <w:t xml:space="preserve"> of Annex B8 to UN Regulation No. 154</w:t>
            </w:r>
          </w:p>
        </w:tc>
      </w:tr>
      <w:tr w:rsidR="00792937" w:rsidRPr="008F0E59" w14:paraId="3DEEC4BE"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1FB7067C"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lastRenderedPageBreak/>
              <w:t>20</w:t>
            </w:r>
          </w:p>
        </w:tc>
        <w:tc>
          <w:tcPr>
            <w:tcW w:w="2264" w:type="dxa"/>
            <w:tcBorders>
              <w:top w:val="single" w:sz="8" w:space="0" w:color="999999"/>
              <w:left w:val="single" w:sz="8" w:space="0" w:color="999999"/>
              <w:bottom w:val="single" w:sz="8" w:space="0" w:color="999999"/>
              <w:right w:val="single" w:sz="8" w:space="0" w:color="999999"/>
            </w:tcBorders>
          </w:tcPr>
          <w:p w14:paraId="4B8093E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Idling engine speed for vehicles with manual transmission fuel 1, fuel 2 (if relevant)</w:t>
            </w:r>
          </w:p>
        </w:tc>
        <w:tc>
          <w:tcPr>
            <w:tcW w:w="1705" w:type="dxa"/>
            <w:tcBorders>
              <w:top w:val="single" w:sz="8" w:space="0" w:color="999999"/>
              <w:left w:val="nil"/>
              <w:bottom w:val="single" w:sz="8" w:space="0" w:color="999999"/>
              <w:right w:val="single" w:sz="8" w:space="0" w:color="999999"/>
            </w:tcBorders>
          </w:tcPr>
          <w:p w14:paraId="1EB691A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5CFEAF3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rpm</w:t>
            </w:r>
          </w:p>
        </w:tc>
        <w:tc>
          <w:tcPr>
            <w:tcW w:w="3749" w:type="dxa"/>
            <w:gridSpan w:val="2"/>
            <w:tcBorders>
              <w:top w:val="single" w:sz="8" w:space="0" w:color="999999"/>
              <w:left w:val="single" w:sz="8" w:space="0" w:color="999999"/>
              <w:bottom w:val="single" w:sz="8" w:space="0" w:color="999999"/>
              <w:right w:val="single" w:sz="8" w:space="0" w:color="999999"/>
            </w:tcBorders>
          </w:tcPr>
          <w:p w14:paraId="31950BB4" w14:textId="77777777" w:rsidR="00792937" w:rsidRPr="008F0E59" w:rsidRDefault="00792937" w:rsidP="00A038A5">
            <w:pPr>
              <w:suppressAutoHyphens w:val="0"/>
              <w:spacing w:line="276" w:lineRule="auto"/>
              <w:rPr>
                <w:rFonts w:ascii="Times New Roman" w:hAnsi="Times New Roman" w:cs="Times New Roman"/>
                <w:sz w:val="20"/>
                <w:szCs w:val="20"/>
                <w:lang w:val="fr-BE" w:eastAsia="en-GB"/>
              </w:rPr>
            </w:pPr>
            <w:r w:rsidRPr="008F0E59">
              <w:rPr>
                <w:rFonts w:ascii="Times New Roman" w:eastAsiaTheme="minorHAnsi" w:hAnsi="Times New Roman" w:cs="Times New Roman"/>
                <w:sz w:val="20"/>
              </w:rPr>
              <w:t>Paragraph 3.2.1.6. of Annex A1 of UN Regulation No. 154</w:t>
            </w:r>
          </w:p>
        </w:tc>
      </w:tr>
      <w:tr w:rsidR="00792937" w:rsidRPr="008F0E59" w14:paraId="75056434"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0BFE8A6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21</w:t>
            </w:r>
          </w:p>
        </w:tc>
        <w:tc>
          <w:tcPr>
            <w:tcW w:w="2264" w:type="dxa"/>
            <w:tcBorders>
              <w:top w:val="single" w:sz="8" w:space="0" w:color="999999"/>
              <w:left w:val="single" w:sz="8" w:space="0" w:color="999999"/>
              <w:bottom w:val="single" w:sz="8" w:space="0" w:color="999999"/>
              <w:right w:val="single" w:sz="8" w:space="0" w:color="999999"/>
            </w:tcBorders>
          </w:tcPr>
          <w:p w14:paraId="3F0FB7E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No. of gears for vehicles with manual transmission</w:t>
            </w:r>
          </w:p>
        </w:tc>
        <w:tc>
          <w:tcPr>
            <w:tcW w:w="1705" w:type="dxa"/>
            <w:tcBorders>
              <w:top w:val="single" w:sz="8" w:space="0" w:color="999999"/>
              <w:left w:val="nil"/>
              <w:bottom w:val="single" w:sz="8" w:space="0" w:color="999999"/>
              <w:right w:val="single" w:sz="8" w:space="0" w:color="999999"/>
            </w:tcBorders>
          </w:tcPr>
          <w:p w14:paraId="590E0A4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0AAC3F73"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0D0ADE78" w14:textId="77777777" w:rsidR="00792937" w:rsidRPr="008F0E59" w:rsidRDefault="00792937" w:rsidP="00A038A5">
            <w:pPr>
              <w:suppressAutoHyphens w:val="0"/>
              <w:spacing w:line="276" w:lineRule="auto"/>
              <w:rPr>
                <w:rFonts w:ascii="Times New Roman" w:hAnsi="Times New Roman" w:cs="Times New Roman"/>
                <w:sz w:val="20"/>
                <w:szCs w:val="20"/>
                <w:lang w:val="fr-BE" w:eastAsia="en-GB"/>
              </w:rPr>
            </w:pPr>
            <w:r w:rsidRPr="008F0E59">
              <w:rPr>
                <w:rFonts w:ascii="Times New Roman" w:eastAsiaTheme="minorHAnsi" w:hAnsi="Times New Roman" w:cs="Times New Roman"/>
                <w:sz w:val="20"/>
              </w:rPr>
              <w:t>Paragraph 1.13.2. of the Addendum to Annex A2 of UN Regulation No. 154</w:t>
            </w:r>
          </w:p>
        </w:tc>
      </w:tr>
      <w:tr w:rsidR="00792937" w:rsidRPr="008F0E59" w14:paraId="47EC4FEC"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6AE20B16"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23</w:t>
            </w:r>
          </w:p>
        </w:tc>
        <w:tc>
          <w:tcPr>
            <w:tcW w:w="2264" w:type="dxa"/>
            <w:tcBorders>
              <w:top w:val="single" w:sz="8" w:space="0" w:color="999999"/>
              <w:left w:val="single" w:sz="8" w:space="0" w:color="999999"/>
              <w:bottom w:val="single" w:sz="8" w:space="0" w:color="999999"/>
              <w:right w:val="single" w:sz="8" w:space="0" w:color="999999"/>
            </w:tcBorders>
          </w:tcPr>
          <w:p w14:paraId="7CD02FE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Tyre dimensions of the test vehicle front/rear/middle, for vehicles with manual transmission</w:t>
            </w:r>
          </w:p>
        </w:tc>
        <w:tc>
          <w:tcPr>
            <w:tcW w:w="1705" w:type="dxa"/>
            <w:tcBorders>
              <w:top w:val="single" w:sz="8" w:space="0" w:color="999999"/>
              <w:left w:val="nil"/>
              <w:bottom w:val="single" w:sz="8" w:space="0" w:color="999999"/>
              <w:right w:val="single" w:sz="8" w:space="0" w:color="999999"/>
            </w:tcBorders>
          </w:tcPr>
          <w:p w14:paraId="59CB3DFC"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992" w:type="dxa"/>
            <w:tcBorders>
              <w:top w:val="single" w:sz="8" w:space="0" w:color="999999"/>
              <w:left w:val="single" w:sz="8" w:space="0" w:color="999999"/>
              <w:bottom w:val="single" w:sz="8" w:space="0" w:color="999999"/>
              <w:right w:val="single" w:sz="8" w:space="0" w:color="999999"/>
            </w:tcBorders>
          </w:tcPr>
          <w:p w14:paraId="6515D0E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10FB0389" w14:textId="77777777" w:rsidR="00792937" w:rsidRPr="008F0E59" w:rsidRDefault="00792937" w:rsidP="00A038A5">
            <w:pPr>
              <w:suppressAutoHyphens w:val="0"/>
              <w:spacing w:line="276" w:lineRule="auto"/>
              <w:rPr>
                <w:rFonts w:ascii="Times New Roman" w:hAnsi="Times New Roman" w:cs="Times New Roman"/>
                <w:sz w:val="20"/>
                <w:szCs w:val="20"/>
                <w:lang w:val="fr-BE" w:eastAsia="en-GB"/>
              </w:rPr>
            </w:pPr>
            <w:r w:rsidRPr="008F0E59">
              <w:rPr>
                <w:rFonts w:ascii="Times New Roman" w:eastAsiaTheme="minorHAnsi" w:hAnsi="Times New Roman" w:cs="Times New Roman"/>
                <w:sz w:val="20"/>
              </w:rPr>
              <w:t>Paragraph 1.1.8. of Appendix 1 to Annex A1 of UN Regulation No. 154</w:t>
            </w:r>
          </w:p>
          <w:p w14:paraId="08C3504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Use 1 for tyre dimensions of front wheels, 2 for tyre dimensions of rear wheels, 3 for tyre dimensions of middle wheels (if applicable)</w:t>
            </w:r>
          </w:p>
        </w:tc>
      </w:tr>
      <w:tr w:rsidR="00792937" w:rsidRPr="008F0E59" w14:paraId="42E4549E"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4FC2E22E"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24</w:t>
            </w:r>
          </w:p>
          <w:p w14:paraId="026BE990"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p w14:paraId="00EBED8B"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25</w:t>
            </w:r>
          </w:p>
        </w:tc>
        <w:tc>
          <w:tcPr>
            <w:tcW w:w="2264" w:type="dxa"/>
            <w:tcBorders>
              <w:top w:val="single" w:sz="8" w:space="0" w:color="999999"/>
              <w:left w:val="single" w:sz="8" w:space="0" w:color="999999"/>
              <w:bottom w:val="single" w:sz="8" w:space="0" w:color="999999"/>
              <w:right w:val="single" w:sz="8" w:space="0" w:color="999999"/>
            </w:tcBorders>
          </w:tcPr>
          <w:p w14:paraId="760491C3"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Full load power curve with additional safety margin (ASM) for vehicles with manual transmission, fuel 1, fuel 2 (if relevant)</w:t>
            </w:r>
          </w:p>
        </w:tc>
        <w:tc>
          <w:tcPr>
            <w:tcW w:w="1705" w:type="dxa"/>
            <w:tcBorders>
              <w:top w:val="single" w:sz="8" w:space="0" w:color="999999"/>
              <w:left w:val="nil"/>
              <w:bottom w:val="single" w:sz="8" w:space="0" w:color="999999"/>
              <w:right w:val="single" w:sz="8" w:space="0" w:color="999999"/>
            </w:tcBorders>
          </w:tcPr>
          <w:p w14:paraId="2858D36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Table values</w:t>
            </w:r>
          </w:p>
        </w:tc>
        <w:tc>
          <w:tcPr>
            <w:tcW w:w="992" w:type="dxa"/>
            <w:tcBorders>
              <w:top w:val="single" w:sz="8" w:space="0" w:color="999999"/>
              <w:left w:val="single" w:sz="8" w:space="0" w:color="999999"/>
              <w:bottom w:val="single" w:sz="8" w:space="0" w:color="999999"/>
              <w:right w:val="single" w:sz="8" w:space="0" w:color="999999"/>
            </w:tcBorders>
          </w:tcPr>
          <w:p w14:paraId="72B20C7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rpm vs. kW vs. %</w:t>
            </w:r>
          </w:p>
        </w:tc>
        <w:tc>
          <w:tcPr>
            <w:tcW w:w="3749" w:type="dxa"/>
            <w:gridSpan w:val="2"/>
            <w:tcBorders>
              <w:top w:val="single" w:sz="8" w:space="0" w:color="999999"/>
              <w:left w:val="single" w:sz="8" w:space="0" w:color="999999"/>
              <w:bottom w:val="single" w:sz="8" w:space="0" w:color="999999"/>
              <w:right w:val="single" w:sz="8" w:space="0" w:color="999999"/>
            </w:tcBorders>
          </w:tcPr>
          <w:p w14:paraId="33956EC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The full load power curve over the engine speed range from </w:t>
            </w:r>
            <w:proofErr w:type="spellStart"/>
            <w:r w:rsidRPr="008F0E59">
              <w:rPr>
                <w:rFonts w:ascii="Times New Roman" w:hAnsi="Times New Roman" w:cs="Times New Roman"/>
                <w:sz w:val="20"/>
                <w:szCs w:val="20"/>
                <w:lang w:eastAsia="en-GB"/>
              </w:rPr>
              <w:t>n</w:t>
            </w:r>
            <w:r w:rsidRPr="008F0E59">
              <w:rPr>
                <w:rFonts w:ascii="Times New Roman" w:hAnsi="Times New Roman" w:cs="Times New Roman"/>
                <w:sz w:val="20"/>
                <w:szCs w:val="20"/>
                <w:vertAlign w:val="subscript"/>
                <w:lang w:eastAsia="en-GB"/>
              </w:rPr>
              <w:t>idle</w:t>
            </w:r>
            <w:proofErr w:type="spellEnd"/>
            <w:r w:rsidRPr="008F0E59">
              <w:rPr>
                <w:rFonts w:ascii="Times New Roman" w:hAnsi="Times New Roman" w:cs="Times New Roman"/>
                <w:sz w:val="20"/>
                <w:szCs w:val="20"/>
                <w:lang w:eastAsia="en-GB"/>
              </w:rPr>
              <w:t xml:space="preserve"> to </w:t>
            </w:r>
            <w:proofErr w:type="spellStart"/>
            <w:r w:rsidRPr="008F0E59">
              <w:rPr>
                <w:rFonts w:ascii="Times New Roman" w:hAnsi="Times New Roman" w:cs="Times New Roman"/>
                <w:sz w:val="20"/>
                <w:szCs w:val="20"/>
                <w:lang w:eastAsia="en-GB"/>
              </w:rPr>
              <w:t>n</w:t>
            </w:r>
            <w:r w:rsidRPr="008F0E59">
              <w:rPr>
                <w:rFonts w:ascii="Times New Roman" w:hAnsi="Times New Roman" w:cs="Times New Roman"/>
                <w:sz w:val="20"/>
                <w:szCs w:val="20"/>
                <w:vertAlign w:val="subscript"/>
                <w:lang w:eastAsia="en-GB"/>
              </w:rPr>
              <w:t>rated</w:t>
            </w:r>
            <w:proofErr w:type="spellEnd"/>
            <w:r w:rsidRPr="008F0E59">
              <w:rPr>
                <w:rFonts w:ascii="Times New Roman" w:hAnsi="Times New Roman" w:cs="Times New Roman"/>
                <w:sz w:val="20"/>
                <w:szCs w:val="20"/>
                <w:lang w:eastAsia="en-GB"/>
              </w:rPr>
              <w:t xml:space="preserve"> or </w:t>
            </w:r>
            <w:proofErr w:type="spellStart"/>
            <w:r w:rsidRPr="008F0E59">
              <w:rPr>
                <w:rFonts w:ascii="Times New Roman" w:hAnsi="Times New Roman" w:cs="Times New Roman"/>
                <w:sz w:val="20"/>
                <w:szCs w:val="20"/>
                <w:lang w:eastAsia="en-GB"/>
              </w:rPr>
              <w:t>n</w:t>
            </w:r>
            <w:r w:rsidRPr="008F0E59">
              <w:rPr>
                <w:rFonts w:ascii="Times New Roman" w:hAnsi="Times New Roman" w:cs="Times New Roman"/>
                <w:sz w:val="20"/>
                <w:szCs w:val="20"/>
                <w:vertAlign w:val="subscript"/>
                <w:lang w:eastAsia="en-GB"/>
              </w:rPr>
              <w:t>max</w:t>
            </w:r>
            <w:proofErr w:type="spellEnd"/>
            <w:r w:rsidRPr="008F0E59">
              <w:rPr>
                <w:rFonts w:ascii="Times New Roman" w:hAnsi="Times New Roman" w:cs="Times New Roman"/>
                <w:sz w:val="20"/>
                <w:szCs w:val="20"/>
                <w:lang w:eastAsia="en-GB"/>
              </w:rPr>
              <w:t xml:space="preserve">, or </w:t>
            </w:r>
            <w:proofErr w:type="spellStart"/>
            <w:r w:rsidRPr="008F0E59">
              <w:rPr>
                <w:rFonts w:ascii="Times New Roman" w:hAnsi="Times New Roman" w:cs="Times New Roman"/>
                <w:sz w:val="20"/>
                <w:szCs w:val="20"/>
                <w:lang w:eastAsia="en-GB"/>
              </w:rPr>
              <w:t>ndv</w:t>
            </w:r>
            <w:proofErr w:type="spellEnd"/>
            <w:r w:rsidRPr="008F0E59">
              <w:rPr>
                <w:rFonts w:ascii="Times New Roman" w:hAnsi="Times New Roman" w:cs="Times New Roman"/>
                <w:sz w:val="20"/>
                <w:szCs w:val="20"/>
                <w:lang w:eastAsia="en-GB"/>
              </w:rPr>
              <w:t>(</w:t>
            </w:r>
            <w:proofErr w:type="spellStart"/>
            <w:r w:rsidRPr="008F0E59">
              <w:rPr>
                <w:rFonts w:ascii="Times New Roman" w:hAnsi="Times New Roman" w:cs="Times New Roman"/>
                <w:sz w:val="20"/>
                <w:szCs w:val="20"/>
                <w:lang w:eastAsia="en-GB"/>
              </w:rPr>
              <w:t>ngv</w:t>
            </w:r>
            <w:r w:rsidRPr="008F0E59">
              <w:rPr>
                <w:rFonts w:ascii="Times New Roman" w:hAnsi="Times New Roman" w:cs="Times New Roman"/>
                <w:sz w:val="20"/>
                <w:szCs w:val="20"/>
                <w:vertAlign w:val="subscript"/>
                <w:lang w:eastAsia="en-GB"/>
              </w:rPr>
              <w:t>max</w:t>
            </w:r>
            <w:proofErr w:type="spellEnd"/>
            <w:r w:rsidRPr="008F0E59">
              <w:rPr>
                <w:rFonts w:ascii="Times New Roman" w:hAnsi="Times New Roman" w:cs="Times New Roman"/>
                <w:sz w:val="20"/>
                <w:szCs w:val="20"/>
                <w:lang w:eastAsia="en-GB"/>
              </w:rPr>
              <w:t xml:space="preserve">) × </w:t>
            </w:r>
            <w:proofErr w:type="spellStart"/>
            <w:r w:rsidRPr="008F0E59">
              <w:rPr>
                <w:rFonts w:ascii="Times New Roman" w:hAnsi="Times New Roman" w:cs="Times New Roman"/>
                <w:sz w:val="20"/>
                <w:szCs w:val="20"/>
                <w:lang w:eastAsia="en-GB"/>
              </w:rPr>
              <w:t>v</w:t>
            </w:r>
            <w:r w:rsidRPr="008F0E59">
              <w:rPr>
                <w:rFonts w:ascii="Times New Roman" w:hAnsi="Times New Roman" w:cs="Times New Roman"/>
                <w:sz w:val="20"/>
                <w:szCs w:val="20"/>
                <w:vertAlign w:val="subscript"/>
                <w:lang w:eastAsia="en-GB"/>
              </w:rPr>
              <w:t>max</w:t>
            </w:r>
            <w:proofErr w:type="spellEnd"/>
            <w:r w:rsidRPr="008F0E59">
              <w:rPr>
                <w:rFonts w:ascii="Times New Roman" w:hAnsi="Times New Roman" w:cs="Times New Roman"/>
                <w:sz w:val="20"/>
                <w:szCs w:val="20"/>
                <w:lang w:eastAsia="en-GB"/>
              </w:rPr>
              <w:t xml:space="preserve">, whichever is higher together with ASM (if used for gearshift </w:t>
            </w:r>
          </w:p>
          <w:p w14:paraId="06C8773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calculation) from </w:t>
            </w:r>
            <w:r w:rsidRPr="008F0E59">
              <w:rPr>
                <w:rFonts w:ascii="Times New Roman" w:eastAsiaTheme="minorHAnsi" w:hAnsi="Times New Roman" w:cs="Times New Roman"/>
                <w:sz w:val="20"/>
              </w:rPr>
              <w:t>paragraph 1.2.4. of Appendix 1 to Annex A1 of UN Regulation No. 154</w:t>
            </w:r>
          </w:p>
          <w:p w14:paraId="5392D43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Example of table values can be found in UNECE Regulation 154, Annex B2, Table A2/1</w:t>
            </w:r>
          </w:p>
        </w:tc>
      </w:tr>
      <w:tr w:rsidR="00792937" w:rsidRPr="008F0E59" w14:paraId="463F54D5"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4C8EF6EE"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26</w:t>
            </w:r>
          </w:p>
        </w:tc>
        <w:tc>
          <w:tcPr>
            <w:tcW w:w="2264" w:type="dxa"/>
            <w:tcBorders>
              <w:top w:val="single" w:sz="8" w:space="0" w:color="999999"/>
              <w:left w:val="single" w:sz="8" w:space="0" w:color="999999"/>
              <w:bottom w:val="single" w:sz="8" w:space="0" w:color="999999"/>
              <w:right w:val="single" w:sz="8" w:space="0" w:color="999999"/>
            </w:tcBorders>
          </w:tcPr>
          <w:p w14:paraId="23A3F7E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Additional information for gearshift calculation for vehicles with manual transmission, fuel 1, fuel 2 (if relevant) </w:t>
            </w:r>
          </w:p>
        </w:tc>
        <w:tc>
          <w:tcPr>
            <w:tcW w:w="1705" w:type="dxa"/>
            <w:tcBorders>
              <w:top w:val="single" w:sz="8" w:space="0" w:color="999999"/>
              <w:left w:val="nil"/>
              <w:bottom w:val="single" w:sz="8" w:space="0" w:color="999999"/>
              <w:right w:val="single" w:sz="8" w:space="0" w:color="999999"/>
            </w:tcBorders>
          </w:tcPr>
          <w:p w14:paraId="6469506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See table in example</w:t>
            </w:r>
          </w:p>
        </w:tc>
        <w:tc>
          <w:tcPr>
            <w:tcW w:w="992" w:type="dxa"/>
            <w:tcBorders>
              <w:top w:val="single" w:sz="8" w:space="0" w:color="999999"/>
              <w:left w:val="single" w:sz="8" w:space="0" w:color="999999"/>
              <w:bottom w:val="single" w:sz="8" w:space="0" w:color="999999"/>
              <w:right w:val="single" w:sz="8" w:space="0" w:color="999999"/>
            </w:tcBorders>
          </w:tcPr>
          <w:p w14:paraId="373E34D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See table in example</w:t>
            </w:r>
          </w:p>
        </w:tc>
        <w:tc>
          <w:tcPr>
            <w:tcW w:w="3749" w:type="dxa"/>
            <w:gridSpan w:val="2"/>
            <w:tcBorders>
              <w:top w:val="single" w:sz="8" w:space="0" w:color="999999"/>
              <w:left w:val="single" w:sz="8" w:space="0" w:color="999999"/>
              <w:bottom w:val="single" w:sz="8" w:space="0" w:color="999999"/>
              <w:right w:val="single" w:sz="8" w:space="0" w:color="999999"/>
            </w:tcBorders>
          </w:tcPr>
          <w:p w14:paraId="687E0980" w14:textId="77777777" w:rsidR="00792937" w:rsidRPr="008F0E59" w:rsidRDefault="00792937" w:rsidP="00A038A5">
            <w:pPr>
              <w:suppressAutoHyphens w:val="0"/>
              <w:spacing w:line="276" w:lineRule="auto"/>
              <w:rPr>
                <w:rFonts w:ascii="Times New Roman" w:hAnsi="Times New Roman" w:cs="Times New Roman"/>
                <w:sz w:val="20"/>
                <w:szCs w:val="20"/>
                <w:lang w:val="fr-BE" w:eastAsia="en-GB"/>
              </w:rPr>
            </w:pPr>
            <w:r w:rsidRPr="008F0E59">
              <w:rPr>
                <w:rFonts w:ascii="Times New Roman" w:eastAsiaTheme="minorHAnsi" w:hAnsi="Times New Roman" w:cs="Times New Roman"/>
                <w:sz w:val="20"/>
              </w:rPr>
              <w:t>Paragraph 1.2.4. of Appendix 1 to Annex A1 of UN Regulation No. 154</w:t>
            </w:r>
          </w:p>
        </w:tc>
      </w:tr>
      <w:tr w:rsidR="00792937" w:rsidRPr="008F0E59" w14:paraId="75A493EB"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06A64759"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29</w:t>
            </w:r>
          </w:p>
        </w:tc>
        <w:tc>
          <w:tcPr>
            <w:tcW w:w="2264" w:type="dxa"/>
            <w:tcBorders>
              <w:top w:val="single" w:sz="8" w:space="0" w:color="999999"/>
              <w:left w:val="single" w:sz="8" w:space="0" w:color="999999"/>
              <w:bottom w:val="single" w:sz="8" w:space="0" w:color="999999"/>
              <w:right w:val="single" w:sz="8" w:space="0" w:color="999999"/>
            </w:tcBorders>
          </w:tcPr>
          <w:p w14:paraId="340BDE4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ATCT FCF fuel 1, fuel 2 (if relevant) </w:t>
            </w:r>
          </w:p>
        </w:tc>
        <w:tc>
          <w:tcPr>
            <w:tcW w:w="1705" w:type="dxa"/>
            <w:tcBorders>
              <w:top w:val="single" w:sz="8" w:space="0" w:color="999999"/>
              <w:left w:val="nil"/>
              <w:bottom w:val="single" w:sz="8" w:space="0" w:color="999999"/>
              <w:right w:val="single" w:sz="8" w:space="0" w:color="999999"/>
            </w:tcBorders>
          </w:tcPr>
          <w:p w14:paraId="465A0A93"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075494A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52D6953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One value per each fuel in case of Bi-fuel and Flex-fuel vehicle. Always match Fuel 1 with its ATCT FCF and Fuel 2 with its ATCT FCF.</w:t>
            </w:r>
          </w:p>
          <w:p w14:paraId="0D26553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p>
          <w:p w14:paraId="129EEAD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As defined in </w:t>
            </w:r>
            <w:proofErr w:type="gramStart"/>
            <w:r w:rsidRPr="008F0E59">
              <w:rPr>
                <w:rFonts w:ascii="Times New Roman" w:hAnsi="Times New Roman" w:cs="Times New Roman"/>
                <w:sz w:val="20"/>
                <w:szCs w:val="20"/>
                <w:lang w:eastAsia="en-GB"/>
              </w:rPr>
              <w:t>paragraph  3.8.1.</w:t>
            </w:r>
            <w:proofErr w:type="gramEnd"/>
            <w:r w:rsidRPr="008F0E59">
              <w:rPr>
                <w:rFonts w:ascii="Times New Roman" w:hAnsi="Times New Roman" w:cs="Times New Roman"/>
                <w:sz w:val="20"/>
                <w:szCs w:val="20"/>
                <w:lang w:eastAsia="en-GB"/>
              </w:rPr>
              <w:t xml:space="preserve"> of Annex B6a to UN Regulation No. 154, </w:t>
            </w:r>
          </w:p>
        </w:tc>
      </w:tr>
      <w:tr w:rsidR="00792937" w:rsidRPr="008F0E59" w14:paraId="1A282E9F"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45CB9FB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30a</w:t>
            </w:r>
          </w:p>
        </w:tc>
        <w:tc>
          <w:tcPr>
            <w:tcW w:w="2264" w:type="dxa"/>
            <w:tcBorders>
              <w:top w:val="single" w:sz="8" w:space="0" w:color="999999"/>
              <w:left w:val="single" w:sz="8" w:space="0" w:color="999999"/>
              <w:bottom w:val="single" w:sz="8" w:space="0" w:color="999999"/>
              <w:right w:val="single" w:sz="8" w:space="0" w:color="999999"/>
            </w:tcBorders>
          </w:tcPr>
          <w:p w14:paraId="2FBA5D4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Additive Ki factor(s) for vehicles equipped with periodically regenerating systems</w:t>
            </w:r>
          </w:p>
        </w:tc>
        <w:tc>
          <w:tcPr>
            <w:tcW w:w="1705" w:type="dxa"/>
            <w:tcBorders>
              <w:top w:val="single" w:sz="8" w:space="0" w:color="999999"/>
              <w:left w:val="nil"/>
              <w:bottom w:val="single" w:sz="8" w:space="0" w:color="999999"/>
              <w:right w:val="single" w:sz="8" w:space="0" w:color="999999"/>
            </w:tcBorders>
          </w:tcPr>
          <w:p w14:paraId="1B99896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6C38B34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g/km for CO2, mg/km for all the rest</w:t>
            </w:r>
          </w:p>
        </w:tc>
        <w:tc>
          <w:tcPr>
            <w:tcW w:w="3749" w:type="dxa"/>
            <w:gridSpan w:val="2"/>
            <w:tcBorders>
              <w:top w:val="single" w:sz="8" w:space="0" w:color="999999"/>
              <w:left w:val="single" w:sz="8" w:space="0" w:color="999999"/>
              <w:bottom w:val="single" w:sz="8" w:space="0" w:color="999999"/>
              <w:right w:val="single" w:sz="8" w:space="0" w:color="999999"/>
            </w:tcBorders>
          </w:tcPr>
          <w:p w14:paraId="564328A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defining the values for CO, </w:t>
            </w:r>
          </w:p>
          <w:p w14:paraId="697B516D" w14:textId="3E8F8FD5"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PM, THC (mg/km), and for </w:t>
            </w:r>
          </w:p>
          <w:p w14:paraId="3AEFBCB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CO</w:t>
            </w:r>
            <w:r w:rsidRPr="008F0E59">
              <w:rPr>
                <w:rFonts w:ascii="Times New Roman" w:hAnsi="Times New Roman" w:cs="Times New Roman"/>
                <w:sz w:val="20"/>
                <w:szCs w:val="20"/>
                <w:vertAlign w:val="subscript"/>
                <w:lang w:eastAsia="en-GB"/>
              </w:rPr>
              <w:t>2</w:t>
            </w:r>
            <w:r w:rsidRPr="008F0E59">
              <w:rPr>
                <w:rFonts w:ascii="Times New Roman" w:hAnsi="Times New Roman" w:cs="Times New Roman"/>
                <w:sz w:val="20"/>
                <w:szCs w:val="20"/>
                <w:lang w:eastAsia="en-GB"/>
              </w:rPr>
              <w:t xml:space="preserve"> (g/km). Empty if multiplicative Ki factors are provided or for vehicles that do not have any periodically regenerating systems. </w:t>
            </w:r>
            <w:r w:rsidRPr="008F0E59">
              <w:rPr>
                <w:rFonts w:ascii="Times New Roman" w:eastAsiaTheme="minorHAnsi" w:hAnsi="Times New Roman" w:cs="Times New Roman"/>
                <w:sz w:val="20"/>
              </w:rPr>
              <w:t>Paragraph 2.1.1.1.1. of Appendix 1 to Annex A1 of UN Regulation No. 154 for pollutants and paragraph 2.1.1.2.1. for CO</w:t>
            </w:r>
            <w:r w:rsidRPr="008F0E59">
              <w:rPr>
                <w:rFonts w:ascii="Times New Roman" w:eastAsiaTheme="minorHAnsi" w:hAnsi="Times New Roman" w:cs="Times New Roman"/>
                <w:sz w:val="20"/>
                <w:vertAlign w:val="subscript"/>
              </w:rPr>
              <w:t>2</w:t>
            </w:r>
          </w:p>
        </w:tc>
      </w:tr>
      <w:tr w:rsidR="00792937" w:rsidRPr="008F0E59" w14:paraId="28AA2A22"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129157B1"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30b</w:t>
            </w:r>
          </w:p>
        </w:tc>
        <w:tc>
          <w:tcPr>
            <w:tcW w:w="2264" w:type="dxa"/>
            <w:tcBorders>
              <w:top w:val="single" w:sz="8" w:space="0" w:color="999999"/>
              <w:left w:val="single" w:sz="8" w:space="0" w:color="999999"/>
              <w:bottom w:val="single" w:sz="8" w:space="0" w:color="999999"/>
              <w:right w:val="single" w:sz="8" w:space="0" w:color="999999"/>
            </w:tcBorders>
          </w:tcPr>
          <w:p w14:paraId="6CDDD12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Multiplicative Ki factors(s) for vehicles equipped with periodically regenerating systems</w:t>
            </w:r>
          </w:p>
        </w:tc>
        <w:tc>
          <w:tcPr>
            <w:tcW w:w="1705" w:type="dxa"/>
            <w:tcBorders>
              <w:top w:val="single" w:sz="8" w:space="0" w:color="999999"/>
              <w:left w:val="nil"/>
              <w:bottom w:val="single" w:sz="8" w:space="0" w:color="999999"/>
              <w:right w:val="single" w:sz="8" w:space="0" w:color="999999"/>
            </w:tcBorders>
          </w:tcPr>
          <w:p w14:paraId="14AEAE2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Table values</w:t>
            </w:r>
          </w:p>
        </w:tc>
        <w:tc>
          <w:tcPr>
            <w:tcW w:w="992" w:type="dxa"/>
            <w:tcBorders>
              <w:top w:val="single" w:sz="8" w:space="0" w:color="999999"/>
              <w:left w:val="single" w:sz="8" w:space="0" w:color="999999"/>
              <w:bottom w:val="single" w:sz="8" w:space="0" w:color="999999"/>
              <w:right w:val="single" w:sz="8" w:space="0" w:color="999999"/>
            </w:tcBorders>
          </w:tcPr>
          <w:p w14:paraId="0C5CAD8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no units</w:t>
            </w:r>
          </w:p>
        </w:tc>
        <w:tc>
          <w:tcPr>
            <w:tcW w:w="3749" w:type="dxa"/>
            <w:gridSpan w:val="2"/>
            <w:tcBorders>
              <w:top w:val="single" w:sz="8" w:space="0" w:color="999999"/>
              <w:left w:val="single" w:sz="8" w:space="0" w:color="999999"/>
              <w:bottom w:val="single" w:sz="8" w:space="0" w:color="999999"/>
              <w:right w:val="single" w:sz="8" w:space="0" w:color="999999"/>
            </w:tcBorders>
          </w:tcPr>
          <w:p w14:paraId="5A79917E"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defining the values for CO, </w:t>
            </w:r>
          </w:p>
          <w:p w14:paraId="04CF883C" w14:textId="6CC9E38A"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PM, THC, and for CO</w:t>
            </w:r>
            <w:r w:rsidRPr="008F0E59">
              <w:rPr>
                <w:rFonts w:ascii="Times New Roman" w:hAnsi="Times New Roman" w:cs="Times New Roman"/>
                <w:sz w:val="20"/>
                <w:szCs w:val="20"/>
                <w:vertAlign w:val="subscript"/>
                <w:lang w:eastAsia="en-GB"/>
              </w:rPr>
              <w:t>2</w:t>
            </w:r>
            <w:r w:rsidRPr="008F0E59">
              <w:rPr>
                <w:rFonts w:ascii="Times New Roman" w:hAnsi="Times New Roman" w:cs="Times New Roman"/>
                <w:sz w:val="20"/>
                <w:szCs w:val="20"/>
                <w:lang w:eastAsia="en-GB"/>
              </w:rPr>
              <w:t xml:space="preserve">. Empty if additive Ki factors are provided or for vehicles that do not have any periodically regenerating systems. </w:t>
            </w:r>
            <w:r w:rsidRPr="008F0E59">
              <w:rPr>
                <w:rFonts w:ascii="Times New Roman" w:eastAsiaTheme="minorHAnsi" w:hAnsi="Times New Roman" w:cs="Times New Roman"/>
                <w:sz w:val="20"/>
              </w:rPr>
              <w:t>Paragraph 2.1.1.1.1. of Appendix 1 to Annex A1 of UN Regulation No. 154 for pollutants and paragraph 2.1.1.2.1. for CO</w:t>
            </w:r>
            <w:r w:rsidRPr="008F0E59">
              <w:rPr>
                <w:rFonts w:ascii="Times New Roman" w:eastAsiaTheme="minorHAnsi" w:hAnsi="Times New Roman" w:cs="Times New Roman"/>
                <w:sz w:val="20"/>
                <w:vertAlign w:val="subscript"/>
              </w:rPr>
              <w:t>2</w:t>
            </w:r>
          </w:p>
        </w:tc>
      </w:tr>
      <w:tr w:rsidR="00792937" w:rsidRPr="008F0E59" w14:paraId="36CB5866"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231F2701"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lastRenderedPageBreak/>
              <w:t>31a</w:t>
            </w:r>
          </w:p>
        </w:tc>
        <w:tc>
          <w:tcPr>
            <w:tcW w:w="2264" w:type="dxa"/>
            <w:tcBorders>
              <w:top w:val="single" w:sz="8" w:space="0" w:color="999999"/>
              <w:left w:val="single" w:sz="8" w:space="0" w:color="999999"/>
              <w:bottom w:val="single" w:sz="8" w:space="0" w:color="999999"/>
              <w:right w:val="single" w:sz="8" w:space="0" w:color="999999"/>
            </w:tcBorders>
          </w:tcPr>
          <w:p w14:paraId="7D28243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Additive Deterioration Factors (DF) fuel 1, fuel 2 (if relevant)</w:t>
            </w:r>
          </w:p>
        </w:tc>
        <w:tc>
          <w:tcPr>
            <w:tcW w:w="1705" w:type="dxa"/>
            <w:tcBorders>
              <w:top w:val="single" w:sz="8" w:space="0" w:color="999999"/>
              <w:left w:val="nil"/>
              <w:bottom w:val="single" w:sz="8" w:space="0" w:color="999999"/>
              <w:right w:val="single" w:sz="8" w:space="0" w:color="999999"/>
            </w:tcBorders>
          </w:tcPr>
          <w:p w14:paraId="0802E79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727B64F1" w14:textId="6A61F351"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(mg/km except for PN which is #/km</w:t>
            </w:r>
            <w:r w:rsidR="00C46563">
              <w:rPr>
                <w:rFonts w:ascii="Times New Roman" w:hAnsi="Times New Roman" w:cs="Times New Roman"/>
                <w:sz w:val="20"/>
                <w:szCs w:val="20"/>
                <w:lang w:eastAsia="en-GB"/>
              </w:rPr>
              <w:t>)</w:t>
            </w:r>
          </w:p>
        </w:tc>
        <w:tc>
          <w:tcPr>
            <w:tcW w:w="3749" w:type="dxa"/>
            <w:gridSpan w:val="2"/>
            <w:tcBorders>
              <w:top w:val="single" w:sz="8" w:space="0" w:color="999999"/>
              <w:left w:val="single" w:sz="8" w:space="0" w:color="999999"/>
              <w:bottom w:val="single" w:sz="8" w:space="0" w:color="999999"/>
              <w:right w:val="single" w:sz="8" w:space="0" w:color="999999"/>
            </w:tcBorders>
          </w:tcPr>
          <w:p w14:paraId="02DC70A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defining deterioration factors per each pollutant. </w:t>
            </w:r>
          </w:p>
          <w:p w14:paraId="5DD9ACB9" w14:textId="462AF545" w:rsidR="00792937" w:rsidRPr="008F0E59" w:rsidRDefault="00792937">
            <w:pPr>
              <w:spacing w:line="276" w:lineRule="auto"/>
              <w:contextualSpacing/>
              <w:rPr>
                <w:rFonts w:ascii="Times New Roman" w:hAnsi="Times New Roman" w:cs="Times New Roman"/>
                <w:sz w:val="20"/>
                <w:szCs w:val="20"/>
                <w:lang w:eastAsia="en-GB"/>
              </w:rPr>
            </w:pPr>
            <w:r w:rsidRPr="008F0E59">
              <w:rPr>
                <w:rFonts w:ascii="Times New Roman" w:hAnsi="Times New Roman" w:cs="Times New Roman"/>
                <w:sz w:val="20"/>
                <w:szCs w:val="20"/>
                <w:lang w:eastAsia="en-GB"/>
              </w:rPr>
              <w:t>1. CO, PM, PN, 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NMHC and THC for </w:t>
            </w:r>
            <w:proofErr w:type="spellStart"/>
            <w:r w:rsidRPr="008F0E59">
              <w:rPr>
                <w:rFonts w:ascii="Times New Roman" w:hAnsi="Times New Roman" w:cs="Times New Roman"/>
                <w:sz w:val="20"/>
                <w:szCs w:val="20"/>
                <w:lang w:eastAsia="en-GB"/>
              </w:rPr>
              <w:t>monofuel</w:t>
            </w:r>
            <w:proofErr w:type="spellEnd"/>
            <w:r w:rsidRPr="008F0E59">
              <w:rPr>
                <w:rFonts w:ascii="Times New Roman" w:hAnsi="Times New Roman" w:cs="Times New Roman"/>
                <w:sz w:val="20"/>
                <w:szCs w:val="20"/>
                <w:lang w:eastAsia="en-GB"/>
              </w:rPr>
              <w:t xml:space="preserve"> gasoline vehicles and all bi-fuel and </w:t>
            </w:r>
            <w:proofErr w:type="spellStart"/>
            <w:r w:rsidRPr="008F0E59">
              <w:rPr>
                <w:rFonts w:ascii="Times New Roman" w:hAnsi="Times New Roman" w:cs="Times New Roman"/>
                <w:sz w:val="20"/>
                <w:szCs w:val="20"/>
                <w:lang w:eastAsia="en-GB"/>
              </w:rPr>
              <w:t>flexifuel</w:t>
            </w:r>
            <w:proofErr w:type="spellEnd"/>
            <w:r w:rsidRPr="008F0E59">
              <w:rPr>
                <w:rFonts w:ascii="Times New Roman" w:hAnsi="Times New Roman" w:cs="Times New Roman"/>
                <w:sz w:val="20"/>
                <w:szCs w:val="20"/>
                <w:lang w:eastAsia="en-GB"/>
              </w:rPr>
              <w:t xml:space="preserve"> vehicles. </w:t>
            </w:r>
          </w:p>
          <w:p w14:paraId="02C4260E" w14:textId="76A3D774" w:rsidR="00792937" w:rsidRPr="008F0E59" w:rsidRDefault="00792937">
            <w:pPr>
              <w:spacing w:line="276" w:lineRule="auto"/>
              <w:contextualSpacing/>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2. CO, </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NMHC and THC for </w:t>
            </w:r>
            <w:proofErr w:type="spellStart"/>
            <w:r w:rsidRPr="008F0E59">
              <w:rPr>
                <w:rFonts w:ascii="Times New Roman" w:hAnsi="Times New Roman" w:cs="Times New Roman"/>
                <w:sz w:val="20"/>
                <w:szCs w:val="20"/>
                <w:lang w:eastAsia="en-GB"/>
              </w:rPr>
              <w:t>monofuel</w:t>
            </w:r>
            <w:proofErr w:type="spellEnd"/>
            <w:r w:rsidRPr="008F0E59">
              <w:rPr>
                <w:rFonts w:ascii="Times New Roman" w:hAnsi="Times New Roman" w:cs="Times New Roman"/>
                <w:sz w:val="20"/>
                <w:szCs w:val="20"/>
                <w:lang w:eastAsia="en-GB"/>
              </w:rPr>
              <w:t xml:space="preserve"> LPG and NG vehicles. </w:t>
            </w:r>
          </w:p>
          <w:p w14:paraId="39F4A055" w14:textId="796274ED" w:rsidR="00792937" w:rsidRPr="008F0E59" w:rsidRDefault="00792937">
            <w:pPr>
              <w:spacing w:line="276" w:lineRule="auto"/>
              <w:contextualSpacing/>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3. </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for </w:t>
            </w:r>
            <w:proofErr w:type="spellStart"/>
            <w:r w:rsidRPr="008F0E59">
              <w:rPr>
                <w:rFonts w:ascii="Times New Roman" w:hAnsi="Times New Roman" w:cs="Times New Roman"/>
                <w:sz w:val="20"/>
                <w:szCs w:val="20"/>
                <w:lang w:eastAsia="en-GB"/>
              </w:rPr>
              <w:t>monofuel</w:t>
            </w:r>
            <w:proofErr w:type="spellEnd"/>
            <w:r w:rsidRPr="008F0E59">
              <w:rPr>
                <w:rFonts w:ascii="Times New Roman" w:hAnsi="Times New Roman" w:cs="Times New Roman"/>
                <w:sz w:val="20"/>
                <w:szCs w:val="20"/>
                <w:lang w:eastAsia="en-GB"/>
              </w:rPr>
              <w:t xml:space="preserve"> H</w:t>
            </w:r>
            <w:r w:rsidRPr="008F0E59">
              <w:rPr>
                <w:rFonts w:ascii="Times New Roman" w:hAnsi="Times New Roman" w:cs="Times New Roman"/>
                <w:sz w:val="20"/>
                <w:szCs w:val="20"/>
                <w:vertAlign w:val="subscript"/>
                <w:lang w:eastAsia="en-GB"/>
              </w:rPr>
              <w:t>2</w:t>
            </w:r>
            <w:r w:rsidRPr="008F0E59">
              <w:rPr>
                <w:rFonts w:ascii="Times New Roman" w:hAnsi="Times New Roman" w:cs="Times New Roman"/>
                <w:sz w:val="20"/>
                <w:szCs w:val="20"/>
                <w:lang w:eastAsia="en-GB"/>
              </w:rPr>
              <w:t xml:space="preserve"> vehicles. </w:t>
            </w:r>
          </w:p>
          <w:p w14:paraId="78B7AE07" w14:textId="4222FCD9" w:rsidR="00792937" w:rsidRPr="008F0E59" w:rsidRDefault="00792937">
            <w:pPr>
              <w:spacing w:line="276" w:lineRule="auto"/>
              <w:contextualSpacing/>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4. </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THC+</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CO, PM </w:t>
            </w:r>
            <w:proofErr w:type="gramStart"/>
            <w:r w:rsidRPr="008F0E59">
              <w:rPr>
                <w:rFonts w:ascii="Times New Roman" w:hAnsi="Times New Roman" w:cs="Times New Roman"/>
                <w:sz w:val="20"/>
                <w:szCs w:val="20"/>
                <w:lang w:eastAsia="en-GB"/>
              </w:rPr>
              <w:t>and  PN</w:t>
            </w:r>
            <w:proofErr w:type="gramEnd"/>
            <w:r w:rsidRPr="008F0E59">
              <w:rPr>
                <w:rFonts w:ascii="Times New Roman" w:hAnsi="Times New Roman" w:cs="Times New Roman"/>
                <w:sz w:val="20"/>
                <w:szCs w:val="20"/>
                <w:lang w:eastAsia="en-GB"/>
              </w:rPr>
              <w:t xml:space="preserve"> for all diesel vehicles. </w:t>
            </w:r>
          </w:p>
          <w:p w14:paraId="399C2885" w14:textId="77777777" w:rsidR="00792937" w:rsidRPr="008F0E59" w:rsidRDefault="00792937">
            <w:pPr>
              <w:spacing w:line="276" w:lineRule="auto"/>
              <w:contextualSpacing/>
              <w:rPr>
                <w:rFonts w:ascii="Times New Roman" w:hAnsi="Times New Roman" w:cs="Times New Roman"/>
                <w:sz w:val="20"/>
                <w:szCs w:val="20"/>
                <w:lang w:val="fr-FR" w:eastAsia="en-GB"/>
              </w:rPr>
            </w:pPr>
            <w:r w:rsidRPr="008F0E59">
              <w:rPr>
                <w:rFonts w:ascii="Times New Roman" w:hAnsi="Times New Roman" w:cs="Times New Roman"/>
                <w:sz w:val="20"/>
                <w:szCs w:val="20"/>
                <w:lang w:eastAsia="en-GB"/>
              </w:rPr>
              <w:t xml:space="preserve">5. Empty if multiplicative DF factors are provided. </w:t>
            </w:r>
            <w:r w:rsidRPr="008F0E59">
              <w:rPr>
                <w:rFonts w:ascii="Times New Roman" w:eastAsiaTheme="minorHAnsi" w:hAnsi="Times New Roman" w:cs="Times New Roman"/>
                <w:sz w:val="20"/>
              </w:rPr>
              <w:t xml:space="preserve">Paragraph 2.1.1.1.1. of Appendix 1 to Annex A1 of UN Regulation No. 154 </w:t>
            </w:r>
          </w:p>
        </w:tc>
      </w:tr>
      <w:tr w:rsidR="00792937" w:rsidRPr="008F0E59" w14:paraId="535BA44A"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320B11FA"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31b</w:t>
            </w:r>
          </w:p>
        </w:tc>
        <w:tc>
          <w:tcPr>
            <w:tcW w:w="2264" w:type="dxa"/>
            <w:tcBorders>
              <w:top w:val="single" w:sz="8" w:space="0" w:color="999999"/>
              <w:left w:val="single" w:sz="8" w:space="0" w:color="999999"/>
              <w:bottom w:val="single" w:sz="8" w:space="0" w:color="999999"/>
              <w:right w:val="single" w:sz="8" w:space="0" w:color="999999"/>
            </w:tcBorders>
          </w:tcPr>
          <w:p w14:paraId="6DBD844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Multiplicative Deterioration Factors (DF) fuel 1, fuel 2 (if relevant)</w:t>
            </w:r>
          </w:p>
        </w:tc>
        <w:tc>
          <w:tcPr>
            <w:tcW w:w="1705" w:type="dxa"/>
            <w:tcBorders>
              <w:top w:val="single" w:sz="8" w:space="0" w:color="999999"/>
              <w:left w:val="nil"/>
              <w:bottom w:val="single" w:sz="8" w:space="0" w:color="999999"/>
              <w:right w:val="single" w:sz="8" w:space="0" w:color="999999"/>
            </w:tcBorders>
          </w:tcPr>
          <w:p w14:paraId="1A8782B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values </w:t>
            </w:r>
          </w:p>
        </w:tc>
        <w:tc>
          <w:tcPr>
            <w:tcW w:w="992" w:type="dxa"/>
            <w:tcBorders>
              <w:top w:val="single" w:sz="8" w:space="0" w:color="999999"/>
              <w:left w:val="single" w:sz="8" w:space="0" w:color="999999"/>
              <w:bottom w:val="single" w:sz="8" w:space="0" w:color="999999"/>
              <w:right w:val="single" w:sz="8" w:space="0" w:color="999999"/>
            </w:tcBorders>
          </w:tcPr>
          <w:p w14:paraId="5BAD621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no units</w:t>
            </w:r>
          </w:p>
        </w:tc>
        <w:tc>
          <w:tcPr>
            <w:tcW w:w="3749" w:type="dxa"/>
            <w:gridSpan w:val="2"/>
            <w:tcBorders>
              <w:top w:val="single" w:sz="8" w:space="0" w:color="999999"/>
              <w:left w:val="single" w:sz="8" w:space="0" w:color="999999"/>
              <w:bottom w:val="single" w:sz="8" w:space="0" w:color="999999"/>
              <w:right w:val="single" w:sz="8" w:space="0" w:color="999999"/>
            </w:tcBorders>
          </w:tcPr>
          <w:p w14:paraId="2599097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Table defining deterioration factors per each pollutant.  </w:t>
            </w:r>
          </w:p>
          <w:p w14:paraId="7B0DC0EC"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1. CO, PM, PN, NO</w:t>
            </w:r>
            <w:r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NMHC and THC for </w:t>
            </w:r>
            <w:proofErr w:type="spellStart"/>
            <w:r w:rsidRPr="008F0E59">
              <w:rPr>
                <w:rFonts w:ascii="Times New Roman" w:hAnsi="Times New Roman" w:cs="Times New Roman"/>
                <w:sz w:val="20"/>
                <w:szCs w:val="20"/>
                <w:lang w:eastAsia="en-GB"/>
              </w:rPr>
              <w:t>monofuel</w:t>
            </w:r>
            <w:proofErr w:type="spellEnd"/>
            <w:r w:rsidRPr="008F0E59">
              <w:rPr>
                <w:rFonts w:ascii="Times New Roman" w:hAnsi="Times New Roman" w:cs="Times New Roman"/>
                <w:sz w:val="20"/>
                <w:szCs w:val="20"/>
                <w:lang w:eastAsia="en-GB"/>
              </w:rPr>
              <w:t xml:space="preserve"> gasoline vehicles and all bi-fuel and </w:t>
            </w:r>
            <w:proofErr w:type="spellStart"/>
            <w:r w:rsidRPr="008F0E59">
              <w:rPr>
                <w:rFonts w:ascii="Times New Roman" w:hAnsi="Times New Roman" w:cs="Times New Roman"/>
                <w:sz w:val="20"/>
                <w:szCs w:val="20"/>
                <w:lang w:eastAsia="en-GB"/>
              </w:rPr>
              <w:t>flexifuel</w:t>
            </w:r>
            <w:proofErr w:type="spellEnd"/>
            <w:r w:rsidRPr="008F0E59">
              <w:rPr>
                <w:rFonts w:ascii="Times New Roman" w:hAnsi="Times New Roman" w:cs="Times New Roman"/>
                <w:sz w:val="20"/>
                <w:szCs w:val="20"/>
                <w:lang w:eastAsia="en-GB"/>
              </w:rPr>
              <w:t xml:space="preserve"> vehicles. </w:t>
            </w:r>
          </w:p>
          <w:p w14:paraId="59AF06A2" w14:textId="7D756A81"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2. CO, </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NMHC and THC for </w:t>
            </w:r>
            <w:proofErr w:type="spellStart"/>
            <w:r w:rsidRPr="008F0E59">
              <w:rPr>
                <w:rFonts w:ascii="Times New Roman" w:hAnsi="Times New Roman" w:cs="Times New Roman"/>
                <w:sz w:val="20"/>
                <w:szCs w:val="20"/>
                <w:lang w:eastAsia="en-GB"/>
              </w:rPr>
              <w:t>monofuel</w:t>
            </w:r>
            <w:proofErr w:type="spellEnd"/>
            <w:r w:rsidRPr="008F0E59">
              <w:rPr>
                <w:rFonts w:ascii="Times New Roman" w:hAnsi="Times New Roman" w:cs="Times New Roman"/>
                <w:sz w:val="20"/>
                <w:szCs w:val="20"/>
                <w:lang w:eastAsia="en-GB"/>
              </w:rPr>
              <w:t xml:space="preserve"> LPG and NG vehicles. </w:t>
            </w:r>
          </w:p>
          <w:p w14:paraId="2A9E5A15" w14:textId="08D019A6"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3. </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for </w:t>
            </w:r>
            <w:proofErr w:type="spellStart"/>
            <w:r w:rsidRPr="008F0E59">
              <w:rPr>
                <w:rFonts w:ascii="Times New Roman" w:hAnsi="Times New Roman" w:cs="Times New Roman"/>
                <w:sz w:val="20"/>
                <w:szCs w:val="20"/>
                <w:lang w:eastAsia="en-GB"/>
              </w:rPr>
              <w:t>monofuel</w:t>
            </w:r>
            <w:proofErr w:type="spellEnd"/>
            <w:r w:rsidRPr="008F0E59">
              <w:rPr>
                <w:rFonts w:ascii="Times New Roman" w:hAnsi="Times New Roman" w:cs="Times New Roman"/>
                <w:sz w:val="20"/>
                <w:szCs w:val="20"/>
                <w:lang w:eastAsia="en-GB"/>
              </w:rPr>
              <w:t xml:space="preserve"> H</w:t>
            </w:r>
            <w:r w:rsidRPr="008F0E59">
              <w:rPr>
                <w:rFonts w:ascii="Times New Roman" w:hAnsi="Times New Roman" w:cs="Times New Roman"/>
                <w:sz w:val="20"/>
                <w:szCs w:val="20"/>
                <w:vertAlign w:val="subscript"/>
                <w:lang w:eastAsia="en-GB"/>
              </w:rPr>
              <w:t>2</w:t>
            </w:r>
            <w:r w:rsidRPr="008F0E59">
              <w:rPr>
                <w:rFonts w:ascii="Times New Roman" w:hAnsi="Times New Roman" w:cs="Times New Roman"/>
                <w:sz w:val="20"/>
                <w:szCs w:val="20"/>
                <w:lang w:eastAsia="en-GB"/>
              </w:rPr>
              <w:t xml:space="preserve"> vehicles. </w:t>
            </w:r>
          </w:p>
          <w:p w14:paraId="17F29A51" w14:textId="3FD7F9B3"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4. </w:t>
            </w:r>
            <w:r w:rsidR="00CB7C09" w:rsidRPr="008F0E59">
              <w:rPr>
                <w:rFonts w:ascii="Times New Roman" w:hAnsi="Times New Roman" w:cs="Times New Roman"/>
                <w:sz w:val="20"/>
                <w:szCs w:val="20"/>
                <w:lang w:eastAsia="en-GB"/>
              </w:rPr>
              <w:t>NO</w:t>
            </w:r>
            <w:r w:rsidR="00CB7C09"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THC+NO</w:t>
            </w:r>
            <w:r w:rsidRPr="008F0E59">
              <w:rPr>
                <w:rFonts w:ascii="Times New Roman" w:hAnsi="Times New Roman" w:cs="Times New Roman"/>
                <w:sz w:val="20"/>
                <w:szCs w:val="20"/>
                <w:vertAlign w:val="subscript"/>
                <w:lang w:eastAsia="en-GB"/>
              </w:rPr>
              <w:t>X</w:t>
            </w:r>
            <w:r w:rsidRPr="008F0E59">
              <w:rPr>
                <w:rFonts w:ascii="Times New Roman" w:hAnsi="Times New Roman" w:cs="Times New Roman"/>
                <w:sz w:val="20"/>
                <w:szCs w:val="20"/>
                <w:lang w:eastAsia="en-GB"/>
              </w:rPr>
              <w:t xml:space="preserve">, CO, PM </w:t>
            </w:r>
            <w:proofErr w:type="gramStart"/>
            <w:r w:rsidRPr="008F0E59">
              <w:rPr>
                <w:rFonts w:ascii="Times New Roman" w:hAnsi="Times New Roman" w:cs="Times New Roman"/>
                <w:sz w:val="20"/>
                <w:szCs w:val="20"/>
                <w:lang w:eastAsia="en-GB"/>
              </w:rPr>
              <w:t>and  PN</w:t>
            </w:r>
            <w:proofErr w:type="gramEnd"/>
            <w:r w:rsidRPr="008F0E59">
              <w:rPr>
                <w:rFonts w:ascii="Times New Roman" w:hAnsi="Times New Roman" w:cs="Times New Roman"/>
                <w:sz w:val="20"/>
                <w:szCs w:val="20"/>
                <w:lang w:eastAsia="en-GB"/>
              </w:rPr>
              <w:t xml:space="preserve"> for all diesel vehicles. </w:t>
            </w:r>
          </w:p>
          <w:p w14:paraId="5116E23A"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p>
          <w:p w14:paraId="75F1ABE0" w14:textId="77777777" w:rsidR="00792937" w:rsidRPr="008F0E59" w:rsidRDefault="00792937" w:rsidP="00A038A5">
            <w:pPr>
              <w:suppressAutoHyphens w:val="0"/>
              <w:spacing w:line="276" w:lineRule="auto"/>
              <w:rPr>
                <w:rFonts w:ascii="Times New Roman" w:hAnsi="Times New Roman" w:cs="Times New Roman"/>
                <w:sz w:val="20"/>
                <w:szCs w:val="20"/>
                <w:lang w:val="fr-BE" w:eastAsia="en-GB"/>
              </w:rPr>
            </w:pPr>
            <w:r w:rsidRPr="008F0E59">
              <w:rPr>
                <w:rFonts w:ascii="Times New Roman" w:hAnsi="Times New Roman" w:cs="Times New Roman"/>
                <w:sz w:val="20"/>
                <w:szCs w:val="20"/>
                <w:lang w:eastAsia="en-GB"/>
              </w:rPr>
              <w:t xml:space="preserve">Empty if additive DF factors are provided. </w:t>
            </w:r>
            <w:r w:rsidRPr="008F0E59">
              <w:rPr>
                <w:rFonts w:ascii="Times New Roman" w:eastAsiaTheme="minorHAnsi" w:hAnsi="Times New Roman" w:cs="Times New Roman"/>
                <w:sz w:val="20"/>
              </w:rPr>
              <w:t>Paragraph 2.1.1.1.1. of Appendix 1 to Annex A1 of UN Regulation No. 154</w:t>
            </w:r>
          </w:p>
        </w:tc>
      </w:tr>
      <w:tr w:rsidR="00792937" w:rsidRPr="008F0E59" w14:paraId="6F8B4D53"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7DBA84B8"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32</w:t>
            </w:r>
          </w:p>
        </w:tc>
        <w:tc>
          <w:tcPr>
            <w:tcW w:w="2264" w:type="dxa"/>
            <w:tcBorders>
              <w:top w:val="single" w:sz="8" w:space="0" w:color="999999"/>
              <w:left w:val="single" w:sz="8" w:space="0" w:color="999999"/>
              <w:bottom w:val="single" w:sz="8" w:space="0" w:color="999999"/>
              <w:right w:val="single" w:sz="8" w:space="0" w:color="999999"/>
            </w:tcBorders>
          </w:tcPr>
          <w:p w14:paraId="77827EE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Battery voltage for all REESS</w:t>
            </w:r>
          </w:p>
        </w:tc>
        <w:tc>
          <w:tcPr>
            <w:tcW w:w="1705" w:type="dxa"/>
            <w:tcBorders>
              <w:top w:val="single" w:sz="8" w:space="0" w:color="999999"/>
              <w:left w:val="nil"/>
              <w:bottom w:val="single" w:sz="8" w:space="0" w:color="999999"/>
              <w:right w:val="single" w:sz="8" w:space="0" w:color="999999"/>
            </w:tcBorders>
          </w:tcPr>
          <w:p w14:paraId="644A5747"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13031B0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V</w:t>
            </w:r>
          </w:p>
        </w:tc>
        <w:tc>
          <w:tcPr>
            <w:tcW w:w="3749" w:type="dxa"/>
            <w:gridSpan w:val="2"/>
            <w:tcBorders>
              <w:top w:val="single" w:sz="8" w:space="0" w:color="999999"/>
              <w:left w:val="single" w:sz="8" w:space="0" w:color="999999"/>
              <w:bottom w:val="single" w:sz="8" w:space="0" w:color="999999"/>
              <w:right w:val="single" w:sz="8" w:space="0" w:color="999999"/>
            </w:tcBorders>
          </w:tcPr>
          <w:p w14:paraId="7930CC6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As defined in paragraph 4.1. of Appendix 2 to Annex B6</w:t>
            </w:r>
            <w:r w:rsidRPr="008F0E59">
              <w:rPr>
                <w:rFonts w:ascii="Times New Roman" w:eastAsiaTheme="minorHAnsi" w:hAnsi="Times New Roman" w:cs="Times New Roman"/>
                <w:sz w:val="20"/>
              </w:rPr>
              <w:t xml:space="preserve"> of UN Regulation No. 154</w:t>
            </w:r>
          </w:p>
          <w:p w14:paraId="601DBA9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(DIN EN 60050-482)</w:t>
            </w:r>
          </w:p>
        </w:tc>
      </w:tr>
      <w:tr w:rsidR="00792937" w:rsidRPr="008F0E59" w14:paraId="38F4F868" w14:textId="77777777">
        <w:trPr>
          <w:trHeight w:val="300"/>
        </w:trPr>
        <w:tc>
          <w:tcPr>
            <w:tcW w:w="699" w:type="dxa"/>
            <w:tcBorders>
              <w:top w:val="single" w:sz="8" w:space="0" w:color="999999"/>
              <w:left w:val="single" w:sz="8" w:space="0" w:color="999999"/>
              <w:bottom w:val="single" w:sz="8" w:space="0" w:color="999999"/>
              <w:right w:val="single" w:sz="8" w:space="0" w:color="999999"/>
            </w:tcBorders>
          </w:tcPr>
          <w:p w14:paraId="4E2264A2"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33</w:t>
            </w:r>
          </w:p>
        </w:tc>
        <w:tc>
          <w:tcPr>
            <w:tcW w:w="2264" w:type="dxa"/>
            <w:tcBorders>
              <w:top w:val="single" w:sz="8" w:space="0" w:color="999999"/>
              <w:left w:val="single" w:sz="8" w:space="0" w:color="999999"/>
              <w:bottom w:val="single" w:sz="8" w:space="0" w:color="999999"/>
              <w:right w:val="single" w:sz="8" w:space="0" w:color="999999"/>
            </w:tcBorders>
          </w:tcPr>
          <w:p w14:paraId="187B81E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K correction coefficient only for NOVC and OVC-HEVs</w:t>
            </w:r>
          </w:p>
        </w:tc>
        <w:tc>
          <w:tcPr>
            <w:tcW w:w="1705" w:type="dxa"/>
            <w:tcBorders>
              <w:top w:val="single" w:sz="8" w:space="0" w:color="999999"/>
              <w:left w:val="nil"/>
              <w:bottom w:val="single" w:sz="8" w:space="0" w:color="999999"/>
              <w:right w:val="single" w:sz="8" w:space="0" w:color="999999"/>
            </w:tcBorders>
          </w:tcPr>
          <w:p w14:paraId="5532653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Table</w:t>
            </w:r>
          </w:p>
        </w:tc>
        <w:tc>
          <w:tcPr>
            <w:tcW w:w="992" w:type="dxa"/>
            <w:tcBorders>
              <w:top w:val="single" w:sz="8" w:space="0" w:color="999999"/>
              <w:left w:val="single" w:sz="8" w:space="0" w:color="999999"/>
              <w:bottom w:val="single" w:sz="8" w:space="0" w:color="999999"/>
              <w:right w:val="single" w:sz="8" w:space="0" w:color="999999"/>
            </w:tcBorders>
          </w:tcPr>
          <w:p w14:paraId="0961A59B" w14:textId="328134A2"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(g/km)/</w:t>
            </w:r>
            <w:r w:rsidR="00C46563">
              <w:rPr>
                <w:rFonts w:ascii="Times New Roman" w:hAnsi="Times New Roman" w:cs="Times New Roman"/>
                <w:sz w:val="20"/>
                <w:szCs w:val="20"/>
                <w:lang w:eastAsia="en-GB"/>
              </w:rPr>
              <w:br/>
            </w:r>
            <w:r w:rsidRPr="008F0E59">
              <w:rPr>
                <w:rFonts w:ascii="Times New Roman" w:hAnsi="Times New Roman" w:cs="Times New Roman"/>
                <w:sz w:val="20"/>
                <w:szCs w:val="20"/>
                <w:lang w:eastAsia="en-GB"/>
              </w:rPr>
              <w:t>(</w:t>
            </w:r>
            <w:proofErr w:type="spellStart"/>
            <w:r w:rsidRPr="008F0E59">
              <w:rPr>
                <w:rFonts w:ascii="Times New Roman" w:hAnsi="Times New Roman" w:cs="Times New Roman"/>
                <w:sz w:val="20"/>
                <w:szCs w:val="20"/>
                <w:lang w:eastAsia="en-GB"/>
              </w:rPr>
              <w:t>Wh</w:t>
            </w:r>
            <w:proofErr w:type="spellEnd"/>
            <w:r w:rsidRPr="008F0E59">
              <w:rPr>
                <w:rFonts w:ascii="Times New Roman" w:hAnsi="Times New Roman" w:cs="Times New Roman"/>
                <w:sz w:val="20"/>
                <w:szCs w:val="20"/>
                <w:lang w:eastAsia="en-GB"/>
              </w:rPr>
              <w:t>/km)</w:t>
            </w:r>
          </w:p>
        </w:tc>
        <w:tc>
          <w:tcPr>
            <w:tcW w:w="3749" w:type="dxa"/>
            <w:gridSpan w:val="2"/>
            <w:tcBorders>
              <w:top w:val="single" w:sz="8" w:space="0" w:color="999999"/>
              <w:left w:val="single" w:sz="8" w:space="0" w:color="999999"/>
              <w:bottom w:val="single" w:sz="8" w:space="0" w:color="999999"/>
              <w:right w:val="single" w:sz="8" w:space="0" w:color="999999"/>
            </w:tcBorders>
          </w:tcPr>
          <w:p w14:paraId="021AEEC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For NOVC and OVC-HEVs </w:t>
            </w:r>
          </w:p>
          <w:p w14:paraId="5E45DB2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correction of CS CO</w:t>
            </w:r>
            <w:r w:rsidRPr="008F0E59">
              <w:rPr>
                <w:rFonts w:ascii="Times New Roman" w:hAnsi="Times New Roman" w:cs="Times New Roman"/>
                <w:sz w:val="20"/>
                <w:szCs w:val="20"/>
                <w:vertAlign w:val="subscript"/>
                <w:lang w:eastAsia="en-GB"/>
              </w:rPr>
              <w:t>2</w:t>
            </w:r>
            <w:r w:rsidRPr="008F0E59">
              <w:rPr>
                <w:rFonts w:ascii="Times New Roman" w:hAnsi="Times New Roman" w:cs="Times New Roman"/>
                <w:sz w:val="20"/>
                <w:szCs w:val="20"/>
                <w:lang w:eastAsia="en-GB"/>
              </w:rPr>
              <w:t xml:space="preserve"> emissions as defined in paragraph 2. of Appendix 2 to Annex B8 of </w:t>
            </w:r>
            <w:r w:rsidRPr="008F0E59">
              <w:rPr>
                <w:rFonts w:ascii="Times New Roman" w:eastAsiaTheme="minorHAnsi" w:hAnsi="Times New Roman" w:cs="Times New Roman"/>
                <w:sz w:val="20"/>
              </w:rPr>
              <w:t>UN Regulation No. 154</w:t>
            </w:r>
          </w:p>
        </w:tc>
      </w:tr>
      <w:tr w:rsidR="00792937" w:rsidRPr="008F0E59" w14:paraId="71F44F42"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28EA6FB8"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42</w:t>
            </w:r>
          </w:p>
        </w:tc>
        <w:tc>
          <w:tcPr>
            <w:tcW w:w="2264" w:type="dxa"/>
            <w:tcBorders>
              <w:top w:val="single" w:sz="8" w:space="0" w:color="999999"/>
              <w:left w:val="single" w:sz="8" w:space="0" w:color="999999"/>
              <w:bottom w:val="single" w:sz="8" w:space="0" w:color="999999"/>
              <w:right w:val="single" w:sz="8" w:space="0" w:color="999999"/>
            </w:tcBorders>
          </w:tcPr>
          <w:p w14:paraId="44CCB9B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Regeneration recognition</w:t>
            </w:r>
          </w:p>
        </w:tc>
        <w:tc>
          <w:tcPr>
            <w:tcW w:w="1705" w:type="dxa"/>
            <w:tcBorders>
              <w:top w:val="single" w:sz="8" w:space="0" w:color="999999"/>
              <w:left w:val="nil"/>
              <w:bottom w:val="single" w:sz="8" w:space="0" w:color="999999"/>
              <w:right w:val="single" w:sz="8" w:space="0" w:color="999999"/>
            </w:tcBorders>
          </w:tcPr>
          <w:p w14:paraId="7CFC7897" w14:textId="77777777" w:rsidR="00792937" w:rsidRPr="008F0E59" w:rsidRDefault="00792937" w:rsidP="00A038A5">
            <w:pPr>
              <w:suppressAutoHyphens w:val="0"/>
              <w:spacing w:line="276" w:lineRule="auto"/>
              <w:rPr>
                <w:rFonts w:ascii="Times New Roman" w:hAnsi="Times New Roman" w:cs="Times New Roman"/>
                <w:sz w:val="20"/>
                <w:szCs w:val="20"/>
                <w:vertAlign w:val="superscript"/>
                <w:lang w:eastAsia="en-GB"/>
              </w:rPr>
            </w:pPr>
            <w:r w:rsidRPr="008F0E59">
              <w:rPr>
                <w:rFonts w:ascii="Times New Roman" w:hAnsi="Times New Roman" w:cs="Times New Roman"/>
                <w:sz w:val="20"/>
                <w:szCs w:val="20"/>
                <w:lang w:eastAsia="en-GB"/>
              </w:rPr>
              <w:t>Document pdf or jpg</w:t>
            </w:r>
            <w:r w:rsidRPr="008F0E59">
              <w:rPr>
                <w:rFonts w:ascii="Times New Roman" w:hAnsi="Times New Roman" w:cs="Times New Roman"/>
                <w:sz w:val="20"/>
                <w:szCs w:val="20"/>
                <w:vertAlign w:val="superscript"/>
                <w:lang w:eastAsia="en-GB"/>
              </w:rPr>
              <w:t>13</w:t>
            </w:r>
          </w:p>
          <w:p w14:paraId="7CAB2905"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The name </w:t>
            </w:r>
            <w:r w:rsidRPr="008F0E59">
              <w:rPr>
                <w:rFonts w:ascii="Times New Roman" w:hAnsi="Times New Roman" w:cs="Times New Roman"/>
                <w:sz w:val="20"/>
                <w:szCs w:val="20"/>
                <w:lang w:val="en-IE" w:eastAsia="en-GB"/>
              </w:rPr>
              <w:t xml:space="preserve">of the file </w:t>
            </w:r>
            <w:r w:rsidRPr="008F0E59">
              <w:rPr>
                <w:rFonts w:ascii="Times New Roman" w:hAnsi="Times New Roman" w:cs="Times New Roman"/>
                <w:sz w:val="20"/>
                <w:szCs w:val="20"/>
                <w:lang w:eastAsia="en-GB"/>
              </w:rPr>
              <w:t>shall be a UUID</w:t>
            </w:r>
            <w:r w:rsidRPr="008F0E59">
              <w:rPr>
                <w:rFonts w:ascii="Times New Roman" w:hAnsi="Times New Roman" w:cs="Times New Roman"/>
                <w:sz w:val="20"/>
                <w:szCs w:val="20"/>
                <w:vertAlign w:val="superscript"/>
                <w:lang w:eastAsia="en-GB"/>
              </w:rPr>
              <w:t>14</w:t>
            </w:r>
            <w:r w:rsidRPr="008F0E59">
              <w:rPr>
                <w:rFonts w:ascii="Times New Roman" w:hAnsi="Times New Roman" w:cs="Times New Roman"/>
                <w:sz w:val="20"/>
                <w:szCs w:val="20"/>
                <w:lang w:eastAsia="en-GB"/>
              </w:rPr>
              <w:t>,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4D51A1DF"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p>
        </w:tc>
        <w:tc>
          <w:tcPr>
            <w:tcW w:w="3742" w:type="dxa"/>
            <w:tcBorders>
              <w:top w:val="nil"/>
              <w:left w:val="nil"/>
              <w:bottom w:val="single" w:sz="8" w:space="0" w:color="999999"/>
              <w:right w:val="single" w:sz="8" w:space="0" w:color="999999"/>
            </w:tcBorders>
          </w:tcPr>
          <w:p w14:paraId="4FBBC7FF" w14:textId="4C695FB3"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Description by vehicle manufacturer on how to recognize that a regeneration occurred during a test</w:t>
            </w:r>
          </w:p>
        </w:tc>
      </w:tr>
      <w:tr w:rsidR="00792937" w:rsidRPr="008F0E59" w14:paraId="4DE7E6BF"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44919E1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43</w:t>
            </w:r>
          </w:p>
        </w:tc>
        <w:tc>
          <w:tcPr>
            <w:tcW w:w="2264" w:type="dxa"/>
            <w:tcBorders>
              <w:top w:val="single" w:sz="8" w:space="0" w:color="999999"/>
              <w:left w:val="single" w:sz="8" w:space="0" w:color="999999"/>
              <w:bottom w:val="single" w:sz="8" w:space="0" w:color="999999"/>
              <w:right w:val="single" w:sz="8" w:space="0" w:color="999999"/>
            </w:tcBorders>
          </w:tcPr>
          <w:p w14:paraId="216A059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Regeneration completion</w:t>
            </w:r>
          </w:p>
        </w:tc>
        <w:tc>
          <w:tcPr>
            <w:tcW w:w="1705" w:type="dxa"/>
            <w:tcBorders>
              <w:top w:val="single" w:sz="8" w:space="0" w:color="999999"/>
              <w:left w:val="nil"/>
              <w:bottom w:val="single" w:sz="8" w:space="0" w:color="999999"/>
              <w:right w:val="single" w:sz="8" w:space="0" w:color="999999"/>
            </w:tcBorders>
          </w:tcPr>
          <w:p w14:paraId="7B6423CD" w14:textId="77777777" w:rsidR="00792937" w:rsidRPr="008F0E59" w:rsidRDefault="00792937" w:rsidP="00A038A5">
            <w:pPr>
              <w:suppressAutoHyphens w:val="0"/>
              <w:spacing w:line="276" w:lineRule="auto"/>
              <w:rPr>
                <w:rFonts w:ascii="Times New Roman" w:hAnsi="Times New Roman" w:cs="Times New Roman"/>
                <w:sz w:val="20"/>
                <w:szCs w:val="20"/>
                <w:vertAlign w:val="superscript"/>
                <w:lang w:eastAsia="en-GB"/>
              </w:rPr>
            </w:pPr>
            <w:r w:rsidRPr="008F0E59">
              <w:rPr>
                <w:rFonts w:ascii="Times New Roman" w:hAnsi="Times New Roman" w:cs="Times New Roman"/>
                <w:sz w:val="20"/>
                <w:szCs w:val="20"/>
                <w:lang w:eastAsia="en-GB"/>
              </w:rPr>
              <w:t>Document pdf or jpg</w:t>
            </w:r>
            <w:r w:rsidRPr="008F0E59">
              <w:rPr>
                <w:rFonts w:ascii="Times New Roman" w:hAnsi="Times New Roman" w:cs="Times New Roman"/>
                <w:sz w:val="20"/>
                <w:szCs w:val="20"/>
                <w:vertAlign w:val="superscript"/>
                <w:lang w:eastAsia="en-GB"/>
              </w:rPr>
              <w:t>13</w:t>
            </w:r>
          </w:p>
          <w:p w14:paraId="4BBE5C0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The name </w:t>
            </w:r>
            <w:r w:rsidRPr="008F0E59">
              <w:rPr>
                <w:rFonts w:ascii="Times New Roman" w:hAnsi="Times New Roman" w:cs="Times New Roman"/>
                <w:sz w:val="20"/>
                <w:szCs w:val="20"/>
                <w:lang w:val="en-IE" w:eastAsia="en-GB"/>
              </w:rPr>
              <w:t xml:space="preserve">of the file </w:t>
            </w:r>
            <w:r w:rsidRPr="008F0E59">
              <w:rPr>
                <w:rFonts w:ascii="Times New Roman" w:hAnsi="Times New Roman" w:cs="Times New Roman"/>
                <w:sz w:val="20"/>
                <w:szCs w:val="20"/>
                <w:lang w:eastAsia="en-GB"/>
              </w:rPr>
              <w:t>shall be a UUID</w:t>
            </w:r>
            <w:r w:rsidRPr="008F0E59">
              <w:rPr>
                <w:rFonts w:ascii="Times New Roman" w:hAnsi="Times New Roman" w:cs="Times New Roman"/>
                <w:sz w:val="20"/>
                <w:szCs w:val="20"/>
                <w:vertAlign w:val="superscript"/>
                <w:lang w:eastAsia="en-GB"/>
              </w:rPr>
              <w:t>14</w:t>
            </w:r>
            <w:r w:rsidRPr="008F0E59">
              <w:rPr>
                <w:rFonts w:ascii="Times New Roman" w:hAnsi="Times New Roman" w:cs="Times New Roman"/>
                <w:sz w:val="20"/>
                <w:szCs w:val="20"/>
                <w:lang w:eastAsia="en-GB"/>
              </w:rPr>
              <w:t>, unique inside the package.</w:t>
            </w:r>
          </w:p>
        </w:tc>
        <w:tc>
          <w:tcPr>
            <w:tcW w:w="992" w:type="dxa"/>
            <w:tcBorders>
              <w:top w:val="single" w:sz="8" w:space="0" w:color="999999"/>
              <w:left w:val="single" w:sz="8" w:space="0" w:color="999999"/>
              <w:bottom w:val="single" w:sz="8" w:space="0" w:color="999999"/>
              <w:right w:val="single" w:sz="8" w:space="0" w:color="999999"/>
            </w:tcBorders>
          </w:tcPr>
          <w:p w14:paraId="60DDF37A"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3DD2753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Description of the procedure to complete the regeneration </w:t>
            </w:r>
          </w:p>
        </w:tc>
      </w:tr>
      <w:tr w:rsidR="00792937" w:rsidRPr="008F0E59" w14:paraId="35051543" w14:textId="77777777">
        <w:trPr>
          <w:gridAfter w:val="1"/>
          <w:wAfter w:w="7" w:type="dxa"/>
          <w:trHeight w:val="300"/>
        </w:trPr>
        <w:tc>
          <w:tcPr>
            <w:tcW w:w="699" w:type="dxa"/>
            <w:tcBorders>
              <w:top w:val="single" w:sz="8" w:space="0" w:color="999999"/>
              <w:left w:val="single" w:sz="8" w:space="0" w:color="999999"/>
              <w:bottom w:val="single" w:sz="8" w:space="0" w:color="auto"/>
              <w:right w:val="single" w:sz="8" w:space="0" w:color="999999"/>
            </w:tcBorders>
          </w:tcPr>
          <w:p w14:paraId="548BFB76"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44a</w:t>
            </w:r>
          </w:p>
        </w:tc>
        <w:tc>
          <w:tcPr>
            <w:tcW w:w="2264" w:type="dxa"/>
            <w:tcBorders>
              <w:top w:val="single" w:sz="8" w:space="0" w:color="999999"/>
              <w:left w:val="single" w:sz="8" w:space="0" w:color="999999"/>
              <w:bottom w:val="single" w:sz="8" w:space="0" w:color="999999"/>
              <w:right w:val="single" w:sz="8" w:space="0" w:color="999999"/>
            </w:tcBorders>
          </w:tcPr>
          <w:p w14:paraId="193AC20D" w14:textId="77777777" w:rsidR="00792937" w:rsidRPr="008F0E59" w:rsidRDefault="00792937" w:rsidP="00A038A5">
            <w:pPr>
              <w:suppressAutoHyphens w:val="0"/>
              <w:spacing w:line="276"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IE" w:eastAsia="en-GB"/>
              </w:rPr>
              <w:t>Index Number of the transition cycle for VL</w:t>
            </w:r>
          </w:p>
        </w:tc>
        <w:tc>
          <w:tcPr>
            <w:tcW w:w="1705" w:type="dxa"/>
            <w:tcBorders>
              <w:top w:val="single" w:sz="8" w:space="0" w:color="999999"/>
              <w:left w:val="nil"/>
              <w:bottom w:val="single" w:sz="8" w:space="0" w:color="auto"/>
              <w:right w:val="single" w:sz="8" w:space="0" w:color="999999"/>
            </w:tcBorders>
          </w:tcPr>
          <w:p w14:paraId="7E331A93"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999999"/>
              <w:right w:val="single" w:sz="8" w:space="0" w:color="999999"/>
            </w:tcBorders>
          </w:tcPr>
          <w:p w14:paraId="098F7FE7"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single" w:sz="8" w:space="0" w:color="999999"/>
              <w:left w:val="nil"/>
              <w:bottom w:val="single" w:sz="8" w:space="0" w:color="auto"/>
              <w:right w:val="single" w:sz="8" w:space="0" w:color="999999"/>
            </w:tcBorders>
          </w:tcPr>
          <w:p w14:paraId="612A763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For OVC-HEV vehicles only. Number of CD tests performed until break-off criteria is met. </w:t>
            </w:r>
            <w:r w:rsidRPr="008F0E59">
              <w:rPr>
                <w:rFonts w:ascii="Times New Roman" w:eastAsiaTheme="minorHAnsi" w:hAnsi="Times New Roman" w:cs="Times New Roman"/>
                <w:sz w:val="20"/>
              </w:rPr>
              <w:t>Paragraph 2.1.1.4.1.4. of Appendix 1 to Annex A1 of UN Regulation No. 154</w:t>
            </w:r>
          </w:p>
        </w:tc>
      </w:tr>
      <w:tr w:rsidR="00792937" w:rsidRPr="008F0E59" w14:paraId="554F1AD8"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1F0D6E8E"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lastRenderedPageBreak/>
              <w:t>49</w:t>
            </w:r>
          </w:p>
        </w:tc>
        <w:tc>
          <w:tcPr>
            <w:tcW w:w="2264" w:type="dxa"/>
            <w:tcBorders>
              <w:top w:val="single" w:sz="8" w:space="0" w:color="999999"/>
              <w:left w:val="single" w:sz="8" w:space="0" w:color="999999"/>
              <w:bottom w:val="single" w:sz="8" w:space="0" w:color="999999"/>
              <w:right w:val="single" w:sz="8" w:space="0" w:color="999999"/>
            </w:tcBorders>
          </w:tcPr>
          <w:p w14:paraId="6156EE7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Propulsion Type</w:t>
            </w:r>
          </w:p>
        </w:tc>
        <w:tc>
          <w:tcPr>
            <w:tcW w:w="1705" w:type="dxa"/>
            <w:tcBorders>
              <w:top w:val="nil"/>
              <w:left w:val="nil"/>
              <w:bottom w:val="single" w:sz="8" w:space="0" w:color="999999"/>
              <w:right w:val="single" w:sz="8" w:space="0" w:color="999999"/>
            </w:tcBorders>
          </w:tcPr>
          <w:p w14:paraId="5F06290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Pure ICE, OVC-HEV, NOVC-HEV</w:t>
            </w:r>
          </w:p>
        </w:tc>
        <w:tc>
          <w:tcPr>
            <w:tcW w:w="992" w:type="dxa"/>
            <w:tcBorders>
              <w:top w:val="nil"/>
              <w:left w:val="single" w:sz="8" w:space="0" w:color="999999"/>
              <w:bottom w:val="single" w:sz="8" w:space="0" w:color="999999"/>
              <w:right w:val="single" w:sz="8" w:space="0" w:color="999999"/>
            </w:tcBorders>
          </w:tcPr>
          <w:p w14:paraId="0A602844"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nil"/>
              <w:left w:val="nil"/>
              <w:bottom w:val="single" w:sz="8" w:space="0" w:color="999999"/>
              <w:right w:val="single" w:sz="8" w:space="0" w:color="999999"/>
            </w:tcBorders>
          </w:tcPr>
          <w:p w14:paraId="25F579D1"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Propulsion type as defined in </w:t>
            </w:r>
            <w:r w:rsidRPr="008F0E59">
              <w:rPr>
                <w:rFonts w:ascii="Times New Roman" w:eastAsiaTheme="minorHAnsi" w:hAnsi="Times New Roman" w:cs="Times New Roman"/>
                <w:sz w:val="20"/>
              </w:rPr>
              <w:t>paragraph 6.3.1.</w:t>
            </w:r>
            <w:proofErr w:type="gramStart"/>
            <w:r w:rsidRPr="008F0E59">
              <w:rPr>
                <w:rFonts w:ascii="Times New Roman" w:eastAsiaTheme="minorHAnsi" w:hAnsi="Times New Roman" w:cs="Times New Roman"/>
                <w:sz w:val="20"/>
              </w:rPr>
              <w:t>2.(</w:t>
            </w:r>
            <w:proofErr w:type="gramEnd"/>
            <w:r w:rsidRPr="008F0E59">
              <w:rPr>
                <w:rFonts w:ascii="Times New Roman" w:eastAsiaTheme="minorHAnsi" w:hAnsi="Times New Roman" w:cs="Times New Roman"/>
                <w:sz w:val="20"/>
              </w:rPr>
              <w:t>a) of UN Regulation No. [xxx] on RDE</w:t>
            </w:r>
          </w:p>
        </w:tc>
      </w:tr>
      <w:tr w:rsidR="00792937" w:rsidRPr="008F0E59" w14:paraId="52499686"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56C5BB17"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50</w:t>
            </w:r>
          </w:p>
        </w:tc>
        <w:tc>
          <w:tcPr>
            <w:tcW w:w="2264" w:type="dxa"/>
            <w:tcBorders>
              <w:top w:val="single" w:sz="8" w:space="0" w:color="999999"/>
              <w:left w:val="single" w:sz="8" w:space="0" w:color="999999"/>
              <w:bottom w:val="single" w:sz="8" w:space="0" w:color="999999"/>
              <w:right w:val="single" w:sz="8" w:space="0" w:color="999999"/>
            </w:tcBorders>
          </w:tcPr>
          <w:p w14:paraId="7AA74D6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Ignition Type</w:t>
            </w:r>
          </w:p>
        </w:tc>
        <w:tc>
          <w:tcPr>
            <w:tcW w:w="1705" w:type="dxa"/>
            <w:tcBorders>
              <w:top w:val="single" w:sz="8" w:space="0" w:color="999999"/>
              <w:left w:val="nil"/>
              <w:bottom w:val="single" w:sz="8" w:space="0" w:color="999999"/>
              <w:right w:val="single" w:sz="8" w:space="0" w:color="999999"/>
            </w:tcBorders>
          </w:tcPr>
          <w:p w14:paraId="7F513F6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w:t>
            </w:r>
          </w:p>
          <w:p w14:paraId="6AFA74A3"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Positive ignition, Compression ignition</w:t>
            </w:r>
          </w:p>
        </w:tc>
        <w:tc>
          <w:tcPr>
            <w:tcW w:w="992" w:type="dxa"/>
            <w:tcBorders>
              <w:top w:val="single" w:sz="8" w:space="0" w:color="999999"/>
              <w:left w:val="single" w:sz="8" w:space="0" w:color="999999"/>
              <w:bottom w:val="single" w:sz="8" w:space="0" w:color="999999"/>
              <w:right w:val="single" w:sz="8" w:space="0" w:color="999999"/>
            </w:tcBorders>
          </w:tcPr>
          <w:p w14:paraId="255974CC"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73E27904"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Ignition Type as reported in </w:t>
            </w:r>
            <w:r w:rsidRPr="008F0E59">
              <w:rPr>
                <w:rFonts w:ascii="Times New Roman" w:eastAsiaTheme="minorHAnsi" w:hAnsi="Times New Roman" w:cs="Times New Roman"/>
                <w:sz w:val="20"/>
              </w:rPr>
              <w:t>paragraph 3.2.1.1. of Annex A1 of UN Regulation No. 154</w:t>
            </w:r>
          </w:p>
        </w:tc>
      </w:tr>
      <w:tr w:rsidR="00792937" w:rsidRPr="008F0E59" w14:paraId="784DE746"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6C20671F"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51</w:t>
            </w:r>
          </w:p>
        </w:tc>
        <w:tc>
          <w:tcPr>
            <w:tcW w:w="2264" w:type="dxa"/>
            <w:tcBorders>
              <w:top w:val="single" w:sz="8" w:space="0" w:color="999999"/>
              <w:left w:val="single" w:sz="8" w:space="0" w:color="999999"/>
              <w:bottom w:val="single" w:sz="8" w:space="0" w:color="999999"/>
              <w:right w:val="single" w:sz="8" w:space="0" w:color="999999"/>
            </w:tcBorders>
          </w:tcPr>
          <w:p w14:paraId="3221054D"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Fuel Operating Mode</w:t>
            </w:r>
          </w:p>
        </w:tc>
        <w:tc>
          <w:tcPr>
            <w:tcW w:w="1705" w:type="dxa"/>
            <w:tcBorders>
              <w:top w:val="single" w:sz="8" w:space="0" w:color="999999"/>
              <w:left w:val="nil"/>
              <w:bottom w:val="single" w:sz="8" w:space="0" w:color="999999"/>
              <w:right w:val="single" w:sz="8" w:space="0" w:color="999999"/>
            </w:tcBorders>
          </w:tcPr>
          <w:p w14:paraId="37D52A53" w14:textId="77777777" w:rsidR="00792937" w:rsidRPr="008F0E59" w:rsidRDefault="00792937" w:rsidP="00A038A5">
            <w:pPr>
              <w:suppressAutoHyphens w:val="0"/>
              <w:spacing w:line="276" w:lineRule="auto"/>
              <w:rPr>
                <w:rFonts w:ascii="Times New Roman" w:hAnsi="Times New Roman" w:cs="Times New Roman"/>
                <w:sz w:val="20"/>
                <w:szCs w:val="20"/>
                <w:lang w:val="it" w:eastAsia="en-GB"/>
              </w:rPr>
            </w:pPr>
            <w:r w:rsidRPr="008F0E59">
              <w:rPr>
                <w:rFonts w:ascii="Times New Roman" w:hAnsi="Times New Roman" w:cs="Times New Roman"/>
                <w:sz w:val="20"/>
                <w:szCs w:val="20"/>
                <w:lang w:val="it" w:eastAsia="en-GB"/>
              </w:rPr>
              <w:t>Enumeration(Mono-fuel, Bi-fuel, Flex-fuel)</w:t>
            </w:r>
          </w:p>
        </w:tc>
        <w:tc>
          <w:tcPr>
            <w:tcW w:w="992" w:type="dxa"/>
            <w:tcBorders>
              <w:top w:val="single" w:sz="8" w:space="0" w:color="999999"/>
              <w:left w:val="single" w:sz="8" w:space="0" w:color="999999"/>
              <w:bottom w:val="single" w:sz="8" w:space="0" w:color="999999"/>
              <w:right w:val="single" w:sz="8" w:space="0" w:color="999999"/>
            </w:tcBorders>
          </w:tcPr>
          <w:p w14:paraId="07C5735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3CE6AB7E"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Vehicle Fuel Type as reported in </w:t>
            </w:r>
            <w:r w:rsidRPr="008F0E59">
              <w:rPr>
                <w:rFonts w:ascii="Times New Roman" w:eastAsiaTheme="minorHAnsi" w:hAnsi="Times New Roman" w:cs="Times New Roman"/>
                <w:sz w:val="20"/>
              </w:rPr>
              <w:t>paragraph 3.2.2.4. of Annex A1 of UN Regulation No. 154</w:t>
            </w:r>
          </w:p>
        </w:tc>
      </w:tr>
      <w:tr w:rsidR="00792937" w:rsidRPr="008F0E59" w14:paraId="23F1A30D"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5FAE54D9"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52</w:t>
            </w:r>
          </w:p>
        </w:tc>
        <w:tc>
          <w:tcPr>
            <w:tcW w:w="2264" w:type="dxa"/>
            <w:tcBorders>
              <w:top w:val="single" w:sz="8" w:space="0" w:color="999999"/>
              <w:left w:val="single" w:sz="8" w:space="0" w:color="999999"/>
              <w:bottom w:val="single" w:sz="8" w:space="0" w:color="999999"/>
              <w:right w:val="single" w:sz="8" w:space="0" w:color="999999"/>
            </w:tcBorders>
          </w:tcPr>
          <w:p w14:paraId="3DFA02BE"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Fuel Type fuel 1, fuel 2 (if relevant)</w:t>
            </w:r>
          </w:p>
        </w:tc>
        <w:tc>
          <w:tcPr>
            <w:tcW w:w="1705" w:type="dxa"/>
            <w:tcBorders>
              <w:top w:val="single" w:sz="8" w:space="0" w:color="999999"/>
              <w:left w:val="nil"/>
              <w:bottom w:val="single" w:sz="8" w:space="0" w:color="999999"/>
              <w:right w:val="single" w:sz="8" w:space="0" w:color="999999"/>
            </w:tcBorders>
          </w:tcPr>
          <w:p w14:paraId="3B47FACE" w14:textId="77777777" w:rsidR="00792937" w:rsidRPr="008F0E59" w:rsidRDefault="00792937" w:rsidP="00A038A5">
            <w:pPr>
              <w:suppressAutoHyphens w:val="0"/>
              <w:spacing w:line="276" w:lineRule="auto"/>
              <w:rPr>
                <w:rFonts w:ascii="Times New Roman" w:hAnsi="Times New Roman" w:cs="Times New Roman"/>
                <w:sz w:val="20"/>
                <w:szCs w:val="20"/>
                <w:lang w:val="de-DE" w:eastAsia="en-GB"/>
              </w:rPr>
            </w:pPr>
            <w:r w:rsidRPr="008F0E59">
              <w:rPr>
                <w:rFonts w:ascii="Times New Roman" w:hAnsi="Times New Roman" w:cs="Times New Roman"/>
                <w:sz w:val="20"/>
                <w:szCs w:val="20"/>
                <w:lang w:val="de-DE" w:eastAsia="en-GB"/>
              </w:rPr>
              <w:t>Enumeration (Petrol, Diesel, LPG, NG/Biomethane, Ethanol (E85), Hydrogen).</w:t>
            </w:r>
          </w:p>
        </w:tc>
        <w:tc>
          <w:tcPr>
            <w:tcW w:w="992" w:type="dxa"/>
            <w:tcBorders>
              <w:top w:val="single" w:sz="8" w:space="0" w:color="999999"/>
              <w:left w:val="single" w:sz="8" w:space="0" w:color="999999"/>
              <w:bottom w:val="single" w:sz="8" w:space="0" w:color="999999"/>
              <w:right w:val="single" w:sz="8" w:space="0" w:color="999999"/>
            </w:tcBorders>
          </w:tcPr>
          <w:p w14:paraId="536D8B2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2C7F1FBF" w14:textId="77777777" w:rsidR="00792937" w:rsidRPr="008F0E59" w:rsidRDefault="00792937" w:rsidP="00A038A5">
            <w:pPr>
              <w:suppressAutoHyphens w:val="0"/>
              <w:spacing w:line="257"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IE" w:eastAsia="en-GB"/>
              </w:rPr>
              <w:t xml:space="preserve">Fuel Type as reported in </w:t>
            </w:r>
            <w:r w:rsidRPr="008F0E59">
              <w:rPr>
                <w:rFonts w:ascii="Times New Roman" w:eastAsiaTheme="minorHAnsi" w:hAnsi="Times New Roman" w:cs="Times New Roman"/>
                <w:sz w:val="20"/>
              </w:rPr>
              <w:t>paragraph 3.2.2.1. of Annex A1 of UN Regulation No. 154</w:t>
            </w:r>
            <w:r w:rsidRPr="008F0E59">
              <w:rPr>
                <w:rFonts w:ascii="Times New Roman" w:hAnsi="Times New Roman" w:cs="Times New Roman"/>
                <w:sz w:val="20"/>
                <w:szCs w:val="20"/>
                <w:lang w:val="en-IE" w:eastAsia="en-GB"/>
              </w:rPr>
              <w:t>. In the case of Bi-fuel and Flex-fuel vehicle list both fuels.</w:t>
            </w:r>
          </w:p>
        </w:tc>
      </w:tr>
      <w:tr w:rsidR="00792937" w:rsidRPr="008F0E59" w14:paraId="0E4635E3" w14:textId="77777777">
        <w:trPr>
          <w:gridAfter w:val="1"/>
          <w:wAfter w:w="7" w:type="dxa"/>
          <w:trHeight w:val="300"/>
        </w:trPr>
        <w:tc>
          <w:tcPr>
            <w:tcW w:w="699" w:type="dxa"/>
            <w:tcBorders>
              <w:top w:val="single" w:sz="8" w:space="0" w:color="999999"/>
              <w:left w:val="single" w:sz="8" w:space="0" w:color="999999"/>
              <w:bottom w:val="single" w:sz="8" w:space="0" w:color="999999"/>
              <w:right w:val="single" w:sz="8" w:space="0" w:color="999999"/>
            </w:tcBorders>
          </w:tcPr>
          <w:p w14:paraId="0808FA3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53</w:t>
            </w:r>
          </w:p>
        </w:tc>
        <w:tc>
          <w:tcPr>
            <w:tcW w:w="2264" w:type="dxa"/>
            <w:tcBorders>
              <w:top w:val="single" w:sz="8" w:space="0" w:color="999999"/>
              <w:left w:val="single" w:sz="8" w:space="0" w:color="999999"/>
              <w:bottom w:val="single" w:sz="8" w:space="0" w:color="999999"/>
              <w:right w:val="single" w:sz="8" w:space="0" w:color="999999"/>
            </w:tcBorders>
          </w:tcPr>
          <w:p w14:paraId="5B732D2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Transmission type</w:t>
            </w:r>
          </w:p>
        </w:tc>
        <w:tc>
          <w:tcPr>
            <w:tcW w:w="1705" w:type="dxa"/>
            <w:tcBorders>
              <w:top w:val="single" w:sz="8" w:space="0" w:color="999999"/>
              <w:left w:val="nil"/>
              <w:bottom w:val="single" w:sz="8" w:space="0" w:color="999999"/>
              <w:right w:val="single" w:sz="8" w:space="0" w:color="999999"/>
            </w:tcBorders>
          </w:tcPr>
          <w:p w14:paraId="6C97F49A"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(Manual, Automatic, CVT)</w:t>
            </w:r>
          </w:p>
        </w:tc>
        <w:tc>
          <w:tcPr>
            <w:tcW w:w="992" w:type="dxa"/>
            <w:tcBorders>
              <w:top w:val="single" w:sz="8" w:space="0" w:color="999999"/>
              <w:left w:val="single" w:sz="8" w:space="0" w:color="999999"/>
              <w:bottom w:val="single" w:sz="8" w:space="0" w:color="999999"/>
              <w:right w:val="single" w:sz="8" w:space="0" w:color="999999"/>
            </w:tcBorders>
          </w:tcPr>
          <w:p w14:paraId="1C8FA412"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t>
            </w:r>
          </w:p>
        </w:tc>
        <w:tc>
          <w:tcPr>
            <w:tcW w:w="3742" w:type="dxa"/>
            <w:tcBorders>
              <w:top w:val="single" w:sz="8" w:space="0" w:color="999999"/>
              <w:left w:val="nil"/>
              <w:bottom w:val="single" w:sz="8" w:space="0" w:color="999999"/>
              <w:right w:val="single" w:sz="8" w:space="0" w:color="999999"/>
            </w:tcBorders>
          </w:tcPr>
          <w:p w14:paraId="4D95FE36"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 xml:space="preserve">Transmission Type as reported in </w:t>
            </w:r>
            <w:r w:rsidRPr="008F0E59">
              <w:rPr>
                <w:rFonts w:ascii="Times New Roman" w:eastAsiaTheme="minorHAnsi" w:hAnsi="Times New Roman" w:cs="Times New Roman"/>
                <w:sz w:val="20"/>
              </w:rPr>
              <w:t>paragraph 4.5.1. of Annex A1 of UN Regulation No. 154</w:t>
            </w:r>
          </w:p>
        </w:tc>
      </w:tr>
      <w:tr w:rsidR="00792937" w:rsidRPr="008F0E59" w14:paraId="7F192951" w14:textId="77777777">
        <w:trPr>
          <w:gridAfter w:val="1"/>
          <w:wAfter w:w="7" w:type="dxa"/>
          <w:trHeight w:val="300"/>
        </w:trPr>
        <w:tc>
          <w:tcPr>
            <w:tcW w:w="699" w:type="dxa"/>
            <w:tcBorders>
              <w:top w:val="single" w:sz="8" w:space="0" w:color="999999"/>
              <w:left w:val="single" w:sz="8" w:space="0" w:color="999999"/>
              <w:bottom w:val="single" w:sz="8" w:space="0" w:color="auto"/>
              <w:right w:val="single" w:sz="8" w:space="0" w:color="999999"/>
            </w:tcBorders>
          </w:tcPr>
          <w:p w14:paraId="368DF7E4"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54</w:t>
            </w:r>
          </w:p>
        </w:tc>
        <w:tc>
          <w:tcPr>
            <w:tcW w:w="2264" w:type="dxa"/>
            <w:tcBorders>
              <w:top w:val="single" w:sz="8" w:space="0" w:color="999999"/>
              <w:left w:val="single" w:sz="8" w:space="0" w:color="999999"/>
              <w:bottom w:val="single" w:sz="8" w:space="0" w:color="auto"/>
              <w:right w:val="single" w:sz="8" w:space="0" w:color="999999"/>
            </w:tcBorders>
          </w:tcPr>
          <w:p w14:paraId="7F6BC908"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Engine Capacity</w:t>
            </w:r>
          </w:p>
        </w:tc>
        <w:tc>
          <w:tcPr>
            <w:tcW w:w="1705" w:type="dxa"/>
            <w:tcBorders>
              <w:top w:val="single" w:sz="8" w:space="0" w:color="999999"/>
              <w:left w:val="nil"/>
              <w:bottom w:val="single" w:sz="8" w:space="0" w:color="auto"/>
              <w:right w:val="single" w:sz="8" w:space="0" w:color="999999"/>
            </w:tcBorders>
          </w:tcPr>
          <w:p w14:paraId="650C24A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992" w:type="dxa"/>
            <w:tcBorders>
              <w:top w:val="single" w:sz="8" w:space="0" w:color="999999"/>
              <w:left w:val="single" w:sz="8" w:space="0" w:color="999999"/>
              <w:bottom w:val="single" w:sz="8" w:space="0" w:color="auto"/>
              <w:right w:val="single" w:sz="8" w:space="0" w:color="999999"/>
            </w:tcBorders>
          </w:tcPr>
          <w:p w14:paraId="1DE5FD8C"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cm</w:t>
            </w:r>
            <w:r w:rsidRPr="008F0E59">
              <w:rPr>
                <w:rFonts w:ascii="Times New Roman" w:hAnsi="Times New Roman" w:cs="Times New Roman"/>
                <w:sz w:val="20"/>
                <w:szCs w:val="20"/>
                <w:vertAlign w:val="superscript"/>
                <w:lang w:eastAsia="en-GB"/>
              </w:rPr>
              <w:t>3</w:t>
            </w:r>
          </w:p>
        </w:tc>
        <w:tc>
          <w:tcPr>
            <w:tcW w:w="3742" w:type="dxa"/>
            <w:tcBorders>
              <w:top w:val="single" w:sz="8" w:space="0" w:color="999999"/>
              <w:left w:val="nil"/>
              <w:bottom w:val="single" w:sz="8" w:space="0" w:color="auto"/>
              <w:right w:val="single" w:sz="8" w:space="0" w:color="999999"/>
            </w:tcBorders>
          </w:tcPr>
          <w:p w14:paraId="1B3C9B29"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 xml:space="preserve">Engine Capacity as reported in </w:t>
            </w:r>
            <w:r w:rsidRPr="008F0E59">
              <w:rPr>
                <w:rFonts w:ascii="Times New Roman" w:eastAsiaTheme="minorHAnsi" w:hAnsi="Times New Roman" w:cs="Times New Roman"/>
                <w:sz w:val="20"/>
              </w:rPr>
              <w:t>paragraph 3.2.1.3. of Annex A1 of UN Regulation No. 154</w:t>
            </w:r>
          </w:p>
        </w:tc>
      </w:tr>
      <w:tr w:rsidR="00792937" w:rsidRPr="008F0E59" w14:paraId="6C2C90F8" w14:textId="77777777">
        <w:trPr>
          <w:gridAfter w:val="1"/>
          <w:wAfter w:w="7" w:type="dxa"/>
          <w:trHeight w:val="300"/>
        </w:trPr>
        <w:tc>
          <w:tcPr>
            <w:tcW w:w="699" w:type="dxa"/>
            <w:tcBorders>
              <w:top w:val="single" w:sz="8" w:space="0" w:color="auto"/>
              <w:left w:val="single" w:sz="8" w:space="0" w:color="auto"/>
              <w:bottom w:val="single" w:sz="12" w:space="0" w:color="auto"/>
              <w:right w:val="single" w:sz="8" w:space="0" w:color="auto"/>
            </w:tcBorders>
          </w:tcPr>
          <w:p w14:paraId="0352F5D3" w14:textId="77777777" w:rsidR="00792937" w:rsidRPr="008F0E59" w:rsidRDefault="00792937">
            <w:pPr>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55</w:t>
            </w:r>
          </w:p>
        </w:tc>
        <w:tc>
          <w:tcPr>
            <w:tcW w:w="2264" w:type="dxa"/>
            <w:tcBorders>
              <w:top w:val="single" w:sz="8" w:space="0" w:color="auto"/>
              <w:left w:val="single" w:sz="8" w:space="0" w:color="auto"/>
              <w:bottom w:val="single" w:sz="12" w:space="0" w:color="auto"/>
              <w:right w:val="single" w:sz="8" w:space="0" w:color="auto"/>
            </w:tcBorders>
          </w:tcPr>
          <w:p w14:paraId="20AD5AA0"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Method of engine fuelling fuel 1, fuel 2 (if relevant)</w:t>
            </w:r>
          </w:p>
        </w:tc>
        <w:tc>
          <w:tcPr>
            <w:tcW w:w="1705" w:type="dxa"/>
            <w:tcBorders>
              <w:top w:val="single" w:sz="8" w:space="0" w:color="auto"/>
              <w:left w:val="single" w:sz="8" w:space="0" w:color="auto"/>
              <w:bottom w:val="single" w:sz="12" w:space="0" w:color="auto"/>
              <w:right w:val="single" w:sz="8" w:space="0" w:color="auto"/>
            </w:tcBorders>
          </w:tcPr>
          <w:p w14:paraId="357A5DB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Direct/Indirect/Direct and Indirect</w:t>
            </w:r>
          </w:p>
        </w:tc>
        <w:tc>
          <w:tcPr>
            <w:tcW w:w="992" w:type="dxa"/>
            <w:tcBorders>
              <w:top w:val="single" w:sz="8" w:space="0" w:color="auto"/>
              <w:left w:val="single" w:sz="8" w:space="0" w:color="auto"/>
              <w:bottom w:val="single" w:sz="12" w:space="0" w:color="auto"/>
              <w:right w:val="single" w:sz="8" w:space="0" w:color="auto"/>
            </w:tcBorders>
          </w:tcPr>
          <w:p w14:paraId="326AA2DB" w14:textId="77777777" w:rsidR="00792937" w:rsidRPr="008F0E59" w:rsidRDefault="00792937" w:rsidP="00A038A5">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 </w:t>
            </w:r>
          </w:p>
        </w:tc>
        <w:tc>
          <w:tcPr>
            <w:tcW w:w="3742" w:type="dxa"/>
            <w:tcBorders>
              <w:top w:val="single" w:sz="8" w:space="0" w:color="auto"/>
              <w:left w:val="single" w:sz="8" w:space="0" w:color="auto"/>
              <w:bottom w:val="single" w:sz="12" w:space="0" w:color="auto"/>
              <w:right w:val="single" w:sz="8" w:space="0" w:color="auto"/>
            </w:tcBorders>
          </w:tcPr>
          <w:p w14:paraId="3FF66FD2" w14:textId="77777777" w:rsidR="00792937" w:rsidRPr="008F0E59" w:rsidRDefault="00792937" w:rsidP="00A038A5">
            <w:pPr>
              <w:suppressAutoHyphens w:val="0"/>
              <w:spacing w:line="271"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 xml:space="preserve">Method of engine fuelling as declared by OEM. </w:t>
            </w:r>
            <w:r w:rsidRPr="008F0E59">
              <w:rPr>
                <w:rFonts w:ascii="Times New Roman" w:eastAsiaTheme="minorHAnsi" w:hAnsi="Times New Roman" w:cs="Times New Roman"/>
                <w:sz w:val="20"/>
              </w:rPr>
              <w:t>Paragraph 1.10.2. of the Addendum to Annex A2 of UN Regulation No. 154</w:t>
            </w:r>
          </w:p>
        </w:tc>
      </w:tr>
    </w:tbl>
    <w:p w14:paraId="04C27774" w14:textId="77777777" w:rsidR="00792937" w:rsidRPr="008F0E59" w:rsidRDefault="00792937" w:rsidP="00792937">
      <w:pPr>
        <w:spacing w:before="120" w:after="120"/>
        <w:jc w:val="both"/>
        <w:rPr>
          <w:rFonts w:eastAsiaTheme="minorHAnsi"/>
          <w:szCs w:val="22"/>
        </w:rPr>
      </w:pPr>
    </w:p>
    <w:p w14:paraId="336D4C46" w14:textId="77777777" w:rsidR="00792937" w:rsidRPr="008F0E59" w:rsidDel="00D50442" w:rsidRDefault="00792937" w:rsidP="00792937">
      <w:pPr>
        <w:keepNext/>
        <w:spacing w:before="120"/>
        <w:jc w:val="both"/>
        <w:rPr>
          <w:rFonts w:eastAsiaTheme="minorHAnsi"/>
          <w:szCs w:val="18"/>
        </w:rPr>
      </w:pPr>
      <w:r w:rsidRPr="008F0E59">
        <w:rPr>
          <w:rFonts w:eastAsiaTheme="minorHAnsi"/>
          <w:szCs w:val="18"/>
        </w:rPr>
        <w:lastRenderedPageBreak/>
        <w:t>Table 2</w:t>
      </w:r>
    </w:p>
    <w:p w14:paraId="0313D693" w14:textId="77777777" w:rsidR="00792937" w:rsidRPr="008F0E59" w:rsidRDefault="00792937" w:rsidP="00792937">
      <w:pPr>
        <w:keepNext/>
        <w:spacing w:after="120"/>
        <w:jc w:val="both"/>
        <w:rPr>
          <w:rFonts w:eastAsiaTheme="minorHAnsi"/>
          <w:b/>
          <w:bCs/>
          <w:szCs w:val="18"/>
        </w:rPr>
      </w:pPr>
      <w:r w:rsidRPr="008F0E59">
        <w:rPr>
          <w:rFonts w:eastAsiaTheme="minorHAnsi"/>
          <w:b/>
          <w:bCs/>
          <w:szCs w:val="18"/>
        </w:rPr>
        <w:t>Transparency list 2</w:t>
      </w:r>
    </w:p>
    <w:tbl>
      <w:tblPr>
        <w:tblStyle w:val="SGSTableBasic11"/>
        <w:tblW w:w="0" w:type="auto"/>
        <w:tblLayout w:type="fixed"/>
        <w:tblLook w:val="0420" w:firstRow="1" w:lastRow="0" w:firstColumn="0" w:lastColumn="0" w:noHBand="0" w:noVBand="1"/>
        <w:tblDescription w:val="A table in the Appendix to display the information relating to transparency list 2. The first column represents the field, the second column the type of data, the third column represents the description."/>
      </w:tblPr>
      <w:tblGrid>
        <w:gridCol w:w="1750"/>
        <w:gridCol w:w="3060"/>
        <w:gridCol w:w="4429"/>
      </w:tblGrid>
      <w:tr w:rsidR="00792937" w:rsidRPr="008F0E59" w14:paraId="466EEF00" w14:textId="77777777">
        <w:tc>
          <w:tcPr>
            <w:tcW w:w="1750" w:type="dxa"/>
            <w:tcBorders>
              <w:top w:val="single" w:sz="8" w:space="0" w:color="999999"/>
              <w:left w:val="single" w:sz="8" w:space="0" w:color="999999"/>
              <w:bottom w:val="single" w:sz="12" w:space="0" w:color="auto"/>
              <w:right w:val="single" w:sz="8" w:space="0" w:color="999999"/>
            </w:tcBorders>
          </w:tcPr>
          <w:p w14:paraId="2B1B8146" w14:textId="77777777" w:rsidR="00792937" w:rsidRPr="008F0E59" w:rsidRDefault="00792937" w:rsidP="009D3591">
            <w:pPr>
              <w:keepNext/>
              <w:suppressAutoHyphens w:val="0"/>
              <w:spacing w:before="80" w:after="80" w:line="200" w:lineRule="exact"/>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Field</w:t>
            </w:r>
          </w:p>
        </w:tc>
        <w:tc>
          <w:tcPr>
            <w:tcW w:w="3060" w:type="dxa"/>
            <w:tcBorders>
              <w:top w:val="single" w:sz="8" w:space="0" w:color="999999"/>
              <w:left w:val="single" w:sz="8" w:space="0" w:color="999999"/>
              <w:bottom w:val="single" w:sz="12" w:space="0" w:color="auto"/>
              <w:right w:val="single" w:sz="8" w:space="0" w:color="999999"/>
            </w:tcBorders>
          </w:tcPr>
          <w:p w14:paraId="593B12ED" w14:textId="77777777" w:rsidR="00792937" w:rsidRPr="008F0E59" w:rsidRDefault="00792937" w:rsidP="009D3591">
            <w:pPr>
              <w:keepNext/>
              <w:suppressAutoHyphens w:val="0"/>
              <w:spacing w:before="80" w:after="80" w:line="200" w:lineRule="exact"/>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Type of data</w:t>
            </w:r>
          </w:p>
        </w:tc>
        <w:tc>
          <w:tcPr>
            <w:tcW w:w="4429" w:type="dxa"/>
            <w:tcBorders>
              <w:top w:val="single" w:sz="8" w:space="0" w:color="999999"/>
              <w:left w:val="single" w:sz="8" w:space="0" w:color="999999"/>
              <w:bottom w:val="single" w:sz="12" w:space="0" w:color="auto"/>
              <w:right w:val="single" w:sz="8" w:space="0" w:color="999999"/>
            </w:tcBorders>
          </w:tcPr>
          <w:p w14:paraId="4A51FD4A" w14:textId="77777777" w:rsidR="00792937" w:rsidRPr="008F0E59" w:rsidRDefault="00792937" w:rsidP="009D3591">
            <w:pPr>
              <w:keepNext/>
              <w:suppressAutoHyphens w:val="0"/>
              <w:spacing w:before="80" w:after="80" w:line="200" w:lineRule="exact"/>
              <w:rPr>
                <w:rFonts w:ascii="Times New Roman" w:hAnsi="Times New Roman" w:cs="Times New Roman"/>
                <w:i/>
                <w:iCs/>
                <w:sz w:val="16"/>
                <w:szCs w:val="16"/>
                <w:lang w:eastAsia="en-GB"/>
              </w:rPr>
            </w:pPr>
            <w:r w:rsidRPr="008F0E59">
              <w:rPr>
                <w:rFonts w:ascii="Times New Roman" w:hAnsi="Times New Roman" w:cs="Times New Roman"/>
                <w:i/>
                <w:iCs/>
                <w:sz w:val="16"/>
                <w:szCs w:val="16"/>
                <w:lang w:eastAsia="en-GB"/>
              </w:rPr>
              <w:t>Description</w:t>
            </w:r>
          </w:p>
        </w:tc>
      </w:tr>
      <w:tr w:rsidR="00792937" w:rsidRPr="008F0E59" w14:paraId="007C6A88" w14:textId="77777777">
        <w:tc>
          <w:tcPr>
            <w:tcW w:w="1750" w:type="dxa"/>
            <w:tcBorders>
              <w:top w:val="single" w:sz="12" w:space="0" w:color="auto"/>
              <w:left w:val="single" w:sz="8" w:space="0" w:color="999999"/>
              <w:bottom w:val="single" w:sz="8" w:space="0" w:color="999999"/>
              <w:right w:val="single" w:sz="8" w:space="0" w:color="999999"/>
            </w:tcBorders>
          </w:tcPr>
          <w:p w14:paraId="28D3BB27"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TVV</w:t>
            </w:r>
          </w:p>
        </w:tc>
        <w:tc>
          <w:tcPr>
            <w:tcW w:w="3060" w:type="dxa"/>
            <w:tcBorders>
              <w:top w:val="single" w:sz="12" w:space="0" w:color="auto"/>
              <w:left w:val="single" w:sz="8" w:space="0" w:color="999999"/>
              <w:bottom w:val="single" w:sz="8" w:space="0" w:color="999999"/>
              <w:right w:val="single" w:sz="8" w:space="0" w:color="999999"/>
            </w:tcBorders>
          </w:tcPr>
          <w:p w14:paraId="5DBF8D13"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12" w:space="0" w:color="auto"/>
              <w:left w:val="single" w:sz="8" w:space="0" w:color="999999"/>
              <w:bottom w:val="single" w:sz="8" w:space="0" w:color="999999"/>
              <w:right w:val="single" w:sz="8" w:space="0" w:color="999999"/>
            </w:tcBorders>
          </w:tcPr>
          <w:p w14:paraId="1893FDCD"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Unique identifier of the Type, Variant, Version of the vehicle</w:t>
            </w:r>
          </w:p>
        </w:tc>
      </w:tr>
      <w:tr w:rsidR="00792937" w:rsidRPr="008F0E59" w14:paraId="628D8491" w14:textId="77777777">
        <w:tc>
          <w:tcPr>
            <w:tcW w:w="1750" w:type="dxa"/>
            <w:tcBorders>
              <w:top w:val="single" w:sz="8" w:space="0" w:color="999999"/>
              <w:left w:val="single" w:sz="8" w:space="0" w:color="999999"/>
              <w:bottom w:val="single" w:sz="8" w:space="0" w:color="999999"/>
              <w:right w:val="single" w:sz="8" w:space="0" w:color="999999"/>
            </w:tcBorders>
          </w:tcPr>
          <w:p w14:paraId="400F9AB4"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PEMS Family ID</w:t>
            </w:r>
          </w:p>
        </w:tc>
        <w:tc>
          <w:tcPr>
            <w:tcW w:w="3060" w:type="dxa"/>
            <w:tcBorders>
              <w:top w:val="single" w:sz="8" w:space="0" w:color="999999"/>
              <w:left w:val="single" w:sz="8" w:space="0" w:color="999999"/>
              <w:bottom w:val="single" w:sz="8" w:space="0" w:color="999999"/>
              <w:right w:val="single" w:sz="8" w:space="0" w:color="999999"/>
            </w:tcBorders>
          </w:tcPr>
          <w:p w14:paraId="31AEC72E"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191C0236" w14:textId="55768EBB" w:rsidR="00792937" w:rsidRPr="008F0E59" w:rsidRDefault="00792937" w:rsidP="009D3591">
            <w:pPr>
              <w:keepNext/>
              <w:suppressAutoHyphens w:val="0"/>
              <w:spacing w:line="276" w:lineRule="auto"/>
              <w:rPr>
                <w:rFonts w:ascii="Times New Roman" w:hAnsi="Times New Roman" w:cs="Times New Roman"/>
                <w:sz w:val="20"/>
                <w:szCs w:val="20"/>
                <w:lang w:val="sv" w:eastAsia="en-GB"/>
              </w:rPr>
            </w:pPr>
            <w:r w:rsidRPr="008F0E59">
              <w:rPr>
                <w:rFonts w:ascii="Times New Roman" w:eastAsiaTheme="minorHAnsi" w:hAnsi="Times New Roman" w:cs="Times New Roman"/>
                <w:bCs/>
                <w:sz w:val="20"/>
              </w:rPr>
              <w:t xml:space="preserve">Paragraph 6.5.2. of UN Regulation No. </w:t>
            </w:r>
            <w:r w:rsidR="007F243A">
              <w:rPr>
                <w:rFonts w:ascii="Times New Roman" w:eastAsiaTheme="minorHAnsi" w:hAnsi="Times New Roman" w:cs="Times New Roman"/>
                <w:bCs/>
                <w:sz w:val="20"/>
              </w:rPr>
              <w:t>168</w:t>
            </w:r>
            <w:r w:rsidRPr="008F0E59">
              <w:rPr>
                <w:rFonts w:ascii="Times New Roman" w:eastAsiaTheme="minorHAnsi" w:hAnsi="Times New Roman" w:cs="Times New Roman"/>
                <w:bCs/>
                <w:sz w:val="20"/>
              </w:rPr>
              <w:t xml:space="preserve"> on RDE</w:t>
            </w:r>
          </w:p>
        </w:tc>
      </w:tr>
      <w:tr w:rsidR="00792937" w:rsidRPr="008F0E59" w14:paraId="1BA4D7C0" w14:textId="77777777">
        <w:tc>
          <w:tcPr>
            <w:tcW w:w="1750" w:type="dxa"/>
            <w:tcBorders>
              <w:top w:val="single" w:sz="8" w:space="0" w:color="999999"/>
              <w:left w:val="single" w:sz="8" w:space="0" w:color="999999"/>
              <w:bottom w:val="single" w:sz="8" w:space="0" w:color="999999"/>
              <w:right w:val="single" w:sz="8" w:space="0" w:color="999999"/>
            </w:tcBorders>
          </w:tcPr>
          <w:p w14:paraId="6A239C4B"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Make</w:t>
            </w:r>
          </w:p>
        </w:tc>
        <w:tc>
          <w:tcPr>
            <w:tcW w:w="3060" w:type="dxa"/>
            <w:tcBorders>
              <w:top w:val="single" w:sz="8" w:space="0" w:color="999999"/>
              <w:left w:val="single" w:sz="8" w:space="0" w:color="999999"/>
              <w:bottom w:val="single" w:sz="8" w:space="0" w:color="999999"/>
              <w:right w:val="single" w:sz="8" w:space="0" w:color="999999"/>
            </w:tcBorders>
          </w:tcPr>
          <w:p w14:paraId="732FDF7B"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0E9D63A7"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Trade name of manufacturer</w:t>
            </w:r>
          </w:p>
          <w:p w14:paraId="4704BBC9"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p>
        </w:tc>
      </w:tr>
      <w:tr w:rsidR="00792937" w:rsidRPr="008F0E59" w14:paraId="34F4DAAA" w14:textId="77777777">
        <w:tc>
          <w:tcPr>
            <w:tcW w:w="1750" w:type="dxa"/>
            <w:tcBorders>
              <w:top w:val="single" w:sz="8" w:space="0" w:color="999999"/>
              <w:left w:val="single" w:sz="8" w:space="0" w:color="999999"/>
              <w:bottom w:val="single" w:sz="8" w:space="0" w:color="999999"/>
              <w:right w:val="single" w:sz="8" w:space="0" w:color="999999"/>
            </w:tcBorders>
          </w:tcPr>
          <w:p w14:paraId="1DF5B067"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Commercial name</w:t>
            </w:r>
          </w:p>
        </w:tc>
        <w:tc>
          <w:tcPr>
            <w:tcW w:w="3060" w:type="dxa"/>
            <w:tcBorders>
              <w:top w:val="single" w:sz="8" w:space="0" w:color="999999"/>
              <w:left w:val="single" w:sz="8" w:space="0" w:color="999999"/>
              <w:bottom w:val="single" w:sz="8" w:space="0" w:color="999999"/>
              <w:right w:val="single" w:sz="8" w:space="0" w:color="999999"/>
            </w:tcBorders>
          </w:tcPr>
          <w:p w14:paraId="757D161D"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5AC6474D"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Commercial names of the TVV</w:t>
            </w:r>
          </w:p>
          <w:p w14:paraId="03AA3D0D"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p>
        </w:tc>
      </w:tr>
      <w:tr w:rsidR="00792937" w:rsidRPr="008F0E59" w14:paraId="198FB3CB" w14:textId="77777777">
        <w:tc>
          <w:tcPr>
            <w:tcW w:w="1750" w:type="dxa"/>
            <w:tcBorders>
              <w:top w:val="single" w:sz="8" w:space="0" w:color="999999"/>
              <w:left w:val="single" w:sz="8" w:space="0" w:color="999999"/>
              <w:bottom w:val="single" w:sz="8" w:space="0" w:color="999999"/>
              <w:right w:val="single" w:sz="8" w:space="0" w:color="999999"/>
            </w:tcBorders>
          </w:tcPr>
          <w:p w14:paraId="3075756A"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proofErr w:type="gramStart"/>
            <w:r w:rsidRPr="008F0E59">
              <w:rPr>
                <w:rFonts w:ascii="Times New Roman" w:hAnsi="Times New Roman" w:cs="Times New Roman"/>
                <w:sz w:val="20"/>
                <w:szCs w:val="20"/>
                <w:lang w:eastAsia="en-GB"/>
              </w:rPr>
              <w:t>Other</w:t>
            </w:r>
            <w:proofErr w:type="gramEnd"/>
            <w:r w:rsidRPr="008F0E59">
              <w:rPr>
                <w:rFonts w:ascii="Times New Roman" w:hAnsi="Times New Roman" w:cs="Times New Roman"/>
                <w:sz w:val="20"/>
                <w:szCs w:val="20"/>
                <w:lang w:eastAsia="en-GB"/>
              </w:rPr>
              <w:t xml:space="preserve"> name</w:t>
            </w:r>
          </w:p>
        </w:tc>
        <w:tc>
          <w:tcPr>
            <w:tcW w:w="3060" w:type="dxa"/>
            <w:tcBorders>
              <w:top w:val="single" w:sz="8" w:space="0" w:color="999999"/>
              <w:left w:val="single" w:sz="8" w:space="0" w:color="999999"/>
              <w:bottom w:val="single" w:sz="8" w:space="0" w:color="999999"/>
              <w:right w:val="single" w:sz="8" w:space="0" w:color="999999"/>
            </w:tcBorders>
          </w:tcPr>
          <w:p w14:paraId="25262C31"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447A0E9F"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Free text</w:t>
            </w:r>
          </w:p>
        </w:tc>
      </w:tr>
      <w:tr w:rsidR="00792937" w:rsidRPr="008F0E59" w14:paraId="7B7BFD50" w14:textId="77777777">
        <w:tc>
          <w:tcPr>
            <w:tcW w:w="1750" w:type="dxa"/>
            <w:tcBorders>
              <w:top w:val="single" w:sz="8" w:space="0" w:color="999999"/>
              <w:left w:val="single" w:sz="8" w:space="0" w:color="999999"/>
              <w:bottom w:val="single" w:sz="8" w:space="0" w:color="999999"/>
              <w:right w:val="single" w:sz="8" w:space="0" w:color="999999"/>
            </w:tcBorders>
          </w:tcPr>
          <w:p w14:paraId="38F137E8"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Category and class</w:t>
            </w:r>
          </w:p>
        </w:tc>
        <w:tc>
          <w:tcPr>
            <w:tcW w:w="3060" w:type="dxa"/>
            <w:tcBorders>
              <w:top w:val="single" w:sz="8" w:space="0" w:color="999999"/>
              <w:left w:val="single" w:sz="8" w:space="0" w:color="999999"/>
              <w:bottom w:val="single" w:sz="8" w:space="0" w:color="999999"/>
              <w:right w:val="single" w:sz="8" w:space="0" w:color="999999"/>
            </w:tcBorders>
          </w:tcPr>
          <w:p w14:paraId="18FA8BD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(M1, N1 class I, N1 class II, N1 class III, M2)</w:t>
            </w:r>
          </w:p>
        </w:tc>
        <w:tc>
          <w:tcPr>
            <w:tcW w:w="4429" w:type="dxa"/>
            <w:tcBorders>
              <w:top w:val="single" w:sz="8" w:space="0" w:color="999999"/>
              <w:left w:val="single" w:sz="8" w:space="0" w:color="999999"/>
              <w:bottom w:val="single" w:sz="8" w:space="0" w:color="999999"/>
              <w:right w:val="single" w:sz="8" w:space="0" w:color="999999"/>
            </w:tcBorders>
          </w:tcPr>
          <w:p w14:paraId="5ED442D3"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Category and class of vehicle</w:t>
            </w:r>
          </w:p>
          <w:p w14:paraId="10147292"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p>
        </w:tc>
      </w:tr>
      <w:tr w:rsidR="00792937" w:rsidRPr="008F0E59" w14:paraId="586DB934" w14:textId="77777777">
        <w:tc>
          <w:tcPr>
            <w:tcW w:w="1750" w:type="dxa"/>
            <w:tcBorders>
              <w:top w:val="single" w:sz="8" w:space="0" w:color="999999"/>
              <w:left w:val="single" w:sz="8" w:space="0" w:color="999999"/>
              <w:bottom w:val="single" w:sz="8" w:space="0" w:color="999999"/>
              <w:right w:val="single" w:sz="8" w:space="0" w:color="999999"/>
            </w:tcBorders>
          </w:tcPr>
          <w:p w14:paraId="5EB1E1B1" w14:textId="77777777" w:rsidR="00792937" w:rsidRPr="008F0E59" w:rsidRDefault="00792937" w:rsidP="009D3591">
            <w:pPr>
              <w:keepNext/>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Bodywork</w:t>
            </w:r>
          </w:p>
        </w:tc>
        <w:tc>
          <w:tcPr>
            <w:tcW w:w="3060" w:type="dxa"/>
            <w:tcBorders>
              <w:top w:val="single" w:sz="8" w:space="0" w:color="999999"/>
              <w:left w:val="single" w:sz="8" w:space="0" w:color="999999"/>
              <w:bottom w:val="single" w:sz="8" w:space="0" w:color="999999"/>
              <w:right w:val="single" w:sz="8" w:space="0" w:color="999999"/>
            </w:tcBorders>
          </w:tcPr>
          <w:p w14:paraId="692C3869"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Enumeration (AA Saloon;</w:t>
            </w:r>
          </w:p>
          <w:p w14:paraId="607D10A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AB Hatchback,</w:t>
            </w:r>
          </w:p>
          <w:p w14:paraId="38F59257"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AC Station Wagon,</w:t>
            </w:r>
          </w:p>
          <w:p w14:paraId="3FFBF71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AD Coupe,</w:t>
            </w:r>
          </w:p>
          <w:p w14:paraId="4043CF67"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AE Convertible,</w:t>
            </w:r>
          </w:p>
          <w:p w14:paraId="04788148"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AF Multi-purpose vehicle</w:t>
            </w:r>
          </w:p>
          <w:p w14:paraId="1E0458F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AG Truck station wagon</w:t>
            </w:r>
          </w:p>
          <w:p w14:paraId="27D68D5F"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BA Lorry,</w:t>
            </w:r>
          </w:p>
          <w:p w14:paraId="6CFA3679"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BB Van,</w:t>
            </w:r>
          </w:p>
          <w:p w14:paraId="5608AC4D"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BC Tractor unit for semi-trailer</w:t>
            </w:r>
          </w:p>
          <w:p w14:paraId="25C6F8FD"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BD Road tractor</w:t>
            </w:r>
          </w:p>
          <w:p w14:paraId="5D4AD4C8"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BE Pick-up track</w:t>
            </w:r>
          </w:p>
          <w:p w14:paraId="1AD1D274"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BX Chassis-cab or chassis-cowl)</w:t>
            </w:r>
          </w:p>
        </w:tc>
        <w:tc>
          <w:tcPr>
            <w:tcW w:w="4429" w:type="dxa"/>
            <w:tcBorders>
              <w:top w:val="single" w:sz="8" w:space="0" w:color="999999"/>
              <w:left w:val="single" w:sz="8" w:space="0" w:color="999999"/>
              <w:bottom w:val="single" w:sz="8" w:space="0" w:color="999999"/>
              <w:right w:val="single" w:sz="8" w:space="0" w:color="999999"/>
            </w:tcBorders>
          </w:tcPr>
          <w:p w14:paraId="7E835ECA"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Type of bodywork</w:t>
            </w:r>
          </w:p>
          <w:p w14:paraId="10D8637F"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p>
        </w:tc>
      </w:tr>
      <w:tr w:rsidR="00792937" w:rsidRPr="008F0E59" w14:paraId="70F29C31" w14:textId="77777777">
        <w:tc>
          <w:tcPr>
            <w:tcW w:w="1750" w:type="dxa"/>
            <w:tcBorders>
              <w:top w:val="single" w:sz="8" w:space="0" w:color="999999"/>
              <w:left w:val="single" w:sz="8" w:space="0" w:color="999999"/>
              <w:bottom w:val="single" w:sz="8" w:space="0" w:color="999999"/>
              <w:right w:val="single" w:sz="8" w:space="0" w:color="999999"/>
            </w:tcBorders>
          </w:tcPr>
          <w:p w14:paraId="0466F755"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Emission TA Number</w:t>
            </w:r>
          </w:p>
        </w:tc>
        <w:tc>
          <w:tcPr>
            <w:tcW w:w="3060" w:type="dxa"/>
            <w:tcBorders>
              <w:top w:val="single" w:sz="8" w:space="0" w:color="999999"/>
              <w:left w:val="single" w:sz="8" w:space="0" w:color="999999"/>
              <w:bottom w:val="single" w:sz="8" w:space="0" w:color="999999"/>
              <w:right w:val="single" w:sz="8" w:space="0" w:color="999999"/>
            </w:tcBorders>
          </w:tcPr>
          <w:p w14:paraId="7D2B1985"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797EF282"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 xml:space="preserve">UN Regulation No.154 approval number; </w:t>
            </w:r>
          </w:p>
          <w:p w14:paraId="162A5459" w14:textId="173A8944"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 xml:space="preserve">UN Regulation No. </w:t>
            </w:r>
            <w:r w:rsidR="007F243A">
              <w:rPr>
                <w:rFonts w:ascii="Times New Roman" w:hAnsi="Times New Roman" w:cs="Times New Roman"/>
                <w:sz w:val="20"/>
                <w:szCs w:val="20"/>
                <w:lang w:val="en-IE" w:eastAsia="en-GB"/>
              </w:rPr>
              <w:t>168</w:t>
            </w:r>
            <w:r w:rsidRPr="008F0E59">
              <w:rPr>
                <w:rFonts w:ascii="Times New Roman" w:hAnsi="Times New Roman" w:cs="Times New Roman"/>
                <w:sz w:val="20"/>
                <w:szCs w:val="20"/>
                <w:lang w:val="en-IE" w:eastAsia="en-GB"/>
              </w:rPr>
              <w:t xml:space="preserve"> on RDE approval number</w:t>
            </w:r>
            <w:r w:rsidRPr="008F0E59" w:rsidDel="00B3093D">
              <w:rPr>
                <w:rFonts w:ascii="Times New Roman" w:hAnsi="Times New Roman" w:cs="Times New Roman"/>
                <w:sz w:val="20"/>
                <w:szCs w:val="20"/>
                <w:lang w:val="en-IE" w:eastAsia="en-GB"/>
              </w:rPr>
              <w:t xml:space="preserve"> </w:t>
            </w:r>
            <w:r w:rsidRPr="008F0E59">
              <w:rPr>
                <w:rFonts w:ascii="Times New Roman" w:hAnsi="Times New Roman" w:cs="Times New Roman"/>
                <w:sz w:val="20"/>
                <w:szCs w:val="20"/>
                <w:lang w:val="en-IE" w:eastAsia="en-GB"/>
              </w:rPr>
              <w:t>(if applicable)</w:t>
            </w:r>
          </w:p>
        </w:tc>
      </w:tr>
      <w:tr w:rsidR="00792937" w:rsidRPr="008F0E59" w14:paraId="4BF6B852" w14:textId="77777777">
        <w:tc>
          <w:tcPr>
            <w:tcW w:w="1750" w:type="dxa"/>
            <w:tcBorders>
              <w:top w:val="single" w:sz="8" w:space="0" w:color="999999"/>
              <w:left w:val="single" w:sz="8" w:space="0" w:color="999999"/>
              <w:bottom w:val="single" w:sz="8" w:space="0" w:color="999999"/>
              <w:right w:val="single" w:sz="8" w:space="0" w:color="999999"/>
            </w:tcBorders>
          </w:tcPr>
          <w:p w14:paraId="265EF70B"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WVTA Number</w:t>
            </w:r>
          </w:p>
        </w:tc>
        <w:tc>
          <w:tcPr>
            <w:tcW w:w="3060" w:type="dxa"/>
            <w:tcBorders>
              <w:top w:val="single" w:sz="8" w:space="0" w:color="999999"/>
              <w:left w:val="single" w:sz="8" w:space="0" w:color="999999"/>
              <w:bottom w:val="single" w:sz="8" w:space="0" w:color="999999"/>
              <w:right w:val="single" w:sz="8" w:space="0" w:color="999999"/>
            </w:tcBorders>
          </w:tcPr>
          <w:p w14:paraId="2438228F"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18929F51"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Identifier of the Whole Vehicle Type Approval </w:t>
            </w:r>
          </w:p>
        </w:tc>
      </w:tr>
      <w:tr w:rsidR="00792937" w:rsidRPr="008F0E59" w14:paraId="3809751A" w14:textId="77777777">
        <w:tc>
          <w:tcPr>
            <w:tcW w:w="1750" w:type="dxa"/>
            <w:tcBorders>
              <w:top w:val="single" w:sz="8" w:space="0" w:color="999999"/>
              <w:left w:val="single" w:sz="8" w:space="0" w:color="999999"/>
              <w:bottom w:val="single" w:sz="8" w:space="0" w:color="999999"/>
              <w:right w:val="single" w:sz="8" w:space="0" w:color="999999"/>
            </w:tcBorders>
          </w:tcPr>
          <w:p w14:paraId="530A1015"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Evap family ID</w:t>
            </w:r>
          </w:p>
        </w:tc>
        <w:tc>
          <w:tcPr>
            <w:tcW w:w="3060" w:type="dxa"/>
            <w:tcBorders>
              <w:top w:val="single" w:sz="8" w:space="0" w:color="999999"/>
              <w:left w:val="single" w:sz="8" w:space="0" w:color="999999"/>
              <w:bottom w:val="single" w:sz="8" w:space="0" w:color="999999"/>
              <w:right w:val="single" w:sz="8" w:space="0" w:color="999999"/>
            </w:tcBorders>
          </w:tcPr>
          <w:p w14:paraId="4417DDDB"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999999"/>
              <w:left w:val="single" w:sz="8" w:space="0" w:color="999999"/>
              <w:bottom w:val="single" w:sz="8" w:space="0" w:color="999999"/>
              <w:right w:val="single" w:sz="8" w:space="0" w:color="999999"/>
            </w:tcBorders>
          </w:tcPr>
          <w:p w14:paraId="62A6E76F" w14:textId="77777777" w:rsidR="00792937" w:rsidRPr="008F0E59" w:rsidRDefault="00792937" w:rsidP="009D3591">
            <w:pPr>
              <w:suppressAutoHyphens w:val="0"/>
              <w:spacing w:line="276" w:lineRule="auto"/>
              <w:rPr>
                <w:rFonts w:ascii="Times New Roman" w:hAnsi="Times New Roman" w:cs="Times New Roman"/>
                <w:sz w:val="20"/>
                <w:szCs w:val="20"/>
                <w:lang w:val="en-IE" w:eastAsia="en-GB"/>
              </w:rPr>
            </w:pPr>
            <w:r w:rsidRPr="008F0E59">
              <w:rPr>
                <w:rFonts w:ascii="Times New Roman" w:hAnsi="Times New Roman" w:cs="Times New Roman"/>
                <w:sz w:val="20"/>
                <w:szCs w:val="20"/>
                <w:lang w:val="en-US" w:eastAsia="en-GB"/>
              </w:rPr>
              <w:t xml:space="preserve">As reported in </w:t>
            </w:r>
            <w:r w:rsidRPr="008F0E59">
              <w:rPr>
                <w:rFonts w:ascii="Times New Roman" w:eastAsiaTheme="minorHAnsi" w:hAnsi="Times New Roman" w:cs="Times New Roman"/>
                <w:bCs/>
                <w:sz w:val="20"/>
              </w:rPr>
              <w:t>paragraph 0.2.3.7. of Appendix 1 to Annex A1 of UN Regulation No. 154</w:t>
            </w:r>
          </w:p>
        </w:tc>
      </w:tr>
      <w:tr w:rsidR="00792937" w:rsidRPr="008F0E59" w14:paraId="639FE89E" w14:textId="77777777">
        <w:tc>
          <w:tcPr>
            <w:tcW w:w="1750" w:type="dxa"/>
            <w:tcBorders>
              <w:top w:val="single" w:sz="8" w:space="0" w:color="999999"/>
              <w:left w:val="single" w:sz="8" w:space="0" w:color="999999"/>
              <w:bottom w:val="single" w:sz="8" w:space="0" w:color="999999"/>
              <w:right w:val="single" w:sz="8" w:space="0" w:color="999999"/>
            </w:tcBorders>
          </w:tcPr>
          <w:p w14:paraId="5DDE2FE0"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 xml:space="preserve">Rated Engine Power fuel 1, fuel 2 (if relevant) </w:t>
            </w:r>
          </w:p>
        </w:tc>
        <w:tc>
          <w:tcPr>
            <w:tcW w:w="3060" w:type="dxa"/>
            <w:tcBorders>
              <w:top w:val="single" w:sz="8" w:space="0" w:color="999999"/>
              <w:left w:val="single" w:sz="8" w:space="0" w:color="999999"/>
              <w:bottom w:val="single" w:sz="8" w:space="0" w:color="999999"/>
              <w:right w:val="single" w:sz="8" w:space="0" w:color="999999"/>
            </w:tcBorders>
          </w:tcPr>
          <w:p w14:paraId="2FDF7E84"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4429" w:type="dxa"/>
            <w:tcBorders>
              <w:top w:val="single" w:sz="8" w:space="0" w:color="999999"/>
              <w:left w:val="single" w:sz="8" w:space="0" w:color="999999"/>
              <w:bottom w:val="single" w:sz="8" w:space="0" w:color="999999"/>
              <w:right w:val="single" w:sz="8" w:space="0" w:color="999999"/>
            </w:tcBorders>
          </w:tcPr>
          <w:p w14:paraId="2C055523" w14:textId="77777777" w:rsidR="00792937" w:rsidRPr="008F0E59" w:rsidRDefault="00792937" w:rsidP="009D3591">
            <w:pPr>
              <w:suppressAutoHyphens w:val="0"/>
              <w:spacing w:line="276" w:lineRule="auto"/>
              <w:rPr>
                <w:rFonts w:ascii="Times New Roman" w:hAnsi="Times New Roman" w:cs="Times New Roman"/>
                <w:sz w:val="20"/>
                <w:szCs w:val="20"/>
                <w:lang w:val="fr-BE" w:eastAsia="en-GB"/>
              </w:rPr>
            </w:pPr>
            <w:r w:rsidRPr="008F0E59">
              <w:rPr>
                <w:rFonts w:ascii="Times New Roman" w:eastAsiaTheme="minorHAnsi" w:hAnsi="Times New Roman" w:cs="Times New Roman"/>
                <w:bCs/>
                <w:sz w:val="20"/>
              </w:rPr>
              <w:t>Paragraph 3.2.1.8. of Annex A1 of UN Regulation No. 154</w:t>
            </w:r>
          </w:p>
        </w:tc>
      </w:tr>
      <w:tr w:rsidR="00792937" w:rsidRPr="008F0E59" w14:paraId="42190C3C" w14:textId="77777777">
        <w:tc>
          <w:tcPr>
            <w:tcW w:w="1750" w:type="dxa"/>
            <w:tcBorders>
              <w:top w:val="single" w:sz="8" w:space="0" w:color="999999"/>
              <w:left w:val="single" w:sz="8" w:space="0" w:color="999999"/>
              <w:bottom w:val="single" w:sz="8" w:space="0" w:color="999999"/>
              <w:right w:val="single" w:sz="8" w:space="0" w:color="999999"/>
            </w:tcBorders>
          </w:tcPr>
          <w:p w14:paraId="08ABEB7D"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Twin tyres</w:t>
            </w:r>
          </w:p>
        </w:tc>
        <w:tc>
          <w:tcPr>
            <w:tcW w:w="3060" w:type="dxa"/>
            <w:tcBorders>
              <w:top w:val="single" w:sz="8" w:space="0" w:color="999999"/>
              <w:left w:val="single" w:sz="8" w:space="0" w:color="999999"/>
              <w:bottom w:val="single" w:sz="8" w:space="0" w:color="999999"/>
              <w:right w:val="single" w:sz="8" w:space="0" w:color="999999"/>
            </w:tcBorders>
          </w:tcPr>
          <w:p w14:paraId="4675D813"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Yes/No</w:t>
            </w:r>
          </w:p>
        </w:tc>
        <w:tc>
          <w:tcPr>
            <w:tcW w:w="4429" w:type="dxa"/>
            <w:tcBorders>
              <w:top w:val="single" w:sz="8" w:space="0" w:color="999999"/>
              <w:left w:val="single" w:sz="8" w:space="0" w:color="999999"/>
              <w:bottom w:val="single" w:sz="8" w:space="0" w:color="999999"/>
              <w:right w:val="single" w:sz="8" w:space="0" w:color="999999"/>
            </w:tcBorders>
          </w:tcPr>
          <w:p w14:paraId="31EF3D8D" w14:textId="77777777" w:rsidR="00792937" w:rsidRPr="008F0E59" w:rsidRDefault="00792937" w:rsidP="009D3591">
            <w:pPr>
              <w:suppressAutoHyphens w:val="0"/>
              <w:spacing w:line="240"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Declared by OEM</w:t>
            </w:r>
          </w:p>
        </w:tc>
      </w:tr>
      <w:tr w:rsidR="00792937" w:rsidRPr="008F0E59" w14:paraId="28F6FB92" w14:textId="77777777">
        <w:tc>
          <w:tcPr>
            <w:tcW w:w="1750" w:type="dxa"/>
            <w:tcBorders>
              <w:top w:val="single" w:sz="8" w:space="0" w:color="999999"/>
              <w:left w:val="single" w:sz="8" w:space="0" w:color="999999"/>
              <w:bottom w:val="single" w:sz="8" w:space="0" w:color="999999"/>
              <w:right w:val="single" w:sz="8" w:space="0" w:color="999999"/>
            </w:tcBorders>
          </w:tcPr>
          <w:p w14:paraId="55F7349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Fuel Tank Capacities (discreet values)</w:t>
            </w:r>
          </w:p>
        </w:tc>
        <w:tc>
          <w:tcPr>
            <w:tcW w:w="3060" w:type="dxa"/>
            <w:tcBorders>
              <w:top w:val="single" w:sz="8" w:space="0" w:color="999999"/>
              <w:left w:val="single" w:sz="8" w:space="0" w:color="999999"/>
              <w:bottom w:val="single" w:sz="8" w:space="0" w:color="999999"/>
              <w:right w:val="single" w:sz="8" w:space="0" w:color="999999"/>
            </w:tcBorders>
          </w:tcPr>
          <w:p w14:paraId="07AA2436"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Number</w:t>
            </w:r>
          </w:p>
        </w:tc>
        <w:tc>
          <w:tcPr>
            <w:tcW w:w="4429" w:type="dxa"/>
            <w:tcBorders>
              <w:top w:val="single" w:sz="8" w:space="0" w:color="999999"/>
              <w:left w:val="single" w:sz="8" w:space="0" w:color="999999"/>
              <w:bottom w:val="single" w:sz="8" w:space="0" w:color="999999"/>
              <w:right w:val="single" w:sz="8" w:space="0" w:color="999999"/>
            </w:tcBorders>
          </w:tcPr>
          <w:p w14:paraId="253BCF6F" w14:textId="77777777" w:rsidR="00792937" w:rsidRPr="008F0E59" w:rsidRDefault="00792937" w:rsidP="009D3591">
            <w:pPr>
              <w:suppressAutoHyphens w:val="0"/>
              <w:spacing w:line="240"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Fuel tank(s) capacity(</w:t>
            </w:r>
            <w:proofErr w:type="spellStart"/>
            <w:r w:rsidRPr="008F0E59">
              <w:rPr>
                <w:rFonts w:ascii="Times New Roman" w:hAnsi="Times New Roman" w:cs="Times New Roman"/>
                <w:sz w:val="20"/>
                <w:szCs w:val="20"/>
                <w:lang w:eastAsia="en-GB"/>
              </w:rPr>
              <w:t>ies</w:t>
            </w:r>
            <w:proofErr w:type="spellEnd"/>
            <w:r w:rsidRPr="008F0E59">
              <w:rPr>
                <w:rFonts w:ascii="Times New Roman" w:hAnsi="Times New Roman" w:cs="Times New Roman"/>
                <w:sz w:val="20"/>
                <w:szCs w:val="20"/>
                <w:lang w:eastAsia="en-GB"/>
              </w:rPr>
              <w:t>)</w:t>
            </w:r>
          </w:p>
          <w:p w14:paraId="0291A86C" w14:textId="77777777" w:rsidR="00792937" w:rsidRPr="008F0E59" w:rsidRDefault="00792937" w:rsidP="009D3591">
            <w:pPr>
              <w:suppressAutoHyphens w:val="0"/>
              <w:spacing w:line="240" w:lineRule="auto"/>
              <w:rPr>
                <w:rFonts w:ascii="Times New Roman" w:hAnsi="Times New Roman" w:cs="Times New Roman"/>
                <w:sz w:val="20"/>
                <w:szCs w:val="20"/>
                <w:lang w:eastAsia="en-GB"/>
              </w:rPr>
            </w:pPr>
          </w:p>
        </w:tc>
      </w:tr>
      <w:tr w:rsidR="00792937" w:rsidRPr="008F0E59" w14:paraId="3DE76DBE" w14:textId="77777777">
        <w:tc>
          <w:tcPr>
            <w:tcW w:w="1750" w:type="dxa"/>
            <w:tcBorders>
              <w:top w:val="single" w:sz="8" w:space="0" w:color="999999"/>
              <w:left w:val="single" w:sz="8" w:space="0" w:color="999999"/>
              <w:bottom w:val="single" w:sz="8" w:space="0" w:color="auto"/>
              <w:right w:val="single" w:sz="8" w:space="0" w:color="999999"/>
            </w:tcBorders>
          </w:tcPr>
          <w:p w14:paraId="261DDCB2"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Sealed tank</w:t>
            </w:r>
          </w:p>
        </w:tc>
        <w:tc>
          <w:tcPr>
            <w:tcW w:w="3060" w:type="dxa"/>
            <w:tcBorders>
              <w:top w:val="single" w:sz="8" w:space="0" w:color="999999"/>
              <w:left w:val="single" w:sz="8" w:space="0" w:color="999999"/>
              <w:bottom w:val="single" w:sz="8" w:space="0" w:color="auto"/>
              <w:right w:val="single" w:sz="8" w:space="0" w:color="999999"/>
            </w:tcBorders>
          </w:tcPr>
          <w:p w14:paraId="62A85C2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Yes/No</w:t>
            </w:r>
          </w:p>
        </w:tc>
        <w:tc>
          <w:tcPr>
            <w:tcW w:w="4429" w:type="dxa"/>
            <w:tcBorders>
              <w:top w:val="single" w:sz="8" w:space="0" w:color="999999"/>
              <w:left w:val="single" w:sz="8" w:space="0" w:color="999999"/>
              <w:bottom w:val="single" w:sz="8" w:space="0" w:color="auto"/>
              <w:right w:val="single" w:sz="8" w:space="0" w:color="999999"/>
            </w:tcBorders>
          </w:tcPr>
          <w:p w14:paraId="6FE4F712" w14:textId="77777777" w:rsidR="00792937" w:rsidRPr="008F0E59" w:rsidRDefault="00792937" w:rsidP="009D3591">
            <w:pPr>
              <w:suppressAutoHyphens w:val="0"/>
              <w:spacing w:line="240"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Paragraph 3.2.12.2.5.5.3. of Annex A1 to UN Regulation No. 154</w:t>
            </w:r>
          </w:p>
        </w:tc>
      </w:tr>
      <w:tr w:rsidR="00792937" w:rsidRPr="008F0E59" w14:paraId="317E68C3" w14:textId="77777777">
        <w:tc>
          <w:tcPr>
            <w:tcW w:w="1750" w:type="dxa"/>
            <w:tcBorders>
              <w:top w:val="single" w:sz="8" w:space="0" w:color="auto"/>
              <w:left w:val="single" w:sz="8" w:space="0" w:color="auto"/>
              <w:bottom w:val="single" w:sz="12" w:space="0" w:color="auto"/>
              <w:right w:val="single" w:sz="8" w:space="0" w:color="auto"/>
            </w:tcBorders>
          </w:tcPr>
          <w:p w14:paraId="7269E3C4"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WMI used in this WVTA+TVV</w:t>
            </w:r>
          </w:p>
        </w:tc>
        <w:tc>
          <w:tcPr>
            <w:tcW w:w="3060" w:type="dxa"/>
            <w:tcBorders>
              <w:top w:val="single" w:sz="8" w:space="0" w:color="auto"/>
              <w:left w:val="single" w:sz="8" w:space="0" w:color="auto"/>
              <w:bottom w:val="single" w:sz="12" w:space="0" w:color="auto"/>
              <w:right w:val="single" w:sz="8" w:space="0" w:color="auto"/>
            </w:tcBorders>
          </w:tcPr>
          <w:p w14:paraId="6353DCEC" w14:textId="77777777" w:rsidR="00792937" w:rsidRPr="008F0E59" w:rsidRDefault="00792937" w:rsidP="009D3591">
            <w:pPr>
              <w:suppressAutoHyphens w:val="0"/>
              <w:spacing w:line="276" w:lineRule="auto"/>
              <w:rPr>
                <w:rFonts w:ascii="Times New Roman" w:hAnsi="Times New Roman" w:cs="Times New Roman"/>
                <w:sz w:val="20"/>
                <w:szCs w:val="20"/>
                <w:lang w:eastAsia="en-GB"/>
              </w:rPr>
            </w:pPr>
            <w:r w:rsidRPr="008F0E59">
              <w:rPr>
                <w:rFonts w:ascii="Times New Roman" w:hAnsi="Times New Roman" w:cs="Times New Roman"/>
                <w:sz w:val="20"/>
                <w:szCs w:val="20"/>
                <w:lang w:eastAsia="en-GB"/>
              </w:rPr>
              <w:t>Text</w:t>
            </w:r>
          </w:p>
        </w:tc>
        <w:tc>
          <w:tcPr>
            <w:tcW w:w="4429" w:type="dxa"/>
            <w:tcBorders>
              <w:top w:val="single" w:sz="8" w:space="0" w:color="auto"/>
              <w:left w:val="single" w:sz="8" w:space="0" w:color="auto"/>
              <w:bottom w:val="single" w:sz="12" w:space="0" w:color="auto"/>
              <w:right w:val="single" w:sz="8" w:space="0" w:color="auto"/>
            </w:tcBorders>
          </w:tcPr>
          <w:p w14:paraId="234F3A5B" w14:textId="77777777" w:rsidR="00792937" w:rsidRPr="008F0E59" w:rsidRDefault="00792937" w:rsidP="009D3591">
            <w:pPr>
              <w:suppressAutoHyphens w:val="0"/>
              <w:spacing w:line="240" w:lineRule="auto"/>
              <w:rPr>
                <w:rFonts w:ascii="Times New Roman" w:hAnsi="Times New Roman" w:cs="Times New Roman"/>
                <w:sz w:val="20"/>
                <w:szCs w:val="20"/>
                <w:lang w:eastAsia="en-GB"/>
              </w:rPr>
            </w:pPr>
            <w:r w:rsidRPr="008F0E59">
              <w:rPr>
                <w:rFonts w:ascii="Times New Roman" w:hAnsi="Times New Roman" w:cs="Times New Roman"/>
                <w:sz w:val="20"/>
                <w:szCs w:val="20"/>
                <w:lang w:val="en-IE" w:eastAsia="en-GB"/>
              </w:rPr>
              <w:t>Declared by the OEM (ISO 3779)</w:t>
            </w:r>
          </w:p>
        </w:tc>
      </w:tr>
    </w:tbl>
    <w:p w14:paraId="6D6A1288" w14:textId="77777777" w:rsidR="000B3056" w:rsidRDefault="000B3056" w:rsidP="00792937">
      <w:pPr>
        <w:sectPr w:rsidR="000B3056" w:rsidSect="00B41459">
          <w:headerReference w:type="default" r:id="rId43"/>
          <w:footnotePr>
            <w:numRestart w:val="eachSect"/>
          </w:footnotePr>
          <w:endnotePr>
            <w:numFmt w:val="decimal"/>
          </w:endnotePr>
          <w:pgSz w:w="11907" w:h="16840" w:code="9"/>
          <w:pgMar w:top="1418" w:right="1134" w:bottom="1134" w:left="1134" w:header="851" w:footer="567" w:gutter="0"/>
          <w:cols w:space="720"/>
          <w:docGrid w:linePitch="272"/>
        </w:sectPr>
      </w:pPr>
    </w:p>
    <w:p w14:paraId="26194BBB" w14:textId="0CEB763E" w:rsidR="00792937" w:rsidRPr="00340D3D" w:rsidRDefault="00792937" w:rsidP="004865B5">
      <w:pPr>
        <w:pStyle w:val="HChG"/>
        <w:ind w:firstLine="0"/>
      </w:pPr>
      <w:bookmarkStart w:id="100" w:name="_Toc392497137"/>
      <w:bookmarkStart w:id="101" w:name="_Toc116914006"/>
      <w:r w:rsidRPr="00340D3D">
        <w:lastRenderedPageBreak/>
        <w:t>Annex 5</w:t>
      </w:r>
      <w:bookmarkStart w:id="102" w:name="_Toc392497138"/>
      <w:bookmarkStart w:id="103" w:name="_Toc116914007"/>
      <w:bookmarkEnd w:id="100"/>
      <w:bookmarkEnd w:id="101"/>
      <w:r w:rsidR="000B3056" w:rsidRPr="00340D3D">
        <w:br/>
      </w:r>
      <w:r w:rsidR="000B3056" w:rsidRPr="00340D3D">
        <w:br/>
      </w:r>
      <w:r w:rsidRPr="00340D3D">
        <w:t>Type 2 test</w:t>
      </w:r>
      <w:bookmarkEnd w:id="102"/>
      <w:bookmarkEnd w:id="103"/>
    </w:p>
    <w:p w14:paraId="337B006E" w14:textId="77777777" w:rsidR="00792937" w:rsidRPr="00337A07" w:rsidRDefault="00792937" w:rsidP="00792937">
      <w:pPr>
        <w:pStyle w:val="SingleTxtG"/>
      </w:pPr>
      <w:r w:rsidRPr="00337A07">
        <w:t>(Carbon monoxide emission test at idling speed)</w:t>
      </w:r>
    </w:p>
    <w:p w14:paraId="10CC37FB" w14:textId="77777777" w:rsidR="00792937" w:rsidRPr="00337A07" w:rsidRDefault="00792937" w:rsidP="00792937">
      <w:pPr>
        <w:pStyle w:val="SingleTxtG"/>
        <w:ind w:left="2268" w:hanging="1134"/>
      </w:pPr>
      <w:r w:rsidRPr="00337A07">
        <w:t>1.</w:t>
      </w:r>
      <w:r w:rsidRPr="00337A07">
        <w:tab/>
        <w:t>Introduction</w:t>
      </w:r>
    </w:p>
    <w:p w14:paraId="058C5E9F" w14:textId="77777777" w:rsidR="00792937" w:rsidRPr="00A63A57" w:rsidRDefault="00792937" w:rsidP="00792937">
      <w:pPr>
        <w:pStyle w:val="SingleTxtG"/>
        <w:ind w:left="2268" w:hanging="1134"/>
      </w:pPr>
      <w:r>
        <w:tab/>
      </w:r>
      <w:r w:rsidRPr="00337A07">
        <w:t xml:space="preserve">This annex describes the procedure for the </w:t>
      </w:r>
      <w:r>
        <w:t>Type 2</w:t>
      </w:r>
      <w:r w:rsidRPr="00337A07">
        <w:t xml:space="preserve"> test defined in </w:t>
      </w:r>
      <w:r w:rsidRPr="00A63A57">
        <w:t>paragraph 5.3.2. of this Regulation.</w:t>
      </w:r>
    </w:p>
    <w:p w14:paraId="7516A358" w14:textId="77777777" w:rsidR="00792937" w:rsidRPr="00A63A57" w:rsidRDefault="00792937" w:rsidP="00792937">
      <w:pPr>
        <w:pStyle w:val="SingleTxtG"/>
        <w:ind w:left="2268" w:hanging="1134"/>
      </w:pPr>
      <w:r w:rsidRPr="00A63A57">
        <w:t>2.</w:t>
      </w:r>
      <w:r w:rsidRPr="00A63A57">
        <w:tab/>
        <w:t>Conditions of measurement</w:t>
      </w:r>
    </w:p>
    <w:p w14:paraId="00855FE8" w14:textId="77777777" w:rsidR="00792937" w:rsidRPr="00A63A57" w:rsidRDefault="00792937" w:rsidP="00792937">
      <w:pPr>
        <w:pStyle w:val="SingleTxtG"/>
        <w:ind w:left="2268" w:hanging="1134"/>
      </w:pPr>
      <w:r w:rsidRPr="00A63A57">
        <w:t>2.1.</w:t>
      </w:r>
      <w:r w:rsidRPr="00A63A57">
        <w:tab/>
        <w:t>The fuel shall be the reference fuel</w:t>
      </w:r>
      <w:r>
        <w:t xml:space="preserve"> as specified</w:t>
      </w:r>
      <w:r w:rsidRPr="00A63A57">
        <w:t xml:space="preserve"> in </w:t>
      </w:r>
      <w:r w:rsidRPr="008A0413">
        <w:t>Annexes 10 and 10a to this Regulation</w:t>
      </w:r>
      <w:r w:rsidRPr="00A63A57">
        <w:t>.</w:t>
      </w:r>
    </w:p>
    <w:p w14:paraId="17BD015A" w14:textId="77777777" w:rsidR="00792937" w:rsidRPr="00A63A57" w:rsidRDefault="00792937" w:rsidP="00792937">
      <w:pPr>
        <w:pStyle w:val="SingleTxtG"/>
        <w:ind w:left="2268" w:hanging="1134"/>
      </w:pPr>
      <w:r w:rsidRPr="00A63A57">
        <w:t>2.2.</w:t>
      </w:r>
      <w:r w:rsidRPr="00A63A57">
        <w:tab/>
        <w:t>During the test, the environmental temperature shall be between 293 and 303 K (20 and 30 °C). The engine shall be warmed up until all temperatures of cooling and lubrication means and the pressure of lubrication means have reached equilibrium.</w:t>
      </w:r>
    </w:p>
    <w:p w14:paraId="48E9AAC5" w14:textId="77777777" w:rsidR="00792937" w:rsidRPr="00337A07" w:rsidRDefault="00792937" w:rsidP="00792937">
      <w:pPr>
        <w:pStyle w:val="SingleTxtG"/>
        <w:ind w:left="2268" w:hanging="1134"/>
      </w:pPr>
      <w:r w:rsidRPr="00A63A57">
        <w:t>2.2.1.</w:t>
      </w:r>
      <w:r w:rsidRPr="00A63A57">
        <w:tab/>
      </w:r>
      <w:r w:rsidRPr="003F063E">
        <w:t xml:space="preserve">Vehicles that are fuelled either with petrol or with LPG or NG/biomethane shall be tested with the reference fuel(s) used for the </w:t>
      </w:r>
      <w:r w:rsidRPr="003F063E">
        <w:rPr>
          <w:bCs/>
        </w:rPr>
        <w:t>Type 1 test</w:t>
      </w:r>
      <w:r w:rsidRPr="003F063E">
        <w:t xml:space="preserve"> </w:t>
      </w:r>
      <w:r w:rsidRPr="003F063E">
        <w:rPr>
          <w:bCs/>
        </w:rPr>
        <w:t>as specified in UN Regulation No. 154</w:t>
      </w:r>
      <w:r w:rsidRPr="003F063E">
        <w:t>.</w:t>
      </w:r>
    </w:p>
    <w:p w14:paraId="47491B13" w14:textId="77777777" w:rsidR="00792937" w:rsidRPr="00337A07" w:rsidRDefault="00792937" w:rsidP="00792937">
      <w:pPr>
        <w:pStyle w:val="SingleTxtG"/>
        <w:ind w:left="2268" w:hanging="1134"/>
      </w:pPr>
      <w:r w:rsidRPr="00337A07">
        <w:t>2.3.</w:t>
      </w:r>
      <w:r w:rsidRPr="00337A07">
        <w:tab/>
        <w:t>In the case of vehicles with manually-operated or semi-automatic-shift gearboxes, the test shall be carried out with the gear lever in the "neutral" position and with the clutch engaged.</w:t>
      </w:r>
    </w:p>
    <w:p w14:paraId="5AA07F6B" w14:textId="77777777" w:rsidR="00792937" w:rsidRPr="00337A07" w:rsidRDefault="00792937" w:rsidP="00792937">
      <w:pPr>
        <w:pStyle w:val="SingleTxtG"/>
        <w:ind w:left="2268" w:hanging="1134"/>
      </w:pPr>
      <w:r w:rsidRPr="00337A07">
        <w:t>2.4.</w:t>
      </w:r>
      <w:r w:rsidRPr="00337A07">
        <w:tab/>
        <w:t>In the case of vehicles with automatic-shift gearboxes, the test shall be carried out with the gear selector in either the "neutral" or the "parking" position.</w:t>
      </w:r>
    </w:p>
    <w:p w14:paraId="5A450BB4" w14:textId="77777777" w:rsidR="00792937" w:rsidRPr="00337A07" w:rsidRDefault="00792937" w:rsidP="00792937">
      <w:pPr>
        <w:pStyle w:val="SingleTxtG"/>
        <w:ind w:left="2268" w:hanging="1134"/>
      </w:pPr>
      <w:r w:rsidRPr="00337A07">
        <w:t>2.5.</w:t>
      </w:r>
      <w:r w:rsidRPr="00337A07">
        <w:tab/>
        <w:t>Components for adjusting the idling speed</w:t>
      </w:r>
    </w:p>
    <w:p w14:paraId="25DEDE72" w14:textId="77777777" w:rsidR="00792937" w:rsidRPr="00337A07" w:rsidRDefault="00792937" w:rsidP="00792937">
      <w:pPr>
        <w:pStyle w:val="SingleTxtG"/>
        <w:ind w:left="2268" w:hanging="1134"/>
      </w:pPr>
      <w:r w:rsidRPr="00337A07">
        <w:t>2.5.1.</w:t>
      </w:r>
      <w:r w:rsidRPr="00337A07">
        <w:tab/>
        <w:t>Definition</w:t>
      </w:r>
    </w:p>
    <w:p w14:paraId="72087E06" w14:textId="77777777" w:rsidR="00792937" w:rsidRPr="00337A07" w:rsidRDefault="00792937" w:rsidP="00792937">
      <w:pPr>
        <w:pStyle w:val="SingleTxtG"/>
        <w:ind w:left="2268" w:hanging="1134"/>
      </w:pPr>
      <w:r w:rsidRPr="00337A07">
        <w:tab/>
        <w:t>For the purposes of this Regulation, "</w:t>
      </w:r>
      <w:r w:rsidRPr="00337A07">
        <w:rPr>
          <w:i/>
        </w:rPr>
        <w:t>components for adjusting the idling speed</w:t>
      </w:r>
      <w:r w:rsidRPr="00337A07">
        <w:t>" means controls for changing the idling conditions of the engine which may be easily operated by a mechanic using only the tools described in paragraph 2.5.1.1. of this annex. In particular, devices for calibrating fuel and air flows are not considered as adjustment components if their setting requires the removal of the set-stops, an operation which cannot normally be performed except by a professional mechanic.</w:t>
      </w:r>
    </w:p>
    <w:p w14:paraId="4AD79860" w14:textId="77777777" w:rsidR="00792937" w:rsidRPr="00337A07" w:rsidRDefault="00792937" w:rsidP="00792937">
      <w:pPr>
        <w:pStyle w:val="SingleTxtG"/>
        <w:ind w:left="2268" w:hanging="1134"/>
      </w:pPr>
      <w:r w:rsidRPr="00337A07">
        <w:t>2.5.1.1.</w:t>
      </w:r>
      <w:r w:rsidRPr="00337A07">
        <w:tab/>
        <w:t>Tools which may be used to control components for adjusting the idling speed: screwdrivers (ordinary or cross-headed), spanners (ring, open-end or adjustable), pliers, Allen keys.</w:t>
      </w:r>
    </w:p>
    <w:p w14:paraId="4BFD7FCE" w14:textId="77777777" w:rsidR="00792937" w:rsidRPr="00337A07" w:rsidRDefault="00792937" w:rsidP="00792937">
      <w:pPr>
        <w:pStyle w:val="SingleTxtG"/>
        <w:ind w:left="2268" w:hanging="1134"/>
      </w:pPr>
      <w:r w:rsidRPr="00337A07">
        <w:t>2.5.2.</w:t>
      </w:r>
      <w:r w:rsidRPr="00337A07">
        <w:tab/>
        <w:t>Determination of measurement points</w:t>
      </w:r>
    </w:p>
    <w:p w14:paraId="571CCF03" w14:textId="77777777" w:rsidR="00792937" w:rsidRPr="00337A07" w:rsidRDefault="00792937" w:rsidP="00792937">
      <w:pPr>
        <w:pStyle w:val="SingleTxtG"/>
        <w:ind w:left="2268" w:hanging="1134"/>
      </w:pPr>
      <w:r w:rsidRPr="00337A07">
        <w:t>2.5.2.1.</w:t>
      </w:r>
      <w:r w:rsidRPr="00337A07">
        <w:tab/>
        <w:t>A measurement at the setting in accordance with the conditions fixed by the manufacturer is performed first;</w:t>
      </w:r>
    </w:p>
    <w:p w14:paraId="073E8361" w14:textId="77777777" w:rsidR="00792937" w:rsidRPr="00337A07" w:rsidRDefault="00792937" w:rsidP="00792937">
      <w:pPr>
        <w:pStyle w:val="SingleTxtG"/>
        <w:ind w:left="2268" w:hanging="1134"/>
      </w:pPr>
      <w:r w:rsidRPr="00337A07">
        <w:t>2.5.2.2.</w:t>
      </w:r>
      <w:r w:rsidRPr="00337A07">
        <w:tab/>
        <w:t>For each adjustment component with a continuous variation, a sufficient number of characteristic positions shall be determined.</w:t>
      </w:r>
    </w:p>
    <w:p w14:paraId="0442D930" w14:textId="77777777" w:rsidR="00792937" w:rsidRPr="00337A07" w:rsidRDefault="00792937" w:rsidP="00792937">
      <w:pPr>
        <w:pStyle w:val="SingleTxtG"/>
        <w:ind w:left="2268" w:hanging="1134"/>
      </w:pPr>
      <w:r w:rsidRPr="00337A07">
        <w:t>2.5.2.3.</w:t>
      </w:r>
      <w:r w:rsidRPr="00337A07">
        <w:tab/>
        <w:t>The measurement of the carbon-monoxide content of exhaust gases shall be carried out for all the possible positions of the adjustment components, but for components with a continuous variation only the positions defined in paragraph 2.5.2.2. of this annex shall be adopted.</w:t>
      </w:r>
    </w:p>
    <w:p w14:paraId="1392BBB7" w14:textId="77777777" w:rsidR="00792937" w:rsidRPr="00337A07" w:rsidRDefault="00792937" w:rsidP="00792937">
      <w:pPr>
        <w:pStyle w:val="SingleTxtG"/>
        <w:ind w:left="2268" w:hanging="1134"/>
      </w:pPr>
      <w:r w:rsidRPr="00337A07">
        <w:t>2.5.2.4.</w:t>
      </w:r>
      <w:r w:rsidRPr="00337A07">
        <w:tab/>
        <w:t xml:space="preserve">The </w:t>
      </w:r>
      <w:r>
        <w:t>Type 2</w:t>
      </w:r>
      <w:r w:rsidRPr="00337A07">
        <w:t xml:space="preserve"> test shall be considered satisfactory if one or both of the two following conditions is met:</w:t>
      </w:r>
    </w:p>
    <w:p w14:paraId="7F381493" w14:textId="77777777" w:rsidR="00792937" w:rsidRPr="003F063E" w:rsidRDefault="00792937" w:rsidP="00792937">
      <w:pPr>
        <w:pStyle w:val="SingleTxtG"/>
        <w:ind w:left="2268" w:hanging="1134"/>
      </w:pPr>
      <w:r w:rsidRPr="00337A07">
        <w:lastRenderedPageBreak/>
        <w:t>2.5.2.4.1.</w:t>
      </w:r>
      <w:r w:rsidRPr="00337A07">
        <w:tab/>
      </w:r>
      <w:r w:rsidRPr="003F063E">
        <w:t xml:space="preserve">None of the values measured in accordance with paragraph 2.5.2.3. of this annex exceed the limit values </w:t>
      </w:r>
      <w:r w:rsidRPr="003F063E">
        <w:rPr>
          <w:bCs/>
        </w:rPr>
        <w:t>set out in paragraph 5.3.2.2. of this Regulation</w:t>
      </w:r>
      <w:r w:rsidRPr="003F063E">
        <w:t>;</w:t>
      </w:r>
    </w:p>
    <w:p w14:paraId="257A34FA" w14:textId="77777777" w:rsidR="00792937" w:rsidRPr="003F063E" w:rsidRDefault="00792937" w:rsidP="00792937">
      <w:pPr>
        <w:pStyle w:val="SingleTxtG"/>
        <w:ind w:left="2268" w:hanging="1134"/>
      </w:pPr>
      <w:r w:rsidRPr="003F063E">
        <w:t>2.5.2.4.2.</w:t>
      </w:r>
      <w:r w:rsidRPr="003F063E">
        <w:tab/>
        <w:t>The maximum content obtained by continuously varying one of the adjustment components while the other components are kept stable does not exceed the limit value, this condition being met for the various combinations of adjustment components other than the one which was varied continuously.</w:t>
      </w:r>
    </w:p>
    <w:p w14:paraId="5C4F321C" w14:textId="77777777" w:rsidR="00792937" w:rsidRPr="003F063E" w:rsidRDefault="00792937" w:rsidP="00792937">
      <w:pPr>
        <w:pStyle w:val="SingleTxtG"/>
        <w:ind w:left="2268" w:hanging="1134"/>
      </w:pPr>
      <w:r w:rsidRPr="003F063E">
        <w:t>2.5.2.5.</w:t>
      </w:r>
      <w:r w:rsidRPr="003F063E">
        <w:tab/>
        <w:t>The possible positions of the adjustment components shall be limited:</w:t>
      </w:r>
    </w:p>
    <w:p w14:paraId="65424D76" w14:textId="77777777" w:rsidR="00792937" w:rsidRPr="003F063E" w:rsidRDefault="00792937" w:rsidP="00792937">
      <w:pPr>
        <w:pStyle w:val="SingleTxtG"/>
        <w:ind w:left="2268" w:hanging="1134"/>
      </w:pPr>
      <w:r w:rsidRPr="003F063E">
        <w:t>2.5.2.5.1.</w:t>
      </w:r>
      <w:r w:rsidRPr="003F063E">
        <w:tab/>
        <w:t>On the one hand, by the larger of the following two values: the lowest idling speed which the engine can reach; the speed recommended by the manufacturer, minus 100 revolutions per minute;</w:t>
      </w:r>
    </w:p>
    <w:p w14:paraId="3BA29A49" w14:textId="77777777" w:rsidR="00792937" w:rsidRPr="003F063E" w:rsidRDefault="00792937" w:rsidP="00792937">
      <w:pPr>
        <w:pStyle w:val="SingleTxtG"/>
      </w:pPr>
      <w:r w:rsidRPr="003F063E">
        <w:t>2.5.2.5.2.</w:t>
      </w:r>
      <w:r w:rsidRPr="003F063E">
        <w:tab/>
        <w:t>On the other hand, by the smallest of the following three values:</w:t>
      </w:r>
    </w:p>
    <w:p w14:paraId="6805A401" w14:textId="77777777" w:rsidR="00792937" w:rsidRPr="003F063E" w:rsidRDefault="00792937" w:rsidP="00792937">
      <w:pPr>
        <w:pStyle w:val="SingleTxtG"/>
        <w:ind w:left="2268" w:hanging="1134"/>
      </w:pPr>
      <w:r w:rsidRPr="003F063E">
        <w:tab/>
        <w:t>The highest speed the engine can attain by activation of the idling speed components;</w:t>
      </w:r>
    </w:p>
    <w:p w14:paraId="3B71B120" w14:textId="77777777" w:rsidR="00792937" w:rsidRPr="003F063E" w:rsidRDefault="00792937" w:rsidP="00792937">
      <w:pPr>
        <w:pStyle w:val="SingleTxtG"/>
        <w:ind w:left="2268" w:hanging="1134"/>
      </w:pPr>
      <w:r w:rsidRPr="003F063E">
        <w:tab/>
        <w:t>The speed recommended by the manufacturer, plus 250 revolutions per minute;</w:t>
      </w:r>
    </w:p>
    <w:p w14:paraId="13A4EEA5" w14:textId="77777777" w:rsidR="00792937" w:rsidRPr="003F063E" w:rsidRDefault="00792937" w:rsidP="00792937">
      <w:pPr>
        <w:pStyle w:val="SingleTxtG"/>
        <w:ind w:left="2268" w:hanging="1134"/>
      </w:pPr>
      <w:r w:rsidRPr="003F063E">
        <w:tab/>
        <w:t>The cut-in speed of automatic clutches.</w:t>
      </w:r>
    </w:p>
    <w:p w14:paraId="3963F780" w14:textId="77777777" w:rsidR="00792937" w:rsidRPr="003F063E" w:rsidRDefault="00792937" w:rsidP="00792937">
      <w:pPr>
        <w:pStyle w:val="SingleTxtG"/>
        <w:ind w:left="2268" w:hanging="1134"/>
      </w:pPr>
      <w:r w:rsidRPr="003F063E">
        <w:t>2.5.2.6.</w:t>
      </w:r>
      <w:r w:rsidRPr="003F063E">
        <w:tab/>
        <w:t>In addition, settings incompatible with correct running of the engine shall not be adopted as measurement settings. In particular, when the engine is equipped with several carburettors all the carburettors shall have the same setting.</w:t>
      </w:r>
    </w:p>
    <w:p w14:paraId="4B1AAEE2" w14:textId="77777777" w:rsidR="00792937" w:rsidRPr="003F063E" w:rsidRDefault="00792937" w:rsidP="00792937">
      <w:pPr>
        <w:pStyle w:val="SingleTxtG"/>
        <w:ind w:left="2268" w:hanging="1134"/>
        <w:rPr>
          <w:bCs/>
        </w:rPr>
      </w:pPr>
      <w:r w:rsidRPr="003F063E">
        <w:rPr>
          <w:bCs/>
        </w:rPr>
        <w:t>2.6.</w:t>
      </w:r>
      <w:r w:rsidRPr="003F063E">
        <w:rPr>
          <w:bCs/>
        </w:rPr>
        <w:tab/>
        <w:t>Additional requirements for Hybrid Electric Vehicles</w:t>
      </w:r>
    </w:p>
    <w:p w14:paraId="59B3F595" w14:textId="77777777" w:rsidR="00792937" w:rsidRPr="003F063E" w:rsidRDefault="00792937" w:rsidP="00792937">
      <w:pPr>
        <w:pStyle w:val="SingleTxtG"/>
        <w:ind w:left="2268"/>
        <w:rPr>
          <w:bCs/>
        </w:rPr>
      </w:pPr>
      <w:r w:rsidRPr="003F063E">
        <w:rPr>
          <w:bCs/>
        </w:rPr>
        <w:t>The vehicles shall be tested with the fuel consuming engine running. The manufacturer shall provide a "service mode" that makes execution of this test possible.</w:t>
      </w:r>
    </w:p>
    <w:p w14:paraId="67E13B07" w14:textId="77777777" w:rsidR="00792937" w:rsidRPr="003F063E" w:rsidRDefault="00792937" w:rsidP="00792937">
      <w:pPr>
        <w:pStyle w:val="SingleTxtG"/>
        <w:ind w:left="2268"/>
        <w:rPr>
          <w:bCs/>
        </w:rPr>
      </w:pPr>
      <w:r w:rsidRPr="003F063E">
        <w:rPr>
          <w:bCs/>
        </w:rPr>
        <w:tab/>
        <w:t>If necessary, the special procedure provided for in paragraph 5.1.6. to this Regulation shall be used.</w:t>
      </w:r>
    </w:p>
    <w:p w14:paraId="46A27CF2" w14:textId="77777777" w:rsidR="00792937" w:rsidRPr="00337A07" w:rsidRDefault="00792937" w:rsidP="00792937">
      <w:pPr>
        <w:pStyle w:val="SingleTxtG"/>
      </w:pPr>
      <w:r w:rsidRPr="00337A07">
        <w:t>3.</w:t>
      </w:r>
      <w:r w:rsidRPr="00337A07">
        <w:tab/>
      </w:r>
      <w:r w:rsidRPr="00337A07">
        <w:tab/>
        <w:t>Sampling of gases</w:t>
      </w:r>
    </w:p>
    <w:p w14:paraId="62A01DFD" w14:textId="77777777" w:rsidR="00792937" w:rsidRPr="00337A07" w:rsidRDefault="00792937" w:rsidP="00792937">
      <w:pPr>
        <w:pStyle w:val="SingleTxtG"/>
        <w:ind w:left="2268" w:hanging="1134"/>
      </w:pPr>
      <w:r w:rsidRPr="00337A07">
        <w:t>3.1.</w:t>
      </w:r>
      <w:r w:rsidRPr="00337A07">
        <w:tab/>
        <w:t xml:space="preserve">The sampling probe shall be inserted into the exhaust pipe to a depth of at least 300 mm </w:t>
      </w:r>
      <w:r>
        <w:t xml:space="preserve">or </w:t>
      </w:r>
      <w:r w:rsidRPr="00337A07">
        <w:t>into the pipe connecting the exhaust with the sampling bag and as close as possible to the exhaust.</w:t>
      </w:r>
    </w:p>
    <w:p w14:paraId="33AB5717" w14:textId="77777777" w:rsidR="00792937" w:rsidRPr="00337A07" w:rsidRDefault="00792937" w:rsidP="00792937">
      <w:pPr>
        <w:pStyle w:val="SingleTxtG"/>
        <w:ind w:left="2268" w:hanging="1134"/>
      </w:pPr>
      <w:r w:rsidRPr="00337A07">
        <w:t>3.2.</w:t>
      </w:r>
      <w:r w:rsidRPr="00337A07">
        <w:tab/>
        <w:t>The concentration in CO (C</w:t>
      </w:r>
      <w:r w:rsidRPr="00337A07">
        <w:rPr>
          <w:vertAlign w:val="subscript"/>
        </w:rPr>
        <w:t>CO</w:t>
      </w:r>
      <w:r w:rsidRPr="00337A07">
        <w:t>) and CO</w:t>
      </w:r>
      <w:r w:rsidRPr="00337A07">
        <w:rPr>
          <w:vertAlign w:val="subscript"/>
        </w:rPr>
        <w:t>2</w:t>
      </w:r>
      <w:r w:rsidRPr="00337A07">
        <w:t xml:space="preserve"> (C</w:t>
      </w:r>
      <w:r w:rsidRPr="00337A07">
        <w:rPr>
          <w:vertAlign w:val="subscript"/>
        </w:rPr>
        <w:t>CO2</w:t>
      </w:r>
      <w:r w:rsidRPr="00337A07">
        <w:t>) shall be determined from the measuring instrument readings or recordings, by use of appropriate calibration curves.</w:t>
      </w:r>
    </w:p>
    <w:p w14:paraId="4F38E193" w14:textId="7C80DE8A" w:rsidR="00792937" w:rsidRDefault="00792937" w:rsidP="00792937">
      <w:pPr>
        <w:pStyle w:val="SingleTxtG"/>
        <w:ind w:left="2268" w:hanging="1134"/>
      </w:pPr>
      <w:r w:rsidRPr="00337A07">
        <w:t>3.3.</w:t>
      </w:r>
      <w:r w:rsidRPr="00337A07">
        <w:tab/>
        <w:t>The corrected concentration for carbon monoxide regarding four-stroke engines is:</w:t>
      </w:r>
    </w:p>
    <w:p w14:paraId="5432A489" w14:textId="49EB1408" w:rsidR="00792937" w:rsidRPr="00337A07" w:rsidRDefault="006A7E1E" w:rsidP="006A7E1E">
      <w:pPr>
        <w:pStyle w:val="SingleTxtG"/>
        <w:ind w:left="3402" w:hanging="1134"/>
      </w:pPr>
      <w:r w:rsidRPr="006A7E1E">
        <w:rPr>
          <w:noProof/>
        </w:rPr>
        <w:drawing>
          <wp:inline distT="0" distB="0" distL="0" distR="0" wp14:anchorId="76C6B461" wp14:editId="2178D975">
            <wp:extent cx="1498600" cy="314313"/>
            <wp:effectExtent l="0" t="0" r="6350" b="0"/>
            <wp:docPr id="9" name="Picture 9" descr="Start formula C subscript CO corr equals C subscript CO times start fraction 15 over C subscript CO plus C subscript CO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35326" r="35105" b="-11999"/>
                    <a:stretch/>
                  </pic:blipFill>
                  <pic:spPr bwMode="auto">
                    <a:xfrm>
                      <a:off x="0" y="0"/>
                      <a:ext cx="1541625" cy="323337"/>
                    </a:xfrm>
                    <a:prstGeom prst="rect">
                      <a:avLst/>
                    </a:prstGeom>
                    <a:noFill/>
                    <a:ln>
                      <a:noFill/>
                    </a:ln>
                    <a:extLst>
                      <a:ext uri="{53640926-AAD7-44D8-BBD7-CCE9431645EC}">
                        <a14:shadowObscured xmlns:a14="http://schemas.microsoft.com/office/drawing/2010/main"/>
                      </a:ext>
                    </a:extLst>
                  </pic:spPr>
                </pic:pic>
              </a:graphicData>
            </a:graphic>
          </wp:inline>
        </w:drawing>
      </w:r>
      <w:r w:rsidR="00C46563">
        <w:t xml:space="preserve"> </w:t>
      </w:r>
      <w:r w:rsidR="00792937" w:rsidRPr="00702F9E">
        <w:t>(per cent vol.)</w:t>
      </w:r>
    </w:p>
    <w:p w14:paraId="35DEF755" w14:textId="77777777" w:rsidR="00792937" w:rsidRPr="00337A07" w:rsidRDefault="00792937" w:rsidP="00792937">
      <w:pPr>
        <w:pStyle w:val="SingleTxtG"/>
        <w:ind w:left="2268" w:hanging="1134"/>
      </w:pPr>
      <w:r w:rsidRPr="00337A07">
        <w:t>3.4.</w:t>
      </w:r>
      <w:r w:rsidRPr="00337A07">
        <w:tab/>
        <w:t>The concentration in C</w:t>
      </w:r>
      <w:r w:rsidRPr="00337A07">
        <w:rPr>
          <w:vertAlign w:val="subscript"/>
        </w:rPr>
        <w:t>CO</w:t>
      </w:r>
      <w:r w:rsidRPr="00337A07">
        <w:t xml:space="preserve"> (see paragraph 3.2. of this annex) measured according to the formulae contained in paragraph 3.3. of this annex need not be corrected if the total of the concentrations measured (C</w:t>
      </w:r>
      <w:r w:rsidRPr="00337A07">
        <w:rPr>
          <w:vertAlign w:val="subscript"/>
        </w:rPr>
        <w:t>CO</w:t>
      </w:r>
      <w:r w:rsidRPr="00337A07">
        <w:t xml:space="preserve"> + C</w:t>
      </w:r>
      <w:r w:rsidRPr="00337A07">
        <w:rPr>
          <w:vertAlign w:val="subscript"/>
        </w:rPr>
        <w:t>CO2</w:t>
      </w:r>
      <w:r w:rsidRPr="00337A07">
        <w:t>) is for four-stroke engines at least:</w:t>
      </w:r>
    </w:p>
    <w:p w14:paraId="45C3505F" w14:textId="77777777" w:rsidR="00792937" w:rsidRPr="00337A07" w:rsidRDefault="00792937" w:rsidP="00792937">
      <w:pPr>
        <w:pStyle w:val="Bullet2G"/>
        <w:numPr>
          <w:ilvl w:val="0"/>
          <w:numId w:val="0"/>
        </w:numPr>
        <w:ind w:left="2268" w:hanging="567"/>
      </w:pPr>
      <w:r w:rsidRPr="00337A07">
        <w:tab/>
        <w:t>(a)</w:t>
      </w:r>
      <w:r w:rsidRPr="00337A07">
        <w:tab/>
        <w:t>For petrol</w:t>
      </w:r>
      <w:r w:rsidRPr="00337A07">
        <w:tab/>
      </w:r>
      <w:r w:rsidRPr="00337A07">
        <w:tab/>
      </w:r>
      <w:r>
        <w:tab/>
      </w:r>
      <w:r w:rsidRPr="00337A07">
        <w:t>15 per cent</w:t>
      </w:r>
    </w:p>
    <w:p w14:paraId="70EF13D7" w14:textId="77777777" w:rsidR="00792937" w:rsidRPr="00337A07" w:rsidRDefault="00792937" w:rsidP="00792937">
      <w:pPr>
        <w:pStyle w:val="Bullet2G"/>
        <w:numPr>
          <w:ilvl w:val="0"/>
          <w:numId w:val="0"/>
        </w:numPr>
        <w:ind w:left="2268" w:hanging="567"/>
      </w:pPr>
      <w:r w:rsidRPr="00337A07">
        <w:tab/>
        <w:t>(b)</w:t>
      </w:r>
      <w:r w:rsidRPr="00337A07">
        <w:tab/>
        <w:t>For LPG</w:t>
      </w:r>
      <w:r w:rsidRPr="00337A07">
        <w:tab/>
      </w:r>
      <w:r w:rsidRPr="00337A07">
        <w:tab/>
      </w:r>
      <w:r>
        <w:tab/>
      </w:r>
      <w:r w:rsidRPr="00337A07">
        <w:t>13.5 per cent</w:t>
      </w:r>
    </w:p>
    <w:p w14:paraId="1ED91C50" w14:textId="571EFC32" w:rsidR="00792937" w:rsidRDefault="00792937" w:rsidP="00792937">
      <w:pPr>
        <w:pStyle w:val="Bullet2G"/>
        <w:numPr>
          <w:ilvl w:val="0"/>
          <w:numId w:val="0"/>
        </w:numPr>
        <w:ind w:left="2268" w:hanging="567"/>
      </w:pPr>
      <w:r w:rsidRPr="00337A07">
        <w:tab/>
        <w:t>(c)</w:t>
      </w:r>
      <w:r w:rsidRPr="00337A07">
        <w:tab/>
        <w:t>For NG/biomethane</w:t>
      </w:r>
      <w:r w:rsidRPr="00337A07">
        <w:tab/>
      </w:r>
      <w:r>
        <w:tab/>
      </w:r>
      <w:r w:rsidRPr="00337A07">
        <w:t>11.5 per cent</w:t>
      </w:r>
    </w:p>
    <w:p w14:paraId="52551623" w14:textId="77777777" w:rsidR="000B3056" w:rsidRDefault="000B3056" w:rsidP="000B3056">
      <w:pPr>
        <w:pStyle w:val="Bullet2G"/>
        <w:numPr>
          <w:ilvl w:val="0"/>
          <w:numId w:val="0"/>
        </w:numPr>
        <w:rPr>
          <w:u w:val="single"/>
        </w:rPr>
      </w:pPr>
    </w:p>
    <w:p w14:paraId="6D91C70F" w14:textId="70BE5F26" w:rsidR="00EA67E0" w:rsidRDefault="00EA67E0" w:rsidP="000B3056">
      <w:pPr>
        <w:pStyle w:val="Bullet2G"/>
        <w:numPr>
          <w:ilvl w:val="0"/>
          <w:numId w:val="0"/>
        </w:numPr>
        <w:rPr>
          <w:u w:val="single"/>
        </w:rPr>
        <w:sectPr w:rsidR="00EA67E0" w:rsidSect="00B41459">
          <w:headerReference w:type="default" r:id="rId45"/>
          <w:footnotePr>
            <w:numRestart w:val="eachSect"/>
          </w:footnotePr>
          <w:endnotePr>
            <w:numFmt w:val="decimal"/>
          </w:endnotePr>
          <w:pgSz w:w="11907" w:h="16840" w:code="9"/>
          <w:pgMar w:top="1418" w:right="1134" w:bottom="1134" w:left="1134" w:header="851" w:footer="567" w:gutter="0"/>
          <w:cols w:space="720"/>
          <w:docGrid w:linePitch="272"/>
        </w:sectPr>
      </w:pPr>
    </w:p>
    <w:p w14:paraId="065EC926" w14:textId="11A80B5B" w:rsidR="00792937" w:rsidRPr="00337A07" w:rsidRDefault="00792937" w:rsidP="004865B5">
      <w:pPr>
        <w:pStyle w:val="HChG"/>
        <w:ind w:firstLine="0"/>
      </w:pPr>
      <w:bookmarkStart w:id="104" w:name="_Toc392497139"/>
      <w:bookmarkStart w:id="105" w:name="_Toc116914008"/>
      <w:r w:rsidRPr="00337A07">
        <w:lastRenderedPageBreak/>
        <w:t>Annex 6</w:t>
      </w:r>
      <w:bookmarkStart w:id="106" w:name="_Toc392497140"/>
      <w:bookmarkStart w:id="107" w:name="_Toc116914009"/>
      <w:bookmarkEnd w:id="104"/>
      <w:bookmarkEnd w:id="105"/>
      <w:r w:rsidR="00944237">
        <w:br/>
      </w:r>
      <w:r w:rsidR="00944237">
        <w:br/>
      </w:r>
      <w:r>
        <w:t>Type 3</w:t>
      </w:r>
      <w:r w:rsidRPr="00337A07">
        <w:t xml:space="preserve"> test</w:t>
      </w:r>
      <w:bookmarkEnd w:id="106"/>
      <w:bookmarkEnd w:id="107"/>
      <w:r w:rsidRPr="00337A07">
        <w:t xml:space="preserve"> </w:t>
      </w:r>
    </w:p>
    <w:p w14:paraId="7D5771EB" w14:textId="77777777" w:rsidR="00792937" w:rsidRPr="00337A07" w:rsidRDefault="00792937" w:rsidP="00792937">
      <w:pPr>
        <w:pStyle w:val="SingleTxtG"/>
      </w:pPr>
      <w:r w:rsidRPr="00337A07">
        <w:t>(Verifying emissions of crankcase gases)</w:t>
      </w:r>
    </w:p>
    <w:p w14:paraId="1EBA50A4" w14:textId="77777777" w:rsidR="00792937" w:rsidRPr="00337A07" w:rsidRDefault="00792937" w:rsidP="00792937">
      <w:pPr>
        <w:pStyle w:val="SingleTxtG"/>
        <w:ind w:left="2268" w:hanging="1134"/>
      </w:pPr>
      <w:r w:rsidRPr="00337A07">
        <w:t>1.</w:t>
      </w:r>
      <w:r w:rsidRPr="00337A07">
        <w:tab/>
        <w:t>Introduction</w:t>
      </w:r>
    </w:p>
    <w:p w14:paraId="6CB45840" w14:textId="77777777" w:rsidR="00792937" w:rsidRPr="00337A07" w:rsidRDefault="00792937" w:rsidP="00792937">
      <w:pPr>
        <w:pStyle w:val="SingleTxtG"/>
        <w:ind w:left="2268" w:hanging="1134"/>
      </w:pPr>
      <w:r w:rsidRPr="00337A07">
        <w:tab/>
        <w:t xml:space="preserve">This annex describes the procedure for the </w:t>
      </w:r>
      <w:r>
        <w:t>Type 3</w:t>
      </w:r>
      <w:r w:rsidRPr="00337A07">
        <w:t xml:space="preserve"> Test defined in paragraph 5.3.3. of this Regulation.</w:t>
      </w:r>
    </w:p>
    <w:p w14:paraId="5DAA83B0" w14:textId="77777777" w:rsidR="00792937" w:rsidRPr="00337A07" w:rsidRDefault="00792937" w:rsidP="00792937">
      <w:pPr>
        <w:pStyle w:val="SingleTxtG"/>
        <w:ind w:left="2268" w:hanging="1134"/>
      </w:pPr>
      <w:r>
        <w:t>2.</w:t>
      </w:r>
      <w:r w:rsidRPr="00337A07">
        <w:tab/>
        <w:t>General provisions</w:t>
      </w:r>
    </w:p>
    <w:p w14:paraId="718ADB44" w14:textId="77777777" w:rsidR="00792937" w:rsidRPr="003F063E" w:rsidRDefault="00792937" w:rsidP="00792937">
      <w:pPr>
        <w:pStyle w:val="SingleTxtG"/>
        <w:ind w:left="2268" w:hanging="1134"/>
      </w:pPr>
      <w:r w:rsidRPr="00337A07">
        <w:t>2.1.</w:t>
      </w:r>
      <w:r w:rsidRPr="00337A07">
        <w:tab/>
        <w:t xml:space="preserve">The </w:t>
      </w:r>
      <w:r>
        <w:t>Type 3</w:t>
      </w:r>
      <w:r w:rsidRPr="00337A07">
        <w:t xml:space="preserve"> test shall be carried out on a vehicle with positive- ignition engine, which has been, subjected to </w:t>
      </w:r>
      <w:r w:rsidRPr="003F063E">
        <w:t xml:space="preserve">the </w:t>
      </w:r>
      <w:r w:rsidRPr="003F063E">
        <w:rPr>
          <w:bCs/>
        </w:rPr>
        <w:t>Type 1</w:t>
      </w:r>
      <w:r w:rsidRPr="003F063E">
        <w:t xml:space="preserve"> </w:t>
      </w:r>
      <w:r w:rsidRPr="003F063E">
        <w:rPr>
          <w:bCs/>
        </w:rPr>
        <w:t xml:space="preserve">test, as specified in UN Regulation No. 154, </w:t>
      </w:r>
      <w:r w:rsidRPr="003F063E">
        <w:t>and the Type 2 test, as applicable.</w:t>
      </w:r>
    </w:p>
    <w:p w14:paraId="770AA1DB" w14:textId="77777777" w:rsidR="00792937" w:rsidRPr="003F063E" w:rsidRDefault="00792937" w:rsidP="00792937">
      <w:pPr>
        <w:pStyle w:val="SingleTxtG"/>
        <w:ind w:left="2268" w:hanging="1134"/>
      </w:pPr>
      <w:r w:rsidRPr="003F063E">
        <w:t>2.2.</w:t>
      </w:r>
      <w:r w:rsidRPr="003F063E">
        <w:tab/>
        <w:t>The engines tested shall include leak-proof engines other than those so designed that even a slight leak may cause unacceptable operating faults (such as flat-twin engines).</w:t>
      </w:r>
    </w:p>
    <w:p w14:paraId="6DF04CF6" w14:textId="338F94B7" w:rsidR="00792937" w:rsidRPr="00203A45" w:rsidRDefault="00792937" w:rsidP="00792937">
      <w:pPr>
        <w:spacing w:after="120"/>
        <w:ind w:left="2268" w:right="1134" w:hanging="1134"/>
        <w:jc w:val="both"/>
      </w:pPr>
      <w:r w:rsidRPr="003F063E">
        <w:t>2.3.</w:t>
      </w:r>
      <w:r w:rsidRPr="003F063E">
        <w:tab/>
        <w:t>The road load coefficients to be used shall be those for vehicle low (VL). If VL does not exist, then the VH road load shall be used. In that case VH shall be defined in accordance with point 4.2.1.1.1</w:t>
      </w:r>
      <w:r w:rsidR="001A573C">
        <w:t>.</w:t>
      </w:r>
      <w:r w:rsidRPr="003F063E">
        <w:t xml:space="preserve"> of Annex B4 to UN Regulation No. 154. In case the interpolation method is used VL and VH shall be specified in accordance with point 4.2.1.1.2</w:t>
      </w:r>
      <w:r w:rsidR="001A573C">
        <w:t>.</w:t>
      </w:r>
      <w:r w:rsidRPr="003F063E">
        <w:t xml:space="preserve"> of Annex B4 to UN Regulation No. 154. Alternatively, the manufacturer may choose to use road loads that have been determined in accordance with the provisions of Appendix 7a or Appendix 7b to Annex 4a of </w:t>
      </w:r>
      <w:r w:rsidRPr="003F063E">
        <w:rPr>
          <w:bCs/>
        </w:rPr>
        <w:t>the 07 series of amendments to</w:t>
      </w:r>
      <w:r w:rsidRPr="003F063E">
        <w:t xml:space="preserve"> UN R</w:t>
      </w:r>
      <w:r w:rsidRPr="00203A45">
        <w:t>egulation No. 83 for a vehicle included in the interpolation family.</w:t>
      </w:r>
    </w:p>
    <w:p w14:paraId="36C563B1" w14:textId="77777777" w:rsidR="00792937" w:rsidRPr="00337A07" w:rsidRDefault="00792937" w:rsidP="00792937">
      <w:pPr>
        <w:pStyle w:val="SingleTxtG"/>
        <w:ind w:left="2268" w:hanging="1134"/>
      </w:pPr>
      <w:r w:rsidRPr="00337A07">
        <w:t>3.</w:t>
      </w:r>
      <w:r w:rsidRPr="00337A07">
        <w:tab/>
        <w:t>Test conditions</w:t>
      </w:r>
    </w:p>
    <w:p w14:paraId="4D8E4D8C" w14:textId="77777777" w:rsidR="00792937" w:rsidRPr="00337A07" w:rsidRDefault="00792937" w:rsidP="00792937">
      <w:pPr>
        <w:pStyle w:val="SingleTxtG"/>
        <w:ind w:left="2268" w:hanging="1134"/>
      </w:pPr>
      <w:r w:rsidRPr="00337A07">
        <w:t>3.1.</w:t>
      </w:r>
      <w:r w:rsidRPr="00337A07">
        <w:tab/>
        <w:t>Idling shall be regulated in conformity with the manufacturer's recommendations.</w:t>
      </w:r>
    </w:p>
    <w:p w14:paraId="6741E24D" w14:textId="77777777" w:rsidR="00792937" w:rsidRPr="00337A07" w:rsidRDefault="00792937" w:rsidP="00792937">
      <w:pPr>
        <w:pStyle w:val="SingleTxtG"/>
        <w:ind w:left="2268" w:hanging="1134"/>
      </w:pPr>
      <w:r w:rsidRPr="00337A07">
        <w:t>3.2.</w:t>
      </w:r>
      <w:r w:rsidRPr="00337A07">
        <w:tab/>
        <w:t>The measurement shall be performed in the following three sets of conditions of engine operation:</w:t>
      </w:r>
    </w:p>
    <w:tbl>
      <w:tblPr>
        <w:tblW w:w="6202" w:type="dxa"/>
        <w:tblInd w:w="2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6" w:type="dxa"/>
          <w:right w:w="106" w:type="dxa"/>
        </w:tblCellMar>
        <w:tblLook w:val="0000" w:firstRow="0" w:lastRow="0" w:firstColumn="0" w:lastColumn="0" w:noHBand="0" w:noVBand="0"/>
        <w:tblDescription w:val="A table in the annex to display the three sets of conditions of engine operation that shall be performed. The first column represents the condition number, the second column represents the vehicle speed. "/>
      </w:tblPr>
      <w:tblGrid>
        <w:gridCol w:w="2374"/>
        <w:gridCol w:w="3828"/>
      </w:tblGrid>
      <w:tr w:rsidR="00792937" w:rsidRPr="00337A07" w14:paraId="3CAD3FDC" w14:textId="77777777">
        <w:tc>
          <w:tcPr>
            <w:tcW w:w="2374" w:type="dxa"/>
            <w:tcBorders>
              <w:bottom w:val="single" w:sz="12" w:space="0" w:color="000000"/>
            </w:tcBorders>
          </w:tcPr>
          <w:p w14:paraId="65939A22"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Condition number</w:t>
            </w:r>
          </w:p>
        </w:tc>
        <w:tc>
          <w:tcPr>
            <w:tcW w:w="3828" w:type="dxa"/>
            <w:tcBorders>
              <w:bottom w:val="single" w:sz="12" w:space="0" w:color="000000"/>
            </w:tcBorders>
          </w:tcPr>
          <w:p w14:paraId="6A8CF559"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Vehicle speed (km/h)</w:t>
            </w:r>
          </w:p>
        </w:tc>
      </w:tr>
      <w:tr w:rsidR="00792937" w:rsidRPr="00337A07" w14:paraId="71AAF933" w14:textId="77777777">
        <w:tc>
          <w:tcPr>
            <w:tcW w:w="2374" w:type="dxa"/>
            <w:tcBorders>
              <w:top w:val="single" w:sz="12" w:space="0" w:color="000000"/>
            </w:tcBorders>
          </w:tcPr>
          <w:p w14:paraId="5D779D4F"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1</w:t>
            </w:r>
          </w:p>
        </w:tc>
        <w:tc>
          <w:tcPr>
            <w:tcW w:w="3828" w:type="dxa"/>
            <w:tcBorders>
              <w:top w:val="single" w:sz="12" w:space="0" w:color="000000"/>
            </w:tcBorders>
          </w:tcPr>
          <w:p w14:paraId="50DAB6FD"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Idling</w:t>
            </w:r>
          </w:p>
        </w:tc>
      </w:tr>
      <w:tr w:rsidR="00792937" w:rsidRPr="00337A07" w14:paraId="287293B0" w14:textId="77777777">
        <w:tc>
          <w:tcPr>
            <w:tcW w:w="2374" w:type="dxa"/>
            <w:tcBorders>
              <w:bottom w:val="single" w:sz="2" w:space="0" w:color="000000"/>
            </w:tcBorders>
          </w:tcPr>
          <w:p w14:paraId="47270BF1"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2</w:t>
            </w:r>
          </w:p>
        </w:tc>
        <w:tc>
          <w:tcPr>
            <w:tcW w:w="3828" w:type="dxa"/>
            <w:tcBorders>
              <w:bottom w:val="single" w:sz="2" w:space="0" w:color="000000"/>
            </w:tcBorders>
          </w:tcPr>
          <w:p w14:paraId="4002047A"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50 </w:t>
            </w:r>
            <w:r w:rsidRPr="00337A07">
              <w:sym w:font="Symbol" w:char="F0B1"/>
            </w:r>
            <w:r w:rsidRPr="00337A07">
              <w:t>2 (in 3rd gear or "drive")</w:t>
            </w:r>
          </w:p>
        </w:tc>
      </w:tr>
      <w:tr w:rsidR="00792937" w:rsidRPr="00337A07" w14:paraId="68AEDBB5" w14:textId="77777777">
        <w:tc>
          <w:tcPr>
            <w:tcW w:w="2374" w:type="dxa"/>
            <w:tcBorders>
              <w:bottom w:val="single" w:sz="12" w:space="0" w:color="000000"/>
            </w:tcBorders>
          </w:tcPr>
          <w:p w14:paraId="4E9898D5"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3</w:t>
            </w:r>
          </w:p>
        </w:tc>
        <w:tc>
          <w:tcPr>
            <w:tcW w:w="3828" w:type="dxa"/>
            <w:tcBorders>
              <w:bottom w:val="single" w:sz="12" w:space="0" w:color="000000"/>
            </w:tcBorders>
          </w:tcPr>
          <w:p w14:paraId="4F2C11AC"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 xml:space="preserve">50 </w:t>
            </w:r>
            <w:r w:rsidRPr="00337A07">
              <w:sym w:font="Symbol" w:char="F0B1"/>
            </w:r>
            <w:r w:rsidRPr="00337A07">
              <w:t>2 (in 3rd gear or "drive")</w:t>
            </w:r>
          </w:p>
        </w:tc>
      </w:tr>
    </w:tbl>
    <w:p w14:paraId="172FA1FF" w14:textId="77777777" w:rsidR="00792937" w:rsidRPr="00337A07" w:rsidRDefault="00792937" w:rsidP="00792937">
      <w:pPr>
        <w:pBdr>
          <w:top w:val="single" w:sz="6" w:space="0" w:color="FFFFFF"/>
          <w:left w:val="single" w:sz="6" w:space="0" w:color="FFFFFF"/>
          <w:bottom w:val="single" w:sz="6" w:space="0" w:color="FFFFFF"/>
          <w:right w:val="single" w:sz="6" w:space="0" w:color="FFFFFF"/>
        </w:pBdr>
        <w:ind w:left="-1"/>
        <w:jc w:val="both"/>
      </w:pPr>
    </w:p>
    <w:tbl>
      <w:tblPr>
        <w:tblW w:w="0" w:type="auto"/>
        <w:tblInd w:w="2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6" w:type="dxa"/>
          <w:right w:w="106" w:type="dxa"/>
        </w:tblCellMar>
        <w:tblLook w:val="0000" w:firstRow="0" w:lastRow="0" w:firstColumn="0" w:lastColumn="0" w:noHBand="0" w:noVBand="0"/>
        <w:tblDescription w:val="A table in the annex to display the three sets of conditions of engine operation that shall be performed. The first column represents the condition number, the second column represents power absorbed by the brake."/>
      </w:tblPr>
      <w:tblGrid>
        <w:gridCol w:w="2361"/>
        <w:gridCol w:w="3841"/>
      </w:tblGrid>
      <w:tr w:rsidR="00792937" w:rsidRPr="00337A07" w14:paraId="0027DB50" w14:textId="77777777">
        <w:tc>
          <w:tcPr>
            <w:tcW w:w="2361" w:type="dxa"/>
            <w:tcBorders>
              <w:bottom w:val="single" w:sz="12" w:space="0" w:color="000000"/>
            </w:tcBorders>
          </w:tcPr>
          <w:p w14:paraId="1966750D"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Condition number</w:t>
            </w:r>
          </w:p>
        </w:tc>
        <w:tc>
          <w:tcPr>
            <w:tcW w:w="3841" w:type="dxa"/>
            <w:tcBorders>
              <w:bottom w:val="single" w:sz="12" w:space="0" w:color="000000"/>
            </w:tcBorders>
          </w:tcPr>
          <w:p w14:paraId="0AA53D28"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00" w:lineRule="exact"/>
              <w:jc w:val="both"/>
              <w:rPr>
                <w:i/>
                <w:sz w:val="16"/>
                <w:szCs w:val="16"/>
              </w:rPr>
            </w:pPr>
            <w:r w:rsidRPr="00337A07">
              <w:rPr>
                <w:i/>
                <w:sz w:val="16"/>
                <w:szCs w:val="16"/>
              </w:rPr>
              <w:t>Power absorbed by the brake</w:t>
            </w:r>
          </w:p>
        </w:tc>
      </w:tr>
      <w:tr w:rsidR="00792937" w:rsidRPr="00337A07" w14:paraId="21E561D2" w14:textId="77777777">
        <w:tc>
          <w:tcPr>
            <w:tcW w:w="2361" w:type="dxa"/>
            <w:tcBorders>
              <w:top w:val="single" w:sz="12" w:space="0" w:color="000000"/>
            </w:tcBorders>
          </w:tcPr>
          <w:p w14:paraId="14152CE2"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1</w:t>
            </w:r>
          </w:p>
        </w:tc>
        <w:tc>
          <w:tcPr>
            <w:tcW w:w="3841" w:type="dxa"/>
            <w:tcBorders>
              <w:top w:val="single" w:sz="12" w:space="0" w:color="000000"/>
            </w:tcBorders>
          </w:tcPr>
          <w:p w14:paraId="0B67A303"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Nil</w:t>
            </w:r>
          </w:p>
        </w:tc>
      </w:tr>
      <w:tr w:rsidR="00792937" w:rsidRPr="00337A07" w14:paraId="7B9461BD" w14:textId="77777777">
        <w:tc>
          <w:tcPr>
            <w:tcW w:w="2361" w:type="dxa"/>
            <w:tcBorders>
              <w:bottom w:val="single" w:sz="2" w:space="0" w:color="000000"/>
            </w:tcBorders>
          </w:tcPr>
          <w:p w14:paraId="77E67601"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2</w:t>
            </w:r>
          </w:p>
        </w:tc>
        <w:tc>
          <w:tcPr>
            <w:tcW w:w="3841" w:type="dxa"/>
            <w:tcBorders>
              <w:bottom w:val="single" w:sz="2" w:space="0" w:color="000000"/>
            </w:tcBorders>
          </w:tcPr>
          <w:p w14:paraId="5F4A0A09" w14:textId="77777777" w:rsidR="00792937" w:rsidRPr="003F063E"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F063E">
              <w:t>That corresponding to the setting for</w:t>
            </w:r>
          </w:p>
          <w:p w14:paraId="366FD6E8"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F063E">
              <w:rPr>
                <w:bCs/>
              </w:rPr>
              <w:t xml:space="preserve">Type 1 test, as specified in UN Regulation No. 154, </w:t>
            </w:r>
            <w:r w:rsidRPr="003F063E">
              <w:t>at 50 km/h</w:t>
            </w:r>
          </w:p>
        </w:tc>
      </w:tr>
      <w:tr w:rsidR="00792937" w:rsidRPr="00337A07" w14:paraId="10497F93" w14:textId="77777777">
        <w:tc>
          <w:tcPr>
            <w:tcW w:w="2361" w:type="dxa"/>
            <w:tcBorders>
              <w:bottom w:val="single" w:sz="12" w:space="0" w:color="000000"/>
            </w:tcBorders>
          </w:tcPr>
          <w:p w14:paraId="0676793D"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3</w:t>
            </w:r>
          </w:p>
        </w:tc>
        <w:tc>
          <w:tcPr>
            <w:tcW w:w="3841" w:type="dxa"/>
            <w:tcBorders>
              <w:bottom w:val="single" w:sz="12" w:space="0" w:color="000000"/>
            </w:tcBorders>
          </w:tcPr>
          <w:p w14:paraId="0A15CA18"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That for conditions No. 2, multiplied</w:t>
            </w:r>
          </w:p>
          <w:p w14:paraId="00F69F4A" w14:textId="77777777" w:rsidR="00792937" w:rsidRPr="00337A07" w:rsidRDefault="00792937">
            <w:pPr>
              <w:pBdr>
                <w:top w:val="single" w:sz="6" w:space="0" w:color="FFFFFF"/>
                <w:left w:val="single" w:sz="6" w:space="0" w:color="FFFFFF"/>
                <w:bottom w:val="single" w:sz="6" w:space="0" w:color="FFFFFF"/>
                <w:right w:val="single" w:sz="6" w:space="0" w:color="FFFFFF"/>
              </w:pBdr>
              <w:spacing w:before="40" w:after="40" w:line="220" w:lineRule="exact"/>
              <w:jc w:val="both"/>
            </w:pPr>
            <w:r w:rsidRPr="00337A07">
              <w:t>by a factor of 1.7</w:t>
            </w:r>
          </w:p>
        </w:tc>
      </w:tr>
    </w:tbl>
    <w:p w14:paraId="6EAFEBE3" w14:textId="77777777" w:rsidR="00792937" w:rsidRPr="003F063E" w:rsidRDefault="00792937" w:rsidP="00792937">
      <w:pPr>
        <w:pStyle w:val="SingleTxtG"/>
        <w:spacing w:before="240"/>
        <w:ind w:left="2268" w:hanging="1134"/>
        <w:rPr>
          <w:bCs/>
        </w:rPr>
      </w:pPr>
      <w:r w:rsidRPr="003F063E">
        <w:rPr>
          <w:bCs/>
        </w:rPr>
        <w:t>3.3.</w:t>
      </w:r>
      <w:r w:rsidRPr="003F063E">
        <w:rPr>
          <w:bCs/>
        </w:rPr>
        <w:tab/>
        <w:t xml:space="preserve">Additional requirements for Hybrid Electric Vehicles </w:t>
      </w:r>
    </w:p>
    <w:p w14:paraId="6DF965BA" w14:textId="77777777" w:rsidR="00792937" w:rsidRPr="003F063E" w:rsidRDefault="00792937" w:rsidP="00792937">
      <w:pPr>
        <w:pStyle w:val="SingleTxtG"/>
        <w:spacing w:before="120"/>
        <w:ind w:left="2268" w:hanging="1134"/>
        <w:rPr>
          <w:bCs/>
        </w:rPr>
      </w:pPr>
      <w:r w:rsidRPr="003F063E">
        <w:rPr>
          <w:bCs/>
        </w:rPr>
        <w:t>3.3.1.</w:t>
      </w:r>
      <w:r w:rsidRPr="003F063E">
        <w:rPr>
          <w:bCs/>
        </w:rPr>
        <w:tab/>
        <w:t>The vehicles shall be tested with the fuel consuming engine running. The manufacturer shall provide a "service mode" that makes execution of this test possible.</w:t>
      </w:r>
    </w:p>
    <w:p w14:paraId="13C0755A" w14:textId="77777777" w:rsidR="00792937" w:rsidRPr="003F063E" w:rsidRDefault="00792937" w:rsidP="00792937">
      <w:pPr>
        <w:pStyle w:val="SingleTxtG"/>
        <w:spacing w:before="120"/>
        <w:ind w:left="2268" w:hanging="1134"/>
        <w:rPr>
          <w:bCs/>
        </w:rPr>
      </w:pPr>
      <w:r w:rsidRPr="003F063E">
        <w:rPr>
          <w:bCs/>
        </w:rPr>
        <w:lastRenderedPageBreak/>
        <w:t>3.3.2.</w:t>
      </w:r>
      <w:r w:rsidRPr="003F063E">
        <w:rPr>
          <w:bCs/>
        </w:rPr>
        <w:tab/>
      </w:r>
      <w:r w:rsidRPr="003F063E">
        <w:rPr>
          <w:bCs/>
        </w:rPr>
        <w:tab/>
        <w:t>The tests shall be carried out only for conditions 1 and 2 of paragraph 3.2. If for any reasons it is not possible to test on condition 2, alternatively another steady speed condition (with fuel consuming engine running under load) should be carried out.</w:t>
      </w:r>
    </w:p>
    <w:p w14:paraId="5962BD02" w14:textId="77777777" w:rsidR="00792937" w:rsidRPr="00337A07" w:rsidRDefault="00792937" w:rsidP="00792937">
      <w:pPr>
        <w:pStyle w:val="SingleTxtG"/>
        <w:keepNext/>
        <w:spacing w:before="120"/>
        <w:ind w:left="2268" w:hanging="1134"/>
      </w:pPr>
      <w:r w:rsidRPr="00337A07">
        <w:t>4.</w:t>
      </w:r>
      <w:r w:rsidRPr="00337A07">
        <w:tab/>
        <w:t>Test method</w:t>
      </w:r>
    </w:p>
    <w:p w14:paraId="3BF9E239" w14:textId="77777777" w:rsidR="00792937" w:rsidRPr="00337A07" w:rsidRDefault="00792937" w:rsidP="00792937">
      <w:pPr>
        <w:pStyle w:val="SingleTxtG"/>
        <w:spacing w:before="120"/>
        <w:ind w:left="2268" w:hanging="1134"/>
      </w:pPr>
      <w:r w:rsidRPr="00337A07">
        <w:t>4.1.</w:t>
      </w:r>
      <w:r w:rsidRPr="00337A07">
        <w:tab/>
        <w:t>For the operation conditions as listed in paragraph 3.2. of this annex, reliable function of the crankcase ventilation system shall be checked.</w:t>
      </w:r>
    </w:p>
    <w:p w14:paraId="7C687F24" w14:textId="77777777" w:rsidR="00792937" w:rsidRPr="00337A07" w:rsidRDefault="00792937" w:rsidP="00792937">
      <w:pPr>
        <w:pStyle w:val="SingleTxtG"/>
        <w:keepNext/>
        <w:spacing w:before="120"/>
        <w:ind w:left="2268" w:hanging="1134"/>
      </w:pPr>
      <w:r w:rsidRPr="00337A07">
        <w:t>5.</w:t>
      </w:r>
      <w:r w:rsidRPr="00337A07">
        <w:tab/>
        <w:t>Method of verification of the crankcase ventilation system</w:t>
      </w:r>
    </w:p>
    <w:p w14:paraId="4FE2917F" w14:textId="77777777" w:rsidR="00792937" w:rsidRPr="00337A07" w:rsidRDefault="00792937" w:rsidP="00792937">
      <w:pPr>
        <w:pStyle w:val="SingleTxtG"/>
        <w:spacing w:before="120"/>
        <w:ind w:left="2268" w:hanging="1134"/>
      </w:pPr>
      <w:r w:rsidRPr="00337A07">
        <w:t>5.1.</w:t>
      </w:r>
      <w:r w:rsidRPr="00337A07">
        <w:tab/>
        <w:t>The engine's apertures shall be left as found.</w:t>
      </w:r>
    </w:p>
    <w:p w14:paraId="41F49412" w14:textId="025FA9D2" w:rsidR="00792937" w:rsidRPr="00337A07" w:rsidRDefault="00792937" w:rsidP="00792937">
      <w:pPr>
        <w:pStyle w:val="SingleTxtG"/>
        <w:spacing w:before="120"/>
        <w:ind w:left="2268" w:hanging="1134"/>
      </w:pPr>
      <w:r w:rsidRPr="00337A07">
        <w:t>5.2.</w:t>
      </w:r>
      <w:r w:rsidRPr="00337A07">
        <w:tab/>
        <w:t xml:space="preserve">The pressure in the crankcase shall be measured at an appropriate location. </w:t>
      </w:r>
      <w:r w:rsidRPr="000B7F73">
        <w:rPr>
          <w:lang w:val="en-US"/>
        </w:rPr>
        <w:t>It is recommended to measure the pressure at the dip-stick hole, if feasible.</w:t>
      </w:r>
    </w:p>
    <w:p w14:paraId="5EE155B2" w14:textId="77777777" w:rsidR="00792937" w:rsidRPr="00337A07" w:rsidRDefault="00792937" w:rsidP="00792937">
      <w:pPr>
        <w:pStyle w:val="SingleTxtG"/>
        <w:spacing w:before="120"/>
        <w:ind w:left="2268" w:hanging="1134"/>
      </w:pPr>
      <w:r w:rsidRPr="00337A07">
        <w:t>5.3.</w:t>
      </w:r>
      <w:r w:rsidRPr="00337A07">
        <w:tab/>
        <w:t>The vehicle shall be deemed satisfactory if, in every condition of measurement defined in paragraph 3.2. of this annex, the pressure measured in the crankcase does not exceed the atmospheric pressure prevailing at the time of measurement.</w:t>
      </w:r>
    </w:p>
    <w:p w14:paraId="05A181BB" w14:textId="77777777" w:rsidR="00792937" w:rsidRPr="00337A07" w:rsidRDefault="00792937" w:rsidP="00792937">
      <w:pPr>
        <w:pStyle w:val="SingleTxtG"/>
        <w:spacing w:before="120"/>
        <w:ind w:left="2268" w:hanging="1134"/>
      </w:pPr>
      <w:r w:rsidRPr="00337A07">
        <w:t>5.4.</w:t>
      </w:r>
      <w:r w:rsidRPr="00337A07">
        <w:tab/>
        <w:t xml:space="preserve">For the test by the method described above, the pressure in the intake manifold shall be measured to within </w:t>
      </w:r>
      <w:r w:rsidRPr="00337A07">
        <w:sym w:font="Symbol" w:char="F0B1"/>
      </w:r>
      <w:r w:rsidRPr="00337A07">
        <w:t>1 kPa.</w:t>
      </w:r>
    </w:p>
    <w:p w14:paraId="1FFAA446" w14:textId="77777777" w:rsidR="00792937" w:rsidRPr="00337A07" w:rsidRDefault="00792937" w:rsidP="00792937">
      <w:pPr>
        <w:pStyle w:val="SingleTxtG"/>
        <w:spacing w:before="120"/>
        <w:ind w:left="2268" w:hanging="1134"/>
      </w:pPr>
      <w:r w:rsidRPr="00337A07">
        <w:t>5.5.</w:t>
      </w:r>
      <w:r w:rsidRPr="00337A07">
        <w:tab/>
        <w:t>The vehicle speed as indicated at the dynamometer shall be measured to within </w:t>
      </w:r>
      <w:r w:rsidRPr="00337A07">
        <w:sym w:font="Symbol" w:char="F0B1"/>
      </w:r>
      <w:r w:rsidRPr="00337A07">
        <w:t>2 km/h.</w:t>
      </w:r>
    </w:p>
    <w:p w14:paraId="6D7CD3E3" w14:textId="77777777" w:rsidR="00792937" w:rsidRPr="00337A07" w:rsidRDefault="00792937" w:rsidP="00792937">
      <w:pPr>
        <w:pStyle w:val="SingleTxtG"/>
        <w:spacing w:before="120"/>
        <w:ind w:left="2268" w:hanging="1134"/>
      </w:pPr>
      <w:r w:rsidRPr="00337A07">
        <w:t>5.6.</w:t>
      </w:r>
      <w:r w:rsidRPr="00337A07">
        <w:tab/>
        <w:t xml:space="preserve">The pressure measured in the crankcase shall be measured to within </w:t>
      </w:r>
      <w:r w:rsidRPr="00337A07">
        <w:sym w:font="Symbol" w:char="F0B1"/>
      </w:r>
      <w:r w:rsidRPr="00337A07">
        <w:t>0.01 kPa.</w:t>
      </w:r>
    </w:p>
    <w:p w14:paraId="68D9B016" w14:textId="77777777" w:rsidR="00792937" w:rsidRPr="00337A07" w:rsidRDefault="00792937" w:rsidP="00792937">
      <w:pPr>
        <w:pStyle w:val="SingleTxtG"/>
        <w:spacing w:before="120"/>
        <w:ind w:left="2268" w:hanging="1134"/>
      </w:pPr>
      <w:r w:rsidRPr="00337A07">
        <w:t>5.7.</w:t>
      </w:r>
      <w:r w:rsidRPr="00337A07">
        <w:tab/>
        <w:t>If in one of the conditions of measurement defined in paragraph 3.2. of this annex, the pressure measured in the crankcase exceeds the atmospheric pressure, an additional test as defined in paragraph 6. of this annex shall be performed if so requested by the manufacturer.</w:t>
      </w:r>
    </w:p>
    <w:p w14:paraId="02452951" w14:textId="77777777" w:rsidR="00792937" w:rsidRPr="00337A07" w:rsidRDefault="00792937" w:rsidP="00792937">
      <w:pPr>
        <w:pStyle w:val="SingleTxtG"/>
        <w:keepNext/>
        <w:spacing w:before="120"/>
        <w:ind w:left="2268" w:hanging="1134"/>
      </w:pPr>
      <w:r w:rsidRPr="00337A07">
        <w:t>6.</w:t>
      </w:r>
      <w:r w:rsidRPr="00337A07">
        <w:tab/>
        <w:t>Additional test method</w:t>
      </w:r>
    </w:p>
    <w:p w14:paraId="324EBC6D" w14:textId="77777777" w:rsidR="00792937" w:rsidRPr="00337A07" w:rsidRDefault="00792937" w:rsidP="00792937">
      <w:pPr>
        <w:pStyle w:val="SingleTxtG"/>
        <w:spacing w:before="120"/>
        <w:ind w:left="2268" w:hanging="1134"/>
      </w:pPr>
      <w:r w:rsidRPr="00337A07">
        <w:t>6.1.</w:t>
      </w:r>
      <w:r w:rsidRPr="00337A07">
        <w:tab/>
        <w:t>The engine's apertures shall be left as found.</w:t>
      </w:r>
    </w:p>
    <w:p w14:paraId="119F7DB1" w14:textId="77777777" w:rsidR="00792937" w:rsidRPr="00337A07" w:rsidRDefault="00792937" w:rsidP="00792937">
      <w:pPr>
        <w:pStyle w:val="SingleTxtG"/>
        <w:spacing w:before="120"/>
        <w:ind w:left="2268" w:hanging="1134"/>
      </w:pPr>
      <w:r w:rsidRPr="00337A07">
        <w:t>6.2.</w:t>
      </w:r>
      <w:r w:rsidRPr="00337A07">
        <w:tab/>
        <w:t>A flexible bag impervious to crankcase gases and having a capacity of approximately five litres shall be connected to the dipstick hole. The bag shall be empty before each measurement.</w:t>
      </w:r>
    </w:p>
    <w:p w14:paraId="2EA59C7C" w14:textId="77777777" w:rsidR="00792937" w:rsidRPr="00337A07" w:rsidRDefault="00792937" w:rsidP="00792937">
      <w:pPr>
        <w:pStyle w:val="SingleTxtG"/>
        <w:spacing w:before="120"/>
        <w:ind w:left="2268" w:hanging="1134"/>
      </w:pPr>
      <w:r w:rsidRPr="00337A07">
        <w:t>6.3.</w:t>
      </w:r>
      <w:r w:rsidRPr="00337A07">
        <w:tab/>
        <w:t>The bag shall be closed before each measurement. It shall be opened to the crankcase for five minutes for each condition of measurement prescribed in paragraph 3.2. of this annex.</w:t>
      </w:r>
    </w:p>
    <w:p w14:paraId="227108D5" w14:textId="77777777" w:rsidR="00792937" w:rsidRPr="00337A07" w:rsidRDefault="00792937" w:rsidP="00792937">
      <w:pPr>
        <w:pStyle w:val="SingleTxtG"/>
        <w:spacing w:before="120"/>
        <w:ind w:left="2268" w:hanging="1134"/>
      </w:pPr>
      <w:r w:rsidRPr="00337A07">
        <w:t>6.4.</w:t>
      </w:r>
      <w:r w:rsidRPr="00337A07">
        <w:tab/>
        <w:t>The vehicle shall be deemed satisfactory if, in every condition of measurement defined in paragraph 3.2. of this annex, no visible inflation of the bag occurs.</w:t>
      </w:r>
    </w:p>
    <w:p w14:paraId="656C874D" w14:textId="77777777" w:rsidR="00792937" w:rsidRPr="00337A07" w:rsidRDefault="00792937" w:rsidP="00792937">
      <w:pPr>
        <w:pStyle w:val="SingleTxtG"/>
        <w:keepNext/>
        <w:spacing w:before="120"/>
        <w:ind w:left="2268" w:hanging="1134"/>
      </w:pPr>
      <w:r w:rsidRPr="00337A07">
        <w:t>6.5.</w:t>
      </w:r>
      <w:r w:rsidRPr="00337A07">
        <w:tab/>
        <w:t>Remark</w:t>
      </w:r>
    </w:p>
    <w:p w14:paraId="0F8F9075" w14:textId="77777777" w:rsidR="00792937" w:rsidRPr="00337A07" w:rsidRDefault="00792937" w:rsidP="00792937">
      <w:pPr>
        <w:pStyle w:val="SingleTxtG"/>
        <w:spacing w:before="120"/>
        <w:ind w:left="2268" w:hanging="1134"/>
      </w:pPr>
      <w:r w:rsidRPr="00337A07">
        <w:t>6.5.1.</w:t>
      </w:r>
      <w:r w:rsidRPr="00337A07">
        <w:tab/>
        <w:t xml:space="preserve">If the structural layout of the engine is such that the test cannot be performed by the methods described in paragraphs 6.1. to 6.4. of this annex, the measurements shall be </w:t>
      </w:r>
      <w:proofErr w:type="gramStart"/>
      <w:r w:rsidRPr="00337A07">
        <w:t>effected</w:t>
      </w:r>
      <w:proofErr w:type="gramEnd"/>
      <w:r w:rsidRPr="00337A07">
        <w:t xml:space="preserve"> by that method modified as follows:</w:t>
      </w:r>
    </w:p>
    <w:p w14:paraId="11A5992C" w14:textId="77777777" w:rsidR="00792937" w:rsidRPr="00337A07" w:rsidRDefault="00792937" w:rsidP="00792937">
      <w:pPr>
        <w:pStyle w:val="SingleTxtG"/>
        <w:spacing w:before="120"/>
        <w:ind w:left="2268" w:hanging="1134"/>
      </w:pPr>
      <w:r w:rsidRPr="00337A07">
        <w:t>6.5.2.</w:t>
      </w:r>
      <w:r w:rsidRPr="00337A07">
        <w:tab/>
        <w:t>Before the test, all apertures other than that required for the recovery of the gases shall be closed;</w:t>
      </w:r>
    </w:p>
    <w:p w14:paraId="18F1D719" w14:textId="77777777" w:rsidR="00792937" w:rsidRPr="00337A07" w:rsidRDefault="00792937" w:rsidP="00792937">
      <w:pPr>
        <w:pStyle w:val="SingleTxtG"/>
        <w:spacing w:before="120"/>
        <w:ind w:left="2268" w:hanging="1134"/>
      </w:pPr>
      <w:r w:rsidRPr="00337A07">
        <w:t>6.5.3.</w:t>
      </w:r>
      <w:r w:rsidRPr="00337A07">
        <w:tab/>
        <w:t>The bag shall be placed on a suitable take-off which does not introduce any additional loss of pressure and is installed on the recycling circuit of the device directly at the engine-connection aperture (see diagram below).</w:t>
      </w:r>
    </w:p>
    <w:p w14:paraId="7A408395" w14:textId="77777777" w:rsidR="00C149BB" w:rsidRDefault="00C149BB">
      <w:pPr>
        <w:suppressAutoHyphens w:val="0"/>
        <w:spacing w:line="240" w:lineRule="auto"/>
        <w:rPr>
          <w:rFonts w:cs="Arial"/>
          <w:b/>
          <w:bCs/>
          <w:szCs w:val="32"/>
        </w:rPr>
      </w:pPr>
      <w:r>
        <w:br w:type="page"/>
      </w:r>
    </w:p>
    <w:p w14:paraId="4E36602A" w14:textId="1ECDA1D2" w:rsidR="00F97175" w:rsidRDefault="00792937" w:rsidP="007F2AE2">
      <w:pPr>
        <w:pStyle w:val="TableHeading"/>
        <w:keepNext/>
      </w:pPr>
      <w:r>
        <w:lastRenderedPageBreak/>
        <w:t>Type 3</w:t>
      </w:r>
      <w:r w:rsidRPr="00337A07">
        <w:t xml:space="preserve"> test</w:t>
      </w:r>
    </w:p>
    <w:p w14:paraId="6C1D3330" w14:textId="1B9F6D72" w:rsidR="00792937" w:rsidRPr="00337A07" w:rsidRDefault="00792937" w:rsidP="00792937">
      <w:pPr>
        <w:pStyle w:val="SingleTxtG"/>
        <w:rPr>
          <w:b/>
        </w:rPr>
      </w:pPr>
      <w:r>
        <w:rPr>
          <w:b/>
          <w:noProof/>
          <w:lang w:val="en-AU" w:eastAsia="en-AU"/>
        </w:rPr>
        <w:drawing>
          <wp:inline distT="0" distB="0" distL="0" distR="0" wp14:anchorId="2F24E319" wp14:editId="428C320C">
            <wp:extent cx="4943475" cy="5191125"/>
            <wp:effectExtent l="0" t="0" r="9525" b="9525"/>
            <wp:docPr id="143" name="Picture 143" descr="Diagram illustrating how the bag used to measure crankcase should be connected to the recycling circuit of the device directly at the engine-connection ap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g 83 Annex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43475" cy="5191125"/>
                    </a:xfrm>
                    <a:prstGeom prst="rect">
                      <a:avLst/>
                    </a:prstGeom>
                    <a:noFill/>
                    <a:ln>
                      <a:noFill/>
                    </a:ln>
                  </pic:spPr>
                </pic:pic>
              </a:graphicData>
            </a:graphic>
          </wp:inline>
        </w:drawing>
      </w:r>
    </w:p>
    <w:p w14:paraId="79953967" w14:textId="77777777" w:rsidR="00F97175" w:rsidRDefault="00F97175" w:rsidP="00792937"/>
    <w:p w14:paraId="54E502E0" w14:textId="17141C7A" w:rsidR="00F97175" w:rsidRDefault="00F97175" w:rsidP="00792937">
      <w:pPr>
        <w:sectPr w:rsidR="00F97175" w:rsidSect="00B41459">
          <w:headerReference w:type="default" r:id="rId47"/>
          <w:footnotePr>
            <w:numRestart w:val="eachSect"/>
          </w:footnotePr>
          <w:endnotePr>
            <w:numFmt w:val="decimal"/>
          </w:endnotePr>
          <w:pgSz w:w="11907" w:h="16840" w:code="9"/>
          <w:pgMar w:top="1418" w:right="1134" w:bottom="1134" w:left="1134" w:header="851" w:footer="567" w:gutter="0"/>
          <w:cols w:space="720"/>
          <w:docGrid w:linePitch="272"/>
        </w:sectPr>
      </w:pPr>
    </w:p>
    <w:p w14:paraId="1C446A81" w14:textId="3C71FADC" w:rsidR="00792937" w:rsidRPr="00E1794F" w:rsidRDefault="00792937" w:rsidP="004865B5">
      <w:pPr>
        <w:pStyle w:val="HChG"/>
        <w:ind w:firstLine="0"/>
      </w:pPr>
      <w:bookmarkStart w:id="108" w:name="_Toc392497141"/>
      <w:bookmarkStart w:id="109" w:name="_Toc116914010"/>
      <w:r w:rsidRPr="00337A07">
        <w:lastRenderedPageBreak/>
        <w:t>Annex 7</w:t>
      </w:r>
      <w:bookmarkStart w:id="110" w:name="_Toc116914011"/>
      <w:bookmarkEnd w:id="108"/>
      <w:bookmarkEnd w:id="109"/>
      <w:r w:rsidR="00E1794F">
        <w:br/>
      </w:r>
      <w:r w:rsidR="00E1794F">
        <w:br/>
      </w:r>
      <w:r w:rsidRPr="0036472D">
        <w:rPr>
          <w:bCs/>
        </w:rPr>
        <w:t>Reserved</w:t>
      </w:r>
      <w:bookmarkEnd w:id="110"/>
    </w:p>
    <w:p w14:paraId="38654F7C" w14:textId="77777777" w:rsidR="00F97175" w:rsidRDefault="00F97175" w:rsidP="00792937">
      <w:pPr>
        <w:sectPr w:rsidR="00F97175" w:rsidSect="00B41459">
          <w:headerReference w:type="default" r:id="rId48"/>
          <w:footnotePr>
            <w:numRestart w:val="eachSect"/>
          </w:footnotePr>
          <w:endnotePr>
            <w:numFmt w:val="decimal"/>
          </w:endnotePr>
          <w:pgSz w:w="11907" w:h="16840" w:code="9"/>
          <w:pgMar w:top="1418" w:right="1134" w:bottom="1134" w:left="1134" w:header="851" w:footer="567" w:gutter="0"/>
          <w:cols w:space="720"/>
          <w:docGrid w:linePitch="272"/>
        </w:sectPr>
      </w:pPr>
    </w:p>
    <w:p w14:paraId="09BD0A2F" w14:textId="624C5269" w:rsidR="00792937" w:rsidRPr="00337A07" w:rsidRDefault="00792937" w:rsidP="004865B5">
      <w:pPr>
        <w:pStyle w:val="HChG"/>
        <w:ind w:firstLine="0"/>
      </w:pPr>
      <w:bookmarkStart w:id="111" w:name="_Toc392497146"/>
      <w:bookmarkStart w:id="112" w:name="_Toc116914012"/>
      <w:r w:rsidRPr="00337A07">
        <w:lastRenderedPageBreak/>
        <w:t>Annex 8</w:t>
      </w:r>
      <w:bookmarkStart w:id="113" w:name="_Toc392497147"/>
      <w:bookmarkStart w:id="114" w:name="_Toc116914013"/>
      <w:bookmarkEnd w:id="111"/>
      <w:bookmarkEnd w:id="112"/>
      <w:r w:rsidR="00FA0D0C">
        <w:br/>
      </w:r>
      <w:r w:rsidR="00FA0D0C">
        <w:br/>
      </w:r>
      <w:r>
        <w:t>Type 6</w:t>
      </w:r>
      <w:r w:rsidRPr="00337A07">
        <w:t xml:space="preserve"> test</w:t>
      </w:r>
      <w:bookmarkEnd w:id="113"/>
      <w:bookmarkEnd w:id="114"/>
      <w:r w:rsidRPr="00337A07">
        <w:t xml:space="preserve"> </w:t>
      </w:r>
    </w:p>
    <w:p w14:paraId="343C565C" w14:textId="77777777" w:rsidR="00792937" w:rsidRPr="00337A07" w:rsidRDefault="00792937" w:rsidP="00792937">
      <w:pPr>
        <w:pStyle w:val="SingleTxtG"/>
      </w:pPr>
      <w:r w:rsidRPr="00337A07">
        <w:t>(Verifying the average exhaust emissions of carbon monoxide and hydrocarbons after a cold start at low ambient temperature)</w:t>
      </w:r>
    </w:p>
    <w:p w14:paraId="09C9E47D" w14:textId="77777777" w:rsidR="00792937" w:rsidRPr="00337A07" w:rsidRDefault="00792937" w:rsidP="00792937">
      <w:pPr>
        <w:pStyle w:val="SingleTxtG"/>
        <w:keepNext/>
        <w:ind w:left="2268" w:hanging="1134"/>
      </w:pPr>
      <w:r w:rsidRPr="00337A07">
        <w:t>1.</w:t>
      </w:r>
      <w:r w:rsidRPr="00337A07">
        <w:tab/>
        <w:t>Introduction</w:t>
      </w:r>
    </w:p>
    <w:p w14:paraId="214F3374" w14:textId="77777777" w:rsidR="00792937" w:rsidRPr="00337A07" w:rsidRDefault="00792937" w:rsidP="00792937">
      <w:pPr>
        <w:pStyle w:val="SingleTxtG"/>
        <w:ind w:left="2268" w:hanging="1134"/>
      </w:pPr>
      <w:r w:rsidRPr="00337A07">
        <w:tab/>
        <w:t xml:space="preserve">This annex applies only to vehicles with positive ignition engines. It describes the equipment required and the procedure for the </w:t>
      </w:r>
      <w:r>
        <w:t>Type 6</w:t>
      </w:r>
      <w:r w:rsidRPr="00337A07">
        <w:t xml:space="preserve"> test defined </w:t>
      </w:r>
      <w:r w:rsidRPr="00A228D2">
        <w:t>in paragraph 5.3.5. of this Regulation in</w:t>
      </w:r>
      <w:r w:rsidRPr="00337A07">
        <w:t xml:space="preserve"> order to verify the emissions of carbon monoxide and hydrocarbons at low ambient temperatures. Topics addressed in this Regulation include:</w:t>
      </w:r>
    </w:p>
    <w:p w14:paraId="7675AAC6" w14:textId="77777777" w:rsidR="00792937" w:rsidRPr="00337A07" w:rsidRDefault="00792937" w:rsidP="00792937">
      <w:pPr>
        <w:pStyle w:val="SingleTxtG"/>
        <w:ind w:left="2835" w:hanging="567"/>
      </w:pPr>
      <w:r w:rsidRPr="00337A07">
        <w:t>(a)</w:t>
      </w:r>
      <w:r w:rsidRPr="00337A07">
        <w:tab/>
        <w:t>Equipment requirements;</w:t>
      </w:r>
    </w:p>
    <w:p w14:paraId="1B2572A1" w14:textId="77777777" w:rsidR="00792937" w:rsidRPr="00337A07" w:rsidRDefault="00792937" w:rsidP="00792937">
      <w:pPr>
        <w:pStyle w:val="SingleTxtG"/>
        <w:ind w:left="2835" w:hanging="567"/>
      </w:pPr>
      <w:r w:rsidRPr="00337A07">
        <w:t>(b)</w:t>
      </w:r>
      <w:r w:rsidRPr="00337A07">
        <w:tab/>
        <w:t>Test conditions;</w:t>
      </w:r>
    </w:p>
    <w:p w14:paraId="06AB5858" w14:textId="77777777" w:rsidR="00792937" w:rsidRPr="00337A07" w:rsidRDefault="00792937" w:rsidP="00792937">
      <w:pPr>
        <w:pStyle w:val="SingleTxtG"/>
        <w:ind w:left="2835" w:hanging="567"/>
      </w:pPr>
      <w:r w:rsidRPr="00337A07">
        <w:t>(c)</w:t>
      </w:r>
      <w:r w:rsidRPr="00337A07">
        <w:tab/>
        <w:t>Test procedures and data requirements.</w:t>
      </w:r>
    </w:p>
    <w:p w14:paraId="7668D0E0" w14:textId="77777777" w:rsidR="00792937" w:rsidRPr="00337A07" w:rsidRDefault="00792937" w:rsidP="00792937">
      <w:pPr>
        <w:pStyle w:val="SingleTxtG"/>
        <w:keepNext/>
        <w:ind w:left="2268" w:hanging="1134"/>
      </w:pPr>
      <w:r w:rsidRPr="00337A07">
        <w:t>2.</w:t>
      </w:r>
      <w:r w:rsidRPr="00337A07">
        <w:tab/>
        <w:t>Test equipment</w:t>
      </w:r>
    </w:p>
    <w:p w14:paraId="2E222853" w14:textId="77777777" w:rsidR="00792937" w:rsidRPr="00337A07" w:rsidRDefault="00792937" w:rsidP="00792937">
      <w:pPr>
        <w:pStyle w:val="SingleTxtG"/>
        <w:keepNext/>
        <w:ind w:left="2268" w:hanging="1134"/>
      </w:pPr>
      <w:r w:rsidRPr="00337A07">
        <w:t>2.1.</w:t>
      </w:r>
      <w:r w:rsidRPr="00337A07">
        <w:tab/>
        <w:t>Summary</w:t>
      </w:r>
    </w:p>
    <w:p w14:paraId="6F71B0DF" w14:textId="77777777" w:rsidR="00792937" w:rsidRPr="000E4980" w:rsidRDefault="00792937" w:rsidP="00792937">
      <w:pPr>
        <w:pStyle w:val="SingleTxtG"/>
        <w:ind w:left="2268" w:hanging="1134"/>
      </w:pPr>
      <w:r w:rsidRPr="00337A07">
        <w:t>2.1.1.</w:t>
      </w:r>
      <w:r w:rsidRPr="00337A07">
        <w:tab/>
        <w:t xml:space="preserve">This chapter deals with the equipment needed for low ambient temperature exhaust </w:t>
      </w:r>
      <w:r w:rsidRPr="000E4980">
        <w:t xml:space="preserve">emission tests of positive ignition </w:t>
      </w:r>
      <w:proofErr w:type="spellStart"/>
      <w:r w:rsidRPr="000E4980">
        <w:t>engined</w:t>
      </w:r>
      <w:proofErr w:type="spellEnd"/>
      <w:r w:rsidRPr="000E4980">
        <w:t xml:space="preserve"> vehicles. Equipment required and specifications are equivalent to the requirements for the </w:t>
      </w:r>
      <w:r>
        <w:t xml:space="preserve">NEDC </w:t>
      </w:r>
      <w:r w:rsidRPr="003F063E">
        <w:t>based Type I test as specified Annex 4a</w:t>
      </w:r>
      <w:r w:rsidRPr="003F063E">
        <w:rPr>
          <w:sz w:val="24"/>
        </w:rPr>
        <w:t xml:space="preserve"> </w:t>
      </w:r>
      <w:r w:rsidRPr="003F063E">
        <w:t xml:space="preserve">to </w:t>
      </w:r>
      <w:r w:rsidRPr="003F063E">
        <w:rPr>
          <w:bCs/>
        </w:rPr>
        <w:t>the 07 series of amendments to</w:t>
      </w:r>
      <w:r w:rsidRPr="000E4980">
        <w:t xml:space="preserve"> this Regulation, with appendices, if specific requirements for the </w:t>
      </w:r>
      <w:r>
        <w:t>Type 6</w:t>
      </w:r>
      <w:r w:rsidRPr="000E4980">
        <w:t xml:space="preserve"> test are not prescribed. Paragraphs 2.2. to 2.6. of this annex describe deviations applicable to </w:t>
      </w:r>
      <w:r>
        <w:t>Type 6</w:t>
      </w:r>
      <w:r w:rsidRPr="000E4980">
        <w:t xml:space="preserve"> low ambient temperature testing.</w:t>
      </w:r>
    </w:p>
    <w:p w14:paraId="779B481B" w14:textId="77777777" w:rsidR="00792937" w:rsidRPr="000E4980" w:rsidRDefault="00792937" w:rsidP="00792937">
      <w:pPr>
        <w:pStyle w:val="SingleTxtG"/>
        <w:keepNext/>
        <w:ind w:left="2268" w:hanging="1134"/>
      </w:pPr>
      <w:r w:rsidRPr="000E4980">
        <w:t>2.2.</w:t>
      </w:r>
      <w:r w:rsidRPr="000E4980">
        <w:tab/>
        <w:t>Chassis dynamometer</w:t>
      </w:r>
    </w:p>
    <w:p w14:paraId="1B2A1FA2" w14:textId="77777777" w:rsidR="00792937" w:rsidRPr="003F063E" w:rsidRDefault="00792937" w:rsidP="00792937">
      <w:pPr>
        <w:pStyle w:val="SingleTxtG"/>
        <w:ind w:left="2268" w:hanging="1134"/>
      </w:pPr>
      <w:r w:rsidRPr="003F063E">
        <w:t>2.2.1.</w:t>
      </w:r>
      <w:r w:rsidRPr="003F063E">
        <w:tab/>
        <w:t>The requirements of Appendix 1 to Annex 4a</w:t>
      </w:r>
      <w:r w:rsidRPr="003F063E">
        <w:rPr>
          <w:sz w:val="24"/>
        </w:rPr>
        <w:t xml:space="preserve"> </w:t>
      </w:r>
      <w:r w:rsidRPr="003F063E">
        <w:t xml:space="preserve">to </w:t>
      </w:r>
      <w:r w:rsidRPr="003F063E">
        <w:rPr>
          <w:bCs/>
        </w:rPr>
        <w:t>the 07 series of amendments to</w:t>
      </w:r>
      <w:r w:rsidRPr="003F063E">
        <w:t xml:space="preserve"> this Regulation apply. The dynamometer shall be adjusted to simulate the operation of a vehicle on the road at 266 K (-7 °C). Such adjustment may be based on a determination of the road load force profile at 266 K (-7 °C). </w:t>
      </w:r>
      <w:proofErr w:type="gramStart"/>
      <w:r w:rsidRPr="003F063E">
        <w:t>Alternatively</w:t>
      </w:r>
      <w:proofErr w:type="gramEnd"/>
      <w:r w:rsidRPr="003F063E">
        <w:t xml:space="preserve"> the driving resistance determined according to Appendix 7 to Annex 4a</w:t>
      </w:r>
      <w:r w:rsidRPr="003F063E">
        <w:rPr>
          <w:sz w:val="24"/>
        </w:rPr>
        <w:t xml:space="preserve"> </w:t>
      </w:r>
      <w:r w:rsidRPr="003F063E">
        <w:t xml:space="preserve">to </w:t>
      </w:r>
      <w:r w:rsidRPr="003F063E">
        <w:rPr>
          <w:bCs/>
        </w:rPr>
        <w:t>the 07 series of amendments to</w:t>
      </w:r>
      <w:r w:rsidRPr="003F063E">
        <w:t xml:space="preserve"> this Regulation may be adjusted for a 10 per cent decrease of the coast-down time. The Technical service may approve the use of other methods of determining the driving resistance.</w:t>
      </w:r>
    </w:p>
    <w:p w14:paraId="3A0C4C04" w14:textId="77777777" w:rsidR="00792937" w:rsidRPr="003F063E" w:rsidRDefault="00792937" w:rsidP="00792937">
      <w:pPr>
        <w:pStyle w:val="SingleTxtG"/>
        <w:ind w:left="2268" w:hanging="1134"/>
      </w:pPr>
      <w:r w:rsidRPr="003F063E">
        <w:t>2.2.2.</w:t>
      </w:r>
      <w:r w:rsidRPr="003F063E">
        <w:tab/>
        <w:t>For calibration of the dynamometer the provisions of Appendix 1 to Annex 4a</w:t>
      </w:r>
      <w:r w:rsidRPr="003F063E">
        <w:rPr>
          <w:sz w:val="24"/>
        </w:rPr>
        <w:t xml:space="preserve"> </w:t>
      </w:r>
      <w:r w:rsidRPr="003F063E">
        <w:t xml:space="preserve">to </w:t>
      </w:r>
      <w:r w:rsidRPr="003F063E">
        <w:rPr>
          <w:bCs/>
        </w:rPr>
        <w:t>the 07 series of amendments to</w:t>
      </w:r>
      <w:r w:rsidRPr="003F063E">
        <w:t xml:space="preserve"> this Regulation apply.</w:t>
      </w:r>
    </w:p>
    <w:p w14:paraId="04CCF7D8" w14:textId="77777777" w:rsidR="00792937" w:rsidRPr="003F063E" w:rsidRDefault="00792937" w:rsidP="00792937">
      <w:pPr>
        <w:pStyle w:val="SingleTxtG"/>
        <w:keepNext/>
        <w:ind w:left="2268" w:hanging="1134"/>
      </w:pPr>
      <w:r w:rsidRPr="003F063E">
        <w:t>2.3.</w:t>
      </w:r>
      <w:r w:rsidRPr="003F063E">
        <w:tab/>
        <w:t>Sampling system</w:t>
      </w:r>
    </w:p>
    <w:p w14:paraId="464CCA66" w14:textId="77777777" w:rsidR="00792937" w:rsidRPr="003F063E" w:rsidRDefault="00792937" w:rsidP="00792937">
      <w:pPr>
        <w:pStyle w:val="SingleTxtG"/>
        <w:ind w:left="2268" w:hanging="1134"/>
      </w:pPr>
      <w:r w:rsidRPr="003F063E">
        <w:t>2.3.1.</w:t>
      </w:r>
      <w:r w:rsidRPr="003F063E">
        <w:tab/>
        <w:t>The provisions of Appendix 2 and Appendix 3 to Annex 4a</w:t>
      </w:r>
      <w:r w:rsidRPr="003F063E">
        <w:rPr>
          <w:sz w:val="24"/>
        </w:rPr>
        <w:t xml:space="preserve"> </w:t>
      </w:r>
      <w:r w:rsidRPr="003F063E">
        <w:t xml:space="preserve">to </w:t>
      </w:r>
      <w:r w:rsidRPr="003F063E">
        <w:rPr>
          <w:bCs/>
        </w:rPr>
        <w:t>the 07 series of amendments to</w:t>
      </w:r>
      <w:r w:rsidRPr="003F063E">
        <w:t xml:space="preserve"> this Regulation apply. </w:t>
      </w:r>
    </w:p>
    <w:p w14:paraId="0AFD75FD" w14:textId="77777777" w:rsidR="00792937" w:rsidRPr="003F063E" w:rsidRDefault="00792937" w:rsidP="00792937">
      <w:pPr>
        <w:pStyle w:val="SingleTxtG"/>
        <w:keepNext/>
        <w:keepLines/>
        <w:ind w:left="2268" w:hanging="1134"/>
      </w:pPr>
      <w:r w:rsidRPr="003F063E">
        <w:t>2.4.</w:t>
      </w:r>
      <w:r w:rsidRPr="003F063E">
        <w:tab/>
        <w:t>Analytical equipment</w:t>
      </w:r>
    </w:p>
    <w:p w14:paraId="38A4109A" w14:textId="77777777" w:rsidR="00792937" w:rsidRPr="003F063E" w:rsidRDefault="00792937" w:rsidP="00792937">
      <w:pPr>
        <w:pStyle w:val="SingleTxtG"/>
        <w:keepLines/>
        <w:ind w:left="2268" w:hanging="1134"/>
      </w:pPr>
      <w:r w:rsidRPr="003F063E">
        <w:t>2.4.1.</w:t>
      </w:r>
      <w:r w:rsidRPr="003F063E">
        <w:tab/>
        <w:t>The provisions of Appendix 3 to Annex 4a</w:t>
      </w:r>
      <w:r w:rsidRPr="003F063E">
        <w:rPr>
          <w:sz w:val="24"/>
        </w:rPr>
        <w:t xml:space="preserve"> </w:t>
      </w:r>
      <w:r w:rsidRPr="003F063E">
        <w:t xml:space="preserve">to </w:t>
      </w:r>
      <w:r w:rsidRPr="003F063E">
        <w:rPr>
          <w:bCs/>
        </w:rPr>
        <w:t>the 07 series of amendments to</w:t>
      </w:r>
      <w:r w:rsidRPr="003F063E">
        <w:t xml:space="preserve"> this Regulation apply, but only for carbon monoxide, carbon dioxide, and total hydrocarbon testing.</w:t>
      </w:r>
    </w:p>
    <w:p w14:paraId="091DA570" w14:textId="77777777" w:rsidR="00792937" w:rsidRPr="003F063E" w:rsidRDefault="00792937" w:rsidP="00792937">
      <w:pPr>
        <w:pStyle w:val="SingleTxtG"/>
        <w:ind w:left="2268" w:hanging="1134"/>
      </w:pPr>
      <w:r w:rsidRPr="003F063E">
        <w:t>2.4.2.</w:t>
      </w:r>
      <w:r w:rsidRPr="003F063E">
        <w:tab/>
        <w:t>For calibrations of the analytical equipment the provisions of Annex 4a</w:t>
      </w:r>
      <w:r w:rsidRPr="003F063E">
        <w:rPr>
          <w:sz w:val="24"/>
        </w:rPr>
        <w:t xml:space="preserve"> </w:t>
      </w:r>
      <w:r w:rsidRPr="003F063E">
        <w:t xml:space="preserve">to </w:t>
      </w:r>
      <w:r w:rsidRPr="003F063E">
        <w:rPr>
          <w:bCs/>
        </w:rPr>
        <w:t>the 07 series of amendments to</w:t>
      </w:r>
      <w:r w:rsidRPr="003F063E">
        <w:t xml:space="preserve"> this Regulation apply.</w:t>
      </w:r>
    </w:p>
    <w:p w14:paraId="516063B9" w14:textId="77777777" w:rsidR="00792937" w:rsidRPr="00337A07" w:rsidRDefault="00792937" w:rsidP="00792937">
      <w:pPr>
        <w:pStyle w:val="SingleTxtG"/>
        <w:keepNext/>
        <w:keepLines/>
        <w:ind w:left="2268" w:hanging="1134"/>
      </w:pPr>
      <w:r w:rsidRPr="00337A07">
        <w:t>2.5.</w:t>
      </w:r>
      <w:r w:rsidRPr="00337A07">
        <w:tab/>
        <w:t>Gases</w:t>
      </w:r>
    </w:p>
    <w:p w14:paraId="79DE8639" w14:textId="77777777" w:rsidR="00792937" w:rsidRPr="003F063E" w:rsidRDefault="00792937" w:rsidP="00792937">
      <w:pPr>
        <w:pStyle w:val="SingleTxtG"/>
        <w:keepLines/>
        <w:ind w:left="2268" w:hanging="1134"/>
      </w:pPr>
      <w:r w:rsidRPr="00775D6C">
        <w:t>2.5.1.</w:t>
      </w:r>
      <w:r w:rsidRPr="00775D6C">
        <w:tab/>
      </w:r>
      <w:r w:rsidRPr="003F063E">
        <w:t>The provisions of paragraph 3. of Appendix 3 to Annex 4a</w:t>
      </w:r>
      <w:r w:rsidRPr="003F063E">
        <w:rPr>
          <w:sz w:val="24"/>
        </w:rPr>
        <w:t xml:space="preserve"> </w:t>
      </w:r>
      <w:r w:rsidRPr="003F063E">
        <w:t xml:space="preserve">to </w:t>
      </w:r>
      <w:r w:rsidRPr="003F063E">
        <w:rPr>
          <w:bCs/>
        </w:rPr>
        <w:t>the 07 series of amendments to</w:t>
      </w:r>
      <w:r w:rsidRPr="003F063E">
        <w:t xml:space="preserve"> this Regulation apply, where they are relevant.</w:t>
      </w:r>
    </w:p>
    <w:p w14:paraId="68D026A0" w14:textId="77777777" w:rsidR="00792937" w:rsidRPr="003F063E" w:rsidRDefault="00792937" w:rsidP="00792937">
      <w:pPr>
        <w:pStyle w:val="SingleTxtG"/>
        <w:keepNext/>
        <w:ind w:left="2268" w:hanging="1134"/>
      </w:pPr>
      <w:r w:rsidRPr="003F063E">
        <w:lastRenderedPageBreak/>
        <w:t>2.6.</w:t>
      </w:r>
      <w:r w:rsidRPr="003F063E">
        <w:tab/>
        <w:t>Additional equipment</w:t>
      </w:r>
    </w:p>
    <w:p w14:paraId="1466B3F3" w14:textId="77777777" w:rsidR="00792937" w:rsidRPr="00775D6C" w:rsidRDefault="00792937" w:rsidP="00792937">
      <w:pPr>
        <w:pStyle w:val="SingleTxtG"/>
        <w:ind w:left="2268" w:hanging="1134"/>
      </w:pPr>
      <w:r w:rsidRPr="003F063E">
        <w:t>2.6.1.</w:t>
      </w:r>
      <w:r w:rsidRPr="003F063E">
        <w:tab/>
        <w:t>For equipment used for the measurement of volume, temperature, pressure and humidity the provisions in paragraph 4.6. of Annex 4a</w:t>
      </w:r>
      <w:r w:rsidRPr="003F063E">
        <w:rPr>
          <w:sz w:val="24"/>
        </w:rPr>
        <w:t xml:space="preserve"> </w:t>
      </w:r>
      <w:r w:rsidRPr="003F063E">
        <w:t xml:space="preserve">to </w:t>
      </w:r>
      <w:r w:rsidRPr="003F063E">
        <w:rPr>
          <w:bCs/>
        </w:rPr>
        <w:t>the 07 series of amendments to</w:t>
      </w:r>
      <w:r w:rsidRPr="003F063E">
        <w:t xml:space="preserve"> this Regulation apply</w:t>
      </w:r>
      <w:r w:rsidRPr="00775D6C">
        <w:t>.</w:t>
      </w:r>
    </w:p>
    <w:p w14:paraId="4312335D" w14:textId="77777777" w:rsidR="00792937" w:rsidRPr="00775D6C" w:rsidRDefault="00792937" w:rsidP="00792937">
      <w:pPr>
        <w:pStyle w:val="SingleTxtG"/>
        <w:keepNext/>
        <w:ind w:left="2268" w:hanging="1134"/>
      </w:pPr>
      <w:r w:rsidRPr="00775D6C">
        <w:t>3.</w:t>
      </w:r>
      <w:r w:rsidRPr="00775D6C">
        <w:tab/>
        <w:t>Test sequence and fuel</w:t>
      </w:r>
    </w:p>
    <w:p w14:paraId="2C495891" w14:textId="77777777" w:rsidR="00792937" w:rsidRPr="00775D6C" w:rsidRDefault="00792937" w:rsidP="00792937">
      <w:pPr>
        <w:pStyle w:val="SingleTxtG"/>
        <w:ind w:left="2268" w:hanging="1134"/>
      </w:pPr>
      <w:r w:rsidRPr="00775D6C">
        <w:t>3.1.</w:t>
      </w:r>
      <w:r w:rsidRPr="00775D6C">
        <w:tab/>
        <w:t>General requirements</w:t>
      </w:r>
    </w:p>
    <w:p w14:paraId="14D78E17" w14:textId="77777777" w:rsidR="00792937" w:rsidRPr="00775D6C" w:rsidRDefault="00792937" w:rsidP="00792937">
      <w:pPr>
        <w:pStyle w:val="SingleTxtG"/>
        <w:ind w:left="2268" w:hanging="1134"/>
      </w:pPr>
      <w:r w:rsidRPr="00775D6C">
        <w:t>3.1.1.</w:t>
      </w:r>
      <w:r w:rsidRPr="00775D6C">
        <w:tab/>
        <w:t xml:space="preserve">The test sequence in Figure A8/1 shows the steps encountered as the test vehicle undergoes the procedures for the </w:t>
      </w:r>
      <w:r>
        <w:t>Type 6</w:t>
      </w:r>
      <w:r w:rsidRPr="00775D6C">
        <w:t xml:space="preserve"> test. Ambient temperature levels encountered by the test vehicle shall average: 266 K (-7 °C) </w:t>
      </w:r>
      <w:r w:rsidRPr="00775D6C">
        <w:sym w:font="Symbol" w:char="F0B1"/>
      </w:r>
      <w:r w:rsidRPr="00775D6C">
        <w:t>3 K and shall not be less than 260 K (-13 °C), or more than 272 K (-1 °C).</w:t>
      </w:r>
    </w:p>
    <w:p w14:paraId="2C72D2E9" w14:textId="77777777" w:rsidR="00792937" w:rsidRPr="00775D6C" w:rsidRDefault="00792937" w:rsidP="00792937">
      <w:pPr>
        <w:pStyle w:val="SingleTxtG"/>
        <w:ind w:left="2268" w:hanging="1134"/>
      </w:pPr>
      <w:r w:rsidRPr="00775D6C">
        <w:tab/>
        <w:t>The temperature may not fall below 263 K (-10 °C), or exceed 269 K (-4 °C) for more than three consecutive minutes.</w:t>
      </w:r>
    </w:p>
    <w:p w14:paraId="4C120438" w14:textId="77777777" w:rsidR="00792937" w:rsidRPr="00775D6C" w:rsidRDefault="00792937" w:rsidP="00792937">
      <w:pPr>
        <w:pStyle w:val="SingleTxtG"/>
        <w:ind w:left="2268" w:hanging="1134"/>
      </w:pPr>
      <w:r w:rsidRPr="00775D6C">
        <w:t>3.1.2.</w:t>
      </w:r>
      <w:r w:rsidRPr="00775D6C">
        <w:tab/>
        <w:t>The test cell temperature monitored during testing shall be measured at the output of the cooling fan (paragraph 5.2.1. of this annex). The ambient temperature reported shall be an arithmetic average of the test cell temperatures measured at constant intervals no more than one minute apart.</w:t>
      </w:r>
    </w:p>
    <w:p w14:paraId="6A38AE6F" w14:textId="77777777" w:rsidR="00792937" w:rsidRPr="00775D6C" w:rsidRDefault="00792937" w:rsidP="00792937">
      <w:pPr>
        <w:pStyle w:val="SingleTxtG"/>
        <w:keepNext/>
        <w:ind w:left="2268" w:hanging="1134"/>
      </w:pPr>
      <w:r w:rsidRPr="00775D6C">
        <w:t>3.2.</w:t>
      </w:r>
      <w:r w:rsidRPr="00775D6C">
        <w:tab/>
        <w:t>Test procedure</w:t>
      </w:r>
    </w:p>
    <w:p w14:paraId="1B88CD37" w14:textId="77777777" w:rsidR="00792937" w:rsidRPr="003F063E" w:rsidRDefault="00792937" w:rsidP="00792937">
      <w:pPr>
        <w:pStyle w:val="SingleTxtG"/>
        <w:ind w:left="2268" w:hanging="1134"/>
      </w:pPr>
      <w:r w:rsidRPr="00775D6C">
        <w:tab/>
      </w:r>
      <w:r w:rsidRPr="003F063E">
        <w:t>The Part One, urban driving cycle, according to Figure A4a/1 in Annex 4a</w:t>
      </w:r>
      <w:r w:rsidRPr="003F063E">
        <w:rPr>
          <w:sz w:val="24"/>
        </w:rPr>
        <w:t xml:space="preserve"> </w:t>
      </w:r>
      <w:r w:rsidRPr="003F063E">
        <w:t xml:space="preserve">to </w:t>
      </w:r>
      <w:r w:rsidRPr="003F063E">
        <w:rPr>
          <w:bCs/>
        </w:rPr>
        <w:t>the 07 series of amendments to</w:t>
      </w:r>
      <w:r w:rsidRPr="003F063E">
        <w:t xml:space="preserve"> this Regulation, consists of four elementary urban cycles which together make a complete Part One cycle.</w:t>
      </w:r>
    </w:p>
    <w:p w14:paraId="6A35783E" w14:textId="77777777" w:rsidR="00792937" w:rsidRPr="003F063E" w:rsidRDefault="00792937" w:rsidP="00792937">
      <w:pPr>
        <w:pStyle w:val="SingleTxtG"/>
        <w:ind w:left="2268" w:hanging="1134"/>
      </w:pPr>
      <w:r w:rsidRPr="003F063E">
        <w:t>3.2.1.</w:t>
      </w:r>
      <w:r w:rsidRPr="003F063E">
        <w:tab/>
        <w:t>Start of engine, start of the sampling and the operation of the first cycle shall be in accordance with Table A4a/1 and Figure A4a/1 in Annex 4a</w:t>
      </w:r>
      <w:r w:rsidRPr="003F063E">
        <w:rPr>
          <w:sz w:val="24"/>
        </w:rPr>
        <w:t xml:space="preserve"> </w:t>
      </w:r>
      <w:r w:rsidRPr="003F063E">
        <w:t xml:space="preserve">to </w:t>
      </w:r>
      <w:r w:rsidRPr="003F063E">
        <w:rPr>
          <w:bCs/>
        </w:rPr>
        <w:t>the 07 series of amendments to</w:t>
      </w:r>
      <w:r w:rsidRPr="003F063E">
        <w:t xml:space="preserve"> this Regulation.</w:t>
      </w:r>
    </w:p>
    <w:p w14:paraId="2052C462" w14:textId="77777777" w:rsidR="00792937" w:rsidRPr="003F063E" w:rsidRDefault="00792937" w:rsidP="00792937">
      <w:pPr>
        <w:pStyle w:val="SingleTxtG"/>
        <w:keepNext/>
        <w:ind w:left="2268" w:hanging="1134"/>
      </w:pPr>
      <w:r w:rsidRPr="003F063E">
        <w:t>3.3.</w:t>
      </w:r>
      <w:r w:rsidRPr="003F063E">
        <w:tab/>
        <w:t>Preparation for the test</w:t>
      </w:r>
    </w:p>
    <w:p w14:paraId="22449F9F" w14:textId="77777777" w:rsidR="00792937" w:rsidRPr="00337A07" w:rsidRDefault="00792937" w:rsidP="00792937">
      <w:pPr>
        <w:pStyle w:val="SingleTxtG"/>
        <w:ind w:left="2268" w:hanging="1134"/>
      </w:pPr>
      <w:r w:rsidRPr="003F063E">
        <w:t>3.3.1.</w:t>
      </w:r>
      <w:r w:rsidRPr="003F063E">
        <w:tab/>
        <w:t>For the test vehicle the provisions of paragraph 3.2. of Annex 4a</w:t>
      </w:r>
      <w:r w:rsidRPr="003F063E">
        <w:rPr>
          <w:sz w:val="24"/>
        </w:rPr>
        <w:t xml:space="preserve"> </w:t>
      </w:r>
      <w:r w:rsidRPr="003F063E">
        <w:t xml:space="preserve">to </w:t>
      </w:r>
      <w:r w:rsidRPr="003F063E">
        <w:rPr>
          <w:bCs/>
        </w:rPr>
        <w:t>the 07 series of amendments to</w:t>
      </w:r>
      <w:r w:rsidRPr="003F063E">
        <w:t xml:space="preserve"> this Regulation apply. For setting the equivalent inertia mass on the dynamometer the provisions of paragraph 6.2.1. of Annex 4a</w:t>
      </w:r>
      <w:r w:rsidRPr="003F063E">
        <w:rPr>
          <w:sz w:val="24"/>
        </w:rPr>
        <w:t xml:space="preserve"> </w:t>
      </w:r>
      <w:r w:rsidRPr="003F063E">
        <w:t xml:space="preserve">to </w:t>
      </w:r>
      <w:r w:rsidRPr="003F063E">
        <w:rPr>
          <w:bCs/>
        </w:rPr>
        <w:t>the 07 series of amendments to</w:t>
      </w:r>
      <w:r w:rsidRPr="003F063E">
        <w:t xml:space="preserve"> this Regulation</w:t>
      </w:r>
      <w:r w:rsidRPr="00775D6C">
        <w:t xml:space="preserve"> apply.</w:t>
      </w:r>
    </w:p>
    <w:p w14:paraId="3DAC5D32" w14:textId="77777777" w:rsidR="00792937" w:rsidRDefault="00792937" w:rsidP="00544EFB">
      <w:pPr>
        <w:pStyle w:val="SingleTxtG"/>
        <w:keepNext/>
        <w:widowControl w:val="0"/>
        <w:spacing w:after="0"/>
        <w:jc w:val="left"/>
      </w:pPr>
      <w:r w:rsidRPr="00337A07">
        <w:lastRenderedPageBreak/>
        <w:t>Figure A8/1</w:t>
      </w:r>
    </w:p>
    <w:p w14:paraId="1880171E" w14:textId="1804DBC0" w:rsidR="00792937" w:rsidRDefault="00792937" w:rsidP="00792937">
      <w:pPr>
        <w:pStyle w:val="SingleTxtG"/>
        <w:keepNext/>
        <w:widowControl w:val="0"/>
        <w:jc w:val="left"/>
        <w:rPr>
          <w:b/>
        </w:rPr>
      </w:pPr>
      <w:r w:rsidRPr="00337A07">
        <w:rPr>
          <w:b/>
        </w:rPr>
        <w:t>Procedure for low ambient temperature test</w:t>
      </w:r>
    </w:p>
    <w:p w14:paraId="0D6F0887" w14:textId="0A1A24E5" w:rsidR="00C149BB" w:rsidRPr="00337A07" w:rsidRDefault="00C149BB" w:rsidP="00792937">
      <w:pPr>
        <w:pStyle w:val="SingleTxtG"/>
        <w:keepNext/>
        <w:widowControl w:val="0"/>
        <w:jc w:val="left"/>
        <w:rPr>
          <w:b/>
        </w:rPr>
      </w:pPr>
      <w:r>
        <w:rPr>
          <w:noProof/>
          <w:lang w:val="en-AU" w:eastAsia="en-AU"/>
        </w:rPr>
        <w:drawing>
          <wp:inline distT="0" distB="0" distL="0" distR="0" wp14:anchorId="28060B42" wp14:editId="633A9335">
            <wp:extent cx="3514725" cy="4714875"/>
            <wp:effectExtent l="0" t="0" r="9525" b="9525"/>
            <wp:docPr id="4" name="Picture 4" descr="A flow chart to describe the procedure for low ambient temperature tests. From the start, if necessary, drain fuel and refill; the next step is preconditioning; following this there are two options: ambient cold soak, or forced cool down, followed by a cold soak; following this the low temperature emission test occurs. The flow chart 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514725" cy="4714875"/>
                    </a:xfrm>
                    <a:prstGeom prst="rect">
                      <a:avLst/>
                    </a:prstGeom>
                  </pic:spPr>
                </pic:pic>
              </a:graphicData>
            </a:graphic>
          </wp:inline>
        </w:drawing>
      </w:r>
    </w:p>
    <w:p w14:paraId="0503861C" w14:textId="6118524D" w:rsidR="00792937" w:rsidRPr="00337A07" w:rsidRDefault="00792937" w:rsidP="00792937">
      <w:pPr>
        <w:pBdr>
          <w:top w:val="single" w:sz="6" w:space="0" w:color="FFFFFF"/>
          <w:left w:val="single" w:sz="6" w:space="0" w:color="FFFFFF"/>
          <w:bottom w:val="single" w:sz="6" w:space="0" w:color="FFFFFF"/>
          <w:right w:val="single" w:sz="6" w:space="0" w:color="FFFFFF"/>
        </w:pBdr>
        <w:jc w:val="both"/>
      </w:pPr>
    </w:p>
    <w:p w14:paraId="733C9A17" w14:textId="77777777" w:rsidR="00792937" w:rsidRPr="00337A07" w:rsidRDefault="00792937" w:rsidP="00792937">
      <w:pPr>
        <w:pStyle w:val="SingleTxtG"/>
        <w:keepNext/>
        <w:ind w:left="2268" w:hanging="1134"/>
      </w:pPr>
      <w:r w:rsidRPr="00337A07">
        <w:t>3.4.</w:t>
      </w:r>
      <w:r w:rsidRPr="00337A07">
        <w:tab/>
        <w:t>Test fuel</w:t>
      </w:r>
    </w:p>
    <w:p w14:paraId="76F04DDA" w14:textId="77777777" w:rsidR="00792937" w:rsidRDefault="00792937" w:rsidP="00792937">
      <w:pPr>
        <w:pStyle w:val="SingleTxtG"/>
        <w:ind w:left="2268" w:hanging="1134"/>
      </w:pPr>
      <w:r w:rsidRPr="00337A07">
        <w:t>3.4.1.</w:t>
      </w:r>
      <w:r w:rsidRPr="00337A07">
        <w:tab/>
        <w:t xml:space="preserve">The test fuel </w:t>
      </w:r>
      <w:r w:rsidRPr="00073193">
        <w:t>shall comply with the specifications given in paragraph 2. of Annex 10</w:t>
      </w:r>
      <w:r w:rsidRPr="00073193">
        <w:rPr>
          <w:sz w:val="24"/>
        </w:rPr>
        <w:t xml:space="preserve"> </w:t>
      </w:r>
      <w:r w:rsidRPr="00073193">
        <w:t>to thi</w:t>
      </w:r>
      <w:r w:rsidRPr="00337A07">
        <w:t>s Regulation.</w:t>
      </w:r>
    </w:p>
    <w:p w14:paraId="7BE79ACE" w14:textId="77777777" w:rsidR="00792937" w:rsidRPr="00E67BDC" w:rsidRDefault="00792937" w:rsidP="00792937">
      <w:pPr>
        <w:pStyle w:val="SingleTxtG"/>
        <w:ind w:left="2268" w:hanging="1134"/>
      </w:pPr>
      <w:r w:rsidRPr="00E67BDC">
        <w:t>3.5.</w:t>
      </w:r>
      <w:r w:rsidRPr="00E67BDC">
        <w:tab/>
        <w:t xml:space="preserve">The road load coefficients to be used shall be those for vehicle low (VL). If VL does not exist then the vehicle high (VH) road load shall be used. In that case VH </w:t>
      </w:r>
      <w:r>
        <w:t>shall be</w:t>
      </w:r>
      <w:r w:rsidRPr="00E67BDC">
        <w:t xml:space="preserve"> defined in </w:t>
      </w:r>
      <w:r>
        <w:t xml:space="preserve">accordance with </w:t>
      </w:r>
      <w:r w:rsidRPr="00E67BDC">
        <w:t>point 4.2.1.1.1. of Annex B4 to UN Regulation No</w:t>
      </w:r>
      <w:r>
        <w:t>.</w:t>
      </w:r>
      <w:r w:rsidRPr="00E67BDC">
        <w:t xml:space="preserve"> 154. In case the interpolation method is used VL and VH shall be specified in accordance with point 4.2.1.1.2. of Annex B4 to UN Regulation No</w:t>
      </w:r>
      <w:r>
        <w:t>.</w:t>
      </w:r>
      <w:r w:rsidRPr="00E67BDC">
        <w:t xml:space="preserve"> 154. The dynamometer shall be adjusted to simulate the operation of a vehicle on the road at – 7 °C. Such adjustment may be based on a determination of the road load force profile at – 7 °C. Alternatively, the driving resistance determined may be adjusted for a 10 per cent decrease of the coast-down time. The </w:t>
      </w:r>
      <w:r>
        <w:t>Technical service</w:t>
      </w:r>
      <w:r w:rsidRPr="00E67BDC">
        <w:t xml:space="preserve"> may approve the use of other methods for determining the driving resistance.</w:t>
      </w:r>
    </w:p>
    <w:p w14:paraId="7F2ABF5A" w14:textId="77777777" w:rsidR="00792937" w:rsidRPr="00337A07" w:rsidRDefault="00792937" w:rsidP="00792937">
      <w:pPr>
        <w:pStyle w:val="SingleTxtG"/>
        <w:keepNext/>
        <w:ind w:left="2268" w:hanging="1134"/>
      </w:pPr>
      <w:r w:rsidRPr="00337A07">
        <w:t>4.</w:t>
      </w:r>
      <w:r w:rsidRPr="00337A07">
        <w:tab/>
        <w:t xml:space="preserve">Vehicle preconditioning </w:t>
      </w:r>
    </w:p>
    <w:p w14:paraId="25FBDCE7" w14:textId="77777777" w:rsidR="00792937" w:rsidRPr="00337A07" w:rsidRDefault="00792937" w:rsidP="00792937">
      <w:pPr>
        <w:pStyle w:val="SingleTxtG"/>
        <w:keepNext/>
        <w:ind w:left="2268" w:hanging="1134"/>
      </w:pPr>
      <w:r w:rsidRPr="00337A07">
        <w:t>4.1.</w:t>
      </w:r>
      <w:r w:rsidRPr="00337A07">
        <w:tab/>
        <w:t>Summary</w:t>
      </w:r>
    </w:p>
    <w:p w14:paraId="4A565179" w14:textId="77777777" w:rsidR="00792937" w:rsidRPr="00337A07" w:rsidRDefault="00792937" w:rsidP="00792937">
      <w:pPr>
        <w:pStyle w:val="SingleTxtG"/>
        <w:ind w:left="2268" w:hanging="1134"/>
      </w:pPr>
      <w:r w:rsidRPr="00337A07">
        <w:t>4.1.1.</w:t>
      </w:r>
      <w:r w:rsidRPr="00337A07">
        <w:tab/>
        <w:t>To ensure reproducible emission tests, the test vehicles shall be conditioned in a uniform manner. The conditioning consists of a preparatory drive on a chassis dynamometer followed by a soak period before the emission test according to paragraph 4.3. of this annex.</w:t>
      </w:r>
    </w:p>
    <w:p w14:paraId="6C807AB4" w14:textId="77777777" w:rsidR="00792937" w:rsidRPr="00337A07" w:rsidRDefault="00792937" w:rsidP="00792937">
      <w:pPr>
        <w:pStyle w:val="SingleTxtG"/>
        <w:keepNext/>
        <w:ind w:left="2268" w:hanging="1134"/>
      </w:pPr>
      <w:r w:rsidRPr="00337A07">
        <w:lastRenderedPageBreak/>
        <w:t>4.2.</w:t>
      </w:r>
      <w:r w:rsidRPr="00337A07">
        <w:tab/>
        <w:t>Preconditioning</w:t>
      </w:r>
    </w:p>
    <w:p w14:paraId="17F02CE0" w14:textId="77777777" w:rsidR="00792937" w:rsidRPr="00337A07" w:rsidRDefault="00792937" w:rsidP="00792937">
      <w:pPr>
        <w:pStyle w:val="SingleTxtG"/>
        <w:ind w:left="2268" w:hanging="1134"/>
      </w:pPr>
      <w:r w:rsidRPr="00337A07">
        <w:t>4.2.1.</w:t>
      </w:r>
      <w:r w:rsidRPr="00337A07">
        <w:tab/>
        <w:t>The fuel tank(s) shall be filled with the specified test fuel. If the existing fuel in the fuel tank(s) does not meet the specifications contained in paragraph 3.4.1. of this annex, the existing fuel shall be drained prior to the fuel fill. The test fuel shall be at a temperature less than or equal to 289 K (+16 °C). For the above operations the evaporative emission control system shall neither be abnormally purged nor abnormally loaded.</w:t>
      </w:r>
    </w:p>
    <w:p w14:paraId="73F64CFC" w14:textId="77777777" w:rsidR="00792937" w:rsidRPr="00337A07" w:rsidRDefault="00792937" w:rsidP="00792937">
      <w:pPr>
        <w:pStyle w:val="SingleTxtG"/>
        <w:ind w:left="2268" w:hanging="1134"/>
      </w:pPr>
      <w:r w:rsidRPr="00337A07">
        <w:t>4.2.2.</w:t>
      </w:r>
      <w:r w:rsidRPr="00337A07">
        <w:tab/>
        <w:t>The vehicle is moved to the test cell and placed on the chassis dynamometer.</w:t>
      </w:r>
    </w:p>
    <w:p w14:paraId="4AF467EB" w14:textId="77777777" w:rsidR="00792937" w:rsidRPr="003F063E" w:rsidRDefault="00792937" w:rsidP="00792937">
      <w:pPr>
        <w:pStyle w:val="SingleTxtG"/>
        <w:ind w:left="2268" w:hanging="1134"/>
      </w:pPr>
      <w:r w:rsidRPr="00337A07">
        <w:t>4.2.3.</w:t>
      </w:r>
      <w:r w:rsidRPr="00337A07">
        <w:tab/>
      </w:r>
      <w:r w:rsidRPr="003F063E">
        <w:t>The preconditioning consists of one complete driving cycle, Parts One and Two, according to Tables A4a/1 and A4a/2 and Figure A4a/1 of Annex 4a</w:t>
      </w:r>
      <w:r w:rsidRPr="003F063E">
        <w:rPr>
          <w:sz w:val="24"/>
        </w:rPr>
        <w:t xml:space="preserve"> </w:t>
      </w:r>
      <w:r w:rsidRPr="003F063E">
        <w:t xml:space="preserve">to </w:t>
      </w:r>
      <w:r w:rsidRPr="003F063E">
        <w:rPr>
          <w:bCs/>
        </w:rPr>
        <w:t>the 07 series of amendments to</w:t>
      </w:r>
      <w:r w:rsidRPr="003F063E">
        <w:t xml:space="preserve"> this Regulation. At the request of the manufacturer, vehicles with a positive ignition engine may be preconditioned with one Part One and two Part Two driving cycles.</w:t>
      </w:r>
    </w:p>
    <w:p w14:paraId="1D436C54" w14:textId="77777777" w:rsidR="00792937" w:rsidRPr="003F063E" w:rsidRDefault="00792937" w:rsidP="00792937">
      <w:pPr>
        <w:pStyle w:val="SingleTxtG"/>
        <w:ind w:left="2268" w:hanging="1134"/>
      </w:pPr>
      <w:r w:rsidRPr="003F063E">
        <w:t>4.2.4.</w:t>
      </w:r>
      <w:r w:rsidRPr="003F063E">
        <w:tab/>
        <w:t>During the preconditioning the test cell temperature shall remain relatively constant and not be higher than 303 K (30 °C)</w:t>
      </w:r>
    </w:p>
    <w:p w14:paraId="3E9F90B5" w14:textId="77777777" w:rsidR="00792937" w:rsidRPr="003F063E" w:rsidRDefault="00792937" w:rsidP="00792937">
      <w:pPr>
        <w:pStyle w:val="SingleTxtG"/>
        <w:ind w:left="2268" w:hanging="1134"/>
      </w:pPr>
      <w:r w:rsidRPr="003F063E">
        <w:t>4.2.5.</w:t>
      </w:r>
      <w:r w:rsidRPr="003F063E">
        <w:tab/>
        <w:t>The drive-wheel tyre pressure shall be set in accordance with the provisions of paragraph 6.2.3. of Annex 4a</w:t>
      </w:r>
      <w:r w:rsidRPr="003F063E">
        <w:rPr>
          <w:sz w:val="24"/>
        </w:rPr>
        <w:t xml:space="preserve"> </w:t>
      </w:r>
      <w:r w:rsidRPr="003F063E">
        <w:t xml:space="preserve">to </w:t>
      </w:r>
      <w:r w:rsidRPr="003F063E">
        <w:rPr>
          <w:bCs/>
        </w:rPr>
        <w:t>the 07 series of amendments to</w:t>
      </w:r>
      <w:r w:rsidRPr="003F063E">
        <w:t xml:space="preserve"> this Regulation.</w:t>
      </w:r>
    </w:p>
    <w:p w14:paraId="0A7F4075" w14:textId="77777777" w:rsidR="00792937" w:rsidRPr="003F063E" w:rsidRDefault="00792937" w:rsidP="00792937">
      <w:pPr>
        <w:pStyle w:val="SingleTxtG"/>
        <w:ind w:left="2268" w:hanging="1134"/>
      </w:pPr>
      <w:r w:rsidRPr="003F063E">
        <w:t>4.2.6.</w:t>
      </w:r>
      <w:r w:rsidRPr="003F063E">
        <w:tab/>
        <w:t>Within ten minutes of completion of the preconditioning, the engine shall be switched off.</w:t>
      </w:r>
    </w:p>
    <w:p w14:paraId="4ED86DAB" w14:textId="77777777" w:rsidR="00792937" w:rsidRPr="00775D6C" w:rsidRDefault="00792937" w:rsidP="00792937">
      <w:pPr>
        <w:pStyle w:val="SingleTxtG"/>
        <w:ind w:left="2268" w:hanging="1134"/>
      </w:pPr>
      <w:r w:rsidRPr="003F063E">
        <w:t>4.2.7.</w:t>
      </w:r>
      <w:r w:rsidRPr="003F063E">
        <w:tab/>
        <w:t>If requested by the manufacturer and approved by the Technical service, additional preconditioning may in exceptional cases be allowed. The Technical service may also choose to conduct additional preconditioning. The additional preconditioning consists of one or more driving schedules of the Part One cycle as described in Table A4a/1 and Figure A4a/1 of Annex 4a</w:t>
      </w:r>
      <w:r w:rsidRPr="003F063E">
        <w:rPr>
          <w:sz w:val="24"/>
        </w:rPr>
        <w:t xml:space="preserve"> </w:t>
      </w:r>
      <w:r w:rsidRPr="003F063E">
        <w:t xml:space="preserve">to </w:t>
      </w:r>
      <w:r w:rsidRPr="003F063E">
        <w:rPr>
          <w:bCs/>
        </w:rPr>
        <w:t>the 07 series of amendments to</w:t>
      </w:r>
      <w:r w:rsidRPr="003F063E">
        <w:t xml:space="preserve"> this Regulation. The</w:t>
      </w:r>
      <w:r w:rsidRPr="00775D6C">
        <w:t xml:space="preserve"> extent of such additional preconditioning shall be recorded in the test report.</w:t>
      </w:r>
    </w:p>
    <w:p w14:paraId="5FF4168E" w14:textId="77777777" w:rsidR="00792937" w:rsidRPr="00337A07" w:rsidRDefault="00792937" w:rsidP="00792937">
      <w:pPr>
        <w:pStyle w:val="SingleTxtG"/>
        <w:keepNext/>
        <w:ind w:left="2268" w:hanging="1134"/>
      </w:pPr>
      <w:r w:rsidRPr="00775D6C">
        <w:t>4.3.</w:t>
      </w:r>
      <w:r w:rsidRPr="00775D6C">
        <w:tab/>
        <w:t>Soak methods</w:t>
      </w:r>
    </w:p>
    <w:p w14:paraId="321232D5" w14:textId="77777777" w:rsidR="00792937" w:rsidRPr="00337A07" w:rsidRDefault="00792937" w:rsidP="00792937">
      <w:pPr>
        <w:pStyle w:val="SingleTxtG"/>
        <w:ind w:left="2268" w:hanging="1134"/>
      </w:pPr>
      <w:r w:rsidRPr="00337A07">
        <w:t>4.3.1.</w:t>
      </w:r>
      <w:r w:rsidRPr="00337A07">
        <w:tab/>
        <w:t>One of the following two methods, to be selected by the manufacturer, shall be utilised to stabilise the vehicle before the emission test.</w:t>
      </w:r>
    </w:p>
    <w:p w14:paraId="7F34E8C5" w14:textId="77777777" w:rsidR="00792937" w:rsidRPr="00337A07" w:rsidRDefault="00792937" w:rsidP="00792937">
      <w:pPr>
        <w:pStyle w:val="SingleTxtG"/>
        <w:keepNext/>
        <w:ind w:left="2268" w:hanging="1134"/>
      </w:pPr>
      <w:r w:rsidRPr="00337A07">
        <w:t>4.3.2.</w:t>
      </w:r>
      <w:r w:rsidRPr="00337A07">
        <w:tab/>
        <w:t>Standard method</w:t>
      </w:r>
    </w:p>
    <w:p w14:paraId="2BD2D424" w14:textId="77777777" w:rsidR="00792937" w:rsidRPr="00337A07" w:rsidRDefault="00792937" w:rsidP="00792937">
      <w:pPr>
        <w:pStyle w:val="SingleTxtG"/>
        <w:ind w:left="2268" w:hanging="1134"/>
      </w:pPr>
      <w:r w:rsidRPr="00337A07">
        <w:tab/>
        <w:t>The vehicle is stored for not less than 12 hours nor for more than 36 hours prior to the low ambient temperature exhaust emission test. The ambient temperature (dry bulb) during this period shall be maintained at an average temperature of:</w:t>
      </w:r>
    </w:p>
    <w:p w14:paraId="5221253F" w14:textId="77777777" w:rsidR="00792937" w:rsidRPr="00337A07" w:rsidRDefault="00792937" w:rsidP="00792937">
      <w:pPr>
        <w:pStyle w:val="SingleTxtG"/>
        <w:ind w:left="2268" w:hanging="1134"/>
      </w:pPr>
      <w:r w:rsidRPr="00337A07">
        <w:tab/>
        <w:t xml:space="preserve">266 K (-7 °C) </w:t>
      </w:r>
      <w:r w:rsidRPr="00337A07">
        <w:sym w:font="Symbol" w:char="F0B1"/>
      </w:r>
      <w:r w:rsidRPr="00337A07">
        <w:t>3 K during each hour of this period and shall not be</w:t>
      </w:r>
      <w:r>
        <w:t xml:space="preserve"> </w:t>
      </w:r>
      <w:r w:rsidRPr="00337A07">
        <w:t>less than</w:t>
      </w:r>
      <w:r>
        <w:t xml:space="preserve"> </w:t>
      </w:r>
      <w:r w:rsidRPr="00337A07">
        <w:t>260 K (-13 °C) nor more than 272 K (-1 °C). In addition, the temperature may not fall below 263 K (-10 °C) nor more than 269 K (-4 °C) for more than three consecutive minutes.</w:t>
      </w:r>
    </w:p>
    <w:p w14:paraId="5C9EB641" w14:textId="77777777" w:rsidR="00792937" w:rsidRPr="00337A07" w:rsidRDefault="00792937" w:rsidP="00792937">
      <w:pPr>
        <w:pStyle w:val="SingleTxtG"/>
        <w:keepNext/>
        <w:ind w:left="2268" w:hanging="1134"/>
      </w:pPr>
      <w:r w:rsidRPr="00337A07">
        <w:t>4.3.3.</w:t>
      </w:r>
      <w:r w:rsidRPr="00337A07">
        <w:tab/>
        <w:t>Forced method</w:t>
      </w:r>
    </w:p>
    <w:p w14:paraId="4FC2C9AF" w14:textId="77777777" w:rsidR="00792937" w:rsidRPr="00337A07" w:rsidRDefault="00792937" w:rsidP="00792937">
      <w:pPr>
        <w:pStyle w:val="SingleTxtG"/>
        <w:ind w:left="2268" w:hanging="1134"/>
      </w:pPr>
      <w:r w:rsidRPr="00337A07">
        <w:tab/>
        <w:t>The vehicle shall be stored for not more than 36 hours prior to the low ambient temperature exhaust emission test.</w:t>
      </w:r>
    </w:p>
    <w:p w14:paraId="7EC011E4" w14:textId="77777777" w:rsidR="00792937" w:rsidRPr="00337A07" w:rsidRDefault="00792937" w:rsidP="00792937">
      <w:pPr>
        <w:pStyle w:val="SingleTxtG"/>
        <w:ind w:left="2268" w:hanging="1134"/>
      </w:pPr>
      <w:r w:rsidRPr="00337A07">
        <w:t>4.3.3.1.</w:t>
      </w:r>
      <w:r w:rsidRPr="00337A07">
        <w:tab/>
        <w:t xml:space="preserve">The vehicle shall not be stored at ambient temperatures which exceed 303 K (30 °C) during this period. </w:t>
      </w:r>
    </w:p>
    <w:p w14:paraId="297B576F" w14:textId="77777777" w:rsidR="00792937" w:rsidRPr="00337A07" w:rsidRDefault="00792937" w:rsidP="00792937">
      <w:pPr>
        <w:pStyle w:val="SingleTxtG"/>
        <w:ind w:left="2268" w:hanging="1134"/>
      </w:pPr>
      <w:r w:rsidRPr="00337A07">
        <w:t>4.3.3.2.</w:t>
      </w:r>
      <w:r w:rsidRPr="00337A07">
        <w:tab/>
        <w:t>Vehicle cooling may be accomplished by force-cooling the vehicle to the test temperature. If cooling is augmented by fans, the fans shall be placed in a vertical position so that the maximum cooling of the drive train and engine is achieved and not primarily the sump. Fans shall not be placed under the vehicle.</w:t>
      </w:r>
    </w:p>
    <w:p w14:paraId="7BD5FDAF" w14:textId="77777777" w:rsidR="00792937" w:rsidRPr="00337A07" w:rsidRDefault="00792937" w:rsidP="00792937">
      <w:pPr>
        <w:pStyle w:val="SingleTxtG"/>
        <w:ind w:left="2268" w:hanging="1134"/>
      </w:pPr>
      <w:r w:rsidRPr="00337A07">
        <w:lastRenderedPageBreak/>
        <w:t>4.3.3.3.</w:t>
      </w:r>
      <w:r w:rsidRPr="00337A07">
        <w:tab/>
        <w:t xml:space="preserve">The ambient temperature need only be stringently controlled after the vehicle has been cooled to 266 K (-7 °C) </w:t>
      </w:r>
      <w:r w:rsidRPr="00337A07">
        <w:sym w:font="Symbol" w:char="F0B1"/>
      </w:r>
      <w:r>
        <w:t xml:space="preserve"> </w:t>
      </w:r>
      <w:r w:rsidRPr="00337A07">
        <w:t>2 K, as determined by a representative bulk oil temperature.</w:t>
      </w:r>
    </w:p>
    <w:p w14:paraId="5B7223E6" w14:textId="77777777" w:rsidR="00792937" w:rsidRPr="00337A07" w:rsidRDefault="00792937" w:rsidP="00792937">
      <w:pPr>
        <w:pStyle w:val="SingleTxtG"/>
        <w:ind w:left="2268" w:hanging="1134"/>
      </w:pPr>
      <w:r w:rsidRPr="00337A07">
        <w:tab/>
        <w:t>A representative bulk oil temperature is the temperature of the oil measured near the middle of the oil sump, not at the surface or at the bottom of the oil sump. If two or more diverse locations in the oil are monitored, they shall all meet the temperature requirements.</w:t>
      </w:r>
    </w:p>
    <w:p w14:paraId="44D81C2D" w14:textId="77777777" w:rsidR="00792937" w:rsidRPr="00337A07" w:rsidRDefault="00792937" w:rsidP="00792937">
      <w:pPr>
        <w:pStyle w:val="SingleTxtG"/>
        <w:ind w:left="2268" w:hanging="1134"/>
      </w:pPr>
      <w:r w:rsidRPr="00337A07">
        <w:t>4.3.3.4.</w:t>
      </w:r>
      <w:r w:rsidRPr="00337A07">
        <w:tab/>
        <w:t>The vehicle shall be stored for at least one hour after is has been cooled to 266</w:t>
      </w:r>
      <w:r>
        <w:t> </w:t>
      </w:r>
      <w:r w:rsidRPr="00337A07">
        <w:t xml:space="preserve">K (-7 °C) </w:t>
      </w:r>
      <w:r w:rsidRPr="00337A07">
        <w:sym w:font="Symbol" w:char="F0B1"/>
      </w:r>
      <w:r>
        <w:t xml:space="preserve"> </w:t>
      </w:r>
      <w:r w:rsidRPr="00337A07">
        <w:t xml:space="preserve">2 K, prior to the low ambient temperature exhaust emission test. The ambient temperature (dry bulb) during this period shall average 266 K (-7 °C) </w:t>
      </w:r>
      <w:r w:rsidRPr="00337A07">
        <w:sym w:font="Symbol" w:char="F0B1"/>
      </w:r>
      <w:r>
        <w:t xml:space="preserve"> </w:t>
      </w:r>
      <w:r w:rsidRPr="00337A07">
        <w:t>3 K, and shall not be less than 260 K (-13 °C) or more than 272 K (-1 °C).</w:t>
      </w:r>
    </w:p>
    <w:p w14:paraId="31BDBA39" w14:textId="77777777" w:rsidR="00792937" w:rsidRPr="00337A07" w:rsidRDefault="00792937" w:rsidP="00792937">
      <w:pPr>
        <w:pStyle w:val="SingleTxtG"/>
        <w:ind w:left="2268" w:hanging="1134"/>
      </w:pPr>
      <w:r w:rsidRPr="00337A07">
        <w:tab/>
        <w:t>In addition, the temperature may not fall below 263 K (-10 °C) or exceed 269 K (-4 °C), for more than three consecutive minutes.</w:t>
      </w:r>
    </w:p>
    <w:p w14:paraId="569DE84F" w14:textId="77777777" w:rsidR="00792937" w:rsidRPr="00337A07" w:rsidRDefault="00792937" w:rsidP="00792937">
      <w:pPr>
        <w:pStyle w:val="SingleTxtG"/>
        <w:ind w:left="2268" w:hanging="1134"/>
      </w:pPr>
      <w:r w:rsidRPr="00337A07">
        <w:t>4.3.4.</w:t>
      </w:r>
      <w:r w:rsidRPr="00337A07">
        <w:tab/>
        <w:t xml:space="preserve">If the vehicle is stabilised at 266 K (-7 °C), in a separate area and is moved through a warm area to the test cell, the vehicle shall be destabilised in the test cell for at least six times the period the vehicle is exposed to warmer temperatures. The ambient temperature (dry bulb) during this period shall average 266 K (-7 °C) </w:t>
      </w:r>
      <w:r w:rsidRPr="00337A07">
        <w:sym w:font="Symbol" w:char="F0B1"/>
      </w:r>
      <w:r>
        <w:t xml:space="preserve"> </w:t>
      </w:r>
      <w:r w:rsidRPr="00337A07">
        <w:t>3 K and shall not be less than 260 K (-13 °C) nor more than 272 K (-1 °C).</w:t>
      </w:r>
    </w:p>
    <w:p w14:paraId="02E6031B" w14:textId="77777777" w:rsidR="00792937" w:rsidRPr="00337A07" w:rsidRDefault="00792937" w:rsidP="00792937">
      <w:pPr>
        <w:pStyle w:val="SingleTxtG"/>
        <w:ind w:left="2268" w:hanging="1134"/>
      </w:pPr>
      <w:r w:rsidRPr="00337A07">
        <w:tab/>
        <w:t>In addition, the temperature may not fall below 263 K (-10 °C) or exceed 269 K (-4 °C), for more than three consecutive minutes.</w:t>
      </w:r>
    </w:p>
    <w:p w14:paraId="4D11E592" w14:textId="77777777" w:rsidR="00792937" w:rsidRPr="00337A07" w:rsidRDefault="00792937" w:rsidP="00792937">
      <w:pPr>
        <w:pStyle w:val="SingleTxtG"/>
        <w:ind w:left="2268" w:hanging="1134"/>
      </w:pPr>
      <w:r w:rsidRPr="00337A07">
        <w:t>5.</w:t>
      </w:r>
      <w:r w:rsidRPr="00337A07">
        <w:tab/>
        <w:t>Dynamometer procedure</w:t>
      </w:r>
    </w:p>
    <w:p w14:paraId="42A0E5D0" w14:textId="77777777" w:rsidR="00792937" w:rsidRPr="00337A07" w:rsidRDefault="00792937" w:rsidP="00792937">
      <w:pPr>
        <w:pStyle w:val="SingleTxtG"/>
        <w:ind w:left="2268" w:hanging="1134"/>
      </w:pPr>
      <w:r w:rsidRPr="00337A07">
        <w:t xml:space="preserve">5.1. </w:t>
      </w:r>
      <w:r w:rsidRPr="00337A07">
        <w:tab/>
        <w:t>Summary</w:t>
      </w:r>
    </w:p>
    <w:p w14:paraId="319D29E4" w14:textId="77777777" w:rsidR="00792937" w:rsidRPr="00337A07" w:rsidRDefault="00792937" w:rsidP="00792937">
      <w:pPr>
        <w:pStyle w:val="SingleTxtG"/>
        <w:ind w:left="2268" w:hanging="1134"/>
      </w:pPr>
      <w:r w:rsidRPr="00337A07">
        <w:t>5.1.1.</w:t>
      </w:r>
      <w:r w:rsidRPr="00337A07">
        <w:tab/>
      </w:r>
      <w:r w:rsidRPr="00775D6C">
        <w:t xml:space="preserve">The emission sampling is performed over a test procedure consisting of the Part </w:t>
      </w:r>
      <w:r w:rsidRPr="003F063E">
        <w:t>One cycle (Annex 4a</w:t>
      </w:r>
      <w:r w:rsidRPr="003F063E">
        <w:rPr>
          <w:sz w:val="24"/>
        </w:rPr>
        <w:t xml:space="preserve"> </w:t>
      </w:r>
      <w:r w:rsidRPr="003F063E">
        <w:t xml:space="preserve">to </w:t>
      </w:r>
      <w:r w:rsidRPr="003F063E">
        <w:rPr>
          <w:bCs/>
        </w:rPr>
        <w:t>the 07 series of amendments to</w:t>
      </w:r>
      <w:r w:rsidRPr="003F063E">
        <w:t xml:space="preserve"> this Regulation, Table A4a/1 and Figure A4a/1).</w:t>
      </w:r>
      <w:r w:rsidRPr="00775D6C">
        <w:t xml:space="preserve"> Engine start-up, immediate sampling, operation over the Part One cycle and engine shut-down make a complete low ambient temperature test, with a total test time of 780 seconds. The exhaust emissions are diluted with ambient air and a continuously proportional sample is collected for analysis. The exhaust gases collected in the bag are analysed for hydrocarbons, carbon monoxide</w:t>
      </w:r>
      <w:r w:rsidRPr="00337A07">
        <w:t>, and carbon dioxide. A parallel sample of the dilution air is similarly analysed for carbon monoxide, total hydrocarbons and carbon dioxide.</w:t>
      </w:r>
    </w:p>
    <w:p w14:paraId="755CD4AF" w14:textId="77777777" w:rsidR="00792937" w:rsidRPr="00337A07" w:rsidRDefault="00792937" w:rsidP="00792937">
      <w:pPr>
        <w:pStyle w:val="SingleTxtG"/>
        <w:keepNext/>
        <w:ind w:left="2268" w:hanging="1134"/>
      </w:pPr>
      <w:r w:rsidRPr="00337A07">
        <w:t>5.2.</w:t>
      </w:r>
      <w:r w:rsidRPr="00337A07">
        <w:tab/>
        <w:t>Dynamometer operation</w:t>
      </w:r>
    </w:p>
    <w:p w14:paraId="05583B02" w14:textId="77777777" w:rsidR="00792937" w:rsidRPr="00337A07" w:rsidRDefault="00792937" w:rsidP="00792937">
      <w:pPr>
        <w:pStyle w:val="SingleTxtG"/>
        <w:keepNext/>
        <w:ind w:left="2268" w:hanging="1134"/>
      </w:pPr>
      <w:r w:rsidRPr="00337A07">
        <w:t xml:space="preserve">5.2.1. </w:t>
      </w:r>
      <w:r w:rsidRPr="00337A07">
        <w:tab/>
        <w:t>Cooling fan</w:t>
      </w:r>
    </w:p>
    <w:p w14:paraId="24DC71E7" w14:textId="77777777" w:rsidR="00792937" w:rsidRPr="00337A07" w:rsidRDefault="00792937" w:rsidP="00792937">
      <w:pPr>
        <w:pStyle w:val="SingleTxtG"/>
        <w:ind w:left="2268" w:hanging="1134"/>
      </w:pPr>
      <w:r w:rsidRPr="00337A07">
        <w:t>5.2.1.1.</w:t>
      </w:r>
      <w:r w:rsidRPr="00337A07">
        <w:tab/>
        <w:t>A cooling fan is positioned so that cooling air is appropriately directed to the radiator (water cooling) or to the air intake (air-cooling) and to the vehicle.</w:t>
      </w:r>
    </w:p>
    <w:p w14:paraId="380A6AE8" w14:textId="77777777" w:rsidR="00792937" w:rsidRPr="00337A07" w:rsidRDefault="00792937" w:rsidP="00792937">
      <w:pPr>
        <w:pStyle w:val="SingleTxtG"/>
        <w:ind w:left="2268" w:hanging="1134"/>
      </w:pPr>
      <w:r w:rsidRPr="00337A07">
        <w:t>5.2.1.2.</w:t>
      </w:r>
      <w:r w:rsidRPr="00337A07">
        <w:tab/>
        <w:t>For front-</w:t>
      </w:r>
      <w:proofErr w:type="spellStart"/>
      <w:r w:rsidRPr="00337A07">
        <w:t>engined</w:t>
      </w:r>
      <w:proofErr w:type="spellEnd"/>
      <w:r w:rsidRPr="00337A07">
        <w:t xml:space="preserve"> vehicles, the fan shall be positioned in front of the vehicle, within 300 mm of it. In the case of rear-</w:t>
      </w:r>
      <w:proofErr w:type="spellStart"/>
      <w:r w:rsidRPr="00337A07">
        <w:t>engined</w:t>
      </w:r>
      <w:proofErr w:type="spellEnd"/>
      <w:r w:rsidRPr="00337A07">
        <w:t xml:space="preserve"> vehicles or if the above arrangement is impractical, the cooling fan shall be positioned so that sufficient air is supplied to cool the vehicle.</w:t>
      </w:r>
    </w:p>
    <w:p w14:paraId="02B424C5" w14:textId="77777777" w:rsidR="00792937" w:rsidRPr="00337A07" w:rsidRDefault="00792937" w:rsidP="00792937">
      <w:pPr>
        <w:pStyle w:val="SingleTxtG"/>
        <w:ind w:left="2268" w:hanging="1134"/>
      </w:pPr>
      <w:r w:rsidRPr="00337A07">
        <w:t>5.2.1.3.</w:t>
      </w:r>
      <w:r w:rsidRPr="00337A07">
        <w:tab/>
        <w:t>The fan speed shall be such that, within the operating range of 10 km/h to at least</w:t>
      </w:r>
      <w:r>
        <w:t xml:space="preserve"> </w:t>
      </w:r>
      <w:r w:rsidRPr="00337A07">
        <w:t xml:space="preserve">50 km/h, the linear velocity of the air at the blower outlet is within </w:t>
      </w:r>
      <w:r w:rsidRPr="00337A07">
        <w:sym w:font="Symbol" w:char="F0B1"/>
      </w:r>
      <w:r w:rsidRPr="00337A07">
        <w:t>5 km/h of the corresponding roller speed. The final selection of the blower shall have the following characteristics:</w:t>
      </w:r>
    </w:p>
    <w:p w14:paraId="53F34EEA" w14:textId="77777777" w:rsidR="00792937" w:rsidRPr="00337A07" w:rsidRDefault="00792937" w:rsidP="00792937">
      <w:pPr>
        <w:pStyle w:val="SingleTxtG"/>
        <w:ind w:left="2835" w:hanging="567"/>
      </w:pPr>
      <w:r w:rsidRPr="00337A07">
        <w:t>(a)</w:t>
      </w:r>
      <w:r w:rsidRPr="00337A07">
        <w:tab/>
        <w:t>Area: at least 0.2 m</w:t>
      </w:r>
      <w:r w:rsidRPr="00337A07">
        <w:rPr>
          <w:vertAlign w:val="superscript"/>
        </w:rPr>
        <w:t>2</w:t>
      </w:r>
      <w:r w:rsidRPr="00337A07">
        <w:t>;</w:t>
      </w:r>
    </w:p>
    <w:p w14:paraId="38274D70" w14:textId="77777777" w:rsidR="00792937" w:rsidRPr="00337A07" w:rsidRDefault="00792937" w:rsidP="00792937">
      <w:pPr>
        <w:pStyle w:val="SingleTxtG"/>
        <w:ind w:left="2835" w:hanging="567"/>
      </w:pPr>
      <w:r w:rsidRPr="00337A07">
        <w:t>(b)</w:t>
      </w:r>
      <w:r w:rsidRPr="00337A07">
        <w:tab/>
        <w:t>Height of the lower edge above ground: approximately 20 cm.</w:t>
      </w:r>
    </w:p>
    <w:p w14:paraId="56D297C7" w14:textId="77777777" w:rsidR="00792937" w:rsidRPr="00337A07" w:rsidRDefault="00792937" w:rsidP="00792937">
      <w:pPr>
        <w:pStyle w:val="SingleTxtG"/>
        <w:ind w:left="2268" w:hanging="1134"/>
      </w:pPr>
      <w:r w:rsidRPr="00337A07">
        <w:lastRenderedPageBreak/>
        <w:tab/>
        <w:t>As an alternative the blower linear air speed shall be at least 6 m/s (21.6 km/h). At the request of the manufacturer, for special vehicles (e.g. vans, off-road) the height of the cooling fan may be modified.</w:t>
      </w:r>
    </w:p>
    <w:p w14:paraId="6815A22E" w14:textId="77777777" w:rsidR="00792937" w:rsidRPr="00337A07" w:rsidRDefault="00792937" w:rsidP="00792937">
      <w:pPr>
        <w:pStyle w:val="SingleTxtG"/>
        <w:ind w:left="2268" w:hanging="1134"/>
      </w:pPr>
      <w:r w:rsidRPr="00337A07">
        <w:t>5.2.1.4.</w:t>
      </w:r>
      <w:r w:rsidRPr="00337A07">
        <w:tab/>
      </w:r>
      <w:r w:rsidRPr="00775D6C">
        <w:t xml:space="preserve">The vehicle speed as measured from the dynamometer roll(s) shall be used (paragraph 1.2.6. </w:t>
      </w:r>
      <w:r w:rsidRPr="003F063E">
        <w:t>of Appendix 1 to Annex 4a</w:t>
      </w:r>
      <w:r w:rsidRPr="003F063E">
        <w:rPr>
          <w:sz w:val="24"/>
        </w:rPr>
        <w:t xml:space="preserve"> </w:t>
      </w:r>
      <w:r w:rsidRPr="003F063E">
        <w:t xml:space="preserve">to </w:t>
      </w:r>
      <w:r w:rsidRPr="003F063E">
        <w:rPr>
          <w:bCs/>
        </w:rPr>
        <w:t>the 07 series of amendments to</w:t>
      </w:r>
      <w:r w:rsidRPr="003F063E">
        <w:t xml:space="preserve"> this Regulation).</w:t>
      </w:r>
    </w:p>
    <w:p w14:paraId="20FBA657" w14:textId="77777777" w:rsidR="00792937" w:rsidRPr="00337A07" w:rsidRDefault="00792937" w:rsidP="00792937">
      <w:pPr>
        <w:pStyle w:val="SingleTxtG"/>
        <w:ind w:left="2268" w:hanging="1134"/>
      </w:pPr>
      <w:r w:rsidRPr="00337A07">
        <w:t>5.2.2.</w:t>
      </w:r>
      <w:r w:rsidRPr="00337A07">
        <w:tab/>
      </w:r>
      <w:r w:rsidRPr="001100E5">
        <w:t>Reserved</w:t>
      </w:r>
    </w:p>
    <w:p w14:paraId="71291319" w14:textId="77777777" w:rsidR="00792937" w:rsidRPr="00337A07" w:rsidRDefault="00792937" w:rsidP="00792937">
      <w:pPr>
        <w:pStyle w:val="SingleTxtG"/>
        <w:ind w:left="2268" w:hanging="1134"/>
      </w:pPr>
      <w:r w:rsidRPr="00337A07">
        <w:t>5.2.3.</w:t>
      </w:r>
      <w:r w:rsidRPr="00337A07">
        <w:tab/>
        <w:t>Preliminary testing cycles may be carried out if necessary, to determine how best to actuate the accelerator and brake controls so as to achieve a cycle approximating to the theoretical cycle within the prescribed limits, or to permit sampling system adjustment. Such driving shall be carried out before "START" according to Figure A8/1.</w:t>
      </w:r>
    </w:p>
    <w:p w14:paraId="4FCE8876" w14:textId="77777777" w:rsidR="00792937" w:rsidRPr="00337A07" w:rsidRDefault="00792937" w:rsidP="00792937">
      <w:pPr>
        <w:pStyle w:val="SingleTxtG"/>
        <w:ind w:left="2268" w:hanging="1134"/>
      </w:pPr>
      <w:r w:rsidRPr="00337A07">
        <w:t>5.2.4.</w:t>
      </w:r>
      <w:r w:rsidRPr="00337A07">
        <w:tab/>
        <w:t>Humidity in the air shall be kept low enough to prevent condensation on the dynamometer roll(s).</w:t>
      </w:r>
    </w:p>
    <w:p w14:paraId="415603BD" w14:textId="77777777" w:rsidR="00792937" w:rsidRPr="00337A07" w:rsidRDefault="00792937" w:rsidP="00792937">
      <w:pPr>
        <w:pStyle w:val="SingleTxtG"/>
        <w:ind w:left="2268" w:hanging="1134"/>
      </w:pPr>
      <w:r w:rsidRPr="00337A07">
        <w:t>5.2.5.</w:t>
      </w:r>
      <w:r w:rsidRPr="00337A07">
        <w:tab/>
        <w:t>The dynamometer shall be thoroughly warmed as recommended by the dynamometer manufacturer, and using procedures or control methods that assure stability of the residual frictional power.</w:t>
      </w:r>
    </w:p>
    <w:p w14:paraId="1BDA4094" w14:textId="77777777" w:rsidR="00792937" w:rsidRPr="00337A07" w:rsidRDefault="00792937" w:rsidP="00792937">
      <w:pPr>
        <w:pStyle w:val="SingleTxtG"/>
        <w:ind w:left="2268" w:hanging="1134"/>
      </w:pPr>
      <w:r w:rsidRPr="00337A07">
        <w:t>5.2.6.</w:t>
      </w:r>
      <w:r w:rsidRPr="00337A07">
        <w:tab/>
        <w:t>The time between dynamometer warming and the start of the emission test shall be no longer than 10 minutes if the dynamometer bearings are not independently heated. If the dynamometer bearings are independently heated, the emission test shall begin no longer than 20 minutes after dynamometer warming.</w:t>
      </w:r>
    </w:p>
    <w:p w14:paraId="1EEC3C38" w14:textId="77777777" w:rsidR="00792937" w:rsidRPr="00337A07" w:rsidRDefault="00792937" w:rsidP="00792937">
      <w:pPr>
        <w:pStyle w:val="SingleTxtG"/>
        <w:ind w:left="2268" w:hanging="1134"/>
      </w:pPr>
      <w:r w:rsidRPr="00337A07">
        <w:t>5.2.7.</w:t>
      </w:r>
      <w:r w:rsidRPr="00337A07">
        <w:tab/>
        <w:t>If the dynamometer power is to be adjusted manually, it shall be set within one hour prior to the exhaust emission test phase. The test vehicle may not be used to make the adjustment. The dynamometer, using automatic control of pre-selectable power settings, may be set at any time prior to the beginning of the emission test.</w:t>
      </w:r>
    </w:p>
    <w:p w14:paraId="67CEEAA3" w14:textId="77777777" w:rsidR="00792937" w:rsidRPr="00337A07" w:rsidRDefault="00792937" w:rsidP="00792937">
      <w:pPr>
        <w:pStyle w:val="SingleTxtG"/>
        <w:ind w:left="2268" w:hanging="1134"/>
      </w:pPr>
      <w:r w:rsidRPr="00337A07">
        <w:t>5.2.8.</w:t>
      </w:r>
      <w:r w:rsidRPr="00337A07">
        <w:tab/>
        <w:t xml:space="preserve">Before the emission test driving schedule may begin, the test cell temperature shall be 266 K (-7 °C) </w:t>
      </w:r>
      <w:r w:rsidRPr="00337A07">
        <w:sym w:font="Symbol" w:char="F0B1"/>
      </w:r>
      <w:r>
        <w:t xml:space="preserve"> </w:t>
      </w:r>
      <w:r w:rsidRPr="00337A07">
        <w:t>2 K, as measured in the air stream of the cooling fan with a maximum distance of 1.5 m from the vehicle.</w:t>
      </w:r>
    </w:p>
    <w:p w14:paraId="080C5532" w14:textId="77777777" w:rsidR="00792937" w:rsidRPr="00337A07" w:rsidRDefault="00792937" w:rsidP="00792937">
      <w:pPr>
        <w:pStyle w:val="SingleTxtG"/>
        <w:ind w:left="2268" w:hanging="1134"/>
      </w:pPr>
      <w:r w:rsidRPr="00337A07">
        <w:t>5.2.9.</w:t>
      </w:r>
      <w:r w:rsidRPr="00337A07">
        <w:tab/>
        <w:t>During operation of the vehicle the heating and defrosting devices shall be shut off.</w:t>
      </w:r>
    </w:p>
    <w:p w14:paraId="5C2D1ACE" w14:textId="77777777" w:rsidR="00792937" w:rsidRPr="00337A07" w:rsidRDefault="00792937" w:rsidP="00792937">
      <w:pPr>
        <w:pStyle w:val="SingleTxtG"/>
        <w:ind w:left="2268" w:hanging="1134"/>
      </w:pPr>
      <w:r w:rsidRPr="00337A07">
        <w:t>5.2.10.</w:t>
      </w:r>
      <w:r w:rsidRPr="00337A07">
        <w:tab/>
        <w:t>The total driving distance or roller revolutions measured are recorded.</w:t>
      </w:r>
    </w:p>
    <w:p w14:paraId="496A4127" w14:textId="77777777" w:rsidR="00792937" w:rsidRPr="00337A07" w:rsidRDefault="00792937" w:rsidP="00792937">
      <w:pPr>
        <w:pStyle w:val="SingleTxtG"/>
        <w:ind w:left="2268" w:hanging="1134"/>
      </w:pPr>
      <w:r w:rsidRPr="00337A07">
        <w:t>5.2.11.</w:t>
      </w:r>
      <w:r w:rsidRPr="00337A07">
        <w:tab/>
        <w:t>A four-wheel drive vehicle shall be tested in a two-wheel drive mode of operation. The determination of the total road force for dynamometer setting is performed while operating the vehicle in its primary designed driving mode.</w:t>
      </w:r>
      <w:r>
        <w:t xml:space="preserve"> </w:t>
      </w:r>
      <w:r w:rsidRPr="00DE6FD0">
        <w:rPr>
          <w:lang w:val="en-US"/>
        </w:rPr>
        <w:t>At the request of the manufacturer a four-wheel drive vehicle shall be tested in its primary drive mode of operation</w:t>
      </w:r>
      <w:r w:rsidRPr="00DE6FD0">
        <w:t>.</w:t>
      </w:r>
    </w:p>
    <w:p w14:paraId="0C5259BA" w14:textId="77777777" w:rsidR="00792937" w:rsidRPr="00337A07" w:rsidRDefault="00792937" w:rsidP="00792937">
      <w:pPr>
        <w:pStyle w:val="SingleTxtG"/>
        <w:keepNext/>
        <w:ind w:left="2268" w:hanging="1134"/>
      </w:pPr>
      <w:r w:rsidRPr="00337A07">
        <w:t>5.3.</w:t>
      </w:r>
      <w:r w:rsidRPr="00337A07">
        <w:tab/>
        <w:t>Performing the test</w:t>
      </w:r>
    </w:p>
    <w:p w14:paraId="4E48DEE7" w14:textId="77777777" w:rsidR="00792937" w:rsidRPr="003F063E" w:rsidRDefault="00792937" w:rsidP="00792937">
      <w:pPr>
        <w:pStyle w:val="SingleTxtG"/>
        <w:ind w:left="2268" w:hanging="1134"/>
      </w:pPr>
      <w:r w:rsidRPr="00337A07">
        <w:t>5.3.1.</w:t>
      </w:r>
      <w:r w:rsidRPr="00337A07">
        <w:tab/>
        <w:t xml:space="preserve">The </w:t>
      </w:r>
      <w:r w:rsidRPr="003F063E">
        <w:t>provisions of paragraph 6.4., excluding 6.4.1.2., of Annex 4a</w:t>
      </w:r>
      <w:r w:rsidRPr="003F063E">
        <w:rPr>
          <w:sz w:val="24"/>
        </w:rPr>
        <w:t xml:space="preserve"> </w:t>
      </w:r>
      <w:r w:rsidRPr="003F063E">
        <w:t xml:space="preserve">to </w:t>
      </w:r>
      <w:r w:rsidRPr="003F063E">
        <w:rPr>
          <w:bCs/>
        </w:rPr>
        <w:t>the 07 series of amendments to</w:t>
      </w:r>
      <w:r w:rsidRPr="003F063E">
        <w:t xml:space="preserve"> this Regulation apply in respect of starting the engine, carrying out the test and taking the emission samples. The sampling begins before or at the initiation of the engine start-up procedure and ends on conclusion of the final idling period of the last elementary cycle of the Part One (urban driving cycle), after 780 seconds.</w:t>
      </w:r>
    </w:p>
    <w:p w14:paraId="5C9C35CF" w14:textId="77777777" w:rsidR="00792937" w:rsidRPr="003F063E" w:rsidRDefault="00792937" w:rsidP="00792937">
      <w:pPr>
        <w:pStyle w:val="SingleTxtG"/>
        <w:ind w:left="2268" w:hanging="1134"/>
      </w:pPr>
      <w:r w:rsidRPr="003F063E">
        <w:tab/>
        <w:t>The first driving cycle starts with a period of 11 seconds idling as soon as the engine has started.</w:t>
      </w:r>
    </w:p>
    <w:p w14:paraId="6FC923A2" w14:textId="77777777" w:rsidR="00792937" w:rsidRPr="003F063E" w:rsidRDefault="00792937" w:rsidP="00792937">
      <w:pPr>
        <w:pStyle w:val="SingleTxtG"/>
        <w:ind w:left="2268" w:hanging="1134"/>
      </w:pPr>
      <w:r w:rsidRPr="003F063E">
        <w:t>5.3.2.</w:t>
      </w:r>
      <w:r w:rsidRPr="003F063E">
        <w:tab/>
        <w:t>For the analysis of the sampled emissions the provisions of paragraph 6.5., excluding paragraph 6.5.2., of Annex 4a</w:t>
      </w:r>
      <w:r w:rsidRPr="003F063E">
        <w:rPr>
          <w:sz w:val="24"/>
        </w:rPr>
        <w:t xml:space="preserve"> </w:t>
      </w:r>
      <w:r w:rsidRPr="003F063E">
        <w:t xml:space="preserve">to </w:t>
      </w:r>
      <w:r w:rsidRPr="003F063E">
        <w:rPr>
          <w:bCs/>
        </w:rPr>
        <w:t>the 07 series of amendments to</w:t>
      </w:r>
      <w:r w:rsidRPr="003F063E">
        <w:t xml:space="preserve"> this Regulation apply. In performing the exhaust sample </w:t>
      </w:r>
      <w:proofErr w:type="gramStart"/>
      <w:r w:rsidRPr="003F063E">
        <w:t>analysis</w:t>
      </w:r>
      <w:proofErr w:type="gramEnd"/>
      <w:r w:rsidRPr="003F063E">
        <w:t xml:space="preserve"> the Technical </w:t>
      </w:r>
      <w:r w:rsidRPr="003F063E">
        <w:lastRenderedPageBreak/>
        <w:t>service shall exercise care to prevent condensation of water vapour in the exhaust gas sampling bags.</w:t>
      </w:r>
    </w:p>
    <w:p w14:paraId="1268EB1A" w14:textId="77777777" w:rsidR="00792937" w:rsidRPr="003F063E" w:rsidRDefault="00792937" w:rsidP="00792937">
      <w:pPr>
        <w:pStyle w:val="SingleTxtG"/>
        <w:ind w:left="2268" w:hanging="1134"/>
      </w:pPr>
      <w:r w:rsidRPr="003F063E">
        <w:t>5.3.3.</w:t>
      </w:r>
      <w:r w:rsidRPr="003F063E">
        <w:tab/>
        <w:t xml:space="preserve">For the calculations of the mass emissions the provisions of paragraph 6.6. of </w:t>
      </w:r>
      <w:bookmarkStart w:id="115" w:name="_Hlk103701207"/>
      <w:r w:rsidRPr="003F063E">
        <w:t>Annex 4a</w:t>
      </w:r>
      <w:r w:rsidRPr="003F063E">
        <w:rPr>
          <w:sz w:val="24"/>
        </w:rPr>
        <w:t xml:space="preserve"> </w:t>
      </w:r>
      <w:r w:rsidRPr="003F063E">
        <w:t xml:space="preserve">to </w:t>
      </w:r>
      <w:r w:rsidRPr="003F063E">
        <w:rPr>
          <w:bCs/>
        </w:rPr>
        <w:t>the 07 series of amendments to</w:t>
      </w:r>
      <w:r w:rsidRPr="003F063E">
        <w:t xml:space="preserve"> this Regulation </w:t>
      </w:r>
      <w:bookmarkEnd w:id="115"/>
      <w:r w:rsidRPr="003F063E">
        <w:t>apply.</w:t>
      </w:r>
    </w:p>
    <w:p w14:paraId="5E0FF1A0" w14:textId="77777777" w:rsidR="00792937" w:rsidRPr="003F063E" w:rsidRDefault="00792937" w:rsidP="00792937">
      <w:pPr>
        <w:pStyle w:val="SingleTxtG"/>
        <w:ind w:left="2268" w:hanging="1134"/>
        <w:rPr>
          <w:bCs/>
        </w:rPr>
      </w:pPr>
      <w:r w:rsidRPr="003F063E">
        <w:rPr>
          <w:bCs/>
        </w:rPr>
        <w:t>5.4.</w:t>
      </w:r>
      <w:r w:rsidRPr="003F063E">
        <w:rPr>
          <w:bCs/>
        </w:rPr>
        <w:tab/>
        <w:t xml:space="preserve">Additional requirements for Hybrid Electric Vehicles </w:t>
      </w:r>
    </w:p>
    <w:p w14:paraId="24B57546" w14:textId="77777777" w:rsidR="00792937" w:rsidRPr="003F063E" w:rsidRDefault="00792937" w:rsidP="00792937">
      <w:pPr>
        <w:pStyle w:val="SingleTxtG"/>
        <w:ind w:left="2268" w:hanging="1134"/>
        <w:rPr>
          <w:bCs/>
        </w:rPr>
      </w:pPr>
      <w:r w:rsidRPr="003F063E">
        <w:rPr>
          <w:bCs/>
        </w:rPr>
        <w:t>5.4.1.</w:t>
      </w:r>
      <w:r w:rsidRPr="003F063E">
        <w:rPr>
          <w:bCs/>
        </w:rPr>
        <w:tab/>
        <w:t>For OVC vehicles, the measurements of emissions of pollutants shall be carried out under the same conditions as specified for condition B of the NEDC based Type I test (paragraphs 3.1.3. and 3.2.3. of Annex 14 to the 07 series of amendments to this Regulation</w:t>
      </w:r>
      <w:proofErr w:type="gramStart"/>
      <w:r w:rsidRPr="003F063E">
        <w:rPr>
          <w:bCs/>
        </w:rPr>
        <w:t>) .</w:t>
      </w:r>
      <w:proofErr w:type="gramEnd"/>
    </w:p>
    <w:p w14:paraId="6060B25A" w14:textId="77777777" w:rsidR="00792937" w:rsidRPr="003F063E" w:rsidRDefault="00792937" w:rsidP="00792937">
      <w:pPr>
        <w:pStyle w:val="SingleTxtG"/>
        <w:ind w:left="2268" w:hanging="1134"/>
        <w:rPr>
          <w:bCs/>
        </w:rPr>
      </w:pPr>
      <w:r w:rsidRPr="003F063E">
        <w:rPr>
          <w:bCs/>
        </w:rPr>
        <w:t>5.4.2.</w:t>
      </w:r>
      <w:r w:rsidRPr="003F063E">
        <w:rPr>
          <w:bCs/>
        </w:rPr>
        <w:tab/>
        <w:t>For NOVC vehicles, the measurements of emissions of pollutants shall be carried out under the same conditions as in the NEDC based Type I test as set out in Annex 4a to the 07 series of amendments to this Regulation.</w:t>
      </w:r>
    </w:p>
    <w:p w14:paraId="78A7222D" w14:textId="77777777" w:rsidR="00792937" w:rsidRPr="00337A07" w:rsidRDefault="00792937" w:rsidP="00792937">
      <w:pPr>
        <w:pStyle w:val="SingleTxtG"/>
        <w:ind w:left="2268" w:hanging="1134"/>
      </w:pPr>
      <w:r w:rsidRPr="00337A07">
        <w:t>6.</w:t>
      </w:r>
      <w:r w:rsidRPr="00337A07">
        <w:tab/>
        <w:t>Other requirements</w:t>
      </w:r>
    </w:p>
    <w:p w14:paraId="3ED6FF60" w14:textId="77777777" w:rsidR="00792937" w:rsidRPr="00337A07" w:rsidRDefault="00792937" w:rsidP="00792937">
      <w:pPr>
        <w:pStyle w:val="SingleTxtG"/>
        <w:ind w:left="2268" w:hanging="1134"/>
      </w:pPr>
      <w:r w:rsidRPr="00337A07">
        <w:t>6.1.</w:t>
      </w:r>
      <w:r w:rsidRPr="00337A07">
        <w:tab/>
        <w:t>Irrational emission control strategy</w:t>
      </w:r>
    </w:p>
    <w:p w14:paraId="590FD66C" w14:textId="77777777" w:rsidR="00792937" w:rsidRDefault="00792937" w:rsidP="00792937">
      <w:pPr>
        <w:pStyle w:val="SingleTxtG"/>
        <w:ind w:left="2268" w:hanging="1134"/>
      </w:pPr>
      <w:r w:rsidRPr="00337A07">
        <w:t>6.1.1.</w:t>
      </w:r>
      <w:r w:rsidRPr="00337A07">
        <w:tab/>
        <w:t>Any irrational emission control strategy which results in a reduction in effectiveness of the emission control system under normal operating conditions at low temperature driving, so far as not covered by the standardised emission tests, may be considered a defeat device.</w:t>
      </w:r>
    </w:p>
    <w:p w14:paraId="1ECA8E6D" w14:textId="77777777" w:rsidR="00FA0D0C" w:rsidRDefault="00FA0D0C" w:rsidP="00792937"/>
    <w:p w14:paraId="1F15CF52" w14:textId="22BF4519" w:rsidR="00FA0D0C" w:rsidRDefault="00FA0D0C" w:rsidP="00792937">
      <w:pPr>
        <w:sectPr w:rsidR="00FA0D0C" w:rsidSect="00B41459">
          <w:headerReference w:type="default" r:id="rId50"/>
          <w:footnotePr>
            <w:numRestart w:val="eachSect"/>
          </w:footnotePr>
          <w:endnotePr>
            <w:numFmt w:val="decimal"/>
          </w:endnotePr>
          <w:pgSz w:w="11907" w:h="16840" w:code="9"/>
          <w:pgMar w:top="1418" w:right="1134" w:bottom="1134" w:left="1134" w:header="851" w:footer="567" w:gutter="0"/>
          <w:cols w:space="720"/>
          <w:docGrid w:linePitch="272"/>
        </w:sectPr>
      </w:pPr>
    </w:p>
    <w:p w14:paraId="5921B908" w14:textId="269667CD" w:rsidR="00792937" w:rsidRPr="00E1794F" w:rsidRDefault="00792937" w:rsidP="004865B5">
      <w:pPr>
        <w:pStyle w:val="HChG"/>
        <w:ind w:firstLine="0"/>
      </w:pPr>
      <w:bookmarkStart w:id="116" w:name="_Toc392497148"/>
      <w:bookmarkStart w:id="117" w:name="_Toc116914014"/>
      <w:r w:rsidRPr="00337A07">
        <w:lastRenderedPageBreak/>
        <w:t>Annex 9</w:t>
      </w:r>
      <w:bookmarkStart w:id="118" w:name="_Toc116914015"/>
      <w:bookmarkEnd w:id="116"/>
      <w:bookmarkEnd w:id="117"/>
      <w:r w:rsidR="003F27B5">
        <w:br/>
      </w:r>
      <w:r w:rsidR="003F27B5">
        <w:br/>
      </w:r>
      <w:r w:rsidRPr="000670C0">
        <w:rPr>
          <w:bCs/>
        </w:rPr>
        <w:t>Reserved</w:t>
      </w:r>
      <w:bookmarkEnd w:id="118"/>
    </w:p>
    <w:p w14:paraId="6F26CA4C" w14:textId="77777777" w:rsidR="00FA0D0C" w:rsidRDefault="00FA0D0C" w:rsidP="00792937"/>
    <w:p w14:paraId="2DE6FE5A" w14:textId="11B8872F" w:rsidR="00FA0D0C" w:rsidRDefault="00FA0D0C" w:rsidP="00792937">
      <w:pPr>
        <w:sectPr w:rsidR="00FA0D0C" w:rsidSect="00B41459">
          <w:headerReference w:type="default" r:id="rId51"/>
          <w:footnotePr>
            <w:numRestart w:val="eachSect"/>
          </w:footnotePr>
          <w:endnotePr>
            <w:numFmt w:val="decimal"/>
          </w:endnotePr>
          <w:pgSz w:w="11907" w:h="16840" w:code="9"/>
          <w:pgMar w:top="1418" w:right="1134" w:bottom="1134" w:left="1134" w:header="851" w:footer="567" w:gutter="0"/>
          <w:cols w:space="720"/>
          <w:docGrid w:linePitch="272"/>
        </w:sectPr>
      </w:pPr>
    </w:p>
    <w:p w14:paraId="5D34FDC4" w14:textId="7914D591" w:rsidR="00792937" w:rsidRPr="00337A07" w:rsidRDefault="00792937" w:rsidP="004865B5">
      <w:pPr>
        <w:pStyle w:val="HChG"/>
        <w:ind w:firstLine="0"/>
        <w:rPr>
          <w:rFonts w:eastAsia="MS Mincho"/>
          <w:lang w:eastAsia="ja-JP"/>
        </w:rPr>
      </w:pPr>
      <w:bookmarkStart w:id="119" w:name="_Toc392497159"/>
      <w:bookmarkStart w:id="120" w:name="_Toc116914016"/>
      <w:r w:rsidRPr="00337A07">
        <w:rPr>
          <w:rFonts w:eastAsia="MS Mincho"/>
          <w:lang w:eastAsia="ja-JP"/>
        </w:rPr>
        <w:lastRenderedPageBreak/>
        <w:t>Annex 10</w:t>
      </w:r>
      <w:bookmarkStart w:id="121" w:name="_Toc392497160"/>
      <w:bookmarkStart w:id="122" w:name="_Toc116914017"/>
      <w:bookmarkEnd w:id="119"/>
      <w:bookmarkEnd w:id="120"/>
      <w:r w:rsidR="00E1794F">
        <w:rPr>
          <w:rFonts w:eastAsia="MS Mincho"/>
          <w:lang w:eastAsia="ja-JP"/>
        </w:rPr>
        <w:br/>
      </w:r>
      <w:r w:rsidR="00E1794F">
        <w:rPr>
          <w:rFonts w:eastAsia="MS Mincho"/>
          <w:lang w:eastAsia="ja-JP"/>
        </w:rPr>
        <w:br/>
      </w:r>
      <w:r w:rsidRPr="00337A07">
        <w:rPr>
          <w:rFonts w:eastAsia="MS Mincho"/>
          <w:lang w:eastAsia="ja-JP"/>
        </w:rPr>
        <w:t>Specifications of reference fuels</w:t>
      </w:r>
      <w:bookmarkEnd w:id="121"/>
      <w:bookmarkEnd w:id="122"/>
    </w:p>
    <w:p w14:paraId="54F8433C" w14:textId="77777777" w:rsidR="00792937" w:rsidRDefault="00792937" w:rsidP="00792937">
      <w:pPr>
        <w:pStyle w:val="SingleTxtG"/>
        <w:ind w:left="2268" w:hanging="1134"/>
      </w:pPr>
      <w:r w:rsidRPr="00337A07">
        <w:t>1.</w:t>
      </w:r>
      <w:r w:rsidRPr="00337A07">
        <w:tab/>
      </w:r>
      <w:r w:rsidRPr="000D72C0">
        <w:t>Specifications of reference fuels for testing vehicles to the emission limits</w:t>
      </w:r>
    </w:p>
    <w:p w14:paraId="53383860" w14:textId="77777777" w:rsidR="00792937" w:rsidRDefault="00792937" w:rsidP="00792937">
      <w:pPr>
        <w:pStyle w:val="SingleTxtG"/>
        <w:ind w:left="2268" w:hanging="1134"/>
      </w:pPr>
      <w:r>
        <w:t>1.1</w:t>
      </w:r>
      <w:r>
        <w:tab/>
      </w:r>
      <w:r w:rsidRPr="00D434D6">
        <w:t>The specification for the reference fuels to be used shall be those set out in Annex B3 of UN Regulation No</w:t>
      </w:r>
      <w:r>
        <w:t>.</w:t>
      </w:r>
      <w:r w:rsidRPr="00D434D6">
        <w:t xml:space="preserve"> 154.</w:t>
      </w:r>
    </w:p>
    <w:p w14:paraId="2ED7A413" w14:textId="77777777" w:rsidR="00792937" w:rsidRPr="00337A07" w:rsidRDefault="00792937" w:rsidP="00792937">
      <w:pPr>
        <w:pStyle w:val="SingleTxtG"/>
        <w:ind w:left="2268" w:hanging="1134"/>
      </w:pPr>
      <w:r w:rsidRPr="00337A07">
        <w:t>2.</w:t>
      </w:r>
      <w:r w:rsidRPr="00337A07">
        <w:tab/>
      </w:r>
      <w:r w:rsidRPr="00337A07">
        <w:tab/>
        <w:t xml:space="preserve">Specifications of reference fuel to be used for testing vehicles equipped with positive ignition engines at low ambient temperature – </w:t>
      </w:r>
      <w:r>
        <w:t>Type 6</w:t>
      </w:r>
      <w:r w:rsidRPr="00337A07">
        <w:t xml:space="preserve"> Test</w:t>
      </w:r>
    </w:p>
    <w:p w14:paraId="21BE47A5" w14:textId="77777777" w:rsidR="00792937" w:rsidRPr="00337A07" w:rsidRDefault="00792937" w:rsidP="00792937">
      <w:pPr>
        <w:pStyle w:val="TableHeading"/>
        <w:keepNext/>
        <w:ind w:left="0"/>
      </w:pPr>
      <w:r w:rsidRPr="00337A07">
        <w:t>Type: Petrol (E10)</w:t>
      </w:r>
    </w:p>
    <w:tbl>
      <w:tblPr>
        <w:tblW w:w="0" w:type="auto"/>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A table in the Annex to list the specifications of reference fuels to be used for testing vehicles equipped with positive ignition engines at low ambient temperature. The first column represents the parameters, the second column represents the unit the third column represents the minimum limit, the fourth column represents the maximum limit, the fifth column represents the test method."/>
      </w:tblPr>
      <w:tblGrid>
        <w:gridCol w:w="2856"/>
        <w:gridCol w:w="1039"/>
        <w:gridCol w:w="2066"/>
        <w:gridCol w:w="464"/>
        <w:gridCol w:w="1643"/>
        <w:gridCol w:w="1472"/>
      </w:tblGrid>
      <w:tr w:rsidR="00792937" w:rsidRPr="00337A07" w14:paraId="0E661DC9" w14:textId="77777777" w:rsidTr="00FA0D0C">
        <w:trPr>
          <w:trHeight w:val="280"/>
        </w:trPr>
        <w:tc>
          <w:tcPr>
            <w:tcW w:w="2856" w:type="dxa"/>
            <w:vMerge w:val="restart"/>
            <w:tcBorders>
              <w:bottom w:val="single" w:sz="12" w:space="0" w:color="auto"/>
            </w:tcBorders>
            <w:vAlign w:val="bottom"/>
          </w:tcPr>
          <w:p w14:paraId="1BCF3725" w14:textId="77777777" w:rsidR="00792937" w:rsidRPr="00337A07" w:rsidRDefault="00792937">
            <w:pPr>
              <w:keepNext/>
              <w:tabs>
                <w:tab w:val="left" w:pos="735"/>
                <w:tab w:val="center" w:pos="1345"/>
              </w:tabs>
              <w:spacing w:before="80" w:after="80" w:line="200" w:lineRule="exact"/>
              <w:rPr>
                <w:i/>
                <w:sz w:val="16"/>
                <w:szCs w:val="16"/>
              </w:rPr>
            </w:pPr>
            <w:r w:rsidRPr="00337A07">
              <w:rPr>
                <w:i/>
                <w:sz w:val="16"/>
                <w:szCs w:val="16"/>
              </w:rPr>
              <w:t>Parameter</w:t>
            </w:r>
          </w:p>
        </w:tc>
        <w:tc>
          <w:tcPr>
            <w:tcW w:w="1039" w:type="dxa"/>
            <w:vMerge w:val="restart"/>
            <w:tcBorders>
              <w:bottom w:val="single" w:sz="12" w:space="0" w:color="auto"/>
            </w:tcBorders>
            <w:vAlign w:val="bottom"/>
          </w:tcPr>
          <w:p w14:paraId="778354BD" w14:textId="77777777" w:rsidR="00792937" w:rsidRPr="00337A07" w:rsidRDefault="00792937">
            <w:pPr>
              <w:keepNext/>
              <w:spacing w:before="80" w:after="80" w:line="200" w:lineRule="exact"/>
              <w:jc w:val="center"/>
              <w:rPr>
                <w:i/>
                <w:sz w:val="16"/>
                <w:szCs w:val="16"/>
              </w:rPr>
            </w:pPr>
            <w:r w:rsidRPr="00337A07">
              <w:rPr>
                <w:i/>
                <w:sz w:val="16"/>
                <w:szCs w:val="16"/>
              </w:rPr>
              <w:t>Unit</w:t>
            </w:r>
          </w:p>
        </w:tc>
        <w:tc>
          <w:tcPr>
            <w:tcW w:w="4173" w:type="dxa"/>
            <w:gridSpan w:val="3"/>
            <w:tcBorders>
              <w:bottom w:val="single" w:sz="2" w:space="0" w:color="auto"/>
            </w:tcBorders>
            <w:vAlign w:val="bottom"/>
          </w:tcPr>
          <w:p w14:paraId="0456CFC0" w14:textId="77777777" w:rsidR="00792937" w:rsidRPr="00337A07" w:rsidRDefault="00792937">
            <w:pPr>
              <w:keepNext/>
              <w:spacing w:before="80" w:after="80" w:line="200" w:lineRule="exact"/>
              <w:jc w:val="center"/>
              <w:rPr>
                <w:bCs/>
                <w:i/>
                <w:sz w:val="16"/>
                <w:szCs w:val="16"/>
              </w:rPr>
            </w:pPr>
            <w:r w:rsidRPr="00337A07">
              <w:rPr>
                <w:bCs/>
                <w:i/>
                <w:sz w:val="16"/>
                <w:szCs w:val="16"/>
              </w:rPr>
              <w:t xml:space="preserve">Limits </w:t>
            </w:r>
            <w:r w:rsidRPr="00337A07">
              <w:rPr>
                <w:bCs/>
                <w:sz w:val="16"/>
                <w:szCs w:val="16"/>
                <w:vertAlign w:val="superscript"/>
              </w:rPr>
              <w:t>1</w:t>
            </w:r>
          </w:p>
        </w:tc>
        <w:tc>
          <w:tcPr>
            <w:tcW w:w="1472" w:type="dxa"/>
            <w:vMerge w:val="restart"/>
            <w:tcBorders>
              <w:bottom w:val="single" w:sz="12" w:space="0" w:color="auto"/>
            </w:tcBorders>
            <w:vAlign w:val="bottom"/>
          </w:tcPr>
          <w:p w14:paraId="116C9A3F" w14:textId="77777777" w:rsidR="00792937" w:rsidRPr="00337A07" w:rsidRDefault="00792937">
            <w:pPr>
              <w:keepNext/>
              <w:spacing w:before="80" w:after="80" w:line="200" w:lineRule="exact"/>
              <w:rPr>
                <w:bCs/>
                <w:i/>
                <w:iCs/>
                <w:sz w:val="16"/>
                <w:szCs w:val="16"/>
              </w:rPr>
            </w:pPr>
            <w:r w:rsidRPr="00337A07">
              <w:rPr>
                <w:bCs/>
                <w:i/>
                <w:iCs/>
                <w:sz w:val="16"/>
                <w:szCs w:val="16"/>
              </w:rPr>
              <w:t>Test method</w:t>
            </w:r>
          </w:p>
        </w:tc>
      </w:tr>
      <w:tr w:rsidR="00792937" w:rsidRPr="00337A07" w14:paraId="5953D65C" w14:textId="77777777" w:rsidTr="00FA0D0C">
        <w:trPr>
          <w:trHeight w:val="280"/>
        </w:trPr>
        <w:tc>
          <w:tcPr>
            <w:tcW w:w="2856" w:type="dxa"/>
            <w:vMerge/>
            <w:tcBorders>
              <w:bottom w:val="single" w:sz="12" w:space="0" w:color="auto"/>
            </w:tcBorders>
            <w:vAlign w:val="center"/>
          </w:tcPr>
          <w:p w14:paraId="7E9152A6" w14:textId="77777777" w:rsidR="00792937" w:rsidRPr="00337A07" w:rsidRDefault="00792937">
            <w:pPr>
              <w:keepNext/>
              <w:spacing w:before="80" w:after="80" w:line="200" w:lineRule="exact"/>
              <w:rPr>
                <w:i/>
                <w:sz w:val="18"/>
                <w:szCs w:val="18"/>
              </w:rPr>
            </w:pPr>
          </w:p>
        </w:tc>
        <w:tc>
          <w:tcPr>
            <w:tcW w:w="1039" w:type="dxa"/>
            <w:vMerge/>
            <w:tcBorders>
              <w:bottom w:val="single" w:sz="12" w:space="0" w:color="auto"/>
            </w:tcBorders>
            <w:vAlign w:val="center"/>
          </w:tcPr>
          <w:p w14:paraId="281CB812" w14:textId="77777777" w:rsidR="00792937" w:rsidRPr="00337A07" w:rsidRDefault="00792937">
            <w:pPr>
              <w:keepNext/>
              <w:spacing w:before="80" w:after="80" w:line="200" w:lineRule="exact"/>
              <w:rPr>
                <w:i/>
                <w:sz w:val="18"/>
                <w:szCs w:val="18"/>
              </w:rPr>
            </w:pPr>
          </w:p>
        </w:tc>
        <w:tc>
          <w:tcPr>
            <w:tcW w:w="2530" w:type="dxa"/>
            <w:gridSpan w:val="2"/>
            <w:tcBorders>
              <w:bottom w:val="single" w:sz="12" w:space="0" w:color="auto"/>
            </w:tcBorders>
            <w:vAlign w:val="bottom"/>
          </w:tcPr>
          <w:p w14:paraId="70CE577D" w14:textId="77777777" w:rsidR="00792937" w:rsidRPr="00337A07" w:rsidRDefault="00792937">
            <w:pPr>
              <w:keepNext/>
              <w:spacing w:before="80" w:after="80" w:line="200" w:lineRule="exact"/>
              <w:jc w:val="center"/>
              <w:rPr>
                <w:bCs/>
                <w:i/>
                <w:sz w:val="16"/>
                <w:szCs w:val="16"/>
              </w:rPr>
            </w:pPr>
            <w:r w:rsidRPr="00337A07">
              <w:rPr>
                <w:bCs/>
                <w:i/>
                <w:sz w:val="16"/>
                <w:szCs w:val="16"/>
              </w:rPr>
              <w:t>Minimum</w:t>
            </w:r>
          </w:p>
        </w:tc>
        <w:tc>
          <w:tcPr>
            <w:tcW w:w="1643" w:type="dxa"/>
            <w:tcBorders>
              <w:bottom w:val="single" w:sz="12" w:space="0" w:color="auto"/>
            </w:tcBorders>
            <w:vAlign w:val="bottom"/>
          </w:tcPr>
          <w:p w14:paraId="36FF4528" w14:textId="77777777" w:rsidR="00792937" w:rsidRPr="00337A07" w:rsidRDefault="00792937">
            <w:pPr>
              <w:keepNext/>
              <w:spacing w:before="80" w:after="80" w:line="200" w:lineRule="exact"/>
              <w:jc w:val="center"/>
              <w:rPr>
                <w:bCs/>
                <w:i/>
                <w:sz w:val="16"/>
                <w:szCs w:val="16"/>
              </w:rPr>
            </w:pPr>
            <w:r w:rsidRPr="00337A07">
              <w:rPr>
                <w:bCs/>
                <w:i/>
                <w:sz w:val="16"/>
                <w:szCs w:val="16"/>
              </w:rPr>
              <w:t>Maximum</w:t>
            </w:r>
          </w:p>
        </w:tc>
        <w:tc>
          <w:tcPr>
            <w:tcW w:w="1472" w:type="dxa"/>
            <w:vMerge/>
            <w:tcBorders>
              <w:bottom w:val="single" w:sz="12" w:space="0" w:color="auto"/>
            </w:tcBorders>
            <w:vAlign w:val="center"/>
          </w:tcPr>
          <w:p w14:paraId="7A0CD4FD" w14:textId="77777777" w:rsidR="00792937" w:rsidRPr="00337A07" w:rsidRDefault="00792937">
            <w:pPr>
              <w:keepNext/>
              <w:spacing w:before="80" w:after="80" w:line="200" w:lineRule="exact"/>
              <w:rPr>
                <w:b/>
                <w:bCs/>
                <w:i/>
                <w:iCs/>
                <w:sz w:val="18"/>
                <w:szCs w:val="18"/>
              </w:rPr>
            </w:pPr>
          </w:p>
        </w:tc>
      </w:tr>
      <w:tr w:rsidR="00792937" w:rsidRPr="00337A07" w14:paraId="4477D8EF" w14:textId="77777777" w:rsidTr="00FA0D0C">
        <w:trPr>
          <w:trHeight w:val="163"/>
        </w:trPr>
        <w:tc>
          <w:tcPr>
            <w:tcW w:w="2856" w:type="dxa"/>
            <w:tcBorders>
              <w:top w:val="single" w:sz="12" w:space="0" w:color="auto"/>
            </w:tcBorders>
          </w:tcPr>
          <w:p w14:paraId="0053695B" w14:textId="77777777" w:rsidR="00792937" w:rsidRPr="00337A07" w:rsidRDefault="00792937">
            <w:pPr>
              <w:keepNext/>
            </w:pPr>
            <w:r w:rsidRPr="00337A07">
              <w:t xml:space="preserve">Research octane number, RON </w:t>
            </w:r>
            <w:r w:rsidRPr="00337A07">
              <w:rPr>
                <w:vertAlign w:val="superscript"/>
              </w:rPr>
              <w:t>2</w:t>
            </w:r>
          </w:p>
        </w:tc>
        <w:tc>
          <w:tcPr>
            <w:tcW w:w="1039" w:type="dxa"/>
            <w:tcBorders>
              <w:top w:val="single" w:sz="12" w:space="0" w:color="auto"/>
            </w:tcBorders>
          </w:tcPr>
          <w:p w14:paraId="1AFD8B0C" w14:textId="77777777" w:rsidR="00792937" w:rsidRPr="00337A07" w:rsidRDefault="00792937">
            <w:pPr>
              <w:keepNext/>
              <w:jc w:val="center"/>
            </w:pPr>
            <w:r w:rsidRPr="00337A07">
              <w:t> </w:t>
            </w:r>
          </w:p>
        </w:tc>
        <w:tc>
          <w:tcPr>
            <w:tcW w:w="2530" w:type="dxa"/>
            <w:gridSpan w:val="2"/>
            <w:tcBorders>
              <w:top w:val="single" w:sz="12" w:space="0" w:color="auto"/>
            </w:tcBorders>
          </w:tcPr>
          <w:p w14:paraId="0BCC0DAD" w14:textId="77777777" w:rsidR="00792937" w:rsidRPr="00337A07" w:rsidRDefault="00792937">
            <w:pPr>
              <w:keepNext/>
              <w:jc w:val="center"/>
              <w:rPr>
                <w:bCs/>
              </w:rPr>
            </w:pPr>
            <w:r w:rsidRPr="00337A07">
              <w:rPr>
                <w:bCs/>
              </w:rPr>
              <w:t>95.0</w:t>
            </w:r>
          </w:p>
        </w:tc>
        <w:tc>
          <w:tcPr>
            <w:tcW w:w="1643" w:type="dxa"/>
            <w:tcBorders>
              <w:top w:val="single" w:sz="12" w:space="0" w:color="auto"/>
            </w:tcBorders>
          </w:tcPr>
          <w:p w14:paraId="2E355E32" w14:textId="77777777" w:rsidR="00792937" w:rsidRPr="00337A07" w:rsidRDefault="00792937">
            <w:pPr>
              <w:keepNext/>
              <w:jc w:val="center"/>
              <w:rPr>
                <w:bCs/>
              </w:rPr>
            </w:pPr>
            <w:r w:rsidRPr="00337A07">
              <w:rPr>
                <w:bCs/>
              </w:rPr>
              <w:t>98.0</w:t>
            </w:r>
          </w:p>
        </w:tc>
        <w:tc>
          <w:tcPr>
            <w:tcW w:w="1472" w:type="dxa"/>
            <w:tcBorders>
              <w:top w:val="single" w:sz="12" w:space="0" w:color="auto"/>
            </w:tcBorders>
          </w:tcPr>
          <w:p w14:paraId="506B6E6B" w14:textId="77777777" w:rsidR="00792937" w:rsidRPr="00337A07" w:rsidRDefault="00792937">
            <w:pPr>
              <w:keepNext/>
              <w:rPr>
                <w:bCs/>
              </w:rPr>
            </w:pPr>
            <w:r w:rsidRPr="00337A07">
              <w:rPr>
                <w:bCs/>
              </w:rPr>
              <w:t>EN ISO 5164</w:t>
            </w:r>
          </w:p>
        </w:tc>
      </w:tr>
      <w:tr w:rsidR="00792937" w:rsidRPr="00337A07" w14:paraId="4B6D1239" w14:textId="77777777" w:rsidTr="00FA0D0C">
        <w:trPr>
          <w:trHeight w:val="85"/>
        </w:trPr>
        <w:tc>
          <w:tcPr>
            <w:tcW w:w="2856" w:type="dxa"/>
          </w:tcPr>
          <w:p w14:paraId="44CA2F67" w14:textId="77777777" w:rsidR="00792937" w:rsidRPr="00337A07" w:rsidRDefault="00792937">
            <w:pPr>
              <w:keepNext/>
            </w:pPr>
            <w:r w:rsidRPr="00337A07">
              <w:t xml:space="preserve">Motor octane number, MON </w:t>
            </w:r>
            <w:r w:rsidRPr="00337A07">
              <w:rPr>
                <w:vertAlign w:val="superscript"/>
              </w:rPr>
              <w:t>2</w:t>
            </w:r>
          </w:p>
        </w:tc>
        <w:tc>
          <w:tcPr>
            <w:tcW w:w="1039" w:type="dxa"/>
          </w:tcPr>
          <w:p w14:paraId="1B894F72" w14:textId="77777777" w:rsidR="00792937" w:rsidRPr="00337A07" w:rsidRDefault="00792937">
            <w:pPr>
              <w:keepNext/>
              <w:jc w:val="center"/>
            </w:pPr>
            <w:r w:rsidRPr="00337A07">
              <w:t> </w:t>
            </w:r>
          </w:p>
        </w:tc>
        <w:tc>
          <w:tcPr>
            <w:tcW w:w="2530" w:type="dxa"/>
            <w:gridSpan w:val="2"/>
          </w:tcPr>
          <w:p w14:paraId="7DB997C2" w14:textId="77777777" w:rsidR="00792937" w:rsidRPr="00337A07" w:rsidRDefault="00792937">
            <w:pPr>
              <w:keepNext/>
              <w:jc w:val="center"/>
              <w:rPr>
                <w:bCs/>
              </w:rPr>
            </w:pPr>
            <w:r w:rsidRPr="00337A07">
              <w:rPr>
                <w:bCs/>
              </w:rPr>
              <w:t>85.0</w:t>
            </w:r>
          </w:p>
        </w:tc>
        <w:tc>
          <w:tcPr>
            <w:tcW w:w="1643" w:type="dxa"/>
          </w:tcPr>
          <w:p w14:paraId="53FFFB64" w14:textId="77777777" w:rsidR="00792937" w:rsidRPr="00337A07" w:rsidRDefault="00792937">
            <w:pPr>
              <w:keepNext/>
              <w:jc w:val="center"/>
              <w:rPr>
                <w:bCs/>
              </w:rPr>
            </w:pPr>
            <w:r w:rsidRPr="00337A07">
              <w:rPr>
                <w:bCs/>
              </w:rPr>
              <w:t>89.0</w:t>
            </w:r>
          </w:p>
        </w:tc>
        <w:tc>
          <w:tcPr>
            <w:tcW w:w="1472" w:type="dxa"/>
          </w:tcPr>
          <w:p w14:paraId="1E5C065E" w14:textId="77777777" w:rsidR="00792937" w:rsidRPr="00337A07" w:rsidRDefault="00792937">
            <w:pPr>
              <w:keepNext/>
              <w:rPr>
                <w:bCs/>
              </w:rPr>
            </w:pPr>
            <w:r w:rsidRPr="00337A07">
              <w:rPr>
                <w:bCs/>
              </w:rPr>
              <w:t>EN ISO 5163</w:t>
            </w:r>
          </w:p>
        </w:tc>
      </w:tr>
      <w:tr w:rsidR="00792937" w:rsidRPr="00337A07" w14:paraId="668FADB4" w14:textId="77777777" w:rsidTr="00FA0D0C">
        <w:trPr>
          <w:trHeight w:val="99"/>
        </w:trPr>
        <w:tc>
          <w:tcPr>
            <w:tcW w:w="2856" w:type="dxa"/>
          </w:tcPr>
          <w:p w14:paraId="3260F8E3" w14:textId="77777777" w:rsidR="00792937" w:rsidRPr="00337A07" w:rsidRDefault="00792937">
            <w:pPr>
              <w:keepNext/>
            </w:pPr>
            <w:r w:rsidRPr="00337A07">
              <w:t>Density at 15 °C</w:t>
            </w:r>
          </w:p>
        </w:tc>
        <w:tc>
          <w:tcPr>
            <w:tcW w:w="1039" w:type="dxa"/>
          </w:tcPr>
          <w:p w14:paraId="4D38F0AF" w14:textId="77777777" w:rsidR="00792937" w:rsidRPr="00337A07" w:rsidRDefault="00792937">
            <w:pPr>
              <w:keepNext/>
              <w:jc w:val="center"/>
            </w:pPr>
            <w:r w:rsidRPr="00337A07">
              <w:t>kg/m</w:t>
            </w:r>
            <w:r w:rsidRPr="00337A07">
              <w:rPr>
                <w:vertAlign w:val="superscript"/>
              </w:rPr>
              <w:t>3</w:t>
            </w:r>
          </w:p>
        </w:tc>
        <w:tc>
          <w:tcPr>
            <w:tcW w:w="2530" w:type="dxa"/>
            <w:gridSpan w:val="2"/>
          </w:tcPr>
          <w:p w14:paraId="1C7649B6" w14:textId="77777777" w:rsidR="00792937" w:rsidRPr="00337A07" w:rsidRDefault="00792937">
            <w:pPr>
              <w:keepNext/>
              <w:jc w:val="center"/>
              <w:rPr>
                <w:bCs/>
              </w:rPr>
            </w:pPr>
            <w:r w:rsidRPr="00337A07">
              <w:rPr>
                <w:bCs/>
              </w:rPr>
              <w:t>743.0</w:t>
            </w:r>
          </w:p>
        </w:tc>
        <w:tc>
          <w:tcPr>
            <w:tcW w:w="1643" w:type="dxa"/>
          </w:tcPr>
          <w:p w14:paraId="00F68052" w14:textId="77777777" w:rsidR="00792937" w:rsidRPr="00337A07" w:rsidRDefault="00792937">
            <w:pPr>
              <w:keepNext/>
              <w:jc w:val="center"/>
              <w:rPr>
                <w:bCs/>
              </w:rPr>
            </w:pPr>
            <w:r w:rsidRPr="00337A07">
              <w:rPr>
                <w:bCs/>
              </w:rPr>
              <w:t>756.0</w:t>
            </w:r>
          </w:p>
        </w:tc>
        <w:tc>
          <w:tcPr>
            <w:tcW w:w="1472" w:type="dxa"/>
          </w:tcPr>
          <w:p w14:paraId="0BA57BEB" w14:textId="77777777" w:rsidR="00792937" w:rsidRPr="00337A07" w:rsidRDefault="00792937">
            <w:pPr>
              <w:keepNext/>
              <w:rPr>
                <w:bCs/>
              </w:rPr>
            </w:pPr>
            <w:r w:rsidRPr="00337A07">
              <w:rPr>
                <w:bCs/>
              </w:rPr>
              <w:t>EN ISO 12185</w:t>
            </w:r>
          </w:p>
        </w:tc>
      </w:tr>
      <w:tr w:rsidR="00792937" w:rsidRPr="00337A07" w14:paraId="0BB2D145" w14:textId="77777777" w:rsidTr="00FA0D0C">
        <w:trPr>
          <w:trHeight w:val="280"/>
        </w:trPr>
        <w:tc>
          <w:tcPr>
            <w:tcW w:w="2856" w:type="dxa"/>
          </w:tcPr>
          <w:p w14:paraId="3107B4BC" w14:textId="77777777" w:rsidR="00792937" w:rsidRPr="00337A07" w:rsidRDefault="00792937">
            <w:pPr>
              <w:keepNext/>
            </w:pPr>
            <w:r w:rsidRPr="00337A07">
              <w:t>Vapour pressure (DVPE)</w:t>
            </w:r>
          </w:p>
        </w:tc>
        <w:tc>
          <w:tcPr>
            <w:tcW w:w="1039" w:type="dxa"/>
          </w:tcPr>
          <w:p w14:paraId="0FAD6678" w14:textId="77777777" w:rsidR="00792937" w:rsidRPr="00337A07" w:rsidRDefault="00792937">
            <w:pPr>
              <w:keepNext/>
              <w:jc w:val="center"/>
            </w:pPr>
            <w:r w:rsidRPr="00337A07">
              <w:t>kPa</w:t>
            </w:r>
          </w:p>
        </w:tc>
        <w:tc>
          <w:tcPr>
            <w:tcW w:w="2530" w:type="dxa"/>
            <w:gridSpan w:val="2"/>
          </w:tcPr>
          <w:p w14:paraId="0A40B8BA" w14:textId="77777777" w:rsidR="00792937" w:rsidRPr="00337A07" w:rsidRDefault="00792937">
            <w:pPr>
              <w:keepNext/>
              <w:jc w:val="center"/>
              <w:rPr>
                <w:bCs/>
              </w:rPr>
            </w:pPr>
            <w:r w:rsidRPr="00337A07">
              <w:rPr>
                <w:bCs/>
              </w:rPr>
              <w:t>56.0</w:t>
            </w:r>
          </w:p>
        </w:tc>
        <w:tc>
          <w:tcPr>
            <w:tcW w:w="1643" w:type="dxa"/>
          </w:tcPr>
          <w:p w14:paraId="6FFB74B6" w14:textId="77777777" w:rsidR="00792937" w:rsidRPr="00337A07" w:rsidRDefault="00792937">
            <w:pPr>
              <w:keepNext/>
              <w:jc w:val="center"/>
              <w:rPr>
                <w:bCs/>
              </w:rPr>
            </w:pPr>
            <w:r w:rsidRPr="00337A07">
              <w:rPr>
                <w:bCs/>
              </w:rPr>
              <w:t>95.0</w:t>
            </w:r>
          </w:p>
        </w:tc>
        <w:tc>
          <w:tcPr>
            <w:tcW w:w="1472" w:type="dxa"/>
          </w:tcPr>
          <w:p w14:paraId="1CB94C5A" w14:textId="77777777" w:rsidR="00792937" w:rsidRPr="00337A07" w:rsidRDefault="00792937">
            <w:pPr>
              <w:keepNext/>
              <w:rPr>
                <w:bCs/>
              </w:rPr>
            </w:pPr>
            <w:r w:rsidRPr="00337A07">
              <w:rPr>
                <w:bCs/>
              </w:rPr>
              <w:t xml:space="preserve">EN 13016-1 </w:t>
            </w:r>
          </w:p>
        </w:tc>
      </w:tr>
      <w:tr w:rsidR="00792937" w:rsidRPr="00337A07" w14:paraId="6C494EFF" w14:textId="77777777" w:rsidTr="00FA0D0C">
        <w:trPr>
          <w:trHeight w:val="85"/>
        </w:trPr>
        <w:tc>
          <w:tcPr>
            <w:tcW w:w="2856" w:type="dxa"/>
          </w:tcPr>
          <w:p w14:paraId="6612FCDC" w14:textId="77777777" w:rsidR="00792937" w:rsidRPr="00337A07" w:rsidRDefault="00792937">
            <w:pPr>
              <w:keepNext/>
            </w:pPr>
            <w:r w:rsidRPr="00337A07">
              <w:t>Water content</w:t>
            </w:r>
          </w:p>
        </w:tc>
        <w:tc>
          <w:tcPr>
            <w:tcW w:w="1039" w:type="dxa"/>
          </w:tcPr>
          <w:p w14:paraId="017B77FD" w14:textId="77777777" w:rsidR="00792937" w:rsidRPr="00337A07" w:rsidRDefault="00792937">
            <w:pPr>
              <w:keepNext/>
              <w:jc w:val="center"/>
            </w:pPr>
          </w:p>
        </w:tc>
        <w:tc>
          <w:tcPr>
            <w:tcW w:w="4173" w:type="dxa"/>
            <w:gridSpan w:val="3"/>
            <w:vAlign w:val="center"/>
          </w:tcPr>
          <w:p w14:paraId="78B6E63F" w14:textId="77777777" w:rsidR="00792937" w:rsidRPr="00337A07" w:rsidRDefault="00792937">
            <w:pPr>
              <w:keepNext/>
              <w:jc w:val="center"/>
              <w:rPr>
                <w:bCs/>
              </w:rPr>
            </w:pPr>
            <w:r w:rsidRPr="00337A07">
              <w:rPr>
                <w:bCs/>
              </w:rPr>
              <w:t>max 0.05</w:t>
            </w:r>
          </w:p>
          <w:p w14:paraId="1BABE7B7" w14:textId="77777777" w:rsidR="00792937" w:rsidRPr="00337A07" w:rsidRDefault="00792937">
            <w:pPr>
              <w:keepNext/>
              <w:jc w:val="center"/>
              <w:rPr>
                <w:bCs/>
              </w:rPr>
            </w:pPr>
            <w:r w:rsidRPr="00337A07">
              <w:rPr>
                <w:bCs/>
              </w:rPr>
              <w:t>Appearance at -7 °C: Clear &amp; Bright</w:t>
            </w:r>
          </w:p>
        </w:tc>
        <w:tc>
          <w:tcPr>
            <w:tcW w:w="1472" w:type="dxa"/>
            <w:vAlign w:val="center"/>
          </w:tcPr>
          <w:p w14:paraId="2CE51AFE" w14:textId="77777777" w:rsidR="00792937" w:rsidRPr="00337A07" w:rsidRDefault="00792937">
            <w:pPr>
              <w:keepNext/>
              <w:rPr>
                <w:bCs/>
              </w:rPr>
            </w:pPr>
            <w:r w:rsidRPr="00337A07">
              <w:rPr>
                <w:bCs/>
              </w:rPr>
              <w:t>EN 12937</w:t>
            </w:r>
          </w:p>
        </w:tc>
      </w:tr>
      <w:tr w:rsidR="00792937" w:rsidRPr="00337A07" w14:paraId="10E3E733" w14:textId="77777777" w:rsidTr="00FA0D0C">
        <w:trPr>
          <w:trHeight w:val="85"/>
        </w:trPr>
        <w:tc>
          <w:tcPr>
            <w:tcW w:w="2856" w:type="dxa"/>
          </w:tcPr>
          <w:p w14:paraId="53688CD7" w14:textId="77777777" w:rsidR="00792937" w:rsidRPr="00337A07" w:rsidRDefault="00792937">
            <w:pPr>
              <w:keepNext/>
            </w:pPr>
            <w:r w:rsidRPr="00337A07">
              <w:t>Distillation:</w:t>
            </w:r>
          </w:p>
        </w:tc>
        <w:tc>
          <w:tcPr>
            <w:tcW w:w="1039" w:type="dxa"/>
          </w:tcPr>
          <w:p w14:paraId="6CEFE5DA" w14:textId="77777777" w:rsidR="00792937" w:rsidRPr="00337A07" w:rsidRDefault="00792937">
            <w:pPr>
              <w:keepNext/>
              <w:jc w:val="center"/>
            </w:pPr>
            <w:r w:rsidRPr="00337A07">
              <w:t> </w:t>
            </w:r>
          </w:p>
        </w:tc>
        <w:tc>
          <w:tcPr>
            <w:tcW w:w="2066" w:type="dxa"/>
          </w:tcPr>
          <w:p w14:paraId="4A51BC8E" w14:textId="77777777" w:rsidR="00792937" w:rsidRPr="00337A07" w:rsidRDefault="00792937">
            <w:pPr>
              <w:keepNext/>
              <w:jc w:val="center"/>
              <w:rPr>
                <w:bCs/>
              </w:rPr>
            </w:pPr>
            <w:r w:rsidRPr="00337A07">
              <w:rPr>
                <w:bCs/>
              </w:rPr>
              <w:t> </w:t>
            </w:r>
          </w:p>
        </w:tc>
        <w:tc>
          <w:tcPr>
            <w:tcW w:w="2107" w:type="dxa"/>
            <w:gridSpan w:val="2"/>
          </w:tcPr>
          <w:p w14:paraId="3CBB5DD7" w14:textId="77777777" w:rsidR="00792937" w:rsidRPr="00337A07" w:rsidRDefault="00792937">
            <w:pPr>
              <w:keepNext/>
              <w:jc w:val="center"/>
              <w:rPr>
                <w:bCs/>
              </w:rPr>
            </w:pPr>
            <w:r w:rsidRPr="00337A07">
              <w:rPr>
                <w:bCs/>
              </w:rPr>
              <w:t> </w:t>
            </w:r>
          </w:p>
        </w:tc>
        <w:tc>
          <w:tcPr>
            <w:tcW w:w="1472" w:type="dxa"/>
          </w:tcPr>
          <w:p w14:paraId="7B0BDB2A" w14:textId="77777777" w:rsidR="00792937" w:rsidRPr="00337A07" w:rsidRDefault="00792937">
            <w:pPr>
              <w:keepNext/>
              <w:rPr>
                <w:bCs/>
              </w:rPr>
            </w:pPr>
            <w:r w:rsidRPr="00337A07">
              <w:rPr>
                <w:bCs/>
              </w:rPr>
              <w:t> </w:t>
            </w:r>
          </w:p>
        </w:tc>
      </w:tr>
      <w:tr w:rsidR="00792937" w:rsidRPr="00337A07" w14:paraId="7F0F1AEE" w14:textId="77777777" w:rsidTr="00FA0D0C">
        <w:trPr>
          <w:trHeight w:val="95"/>
        </w:trPr>
        <w:tc>
          <w:tcPr>
            <w:tcW w:w="2856" w:type="dxa"/>
          </w:tcPr>
          <w:p w14:paraId="12295CA2" w14:textId="77777777" w:rsidR="00792937" w:rsidRPr="00337A07" w:rsidRDefault="00792937">
            <w:pPr>
              <w:keepNext/>
              <w:ind w:left="333" w:hanging="333"/>
            </w:pPr>
            <w:r w:rsidRPr="00337A07">
              <w:t>–</w:t>
            </w:r>
            <w:r w:rsidRPr="00337A07">
              <w:tab/>
              <w:t>evaporated at 70 °C</w:t>
            </w:r>
          </w:p>
        </w:tc>
        <w:tc>
          <w:tcPr>
            <w:tcW w:w="1039" w:type="dxa"/>
          </w:tcPr>
          <w:p w14:paraId="57D362CE" w14:textId="77777777" w:rsidR="00792937" w:rsidRPr="00337A07" w:rsidRDefault="00792937">
            <w:pPr>
              <w:keepNext/>
              <w:jc w:val="center"/>
            </w:pPr>
            <w:r w:rsidRPr="00337A07">
              <w:t>% v/v</w:t>
            </w:r>
          </w:p>
        </w:tc>
        <w:tc>
          <w:tcPr>
            <w:tcW w:w="2066" w:type="dxa"/>
          </w:tcPr>
          <w:p w14:paraId="63825C44" w14:textId="77777777" w:rsidR="00792937" w:rsidRPr="00337A07" w:rsidRDefault="00792937">
            <w:pPr>
              <w:keepNext/>
              <w:jc w:val="center"/>
              <w:rPr>
                <w:bCs/>
                <w:strike/>
              </w:rPr>
            </w:pPr>
            <w:r w:rsidRPr="00337A07">
              <w:rPr>
                <w:bCs/>
              </w:rPr>
              <w:t>34.0</w:t>
            </w:r>
          </w:p>
        </w:tc>
        <w:tc>
          <w:tcPr>
            <w:tcW w:w="2107" w:type="dxa"/>
            <w:gridSpan w:val="2"/>
          </w:tcPr>
          <w:p w14:paraId="1B1A77F8" w14:textId="77777777" w:rsidR="00792937" w:rsidRPr="00337A07" w:rsidRDefault="00792937">
            <w:pPr>
              <w:keepNext/>
              <w:jc w:val="center"/>
              <w:rPr>
                <w:bCs/>
                <w:strike/>
              </w:rPr>
            </w:pPr>
            <w:r w:rsidRPr="00337A07">
              <w:rPr>
                <w:bCs/>
              </w:rPr>
              <w:t>46.0</w:t>
            </w:r>
          </w:p>
        </w:tc>
        <w:tc>
          <w:tcPr>
            <w:tcW w:w="1472" w:type="dxa"/>
          </w:tcPr>
          <w:p w14:paraId="617921B6" w14:textId="77777777" w:rsidR="00792937" w:rsidRPr="00337A07" w:rsidRDefault="00792937">
            <w:pPr>
              <w:keepNext/>
              <w:rPr>
                <w:bCs/>
              </w:rPr>
            </w:pPr>
            <w:r w:rsidRPr="00337A07">
              <w:rPr>
                <w:bCs/>
              </w:rPr>
              <w:t>EN ISO 3405</w:t>
            </w:r>
          </w:p>
        </w:tc>
      </w:tr>
      <w:tr w:rsidR="00792937" w:rsidRPr="00337A07" w14:paraId="46E10CF5" w14:textId="77777777" w:rsidTr="00FA0D0C">
        <w:trPr>
          <w:trHeight w:val="85"/>
        </w:trPr>
        <w:tc>
          <w:tcPr>
            <w:tcW w:w="2856" w:type="dxa"/>
          </w:tcPr>
          <w:p w14:paraId="0189182C" w14:textId="77777777" w:rsidR="00792937" w:rsidRPr="00337A07" w:rsidRDefault="00792937">
            <w:pPr>
              <w:keepNext/>
              <w:ind w:left="333" w:hanging="333"/>
            </w:pPr>
            <w:r w:rsidRPr="00337A07">
              <w:t>–</w:t>
            </w:r>
            <w:r w:rsidRPr="00337A07">
              <w:tab/>
              <w:t>evaporated at 100 °C</w:t>
            </w:r>
          </w:p>
        </w:tc>
        <w:tc>
          <w:tcPr>
            <w:tcW w:w="1039" w:type="dxa"/>
          </w:tcPr>
          <w:p w14:paraId="0370FF45" w14:textId="77777777" w:rsidR="00792937" w:rsidRPr="00337A07" w:rsidRDefault="00792937">
            <w:pPr>
              <w:keepNext/>
              <w:jc w:val="center"/>
            </w:pPr>
            <w:r w:rsidRPr="00337A07">
              <w:t>% v/v</w:t>
            </w:r>
          </w:p>
        </w:tc>
        <w:tc>
          <w:tcPr>
            <w:tcW w:w="2066" w:type="dxa"/>
          </w:tcPr>
          <w:p w14:paraId="20FD9EC9" w14:textId="77777777" w:rsidR="00792937" w:rsidRPr="00337A07" w:rsidRDefault="00792937">
            <w:pPr>
              <w:keepNext/>
              <w:jc w:val="center"/>
              <w:rPr>
                <w:bCs/>
              </w:rPr>
            </w:pPr>
            <w:r w:rsidRPr="00337A07">
              <w:rPr>
                <w:bCs/>
              </w:rPr>
              <w:t>54.0</w:t>
            </w:r>
          </w:p>
        </w:tc>
        <w:tc>
          <w:tcPr>
            <w:tcW w:w="2107" w:type="dxa"/>
            <w:gridSpan w:val="2"/>
          </w:tcPr>
          <w:p w14:paraId="3CC14424" w14:textId="77777777" w:rsidR="00792937" w:rsidRPr="00337A07" w:rsidRDefault="00792937">
            <w:pPr>
              <w:keepNext/>
              <w:jc w:val="center"/>
              <w:rPr>
                <w:bCs/>
              </w:rPr>
            </w:pPr>
            <w:r w:rsidRPr="00337A07">
              <w:rPr>
                <w:bCs/>
              </w:rPr>
              <w:t>62.0</w:t>
            </w:r>
          </w:p>
        </w:tc>
        <w:tc>
          <w:tcPr>
            <w:tcW w:w="1472" w:type="dxa"/>
          </w:tcPr>
          <w:p w14:paraId="5D5FFFB1" w14:textId="77777777" w:rsidR="00792937" w:rsidRPr="00337A07" w:rsidRDefault="00792937">
            <w:pPr>
              <w:keepNext/>
              <w:rPr>
                <w:bCs/>
              </w:rPr>
            </w:pPr>
            <w:r w:rsidRPr="00337A07">
              <w:rPr>
                <w:bCs/>
              </w:rPr>
              <w:t>EN ISO 3405</w:t>
            </w:r>
          </w:p>
        </w:tc>
      </w:tr>
      <w:tr w:rsidR="00792937" w:rsidRPr="00337A07" w14:paraId="37B1AABD" w14:textId="77777777" w:rsidTr="00FA0D0C">
        <w:trPr>
          <w:trHeight w:val="236"/>
        </w:trPr>
        <w:tc>
          <w:tcPr>
            <w:tcW w:w="2856" w:type="dxa"/>
          </w:tcPr>
          <w:p w14:paraId="42BADCCF" w14:textId="77777777" w:rsidR="00792937" w:rsidRPr="00337A07" w:rsidRDefault="00792937">
            <w:pPr>
              <w:keepNext/>
              <w:ind w:left="333" w:hanging="333"/>
            </w:pPr>
            <w:r w:rsidRPr="00337A07">
              <w:t>–</w:t>
            </w:r>
            <w:r w:rsidRPr="00337A07">
              <w:tab/>
              <w:t>evaporated at 150 °C</w:t>
            </w:r>
          </w:p>
        </w:tc>
        <w:tc>
          <w:tcPr>
            <w:tcW w:w="1039" w:type="dxa"/>
          </w:tcPr>
          <w:p w14:paraId="15B5C7D2" w14:textId="77777777" w:rsidR="00792937" w:rsidRPr="00337A07" w:rsidRDefault="00792937">
            <w:pPr>
              <w:keepNext/>
              <w:jc w:val="center"/>
            </w:pPr>
            <w:r w:rsidRPr="00337A07">
              <w:t>% v/v</w:t>
            </w:r>
          </w:p>
        </w:tc>
        <w:tc>
          <w:tcPr>
            <w:tcW w:w="2066" w:type="dxa"/>
          </w:tcPr>
          <w:p w14:paraId="79BF75DD" w14:textId="77777777" w:rsidR="00792937" w:rsidRPr="00337A07" w:rsidRDefault="00792937">
            <w:pPr>
              <w:keepNext/>
              <w:jc w:val="center"/>
              <w:rPr>
                <w:bCs/>
                <w:strike/>
              </w:rPr>
            </w:pPr>
            <w:r w:rsidRPr="00337A07">
              <w:rPr>
                <w:bCs/>
              </w:rPr>
              <w:t>86.0</w:t>
            </w:r>
          </w:p>
        </w:tc>
        <w:tc>
          <w:tcPr>
            <w:tcW w:w="2107" w:type="dxa"/>
            <w:gridSpan w:val="2"/>
          </w:tcPr>
          <w:p w14:paraId="4119906D" w14:textId="77777777" w:rsidR="00792937" w:rsidRPr="00337A07" w:rsidRDefault="00792937">
            <w:pPr>
              <w:keepNext/>
              <w:jc w:val="center"/>
              <w:rPr>
                <w:bCs/>
                <w:strike/>
              </w:rPr>
            </w:pPr>
            <w:r w:rsidRPr="00337A07">
              <w:rPr>
                <w:bCs/>
              </w:rPr>
              <w:t>94.0</w:t>
            </w:r>
          </w:p>
        </w:tc>
        <w:tc>
          <w:tcPr>
            <w:tcW w:w="1472" w:type="dxa"/>
          </w:tcPr>
          <w:p w14:paraId="0CC68A3B" w14:textId="77777777" w:rsidR="00792937" w:rsidRPr="00337A07" w:rsidRDefault="00792937">
            <w:pPr>
              <w:keepNext/>
              <w:rPr>
                <w:bCs/>
              </w:rPr>
            </w:pPr>
            <w:r w:rsidRPr="00337A07">
              <w:rPr>
                <w:bCs/>
              </w:rPr>
              <w:t>EN ISO 3405</w:t>
            </w:r>
          </w:p>
        </w:tc>
      </w:tr>
      <w:tr w:rsidR="00792937" w:rsidRPr="00337A07" w14:paraId="085D7686" w14:textId="77777777" w:rsidTr="00FA0D0C">
        <w:trPr>
          <w:trHeight w:val="85"/>
        </w:trPr>
        <w:tc>
          <w:tcPr>
            <w:tcW w:w="2856" w:type="dxa"/>
          </w:tcPr>
          <w:p w14:paraId="35EFDC11" w14:textId="77777777" w:rsidR="00792937" w:rsidRPr="00337A07" w:rsidRDefault="00792937">
            <w:pPr>
              <w:keepNext/>
              <w:ind w:left="333" w:hanging="333"/>
            </w:pPr>
            <w:r w:rsidRPr="00337A07">
              <w:t>–</w:t>
            </w:r>
            <w:r w:rsidRPr="00337A07">
              <w:tab/>
              <w:t>final boiling point</w:t>
            </w:r>
          </w:p>
        </w:tc>
        <w:tc>
          <w:tcPr>
            <w:tcW w:w="1039" w:type="dxa"/>
          </w:tcPr>
          <w:p w14:paraId="4DDA55FC" w14:textId="77777777" w:rsidR="00792937" w:rsidRPr="00337A07" w:rsidRDefault="00792937">
            <w:pPr>
              <w:keepNext/>
              <w:jc w:val="center"/>
            </w:pPr>
            <w:r w:rsidRPr="00337A07">
              <w:t>°C</w:t>
            </w:r>
          </w:p>
        </w:tc>
        <w:tc>
          <w:tcPr>
            <w:tcW w:w="2066" w:type="dxa"/>
          </w:tcPr>
          <w:p w14:paraId="4C218E45" w14:textId="77777777" w:rsidR="00792937" w:rsidRPr="00337A07" w:rsidRDefault="00792937">
            <w:pPr>
              <w:keepNext/>
              <w:jc w:val="center"/>
              <w:rPr>
                <w:bCs/>
                <w:strike/>
              </w:rPr>
            </w:pPr>
            <w:r w:rsidRPr="00337A07">
              <w:rPr>
                <w:bCs/>
              </w:rPr>
              <w:t>170</w:t>
            </w:r>
          </w:p>
        </w:tc>
        <w:tc>
          <w:tcPr>
            <w:tcW w:w="2107" w:type="dxa"/>
            <w:gridSpan w:val="2"/>
          </w:tcPr>
          <w:p w14:paraId="3E5BD238" w14:textId="77777777" w:rsidR="00792937" w:rsidRPr="00337A07" w:rsidRDefault="00792937">
            <w:pPr>
              <w:keepNext/>
              <w:jc w:val="center"/>
              <w:rPr>
                <w:bCs/>
                <w:strike/>
              </w:rPr>
            </w:pPr>
            <w:r w:rsidRPr="00337A07">
              <w:rPr>
                <w:bCs/>
              </w:rPr>
              <w:t>195</w:t>
            </w:r>
          </w:p>
        </w:tc>
        <w:tc>
          <w:tcPr>
            <w:tcW w:w="1472" w:type="dxa"/>
          </w:tcPr>
          <w:p w14:paraId="639C906C" w14:textId="77777777" w:rsidR="00792937" w:rsidRPr="00337A07" w:rsidRDefault="00792937">
            <w:pPr>
              <w:keepNext/>
              <w:rPr>
                <w:bCs/>
              </w:rPr>
            </w:pPr>
            <w:r w:rsidRPr="00337A07">
              <w:rPr>
                <w:bCs/>
              </w:rPr>
              <w:t>EN ISO 3405</w:t>
            </w:r>
          </w:p>
        </w:tc>
      </w:tr>
      <w:tr w:rsidR="00792937" w:rsidRPr="00337A07" w14:paraId="215091B2" w14:textId="77777777" w:rsidTr="00FA0D0C">
        <w:trPr>
          <w:trHeight w:val="280"/>
        </w:trPr>
        <w:tc>
          <w:tcPr>
            <w:tcW w:w="2856" w:type="dxa"/>
          </w:tcPr>
          <w:p w14:paraId="0498ACC1" w14:textId="77777777" w:rsidR="00792937" w:rsidRPr="00337A07" w:rsidRDefault="00792937">
            <w:pPr>
              <w:keepNext/>
            </w:pPr>
            <w:r w:rsidRPr="00337A07">
              <w:t>Residue</w:t>
            </w:r>
          </w:p>
        </w:tc>
        <w:tc>
          <w:tcPr>
            <w:tcW w:w="1039" w:type="dxa"/>
          </w:tcPr>
          <w:p w14:paraId="702812D2" w14:textId="77777777" w:rsidR="00792937" w:rsidRPr="00337A07" w:rsidRDefault="00792937">
            <w:pPr>
              <w:keepNext/>
              <w:jc w:val="center"/>
            </w:pPr>
            <w:r w:rsidRPr="00337A07">
              <w:t>% v/v</w:t>
            </w:r>
          </w:p>
        </w:tc>
        <w:tc>
          <w:tcPr>
            <w:tcW w:w="2066" w:type="dxa"/>
          </w:tcPr>
          <w:p w14:paraId="4C66F0A8" w14:textId="77777777" w:rsidR="00792937" w:rsidRPr="00337A07" w:rsidRDefault="00792937">
            <w:pPr>
              <w:keepNext/>
              <w:jc w:val="center"/>
              <w:rPr>
                <w:bCs/>
              </w:rPr>
            </w:pPr>
            <w:r w:rsidRPr="00337A07">
              <w:rPr>
                <w:bCs/>
              </w:rPr>
              <w:t>—</w:t>
            </w:r>
          </w:p>
        </w:tc>
        <w:tc>
          <w:tcPr>
            <w:tcW w:w="2107" w:type="dxa"/>
            <w:gridSpan w:val="2"/>
          </w:tcPr>
          <w:p w14:paraId="242B4C4D" w14:textId="77777777" w:rsidR="00792937" w:rsidRPr="00337A07" w:rsidRDefault="00792937">
            <w:pPr>
              <w:keepNext/>
              <w:jc w:val="center"/>
              <w:rPr>
                <w:bCs/>
              </w:rPr>
            </w:pPr>
            <w:r w:rsidRPr="00337A07">
              <w:rPr>
                <w:bCs/>
              </w:rPr>
              <w:t>2.0</w:t>
            </w:r>
          </w:p>
        </w:tc>
        <w:tc>
          <w:tcPr>
            <w:tcW w:w="1472" w:type="dxa"/>
          </w:tcPr>
          <w:p w14:paraId="2C1AF5B3" w14:textId="77777777" w:rsidR="00792937" w:rsidRPr="00337A07" w:rsidRDefault="00792937">
            <w:pPr>
              <w:keepNext/>
              <w:rPr>
                <w:bCs/>
              </w:rPr>
            </w:pPr>
            <w:r w:rsidRPr="00337A07">
              <w:rPr>
                <w:bCs/>
              </w:rPr>
              <w:t>EN ISO 3405</w:t>
            </w:r>
          </w:p>
        </w:tc>
      </w:tr>
      <w:tr w:rsidR="00792937" w:rsidRPr="00337A07" w14:paraId="6FD428D9" w14:textId="77777777" w:rsidTr="00FA0D0C">
        <w:trPr>
          <w:trHeight w:val="149"/>
        </w:trPr>
        <w:tc>
          <w:tcPr>
            <w:tcW w:w="2856" w:type="dxa"/>
          </w:tcPr>
          <w:p w14:paraId="2AF21FF3" w14:textId="77777777" w:rsidR="00792937" w:rsidRPr="00337A07" w:rsidRDefault="00792937">
            <w:pPr>
              <w:keepNext/>
            </w:pPr>
            <w:r w:rsidRPr="00337A07">
              <w:t>Hydrocarbon analysis:</w:t>
            </w:r>
          </w:p>
        </w:tc>
        <w:tc>
          <w:tcPr>
            <w:tcW w:w="1039" w:type="dxa"/>
          </w:tcPr>
          <w:p w14:paraId="25C06F4B" w14:textId="77777777" w:rsidR="00792937" w:rsidRPr="00337A07" w:rsidRDefault="00792937">
            <w:pPr>
              <w:keepNext/>
              <w:jc w:val="center"/>
            </w:pPr>
            <w:r w:rsidRPr="00337A07">
              <w:t> </w:t>
            </w:r>
          </w:p>
        </w:tc>
        <w:tc>
          <w:tcPr>
            <w:tcW w:w="2066" w:type="dxa"/>
          </w:tcPr>
          <w:p w14:paraId="627A44B2" w14:textId="77777777" w:rsidR="00792937" w:rsidRPr="00337A07" w:rsidRDefault="00792937">
            <w:pPr>
              <w:keepNext/>
              <w:jc w:val="center"/>
              <w:rPr>
                <w:bCs/>
              </w:rPr>
            </w:pPr>
            <w:r w:rsidRPr="00337A07">
              <w:rPr>
                <w:bCs/>
              </w:rPr>
              <w:t> </w:t>
            </w:r>
          </w:p>
        </w:tc>
        <w:tc>
          <w:tcPr>
            <w:tcW w:w="2107" w:type="dxa"/>
            <w:gridSpan w:val="2"/>
          </w:tcPr>
          <w:p w14:paraId="07AA4034" w14:textId="77777777" w:rsidR="00792937" w:rsidRPr="00337A07" w:rsidRDefault="00792937">
            <w:pPr>
              <w:keepNext/>
              <w:jc w:val="center"/>
              <w:rPr>
                <w:bCs/>
              </w:rPr>
            </w:pPr>
            <w:r w:rsidRPr="00337A07">
              <w:rPr>
                <w:bCs/>
              </w:rPr>
              <w:t> </w:t>
            </w:r>
          </w:p>
        </w:tc>
        <w:tc>
          <w:tcPr>
            <w:tcW w:w="1472" w:type="dxa"/>
          </w:tcPr>
          <w:p w14:paraId="296DAEB5" w14:textId="77777777" w:rsidR="00792937" w:rsidRPr="00337A07" w:rsidRDefault="00792937">
            <w:pPr>
              <w:keepNext/>
              <w:rPr>
                <w:bCs/>
              </w:rPr>
            </w:pPr>
            <w:r w:rsidRPr="00337A07">
              <w:rPr>
                <w:bCs/>
              </w:rPr>
              <w:t> </w:t>
            </w:r>
          </w:p>
        </w:tc>
      </w:tr>
      <w:tr w:rsidR="00792937" w:rsidRPr="00337A07" w14:paraId="150E674E" w14:textId="77777777" w:rsidTr="00FA0D0C">
        <w:trPr>
          <w:trHeight w:val="95"/>
        </w:trPr>
        <w:tc>
          <w:tcPr>
            <w:tcW w:w="2856" w:type="dxa"/>
          </w:tcPr>
          <w:p w14:paraId="392FF788" w14:textId="77777777" w:rsidR="00792937" w:rsidRPr="00337A07" w:rsidRDefault="00792937">
            <w:pPr>
              <w:keepNext/>
              <w:ind w:left="333" w:hanging="333"/>
            </w:pPr>
            <w:r w:rsidRPr="00337A07">
              <w:t>–</w:t>
            </w:r>
            <w:r w:rsidRPr="00337A07">
              <w:tab/>
              <w:t>olefins</w:t>
            </w:r>
          </w:p>
        </w:tc>
        <w:tc>
          <w:tcPr>
            <w:tcW w:w="1039" w:type="dxa"/>
          </w:tcPr>
          <w:p w14:paraId="0037E910" w14:textId="77777777" w:rsidR="00792937" w:rsidRPr="00337A07" w:rsidRDefault="00792937">
            <w:pPr>
              <w:keepNext/>
              <w:jc w:val="center"/>
            </w:pPr>
            <w:r w:rsidRPr="00337A07">
              <w:t>% v/v</w:t>
            </w:r>
          </w:p>
        </w:tc>
        <w:tc>
          <w:tcPr>
            <w:tcW w:w="2066" w:type="dxa"/>
          </w:tcPr>
          <w:p w14:paraId="7BF4B751" w14:textId="77777777" w:rsidR="00792937" w:rsidRPr="00337A07" w:rsidRDefault="00792937">
            <w:pPr>
              <w:keepNext/>
              <w:jc w:val="center"/>
              <w:rPr>
                <w:bCs/>
              </w:rPr>
            </w:pPr>
            <w:r w:rsidRPr="00337A07">
              <w:rPr>
                <w:bCs/>
              </w:rPr>
              <w:t>6.0</w:t>
            </w:r>
          </w:p>
        </w:tc>
        <w:tc>
          <w:tcPr>
            <w:tcW w:w="2107" w:type="dxa"/>
            <w:gridSpan w:val="2"/>
          </w:tcPr>
          <w:p w14:paraId="76299A95" w14:textId="77777777" w:rsidR="00792937" w:rsidRPr="00337A07" w:rsidRDefault="00792937">
            <w:pPr>
              <w:keepNext/>
              <w:jc w:val="center"/>
              <w:rPr>
                <w:bCs/>
              </w:rPr>
            </w:pPr>
            <w:r w:rsidRPr="00337A07">
              <w:rPr>
                <w:bCs/>
              </w:rPr>
              <w:t xml:space="preserve">13.0 </w:t>
            </w:r>
          </w:p>
        </w:tc>
        <w:tc>
          <w:tcPr>
            <w:tcW w:w="1472" w:type="dxa"/>
          </w:tcPr>
          <w:p w14:paraId="351C2D9B" w14:textId="77777777" w:rsidR="00792937" w:rsidRPr="00337A07" w:rsidRDefault="00792937">
            <w:pPr>
              <w:keepNext/>
              <w:rPr>
                <w:bCs/>
              </w:rPr>
            </w:pPr>
            <w:r w:rsidRPr="00337A07">
              <w:rPr>
                <w:bCs/>
              </w:rPr>
              <w:t>EN 22854</w:t>
            </w:r>
          </w:p>
        </w:tc>
      </w:tr>
      <w:tr w:rsidR="00792937" w:rsidRPr="00337A07" w14:paraId="6F5604E8" w14:textId="77777777" w:rsidTr="00FA0D0C">
        <w:trPr>
          <w:trHeight w:val="114"/>
        </w:trPr>
        <w:tc>
          <w:tcPr>
            <w:tcW w:w="2856" w:type="dxa"/>
          </w:tcPr>
          <w:p w14:paraId="649DE690" w14:textId="77777777" w:rsidR="00792937" w:rsidRPr="00337A07" w:rsidRDefault="00792937">
            <w:pPr>
              <w:keepNext/>
              <w:ind w:left="333" w:hanging="333"/>
            </w:pPr>
            <w:r w:rsidRPr="00337A07">
              <w:t>–</w:t>
            </w:r>
            <w:r w:rsidRPr="00337A07">
              <w:tab/>
              <w:t>aromatics</w:t>
            </w:r>
          </w:p>
        </w:tc>
        <w:tc>
          <w:tcPr>
            <w:tcW w:w="1039" w:type="dxa"/>
          </w:tcPr>
          <w:p w14:paraId="18A30A3E" w14:textId="77777777" w:rsidR="00792937" w:rsidRPr="00337A07" w:rsidRDefault="00792937">
            <w:pPr>
              <w:keepNext/>
              <w:jc w:val="center"/>
            </w:pPr>
            <w:r w:rsidRPr="00337A07">
              <w:t>% v/v</w:t>
            </w:r>
          </w:p>
        </w:tc>
        <w:tc>
          <w:tcPr>
            <w:tcW w:w="2066" w:type="dxa"/>
          </w:tcPr>
          <w:p w14:paraId="41CC9D87" w14:textId="77777777" w:rsidR="00792937" w:rsidRPr="00337A07" w:rsidRDefault="00792937">
            <w:pPr>
              <w:keepNext/>
              <w:jc w:val="center"/>
              <w:rPr>
                <w:bCs/>
                <w:strike/>
              </w:rPr>
            </w:pPr>
            <w:r w:rsidRPr="00337A07">
              <w:rPr>
                <w:bCs/>
              </w:rPr>
              <w:t>25.0</w:t>
            </w:r>
          </w:p>
        </w:tc>
        <w:tc>
          <w:tcPr>
            <w:tcW w:w="2107" w:type="dxa"/>
            <w:gridSpan w:val="2"/>
          </w:tcPr>
          <w:p w14:paraId="61C415F0" w14:textId="77777777" w:rsidR="00792937" w:rsidRPr="00337A07" w:rsidRDefault="00792937">
            <w:pPr>
              <w:keepNext/>
              <w:jc w:val="center"/>
              <w:rPr>
                <w:bCs/>
                <w:strike/>
              </w:rPr>
            </w:pPr>
            <w:r w:rsidRPr="00337A07">
              <w:rPr>
                <w:bCs/>
              </w:rPr>
              <w:t>32.0</w:t>
            </w:r>
          </w:p>
        </w:tc>
        <w:tc>
          <w:tcPr>
            <w:tcW w:w="1472" w:type="dxa"/>
          </w:tcPr>
          <w:p w14:paraId="3A8A867C" w14:textId="77777777" w:rsidR="00792937" w:rsidRPr="00337A07" w:rsidRDefault="00792937">
            <w:pPr>
              <w:keepNext/>
              <w:rPr>
                <w:bCs/>
              </w:rPr>
            </w:pPr>
            <w:r w:rsidRPr="00337A07">
              <w:rPr>
                <w:bCs/>
              </w:rPr>
              <w:t>EN 22854</w:t>
            </w:r>
          </w:p>
        </w:tc>
      </w:tr>
      <w:tr w:rsidR="00792937" w:rsidRPr="00337A07" w14:paraId="78819B81" w14:textId="77777777" w:rsidTr="00FA0D0C">
        <w:trPr>
          <w:trHeight w:val="85"/>
        </w:trPr>
        <w:tc>
          <w:tcPr>
            <w:tcW w:w="2856" w:type="dxa"/>
          </w:tcPr>
          <w:p w14:paraId="52072B85" w14:textId="77777777" w:rsidR="00792937" w:rsidRPr="00337A07" w:rsidRDefault="00792937">
            <w:pPr>
              <w:keepNext/>
              <w:ind w:left="333" w:hanging="333"/>
            </w:pPr>
            <w:r w:rsidRPr="00337A07">
              <w:t>–</w:t>
            </w:r>
            <w:r w:rsidRPr="00337A07">
              <w:tab/>
              <w:t>benzene</w:t>
            </w:r>
          </w:p>
        </w:tc>
        <w:tc>
          <w:tcPr>
            <w:tcW w:w="1039" w:type="dxa"/>
          </w:tcPr>
          <w:p w14:paraId="781D753D" w14:textId="77777777" w:rsidR="00792937" w:rsidRPr="00337A07" w:rsidRDefault="00792937">
            <w:pPr>
              <w:keepNext/>
              <w:jc w:val="center"/>
            </w:pPr>
            <w:r w:rsidRPr="00337A07">
              <w:t>% v/v</w:t>
            </w:r>
          </w:p>
        </w:tc>
        <w:tc>
          <w:tcPr>
            <w:tcW w:w="2066" w:type="dxa"/>
          </w:tcPr>
          <w:p w14:paraId="1D27A2E4" w14:textId="77777777" w:rsidR="00792937" w:rsidRPr="00337A07" w:rsidRDefault="00792937">
            <w:pPr>
              <w:keepNext/>
              <w:jc w:val="center"/>
              <w:rPr>
                <w:bCs/>
                <w:iCs/>
                <w:strike/>
              </w:rPr>
            </w:pPr>
            <w:r w:rsidRPr="00337A07">
              <w:rPr>
                <w:bCs/>
                <w:iCs/>
              </w:rPr>
              <w:t>-</w:t>
            </w:r>
          </w:p>
        </w:tc>
        <w:tc>
          <w:tcPr>
            <w:tcW w:w="2107" w:type="dxa"/>
            <w:gridSpan w:val="2"/>
          </w:tcPr>
          <w:p w14:paraId="14A0D6E1" w14:textId="77777777" w:rsidR="00792937" w:rsidRPr="00337A07" w:rsidRDefault="00792937">
            <w:pPr>
              <w:keepNext/>
              <w:jc w:val="center"/>
              <w:rPr>
                <w:bCs/>
                <w:strike/>
              </w:rPr>
            </w:pPr>
            <w:r w:rsidRPr="00337A07">
              <w:rPr>
                <w:bCs/>
              </w:rPr>
              <w:t>1.00</w:t>
            </w:r>
          </w:p>
        </w:tc>
        <w:tc>
          <w:tcPr>
            <w:tcW w:w="1472" w:type="dxa"/>
          </w:tcPr>
          <w:p w14:paraId="7960253D" w14:textId="77777777" w:rsidR="00792937" w:rsidRPr="00337A07" w:rsidRDefault="00792937">
            <w:pPr>
              <w:keepNext/>
              <w:rPr>
                <w:bCs/>
              </w:rPr>
            </w:pPr>
            <w:r w:rsidRPr="00337A07">
              <w:rPr>
                <w:bCs/>
              </w:rPr>
              <w:t>EN 22854</w:t>
            </w:r>
            <w:r w:rsidRPr="00337A07">
              <w:rPr>
                <w:bCs/>
              </w:rPr>
              <w:br/>
              <w:t>EN 238</w:t>
            </w:r>
          </w:p>
        </w:tc>
      </w:tr>
      <w:tr w:rsidR="00792937" w:rsidRPr="00337A07" w14:paraId="73E81E00" w14:textId="77777777" w:rsidTr="00FA0D0C">
        <w:trPr>
          <w:trHeight w:val="110"/>
        </w:trPr>
        <w:tc>
          <w:tcPr>
            <w:tcW w:w="2856" w:type="dxa"/>
          </w:tcPr>
          <w:p w14:paraId="1F3797EE" w14:textId="77777777" w:rsidR="00792937" w:rsidRPr="00337A07" w:rsidRDefault="00792937">
            <w:pPr>
              <w:keepNext/>
              <w:ind w:left="333" w:hanging="333"/>
            </w:pPr>
            <w:r w:rsidRPr="00337A07">
              <w:t>–</w:t>
            </w:r>
            <w:r w:rsidRPr="00337A07">
              <w:tab/>
              <w:t>saturates</w:t>
            </w:r>
          </w:p>
        </w:tc>
        <w:tc>
          <w:tcPr>
            <w:tcW w:w="1039" w:type="dxa"/>
          </w:tcPr>
          <w:p w14:paraId="32CC46E0" w14:textId="77777777" w:rsidR="00792937" w:rsidRPr="00337A07" w:rsidRDefault="00792937">
            <w:pPr>
              <w:keepNext/>
              <w:jc w:val="center"/>
            </w:pPr>
            <w:r w:rsidRPr="00337A07">
              <w:t>% v/v</w:t>
            </w:r>
          </w:p>
        </w:tc>
        <w:tc>
          <w:tcPr>
            <w:tcW w:w="4173" w:type="dxa"/>
            <w:gridSpan w:val="3"/>
          </w:tcPr>
          <w:p w14:paraId="61C7C8CE" w14:textId="77777777" w:rsidR="00792937" w:rsidRPr="00337A07" w:rsidRDefault="00792937">
            <w:pPr>
              <w:keepNext/>
              <w:jc w:val="center"/>
              <w:rPr>
                <w:bCs/>
              </w:rPr>
            </w:pPr>
            <w:r w:rsidRPr="00337A07">
              <w:rPr>
                <w:bCs/>
              </w:rPr>
              <w:t>report</w:t>
            </w:r>
          </w:p>
        </w:tc>
        <w:tc>
          <w:tcPr>
            <w:tcW w:w="1472" w:type="dxa"/>
          </w:tcPr>
          <w:p w14:paraId="486F60F9" w14:textId="77777777" w:rsidR="00792937" w:rsidRPr="00337A07" w:rsidRDefault="00792937">
            <w:pPr>
              <w:keepNext/>
              <w:rPr>
                <w:bCs/>
              </w:rPr>
            </w:pPr>
            <w:r w:rsidRPr="00337A07">
              <w:rPr>
                <w:bCs/>
              </w:rPr>
              <w:t>EN 22854</w:t>
            </w:r>
          </w:p>
        </w:tc>
      </w:tr>
      <w:tr w:rsidR="00792937" w:rsidRPr="00337A07" w14:paraId="42C059F6" w14:textId="77777777" w:rsidTr="00FA0D0C">
        <w:trPr>
          <w:trHeight w:val="85"/>
        </w:trPr>
        <w:tc>
          <w:tcPr>
            <w:tcW w:w="2856" w:type="dxa"/>
          </w:tcPr>
          <w:p w14:paraId="2AD3D545" w14:textId="77777777" w:rsidR="00792937" w:rsidRPr="00337A07" w:rsidRDefault="00792937">
            <w:pPr>
              <w:keepNext/>
            </w:pPr>
            <w:r w:rsidRPr="00337A07">
              <w:t>Carbon/hydrogen ratio</w:t>
            </w:r>
          </w:p>
        </w:tc>
        <w:tc>
          <w:tcPr>
            <w:tcW w:w="1039" w:type="dxa"/>
          </w:tcPr>
          <w:p w14:paraId="1BA987DE" w14:textId="77777777" w:rsidR="00792937" w:rsidRPr="00337A07" w:rsidRDefault="00792937">
            <w:pPr>
              <w:keepNext/>
              <w:jc w:val="center"/>
            </w:pPr>
            <w:r w:rsidRPr="00337A07">
              <w:t> </w:t>
            </w:r>
          </w:p>
        </w:tc>
        <w:tc>
          <w:tcPr>
            <w:tcW w:w="4173" w:type="dxa"/>
            <w:gridSpan w:val="3"/>
          </w:tcPr>
          <w:p w14:paraId="51CE1448" w14:textId="77777777" w:rsidR="00792937" w:rsidRPr="00337A07" w:rsidRDefault="00792937">
            <w:pPr>
              <w:keepNext/>
              <w:jc w:val="center"/>
              <w:rPr>
                <w:bCs/>
              </w:rPr>
            </w:pPr>
            <w:r w:rsidRPr="00337A07">
              <w:rPr>
                <w:bCs/>
              </w:rPr>
              <w:t>report</w:t>
            </w:r>
          </w:p>
        </w:tc>
        <w:tc>
          <w:tcPr>
            <w:tcW w:w="1472" w:type="dxa"/>
          </w:tcPr>
          <w:p w14:paraId="69ECF6AE" w14:textId="77777777" w:rsidR="00792937" w:rsidRPr="00337A07" w:rsidRDefault="00792937">
            <w:pPr>
              <w:keepNext/>
              <w:rPr>
                <w:bCs/>
              </w:rPr>
            </w:pPr>
            <w:r w:rsidRPr="00337A07">
              <w:rPr>
                <w:bCs/>
              </w:rPr>
              <w:t> </w:t>
            </w:r>
          </w:p>
        </w:tc>
      </w:tr>
      <w:tr w:rsidR="00792937" w:rsidRPr="00337A07" w14:paraId="77D2FE6B" w14:textId="77777777" w:rsidTr="00FA0D0C">
        <w:trPr>
          <w:trHeight w:val="85"/>
        </w:trPr>
        <w:tc>
          <w:tcPr>
            <w:tcW w:w="2856" w:type="dxa"/>
          </w:tcPr>
          <w:p w14:paraId="684809A8" w14:textId="77777777" w:rsidR="00792937" w:rsidRPr="00337A07" w:rsidRDefault="00792937">
            <w:pPr>
              <w:keepNext/>
            </w:pPr>
            <w:r w:rsidRPr="00337A07">
              <w:t>Carbon/oxygen ratio</w:t>
            </w:r>
          </w:p>
        </w:tc>
        <w:tc>
          <w:tcPr>
            <w:tcW w:w="1039" w:type="dxa"/>
          </w:tcPr>
          <w:p w14:paraId="2EA76353" w14:textId="77777777" w:rsidR="00792937" w:rsidRPr="00337A07" w:rsidRDefault="00792937">
            <w:pPr>
              <w:keepNext/>
              <w:jc w:val="center"/>
            </w:pPr>
            <w:r w:rsidRPr="00337A07">
              <w:t> </w:t>
            </w:r>
          </w:p>
        </w:tc>
        <w:tc>
          <w:tcPr>
            <w:tcW w:w="4173" w:type="dxa"/>
            <w:gridSpan w:val="3"/>
          </w:tcPr>
          <w:p w14:paraId="669A3334" w14:textId="77777777" w:rsidR="00792937" w:rsidRPr="00337A07" w:rsidRDefault="00792937">
            <w:pPr>
              <w:keepNext/>
              <w:jc w:val="center"/>
              <w:rPr>
                <w:bCs/>
              </w:rPr>
            </w:pPr>
            <w:r w:rsidRPr="00337A07">
              <w:rPr>
                <w:bCs/>
              </w:rPr>
              <w:t>report</w:t>
            </w:r>
          </w:p>
        </w:tc>
        <w:tc>
          <w:tcPr>
            <w:tcW w:w="1472" w:type="dxa"/>
          </w:tcPr>
          <w:p w14:paraId="44AB39BE" w14:textId="77777777" w:rsidR="00792937" w:rsidRPr="00337A07" w:rsidRDefault="00792937">
            <w:pPr>
              <w:keepNext/>
              <w:rPr>
                <w:bCs/>
              </w:rPr>
            </w:pPr>
            <w:r w:rsidRPr="00337A07">
              <w:rPr>
                <w:bCs/>
              </w:rPr>
              <w:t> </w:t>
            </w:r>
          </w:p>
        </w:tc>
      </w:tr>
      <w:tr w:rsidR="00792937" w:rsidRPr="00337A07" w14:paraId="76B91991" w14:textId="77777777" w:rsidTr="00FA0D0C">
        <w:trPr>
          <w:trHeight w:val="106"/>
        </w:trPr>
        <w:tc>
          <w:tcPr>
            <w:tcW w:w="2856" w:type="dxa"/>
          </w:tcPr>
          <w:p w14:paraId="74774B40" w14:textId="77777777" w:rsidR="00792937" w:rsidRPr="00337A07" w:rsidRDefault="00792937">
            <w:pPr>
              <w:keepNext/>
            </w:pPr>
            <w:r w:rsidRPr="00337A07">
              <w:t xml:space="preserve">Induction period </w:t>
            </w:r>
            <w:r w:rsidRPr="00337A07">
              <w:rPr>
                <w:vertAlign w:val="superscript"/>
              </w:rPr>
              <w:t>3</w:t>
            </w:r>
          </w:p>
        </w:tc>
        <w:tc>
          <w:tcPr>
            <w:tcW w:w="1039" w:type="dxa"/>
          </w:tcPr>
          <w:p w14:paraId="1F8EC42C" w14:textId="77777777" w:rsidR="00792937" w:rsidRPr="00337A07" w:rsidRDefault="00792937">
            <w:pPr>
              <w:keepNext/>
              <w:jc w:val="center"/>
            </w:pPr>
            <w:r w:rsidRPr="00337A07">
              <w:t>minutes</w:t>
            </w:r>
          </w:p>
        </w:tc>
        <w:tc>
          <w:tcPr>
            <w:tcW w:w="2530" w:type="dxa"/>
            <w:gridSpan w:val="2"/>
          </w:tcPr>
          <w:p w14:paraId="43089171" w14:textId="77777777" w:rsidR="00792937" w:rsidRPr="00337A07" w:rsidRDefault="00792937">
            <w:pPr>
              <w:keepNext/>
              <w:jc w:val="center"/>
              <w:rPr>
                <w:bCs/>
              </w:rPr>
            </w:pPr>
            <w:r w:rsidRPr="00337A07">
              <w:rPr>
                <w:bCs/>
              </w:rPr>
              <w:t>480</w:t>
            </w:r>
          </w:p>
        </w:tc>
        <w:tc>
          <w:tcPr>
            <w:tcW w:w="1643" w:type="dxa"/>
          </w:tcPr>
          <w:p w14:paraId="3AC08480" w14:textId="77777777" w:rsidR="00792937" w:rsidRPr="00337A07" w:rsidRDefault="00792937">
            <w:pPr>
              <w:keepNext/>
              <w:jc w:val="center"/>
              <w:rPr>
                <w:bCs/>
              </w:rPr>
            </w:pPr>
            <w:r w:rsidRPr="00337A07">
              <w:rPr>
                <w:bCs/>
              </w:rPr>
              <w:t>—</w:t>
            </w:r>
          </w:p>
        </w:tc>
        <w:tc>
          <w:tcPr>
            <w:tcW w:w="1472" w:type="dxa"/>
          </w:tcPr>
          <w:p w14:paraId="06A80449" w14:textId="77777777" w:rsidR="00792937" w:rsidRPr="00337A07" w:rsidRDefault="00792937">
            <w:pPr>
              <w:keepNext/>
              <w:rPr>
                <w:bCs/>
              </w:rPr>
            </w:pPr>
            <w:r w:rsidRPr="00337A07">
              <w:rPr>
                <w:bCs/>
              </w:rPr>
              <w:t>EN ISO 7536</w:t>
            </w:r>
          </w:p>
        </w:tc>
      </w:tr>
      <w:tr w:rsidR="00792937" w:rsidRPr="00337A07" w14:paraId="72352AC2" w14:textId="77777777" w:rsidTr="00FA0D0C">
        <w:trPr>
          <w:trHeight w:val="85"/>
        </w:trPr>
        <w:tc>
          <w:tcPr>
            <w:tcW w:w="2856" w:type="dxa"/>
          </w:tcPr>
          <w:p w14:paraId="3616C098" w14:textId="77777777" w:rsidR="00792937" w:rsidRPr="00337A07" w:rsidRDefault="00792937">
            <w:pPr>
              <w:keepNext/>
            </w:pPr>
            <w:r w:rsidRPr="00337A07">
              <w:t xml:space="preserve">Oxygen content </w:t>
            </w:r>
            <w:r w:rsidRPr="00337A07">
              <w:rPr>
                <w:vertAlign w:val="superscript"/>
              </w:rPr>
              <w:t>4</w:t>
            </w:r>
          </w:p>
        </w:tc>
        <w:tc>
          <w:tcPr>
            <w:tcW w:w="1039" w:type="dxa"/>
          </w:tcPr>
          <w:p w14:paraId="21E756DF" w14:textId="77777777" w:rsidR="00792937" w:rsidRPr="00337A07" w:rsidRDefault="00792937">
            <w:pPr>
              <w:keepNext/>
              <w:jc w:val="center"/>
            </w:pPr>
            <w:r w:rsidRPr="00337A07">
              <w:t>% m/m</w:t>
            </w:r>
          </w:p>
        </w:tc>
        <w:tc>
          <w:tcPr>
            <w:tcW w:w="2530" w:type="dxa"/>
            <w:gridSpan w:val="2"/>
          </w:tcPr>
          <w:p w14:paraId="42FC5FB6" w14:textId="77777777" w:rsidR="00792937" w:rsidRPr="00337A07" w:rsidRDefault="00792937">
            <w:pPr>
              <w:keepNext/>
              <w:jc w:val="center"/>
            </w:pPr>
            <w:r w:rsidRPr="00337A07">
              <w:t>3.3</w:t>
            </w:r>
          </w:p>
        </w:tc>
        <w:tc>
          <w:tcPr>
            <w:tcW w:w="1643" w:type="dxa"/>
          </w:tcPr>
          <w:p w14:paraId="66F09385" w14:textId="77777777" w:rsidR="00792937" w:rsidRPr="00337A07" w:rsidRDefault="00792937">
            <w:pPr>
              <w:keepNext/>
              <w:jc w:val="center"/>
            </w:pPr>
            <w:r w:rsidRPr="00337A07">
              <w:t>3.7</w:t>
            </w:r>
          </w:p>
        </w:tc>
        <w:tc>
          <w:tcPr>
            <w:tcW w:w="1472" w:type="dxa"/>
          </w:tcPr>
          <w:p w14:paraId="36583D51" w14:textId="77777777" w:rsidR="00792937" w:rsidRPr="00337A07" w:rsidRDefault="00792937">
            <w:pPr>
              <w:keepNext/>
              <w:rPr>
                <w:bCs/>
              </w:rPr>
            </w:pPr>
            <w:r w:rsidRPr="00337A07">
              <w:rPr>
                <w:bCs/>
              </w:rPr>
              <w:t>EN 22854</w:t>
            </w:r>
          </w:p>
        </w:tc>
      </w:tr>
      <w:tr w:rsidR="00792937" w:rsidRPr="00337A07" w14:paraId="5787417F" w14:textId="77777777" w:rsidTr="00FA0D0C">
        <w:trPr>
          <w:trHeight w:val="184"/>
        </w:trPr>
        <w:tc>
          <w:tcPr>
            <w:tcW w:w="2856" w:type="dxa"/>
          </w:tcPr>
          <w:p w14:paraId="7CB6489D" w14:textId="77777777" w:rsidR="00792937" w:rsidRPr="00337A07" w:rsidRDefault="00792937">
            <w:pPr>
              <w:keepNext/>
            </w:pPr>
            <w:r w:rsidRPr="00337A07">
              <w:t>Solvent washed gum</w:t>
            </w:r>
            <w:r w:rsidRPr="00337A07">
              <w:br/>
              <w:t>(Existent gum content)</w:t>
            </w:r>
          </w:p>
        </w:tc>
        <w:tc>
          <w:tcPr>
            <w:tcW w:w="1039" w:type="dxa"/>
          </w:tcPr>
          <w:p w14:paraId="780C9DDA" w14:textId="77777777" w:rsidR="00792937" w:rsidRPr="00337A07" w:rsidRDefault="00792937">
            <w:pPr>
              <w:keepNext/>
              <w:jc w:val="center"/>
            </w:pPr>
            <w:r w:rsidRPr="00337A07">
              <w:t>mg/100ml</w:t>
            </w:r>
          </w:p>
        </w:tc>
        <w:tc>
          <w:tcPr>
            <w:tcW w:w="2530" w:type="dxa"/>
            <w:gridSpan w:val="2"/>
          </w:tcPr>
          <w:p w14:paraId="1710A6EA" w14:textId="77777777" w:rsidR="00792937" w:rsidRPr="00337A07" w:rsidRDefault="00792937">
            <w:pPr>
              <w:keepNext/>
              <w:jc w:val="center"/>
              <w:rPr>
                <w:bCs/>
              </w:rPr>
            </w:pPr>
            <w:r w:rsidRPr="00337A07">
              <w:rPr>
                <w:bCs/>
              </w:rPr>
              <w:t>—</w:t>
            </w:r>
          </w:p>
        </w:tc>
        <w:tc>
          <w:tcPr>
            <w:tcW w:w="1643" w:type="dxa"/>
          </w:tcPr>
          <w:p w14:paraId="74E01614" w14:textId="77777777" w:rsidR="00792937" w:rsidRPr="00337A07" w:rsidRDefault="00792937">
            <w:pPr>
              <w:keepNext/>
              <w:jc w:val="center"/>
              <w:rPr>
                <w:bCs/>
              </w:rPr>
            </w:pPr>
            <w:r w:rsidRPr="00337A07">
              <w:rPr>
                <w:bCs/>
              </w:rPr>
              <w:t>4</w:t>
            </w:r>
          </w:p>
          <w:p w14:paraId="53BBEA83" w14:textId="77777777" w:rsidR="00792937" w:rsidRPr="00337A07" w:rsidRDefault="00792937">
            <w:pPr>
              <w:keepNext/>
              <w:jc w:val="center"/>
              <w:rPr>
                <w:bCs/>
              </w:rPr>
            </w:pPr>
          </w:p>
        </w:tc>
        <w:tc>
          <w:tcPr>
            <w:tcW w:w="1472" w:type="dxa"/>
          </w:tcPr>
          <w:p w14:paraId="6B207722" w14:textId="77777777" w:rsidR="00792937" w:rsidRPr="00337A07" w:rsidRDefault="00792937">
            <w:pPr>
              <w:keepNext/>
              <w:rPr>
                <w:bCs/>
              </w:rPr>
            </w:pPr>
            <w:r w:rsidRPr="00337A07">
              <w:rPr>
                <w:bCs/>
              </w:rPr>
              <w:t>EN ISO 6246</w:t>
            </w:r>
          </w:p>
        </w:tc>
      </w:tr>
      <w:tr w:rsidR="00792937" w:rsidRPr="00337A07" w14:paraId="297C3EA3" w14:textId="77777777" w:rsidTr="00FA0D0C">
        <w:trPr>
          <w:trHeight w:val="147"/>
        </w:trPr>
        <w:tc>
          <w:tcPr>
            <w:tcW w:w="2856" w:type="dxa"/>
          </w:tcPr>
          <w:p w14:paraId="7AE87F92" w14:textId="77777777" w:rsidR="00792937" w:rsidRPr="00337A07" w:rsidRDefault="00792937">
            <w:pPr>
              <w:keepNext/>
            </w:pPr>
            <w:r w:rsidRPr="00337A07">
              <w:t xml:space="preserve">Sulphur content </w:t>
            </w:r>
            <w:r w:rsidRPr="00337A07">
              <w:rPr>
                <w:vertAlign w:val="superscript"/>
              </w:rPr>
              <w:t>5</w:t>
            </w:r>
          </w:p>
        </w:tc>
        <w:tc>
          <w:tcPr>
            <w:tcW w:w="1039" w:type="dxa"/>
          </w:tcPr>
          <w:p w14:paraId="44730D75" w14:textId="77777777" w:rsidR="00792937" w:rsidRPr="00337A07" w:rsidRDefault="00792937">
            <w:pPr>
              <w:keepNext/>
              <w:jc w:val="center"/>
            </w:pPr>
            <w:r w:rsidRPr="00337A07">
              <w:t>mg/kg</w:t>
            </w:r>
          </w:p>
        </w:tc>
        <w:tc>
          <w:tcPr>
            <w:tcW w:w="2530" w:type="dxa"/>
            <w:gridSpan w:val="2"/>
          </w:tcPr>
          <w:p w14:paraId="0CD82071" w14:textId="77777777" w:rsidR="00792937" w:rsidRPr="00337A07" w:rsidRDefault="00792937">
            <w:pPr>
              <w:keepNext/>
              <w:jc w:val="center"/>
              <w:rPr>
                <w:bCs/>
              </w:rPr>
            </w:pPr>
            <w:r w:rsidRPr="00337A07">
              <w:rPr>
                <w:bCs/>
              </w:rPr>
              <w:t>—</w:t>
            </w:r>
          </w:p>
        </w:tc>
        <w:tc>
          <w:tcPr>
            <w:tcW w:w="1643" w:type="dxa"/>
          </w:tcPr>
          <w:p w14:paraId="5A6147D8" w14:textId="77777777" w:rsidR="00792937" w:rsidRPr="00337A07" w:rsidRDefault="00792937">
            <w:pPr>
              <w:keepNext/>
              <w:jc w:val="center"/>
              <w:rPr>
                <w:bCs/>
              </w:rPr>
            </w:pPr>
            <w:r w:rsidRPr="00337A07">
              <w:rPr>
                <w:bCs/>
              </w:rPr>
              <w:t>10</w:t>
            </w:r>
          </w:p>
        </w:tc>
        <w:tc>
          <w:tcPr>
            <w:tcW w:w="1472" w:type="dxa"/>
          </w:tcPr>
          <w:p w14:paraId="610E1D88" w14:textId="77777777" w:rsidR="00792937" w:rsidRPr="00337A07" w:rsidRDefault="00792937">
            <w:pPr>
              <w:keepNext/>
              <w:rPr>
                <w:bCs/>
              </w:rPr>
            </w:pPr>
            <w:r w:rsidRPr="00337A07">
              <w:rPr>
                <w:bCs/>
              </w:rPr>
              <w:t>EN ISO 20846</w:t>
            </w:r>
          </w:p>
          <w:p w14:paraId="758FD21B" w14:textId="77777777" w:rsidR="00792937" w:rsidRPr="00337A07" w:rsidRDefault="00792937">
            <w:pPr>
              <w:keepNext/>
              <w:rPr>
                <w:bCs/>
              </w:rPr>
            </w:pPr>
            <w:r w:rsidRPr="00337A07">
              <w:rPr>
                <w:bCs/>
              </w:rPr>
              <w:t>EN ISO 20884</w:t>
            </w:r>
          </w:p>
        </w:tc>
      </w:tr>
      <w:tr w:rsidR="00792937" w:rsidRPr="00337A07" w14:paraId="1984F155" w14:textId="77777777" w:rsidTr="00FA0D0C">
        <w:trPr>
          <w:trHeight w:val="85"/>
        </w:trPr>
        <w:tc>
          <w:tcPr>
            <w:tcW w:w="2856" w:type="dxa"/>
          </w:tcPr>
          <w:p w14:paraId="1E7BAB30" w14:textId="77777777" w:rsidR="00792937" w:rsidRPr="00337A07" w:rsidRDefault="00792937">
            <w:pPr>
              <w:keepNext/>
            </w:pPr>
            <w:r w:rsidRPr="00337A07">
              <w:t>Copper corrosion 3hrs, 50 °C</w:t>
            </w:r>
          </w:p>
        </w:tc>
        <w:tc>
          <w:tcPr>
            <w:tcW w:w="1039" w:type="dxa"/>
          </w:tcPr>
          <w:p w14:paraId="09631E37" w14:textId="77777777" w:rsidR="00792937" w:rsidRPr="00337A07" w:rsidRDefault="00792937">
            <w:pPr>
              <w:keepNext/>
              <w:jc w:val="center"/>
            </w:pPr>
            <w:r w:rsidRPr="00337A07">
              <w:t> </w:t>
            </w:r>
          </w:p>
        </w:tc>
        <w:tc>
          <w:tcPr>
            <w:tcW w:w="2530" w:type="dxa"/>
            <w:gridSpan w:val="2"/>
          </w:tcPr>
          <w:p w14:paraId="3A8AEC49" w14:textId="77777777" w:rsidR="00792937" w:rsidRPr="00337A07" w:rsidRDefault="00792937">
            <w:pPr>
              <w:keepNext/>
              <w:jc w:val="center"/>
              <w:rPr>
                <w:bCs/>
              </w:rPr>
            </w:pPr>
            <w:r w:rsidRPr="00337A07">
              <w:rPr>
                <w:bCs/>
              </w:rPr>
              <w:t>—</w:t>
            </w:r>
          </w:p>
        </w:tc>
        <w:tc>
          <w:tcPr>
            <w:tcW w:w="1643" w:type="dxa"/>
          </w:tcPr>
          <w:p w14:paraId="7E979138" w14:textId="77777777" w:rsidR="00792937" w:rsidRPr="00337A07" w:rsidRDefault="00792937">
            <w:pPr>
              <w:keepNext/>
              <w:jc w:val="center"/>
              <w:rPr>
                <w:bCs/>
              </w:rPr>
            </w:pPr>
            <w:r w:rsidRPr="00337A07">
              <w:rPr>
                <w:bCs/>
              </w:rPr>
              <w:t>Class 1</w:t>
            </w:r>
          </w:p>
        </w:tc>
        <w:tc>
          <w:tcPr>
            <w:tcW w:w="1472" w:type="dxa"/>
          </w:tcPr>
          <w:p w14:paraId="17AB1658" w14:textId="77777777" w:rsidR="00792937" w:rsidRPr="00337A07" w:rsidRDefault="00792937">
            <w:pPr>
              <w:keepNext/>
              <w:rPr>
                <w:bCs/>
              </w:rPr>
            </w:pPr>
            <w:r w:rsidRPr="00337A07">
              <w:rPr>
                <w:bCs/>
              </w:rPr>
              <w:t>EN ISO 2160</w:t>
            </w:r>
          </w:p>
        </w:tc>
      </w:tr>
      <w:tr w:rsidR="00792937" w:rsidRPr="00337A07" w14:paraId="0662CD21" w14:textId="77777777" w:rsidTr="00FA0D0C">
        <w:trPr>
          <w:trHeight w:val="85"/>
        </w:trPr>
        <w:tc>
          <w:tcPr>
            <w:tcW w:w="2856" w:type="dxa"/>
          </w:tcPr>
          <w:p w14:paraId="1C2B08AC" w14:textId="77777777" w:rsidR="00792937" w:rsidRPr="00337A07" w:rsidRDefault="00792937">
            <w:pPr>
              <w:keepNext/>
            </w:pPr>
            <w:r w:rsidRPr="00337A07">
              <w:t>Lead content</w:t>
            </w:r>
          </w:p>
        </w:tc>
        <w:tc>
          <w:tcPr>
            <w:tcW w:w="1039" w:type="dxa"/>
          </w:tcPr>
          <w:p w14:paraId="39F86A34" w14:textId="77777777" w:rsidR="00792937" w:rsidRPr="00337A07" w:rsidRDefault="00792937">
            <w:pPr>
              <w:keepNext/>
              <w:jc w:val="center"/>
            </w:pPr>
            <w:r w:rsidRPr="00337A07">
              <w:t>mg/l</w:t>
            </w:r>
          </w:p>
        </w:tc>
        <w:tc>
          <w:tcPr>
            <w:tcW w:w="2530" w:type="dxa"/>
            <w:gridSpan w:val="2"/>
          </w:tcPr>
          <w:p w14:paraId="0A0F1DD1" w14:textId="77777777" w:rsidR="00792937" w:rsidRPr="00337A07" w:rsidRDefault="00792937">
            <w:pPr>
              <w:keepNext/>
              <w:jc w:val="center"/>
              <w:rPr>
                <w:bCs/>
              </w:rPr>
            </w:pPr>
            <w:r w:rsidRPr="00337A07">
              <w:rPr>
                <w:bCs/>
              </w:rPr>
              <w:t>—</w:t>
            </w:r>
          </w:p>
        </w:tc>
        <w:tc>
          <w:tcPr>
            <w:tcW w:w="1643" w:type="dxa"/>
          </w:tcPr>
          <w:p w14:paraId="00F79500" w14:textId="77777777" w:rsidR="00792937" w:rsidRPr="00337A07" w:rsidRDefault="00792937">
            <w:pPr>
              <w:keepNext/>
              <w:jc w:val="center"/>
              <w:rPr>
                <w:bCs/>
              </w:rPr>
            </w:pPr>
            <w:r w:rsidRPr="00337A07">
              <w:rPr>
                <w:bCs/>
              </w:rPr>
              <w:t>5</w:t>
            </w:r>
          </w:p>
        </w:tc>
        <w:tc>
          <w:tcPr>
            <w:tcW w:w="1472" w:type="dxa"/>
          </w:tcPr>
          <w:p w14:paraId="351BCBB6" w14:textId="77777777" w:rsidR="00792937" w:rsidRPr="00337A07" w:rsidRDefault="00792937">
            <w:pPr>
              <w:keepNext/>
              <w:rPr>
                <w:bCs/>
              </w:rPr>
            </w:pPr>
            <w:r w:rsidRPr="00337A07">
              <w:rPr>
                <w:bCs/>
              </w:rPr>
              <w:t>EN 237</w:t>
            </w:r>
          </w:p>
        </w:tc>
      </w:tr>
      <w:tr w:rsidR="00792937" w:rsidRPr="00337A07" w14:paraId="6514A37D" w14:textId="77777777" w:rsidTr="00FA0D0C">
        <w:trPr>
          <w:trHeight w:val="85"/>
        </w:trPr>
        <w:tc>
          <w:tcPr>
            <w:tcW w:w="2856" w:type="dxa"/>
          </w:tcPr>
          <w:p w14:paraId="176418F6" w14:textId="77777777" w:rsidR="00792937" w:rsidRPr="00337A07" w:rsidRDefault="00792937">
            <w:pPr>
              <w:keepNext/>
            </w:pPr>
            <w:r w:rsidRPr="00337A07">
              <w:t xml:space="preserve">Phosphorus content </w:t>
            </w:r>
            <w:r w:rsidRPr="00337A07">
              <w:rPr>
                <w:vertAlign w:val="superscript"/>
              </w:rPr>
              <w:t>6</w:t>
            </w:r>
          </w:p>
        </w:tc>
        <w:tc>
          <w:tcPr>
            <w:tcW w:w="1039" w:type="dxa"/>
          </w:tcPr>
          <w:p w14:paraId="761E4668" w14:textId="77777777" w:rsidR="00792937" w:rsidRPr="00337A07" w:rsidRDefault="00792937">
            <w:pPr>
              <w:keepNext/>
              <w:jc w:val="center"/>
            </w:pPr>
            <w:r w:rsidRPr="00337A07">
              <w:t>mg/l</w:t>
            </w:r>
          </w:p>
        </w:tc>
        <w:tc>
          <w:tcPr>
            <w:tcW w:w="2530" w:type="dxa"/>
            <w:gridSpan w:val="2"/>
          </w:tcPr>
          <w:p w14:paraId="027FEC59" w14:textId="77777777" w:rsidR="00792937" w:rsidRPr="00337A07" w:rsidRDefault="00792937">
            <w:pPr>
              <w:keepNext/>
              <w:jc w:val="center"/>
              <w:rPr>
                <w:bCs/>
              </w:rPr>
            </w:pPr>
            <w:r w:rsidRPr="00337A07">
              <w:rPr>
                <w:bCs/>
              </w:rPr>
              <w:t>—</w:t>
            </w:r>
          </w:p>
        </w:tc>
        <w:tc>
          <w:tcPr>
            <w:tcW w:w="1643" w:type="dxa"/>
          </w:tcPr>
          <w:p w14:paraId="009AC510" w14:textId="77777777" w:rsidR="00792937" w:rsidRPr="00337A07" w:rsidRDefault="00792937">
            <w:pPr>
              <w:keepNext/>
              <w:jc w:val="center"/>
              <w:rPr>
                <w:bCs/>
              </w:rPr>
            </w:pPr>
            <w:r w:rsidRPr="00337A07">
              <w:rPr>
                <w:bCs/>
              </w:rPr>
              <w:t>1.3</w:t>
            </w:r>
          </w:p>
        </w:tc>
        <w:tc>
          <w:tcPr>
            <w:tcW w:w="1472" w:type="dxa"/>
          </w:tcPr>
          <w:p w14:paraId="4C86A92B" w14:textId="77777777" w:rsidR="00792937" w:rsidRPr="00337A07" w:rsidRDefault="00792937">
            <w:pPr>
              <w:keepNext/>
              <w:rPr>
                <w:bCs/>
              </w:rPr>
            </w:pPr>
            <w:r w:rsidRPr="00337A07">
              <w:rPr>
                <w:bCs/>
              </w:rPr>
              <w:t>ASTM D 3231</w:t>
            </w:r>
          </w:p>
        </w:tc>
      </w:tr>
      <w:tr w:rsidR="00792937" w:rsidRPr="00337A07" w14:paraId="781DD3F4" w14:textId="77777777" w:rsidTr="00FA0D0C">
        <w:trPr>
          <w:trHeight w:val="85"/>
        </w:trPr>
        <w:tc>
          <w:tcPr>
            <w:tcW w:w="2856" w:type="dxa"/>
            <w:tcBorders>
              <w:bottom w:val="single" w:sz="12" w:space="0" w:color="auto"/>
            </w:tcBorders>
          </w:tcPr>
          <w:p w14:paraId="63D0ED71" w14:textId="77777777" w:rsidR="00792937" w:rsidRPr="00337A07" w:rsidRDefault="00792937">
            <w:pPr>
              <w:keepNext/>
            </w:pPr>
            <w:r w:rsidRPr="00337A07">
              <w:t xml:space="preserve">Ethanol </w:t>
            </w:r>
            <w:r w:rsidRPr="00337A07">
              <w:rPr>
                <w:vertAlign w:val="superscript"/>
              </w:rPr>
              <w:t>4</w:t>
            </w:r>
          </w:p>
        </w:tc>
        <w:tc>
          <w:tcPr>
            <w:tcW w:w="1039" w:type="dxa"/>
            <w:tcBorders>
              <w:bottom w:val="single" w:sz="12" w:space="0" w:color="auto"/>
            </w:tcBorders>
          </w:tcPr>
          <w:p w14:paraId="6131EBA1" w14:textId="77777777" w:rsidR="00792937" w:rsidRPr="00337A07" w:rsidRDefault="00792937">
            <w:pPr>
              <w:keepNext/>
              <w:jc w:val="center"/>
            </w:pPr>
            <w:r w:rsidRPr="00337A07">
              <w:t>% v/v</w:t>
            </w:r>
          </w:p>
        </w:tc>
        <w:tc>
          <w:tcPr>
            <w:tcW w:w="2530" w:type="dxa"/>
            <w:gridSpan w:val="2"/>
            <w:tcBorders>
              <w:bottom w:val="single" w:sz="12" w:space="0" w:color="auto"/>
            </w:tcBorders>
          </w:tcPr>
          <w:p w14:paraId="532968B0" w14:textId="77777777" w:rsidR="00792937" w:rsidRPr="00337A07" w:rsidRDefault="00792937">
            <w:pPr>
              <w:keepNext/>
              <w:jc w:val="center"/>
              <w:rPr>
                <w:bCs/>
                <w:strike/>
              </w:rPr>
            </w:pPr>
            <w:r w:rsidRPr="00337A07">
              <w:rPr>
                <w:bCs/>
              </w:rPr>
              <w:t>9.0</w:t>
            </w:r>
          </w:p>
        </w:tc>
        <w:tc>
          <w:tcPr>
            <w:tcW w:w="1643" w:type="dxa"/>
            <w:tcBorders>
              <w:bottom w:val="single" w:sz="12" w:space="0" w:color="auto"/>
            </w:tcBorders>
          </w:tcPr>
          <w:p w14:paraId="76A202AC" w14:textId="77777777" w:rsidR="00792937" w:rsidRPr="00337A07" w:rsidRDefault="00792937">
            <w:pPr>
              <w:keepNext/>
              <w:jc w:val="center"/>
              <w:rPr>
                <w:bCs/>
              </w:rPr>
            </w:pPr>
            <w:r w:rsidRPr="00337A07">
              <w:rPr>
                <w:bCs/>
              </w:rPr>
              <w:t>10.0</w:t>
            </w:r>
          </w:p>
        </w:tc>
        <w:tc>
          <w:tcPr>
            <w:tcW w:w="1472" w:type="dxa"/>
            <w:tcBorders>
              <w:bottom w:val="single" w:sz="12" w:space="0" w:color="auto"/>
            </w:tcBorders>
          </w:tcPr>
          <w:p w14:paraId="404D7F6A" w14:textId="77777777" w:rsidR="00792937" w:rsidRPr="00337A07" w:rsidRDefault="00792937">
            <w:pPr>
              <w:keepNext/>
              <w:rPr>
                <w:bCs/>
              </w:rPr>
            </w:pPr>
            <w:r w:rsidRPr="00337A07">
              <w:rPr>
                <w:bCs/>
              </w:rPr>
              <w:t>EN 22854</w:t>
            </w:r>
          </w:p>
        </w:tc>
      </w:tr>
    </w:tbl>
    <w:p w14:paraId="24662A8A" w14:textId="7E7AC70C" w:rsidR="00FA0D0C" w:rsidRDefault="00FA0D0C">
      <w:pPr>
        <w:suppressAutoHyphens w:val="0"/>
        <w:spacing w:line="240" w:lineRule="auto"/>
        <w:rPr>
          <w:sz w:val="18"/>
          <w:szCs w:val="18"/>
          <w:vertAlign w:val="superscript"/>
        </w:rPr>
      </w:pPr>
    </w:p>
    <w:p w14:paraId="7631E55B" w14:textId="20EFA3A8" w:rsidR="00FA0D0C" w:rsidRPr="00337A07" w:rsidRDefault="00FA0D0C" w:rsidP="00FA0D0C">
      <w:pPr>
        <w:spacing w:before="40"/>
        <w:ind w:left="335" w:hanging="335"/>
        <w:rPr>
          <w:sz w:val="18"/>
          <w:szCs w:val="18"/>
        </w:rPr>
      </w:pPr>
      <w:r w:rsidRPr="00337A07">
        <w:rPr>
          <w:sz w:val="18"/>
          <w:szCs w:val="18"/>
          <w:vertAlign w:val="superscript"/>
        </w:rPr>
        <w:t>1</w:t>
      </w:r>
      <w:r w:rsidRPr="00337A07">
        <w:rPr>
          <w:sz w:val="18"/>
          <w:szCs w:val="18"/>
        </w:rPr>
        <w:tab/>
        <w:t xml:space="preserve">The values quoted in the specifications are ‘true </w:t>
      </w:r>
      <w:proofErr w:type="gramStart"/>
      <w:r w:rsidRPr="00337A07">
        <w:rPr>
          <w:sz w:val="18"/>
          <w:szCs w:val="18"/>
        </w:rPr>
        <w:t>values’</w:t>
      </w:r>
      <w:proofErr w:type="gramEnd"/>
      <w:r w:rsidRPr="00337A07">
        <w:rPr>
          <w:sz w:val="18"/>
          <w:szCs w:val="18"/>
        </w:rPr>
        <w:t xml:space="preserve">. In establishment of their limit values the terms of ISO 4259 Petroleum products - Determination and application of precision data in relation to methods of test have been applied and in fixing a minimum value, a minimum difference of 2R above zero has been </w:t>
      </w:r>
      <w:proofErr w:type="gramStart"/>
      <w:r w:rsidRPr="00337A07">
        <w:rPr>
          <w:sz w:val="18"/>
          <w:szCs w:val="18"/>
        </w:rPr>
        <w:t>taken into account</w:t>
      </w:r>
      <w:proofErr w:type="gramEnd"/>
      <w:r w:rsidRPr="00337A07">
        <w:rPr>
          <w:sz w:val="18"/>
          <w:szCs w:val="18"/>
        </w:rPr>
        <w:t>; in fixing a maximum and minimum value, the minimum difference is 4R (R = reproducibility). Notwithstanding this measure, which is necessary for technical reasons, the manufacturer of fuels shall nevertheless aim at a zero value where the stipulated maximum value is 2R and at the mean value in the case of quotations of maximum and minimum limits. Should it be necessary to clarify whether a fuel meets the requirements of the specifications, the terms of ISO 4259 shall be applied.</w:t>
      </w:r>
    </w:p>
    <w:p w14:paraId="7338CE1D" w14:textId="77777777" w:rsidR="00FA0D0C" w:rsidRPr="00337A07" w:rsidRDefault="00FA0D0C" w:rsidP="00FA0D0C">
      <w:pPr>
        <w:ind w:left="333" w:hanging="333"/>
        <w:rPr>
          <w:sz w:val="18"/>
          <w:szCs w:val="18"/>
        </w:rPr>
      </w:pPr>
      <w:r w:rsidRPr="00337A07">
        <w:rPr>
          <w:sz w:val="18"/>
          <w:szCs w:val="18"/>
          <w:vertAlign w:val="superscript"/>
        </w:rPr>
        <w:t>2</w:t>
      </w:r>
      <w:r w:rsidRPr="00337A07">
        <w:rPr>
          <w:sz w:val="18"/>
          <w:szCs w:val="18"/>
        </w:rPr>
        <w:tab/>
        <w:t>A correction factor of 0</w:t>
      </w:r>
      <w:r>
        <w:rPr>
          <w:sz w:val="18"/>
          <w:szCs w:val="18"/>
        </w:rPr>
        <w:t>.</w:t>
      </w:r>
      <w:r w:rsidRPr="00337A07">
        <w:rPr>
          <w:sz w:val="18"/>
          <w:szCs w:val="18"/>
        </w:rPr>
        <w:t>2 for MON and RON shall be subtracted for the calculation of the final result in accordance with EN 228:2008.</w:t>
      </w:r>
    </w:p>
    <w:p w14:paraId="65482AB0" w14:textId="77777777" w:rsidR="00FA0D0C" w:rsidRPr="00337A07" w:rsidRDefault="00FA0D0C" w:rsidP="00FA0D0C">
      <w:pPr>
        <w:ind w:left="333" w:hanging="333"/>
        <w:rPr>
          <w:b/>
          <w:bCs/>
          <w:strike/>
          <w:sz w:val="18"/>
          <w:szCs w:val="18"/>
        </w:rPr>
      </w:pPr>
      <w:r w:rsidRPr="00337A07">
        <w:rPr>
          <w:sz w:val="18"/>
          <w:szCs w:val="18"/>
          <w:vertAlign w:val="superscript"/>
        </w:rPr>
        <w:lastRenderedPageBreak/>
        <w:t>3</w:t>
      </w:r>
      <w:r w:rsidRPr="00337A07">
        <w:rPr>
          <w:sz w:val="18"/>
          <w:szCs w:val="18"/>
        </w:rPr>
        <w:tab/>
        <w:t>The fuel may contain oxidation inhibitors and metal deactivators normally used to stabilise refinery gasoline streams, but detergent/dispersive additives and solvent oils shall not be added.</w:t>
      </w:r>
    </w:p>
    <w:p w14:paraId="1C9AA165" w14:textId="77777777" w:rsidR="00FA0D0C" w:rsidRPr="00337A07" w:rsidRDefault="00FA0D0C" w:rsidP="00FA0D0C">
      <w:pPr>
        <w:ind w:left="333" w:hanging="333"/>
        <w:rPr>
          <w:bCs/>
          <w:sz w:val="18"/>
          <w:szCs w:val="18"/>
        </w:rPr>
      </w:pPr>
      <w:r w:rsidRPr="00337A07">
        <w:rPr>
          <w:bCs/>
          <w:sz w:val="18"/>
          <w:szCs w:val="18"/>
          <w:vertAlign w:val="superscript"/>
        </w:rPr>
        <w:t>4</w:t>
      </w:r>
      <w:r w:rsidRPr="00337A07">
        <w:rPr>
          <w:bCs/>
          <w:sz w:val="18"/>
          <w:szCs w:val="18"/>
        </w:rPr>
        <w:tab/>
        <w:t>Ethanol is the only oxygenate that shall be intentionally added to the reference fuel. The Ethanol used shall conform to EN 15376.</w:t>
      </w:r>
    </w:p>
    <w:p w14:paraId="732E520A" w14:textId="77777777" w:rsidR="00FA0D0C" w:rsidRPr="00337A07" w:rsidRDefault="00FA0D0C" w:rsidP="00FA0D0C">
      <w:pPr>
        <w:ind w:left="333" w:hanging="333"/>
        <w:rPr>
          <w:sz w:val="18"/>
          <w:szCs w:val="18"/>
        </w:rPr>
      </w:pPr>
      <w:r w:rsidRPr="008B5339">
        <w:rPr>
          <w:sz w:val="18"/>
          <w:szCs w:val="18"/>
          <w:vertAlign w:val="superscript"/>
        </w:rPr>
        <w:t>5</w:t>
      </w:r>
      <w:r w:rsidRPr="008B5339">
        <w:rPr>
          <w:sz w:val="18"/>
          <w:szCs w:val="18"/>
        </w:rPr>
        <w:tab/>
        <w:t xml:space="preserve">The actual sulphur content of the fuel used for the </w:t>
      </w:r>
      <w:r>
        <w:rPr>
          <w:sz w:val="18"/>
          <w:szCs w:val="18"/>
        </w:rPr>
        <w:t>Type 6</w:t>
      </w:r>
      <w:r w:rsidRPr="00073193">
        <w:rPr>
          <w:sz w:val="18"/>
          <w:szCs w:val="18"/>
        </w:rPr>
        <w:t xml:space="preserve"> test</w:t>
      </w:r>
      <w:r w:rsidRPr="008B5339">
        <w:rPr>
          <w:sz w:val="18"/>
          <w:szCs w:val="18"/>
        </w:rPr>
        <w:t xml:space="preserve"> shall be reported.</w:t>
      </w:r>
    </w:p>
    <w:p w14:paraId="3BDAEC6C" w14:textId="77777777" w:rsidR="00FA0D0C" w:rsidRDefault="00FA0D0C" w:rsidP="00FA0D0C">
      <w:pPr>
        <w:spacing w:before="40"/>
        <w:ind w:left="335" w:hanging="335"/>
      </w:pPr>
      <w:r w:rsidRPr="00337A07">
        <w:rPr>
          <w:sz w:val="18"/>
          <w:szCs w:val="18"/>
          <w:vertAlign w:val="superscript"/>
        </w:rPr>
        <w:t>6</w:t>
      </w:r>
      <w:r w:rsidRPr="00337A07">
        <w:rPr>
          <w:sz w:val="18"/>
          <w:szCs w:val="18"/>
        </w:rPr>
        <w:tab/>
        <w:t>There shall be no intentional addition of compounds containing phosphorus, iron, manganese, or lead to this reference fuel</w:t>
      </w:r>
    </w:p>
    <w:p w14:paraId="5C521CEE" w14:textId="72BEC687" w:rsidR="00FA0D0C" w:rsidRPr="00FA0D0C" w:rsidRDefault="00FA0D0C" w:rsidP="00FA0D0C">
      <w:r>
        <w:br w:type="page"/>
      </w:r>
    </w:p>
    <w:p w14:paraId="37C8969C" w14:textId="77777777" w:rsidR="00792937" w:rsidRPr="00337A07" w:rsidRDefault="00792937" w:rsidP="00792937">
      <w:pPr>
        <w:pStyle w:val="TableHeading"/>
        <w:keepNext/>
        <w:ind w:left="0"/>
      </w:pPr>
      <w:r w:rsidRPr="00337A07">
        <w:lastRenderedPageBreak/>
        <w:t>Type: Ethanol (E75)</w:t>
      </w:r>
    </w:p>
    <w:tbl>
      <w:tblPr>
        <w:tblW w:w="963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Description w:val="A table in the Annex to list the specifications of reference fuels to be used for testing vehicles equipped with positive ignition engines at low ambient temperature. The first column represents the parameters, the second column represents the unit the third column represents the minimum limit, the fourth column represents the maximum limit, the fifth column represents the test method."/>
      </w:tblPr>
      <w:tblGrid>
        <w:gridCol w:w="3120"/>
        <w:gridCol w:w="1320"/>
        <w:gridCol w:w="1440"/>
        <w:gridCol w:w="1440"/>
        <w:gridCol w:w="2319"/>
      </w:tblGrid>
      <w:tr w:rsidR="00792937" w:rsidRPr="00337A07" w14:paraId="18E9A9A7" w14:textId="77777777">
        <w:tc>
          <w:tcPr>
            <w:tcW w:w="3120" w:type="dxa"/>
            <w:vMerge w:val="restart"/>
            <w:tcBorders>
              <w:bottom w:val="single" w:sz="12" w:space="0" w:color="auto"/>
            </w:tcBorders>
            <w:vAlign w:val="center"/>
          </w:tcPr>
          <w:p w14:paraId="2546A435"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rPr>
                <w:i/>
                <w:sz w:val="16"/>
                <w:szCs w:val="16"/>
              </w:rPr>
            </w:pPr>
            <w:r w:rsidRPr="00337A07">
              <w:rPr>
                <w:i/>
                <w:sz w:val="16"/>
                <w:szCs w:val="16"/>
              </w:rPr>
              <w:t>Parameter</w:t>
            </w:r>
          </w:p>
        </w:tc>
        <w:tc>
          <w:tcPr>
            <w:tcW w:w="1320" w:type="dxa"/>
            <w:vMerge w:val="restart"/>
            <w:tcBorders>
              <w:bottom w:val="single" w:sz="12" w:space="0" w:color="auto"/>
            </w:tcBorders>
            <w:shd w:val="clear" w:color="auto" w:fill="FFFFFF"/>
            <w:vAlign w:val="center"/>
          </w:tcPr>
          <w:p w14:paraId="22164E50"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r w:rsidRPr="00337A07">
              <w:rPr>
                <w:i/>
                <w:sz w:val="16"/>
                <w:szCs w:val="16"/>
              </w:rPr>
              <w:t>Unit</w:t>
            </w:r>
          </w:p>
        </w:tc>
        <w:tc>
          <w:tcPr>
            <w:tcW w:w="2880" w:type="dxa"/>
            <w:gridSpan w:val="2"/>
            <w:tcBorders>
              <w:bottom w:val="single" w:sz="2" w:space="0" w:color="auto"/>
            </w:tcBorders>
            <w:shd w:val="clear" w:color="auto" w:fill="FFFFFF"/>
            <w:vAlign w:val="center"/>
          </w:tcPr>
          <w:p w14:paraId="4CC70A5C"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i/>
                <w:sz w:val="16"/>
                <w:szCs w:val="16"/>
              </w:rPr>
            </w:pPr>
            <w:r w:rsidRPr="00337A07">
              <w:rPr>
                <w:i/>
                <w:sz w:val="16"/>
                <w:szCs w:val="16"/>
              </w:rPr>
              <w:t xml:space="preserve">Limits </w:t>
            </w:r>
            <w:r w:rsidRPr="00337A07">
              <w:rPr>
                <w:i/>
                <w:sz w:val="16"/>
                <w:szCs w:val="16"/>
                <w:vertAlign w:val="superscript"/>
              </w:rPr>
              <w:t>1</w:t>
            </w:r>
          </w:p>
        </w:tc>
        <w:tc>
          <w:tcPr>
            <w:tcW w:w="2319" w:type="dxa"/>
            <w:vMerge w:val="restart"/>
            <w:tcBorders>
              <w:bottom w:val="single" w:sz="12" w:space="0" w:color="auto"/>
            </w:tcBorders>
            <w:shd w:val="clear" w:color="auto" w:fill="FFFFFF"/>
            <w:vAlign w:val="center"/>
          </w:tcPr>
          <w:p w14:paraId="0AE54736"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rPr>
                <w:i/>
                <w:sz w:val="16"/>
                <w:szCs w:val="16"/>
              </w:rPr>
            </w:pPr>
            <w:r w:rsidRPr="00337A07">
              <w:rPr>
                <w:i/>
                <w:sz w:val="16"/>
                <w:szCs w:val="16"/>
              </w:rPr>
              <w:t xml:space="preserve">Test method </w:t>
            </w:r>
            <w:r w:rsidRPr="00337A07">
              <w:rPr>
                <w:i/>
                <w:sz w:val="16"/>
                <w:szCs w:val="16"/>
                <w:vertAlign w:val="superscript"/>
              </w:rPr>
              <w:t>2</w:t>
            </w:r>
          </w:p>
        </w:tc>
      </w:tr>
      <w:tr w:rsidR="00792937" w:rsidRPr="00337A07" w14:paraId="7B362FE7" w14:textId="77777777">
        <w:tc>
          <w:tcPr>
            <w:tcW w:w="3120" w:type="dxa"/>
            <w:vMerge/>
            <w:tcBorders>
              <w:bottom w:val="single" w:sz="12" w:space="0" w:color="auto"/>
            </w:tcBorders>
            <w:shd w:val="clear" w:color="auto" w:fill="FFFFFF"/>
          </w:tcPr>
          <w:p w14:paraId="571E26A3"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rPr>
                <w:i/>
                <w:sz w:val="16"/>
                <w:szCs w:val="16"/>
              </w:rPr>
            </w:pPr>
          </w:p>
        </w:tc>
        <w:tc>
          <w:tcPr>
            <w:tcW w:w="1320" w:type="dxa"/>
            <w:vMerge/>
            <w:tcBorders>
              <w:bottom w:val="single" w:sz="12" w:space="0" w:color="auto"/>
            </w:tcBorders>
            <w:shd w:val="clear" w:color="auto" w:fill="FFFFFF"/>
          </w:tcPr>
          <w:p w14:paraId="3ABD132E"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p>
        </w:tc>
        <w:tc>
          <w:tcPr>
            <w:tcW w:w="1440" w:type="dxa"/>
            <w:tcBorders>
              <w:bottom w:val="single" w:sz="12" w:space="0" w:color="auto"/>
            </w:tcBorders>
            <w:shd w:val="clear" w:color="auto" w:fill="FFFFFF"/>
            <w:vAlign w:val="center"/>
          </w:tcPr>
          <w:p w14:paraId="0295AEFF"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bCs/>
                <w:i/>
                <w:sz w:val="16"/>
                <w:szCs w:val="16"/>
              </w:rPr>
            </w:pPr>
            <w:r w:rsidRPr="00337A07">
              <w:rPr>
                <w:bCs/>
                <w:i/>
                <w:sz w:val="16"/>
                <w:szCs w:val="16"/>
              </w:rPr>
              <w:t>Minimum</w:t>
            </w:r>
          </w:p>
        </w:tc>
        <w:tc>
          <w:tcPr>
            <w:tcW w:w="1440" w:type="dxa"/>
            <w:tcBorders>
              <w:bottom w:val="single" w:sz="12" w:space="0" w:color="auto"/>
            </w:tcBorders>
            <w:shd w:val="clear" w:color="auto" w:fill="FFFFFF"/>
            <w:vAlign w:val="center"/>
          </w:tcPr>
          <w:p w14:paraId="43671399"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jc w:val="center"/>
              <w:rPr>
                <w:i/>
                <w:sz w:val="16"/>
                <w:szCs w:val="16"/>
              </w:rPr>
            </w:pPr>
            <w:r w:rsidRPr="00337A07">
              <w:rPr>
                <w:bCs/>
                <w:i/>
                <w:sz w:val="16"/>
                <w:szCs w:val="16"/>
              </w:rPr>
              <w:t>Maximum</w:t>
            </w:r>
          </w:p>
        </w:tc>
        <w:tc>
          <w:tcPr>
            <w:tcW w:w="2319" w:type="dxa"/>
            <w:vMerge/>
            <w:tcBorders>
              <w:bottom w:val="single" w:sz="12" w:space="0" w:color="auto"/>
            </w:tcBorders>
            <w:shd w:val="clear" w:color="auto" w:fill="FFFFFF"/>
          </w:tcPr>
          <w:p w14:paraId="6467BFCE" w14:textId="77777777" w:rsidR="00792937" w:rsidRPr="00337A07" w:rsidRDefault="00792937">
            <w:pPr>
              <w:keepNext/>
              <w:tabs>
                <w:tab w:val="left" w:pos="567"/>
                <w:tab w:val="left" w:pos="1134"/>
                <w:tab w:val="left" w:pos="1360"/>
                <w:tab w:val="left" w:pos="5664"/>
                <w:tab w:val="left" w:pos="6372"/>
                <w:tab w:val="left" w:pos="7080"/>
                <w:tab w:val="left" w:pos="7788"/>
              </w:tabs>
              <w:spacing w:before="80" w:after="80" w:line="200" w:lineRule="exact"/>
              <w:ind w:left="1134" w:hanging="1134"/>
              <w:rPr>
                <w:szCs w:val="24"/>
              </w:rPr>
            </w:pPr>
          </w:p>
        </w:tc>
      </w:tr>
      <w:tr w:rsidR="00792937" w:rsidRPr="00337A07" w14:paraId="375BF5D8" w14:textId="77777777">
        <w:tc>
          <w:tcPr>
            <w:tcW w:w="3120" w:type="dxa"/>
            <w:tcBorders>
              <w:top w:val="single" w:sz="12" w:space="0" w:color="auto"/>
            </w:tcBorders>
            <w:shd w:val="clear" w:color="auto" w:fill="FFFFFF"/>
          </w:tcPr>
          <w:p w14:paraId="68D8AA99" w14:textId="77777777" w:rsidR="00792937" w:rsidRPr="00337A07" w:rsidRDefault="00792937">
            <w:pPr>
              <w:keepNext/>
              <w:tabs>
                <w:tab w:val="left" w:pos="5664"/>
                <w:tab w:val="left" w:pos="6372"/>
                <w:tab w:val="left" w:pos="7080"/>
                <w:tab w:val="left" w:pos="7788"/>
              </w:tabs>
              <w:ind w:left="57"/>
            </w:pPr>
            <w:r w:rsidRPr="00337A07">
              <w:t>Research octane number, RON</w:t>
            </w:r>
          </w:p>
        </w:tc>
        <w:tc>
          <w:tcPr>
            <w:tcW w:w="1320" w:type="dxa"/>
            <w:tcBorders>
              <w:top w:val="single" w:sz="12" w:space="0" w:color="auto"/>
            </w:tcBorders>
            <w:shd w:val="clear" w:color="auto" w:fill="FFFFFF"/>
            <w:vAlign w:val="center"/>
          </w:tcPr>
          <w:p w14:paraId="5B15AF2F"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rPr>
                <w:bCs/>
              </w:rPr>
            </w:pPr>
          </w:p>
        </w:tc>
        <w:tc>
          <w:tcPr>
            <w:tcW w:w="1440" w:type="dxa"/>
            <w:tcBorders>
              <w:top w:val="single" w:sz="12" w:space="0" w:color="auto"/>
            </w:tcBorders>
            <w:shd w:val="clear" w:color="auto" w:fill="FFFFFF"/>
            <w:vAlign w:val="center"/>
          </w:tcPr>
          <w:p w14:paraId="69EE84B9"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rPr>
                <w:bCs/>
              </w:rPr>
            </w:pPr>
            <w:r w:rsidRPr="00337A07">
              <w:t>95</w:t>
            </w:r>
          </w:p>
        </w:tc>
        <w:tc>
          <w:tcPr>
            <w:tcW w:w="1440" w:type="dxa"/>
            <w:tcBorders>
              <w:top w:val="single" w:sz="12" w:space="0" w:color="auto"/>
            </w:tcBorders>
            <w:shd w:val="clear" w:color="auto" w:fill="FFFFFF"/>
            <w:vAlign w:val="center"/>
          </w:tcPr>
          <w:p w14:paraId="7E66A79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tcBorders>
              <w:top w:val="single" w:sz="12" w:space="0" w:color="auto"/>
            </w:tcBorders>
            <w:shd w:val="clear" w:color="auto" w:fill="FFFFFF"/>
            <w:vAlign w:val="center"/>
          </w:tcPr>
          <w:p w14:paraId="433730E7"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5164</w:t>
            </w:r>
          </w:p>
        </w:tc>
      </w:tr>
      <w:tr w:rsidR="00792937" w:rsidRPr="00337A07" w14:paraId="2321673B" w14:textId="77777777">
        <w:tc>
          <w:tcPr>
            <w:tcW w:w="3120" w:type="dxa"/>
            <w:shd w:val="clear" w:color="auto" w:fill="FFFFFF"/>
          </w:tcPr>
          <w:p w14:paraId="5DF336D5"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Motor octane number, MON</w:t>
            </w:r>
          </w:p>
        </w:tc>
        <w:tc>
          <w:tcPr>
            <w:tcW w:w="1320" w:type="dxa"/>
            <w:shd w:val="clear" w:color="auto" w:fill="FFFFFF"/>
            <w:vAlign w:val="center"/>
          </w:tcPr>
          <w:p w14:paraId="568B81A3"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40F9388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rPr>
                <w:bCs/>
              </w:rPr>
            </w:pPr>
            <w:r w:rsidRPr="00337A07">
              <w:t>85</w:t>
            </w:r>
          </w:p>
        </w:tc>
        <w:tc>
          <w:tcPr>
            <w:tcW w:w="1440" w:type="dxa"/>
            <w:shd w:val="clear" w:color="auto" w:fill="FFFFFF"/>
            <w:vAlign w:val="center"/>
          </w:tcPr>
          <w:p w14:paraId="33F9BB74"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shd w:val="clear" w:color="auto" w:fill="FFFFFF"/>
            <w:vAlign w:val="center"/>
          </w:tcPr>
          <w:p w14:paraId="0E991E05"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5163</w:t>
            </w:r>
          </w:p>
        </w:tc>
      </w:tr>
      <w:tr w:rsidR="00792937" w:rsidRPr="00337A07" w14:paraId="37155009" w14:textId="77777777">
        <w:tc>
          <w:tcPr>
            <w:tcW w:w="3120" w:type="dxa"/>
            <w:shd w:val="clear" w:color="auto" w:fill="FFFFFF"/>
          </w:tcPr>
          <w:p w14:paraId="53820BDD"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Density at 15 °C</w:t>
            </w:r>
          </w:p>
        </w:tc>
        <w:tc>
          <w:tcPr>
            <w:tcW w:w="1320" w:type="dxa"/>
            <w:shd w:val="clear" w:color="auto" w:fill="FFFFFF"/>
            <w:vAlign w:val="center"/>
          </w:tcPr>
          <w:p w14:paraId="3F0DF76D"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kg/m</w:t>
            </w:r>
            <w:r w:rsidRPr="00337A07">
              <w:rPr>
                <w:vertAlign w:val="superscript"/>
              </w:rPr>
              <w:t>3</w:t>
            </w:r>
          </w:p>
        </w:tc>
        <w:tc>
          <w:tcPr>
            <w:tcW w:w="2880" w:type="dxa"/>
            <w:gridSpan w:val="2"/>
            <w:shd w:val="clear" w:color="auto" w:fill="FFFFFF"/>
            <w:vAlign w:val="center"/>
          </w:tcPr>
          <w:p w14:paraId="15D9D7C8"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shd w:val="clear" w:color="auto" w:fill="FFFFFF"/>
            <w:vAlign w:val="center"/>
          </w:tcPr>
          <w:p w14:paraId="6137DC8F"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12185</w:t>
            </w:r>
          </w:p>
        </w:tc>
      </w:tr>
      <w:tr w:rsidR="00792937" w:rsidRPr="00337A07" w14:paraId="687A3133" w14:textId="77777777">
        <w:tc>
          <w:tcPr>
            <w:tcW w:w="3120" w:type="dxa"/>
            <w:shd w:val="clear" w:color="auto" w:fill="FFFFFF"/>
          </w:tcPr>
          <w:p w14:paraId="47AC4D4C"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Vapour pressure</w:t>
            </w:r>
          </w:p>
        </w:tc>
        <w:tc>
          <w:tcPr>
            <w:tcW w:w="1320" w:type="dxa"/>
            <w:shd w:val="clear" w:color="auto" w:fill="FFFFFF"/>
            <w:vAlign w:val="center"/>
          </w:tcPr>
          <w:p w14:paraId="381E494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kPa</w:t>
            </w:r>
          </w:p>
        </w:tc>
        <w:tc>
          <w:tcPr>
            <w:tcW w:w="1440" w:type="dxa"/>
            <w:shd w:val="clear" w:color="auto" w:fill="FFFFFF"/>
            <w:vAlign w:val="center"/>
          </w:tcPr>
          <w:p w14:paraId="7CED2AFC"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50</w:t>
            </w:r>
          </w:p>
        </w:tc>
        <w:tc>
          <w:tcPr>
            <w:tcW w:w="1440" w:type="dxa"/>
            <w:shd w:val="clear" w:color="auto" w:fill="FFFFFF"/>
            <w:vAlign w:val="center"/>
          </w:tcPr>
          <w:p w14:paraId="319706B9"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60</w:t>
            </w:r>
          </w:p>
        </w:tc>
        <w:tc>
          <w:tcPr>
            <w:tcW w:w="2319" w:type="dxa"/>
            <w:shd w:val="clear" w:color="auto" w:fill="FFFFFF"/>
            <w:vAlign w:val="center"/>
          </w:tcPr>
          <w:p w14:paraId="09E9C6BF" w14:textId="326D0C8F" w:rsidR="00792937" w:rsidRPr="007F2AE2" w:rsidRDefault="00792937">
            <w:pPr>
              <w:keepNext/>
              <w:tabs>
                <w:tab w:val="left" w:pos="1360"/>
                <w:tab w:val="left" w:pos="5664"/>
                <w:tab w:val="left" w:pos="6372"/>
                <w:tab w:val="left" w:pos="7080"/>
                <w:tab w:val="left" w:pos="7788"/>
              </w:tabs>
              <w:ind w:left="57"/>
            </w:pPr>
            <w:r w:rsidRPr="007F2AE2">
              <w:t>EN ISO 13016-1 (DVPE)</w:t>
            </w:r>
          </w:p>
        </w:tc>
      </w:tr>
      <w:tr w:rsidR="00792937" w:rsidRPr="00337A07" w14:paraId="31B2658E" w14:textId="77777777">
        <w:tc>
          <w:tcPr>
            <w:tcW w:w="3120" w:type="dxa"/>
            <w:shd w:val="clear" w:color="auto" w:fill="FFFFFF"/>
          </w:tcPr>
          <w:p w14:paraId="32BE6AFD"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 xml:space="preserve">Sulphur content </w:t>
            </w:r>
            <w:r w:rsidRPr="00337A07">
              <w:rPr>
                <w:vertAlign w:val="superscript"/>
              </w:rPr>
              <w:t>3,</w:t>
            </w:r>
            <w:r w:rsidRPr="00337A07">
              <w:t xml:space="preserve"> </w:t>
            </w:r>
            <w:r w:rsidRPr="00337A07">
              <w:rPr>
                <w:vertAlign w:val="superscript"/>
              </w:rPr>
              <w:t>4</w:t>
            </w:r>
          </w:p>
        </w:tc>
        <w:tc>
          <w:tcPr>
            <w:tcW w:w="1320" w:type="dxa"/>
            <w:shd w:val="clear" w:color="auto" w:fill="FFFFFF"/>
            <w:vAlign w:val="center"/>
          </w:tcPr>
          <w:p w14:paraId="4E1B303F"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mg/kg</w:t>
            </w:r>
          </w:p>
        </w:tc>
        <w:tc>
          <w:tcPr>
            <w:tcW w:w="1440" w:type="dxa"/>
            <w:shd w:val="clear" w:color="auto" w:fill="FFFFFF"/>
            <w:vAlign w:val="center"/>
          </w:tcPr>
          <w:p w14:paraId="0416AD8B"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750C5A0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10</w:t>
            </w:r>
          </w:p>
        </w:tc>
        <w:tc>
          <w:tcPr>
            <w:tcW w:w="2319" w:type="dxa"/>
            <w:shd w:val="clear" w:color="auto" w:fill="FFFFFF"/>
            <w:vAlign w:val="center"/>
          </w:tcPr>
          <w:p w14:paraId="75E5AE27"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20846</w:t>
            </w:r>
          </w:p>
          <w:p w14:paraId="07570DA0"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20884</w:t>
            </w:r>
          </w:p>
        </w:tc>
      </w:tr>
      <w:tr w:rsidR="00792937" w:rsidRPr="00337A07" w14:paraId="447BAB1F" w14:textId="77777777">
        <w:tc>
          <w:tcPr>
            <w:tcW w:w="3120" w:type="dxa"/>
            <w:shd w:val="clear" w:color="auto" w:fill="FFFFFF"/>
          </w:tcPr>
          <w:p w14:paraId="23EEB56E"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Oxidation stability</w:t>
            </w:r>
          </w:p>
        </w:tc>
        <w:tc>
          <w:tcPr>
            <w:tcW w:w="1320" w:type="dxa"/>
            <w:shd w:val="clear" w:color="auto" w:fill="FFFFFF"/>
            <w:vAlign w:val="center"/>
          </w:tcPr>
          <w:p w14:paraId="17B3035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minutes</w:t>
            </w:r>
          </w:p>
        </w:tc>
        <w:tc>
          <w:tcPr>
            <w:tcW w:w="1440" w:type="dxa"/>
            <w:shd w:val="clear" w:color="auto" w:fill="FFFFFF"/>
            <w:vAlign w:val="center"/>
          </w:tcPr>
          <w:p w14:paraId="499329C5"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360</w:t>
            </w:r>
          </w:p>
        </w:tc>
        <w:tc>
          <w:tcPr>
            <w:tcW w:w="1440" w:type="dxa"/>
            <w:shd w:val="clear" w:color="auto" w:fill="FFFFFF"/>
            <w:vAlign w:val="center"/>
          </w:tcPr>
          <w:p w14:paraId="2DB64143"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2319" w:type="dxa"/>
            <w:shd w:val="clear" w:color="auto" w:fill="FFFFFF"/>
            <w:vAlign w:val="center"/>
          </w:tcPr>
          <w:p w14:paraId="43F260E3"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7536</w:t>
            </w:r>
          </w:p>
        </w:tc>
      </w:tr>
      <w:tr w:rsidR="00792937" w:rsidRPr="00337A07" w14:paraId="3D29AF3B" w14:textId="77777777">
        <w:tc>
          <w:tcPr>
            <w:tcW w:w="3120" w:type="dxa"/>
            <w:shd w:val="clear" w:color="auto" w:fill="FFFFFF"/>
          </w:tcPr>
          <w:p w14:paraId="5760A91D"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 xml:space="preserve">Existent gum content </w:t>
            </w:r>
          </w:p>
          <w:p w14:paraId="3244AA1B"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(solvent washed)</w:t>
            </w:r>
          </w:p>
        </w:tc>
        <w:tc>
          <w:tcPr>
            <w:tcW w:w="1320" w:type="dxa"/>
            <w:shd w:val="clear" w:color="auto" w:fill="FFFFFF"/>
            <w:vAlign w:val="center"/>
          </w:tcPr>
          <w:p w14:paraId="0F3EAF38"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mg/100ml</w:t>
            </w:r>
          </w:p>
        </w:tc>
        <w:tc>
          <w:tcPr>
            <w:tcW w:w="1440" w:type="dxa"/>
            <w:shd w:val="clear" w:color="auto" w:fill="FFFFFF"/>
            <w:vAlign w:val="center"/>
          </w:tcPr>
          <w:p w14:paraId="72D4AFE9"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646D832A"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4</w:t>
            </w:r>
          </w:p>
        </w:tc>
        <w:tc>
          <w:tcPr>
            <w:tcW w:w="2319" w:type="dxa"/>
            <w:shd w:val="clear" w:color="auto" w:fill="FFFFFF"/>
            <w:vAlign w:val="center"/>
          </w:tcPr>
          <w:p w14:paraId="584DD678"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6246</w:t>
            </w:r>
          </w:p>
        </w:tc>
      </w:tr>
      <w:tr w:rsidR="00792937" w:rsidRPr="00337A07" w14:paraId="5936095F" w14:textId="77777777">
        <w:tc>
          <w:tcPr>
            <w:tcW w:w="3120" w:type="dxa"/>
            <w:shd w:val="clear" w:color="auto" w:fill="FFFFFF"/>
          </w:tcPr>
          <w:p w14:paraId="03344B05" w14:textId="77777777" w:rsidR="00792937" w:rsidRPr="00337A07" w:rsidRDefault="00792937">
            <w:pPr>
              <w:keepNext/>
              <w:tabs>
                <w:tab w:val="left" w:pos="567"/>
                <w:tab w:val="left" w:pos="1360"/>
                <w:tab w:val="left" w:pos="5664"/>
                <w:tab w:val="left" w:pos="6372"/>
                <w:tab w:val="left" w:pos="7080"/>
                <w:tab w:val="left" w:pos="7788"/>
              </w:tabs>
              <w:ind w:left="57"/>
            </w:pPr>
            <w:r w:rsidRPr="00337A07">
              <w:t>Appearance shall be determined at ambient temperature or 15 °C whichever is higher.</w:t>
            </w:r>
          </w:p>
        </w:tc>
        <w:tc>
          <w:tcPr>
            <w:tcW w:w="1320" w:type="dxa"/>
            <w:shd w:val="clear" w:color="auto" w:fill="FFFFFF"/>
            <w:vAlign w:val="center"/>
          </w:tcPr>
          <w:p w14:paraId="082EB777"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shd w:val="clear" w:color="auto" w:fill="FFFFFF"/>
            <w:vAlign w:val="center"/>
          </w:tcPr>
          <w:p w14:paraId="03411000" w14:textId="77777777" w:rsidR="00792937" w:rsidRPr="00337A07" w:rsidRDefault="00792937">
            <w:pPr>
              <w:keepNext/>
              <w:tabs>
                <w:tab w:val="left" w:pos="567"/>
                <w:tab w:val="left" w:pos="1360"/>
                <w:tab w:val="left" w:pos="5664"/>
                <w:tab w:val="left" w:pos="6372"/>
                <w:tab w:val="left" w:pos="7080"/>
                <w:tab w:val="left" w:pos="7788"/>
              </w:tabs>
              <w:jc w:val="center"/>
            </w:pPr>
            <w:r w:rsidRPr="00337A07">
              <w:t>Clear and bright, visibly free of suspended or precipitated contaminants</w:t>
            </w:r>
          </w:p>
        </w:tc>
        <w:tc>
          <w:tcPr>
            <w:tcW w:w="2319" w:type="dxa"/>
            <w:shd w:val="clear" w:color="auto" w:fill="FFFFFF"/>
            <w:vAlign w:val="center"/>
          </w:tcPr>
          <w:p w14:paraId="720F8A35"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Visual inspection</w:t>
            </w:r>
          </w:p>
        </w:tc>
      </w:tr>
      <w:tr w:rsidR="00792937" w:rsidRPr="00337A07" w14:paraId="2578B57C" w14:textId="77777777">
        <w:tc>
          <w:tcPr>
            <w:tcW w:w="3120" w:type="dxa"/>
            <w:shd w:val="clear" w:color="auto" w:fill="FFFFFF"/>
          </w:tcPr>
          <w:p w14:paraId="09125D9A" w14:textId="77777777" w:rsidR="00792937" w:rsidRPr="00337A07" w:rsidRDefault="00792937">
            <w:pPr>
              <w:keepNext/>
              <w:tabs>
                <w:tab w:val="left" w:pos="567"/>
                <w:tab w:val="left" w:pos="1134"/>
                <w:tab w:val="left" w:pos="1360"/>
                <w:tab w:val="left" w:pos="5664"/>
                <w:tab w:val="left" w:pos="6372"/>
                <w:tab w:val="left" w:pos="7080"/>
                <w:tab w:val="left" w:pos="7788"/>
              </w:tabs>
              <w:ind w:left="57"/>
              <w:rPr>
                <w:vertAlign w:val="superscript"/>
              </w:rPr>
            </w:pPr>
            <w:r w:rsidRPr="00337A07">
              <w:t xml:space="preserve">Ethanol and higher alcohols </w:t>
            </w:r>
            <w:r w:rsidRPr="00337A07">
              <w:rPr>
                <w:vertAlign w:val="superscript"/>
              </w:rPr>
              <w:t>7</w:t>
            </w:r>
          </w:p>
        </w:tc>
        <w:tc>
          <w:tcPr>
            <w:tcW w:w="1320" w:type="dxa"/>
            <w:shd w:val="clear" w:color="auto" w:fill="FFFFFF"/>
            <w:vAlign w:val="center"/>
          </w:tcPr>
          <w:p w14:paraId="209D997D"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5916214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70</w:t>
            </w:r>
          </w:p>
        </w:tc>
        <w:tc>
          <w:tcPr>
            <w:tcW w:w="1440" w:type="dxa"/>
            <w:shd w:val="clear" w:color="auto" w:fill="FFFFFF"/>
            <w:vAlign w:val="center"/>
          </w:tcPr>
          <w:p w14:paraId="4106BA71"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80</w:t>
            </w:r>
          </w:p>
        </w:tc>
        <w:tc>
          <w:tcPr>
            <w:tcW w:w="2319" w:type="dxa"/>
            <w:shd w:val="clear" w:color="auto" w:fill="FFFFFF"/>
            <w:vAlign w:val="center"/>
          </w:tcPr>
          <w:p w14:paraId="3A2B563F"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1601</w:t>
            </w:r>
          </w:p>
          <w:p w14:paraId="2B987685"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13132</w:t>
            </w:r>
          </w:p>
          <w:p w14:paraId="130798AC" w14:textId="76FEEF7C" w:rsidR="00792937" w:rsidRPr="00337A07" w:rsidRDefault="00792937">
            <w:pPr>
              <w:keepNext/>
              <w:tabs>
                <w:tab w:val="left" w:pos="1134"/>
                <w:tab w:val="left" w:pos="1360"/>
                <w:tab w:val="left" w:pos="5664"/>
                <w:tab w:val="left" w:pos="6372"/>
                <w:tab w:val="left" w:pos="7080"/>
                <w:tab w:val="left" w:pos="7788"/>
              </w:tabs>
              <w:ind w:left="1191" w:hanging="1134"/>
            </w:pPr>
            <w:r w:rsidRPr="007F2AE2">
              <w:t>EN 14517</w:t>
            </w:r>
          </w:p>
        </w:tc>
      </w:tr>
      <w:tr w:rsidR="00792937" w:rsidRPr="00337A07" w14:paraId="7AD19086" w14:textId="77777777">
        <w:tc>
          <w:tcPr>
            <w:tcW w:w="3120" w:type="dxa"/>
            <w:shd w:val="clear" w:color="auto" w:fill="FFFFFF"/>
          </w:tcPr>
          <w:p w14:paraId="22D715F6"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Higher alcohols (C</w:t>
            </w:r>
            <w:r w:rsidRPr="00337A07">
              <w:rPr>
                <w:vertAlign w:val="subscript"/>
              </w:rPr>
              <w:t>3</w:t>
            </w:r>
            <w:r w:rsidRPr="00337A07">
              <w:t xml:space="preserve"> - C</w:t>
            </w:r>
            <w:r w:rsidRPr="00337A07">
              <w:rPr>
                <w:vertAlign w:val="subscript"/>
              </w:rPr>
              <w:t>8</w:t>
            </w:r>
            <w:r w:rsidRPr="00337A07">
              <w:t>)</w:t>
            </w:r>
          </w:p>
        </w:tc>
        <w:tc>
          <w:tcPr>
            <w:tcW w:w="1320" w:type="dxa"/>
            <w:shd w:val="clear" w:color="auto" w:fill="FFFFFF"/>
            <w:vAlign w:val="center"/>
          </w:tcPr>
          <w:p w14:paraId="307255E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2D559EF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FFFFFF"/>
            <w:vAlign w:val="center"/>
          </w:tcPr>
          <w:p w14:paraId="48BF1CE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2</w:t>
            </w:r>
          </w:p>
        </w:tc>
        <w:tc>
          <w:tcPr>
            <w:tcW w:w="2319" w:type="dxa"/>
            <w:shd w:val="clear" w:color="auto" w:fill="FFFFFF"/>
            <w:vAlign w:val="center"/>
          </w:tcPr>
          <w:p w14:paraId="66C3A659" w14:textId="77777777" w:rsidR="00792937" w:rsidRPr="00337A07" w:rsidRDefault="00792937">
            <w:pPr>
              <w:keepNext/>
              <w:tabs>
                <w:tab w:val="left" w:pos="1134"/>
                <w:tab w:val="left" w:pos="1360"/>
                <w:tab w:val="left" w:pos="5664"/>
                <w:tab w:val="left" w:pos="6372"/>
                <w:tab w:val="left" w:pos="7080"/>
                <w:tab w:val="left" w:pos="7788"/>
              </w:tabs>
              <w:ind w:left="1134" w:hanging="1134"/>
            </w:pPr>
          </w:p>
        </w:tc>
      </w:tr>
      <w:tr w:rsidR="00792937" w:rsidRPr="00337A07" w14:paraId="2BB1ABB0" w14:textId="77777777">
        <w:tc>
          <w:tcPr>
            <w:tcW w:w="3120" w:type="dxa"/>
            <w:shd w:val="clear" w:color="auto" w:fill="FFFFFF"/>
          </w:tcPr>
          <w:p w14:paraId="54A26FF8"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Methanol</w:t>
            </w:r>
          </w:p>
        </w:tc>
        <w:tc>
          <w:tcPr>
            <w:tcW w:w="1320" w:type="dxa"/>
            <w:shd w:val="clear" w:color="auto" w:fill="FFFFFF"/>
            <w:vAlign w:val="center"/>
          </w:tcPr>
          <w:p w14:paraId="76AE70B5"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1D26B403"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auto"/>
            <w:vAlign w:val="center"/>
          </w:tcPr>
          <w:p w14:paraId="70D48C1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0.5</w:t>
            </w:r>
          </w:p>
        </w:tc>
        <w:tc>
          <w:tcPr>
            <w:tcW w:w="2319" w:type="dxa"/>
            <w:shd w:val="clear" w:color="auto" w:fill="FFFFFF"/>
            <w:vAlign w:val="center"/>
          </w:tcPr>
          <w:p w14:paraId="250E2BC3" w14:textId="77777777" w:rsidR="00792937" w:rsidRPr="00337A07" w:rsidRDefault="00792937">
            <w:pPr>
              <w:keepNext/>
              <w:tabs>
                <w:tab w:val="left" w:pos="1134"/>
                <w:tab w:val="left" w:pos="1360"/>
                <w:tab w:val="left" w:pos="5664"/>
                <w:tab w:val="left" w:pos="6372"/>
                <w:tab w:val="left" w:pos="7080"/>
                <w:tab w:val="left" w:pos="7788"/>
              </w:tabs>
              <w:ind w:left="1134" w:hanging="1134"/>
            </w:pPr>
          </w:p>
        </w:tc>
      </w:tr>
      <w:tr w:rsidR="00792937" w:rsidRPr="00337A07" w14:paraId="21A85294" w14:textId="77777777">
        <w:tc>
          <w:tcPr>
            <w:tcW w:w="3120" w:type="dxa"/>
            <w:shd w:val="clear" w:color="auto" w:fill="FFFFFF"/>
          </w:tcPr>
          <w:p w14:paraId="5A143C3A"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 xml:space="preserve">Petrol </w:t>
            </w:r>
            <w:r w:rsidRPr="00337A07">
              <w:rPr>
                <w:vertAlign w:val="superscript"/>
              </w:rPr>
              <w:t>5</w:t>
            </w:r>
          </w:p>
        </w:tc>
        <w:tc>
          <w:tcPr>
            <w:tcW w:w="1320" w:type="dxa"/>
            <w:shd w:val="clear" w:color="auto" w:fill="FFFFFF"/>
            <w:vAlign w:val="center"/>
          </w:tcPr>
          <w:p w14:paraId="55576D3D"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2880" w:type="dxa"/>
            <w:gridSpan w:val="2"/>
            <w:shd w:val="clear" w:color="auto" w:fill="auto"/>
            <w:vAlign w:val="center"/>
          </w:tcPr>
          <w:p w14:paraId="160693C8"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Balance</w:t>
            </w:r>
          </w:p>
        </w:tc>
        <w:tc>
          <w:tcPr>
            <w:tcW w:w="2319" w:type="dxa"/>
            <w:shd w:val="clear" w:color="auto" w:fill="FFFFFF"/>
            <w:vAlign w:val="center"/>
          </w:tcPr>
          <w:p w14:paraId="1560123C"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228</w:t>
            </w:r>
          </w:p>
        </w:tc>
      </w:tr>
      <w:tr w:rsidR="00792937" w:rsidRPr="00337A07" w14:paraId="157184B7" w14:textId="77777777">
        <w:tc>
          <w:tcPr>
            <w:tcW w:w="3120" w:type="dxa"/>
            <w:shd w:val="clear" w:color="auto" w:fill="FFFFFF"/>
          </w:tcPr>
          <w:p w14:paraId="5174B5E1"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Phosphorus</w:t>
            </w:r>
          </w:p>
        </w:tc>
        <w:tc>
          <w:tcPr>
            <w:tcW w:w="1320" w:type="dxa"/>
            <w:shd w:val="clear" w:color="auto" w:fill="FFFFFF"/>
            <w:vAlign w:val="center"/>
          </w:tcPr>
          <w:p w14:paraId="057268D6"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mg/l</w:t>
            </w:r>
          </w:p>
        </w:tc>
        <w:tc>
          <w:tcPr>
            <w:tcW w:w="2880" w:type="dxa"/>
            <w:gridSpan w:val="2"/>
            <w:shd w:val="clear" w:color="auto" w:fill="auto"/>
            <w:vAlign w:val="center"/>
          </w:tcPr>
          <w:p w14:paraId="112C8308"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0.3</w:t>
            </w:r>
            <w:r w:rsidRPr="00337A07">
              <w:rPr>
                <w:vertAlign w:val="superscript"/>
              </w:rPr>
              <w:t>6</w:t>
            </w:r>
          </w:p>
        </w:tc>
        <w:tc>
          <w:tcPr>
            <w:tcW w:w="2319" w:type="dxa"/>
            <w:shd w:val="clear" w:color="auto" w:fill="FFFFFF"/>
            <w:vAlign w:val="center"/>
          </w:tcPr>
          <w:p w14:paraId="73AB809A" w14:textId="77777777" w:rsidR="00792937" w:rsidRPr="00337A07" w:rsidRDefault="00792937">
            <w:pPr>
              <w:keepNext/>
              <w:tabs>
                <w:tab w:val="left" w:pos="1360"/>
                <w:tab w:val="left" w:pos="5664"/>
                <w:tab w:val="left" w:pos="6372"/>
                <w:tab w:val="left" w:pos="7080"/>
                <w:tab w:val="left" w:pos="7788"/>
              </w:tabs>
              <w:ind w:left="57"/>
            </w:pPr>
            <w:r w:rsidRPr="00337A07">
              <w:t xml:space="preserve">EN 15487 </w:t>
            </w:r>
            <w:r w:rsidRPr="00337A07">
              <w:br/>
              <w:t>ASTM D 3231</w:t>
            </w:r>
          </w:p>
        </w:tc>
      </w:tr>
      <w:tr w:rsidR="00792937" w:rsidRPr="00337A07" w14:paraId="09BB030C" w14:textId="77777777">
        <w:tc>
          <w:tcPr>
            <w:tcW w:w="3120" w:type="dxa"/>
            <w:shd w:val="clear" w:color="auto" w:fill="FFFFFF"/>
          </w:tcPr>
          <w:p w14:paraId="3EFD2231"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Water content</w:t>
            </w:r>
          </w:p>
        </w:tc>
        <w:tc>
          <w:tcPr>
            <w:tcW w:w="1320" w:type="dxa"/>
            <w:shd w:val="clear" w:color="auto" w:fill="FFFFFF"/>
            <w:vAlign w:val="center"/>
          </w:tcPr>
          <w:p w14:paraId="1015971B"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 (V/V)</w:t>
            </w:r>
          </w:p>
        </w:tc>
        <w:tc>
          <w:tcPr>
            <w:tcW w:w="1440" w:type="dxa"/>
            <w:shd w:val="clear" w:color="auto" w:fill="FFFFFF"/>
            <w:vAlign w:val="center"/>
          </w:tcPr>
          <w:p w14:paraId="2752B077"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auto"/>
            <w:vAlign w:val="center"/>
          </w:tcPr>
          <w:p w14:paraId="2A488DEA"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 xml:space="preserve"> 0.3</w:t>
            </w:r>
          </w:p>
        </w:tc>
        <w:tc>
          <w:tcPr>
            <w:tcW w:w="2319" w:type="dxa"/>
            <w:shd w:val="clear" w:color="auto" w:fill="FFFFFF"/>
            <w:vAlign w:val="center"/>
          </w:tcPr>
          <w:p w14:paraId="3C7904D4" w14:textId="188E718D" w:rsidR="00792937" w:rsidRPr="00337A07" w:rsidRDefault="00792937">
            <w:pPr>
              <w:keepNext/>
              <w:tabs>
                <w:tab w:val="left" w:pos="1360"/>
                <w:tab w:val="left" w:pos="5664"/>
                <w:tab w:val="left" w:pos="6372"/>
                <w:tab w:val="left" w:pos="7080"/>
                <w:tab w:val="left" w:pos="7788"/>
              </w:tabs>
              <w:ind w:left="57"/>
            </w:pPr>
            <w:r w:rsidRPr="00337A07">
              <w:t>ASTM E 1064</w:t>
            </w:r>
            <w:r w:rsidRPr="00337A07">
              <w:br/>
            </w:r>
            <w:r w:rsidRPr="007F2AE2">
              <w:t>EN 15489</w:t>
            </w:r>
          </w:p>
        </w:tc>
      </w:tr>
      <w:tr w:rsidR="00792937" w:rsidRPr="00337A07" w14:paraId="7C166F0A" w14:textId="77777777">
        <w:tc>
          <w:tcPr>
            <w:tcW w:w="3120" w:type="dxa"/>
            <w:shd w:val="clear" w:color="auto" w:fill="FFFFFF"/>
          </w:tcPr>
          <w:p w14:paraId="6670A884"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Inorganic chloride content</w:t>
            </w:r>
          </w:p>
        </w:tc>
        <w:tc>
          <w:tcPr>
            <w:tcW w:w="1320" w:type="dxa"/>
            <w:shd w:val="clear" w:color="auto" w:fill="FFFFFF"/>
            <w:vAlign w:val="center"/>
          </w:tcPr>
          <w:p w14:paraId="0AFDC2E6"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mg/1</w:t>
            </w:r>
          </w:p>
        </w:tc>
        <w:tc>
          <w:tcPr>
            <w:tcW w:w="1440" w:type="dxa"/>
            <w:shd w:val="clear" w:color="auto" w:fill="FFFFFF"/>
            <w:vAlign w:val="center"/>
          </w:tcPr>
          <w:p w14:paraId="442A9718"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w:t>
            </w:r>
          </w:p>
        </w:tc>
        <w:tc>
          <w:tcPr>
            <w:tcW w:w="1440" w:type="dxa"/>
            <w:shd w:val="clear" w:color="auto" w:fill="auto"/>
            <w:vAlign w:val="center"/>
          </w:tcPr>
          <w:p w14:paraId="30F34DA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1</w:t>
            </w:r>
          </w:p>
        </w:tc>
        <w:tc>
          <w:tcPr>
            <w:tcW w:w="2319" w:type="dxa"/>
            <w:shd w:val="clear" w:color="auto" w:fill="FFFFFF"/>
            <w:vAlign w:val="center"/>
          </w:tcPr>
          <w:p w14:paraId="00F6187F"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ISO 6227 - EN 15492</w:t>
            </w:r>
          </w:p>
        </w:tc>
      </w:tr>
      <w:tr w:rsidR="00792937" w:rsidRPr="00337A07" w14:paraId="5C236A8C" w14:textId="77777777">
        <w:tc>
          <w:tcPr>
            <w:tcW w:w="3120" w:type="dxa"/>
            <w:shd w:val="clear" w:color="auto" w:fill="FFFFFF"/>
          </w:tcPr>
          <w:p w14:paraId="03AEC79A" w14:textId="77777777" w:rsidR="00792937" w:rsidRPr="00337A07" w:rsidRDefault="00792937">
            <w:pPr>
              <w:keepNext/>
              <w:tabs>
                <w:tab w:val="left" w:pos="567"/>
                <w:tab w:val="left" w:pos="1134"/>
                <w:tab w:val="left" w:pos="1360"/>
                <w:tab w:val="left" w:pos="5664"/>
                <w:tab w:val="left" w:pos="6372"/>
                <w:tab w:val="left" w:pos="7080"/>
                <w:tab w:val="left" w:pos="7788"/>
              </w:tabs>
              <w:ind w:left="57"/>
            </w:pPr>
            <w:proofErr w:type="spellStart"/>
            <w:r w:rsidRPr="00337A07">
              <w:t>pHe</w:t>
            </w:r>
            <w:proofErr w:type="spellEnd"/>
          </w:p>
        </w:tc>
        <w:tc>
          <w:tcPr>
            <w:tcW w:w="1320" w:type="dxa"/>
            <w:shd w:val="clear" w:color="auto" w:fill="FFFFFF"/>
            <w:vAlign w:val="center"/>
          </w:tcPr>
          <w:p w14:paraId="632C0C6D"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2BE59541"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6.5</w:t>
            </w:r>
          </w:p>
        </w:tc>
        <w:tc>
          <w:tcPr>
            <w:tcW w:w="1440" w:type="dxa"/>
            <w:shd w:val="clear" w:color="auto" w:fill="auto"/>
            <w:vAlign w:val="center"/>
          </w:tcPr>
          <w:p w14:paraId="219BA86B"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9</w:t>
            </w:r>
          </w:p>
        </w:tc>
        <w:tc>
          <w:tcPr>
            <w:tcW w:w="2319" w:type="dxa"/>
            <w:shd w:val="clear" w:color="auto" w:fill="FFFFFF"/>
            <w:vAlign w:val="center"/>
          </w:tcPr>
          <w:p w14:paraId="6B98E77C"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ASTM D 6423</w:t>
            </w:r>
          </w:p>
          <w:p w14:paraId="63F57F59"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15490</w:t>
            </w:r>
          </w:p>
        </w:tc>
      </w:tr>
      <w:tr w:rsidR="00792937" w:rsidRPr="00337A07" w14:paraId="6C9B5405" w14:textId="77777777">
        <w:tc>
          <w:tcPr>
            <w:tcW w:w="3120" w:type="dxa"/>
            <w:shd w:val="clear" w:color="auto" w:fill="FFFFFF"/>
          </w:tcPr>
          <w:p w14:paraId="55BB684E" w14:textId="77777777" w:rsidR="00792937" w:rsidRPr="00337A07" w:rsidRDefault="00792937">
            <w:pPr>
              <w:keepNext/>
              <w:tabs>
                <w:tab w:val="left" w:pos="567"/>
                <w:tab w:val="left" w:pos="1360"/>
                <w:tab w:val="left" w:pos="5664"/>
                <w:tab w:val="left" w:pos="6372"/>
                <w:tab w:val="left" w:pos="7080"/>
                <w:tab w:val="left" w:pos="7788"/>
              </w:tabs>
              <w:ind w:left="57"/>
            </w:pPr>
            <w:r w:rsidRPr="00337A07">
              <w:t xml:space="preserve">Copper strip corrosion </w:t>
            </w:r>
          </w:p>
          <w:p w14:paraId="119D6450" w14:textId="77777777" w:rsidR="00792937" w:rsidRPr="00337A07" w:rsidRDefault="00792937">
            <w:pPr>
              <w:keepNext/>
              <w:tabs>
                <w:tab w:val="left" w:pos="567"/>
                <w:tab w:val="left" w:pos="1360"/>
                <w:tab w:val="left" w:pos="5664"/>
                <w:tab w:val="left" w:pos="6372"/>
                <w:tab w:val="left" w:pos="7080"/>
                <w:tab w:val="left" w:pos="7788"/>
              </w:tabs>
              <w:ind w:left="57"/>
            </w:pPr>
            <w:r w:rsidRPr="00337A07">
              <w:t>(3h at 50 °C)</w:t>
            </w:r>
          </w:p>
        </w:tc>
        <w:tc>
          <w:tcPr>
            <w:tcW w:w="1320" w:type="dxa"/>
            <w:shd w:val="clear" w:color="auto" w:fill="FFFFFF"/>
            <w:vAlign w:val="center"/>
          </w:tcPr>
          <w:p w14:paraId="5E1DFAB9"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Rating</w:t>
            </w:r>
          </w:p>
        </w:tc>
        <w:tc>
          <w:tcPr>
            <w:tcW w:w="1440" w:type="dxa"/>
            <w:shd w:val="clear" w:color="auto" w:fill="FFFFFF"/>
            <w:vAlign w:val="center"/>
          </w:tcPr>
          <w:p w14:paraId="3F2864BF"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Class I</w:t>
            </w:r>
          </w:p>
        </w:tc>
        <w:tc>
          <w:tcPr>
            <w:tcW w:w="1440" w:type="dxa"/>
            <w:shd w:val="clear" w:color="auto" w:fill="auto"/>
            <w:vAlign w:val="center"/>
          </w:tcPr>
          <w:p w14:paraId="0BADCF8D"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2319" w:type="dxa"/>
            <w:shd w:val="clear" w:color="auto" w:fill="FFFFFF"/>
            <w:vAlign w:val="center"/>
          </w:tcPr>
          <w:p w14:paraId="260017BC"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ISO 2160</w:t>
            </w:r>
          </w:p>
        </w:tc>
      </w:tr>
      <w:tr w:rsidR="00792937" w:rsidRPr="00337A07" w14:paraId="2B79ECD8" w14:textId="77777777">
        <w:tc>
          <w:tcPr>
            <w:tcW w:w="3120" w:type="dxa"/>
            <w:vMerge w:val="restart"/>
            <w:shd w:val="clear" w:color="auto" w:fill="FFFFFF"/>
          </w:tcPr>
          <w:p w14:paraId="1DF34405" w14:textId="77777777" w:rsidR="00792937" w:rsidRPr="00337A07" w:rsidRDefault="00792937">
            <w:pPr>
              <w:keepNext/>
              <w:tabs>
                <w:tab w:val="left" w:pos="567"/>
                <w:tab w:val="left" w:pos="1360"/>
                <w:tab w:val="left" w:pos="5664"/>
                <w:tab w:val="left" w:pos="6372"/>
                <w:tab w:val="left" w:pos="7080"/>
                <w:tab w:val="left" w:pos="7788"/>
              </w:tabs>
              <w:ind w:left="57"/>
            </w:pPr>
            <w:r w:rsidRPr="00337A07">
              <w:t xml:space="preserve">Acidity </w:t>
            </w:r>
          </w:p>
          <w:p w14:paraId="18854591" w14:textId="77777777" w:rsidR="00792937" w:rsidRPr="00337A07" w:rsidRDefault="00792937">
            <w:pPr>
              <w:keepNext/>
              <w:tabs>
                <w:tab w:val="left" w:pos="567"/>
                <w:tab w:val="left" w:pos="1360"/>
                <w:tab w:val="left" w:pos="5664"/>
                <w:tab w:val="left" w:pos="6372"/>
                <w:tab w:val="left" w:pos="7080"/>
                <w:tab w:val="left" w:pos="7788"/>
              </w:tabs>
              <w:ind w:left="57"/>
            </w:pPr>
            <w:r w:rsidRPr="00337A07">
              <w:t>(as acetic acid CH</w:t>
            </w:r>
            <w:r w:rsidRPr="00337A07">
              <w:rPr>
                <w:vertAlign w:val="subscript"/>
              </w:rPr>
              <w:t>3</w:t>
            </w:r>
            <w:r w:rsidRPr="00337A07">
              <w:t>COOH)</w:t>
            </w:r>
          </w:p>
        </w:tc>
        <w:tc>
          <w:tcPr>
            <w:tcW w:w="1320" w:type="dxa"/>
            <w:shd w:val="clear" w:color="auto" w:fill="FFFFFF"/>
            <w:vAlign w:val="center"/>
          </w:tcPr>
          <w:p w14:paraId="4BCA85AB"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 (m/m)</w:t>
            </w:r>
          </w:p>
        </w:tc>
        <w:tc>
          <w:tcPr>
            <w:tcW w:w="1440" w:type="dxa"/>
            <w:shd w:val="clear" w:color="auto" w:fill="FFFFFF"/>
            <w:vAlign w:val="center"/>
          </w:tcPr>
          <w:p w14:paraId="3376E197"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auto"/>
            <w:vAlign w:val="center"/>
          </w:tcPr>
          <w:p w14:paraId="72B929FB"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0.005</w:t>
            </w:r>
          </w:p>
        </w:tc>
        <w:tc>
          <w:tcPr>
            <w:tcW w:w="2319" w:type="dxa"/>
            <w:vMerge w:val="restart"/>
            <w:shd w:val="clear" w:color="auto" w:fill="FFFFFF"/>
            <w:vAlign w:val="center"/>
          </w:tcPr>
          <w:p w14:paraId="448C7101" w14:textId="16E22CE4" w:rsidR="00792937" w:rsidRPr="00337A07" w:rsidRDefault="00792937">
            <w:pPr>
              <w:keepNext/>
              <w:tabs>
                <w:tab w:val="left" w:pos="1134"/>
                <w:tab w:val="left" w:pos="1360"/>
                <w:tab w:val="left" w:pos="5664"/>
                <w:tab w:val="left" w:pos="6372"/>
                <w:tab w:val="left" w:pos="7080"/>
                <w:tab w:val="left" w:pos="7788"/>
              </w:tabs>
              <w:ind w:left="1191" w:hanging="1134"/>
            </w:pPr>
            <w:r w:rsidRPr="007F2AE2">
              <w:t xml:space="preserve">ASTM </w:t>
            </w:r>
            <w:r w:rsidR="0034541A" w:rsidRPr="007F2AE2">
              <w:t xml:space="preserve">D </w:t>
            </w:r>
            <w:r w:rsidRPr="007F2AE2">
              <w:t>1613</w:t>
            </w:r>
          </w:p>
          <w:p w14:paraId="5AD7FFB7" w14:textId="77777777" w:rsidR="00792937" w:rsidRPr="00337A07" w:rsidRDefault="00792937">
            <w:pPr>
              <w:keepNext/>
              <w:tabs>
                <w:tab w:val="left" w:pos="1134"/>
                <w:tab w:val="left" w:pos="1360"/>
                <w:tab w:val="left" w:pos="5664"/>
                <w:tab w:val="left" w:pos="6372"/>
                <w:tab w:val="left" w:pos="7080"/>
                <w:tab w:val="left" w:pos="7788"/>
              </w:tabs>
              <w:ind w:left="1191" w:hanging="1134"/>
            </w:pPr>
            <w:r w:rsidRPr="00337A07">
              <w:t>EN 15491</w:t>
            </w:r>
          </w:p>
        </w:tc>
      </w:tr>
      <w:tr w:rsidR="00792937" w:rsidRPr="00337A07" w14:paraId="20B6B884" w14:textId="77777777">
        <w:tc>
          <w:tcPr>
            <w:tcW w:w="3120" w:type="dxa"/>
            <w:vMerge/>
            <w:shd w:val="clear" w:color="auto" w:fill="FFFFFF"/>
          </w:tcPr>
          <w:p w14:paraId="7F7FDA61" w14:textId="77777777" w:rsidR="00792937" w:rsidRPr="00337A07" w:rsidRDefault="00792937">
            <w:pPr>
              <w:keepNext/>
              <w:tabs>
                <w:tab w:val="left" w:pos="567"/>
                <w:tab w:val="left" w:pos="1134"/>
                <w:tab w:val="left" w:pos="1360"/>
                <w:tab w:val="left" w:pos="5664"/>
                <w:tab w:val="left" w:pos="6372"/>
                <w:tab w:val="left" w:pos="7080"/>
                <w:tab w:val="left" w:pos="7788"/>
              </w:tabs>
              <w:ind w:left="57"/>
            </w:pPr>
          </w:p>
        </w:tc>
        <w:tc>
          <w:tcPr>
            <w:tcW w:w="1320" w:type="dxa"/>
            <w:shd w:val="clear" w:color="auto" w:fill="FFFFFF"/>
            <w:vAlign w:val="center"/>
          </w:tcPr>
          <w:p w14:paraId="66E9B91E"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mg/1</w:t>
            </w:r>
          </w:p>
        </w:tc>
        <w:tc>
          <w:tcPr>
            <w:tcW w:w="1440" w:type="dxa"/>
            <w:shd w:val="clear" w:color="auto" w:fill="FFFFFF"/>
            <w:vAlign w:val="center"/>
          </w:tcPr>
          <w:p w14:paraId="2F6F93BC"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1440" w:type="dxa"/>
            <w:shd w:val="clear" w:color="auto" w:fill="FFFFFF"/>
            <w:vAlign w:val="center"/>
          </w:tcPr>
          <w:p w14:paraId="668352FC"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40</w:t>
            </w:r>
          </w:p>
        </w:tc>
        <w:tc>
          <w:tcPr>
            <w:tcW w:w="2319" w:type="dxa"/>
            <w:vMerge/>
            <w:shd w:val="clear" w:color="auto" w:fill="FFFFFF"/>
            <w:vAlign w:val="center"/>
          </w:tcPr>
          <w:p w14:paraId="57137685"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pPr>
          </w:p>
        </w:tc>
      </w:tr>
      <w:tr w:rsidR="00792937" w:rsidRPr="00337A07" w14:paraId="2987301E" w14:textId="77777777">
        <w:tc>
          <w:tcPr>
            <w:tcW w:w="3120" w:type="dxa"/>
            <w:shd w:val="clear" w:color="auto" w:fill="FFFFFF"/>
          </w:tcPr>
          <w:p w14:paraId="1CD15E85"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Carbon/hydrogen ratio</w:t>
            </w:r>
          </w:p>
        </w:tc>
        <w:tc>
          <w:tcPr>
            <w:tcW w:w="1320" w:type="dxa"/>
            <w:shd w:val="clear" w:color="auto" w:fill="FFFFFF"/>
            <w:vAlign w:val="center"/>
          </w:tcPr>
          <w:p w14:paraId="2723E17F"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shd w:val="clear" w:color="auto" w:fill="FFFFFF"/>
            <w:vAlign w:val="center"/>
          </w:tcPr>
          <w:p w14:paraId="268E7C1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shd w:val="clear" w:color="auto" w:fill="FFFFFF"/>
            <w:vAlign w:val="center"/>
          </w:tcPr>
          <w:p w14:paraId="433A2AC2"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pPr>
          </w:p>
        </w:tc>
      </w:tr>
      <w:tr w:rsidR="00792937" w:rsidRPr="00337A07" w14:paraId="6B2997BF" w14:textId="77777777">
        <w:tc>
          <w:tcPr>
            <w:tcW w:w="3120" w:type="dxa"/>
            <w:tcBorders>
              <w:bottom w:val="single" w:sz="12" w:space="0" w:color="auto"/>
            </w:tcBorders>
            <w:shd w:val="clear" w:color="auto" w:fill="FFFFFF"/>
          </w:tcPr>
          <w:p w14:paraId="424DA7FE" w14:textId="77777777" w:rsidR="00792937" w:rsidRPr="00337A07" w:rsidRDefault="00792937">
            <w:pPr>
              <w:keepNext/>
              <w:tabs>
                <w:tab w:val="left" w:pos="567"/>
                <w:tab w:val="left" w:pos="1134"/>
                <w:tab w:val="left" w:pos="1360"/>
                <w:tab w:val="left" w:pos="5664"/>
                <w:tab w:val="left" w:pos="6372"/>
                <w:tab w:val="left" w:pos="7080"/>
                <w:tab w:val="left" w:pos="7788"/>
              </w:tabs>
              <w:ind w:left="57"/>
            </w:pPr>
            <w:r w:rsidRPr="00337A07">
              <w:t>Carbon/oxygen ratio</w:t>
            </w:r>
          </w:p>
        </w:tc>
        <w:tc>
          <w:tcPr>
            <w:tcW w:w="1320" w:type="dxa"/>
            <w:tcBorders>
              <w:bottom w:val="single" w:sz="12" w:space="0" w:color="auto"/>
            </w:tcBorders>
            <w:shd w:val="clear" w:color="auto" w:fill="FFFFFF"/>
            <w:vAlign w:val="center"/>
          </w:tcPr>
          <w:p w14:paraId="3832A4D9"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p>
        </w:tc>
        <w:tc>
          <w:tcPr>
            <w:tcW w:w="2880" w:type="dxa"/>
            <w:gridSpan w:val="2"/>
            <w:tcBorders>
              <w:bottom w:val="single" w:sz="12" w:space="0" w:color="auto"/>
            </w:tcBorders>
            <w:shd w:val="clear" w:color="auto" w:fill="FFFFFF"/>
            <w:vAlign w:val="center"/>
          </w:tcPr>
          <w:p w14:paraId="09EAF00D"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jc w:val="center"/>
            </w:pPr>
            <w:r w:rsidRPr="00337A07">
              <w:t>report</w:t>
            </w:r>
          </w:p>
        </w:tc>
        <w:tc>
          <w:tcPr>
            <w:tcW w:w="2319" w:type="dxa"/>
            <w:tcBorders>
              <w:bottom w:val="single" w:sz="12" w:space="0" w:color="auto"/>
            </w:tcBorders>
            <w:shd w:val="clear" w:color="auto" w:fill="FFFFFF"/>
            <w:vAlign w:val="center"/>
          </w:tcPr>
          <w:p w14:paraId="1507E6B0" w14:textId="77777777" w:rsidR="00792937" w:rsidRPr="00337A07" w:rsidRDefault="00792937">
            <w:pPr>
              <w:keepNext/>
              <w:tabs>
                <w:tab w:val="left" w:pos="567"/>
                <w:tab w:val="left" w:pos="1134"/>
                <w:tab w:val="left" w:pos="1360"/>
                <w:tab w:val="left" w:pos="5664"/>
                <w:tab w:val="left" w:pos="6372"/>
                <w:tab w:val="left" w:pos="7080"/>
                <w:tab w:val="left" w:pos="7788"/>
              </w:tabs>
              <w:ind w:left="1134" w:hanging="1134"/>
            </w:pPr>
          </w:p>
        </w:tc>
      </w:tr>
    </w:tbl>
    <w:p w14:paraId="0EA8AA39" w14:textId="77777777" w:rsidR="00FA0D0C" w:rsidRDefault="00FA0D0C" w:rsidP="00FA0D0C">
      <w:pPr>
        <w:tabs>
          <w:tab w:val="left" w:pos="567"/>
          <w:tab w:val="left" w:pos="1134"/>
          <w:tab w:val="left" w:pos="5664"/>
          <w:tab w:val="left" w:pos="6372"/>
          <w:tab w:val="left" w:pos="7080"/>
          <w:tab w:val="left" w:pos="7788"/>
        </w:tabs>
        <w:spacing w:before="40"/>
        <w:ind w:left="425" w:hanging="425"/>
        <w:rPr>
          <w:sz w:val="18"/>
          <w:szCs w:val="18"/>
          <w:vertAlign w:val="superscript"/>
        </w:rPr>
      </w:pPr>
    </w:p>
    <w:p w14:paraId="62C5BF2E" w14:textId="1BD327C0" w:rsidR="00FA0D0C" w:rsidRPr="00337A07" w:rsidRDefault="00FA0D0C" w:rsidP="00FA0D0C">
      <w:pPr>
        <w:tabs>
          <w:tab w:val="left" w:pos="567"/>
          <w:tab w:val="left" w:pos="1134"/>
          <w:tab w:val="left" w:pos="5664"/>
          <w:tab w:val="left" w:pos="6372"/>
          <w:tab w:val="left" w:pos="7080"/>
          <w:tab w:val="left" w:pos="7788"/>
        </w:tabs>
        <w:spacing w:before="40"/>
        <w:ind w:left="425" w:hanging="425"/>
        <w:rPr>
          <w:sz w:val="18"/>
          <w:szCs w:val="18"/>
        </w:rPr>
      </w:pPr>
      <w:r w:rsidRPr="00337A07">
        <w:rPr>
          <w:sz w:val="18"/>
          <w:szCs w:val="18"/>
          <w:vertAlign w:val="superscript"/>
        </w:rPr>
        <w:t>1</w:t>
      </w:r>
      <w:r w:rsidRPr="00337A07">
        <w:rPr>
          <w:sz w:val="18"/>
          <w:szCs w:val="18"/>
        </w:rPr>
        <w:tab/>
        <w:t xml:space="preserve">The values referred to in the specifications are "true values". When establishing the value limits, the terms of ISO 4259 Petroleum products - Determination and application of precision data in relation to methods of test were applied. When fixing a minimum value, a minimum difference of 2R above zero was </w:t>
      </w:r>
      <w:proofErr w:type="gramStart"/>
      <w:r w:rsidRPr="00337A07">
        <w:rPr>
          <w:sz w:val="18"/>
          <w:szCs w:val="18"/>
        </w:rPr>
        <w:t>taken into account</w:t>
      </w:r>
      <w:proofErr w:type="gramEnd"/>
      <w:r w:rsidRPr="00337A07">
        <w:rPr>
          <w:sz w:val="18"/>
          <w:szCs w:val="18"/>
        </w:rPr>
        <w:t>. When fixing a maximum and minimum value, the minimum difference used was 4R (R = reproducibility). Notwithstanding this procedure, which is necessary for technical reasons, fuel manufacturers shall aim for a zero value where the stipulated maximum value is 2R and for the mean value for quotations of maximum and minimum limits. Where it is necessary to clarify whether fuel meets the requirements of the specifications, the ISO 4259 terms shall be applied.</w:t>
      </w:r>
    </w:p>
    <w:p w14:paraId="574432EF" w14:textId="77777777" w:rsidR="00FA0D0C" w:rsidRPr="00337A07" w:rsidRDefault="00FA0D0C" w:rsidP="00FA0D0C">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2</w:t>
      </w:r>
      <w:r w:rsidRPr="00337A07">
        <w:rPr>
          <w:sz w:val="18"/>
          <w:szCs w:val="18"/>
        </w:rPr>
        <w:tab/>
        <w:t>In cases of dispute, the procedures for resolving the dispute and interpretation of the results based on test method precision, described in EN ISO 4259 shall be used.</w:t>
      </w:r>
    </w:p>
    <w:p w14:paraId="6E62D1E3" w14:textId="77777777" w:rsidR="00FA0D0C" w:rsidRPr="00337A07" w:rsidRDefault="00FA0D0C" w:rsidP="00FA0D0C">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3</w:t>
      </w:r>
      <w:r w:rsidRPr="00337A07">
        <w:rPr>
          <w:sz w:val="18"/>
          <w:szCs w:val="18"/>
        </w:rPr>
        <w:tab/>
        <w:t>In cases of national dispute concerning sulphur content, either EN ISO 20846 or EN ISO 20884 shall be called up similar to the reference in the national annex of EN 228.</w:t>
      </w:r>
    </w:p>
    <w:p w14:paraId="601AF437" w14:textId="77777777" w:rsidR="00FA0D0C" w:rsidRPr="00337A07" w:rsidRDefault="00FA0D0C" w:rsidP="00FA0D0C">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4</w:t>
      </w:r>
      <w:r w:rsidRPr="00337A07">
        <w:rPr>
          <w:sz w:val="18"/>
          <w:szCs w:val="18"/>
        </w:rPr>
        <w:tab/>
        <w:t xml:space="preserve">The actual sulphur content of the fuel used for the </w:t>
      </w:r>
      <w:r>
        <w:rPr>
          <w:sz w:val="18"/>
          <w:szCs w:val="18"/>
        </w:rPr>
        <w:t>Type 6</w:t>
      </w:r>
      <w:r w:rsidRPr="008B5339">
        <w:rPr>
          <w:sz w:val="18"/>
          <w:szCs w:val="18"/>
        </w:rPr>
        <w:t xml:space="preserve"> test</w:t>
      </w:r>
      <w:r w:rsidRPr="00337A07">
        <w:rPr>
          <w:sz w:val="18"/>
          <w:szCs w:val="18"/>
        </w:rPr>
        <w:t xml:space="preserve"> shall be reported.</w:t>
      </w:r>
    </w:p>
    <w:p w14:paraId="0517BA7A" w14:textId="77777777" w:rsidR="00FA0D0C" w:rsidRPr="00337A07" w:rsidRDefault="00FA0D0C" w:rsidP="00FA0D0C">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5</w:t>
      </w:r>
      <w:r w:rsidRPr="00337A07">
        <w:rPr>
          <w:sz w:val="18"/>
          <w:szCs w:val="18"/>
        </w:rPr>
        <w:tab/>
        <w:t>The unleaded petrol content may be determined as 100 minus the sum of the percentage content of water and alcohols.</w:t>
      </w:r>
    </w:p>
    <w:p w14:paraId="7A597B49" w14:textId="77777777" w:rsidR="00FA0D0C" w:rsidRPr="00337A07" w:rsidRDefault="00FA0D0C" w:rsidP="00FA0D0C">
      <w:pPr>
        <w:tabs>
          <w:tab w:val="left" w:pos="567"/>
          <w:tab w:val="left" w:pos="1134"/>
          <w:tab w:val="left" w:pos="5664"/>
          <w:tab w:val="left" w:pos="6372"/>
          <w:tab w:val="left" w:pos="7080"/>
          <w:tab w:val="left" w:pos="7788"/>
        </w:tabs>
        <w:ind w:left="425" w:hanging="425"/>
        <w:rPr>
          <w:sz w:val="18"/>
          <w:szCs w:val="18"/>
        </w:rPr>
      </w:pPr>
      <w:r w:rsidRPr="00337A07">
        <w:rPr>
          <w:sz w:val="18"/>
          <w:szCs w:val="18"/>
          <w:vertAlign w:val="superscript"/>
        </w:rPr>
        <w:t>6</w:t>
      </w:r>
      <w:r w:rsidRPr="00337A07">
        <w:rPr>
          <w:sz w:val="18"/>
          <w:szCs w:val="18"/>
        </w:rPr>
        <w:tab/>
        <w:t>There shall be no intentional addition of compounds containing phosphorus, iron, manganese, or lead to this reference fuel.</w:t>
      </w:r>
    </w:p>
    <w:p w14:paraId="55DB9CB9" w14:textId="77777777" w:rsidR="00FA0D0C" w:rsidRDefault="00FA0D0C" w:rsidP="00FA0D0C">
      <w:pPr>
        <w:tabs>
          <w:tab w:val="left" w:pos="567"/>
          <w:tab w:val="left" w:pos="1134"/>
          <w:tab w:val="left" w:pos="5664"/>
          <w:tab w:val="left" w:pos="6372"/>
          <w:tab w:val="left" w:pos="7080"/>
          <w:tab w:val="left" w:pos="7788"/>
        </w:tabs>
        <w:spacing w:before="40"/>
        <w:ind w:left="425" w:hanging="425"/>
        <w:rPr>
          <w:sz w:val="18"/>
          <w:szCs w:val="18"/>
        </w:rPr>
      </w:pPr>
      <w:r w:rsidRPr="00337A07">
        <w:rPr>
          <w:sz w:val="18"/>
          <w:szCs w:val="18"/>
          <w:vertAlign w:val="superscript"/>
        </w:rPr>
        <w:t>7</w:t>
      </w:r>
      <w:r w:rsidRPr="00337A07">
        <w:rPr>
          <w:sz w:val="18"/>
          <w:szCs w:val="18"/>
        </w:rPr>
        <w:tab/>
        <w:t>Ethanol to meet specification of EN 15376 is the only oxygenate that shall be intentionally added to this reference fuel.</w:t>
      </w:r>
    </w:p>
    <w:p w14:paraId="7139DE5F" w14:textId="77777777" w:rsidR="00FA0D0C" w:rsidRDefault="00FA0D0C">
      <w:pPr>
        <w:tabs>
          <w:tab w:val="left" w:pos="567"/>
          <w:tab w:val="left" w:pos="1134"/>
          <w:tab w:val="left" w:pos="5664"/>
          <w:tab w:val="left" w:pos="6372"/>
          <w:tab w:val="left" w:pos="7080"/>
          <w:tab w:val="left" w:pos="7788"/>
        </w:tabs>
        <w:spacing w:before="40"/>
        <w:ind w:left="425" w:hanging="425"/>
        <w:rPr>
          <w:sz w:val="18"/>
          <w:szCs w:val="18"/>
          <w:vertAlign w:val="superscript"/>
        </w:rPr>
      </w:pPr>
    </w:p>
    <w:p w14:paraId="00315DD3" w14:textId="65185320" w:rsidR="00FA0D0C" w:rsidRDefault="00FA0D0C">
      <w:pPr>
        <w:tabs>
          <w:tab w:val="left" w:pos="567"/>
          <w:tab w:val="left" w:pos="1134"/>
          <w:tab w:val="left" w:pos="5664"/>
          <w:tab w:val="left" w:pos="6372"/>
          <w:tab w:val="left" w:pos="7080"/>
          <w:tab w:val="left" w:pos="7788"/>
        </w:tabs>
        <w:spacing w:before="40"/>
        <w:ind w:left="425" w:hanging="425"/>
        <w:rPr>
          <w:sz w:val="18"/>
          <w:szCs w:val="18"/>
          <w:vertAlign w:val="superscript"/>
        </w:rPr>
        <w:sectPr w:rsidR="00FA0D0C" w:rsidSect="00B41459">
          <w:headerReference w:type="default" r:id="rId52"/>
          <w:footnotePr>
            <w:numRestart w:val="eachSect"/>
          </w:footnotePr>
          <w:endnotePr>
            <w:numFmt w:val="decimal"/>
          </w:endnotePr>
          <w:pgSz w:w="11907" w:h="16840" w:code="9"/>
          <w:pgMar w:top="1418" w:right="1134" w:bottom="1134" w:left="1134" w:header="851" w:footer="567" w:gutter="0"/>
          <w:cols w:space="720"/>
          <w:docGrid w:linePitch="272"/>
        </w:sectPr>
      </w:pPr>
    </w:p>
    <w:p w14:paraId="28DB567C" w14:textId="0C7577B0" w:rsidR="00792937" w:rsidRPr="005871CA" w:rsidRDefault="00792937" w:rsidP="00E1794F">
      <w:pPr>
        <w:pStyle w:val="HChG"/>
        <w:ind w:left="0" w:firstLine="0"/>
      </w:pPr>
      <w:bookmarkStart w:id="123" w:name="_Toc392497161"/>
      <w:bookmarkStart w:id="124" w:name="_Toc116914018"/>
      <w:r w:rsidRPr="005871CA">
        <w:lastRenderedPageBreak/>
        <w:t>Annex 10a</w:t>
      </w:r>
      <w:bookmarkStart w:id="125" w:name="_Toc392497162"/>
      <w:bookmarkStart w:id="126" w:name="_Toc116914019"/>
      <w:bookmarkEnd w:id="123"/>
      <w:bookmarkEnd w:id="124"/>
      <w:r w:rsidR="00E1794F">
        <w:br/>
      </w:r>
      <w:r w:rsidR="00E1794F">
        <w:br/>
      </w:r>
      <w:r w:rsidR="00E1794F">
        <w:tab/>
      </w:r>
      <w:r w:rsidR="00E1794F">
        <w:tab/>
      </w:r>
      <w:r w:rsidRPr="005871CA">
        <w:t>Specifications of gaseous reference fuels</w:t>
      </w:r>
      <w:bookmarkEnd w:id="125"/>
      <w:bookmarkEnd w:id="126"/>
    </w:p>
    <w:p w14:paraId="01919A3C" w14:textId="77777777" w:rsidR="00792937" w:rsidRPr="005871CA" w:rsidRDefault="00792937" w:rsidP="00792937">
      <w:pPr>
        <w:pStyle w:val="SingleTxtG"/>
        <w:ind w:left="2268" w:hanging="1134"/>
      </w:pPr>
      <w:r w:rsidRPr="005871CA">
        <w:t>1.</w:t>
      </w:r>
      <w:r w:rsidRPr="005871CA">
        <w:tab/>
      </w:r>
      <w:r w:rsidRPr="005871CA">
        <w:tab/>
        <w:t>Specifications of gaseous reference fuels</w:t>
      </w:r>
    </w:p>
    <w:p w14:paraId="49D69257" w14:textId="4B230DE2" w:rsidR="00792937" w:rsidRDefault="00792937" w:rsidP="00792937">
      <w:pPr>
        <w:pStyle w:val="SingleTxtG"/>
        <w:ind w:left="2268" w:hanging="1134"/>
      </w:pPr>
      <w:r w:rsidRPr="005871CA">
        <w:t>1.1.</w:t>
      </w:r>
      <w:r w:rsidRPr="005871CA">
        <w:tab/>
      </w:r>
      <w:r w:rsidRPr="00D42A25">
        <w:t xml:space="preserve">The specification for the </w:t>
      </w:r>
      <w:r>
        <w:t xml:space="preserve">gaseous </w:t>
      </w:r>
      <w:r w:rsidRPr="00D42A25">
        <w:t>reference fuels to be used shall be those set out in Annex B3 of UN Regulation No</w:t>
      </w:r>
      <w:r>
        <w:t>.</w:t>
      </w:r>
      <w:r w:rsidRPr="00D42A25">
        <w:t xml:space="preserve"> 154.</w:t>
      </w:r>
    </w:p>
    <w:p w14:paraId="1AD87F7B" w14:textId="77777777" w:rsidR="00FA0D0C" w:rsidRPr="005871CA" w:rsidRDefault="00FA0D0C" w:rsidP="00792937">
      <w:pPr>
        <w:pStyle w:val="SingleTxtG"/>
        <w:ind w:left="2268" w:hanging="1134"/>
      </w:pPr>
    </w:p>
    <w:p w14:paraId="1D7C7862" w14:textId="77777777" w:rsidR="00FA0D0C" w:rsidRDefault="00FA0D0C" w:rsidP="00792937">
      <w:pPr>
        <w:rPr>
          <w:sz w:val="18"/>
          <w:szCs w:val="18"/>
        </w:rPr>
        <w:sectPr w:rsidR="00FA0D0C" w:rsidSect="00B41459">
          <w:headerReference w:type="default" r:id="rId53"/>
          <w:footnotePr>
            <w:numRestart w:val="eachSect"/>
          </w:footnotePr>
          <w:endnotePr>
            <w:numFmt w:val="decimal"/>
          </w:endnotePr>
          <w:pgSz w:w="11907" w:h="16840" w:code="9"/>
          <w:pgMar w:top="1418" w:right="1134" w:bottom="1134" w:left="1134" w:header="851" w:footer="567" w:gutter="0"/>
          <w:cols w:space="720"/>
          <w:docGrid w:linePitch="272"/>
        </w:sectPr>
      </w:pPr>
    </w:p>
    <w:p w14:paraId="69F81A5A" w14:textId="5995B2DD" w:rsidR="00792937" w:rsidRPr="00531A01" w:rsidRDefault="00792937" w:rsidP="004865B5">
      <w:pPr>
        <w:pStyle w:val="HChG"/>
        <w:ind w:firstLine="0"/>
      </w:pPr>
      <w:bookmarkStart w:id="127" w:name="_Toc116914020"/>
      <w:r w:rsidRPr="00337A07">
        <w:lastRenderedPageBreak/>
        <w:t>Annex 1</w:t>
      </w:r>
      <w:r>
        <w:t>1</w:t>
      </w:r>
      <w:bookmarkStart w:id="128" w:name="_Toc116914021"/>
      <w:bookmarkEnd w:id="127"/>
      <w:r w:rsidR="00035476">
        <w:br/>
      </w:r>
      <w:r w:rsidR="00035476">
        <w:br/>
      </w:r>
      <w:r w:rsidRPr="00531A01">
        <w:t>On-Board Diagnostics (OBD)</w:t>
      </w:r>
      <w:r>
        <w:t xml:space="preserve"> </w:t>
      </w:r>
      <w:r w:rsidRPr="00073193">
        <w:t>– In-use Performance Requirements</w:t>
      </w:r>
      <w:bookmarkEnd w:id="128"/>
    </w:p>
    <w:p w14:paraId="6E17ECB9" w14:textId="77777777" w:rsidR="00792937" w:rsidRPr="00AD6501" w:rsidRDefault="00792937" w:rsidP="00792937">
      <w:pPr>
        <w:keepLines/>
        <w:tabs>
          <w:tab w:val="left" w:pos="720"/>
        </w:tabs>
        <w:spacing w:after="120"/>
        <w:ind w:left="2268" w:right="1134" w:hanging="1134"/>
        <w:jc w:val="both"/>
        <w:rPr>
          <w:b/>
          <w:bCs/>
        </w:rPr>
      </w:pPr>
      <w:r w:rsidRPr="00AD6501">
        <w:rPr>
          <w:b/>
          <w:bCs/>
        </w:rPr>
        <w:t>1.</w:t>
      </w:r>
      <w:r w:rsidRPr="00AD6501">
        <w:rPr>
          <w:b/>
          <w:bCs/>
        </w:rPr>
        <w:tab/>
      </w:r>
      <w:r w:rsidRPr="00AD6501">
        <w:t>In addition to the requirements of Annex C5 of UN Regulation No. 154 the in-use performance requirements (IUPR) set out in paragraphs 1.1. to 1.3. shall apply.</w:t>
      </w:r>
    </w:p>
    <w:p w14:paraId="26E162FB" w14:textId="77777777" w:rsidR="00792937" w:rsidRPr="00167ACC" w:rsidRDefault="00792937" w:rsidP="00792937">
      <w:pPr>
        <w:keepLines/>
        <w:tabs>
          <w:tab w:val="left" w:pos="720"/>
        </w:tabs>
        <w:spacing w:after="120"/>
        <w:ind w:left="2268" w:right="1134" w:hanging="1134"/>
        <w:jc w:val="both"/>
      </w:pPr>
      <w:r w:rsidRPr="00AD6501">
        <w:t>1.1.</w:t>
      </w:r>
      <w:r w:rsidRPr="00AD6501">
        <w:tab/>
        <w:t xml:space="preserve">The manufacturer shall demonstrate to the </w:t>
      </w:r>
      <w:r>
        <w:t>type approval authority</w:t>
      </w:r>
      <w:r w:rsidRPr="00AD6501">
        <w:t xml:space="preserve"> and upon request to a regional authority, that these statistical conditions are satisfied for all monitors required to be reported by the OBD system in accordance with paragraph 7.6. of Appendix 1 to </w:t>
      </w:r>
      <w:proofErr w:type="gramStart"/>
      <w:r w:rsidRPr="00AD6501">
        <w:t>Annex  C</w:t>
      </w:r>
      <w:proofErr w:type="gramEnd"/>
      <w:r w:rsidRPr="00AD6501">
        <w:t>5 of UN Regulation No</w:t>
      </w:r>
      <w:r>
        <w:t>.</w:t>
      </w:r>
      <w:r w:rsidRPr="00AD6501">
        <w:t xml:space="preserve"> 154 not later than 18 months after the entry onto the market of the first vehicle type with IUPR in an OBD family and every 18 months thereafter. </w:t>
      </w:r>
    </w:p>
    <w:p w14:paraId="2F9EEEB5" w14:textId="77777777" w:rsidR="00792937" w:rsidRPr="0086219C" w:rsidRDefault="00792937" w:rsidP="00792937">
      <w:pPr>
        <w:keepLines/>
        <w:tabs>
          <w:tab w:val="left" w:pos="720"/>
        </w:tabs>
        <w:spacing w:after="120"/>
        <w:ind w:left="2268" w:right="1134" w:hanging="1134"/>
        <w:jc w:val="both"/>
      </w:pPr>
      <w:r w:rsidRPr="00886167">
        <w:t>1.2.</w:t>
      </w:r>
      <w:r w:rsidRPr="0086219C">
        <w:tab/>
        <w:t xml:space="preserve">For the entire test sample of </w:t>
      </w:r>
      <w:proofErr w:type="gramStart"/>
      <w:r w:rsidRPr="0086219C">
        <w:t>vehicles</w:t>
      </w:r>
      <w:proofErr w:type="gramEnd"/>
      <w:r w:rsidRPr="0086219C">
        <w:t xml:space="preserve"> the manufacturer shall report to the relevant </w:t>
      </w:r>
      <w:r w:rsidRPr="00886167">
        <w:t>authorities all of the in-use performance data to be reported by the OBD system according to paragraph 7.6. of Appendix 1 to Annex C5 of UN Regulation No</w:t>
      </w:r>
      <w:r>
        <w:t>.</w:t>
      </w:r>
      <w:r w:rsidRPr="00886167">
        <w:t xml:space="preserve"> 154 </w:t>
      </w:r>
      <w:r w:rsidRPr="0086219C">
        <w:t>in conjunction with an identification of the vehicle being tested and the methodology used for the selection of the tested vehicles from the fleet. Upon request, the</w:t>
      </w:r>
      <w:r>
        <w:t xml:space="preserve"> granting</w:t>
      </w:r>
      <w:r w:rsidRPr="0086219C">
        <w:t xml:space="preserve"> </w:t>
      </w:r>
      <w:r>
        <w:t xml:space="preserve">type approval authority </w:t>
      </w:r>
      <w:r w:rsidRPr="0086219C">
        <w:t xml:space="preserve">shall make these data and the results of the statistical evaluation available </w:t>
      </w:r>
      <w:bookmarkStart w:id="129" w:name="_Hlk123811713"/>
      <w:r w:rsidRPr="0086219C">
        <w:t xml:space="preserve">to the </w:t>
      </w:r>
      <w:r w:rsidRPr="00A054AF">
        <w:t>regional authority and other approval authorities</w:t>
      </w:r>
      <w:bookmarkEnd w:id="129"/>
      <w:r w:rsidRPr="00A054AF">
        <w:t>.</w:t>
      </w:r>
    </w:p>
    <w:p w14:paraId="7F386014" w14:textId="77777777" w:rsidR="00792937" w:rsidRDefault="00792937" w:rsidP="00792937">
      <w:pPr>
        <w:keepLines/>
        <w:tabs>
          <w:tab w:val="left" w:pos="720"/>
        </w:tabs>
        <w:spacing w:after="120"/>
        <w:ind w:left="2268" w:right="1134" w:hanging="1134"/>
        <w:jc w:val="both"/>
      </w:pPr>
      <w:r w:rsidRPr="00886167">
        <w:t>1.3.</w:t>
      </w:r>
      <w:r w:rsidRPr="00897B90">
        <w:tab/>
        <w:t>Public authorities and their delegates may pursue further tests on vehicles or collect appropriate data recorded by vehicles to verify compliance with the requirements of this annex.</w:t>
      </w:r>
    </w:p>
    <w:p w14:paraId="30CAE6AA" w14:textId="77777777" w:rsidR="00792937" w:rsidRDefault="00792937" w:rsidP="00792937">
      <w:pPr>
        <w:tabs>
          <w:tab w:val="left" w:pos="709"/>
        </w:tabs>
        <w:spacing w:before="240"/>
        <w:ind w:left="1134" w:right="1134"/>
        <w:jc w:val="center"/>
      </w:pPr>
      <w:r>
        <w:rPr>
          <w:u w:val="single"/>
        </w:rPr>
        <w:tab/>
      </w:r>
      <w:r>
        <w:rPr>
          <w:u w:val="single"/>
        </w:rPr>
        <w:tab/>
      </w:r>
      <w:r>
        <w:rPr>
          <w:u w:val="single"/>
        </w:rPr>
        <w:tab/>
      </w:r>
      <w:r>
        <w:rPr>
          <w:u w:val="single"/>
        </w:rPr>
        <w:tab/>
      </w:r>
    </w:p>
    <w:sectPr w:rsidR="00792937" w:rsidSect="00B41459">
      <w:headerReference w:type="default" r:id="rId54"/>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CAD3" w14:textId="77777777" w:rsidR="0097700A" w:rsidRDefault="0097700A"/>
  </w:endnote>
  <w:endnote w:type="continuationSeparator" w:id="0">
    <w:p w14:paraId="35C07151" w14:textId="77777777" w:rsidR="0097700A" w:rsidRDefault="0097700A"/>
  </w:endnote>
  <w:endnote w:type="continuationNotice" w:id="1">
    <w:p w14:paraId="3D2ADC4D" w14:textId="77777777" w:rsidR="0097700A" w:rsidRDefault="00977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W Headline OT-Book">
    <w:altName w:val="Times New Roman"/>
    <w:charset w:val="00"/>
    <w:family w:val="swiss"/>
    <w:pitch w:val="variable"/>
    <w:sig w:usb0="800002AF" w:usb1="4000206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Corbel">
    <w:panose1 w:val="020B0503020204020204"/>
    <w:charset w:val="00"/>
    <w:family w:val="swiss"/>
    <w:pitch w:val="variable"/>
    <w:sig w:usb0="A00002EF" w:usb1="4000A44B" w:usb2="00000000" w:usb3="00000000" w:csb0="0000019F" w:csb1="00000000"/>
  </w:font>
  <w:font w:name="Roboto-Light">
    <w:altName w:val="Times New Roman"/>
    <w:charset w:val="00"/>
    <w:family w:val="auto"/>
    <w:pitch w:val="variable"/>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759264"/>
      <w:docPartObj>
        <w:docPartGallery w:val="Page Numbers (Bottom of Page)"/>
        <w:docPartUnique/>
      </w:docPartObj>
    </w:sdtPr>
    <w:sdtEndPr>
      <w:rPr>
        <w:b/>
        <w:bCs/>
        <w:noProof/>
      </w:rPr>
    </w:sdtEndPr>
    <w:sdtContent>
      <w:p w14:paraId="4E5E33CF" w14:textId="1466B82E" w:rsidR="0097700A" w:rsidRPr="00A73093" w:rsidRDefault="0097700A" w:rsidP="00A73093">
        <w:pPr>
          <w:pStyle w:val="Footer"/>
          <w:rPr>
            <w:b/>
            <w:bCs/>
          </w:rPr>
        </w:pPr>
        <w:r w:rsidRPr="00376EC6">
          <w:rPr>
            <w:b/>
            <w:bCs/>
          </w:rPr>
          <w:fldChar w:fldCharType="begin"/>
        </w:r>
        <w:r w:rsidRPr="00376EC6">
          <w:rPr>
            <w:b/>
            <w:bCs/>
          </w:rPr>
          <w:instrText xml:space="preserve"> PAGE   \* MERGEFORMAT </w:instrText>
        </w:r>
        <w:r w:rsidRPr="00376EC6">
          <w:rPr>
            <w:b/>
            <w:bCs/>
          </w:rPr>
          <w:fldChar w:fldCharType="separate"/>
        </w:r>
        <w:r w:rsidRPr="00376EC6">
          <w:rPr>
            <w:b/>
            <w:bCs/>
            <w:noProof/>
          </w:rPr>
          <w:t>2</w:t>
        </w:r>
        <w:r w:rsidRPr="00376EC6">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3D2A" w14:textId="2278D442" w:rsidR="0097700A" w:rsidRPr="00A73093" w:rsidRDefault="0097700A" w:rsidP="00A73093">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7329" w14:textId="77777777" w:rsidR="0097700A" w:rsidRDefault="0097700A" w:rsidP="00906B48">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Pr>
        <w:b/>
        <w:noProof/>
        <w:sz w:val="18"/>
      </w:rPr>
      <w:t>11</w:t>
    </w:r>
    <w:r w:rsidRPr="00D45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E5C8" w14:textId="77777777" w:rsidR="0097700A" w:rsidRPr="000B175B" w:rsidRDefault="0097700A" w:rsidP="000B175B">
      <w:pPr>
        <w:tabs>
          <w:tab w:val="right" w:pos="2155"/>
        </w:tabs>
        <w:spacing w:after="80"/>
        <w:ind w:left="680"/>
        <w:rPr>
          <w:u w:val="single"/>
        </w:rPr>
      </w:pPr>
      <w:r>
        <w:rPr>
          <w:u w:val="single"/>
        </w:rPr>
        <w:tab/>
      </w:r>
    </w:p>
  </w:footnote>
  <w:footnote w:type="continuationSeparator" w:id="0">
    <w:p w14:paraId="6D96C003" w14:textId="77777777" w:rsidR="0097700A" w:rsidRPr="00FC68B7" w:rsidRDefault="0097700A" w:rsidP="00FC68B7">
      <w:pPr>
        <w:tabs>
          <w:tab w:val="left" w:pos="2155"/>
        </w:tabs>
        <w:spacing w:after="80"/>
        <w:ind w:left="680"/>
        <w:rPr>
          <w:u w:val="single"/>
        </w:rPr>
      </w:pPr>
      <w:r>
        <w:rPr>
          <w:u w:val="single"/>
        </w:rPr>
        <w:tab/>
      </w:r>
    </w:p>
  </w:footnote>
  <w:footnote w:type="continuationNotice" w:id="1">
    <w:p w14:paraId="008F0B05" w14:textId="77777777" w:rsidR="0097700A" w:rsidRDefault="0097700A"/>
  </w:footnote>
  <w:footnote w:id="2">
    <w:p w14:paraId="445A52A4" w14:textId="77777777" w:rsidR="0097700A" w:rsidRDefault="0097700A" w:rsidP="00E029B2">
      <w:pPr>
        <w:pStyle w:val="FootnoteText"/>
        <w:tabs>
          <w:tab w:val="left" w:pos="170"/>
        </w:tabs>
        <w:rPr>
          <w:rFonts w:eastAsia="Calibri"/>
          <w:sz w:val="20"/>
          <w:lang w:val="en-AU"/>
        </w:rPr>
      </w:pPr>
      <w:r>
        <w:rPr>
          <w:vertAlign w:val="superscript"/>
        </w:rPr>
        <w:t>*</w:t>
      </w:r>
      <w:r>
        <w:tab/>
        <w:t>The category code may also be in the format L</w:t>
      </w:r>
      <w:r>
        <w:rPr>
          <w:vertAlign w:val="subscript"/>
        </w:rPr>
        <w:t>1</w:t>
      </w:r>
      <w:r>
        <w:t>, L</w:t>
      </w:r>
      <w:r>
        <w:rPr>
          <w:vertAlign w:val="subscript"/>
        </w:rPr>
        <w:t>2</w:t>
      </w:r>
      <w:r>
        <w:t>, L</w:t>
      </w:r>
      <w:r>
        <w:rPr>
          <w:vertAlign w:val="subscript"/>
        </w:rPr>
        <w:t>3</w:t>
      </w:r>
      <w:r>
        <w:t xml:space="preserve"> etc</w:t>
      </w:r>
    </w:p>
  </w:footnote>
  <w:footnote w:id="3">
    <w:p w14:paraId="582125BC" w14:textId="77777777" w:rsidR="0097700A" w:rsidRDefault="0097700A" w:rsidP="00E029B2">
      <w:pPr>
        <w:pStyle w:val="FootnoteText"/>
        <w:tabs>
          <w:tab w:val="left" w:pos="170"/>
        </w:tabs>
        <w:rPr>
          <w:rFonts w:ascii="Calibri" w:hAnsi="Calibri"/>
        </w:rPr>
      </w:pPr>
      <w:r>
        <w:rPr>
          <w:rStyle w:val="FootnoteReference"/>
          <w:sz w:val="20"/>
        </w:rPr>
        <w:t>**</w:t>
      </w:r>
      <w:r>
        <w:tab/>
        <w:t>See clauses 3.1 to 3.2.</w:t>
      </w:r>
    </w:p>
  </w:footnote>
  <w:footnote w:id="4">
    <w:p w14:paraId="6E93F22D" w14:textId="77777777" w:rsidR="0097700A" w:rsidRPr="007B5D76" w:rsidRDefault="0097700A" w:rsidP="00792937">
      <w:pPr>
        <w:pStyle w:val="FootnoteText"/>
        <w:widowControl w:val="0"/>
        <w:tabs>
          <w:tab w:val="clear" w:pos="1021"/>
          <w:tab w:val="right" w:pos="1020"/>
        </w:tabs>
        <w:rPr>
          <w:lang w:val="en-US"/>
        </w:rPr>
      </w:pPr>
      <w:r w:rsidRPr="007B5D76">
        <w:tab/>
      </w:r>
      <w:r w:rsidRPr="007B5D76">
        <w:rPr>
          <w:rStyle w:val="FootnoteReference"/>
        </w:rPr>
        <w:footnoteRef/>
      </w:r>
      <w:r w:rsidRPr="007B5D76">
        <w:tab/>
      </w:r>
      <w:r w:rsidRPr="001C3691">
        <w:rPr>
          <w:lang w:val="en-US"/>
        </w:rPr>
        <w:t>As defined in the Consolidated Resolution on the Construction of Vehicles (R.E.3.), document ECE/TRANS/WP.29/78/Rev.</w:t>
      </w:r>
      <w:r>
        <w:rPr>
          <w:lang w:val="en-US"/>
        </w:rPr>
        <w:t>6</w:t>
      </w:r>
      <w:r w:rsidRPr="001C3691">
        <w:rPr>
          <w:lang w:val="en-US"/>
        </w:rPr>
        <w:t xml:space="preserve">, para. 2. </w:t>
      </w:r>
      <w:r w:rsidRPr="001C3691">
        <w:t xml:space="preserve">- </w:t>
      </w:r>
      <w:r>
        <w:br/>
        <w:t>www.</w:t>
      </w:r>
      <w:r w:rsidRPr="009F0010">
        <w:t>unece.org/transport/vehicle-regulations/wp29/resolutions</w:t>
      </w:r>
    </w:p>
  </w:footnote>
  <w:footnote w:id="5">
    <w:p w14:paraId="3CBE87A8" w14:textId="77777777" w:rsidR="0097700A" w:rsidRPr="007B5D76" w:rsidRDefault="0097700A" w:rsidP="00792937">
      <w:pPr>
        <w:pStyle w:val="FootnoteText"/>
        <w:widowControl w:val="0"/>
        <w:tabs>
          <w:tab w:val="clear" w:pos="1021"/>
          <w:tab w:val="right" w:pos="1020"/>
        </w:tabs>
        <w:rPr>
          <w:lang w:val="en-US"/>
        </w:rPr>
      </w:pPr>
      <w:r w:rsidRPr="007B5D76">
        <w:tab/>
      </w:r>
      <w:r w:rsidRPr="007B5D76">
        <w:rPr>
          <w:rStyle w:val="FootnoteReference"/>
        </w:rPr>
        <w:footnoteRef/>
      </w:r>
      <w:r>
        <w:tab/>
      </w:r>
      <w:r w:rsidRPr="007B5D76">
        <w:t>The distinguishing numbers of the Contracting Parties to the 1958 Agreement are reproduced in Annex 3 to the Consolidated Resolution on the Construction of Vehicles (R.E.3), document ECE/TRANS/WP.29/78/Rev.</w:t>
      </w:r>
      <w:r>
        <w:t>6</w:t>
      </w:r>
      <w:r w:rsidRPr="007B5D76">
        <w:t xml:space="preserve"> </w:t>
      </w:r>
      <w:r>
        <w:t>–</w:t>
      </w:r>
      <w:r w:rsidRPr="007B5D76">
        <w:t xml:space="preserve"> </w:t>
      </w:r>
      <w:r>
        <w:t xml:space="preserve">Annex 3, </w:t>
      </w:r>
      <w:hyperlink r:id="rId1" w:history="1">
        <w:r w:rsidRPr="009F0010">
          <w:rPr>
            <w:rStyle w:val="Hyperlink"/>
          </w:rPr>
          <w:t>www.unece.org/transport/vehicle-regulations/wp29/resolutions</w:t>
        </w:r>
      </w:hyperlink>
      <w:r w:rsidRPr="009F0010">
        <w:t xml:space="preserve"> </w:t>
      </w:r>
    </w:p>
  </w:footnote>
  <w:footnote w:id="6">
    <w:p w14:paraId="746713AA" w14:textId="77777777" w:rsidR="0097700A" w:rsidRPr="007F1846" w:rsidRDefault="0097700A" w:rsidP="00792937">
      <w:pPr>
        <w:pStyle w:val="FootnoteText"/>
      </w:pPr>
      <w:r>
        <w:tab/>
      </w:r>
      <w:r>
        <w:rPr>
          <w:rStyle w:val="FootnoteReference"/>
        </w:rPr>
        <w:footnoteRef/>
      </w:r>
      <w:r>
        <w:tab/>
        <w:t xml:space="preserve">This communication shall be done via the “343-app” that is available at: https://apps.unece.org/WP29_application </w:t>
      </w:r>
    </w:p>
  </w:footnote>
  <w:footnote w:id="7">
    <w:p w14:paraId="316A6695" w14:textId="77777777" w:rsidR="0097700A" w:rsidRPr="007B5D76" w:rsidRDefault="0097700A" w:rsidP="00792937">
      <w:pPr>
        <w:pStyle w:val="FootnoteText"/>
      </w:pPr>
      <w:r w:rsidRPr="007B5D76">
        <w:rPr>
          <w:lang w:val="en-US"/>
        </w:rPr>
        <w:tab/>
      </w:r>
      <w:r w:rsidRPr="007B5D76">
        <w:rPr>
          <w:rStyle w:val="FootnoteReference"/>
        </w:rPr>
        <w:footnoteRef/>
      </w:r>
      <w:r w:rsidRPr="007B5D76">
        <w:rPr>
          <w:lang w:val="en-US"/>
        </w:rPr>
        <w:tab/>
      </w:r>
      <w:r>
        <w:rPr>
          <w:lang w:val="en-US"/>
        </w:rPr>
        <w:t>I</w:t>
      </w:r>
      <w:r w:rsidRPr="007B5D76">
        <w:rPr>
          <w:lang w:val="en-US"/>
        </w:rPr>
        <w:t>f the means of identification of type contains characters not relevant to describe the vehicle, component or separate technical unit types covered by this information document, such characters shall be represented in the documentation by the symbol '?' (e.g. ABC??123??).</w:t>
      </w:r>
    </w:p>
  </w:footnote>
  <w:footnote w:id="8">
    <w:p w14:paraId="59EE257D" w14:textId="609283CF" w:rsidR="0097700A" w:rsidRPr="007B5D76" w:rsidRDefault="0097700A" w:rsidP="00792937">
      <w:pPr>
        <w:pStyle w:val="FootnoteText"/>
      </w:pPr>
      <w:r w:rsidRPr="007B5D76">
        <w:tab/>
      </w:r>
      <w:r w:rsidRPr="007B5D76">
        <w:rPr>
          <w:rStyle w:val="FootnoteReference"/>
        </w:rPr>
        <w:footnoteRef/>
      </w:r>
      <w:r w:rsidRPr="007B5D76">
        <w:tab/>
      </w:r>
      <w:r w:rsidRPr="001C3691">
        <w:rPr>
          <w:lang w:val="en-US"/>
        </w:rPr>
        <w:t>As defined in the Consolidated Resolution on the Construction of Vehicles (R.E.3.), document ECE/TRANS/WP.29/78/Rev.</w:t>
      </w:r>
      <w:r>
        <w:rPr>
          <w:lang w:val="en-US"/>
        </w:rPr>
        <w:t>3</w:t>
      </w:r>
      <w:r w:rsidRPr="001C3691">
        <w:rPr>
          <w:lang w:val="en-US"/>
        </w:rPr>
        <w:t xml:space="preserve">, para. 2. </w:t>
      </w:r>
      <w:r w:rsidRPr="001C3691">
        <w:t>-</w:t>
      </w:r>
      <w:r>
        <w:br/>
      </w:r>
      <w:r w:rsidRPr="0043071B">
        <w:rPr>
          <w:rStyle w:val="Hyperlink"/>
        </w:rPr>
        <w:t>https://unece.org/transport/standards/transport/vehicle-regulations-wp29/resolutions</w:t>
      </w:r>
      <w:r w:rsidRPr="001C3691">
        <w:t>.</w:t>
      </w:r>
    </w:p>
  </w:footnote>
  <w:footnote w:id="9">
    <w:p w14:paraId="20211191" w14:textId="77777777" w:rsidR="0097700A" w:rsidRPr="007B5D76" w:rsidRDefault="0097700A" w:rsidP="00792937">
      <w:pPr>
        <w:pStyle w:val="FootnoteText"/>
      </w:pPr>
      <w:r w:rsidRPr="007B5D76">
        <w:tab/>
      </w:r>
      <w:r w:rsidRPr="007B5D76">
        <w:rPr>
          <w:rStyle w:val="FootnoteReference"/>
        </w:rPr>
        <w:footnoteRef/>
      </w:r>
      <w:r w:rsidRPr="007B5D76">
        <w:tab/>
        <w:t>Where there is one version with a normal cab and another with a sleeper cab, both sets of masses and dimensions are to be stated.</w:t>
      </w:r>
    </w:p>
  </w:footnote>
  <w:footnote w:id="10">
    <w:p w14:paraId="2FABA365" w14:textId="77777777" w:rsidR="0097700A" w:rsidRPr="007B5D76" w:rsidRDefault="0097700A" w:rsidP="00792937">
      <w:pPr>
        <w:pStyle w:val="FootnoteText"/>
      </w:pPr>
      <w:r w:rsidRPr="007B5D76">
        <w:rPr>
          <w:lang w:val="en-US"/>
        </w:rPr>
        <w:tab/>
      </w:r>
      <w:r w:rsidRPr="007B5D76">
        <w:rPr>
          <w:rStyle w:val="FootnoteReference"/>
        </w:rPr>
        <w:footnoteRef/>
      </w:r>
      <w:r w:rsidRPr="007B5D76">
        <w:rPr>
          <w:lang w:val="en-US"/>
        </w:rPr>
        <w:tab/>
      </w:r>
      <w:r w:rsidRPr="007B5D76">
        <w:t>The mass of the driver and, if applicable, of the crew member is assessed at 75 kg (subdivided into 68</w:t>
      </w:r>
      <w:r>
        <w:t> </w:t>
      </w:r>
      <w:r w:rsidRPr="007B5D76">
        <w:t>kg occupant mass and 7 kg luggage mass according to ISO Standard 2416 – 1992), the fuel tank is filled to 90 per cent and the other liquid containing systems (except those for used water) to 100 per cent of the capacity s specified by the manufacturer.</w:t>
      </w:r>
    </w:p>
  </w:footnote>
  <w:footnote w:id="11">
    <w:p w14:paraId="66A82A9D" w14:textId="77777777" w:rsidR="0097700A" w:rsidRPr="007B5D76" w:rsidRDefault="0097700A" w:rsidP="00792937">
      <w:pPr>
        <w:pStyle w:val="FootnoteText"/>
      </w:pPr>
      <w:r w:rsidRPr="007B5D76">
        <w:tab/>
      </w:r>
      <w:r w:rsidRPr="007B5D76">
        <w:rPr>
          <w:rStyle w:val="FootnoteReference"/>
        </w:rPr>
        <w:footnoteRef/>
      </w:r>
      <w:r w:rsidRPr="007B5D76">
        <w:tab/>
        <w:t>For trailers or semi-trailers, and for vehicles coupled with a trailer or a semi -trailer, which exert a significant vertical load on the coupling device or the fifth wheel, this load, divided by standard acceleration of gravity, is included in the maximum technical permissible mass.</w:t>
      </w:r>
    </w:p>
  </w:footnote>
  <w:footnote w:id="12">
    <w:p w14:paraId="5C77A977" w14:textId="77777777" w:rsidR="0097700A" w:rsidRPr="007B5D76" w:rsidRDefault="0097700A" w:rsidP="00792937">
      <w:pPr>
        <w:pStyle w:val="FootnoteText"/>
      </w:pPr>
      <w:r w:rsidRPr="007B5D76">
        <w:tab/>
      </w:r>
      <w:r w:rsidRPr="007B5D76">
        <w:rPr>
          <w:rStyle w:val="FootnoteReference"/>
        </w:rPr>
        <w:footnoteRef/>
      </w:r>
      <w:r w:rsidRPr="007B5D76">
        <w:tab/>
      </w:r>
      <w:r w:rsidRPr="007B5D76">
        <w:rPr>
          <w:szCs w:val="18"/>
          <w:lang w:val="en-US"/>
        </w:rPr>
        <w:t>Please fill in here the upper and lower values for each variant.</w:t>
      </w:r>
    </w:p>
  </w:footnote>
  <w:footnote w:id="13">
    <w:p w14:paraId="75AD31AA" w14:textId="77777777" w:rsidR="0097700A" w:rsidRPr="007B5D76" w:rsidRDefault="0097700A" w:rsidP="00792937">
      <w:pPr>
        <w:pStyle w:val="FootnoteText"/>
      </w:pPr>
      <w:r w:rsidRPr="007B5D76">
        <w:tab/>
      </w:r>
      <w:r w:rsidRPr="007B5D76">
        <w:rPr>
          <w:rStyle w:val="FootnoteReference"/>
        </w:rPr>
        <w:footnoteRef/>
      </w:r>
      <w:r w:rsidRPr="007B5D76">
        <w:tab/>
        <w:t xml:space="preserve">In the case of non-conventional engines and systems, particulars equivalent to those referred to </w:t>
      </w:r>
      <w:proofErr w:type="spellStart"/>
      <w:r w:rsidRPr="007B5D76">
        <w:t>here</w:t>
      </w:r>
      <w:proofErr w:type="spellEnd"/>
      <w:r w:rsidRPr="007B5D76">
        <w:t xml:space="preserve"> shall be supplied by the manufacturer.</w:t>
      </w:r>
    </w:p>
  </w:footnote>
  <w:footnote w:id="14">
    <w:p w14:paraId="10573521" w14:textId="77777777" w:rsidR="0097700A" w:rsidRPr="007B5D76" w:rsidRDefault="0097700A" w:rsidP="00792937">
      <w:pPr>
        <w:pStyle w:val="FootnoteText"/>
      </w:pPr>
      <w:r w:rsidRPr="007B5D76">
        <w:tab/>
      </w:r>
      <w:r w:rsidRPr="007B5D76">
        <w:rPr>
          <w:rStyle w:val="FootnoteReference"/>
        </w:rPr>
        <w:footnoteRef/>
      </w:r>
      <w:r w:rsidRPr="007B5D76">
        <w:tab/>
      </w:r>
      <w:r w:rsidRPr="00580B37">
        <w:t>Mono-fuel gas vehicles will be regarded for the test as vehicles which can only run a gaseous fuel.</w:t>
      </w:r>
    </w:p>
  </w:footnote>
  <w:footnote w:id="15">
    <w:p w14:paraId="7C9DFBE4" w14:textId="77777777" w:rsidR="0097700A" w:rsidRPr="007B5D76" w:rsidRDefault="0097700A" w:rsidP="00792937">
      <w:pPr>
        <w:pStyle w:val="FootnoteText"/>
      </w:pPr>
      <w:r w:rsidRPr="007B5D76">
        <w:tab/>
      </w:r>
      <w:r w:rsidRPr="007B5D76">
        <w:rPr>
          <w:rStyle w:val="FootnoteReference"/>
        </w:rPr>
        <w:footnoteRef/>
      </w:r>
      <w:r w:rsidRPr="007B5D76">
        <w:tab/>
        <w:t>Strike out what does not apply.</w:t>
      </w:r>
    </w:p>
  </w:footnote>
  <w:footnote w:id="16">
    <w:p w14:paraId="53D54FEA" w14:textId="77777777" w:rsidR="0097700A" w:rsidRPr="007B5D76" w:rsidRDefault="0097700A" w:rsidP="00792937">
      <w:pPr>
        <w:pStyle w:val="FootnoteText"/>
      </w:pPr>
      <w:r w:rsidRPr="007B5D76">
        <w:rPr>
          <w:lang w:val="en-US"/>
        </w:rPr>
        <w:tab/>
      </w:r>
      <w:r w:rsidRPr="007B5D76">
        <w:rPr>
          <w:rStyle w:val="FootnoteReference"/>
        </w:rPr>
        <w:footnoteRef/>
      </w:r>
      <w:r w:rsidRPr="007B5D76">
        <w:rPr>
          <w:lang w:val="en-US"/>
        </w:rPr>
        <w:tab/>
        <w:t>The specified particulars are to be given for any proposed variants.</w:t>
      </w:r>
    </w:p>
  </w:footnote>
  <w:footnote w:id="17">
    <w:p w14:paraId="3967A80A" w14:textId="77777777" w:rsidR="0097700A" w:rsidRPr="007B5D76" w:rsidRDefault="0097700A" w:rsidP="00792937">
      <w:pPr>
        <w:pStyle w:val="FootnoteText"/>
      </w:pPr>
      <w:r w:rsidRPr="007B5D76">
        <w:tab/>
      </w:r>
      <w:r w:rsidRPr="007B5D76">
        <w:rPr>
          <w:rStyle w:val="FootnoteReference"/>
        </w:rPr>
        <w:footnoteRef/>
      </w:r>
      <w:r w:rsidRPr="007B5D76">
        <w:tab/>
        <w:t>Specify one or another.</w:t>
      </w:r>
    </w:p>
  </w:footnote>
  <w:footnote w:id="18">
    <w:p w14:paraId="58A64DEA" w14:textId="77777777" w:rsidR="0097700A" w:rsidRPr="008B7023" w:rsidRDefault="0097700A" w:rsidP="00792937">
      <w:pPr>
        <w:pStyle w:val="FootnoteText"/>
      </w:pPr>
      <w:r>
        <w:rPr>
          <w:rStyle w:val="FootnoteReference"/>
          <w:lang w:val="en-US"/>
        </w:rPr>
        <w:footnoteRef/>
      </w:r>
      <w:r>
        <w:rPr>
          <w:lang w:val="en-US"/>
        </w:rPr>
        <w:tab/>
      </w:r>
      <w:r w:rsidRPr="008B7023">
        <w:t>Delete where not applicable (there are cases where nothing needs to be deleted when more than one entry is applicable)</w:t>
      </w:r>
    </w:p>
  </w:footnote>
  <w:footnote w:id="19">
    <w:p w14:paraId="7F07F261" w14:textId="77777777" w:rsidR="0097700A" w:rsidRPr="00D64F25" w:rsidRDefault="0097700A" w:rsidP="00792937">
      <w:pPr>
        <w:pStyle w:val="FootnoteText"/>
      </w:pPr>
      <w:r>
        <w:rPr>
          <w:lang w:val="en-US"/>
        </w:rPr>
        <w:tab/>
      </w:r>
      <w:r>
        <w:rPr>
          <w:rStyle w:val="FootnoteReference"/>
          <w:lang w:val="en-US"/>
        </w:rPr>
        <w:footnoteRef/>
      </w:r>
      <w:r>
        <w:rPr>
          <w:lang w:val="en-US"/>
        </w:rPr>
        <w:t xml:space="preserve"> </w:t>
      </w:r>
      <w:r>
        <w:rPr>
          <w:lang w:val="en-US"/>
        </w:rPr>
        <w:tab/>
        <w:t xml:space="preserve">Document </w:t>
      </w:r>
      <w:r w:rsidRPr="00D64F25">
        <w:rPr>
          <w:lang w:val="en-US"/>
        </w:rPr>
        <w:t>E</w:t>
      </w:r>
      <w:r w:rsidRPr="00D64F25">
        <w:t>CE/TRANS/WP.19/1121</w:t>
      </w:r>
    </w:p>
    <w:p w14:paraId="6EEA746A" w14:textId="77777777" w:rsidR="0097700A" w:rsidRDefault="0097700A" w:rsidP="00792937">
      <w:pPr>
        <w:pStyle w:val="FootnoteText"/>
      </w:pPr>
      <w:r>
        <w:tab/>
      </w:r>
      <w:r>
        <w:tab/>
      </w:r>
      <w:r w:rsidRPr="00D64F25">
        <w:t>https://unece.org/fileadmin/DAM/trans/main/wp29/wp29resolutions/ECE-TRANS-WP29-1121e.pdf</w:t>
      </w:r>
    </w:p>
  </w:footnote>
  <w:footnote w:id="20">
    <w:p w14:paraId="3380E60B" w14:textId="77777777" w:rsidR="0097700A" w:rsidRPr="007B5D76" w:rsidRDefault="0097700A" w:rsidP="00792937">
      <w:pPr>
        <w:pStyle w:val="FootnoteText"/>
      </w:pPr>
      <w:r w:rsidRPr="007B5D76">
        <w:tab/>
      </w:r>
      <w:r w:rsidRPr="007B5D76">
        <w:rPr>
          <w:vertAlign w:val="superscript"/>
        </w:rPr>
        <w:t>1</w:t>
      </w:r>
      <w:r w:rsidRPr="007B5D76">
        <w:rPr>
          <w:vertAlign w:val="superscript"/>
        </w:rPr>
        <w:tab/>
      </w:r>
      <w:r w:rsidRPr="007B5D76">
        <w:t>Distinguishing number of the country which has granted/extended/refused/withdrawn approval (see approval provisions in the Regulation).</w:t>
      </w:r>
    </w:p>
    <w:p w14:paraId="7305FE3F" w14:textId="77777777" w:rsidR="0097700A" w:rsidRPr="007B5D76" w:rsidRDefault="0097700A" w:rsidP="00792937">
      <w:pPr>
        <w:pStyle w:val="FootnoteText"/>
        <w:jc w:val="both"/>
        <w:rPr>
          <w:lang w:val="en-US"/>
        </w:rPr>
      </w:pPr>
      <w:r w:rsidRPr="007B5D76">
        <w:tab/>
      </w:r>
      <w:r w:rsidRPr="007B5D76">
        <w:rPr>
          <w:rStyle w:val="FootnoteReference"/>
        </w:rPr>
        <w:t>2</w:t>
      </w:r>
      <w:r w:rsidRPr="007B5D76">
        <w:tab/>
        <w:t>Strike out what does not apply.</w:t>
      </w:r>
    </w:p>
  </w:footnote>
  <w:footnote w:id="21">
    <w:p w14:paraId="47F7B750" w14:textId="77777777" w:rsidR="0097700A" w:rsidRPr="007B5D76" w:rsidRDefault="0097700A" w:rsidP="00792937">
      <w:pPr>
        <w:pStyle w:val="FootnoteText"/>
      </w:pPr>
      <w:r w:rsidRPr="007B5D76">
        <w:rPr>
          <w:rStyle w:val="FootnoteReference"/>
        </w:rPr>
        <w:tab/>
        <w:t>3</w:t>
      </w:r>
      <w:r w:rsidRPr="007B5D76">
        <w:tab/>
      </w:r>
      <w:r w:rsidRPr="007B5D76">
        <w:rPr>
          <w:lang w:val="en-US"/>
        </w:rPr>
        <w:t>If the means of identification of type contains characters not relevant to describe the vehicle, component or separate technical unit types covered by this information document, such characters shall be represented in the documentation by the symbol '?' (e.g. ABC??123??).</w:t>
      </w:r>
    </w:p>
  </w:footnote>
  <w:footnote w:id="22">
    <w:p w14:paraId="05405ECB" w14:textId="55DC4E29" w:rsidR="0097700A" w:rsidRPr="007B5D76" w:rsidRDefault="0097700A" w:rsidP="00792937">
      <w:pPr>
        <w:pStyle w:val="FootnoteText"/>
      </w:pPr>
      <w:r w:rsidRPr="007B5D76">
        <w:tab/>
      </w:r>
      <w:r w:rsidRPr="007B5D76">
        <w:rPr>
          <w:rStyle w:val="FootnoteReference"/>
        </w:rPr>
        <w:t>4</w:t>
      </w:r>
      <w:r w:rsidRPr="007B5D76">
        <w:tab/>
      </w:r>
      <w:r w:rsidRPr="001C3691">
        <w:rPr>
          <w:lang w:val="en-US"/>
        </w:rPr>
        <w:t>As defined in the Consolidated Resolution on the Construction of Vehicles (R.E.3.), document ECE/TRANS/WP.29/78/Rev.</w:t>
      </w:r>
      <w:r>
        <w:rPr>
          <w:lang w:val="en-US"/>
        </w:rPr>
        <w:t>3</w:t>
      </w:r>
      <w:r w:rsidRPr="001C3691">
        <w:rPr>
          <w:lang w:val="en-US"/>
        </w:rPr>
        <w:t xml:space="preserve">, para. </w:t>
      </w:r>
      <w:r w:rsidRPr="001C3691">
        <w:t>2. -</w:t>
      </w:r>
      <w:r>
        <w:br/>
      </w:r>
      <w:r w:rsidRPr="00DE2E9F">
        <w:t>https://unece.org/transport/standards/transport/vehicle-regulations-wp29/resolutions</w:t>
      </w:r>
      <w:r w:rsidRPr="001C3691">
        <w:t>.</w:t>
      </w:r>
    </w:p>
  </w:footnote>
  <w:footnote w:id="23">
    <w:p w14:paraId="11814659" w14:textId="77777777" w:rsidR="0097700A" w:rsidRPr="00F07C6B" w:rsidRDefault="0097700A" w:rsidP="00792937">
      <w:pPr>
        <w:pStyle w:val="FootnoteText"/>
        <w:widowControl w:val="0"/>
        <w:tabs>
          <w:tab w:val="clear" w:pos="1021"/>
          <w:tab w:val="right" w:pos="1020"/>
        </w:tabs>
        <w:rPr>
          <w:lang w:val="fr-CH"/>
        </w:rPr>
      </w:pPr>
      <w:r>
        <w:tab/>
      </w:r>
      <w:r>
        <w:rPr>
          <w:rStyle w:val="FootnoteReference"/>
        </w:rPr>
        <w:footnoteRef/>
      </w:r>
      <w:r>
        <w:tab/>
      </w:r>
      <w:r w:rsidRPr="007B5D76">
        <w:t>In the case of vehicles equipped with automatic-shift gearboxes, give all pertinent technical data.</w:t>
      </w:r>
      <w:r>
        <w:t xml:space="preserve"> </w:t>
      </w:r>
    </w:p>
  </w:footnote>
  <w:footnote w:id="24">
    <w:p w14:paraId="27748B71" w14:textId="77777777" w:rsidR="0097700A" w:rsidRPr="008B3C41" w:rsidRDefault="0097700A" w:rsidP="00792937">
      <w:pPr>
        <w:pStyle w:val="FootnoteText"/>
        <w:widowControl w:val="0"/>
        <w:tabs>
          <w:tab w:val="clear" w:pos="1021"/>
          <w:tab w:val="right" w:pos="1020"/>
        </w:tabs>
        <w:rPr>
          <w:lang w:val="fr-CH"/>
        </w:rPr>
      </w:pPr>
      <w:r>
        <w:tab/>
      </w:r>
      <w:r>
        <w:rPr>
          <w:rStyle w:val="FootnoteReference"/>
        </w:rPr>
        <w:footnoteRef/>
      </w:r>
      <w:r>
        <w:tab/>
      </w:r>
      <w:r w:rsidRPr="007B5D76">
        <w:t xml:space="preserve">Smoke opacity </w:t>
      </w:r>
      <w:r>
        <w:t>values</w:t>
      </w:r>
      <w:r w:rsidRPr="007B5D76">
        <w:t xml:space="preserve"> according to provisions laid out in Regulation No. 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762C" w14:textId="49CFEEC5" w:rsidR="0097700A" w:rsidRDefault="007B3311" w:rsidP="00E029B2">
    <w:pPr>
      <w:tabs>
        <w:tab w:val="center" w:pos="4153"/>
        <w:tab w:val="right" w:pos="8505"/>
      </w:tabs>
    </w:pPr>
    <w:sdt>
      <w:sdtPr>
        <w:id w:val="-1681041396"/>
        <w:docPartObj>
          <w:docPartGallery w:val="Page Numbers (Top of Page)"/>
          <w:docPartUnique/>
        </w:docPartObj>
      </w:sdtPr>
      <w:sdtEndPr>
        <w:rPr>
          <w:noProof/>
        </w:rPr>
      </w:sdtEndPr>
      <w:sdtContent>
        <w:r w:rsidR="0097700A">
          <w:t xml:space="preserve">Australian Design Rule </w:t>
        </w:r>
        <w:r w:rsidR="0097700A">
          <w:rPr>
            <w:lang w:val="en-US"/>
          </w:rPr>
          <w:t>109/00 – Advanced Emission Control for Light Vehicles</w:t>
        </w:r>
        <w:r w:rsidR="0097700A">
          <w:rPr>
            <w:lang w:val="en-US"/>
          </w:rPr>
          <w:tab/>
        </w:r>
        <w:r w:rsidR="0097700A">
          <w:rPr>
            <w:lang w:val="en-US"/>
          </w:rPr>
          <w:tab/>
        </w:r>
        <w:r w:rsidR="0097700A">
          <w:fldChar w:fldCharType="begin"/>
        </w:r>
        <w:r w:rsidR="0097700A">
          <w:instrText xml:space="preserve"> PAGE   \* MERGEFORMAT </w:instrText>
        </w:r>
        <w:r w:rsidR="0097700A">
          <w:fldChar w:fldCharType="separate"/>
        </w:r>
        <w:r w:rsidR="0097700A">
          <w:rPr>
            <w:noProof/>
          </w:rPr>
          <w:t>3</w:t>
        </w:r>
        <w:r w:rsidR="0097700A">
          <w:rPr>
            <w:noProof/>
          </w:rPr>
          <w:fldChar w:fldCharType="end"/>
        </w:r>
      </w:sdtContent>
    </w:sdt>
  </w:p>
  <w:p w14:paraId="5BA347F5" w14:textId="77777777" w:rsidR="0097700A" w:rsidRDefault="009770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741A" w14:textId="3C582F0F" w:rsidR="0097700A" w:rsidRDefault="007B3311" w:rsidP="00B41459">
    <w:pPr>
      <w:tabs>
        <w:tab w:val="center" w:pos="4153"/>
        <w:tab w:val="right" w:pos="9639"/>
      </w:tabs>
    </w:pPr>
    <w:sdt>
      <w:sdtPr>
        <w:id w:val="-282113987"/>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35</w:t>
        </w:r>
        <w:r w:rsidR="0097700A">
          <w:rPr>
            <w:noProof/>
          </w:rPr>
          <w:fldChar w:fldCharType="end"/>
        </w:r>
      </w:sdtContent>
    </w:sdt>
  </w:p>
  <w:p w14:paraId="1E47EEE7" w14:textId="7BFB45DD" w:rsidR="0097700A" w:rsidRPr="00082B31" w:rsidRDefault="0097700A" w:rsidP="00B41459">
    <w:pPr>
      <w:pStyle w:val="Header"/>
      <w:rPr>
        <w:b w:val="0"/>
      </w:rPr>
    </w:pPr>
    <w:r w:rsidRPr="00082B31">
      <w:rPr>
        <w:b w:val="0"/>
      </w:rPr>
      <w:t>Annex 1</w:t>
    </w:r>
    <w:r>
      <w:rPr>
        <w:b w:val="0"/>
      </w:rPr>
      <w:t xml:space="preserve"> – Appendix 3a</w:t>
    </w:r>
  </w:p>
  <w:p w14:paraId="48A4C525" w14:textId="77777777" w:rsidR="0097700A" w:rsidRDefault="0097700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159B" w14:textId="43E2E021" w:rsidR="0097700A" w:rsidRDefault="007B3311" w:rsidP="00B41459">
    <w:pPr>
      <w:tabs>
        <w:tab w:val="center" w:pos="4153"/>
        <w:tab w:val="right" w:pos="9639"/>
      </w:tabs>
    </w:pPr>
    <w:sdt>
      <w:sdtPr>
        <w:id w:val="239299952"/>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37</w:t>
        </w:r>
        <w:r w:rsidR="0097700A">
          <w:rPr>
            <w:noProof/>
          </w:rPr>
          <w:fldChar w:fldCharType="end"/>
        </w:r>
      </w:sdtContent>
    </w:sdt>
  </w:p>
  <w:p w14:paraId="5F17B49F" w14:textId="366543ED" w:rsidR="0097700A" w:rsidRPr="00082B31" w:rsidRDefault="0097700A" w:rsidP="00B41459">
    <w:pPr>
      <w:pStyle w:val="Header"/>
      <w:rPr>
        <w:b w:val="0"/>
      </w:rPr>
    </w:pPr>
    <w:r w:rsidRPr="00082B31">
      <w:rPr>
        <w:b w:val="0"/>
      </w:rPr>
      <w:t>Annex 1</w:t>
    </w:r>
    <w:r>
      <w:rPr>
        <w:b w:val="0"/>
      </w:rPr>
      <w:t xml:space="preserve"> – Appendix 3b</w:t>
    </w:r>
  </w:p>
  <w:p w14:paraId="2B792562" w14:textId="77777777" w:rsidR="0097700A" w:rsidRDefault="0097700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F05B" w14:textId="44FDD7B4" w:rsidR="0097700A" w:rsidRDefault="007B3311" w:rsidP="00B41459">
    <w:pPr>
      <w:tabs>
        <w:tab w:val="center" w:pos="4153"/>
        <w:tab w:val="right" w:pos="9639"/>
      </w:tabs>
    </w:pPr>
    <w:sdt>
      <w:sdtPr>
        <w:id w:val="1492913740"/>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41</w:t>
        </w:r>
        <w:r w:rsidR="0097700A">
          <w:rPr>
            <w:noProof/>
          </w:rPr>
          <w:fldChar w:fldCharType="end"/>
        </w:r>
      </w:sdtContent>
    </w:sdt>
  </w:p>
  <w:p w14:paraId="0DCFB30C" w14:textId="7D1FA3D4" w:rsidR="0097700A" w:rsidRPr="00082B31" w:rsidRDefault="0097700A" w:rsidP="00B41459">
    <w:pPr>
      <w:pStyle w:val="Header"/>
      <w:rPr>
        <w:b w:val="0"/>
      </w:rPr>
    </w:pPr>
    <w:r w:rsidRPr="00082B31">
      <w:rPr>
        <w:b w:val="0"/>
      </w:rPr>
      <w:t xml:space="preserve">Annex </w:t>
    </w:r>
    <w:r>
      <w:rPr>
        <w:b w:val="0"/>
      </w:rPr>
      <w:t>2</w:t>
    </w:r>
  </w:p>
  <w:p w14:paraId="74147A9E" w14:textId="77777777" w:rsidR="0097700A" w:rsidRDefault="0097700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A0BF" w14:textId="18410B7E" w:rsidR="0097700A" w:rsidRDefault="007B3311" w:rsidP="00B41459">
    <w:pPr>
      <w:tabs>
        <w:tab w:val="center" w:pos="4153"/>
        <w:tab w:val="right" w:pos="9639"/>
      </w:tabs>
    </w:pPr>
    <w:sdt>
      <w:sdtPr>
        <w:id w:val="-693845540"/>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42</w:t>
        </w:r>
        <w:r w:rsidR="0097700A">
          <w:rPr>
            <w:noProof/>
          </w:rPr>
          <w:fldChar w:fldCharType="end"/>
        </w:r>
      </w:sdtContent>
    </w:sdt>
  </w:p>
  <w:p w14:paraId="4ECD9A0D" w14:textId="57A611B6" w:rsidR="0097700A" w:rsidRPr="00082B31" w:rsidRDefault="0097700A" w:rsidP="00B41459">
    <w:pPr>
      <w:pStyle w:val="Header"/>
      <w:rPr>
        <w:b w:val="0"/>
      </w:rPr>
    </w:pPr>
    <w:r w:rsidRPr="00082B31">
      <w:rPr>
        <w:b w:val="0"/>
      </w:rPr>
      <w:t xml:space="preserve">Annex </w:t>
    </w:r>
    <w:r>
      <w:rPr>
        <w:b w:val="0"/>
      </w:rPr>
      <w:t>2 -Appendix 1</w:t>
    </w:r>
  </w:p>
  <w:p w14:paraId="409BB652" w14:textId="77777777" w:rsidR="0097700A" w:rsidRDefault="0097700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E0CF" w14:textId="0EAB9E0C" w:rsidR="0097700A" w:rsidRDefault="007B3311" w:rsidP="00B41459">
    <w:pPr>
      <w:tabs>
        <w:tab w:val="center" w:pos="4153"/>
        <w:tab w:val="right" w:pos="9639"/>
      </w:tabs>
    </w:pPr>
    <w:sdt>
      <w:sdtPr>
        <w:id w:val="-218209862"/>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43</w:t>
        </w:r>
        <w:r w:rsidR="0097700A">
          <w:rPr>
            <w:noProof/>
          </w:rPr>
          <w:fldChar w:fldCharType="end"/>
        </w:r>
      </w:sdtContent>
    </w:sdt>
  </w:p>
  <w:p w14:paraId="27422A49" w14:textId="37637EA1" w:rsidR="0097700A" w:rsidRPr="00082B31" w:rsidRDefault="0097700A" w:rsidP="00B41459">
    <w:pPr>
      <w:pStyle w:val="Header"/>
      <w:rPr>
        <w:b w:val="0"/>
      </w:rPr>
    </w:pPr>
    <w:r w:rsidRPr="00082B31">
      <w:rPr>
        <w:b w:val="0"/>
      </w:rPr>
      <w:t xml:space="preserve">Annex </w:t>
    </w:r>
    <w:r>
      <w:rPr>
        <w:b w:val="0"/>
      </w:rPr>
      <w:t>2 -Appendix 2</w:t>
    </w:r>
  </w:p>
  <w:p w14:paraId="305CF821" w14:textId="77777777" w:rsidR="0097700A" w:rsidRDefault="0097700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E47E" w14:textId="36F7654E" w:rsidR="0097700A" w:rsidRDefault="007B3311" w:rsidP="00B41459">
    <w:pPr>
      <w:tabs>
        <w:tab w:val="center" w:pos="4153"/>
        <w:tab w:val="right" w:pos="9639"/>
      </w:tabs>
    </w:pPr>
    <w:sdt>
      <w:sdtPr>
        <w:id w:val="-1202866642"/>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45</w:t>
        </w:r>
        <w:r w:rsidR="0097700A">
          <w:rPr>
            <w:noProof/>
          </w:rPr>
          <w:fldChar w:fldCharType="end"/>
        </w:r>
      </w:sdtContent>
    </w:sdt>
  </w:p>
  <w:p w14:paraId="4BFC77A3" w14:textId="125EE895" w:rsidR="0097700A" w:rsidRPr="00082B31" w:rsidRDefault="0097700A" w:rsidP="00B41459">
    <w:pPr>
      <w:pStyle w:val="Header"/>
      <w:rPr>
        <w:b w:val="0"/>
      </w:rPr>
    </w:pPr>
    <w:r w:rsidRPr="00082B31">
      <w:rPr>
        <w:b w:val="0"/>
      </w:rPr>
      <w:t xml:space="preserve">Annex </w:t>
    </w:r>
    <w:r>
      <w:rPr>
        <w:b w:val="0"/>
      </w:rPr>
      <w:t>3</w:t>
    </w:r>
  </w:p>
  <w:p w14:paraId="2F867518" w14:textId="77777777" w:rsidR="0097700A" w:rsidRDefault="0097700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4A02" w14:textId="106F8D11" w:rsidR="0097700A" w:rsidRDefault="007B3311" w:rsidP="00B41459">
    <w:pPr>
      <w:tabs>
        <w:tab w:val="center" w:pos="4153"/>
        <w:tab w:val="right" w:pos="9639"/>
      </w:tabs>
    </w:pPr>
    <w:sdt>
      <w:sdtPr>
        <w:id w:val="1125814971"/>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54</w:t>
        </w:r>
        <w:r w:rsidR="0097700A">
          <w:rPr>
            <w:noProof/>
          </w:rPr>
          <w:fldChar w:fldCharType="end"/>
        </w:r>
      </w:sdtContent>
    </w:sdt>
  </w:p>
  <w:p w14:paraId="07610233" w14:textId="0CF00D33" w:rsidR="0097700A" w:rsidRPr="00082B31" w:rsidRDefault="0097700A" w:rsidP="00B41459">
    <w:pPr>
      <w:pStyle w:val="Header"/>
      <w:rPr>
        <w:b w:val="0"/>
      </w:rPr>
    </w:pPr>
    <w:r w:rsidRPr="00082B31">
      <w:rPr>
        <w:b w:val="0"/>
      </w:rPr>
      <w:t xml:space="preserve">Annex </w:t>
    </w:r>
    <w:r>
      <w:rPr>
        <w:b w:val="0"/>
      </w:rPr>
      <w:t>4</w:t>
    </w:r>
  </w:p>
  <w:p w14:paraId="2F9E1F57" w14:textId="77777777" w:rsidR="0097700A" w:rsidRDefault="0097700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D9B2" w14:textId="0A6E3D1C" w:rsidR="0097700A" w:rsidRDefault="007B3311" w:rsidP="00B41459">
    <w:pPr>
      <w:tabs>
        <w:tab w:val="center" w:pos="4153"/>
        <w:tab w:val="right" w:pos="9639"/>
      </w:tabs>
    </w:pPr>
    <w:sdt>
      <w:sdtPr>
        <w:id w:val="-116762975"/>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63</w:t>
        </w:r>
        <w:r w:rsidR="0097700A">
          <w:rPr>
            <w:noProof/>
          </w:rPr>
          <w:fldChar w:fldCharType="end"/>
        </w:r>
      </w:sdtContent>
    </w:sdt>
  </w:p>
  <w:p w14:paraId="6EB372F4" w14:textId="2FDEA3E3" w:rsidR="0097700A" w:rsidRPr="00082B31" w:rsidRDefault="0097700A" w:rsidP="00B41459">
    <w:pPr>
      <w:pStyle w:val="Header"/>
      <w:rPr>
        <w:b w:val="0"/>
      </w:rPr>
    </w:pPr>
    <w:r w:rsidRPr="00082B31">
      <w:rPr>
        <w:b w:val="0"/>
      </w:rPr>
      <w:t xml:space="preserve">Annex </w:t>
    </w:r>
    <w:r>
      <w:rPr>
        <w:b w:val="0"/>
      </w:rPr>
      <w:t>4 – Appendix 1</w:t>
    </w:r>
  </w:p>
  <w:p w14:paraId="754DED0E" w14:textId="77777777" w:rsidR="0097700A" w:rsidRDefault="0097700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F283" w14:textId="27225C7C" w:rsidR="0097700A" w:rsidRDefault="007B3311" w:rsidP="00B41459">
    <w:pPr>
      <w:tabs>
        <w:tab w:val="center" w:pos="4153"/>
        <w:tab w:val="right" w:pos="9639"/>
      </w:tabs>
    </w:pPr>
    <w:sdt>
      <w:sdtPr>
        <w:id w:val="-545759044"/>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64</w:t>
        </w:r>
        <w:r w:rsidR="0097700A">
          <w:rPr>
            <w:noProof/>
          </w:rPr>
          <w:fldChar w:fldCharType="end"/>
        </w:r>
      </w:sdtContent>
    </w:sdt>
  </w:p>
  <w:p w14:paraId="20F05A1E" w14:textId="19C3D822" w:rsidR="0097700A" w:rsidRPr="00082B31" w:rsidRDefault="0097700A" w:rsidP="00B41459">
    <w:pPr>
      <w:pStyle w:val="Header"/>
      <w:rPr>
        <w:b w:val="0"/>
      </w:rPr>
    </w:pPr>
    <w:r w:rsidRPr="00082B31">
      <w:rPr>
        <w:b w:val="0"/>
      </w:rPr>
      <w:t xml:space="preserve">Annex </w:t>
    </w:r>
    <w:r>
      <w:rPr>
        <w:b w:val="0"/>
      </w:rPr>
      <w:t>4 – Appendix 2</w:t>
    </w:r>
  </w:p>
  <w:p w14:paraId="3FBDF229" w14:textId="77777777" w:rsidR="0097700A" w:rsidRDefault="0097700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505D" w14:textId="2BFBBB66" w:rsidR="0097700A" w:rsidRDefault="007B3311" w:rsidP="00B41459">
    <w:pPr>
      <w:tabs>
        <w:tab w:val="center" w:pos="4153"/>
        <w:tab w:val="right" w:pos="9639"/>
      </w:tabs>
    </w:pPr>
    <w:sdt>
      <w:sdtPr>
        <w:id w:val="110942293"/>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66</w:t>
        </w:r>
        <w:r w:rsidR="0097700A">
          <w:rPr>
            <w:noProof/>
          </w:rPr>
          <w:fldChar w:fldCharType="end"/>
        </w:r>
      </w:sdtContent>
    </w:sdt>
  </w:p>
  <w:p w14:paraId="02ACCA31" w14:textId="250A08F6" w:rsidR="0097700A" w:rsidRPr="00082B31" w:rsidRDefault="0097700A" w:rsidP="00B41459">
    <w:pPr>
      <w:pStyle w:val="Header"/>
      <w:rPr>
        <w:b w:val="0"/>
      </w:rPr>
    </w:pPr>
    <w:r w:rsidRPr="00082B31">
      <w:rPr>
        <w:b w:val="0"/>
      </w:rPr>
      <w:t xml:space="preserve">Annex </w:t>
    </w:r>
    <w:r>
      <w:rPr>
        <w:b w:val="0"/>
      </w:rPr>
      <w:t>4 – Appendix 3</w:t>
    </w:r>
  </w:p>
  <w:p w14:paraId="39D57B70" w14:textId="77777777" w:rsidR="0097700A" w:rsidRDefault="00977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B0A52" w14:textId="21E5F947" w:rsidR="0097700A" w:rsidRDefault="0097700A" w:rsidP="00E029B2">
    <w:pPr>
      <w:tabs>
        <w:tab w:val="center" w:pos="4153"/>
        <w:tab w:val="right" w:pos="8306"/>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8E78" w14:textId="5B37B3E0" w:rsidR="0097700A" w:rsidRDefault="007B3311" w:rsidP="00B41459">
    <w:pPr>
      <w:tabs>
        <w:tab w:val="center" w:pos="4153"/>
        <w:tab w:val="right" w:pos="9639"/>
      </w:tabs>
    </w:pPr>
    <w:sdt>
      <w:sdtPr>
        <w:id w:val="-1381622311"/>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67</w:t>
        </w:r>
        <w:r w:rsidR="0097700A">
          <w:rPr>
            <w:noProof/>
          </w:rPr>
          <w:fldChar w:fldCharType="end"/>
        </w:r>
      </w:sdtContent>
    </w:sdt>
  </w:p>
  <w:p w14:paraId="30254512" w14:textId="2AB3A4F4" w:rsidR="0097700A" w:rsidRPr="00082B31" w:rsidRDefault="0097700A" w:rsidP="00B41459">
    <w:pPr>
      <w:pStyle w:val="Header"/>
      <w:rPr>
        <w:b w:val="0"/>
      </w:rPr>
    </w:pPr>
    <w:r w:rsidRPr="00082B31">
      <w:rPr>
        <w:b w:val="0"/>
      </w:rPr>
      <w:t xml:space="preserve">Annex </w:t>
    </w:r>
    <w:r>
      <w:rPr>
        <w:b w:val="0"/>
      </w:rPr>
      <w:t>4 – Appendix 4</w:t>
    </w:r>
  </w:p>
  <w:p w14:paraId="20D79537" w14:textId="77777777" w:rsidR="0097700A" w:rsidRDefault="0097700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B6B4" w14:textId="55E92F1F" w:rsidR="0097700A" w:rsidRDefault="007B3311" w:rsidP="00B41459">
    <w:pPr>
      <w:tabs>
        <w:tab w:val="center" w:pos="4153"/>
        <w:tab w:val="right" w:pos="9639"/>
      </w:tabs>
    </w:pPr>
    <w:sdt>
      <w:sdtPr>
        <w:id w:val="1491593654"/>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68</w:t>
        </w:r>
        <w:r w:rsidR="0097700A">
          <w:rPr>
            <w:noProof/>
          </w:rPr>
          <w:fldChar w:fldCharType="end"/>
        </w:r>
      </w:sdtContent>
    </w:sdt>
  </w:p>
  <w:p w14:paraId="55DEEDC8" w14:textId="2FE8A06D" w:rsidR="0097700A" w:rsidRPr="00082B31" w:rsidRDefault="0097700A" w:rsidP="00B41459">
    <w:pPr>
      <w:pStyle w:val="Header"/>
      <w:rPr>
        <w:b w:val="0"/>
      </w:rPr>
    </w:pPr>
    <w:r w:rsidRPr="00082B31">
      <w:rPr>
        <w:b w:val="0"/>
      </w:rPr>
      <w:t xml:space="preserve">Annex </w:t>
    </w:r>
    <w:r>
      <w:rPr>
        <w:b w:val="0"/>
      </w:rPr>
      <w:t>4 – Appendix 5</w:t>
    </w:r>
  </w:p>
  <w:p w14:paraId="6454FC0D" w14:textId="77777777" w:rsidR="0097700A" w:rsidRDefault="0097700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EC4C" w14:textId="606F92B9" w:rsidR="0097700A" w:rsidRDefault="007B3311" w:rsidP="00B41459">
    <w:pPr>
      <w:tabs>
        <w:tab w:val="center" w:pos="4153"/>
        <w:tab w:val="right" w:pos="9639"/>
      </w:tabs>
    </w:pPr>
    <w:sdt>
      <w:sdtPr>
        <w:id w:val="585435029"/>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74</w:t>
        </w:r>
        <w:r w:rsidR="0097700A">
          <w:rPr>
            <w:noProof/>
          </w:rPr>
          <w:fldChar w:fldCharType="end"/>
        </w:r>
      </w:sdtContent>
    </w:sdt>
  </w:p>
  <w:p w14:paraId="7B3FCEF6" w14:textId="289663D6" w:rsidR="0097700A" w:rsidRPr="00082B31" w:rsidRDefault="0097700A" w:rsidP="00B41459">
    <w:pPr>
      <w:pStyle w:val="Header"/>
      <w:rPr>
        <w:b w:val="0"/>
      </w:rPr>
    </w:pPr>
    <w:r w:rsidRPr="00082B31">
      <w:rPr>
        <w:b w:val="0"/>
      </w:rPr>
      <w:t xml:space="preserve">Annex </w:t>
    </w:r>
    <w:r>
      <w:rPr>
        <w:b w:val="0"/>
      </w:rPr>
      <w:t>5</w:t>
    </w:r>
  </w:p>
  <w:p w14:paraId="59F3ABC7" w14:textId="77777777" w:rsidR="0097700A" w:rsidRDefault="0097700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57A1" w14:textId="4F3BD4F1" w:rsidR="0097700A" w:rsidRDefault="007B3311" w:rsidP="00B41459">
    <w:pPr>
      <w:tabs>
        <w:tab w:val="center" w:pos="4153"/>
        <w:tab w:val="right" w:pos="9639"/>
      </w:tabs>
    </w:pPr>
    <w:sdt>
      <w:sdtPr>
        <w:id w:val="-732388883"/>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77</w:t>
        </w:r>
        <w:r w:rsidR="0097700A">
          <w:rPr>
            <w:noProof/>
          </w:rPr>
          <w:fldChar w:fldCharType="end"/>
        </w:r>
      </w:sdtContent>
    </w:sdt>
  </w:p>
  <w:p w14:paraId="047C8A64" w14:textId="63FC08A3" w:rsidR="0097700A" w:rsidRPr="00082B31" w:rsidRDefault="0097700A" w:rsidP="00B41459">
    <w:pPr>
      <w:pStyle w:val="Header"/>
      <w:rPr>
        <w:b w:val="0"/>
      </w:rPr>
    </w:pPr>
    <w:r w:rsidRPr="00082B31">
      <w:rPr>
        <w:b w:val="0"/>
      </w:rPr>
      <w:t xml:space="preserve">Annex </w:t>
    </w:r>
    <w:r>
      <w:rPr>
        <w:b w:val="0"/>
      </w:rPr>
      <w:t>6</w:t>
    </w:r>
  </w:p>
  <w:p w14:paraId="38D5DC12" w14:textId="77777777" w:rsidR="0097700A" w:rsidRDefault="0097700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3D4D" w14:textId="4378ECB8" w:rsidR="0097700A" w:rsidRDefault="007B3311" w:rsidP="00B41459">
    <w:pPr>
      <w:tabs>
        <w:tab w:val="center" w:pos="4153"/>
        <w:tab w:val="right" w:pos="9639"/>
      </w:tabs>
    </w:pPr>
    <w:sdt>
      <w:sdtPr>
        <w:id w:val="-821272653"/>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78</w:t>
        </w:r>
        <w:r w:rsidR="0097700A">
          <w:rPr>
            <w:noProof/>
          </w:rPr>
          <w:fldChar w:fldCharType="end"/>
        </w:r>
      </w:sdtContent>
    </w:sdt>
  </w:p>
  <w:p w14:paraId="2D2B8C24" w14:textId="6FCAA9D6" w:rsidR="0097700A" w:rsidRPr="00082B31" w:rsidRDefault="0097700A" w:rsidP="00B41459">
    <w:pPr>
      <w:pStyle w:val="Header"/>
      <w:rPr>
        <w:b w:val="0"/>
      </w:rPr>
    </w:pPr>
    <w:r w:rsidRPr="00082B31">
      <w:rPr>
        <w:b w:val="0"/>
      </w:rPr>
      <w:t xml:space="preserve">Annex </w:t>
    </w:r>
    <w:r>
      <w:rPr>
        <w:b w:val="0"/>
      </w:rPr>
      <w:t>7</w:t>
    </w:r>
  </w:p>
  <w:p w14:paraId="7AABFA65" w14:textId="77777777" w:rsidR="0097700A" w:rsidRDefault="0097700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5D1B" w14:textId="58EE52B0" w:rsidR="0097700A" w:rsidRDefault="007B3311" w:rsidP="00B41459">
    <w:pPr>
      <w:tabs>
        <w:tab w:val="center" w:pos="4153"/>
        <w:tab w:val="right" w:pos="9639"/>
      </w:tabs>
    </w:pPr>
    <w:sdt>
      <w:sdtPr>
        <w:id w:val="14848"/>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85</w:t>
        </w:r>
        <w:r w:rsidR="0097700A">
          <w:rPr>
            <w:noProof/>
          </w:rPr>
          <w:fldChar w:fldCharType="end"/>
        </w:r>
      </w:sdtContent>
    </w:sdt>
  </w:p>
  <w:p w14:paraId="304BAD9A" w14:textId="28ED69DC" w:rsidR="0097700A" w:rsidRPr="00082B31" w:rsidRDefault="0097700A" w:rsidP="00B41459">
    <w:pPr>
      <w:pStyle w:val="Header"/>
      <w:rPr>
        <w:b w:val="0"/>
      </w:rPr>
    </w:pPr>
    <w:r w:rsidRPr="00082B31">
      <w:rPr>
        <w:b w:val="0"/>
      </w:rPr>
      <w:t xml:space="preserve">Annex </w:t>
    </w:r>
    <w:r>
      <w:rPr>
        <w:b w:val="0"/>
      </w:rPr>
      <w:t>8</w:t>
    </w:r>
  </w:p>
  <w:p w14:paraId="624FA9C9" w14:textId="77777777" w:rsidR="0097700A" w:rsidRDefault="0097700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F930" w14:textId="70B8B559" w:rsidR="0097700A" w:rsidRDefault="007B3311" w:rsidP="00B41459">
    <w:pPr>
      <w:tabs>
        <w:tab w:val="center" w:pos="4153"/>
        <w:tab w:val="right" w:pos="9639"/>
      </w:tabs>
    </w:pPr>
    <w:sdt>
      <w:sdtPr>
        <w:id w:val="1650242077"/>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86</w:t>
        </w:r>
        <w:r w:rsidR="0097700A">
          <w:rPr>
            <w:noProof/>
          </w:rPr>
          <w:fldChar w:fldCharType="end"/>
        </w:r>
      </w:sdtContent>
    </w:sdt>
  </w:p>
  <w:p w14:paraId="56506860" w14:textId="5C64444E" w:rsidR="0097700A" w:rsidRPr="00082B31" w:rsidRDefault="0097700A" w:rsidP="00B41459">
    <w:pPr>
      <w:pStyle w:val="Header"/>
      <w:rPr>
        <w:b w:val="0"/>
      </w:rPr>
    </w:pPr>
    <w:r w:rsidRPr="00082B31">
      <w:rPr>
        <w:b w:val="0"/>
      </w:rPr>
      <w:t xml:space="preserve">Annex </w:t>
    </w:r>
    <w:r>
      <w:rPr>
        <w:b w:val="0"/>
      </w:rPr>
      <w:t>9</w:t>
    </w:r>
  </w:p>
  <w:p w14:paraId="65C0FEB8" w14:textId="77777777" w:rsidR="0097700A" w:rsidRDefault="0097700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8C1A" w14:textId="262D1049" w:rsidR="0097700A" w:rsidRDefault="007B3311" w:rsidP="00B41459">
    <w:pPr>
      <w:tabs>
        <w:tab w:val="center" w:pos="4153"/>
        <w:tab w:val="right" w:pos="9639"/>
      </w:tabs>
    </w:pPr>
    <w:sdt>
      <w:sdtPr>
        <w:id w:val="1221333318"/>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89</w:t>
        </w:r>
        <w:r w:rsidR="0097700A">
          <w:rPr>
            <w:noProof/>
          </w:rPr>
          <w:fldChar w:fldCharType="end"/>
        </w:r>
      </w:sdtContent>
    </w:sdt>
  </w:p>
  <w:p w14:paraId="47B87C30" w14:textId="4FFC8D83" w:rsidR="0097700A" w:rsidRPr="00082B31" w:rsidRDefault="0097700A" w:rsidP="00B41459">
    <w:pPr>
      <w:pStyle w:val="Header"/>
      <w:rPr>
        <w:b w:val="0"/>
      </w:rPr>
    </w:pPr>
    <w:r w:rsidRPr="00082B31">
      <w:rPr>
        <w:b w:val="0"/>
      </w:rPr>
      <w:t xml:space="preserve">Annex </w:t>
    </w:r>
    <w:r>
      <w:rPr>
        <w:b w:val="0"/>
      </w:rPr>
      <w:t>10</w:t>
    </w:r>
  </w:p>
  <w:p w14:paraId="0B8126DE" w14:textId="77777777" w:rsidR="0097700A" w:rsidRDefault="0097700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F568" w14:textId="27BC1545" w:rsidR="0097700A" w:rsidRDefault="007B3311" w:rsidP="00B41459">
    <w:pPr>
      <w:tabs>
        <w:tab w:val="center" w:pos="4153"/>
        <w:tab w:val="right" w:pos="9639"/>
      </w:tabs>
    </w:pPr>
    <w:sdt>
      <w:sdtPr>
        <w:id w:val="-1147355125"/>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90</w:t>
        </w:r>
        <w:r w:rsidR="0097700A">
          <w:rPr>
            <w:noProof/>
          </w:rPr>
          <w:fldChar w:fldCharType="end"/>
        </w:r>
      </w:sdtContent>
    </w:sdt>
  </w:p>
  <w:p w14:paraId="42808A05" w14:textId="08B195A7" w:rsidR="0097700A" w:rsidRPr="00082B31" w:rsidRDefault="0097700A" w:rsidP="00B41459">
    <w:pPr>
      <w:pStyle w:val="Header"/>
      <w:rPr>
        <w:b w:val="0"/>
      </w:rPr>
    </w:pPr>
    <w:r w:rsidRPr="00082B31">
      <w:rPr>
        <w:b w:val="0"/>
      </w:rPr>
      <w:t xml:space="preserve">Annex </w:t>
    </w:r>
    <w:r>
      <w:rPr>
        <w:b w:val="0"/>
      </w:rPr>
      <w:t>10a</w:t>
    </w:r>
  </w:p>
  <w:p w14:paraId="583BC997" w14:textId="77777777" w:rsidR="0097700A" w:rsidRDefault="0097700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0C3F" w14:textId="6D849EA9" w:rsidR="0097700A" w:rsidRDefault="007B3311" w:rsidP="00B41459">
    <w:pPr>
      <w:tabs>
        <w:tab w:val="center" w:pos="4153"/>
        <w:tab w:val="right" w:pos="9639"/>
      </w:tabs>
    </w:pPr>
    <w:sdt>
      <w:sdtPr>
        <w:id w:val="2099206847"/>
        <w:docPartObj>
          <w:docPartGallery w:val="Page Numbers (Top of Page)"/>
          <w:docPartUnique/>
        </w:docPartObj>
      </w:sdtPr>
      <w:sdtEndPr>
        <w:rPr>
          <w:noProof/>
        </w:rPr>
      </w:sdtEndPr>
      <w:sdtContent>
        <w:r w:rsidR="0097700A" w:rsidRPr="000E3BE8">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91</w:t>
        </w:r>
        <w:r w:rsidR="0097700A">
          <w:rPr>
            <w:noProof/>
          </w:rPr>
          <w:fldChar w:fldCharType="end"/>
        </w:r>
      </w:sdtContent>
    </w:sdt>
  </w:p>
  <w:p w14:paraId="2312B411" w14:textId="04E752C0" w:rsidR="0097700A" w:rsidRPr="00082B31" w:rsidRDefault="0097700A" w:rsidP="00B41459">
    <w:pPr>
      <w:pStyle w:val="Header"/>
      <w:rPr>
        <w:b w:val="0"/>
      </w:rPr>
    </w:pPr>
    <w:r w:rsidRPr="00082B31">
      <w:rPr>
        <w:b w:val="0"/>
      </w:rPr>
      <w:t xml:space="preserve">Annex </w:t>
    </w:r>
    <w:r>
      <w:rPr>
        <w:b w:val="0"/>
      </w:rPr>
      <w:t>11</w:t>
    </w:r>
  </w:p>
  <w:p w14:paraId="1F92A839" w14:textId="77777777" w:rsidR="0097700A" w:rsidRDefault="009770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9DAF" w14:textId="36FAF6AA" w:rsidR="0097700A" w:rsidRDefault="0097700A" w:rsidP="001F69C4">
    <w:pPr>
      <w:pStyle w:val="Header"/>
      <w:tabs>
        <w:tab w:val="left" w:pos="3396"/>
        <w:tab w:val="right" w:pos="9639"/>
      </w:tabs>
    </w:pPr>
    <w:r w:rsidRPr="00A64F4C">
      <w:t>ECE/TRANS/WP.29/2023/</w:t>
    </w:r>
    <w:r>
      <w:t>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CA29" w14:textId="4B77599B" w:rsidR="0097700A" w:rsidRDefault="007B3311" w:rsidP="00B41459">
    <w:pPr>
      <w:tabs>
        <w:tab w:val="center" w:pos="4153"/>
        <w:tab w:val="right" w:pos="9639"/>
      </w:tabs>
    </w:pPr>
    <w:sdt>
      <w:sdtPr>
        <w:id w:val="265582442"/>
        <w:docPartObj>
          <w:docPartGallery w:val="Page Numbers (Top of Page)"/>
          <w:docPartUnique/>
        </w:docPartObj>
      </w:sdtPr>
      <w:sdtEndPr>
        <w:rPr>
          <w:noProof/>
        </w:rPr>
      </w:sdtEndPr>
      <w:sdtContent>
        <w:r w:rsidR="0097700A" w:rsidRPr="00BE2ECE">
          <w:rPr>
            <w:rFonts w:eastAsia="Calibri"/>
            <w:lang w:val="en-AU"/>
          </w:rPr>
          <w:t>Vehicle Standard (Australian Design Rule 79/05 –</w:t>
        </w:r>
        <w:r w:rsidR="0097700A">
          <w:rPr>
            <w:rFonts w:eastAsia="Calibri"/>
            <w:lang w:val="en-AU"/>
          </w:rPr>
          <w:t xml:space="preserve"> </w:t>
        </w:r>
        <w:r w:rsidR="0097700A" w:rsidRPr="00BE2ECE">
          <w:rPr>
            <w:rFonts w:eastAsia="Calibri"/>
            <w:lang w:val="en-AU"/>
          </w:rPr>
          <w:t>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7</w:t>
        </w:r>
        <w:r w:rsidR="0097700A">
          <w:rPr>
            <w:noProof/>
          </w:rPr>
          <w:fldChar w:fldCharType="end"/>
        </w:r>
      </w:sdtContent>
    </w:sdt>
  </w:p>
  <w:p w14:paraId="45CFB809" w14:textId="55611186" w:rsidR="0097700A" w:rsidRPr="00B41459" w:rsidRDefault="0097700A" w:rsidP="00B41459">
    <w:pPr>
      <w:pStyle w:val="Header"/>
    </w:pPr>
  </w:p>
  <w:p w14:paraId="160339B4" w14:textId="77777777" w:rsidR="0097700A" w:rsidRDefault="009770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7111" w14:textId="77777777" w:rsidR="0097700A" w:rsidRDefault="0097700A" w:rsidP="00791C36">
    <w:pPr>
      <w:pStyle w:val="Header"/>
      <w:pBdr>
        <w:bottom w:val="none" w:sz="0" w:space="0" w:color="auto"/>
      </w:pBdr>
      <w:tabs>
        <w:tab w:val="left" w:pos="3396"/>
        <w:tab w:val="right" w:pos="963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9103" w14:textId="11D19923" w:rsidR="0097700A" w:rsidRDefault="007B3311" w:rsidP="00B41459">
    <w:pPr>
      <w:tabs>
        <w:tab w:val="center" w:pos="4153"/>
        <w:tab w:val="right" w:pos="9639"/>
      </w:tabs>
    </w:pPr>
    <w:sdt>
      <w:sdtPr>
        <w:id w:val="433172261"/>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21</w:t>
        </w:r>
        <w:r w:rsidR="0097700A">
          <w:rPr>
            <w:noProof/>
          </w:rPr>
          <w:fldChar w:fldCharType="end"/>
        </w:r>
      </w:sdtContent>
    </w:sdt>
  </w:p>
  <w:p w14:paraId="1AB30027" w14:textId="66000D38" w:rsidR="0097700A" w:rsidRPr="00C72BC3" w:rsidRDefault="0097700A" w:rsidP="00B41459">
    <w:pPr>
      <w:pStyle w:val="Header"/>
      <w:rPr>
        <w:b w:val="0"/>
      </w:rPr>
    </w:pPr>
    <w:r w:rsidRPr="00C72BC3">
      <w:rPr>
        <w:b w:val="0"/>
      </w:rPr>
      <w:t>Appendix A</w:t>
    </w:r>
  </w:p>
  <w:p w14:paraId="60198666" w14:textId="77777777" w:rsidR="0097700A" w:rsidRDefault="0097700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38B9" w14:textId="615A0BC4" w:rsidR="0097700A" w:rsidRDefault="007B3311" w:rsidP="00B41459">
    <w:pPr>
      <w:tabs>
        <w:tab w:val="center" w:pos="4153"/>
        <w:tab w:val="right" w:pos="9639"/>
      </w:tabs>
    </w:pPr>
    <w:sdt>
      <w:sdtPr>
        <w:id w:val="-1872749168"/>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25</w:t>
        </w:r>
        <w:r w:rsidR="0097700A">
          <w:rPr>
            <w:noProof/>
          </w:rPr>
          <w:fldChar w:fldCharType="end"/>
        </w:r>
      </w:sdtContent>
    </w:sdt>
  </w:p>
  <w:p w14:paraId="20E2EB6C" w14:textId="642A2CBD" w:rsidR="0097700A" w:rsidRPr="00082B31" w:rsidRDefault="0097700A" w:rsidP="00B41459">
    <w:pPr>
      <w:pStyle w:val="Header"/>
      <w:rPr>
        <w:b w:val="0"/>
      </w:rPr>
    </w:pPr>
    <w:r w:rsidRPr="00082B31">
      <w:rPr>
        <w:b w:val="0"/>
      </w:rPr>
      <w:t>Annex 1</w:t>
    </w:r>
  </w:p>
  <w:p w14:paraId="3C6E5C63" w14:textId="77777777" w:rsidR="0097700A" w:rsidRDefault="0097700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2A50" w14:textId="13810842" w:rsidR="0097700A" w:rsidRDefault="007B3311" w:rsidP="00B41459">
    <w:pPr>
      <w:tabs>
        <w:tab w:val="center" w:pos="4153"/>
        <w:tab w:val="right" w:pos="9639"/>
      </w:tabs>
    </w:pPr>
    <w:sdt>
      <w:sdtPr>
        <w:id w:val="-1607499725"/>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31</w:t>
        </w:r>
        <w:r w:rsidR="0097700A">
          <w:rPr>
            <w:noProof/>
          </w:rPr>
          <w:fldChar w:fldCharType="end"/>
        </w:r>
      </w:sdtContent>
    </w:sdt>
  </w:p>
  <w:p w14:paraId="49B70738" w14:textId="5C5642B0" w:rsidR="0097700A" w:rsidRPr="00082B31" w:rsidRDefault="0097700A" w:rsidP="00B41459">
    <w:pPr>
      <w:pStyle w:val="Header"/>
      <w:rPr>
        <w:b w:val="0"/>
      </w:rPr>
    </w:pPr>
    <w:r w:rsidRPr="00082B31">
      <w:rPr>
        <w:b w:val="0"/>
      </w:rPr>
      <w:t>Annex 1</w:t>
    </w:r>
    <w:r>
      <w:rPr>
        <w:b w:val="0"/>
      </w:rPr>
      <w:t xml:space="preserve"> – Appendix 1</w:t>
    </w:r>
  </w:p>
  <w:p w14:paraId="0D9CC61D" w14:textId="77777777" w:rsidR="0097700A" w:rsidRDefault="0097700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C6A6" w14:textId="05629493" w:rsidR="0097700A" w:rsidRDefault="007B3311" w:rsidP="00B41459">
    <w:pPr>
      <w:tabs>
        <w:tab w:val="center" w:pos="4153"/>
        <w:tab w:val="right" w:pos="9639"/>
      </w:tabs>
    </w:pPr>
    <w:sdt>
      <w:sdtPr>
        <w:id w:val="-1795737620"/>
        <w:docPartObj>
          <w:docPartGallery w:val="Page Numbers (Top of Page)"/>
          <w:docPartUnique/>
        </w:docPartObj>
      </w:sdtPr>
      <w:sdtEndPr>
        <w:rPr>
          <w:noProof/>
        </w:rPr>
      </w:sdtEndPr>
      <w:sdtContent>
        <w:r w:rsidR="0097700A" w:rsidRPr="00BE2ECE">
          <w:rPr>
            <w:rFonts w:eastAsia="Calibri"/>
            <w:lang w:val="en-AU"/>
          </w:rPr>
          <w:t>Vehicle Standard (Australian Design Rule 79/05 –Emission Control for Light Vehicles) 2024</w:t>
        </w:r>
        <w:r w:rsidR="0097700A">
          <w:rPr>
            <w:rFonts w:eastAsia="Calibri"/>
            <w:lang w:val="en-US"/>
          </w:rPr>
          <w:tab/>
        </w:r>
        <w:r w:rsidR="0097700A">
          <w:fldChar w:fldCharType="begin"/>
        </w:r>
        <w:r w:rsidR="0097700A">
          <w:instrText xml:space="preserve"> PAGE   \* MERGEFORMAT </w:instrText>
        </w:r>
        <w:r w:rsidR="0097700A">
          <w:fldChar w:fldCharType="separate"/>
        </w:r>
        <w:r w:rsidR="0097700A">
          <w:rPr>
            <w:noProof/>
          </w:rPr>
          <w:t>32</w:t>
        </w:r>
        <w:r w:rsidR="0097700A">
          <w:rPr>
            <w:noProof/>
          </w:rPr>
          <w:fldChar w:fldCharType="end"/>
        </w:r>
      </w:sdtContent>
    </w:sdt>
  </w:p>
  <w:p w14:paraId="2E709FFA" w14:textId="2CBE4639" w:rsidR="0097700A" w:rsidRPr="00082B31" w:rsidRDefault="0097700A" w:rsidP="00B41459">
    <w:pPr>
      <w:pStyle w:val="Header"/>
      <w:rPr>
        <w:b w:val="0"/>
      </w:rPr>
    </w:pPr>
    <w:r w:rsidRPr="00082B31">
      <w:rPr>
        <w:b w:val="0"/>
      </w:rPr>
      <w:t>Annex 1</w:t>
    </w:r>
    <w:r>
      <w:rPr>
        <w:b w:val="0"/>
      </w:rPr>
      <w:t xml:space="preserve"> – Appendix 2</w:t>
    </w:r>
  </w:p>
  <w:p w14:paraId="31B61336" w14:textId="77777777" w:rsidR="0097700A" w:rsidRDefault="009770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HeaderA3"/>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4880984"/>
    <w:lvl w:ilvl="0">
      <w:numFmt w:val="decimal"/>
      <w:pStyle w:val="NumPar5"/>
      <w:lvlText w:val="*"/>
      <w:lvlJc w:val="left"/>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pStyle w:val="NumPar2"/>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pStyle w:val="ManualHeading5"/>
      <w:lvlText w:val=""/>
      <w:lvlJc w:val="left"/>
      <w:pPr>
        <w:tabs>
          <w:tab w:val="num" w:pos="2880"/>
        </w:tabs>
        <w:ind w:left="2880" w:hanging="360"/>
      </w:pPr>
      <w:rPr>
        <w:rFonts w:ascii="Symbol" w:hAnsi="Symbol" w:hint="default"/>
      </w:rPr>
    </w:lvl>
    <w:lvl w:ilvl="4" w:tplc="040C0003" w:tentative="1">
      <w:start w:val="1"/>
      <w:numFmt w:val="bullet"/>
      <w:pStyle w:val="Nomr"/>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E334F5"/>
    <w:multiLevelType w:val="hybridMultilevel"/>
    <w:tmpl w:val="5F12AFAC"/>
    <w:styleLink w:val="FIAlistlevel421"/>
    <w:lvl w:ilvl="0" w:tplc="E1006180">
      <w:start w:val="1"/>
      <w:numFmt w:val="lowerLetter"/>
      <w:lvlText w:val="(%1)"/>
      <w:lvlJc w:val="left"/>
      <w:pPr>
        <w:ind w:left="2619" w:hanging="360"/>
      </w:pPr>
      <w:rPr>
        <w:rFonts w:hint="default"/>
        <w:sz w:val="20"/>
        <w:szCs w:val="20"/>
      </w:rPr>
    </w:lvl>
    <w:lvl w:ilvl="1" w:tplc="04070019" w:tentative="1">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E431DF"/>
    <w:multiLevelType w:val="hybridMultilevel"/>
    <w:tmpl w:val="050E31AE"/>
    <w:lvl w:ilvl="0" w:tplc="FFFFFFFF">
      <w:start w:val="4"/>
      <w:numFmt w:val="bullet"/>
      <w:pStyle w:val="SectionTitle"/>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pStyle w:val="t2ajfr"/>
      <w:lvlText w:val="o"/>
      <w:lvlJc w:val="left"/>
      <w:pPr>
        <w:tabs>
          <w:tab w:val="num" w:pos="2214"/>
        </w:tabs>
        <w:ind w:left="2214" w:hanging="360"/>
      </w:pPr>
      <w:rPr>
        <w:rFonts w:ascii="Courier New" w:hAnsi="Courier New" w:hint="default"/>
      </w:rPr>
    </w:lvl>
    <w:lvl w:ilvl="2" w:tplc="FFFFFFFF" w:tentative="1">
      <w:start w:val="1"/>
      <w:numFmt w:val="bullet"/>
      <w:pStyle w:val="a3"/>
      <w:lvlText w:val=""/>
      <w:lvlJc w:val="left"/>
      <w:pPr>
        <w:tabs>
          <w:tab w:val="num" w:pos="2934"/>
        </w:tabs>
        <w:ind w:left="2934" w:hanging="360"/>
      </w:pPr>
      <w:rPr>
        <w:rFonts w:ascii="Wingdings" w:hAnsi="Wingdings" w:hint="default"/>
      </w:rPr>
    </w:lvl>
    <w:lvl w:ilvl="3" w:tplc="FFFFFFFF" w:tentative="1">
      <w:start w:val="1"/>
      <w:numFmt w:val="bullet"/>
      <w:pStyle w:val="Formatvorlage1"/>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pStyle w:val="a6"/>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17"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BC64AB"/>
    <w:multiLevelType w:val="hybridMultilevel"/>
    <w:tmpl w:val="2E50F8FE"/>
    <w:lvl w:ilvl="0" w:tplc="E9F26A52">
      <w:start w:val="1"/>
      <w:numFmt w:val="upperRoman"/>
      <w:pStyle w:val="HChGTNR14ptboldindentionleft0cm"/>
      <w:lvlText w:val="%1."/>
      <w:lvlJc w:val="left"/>
      <w:pPr>
        <w:tabs>
          <w:tab w:val="num" w:pos="1420"/>
        </w:tabs>
        <w:ind w:left="1420" w:hanging="720"/>
      </w:pPr>
      <w:rPr>
        <w:rFonts w:hint="default"/>
      </w:rPr>
    </w:lvl>
    <w:lvl w:ilvl="1" w:tplc="04070019" w:tentative="1">
      <w:start w:val="1"/>
      <w:numFmt w:val="lowerLetter"/>
      <w:lvlText w:val="%2."/>
      <w:lvlJc w:val="left"/>
      <w:pPr>
        <w:tabs>
          <w:tab w:val="num" w:pos="1780"/>
        </w:tabs>
        <w:ind w:left="1780" w:hanging="360"/>
      </w:pPr>
    </w:lvl>
    <w:lvl w:ilvl="2" w:tplc="0407001B" w:tentative="1">
      <w:start w:val="1"/>
      <w:numFmt w:val="lowerRoman"/>
      <w:lvlText w:val="%3."/>
      <w:lvlJc w:val="right"/>
      <w:pPr>
        <w:tabs>
          <w:tab w:val="num" w:pos="2500"/>
        </w:tabs>
        <w:ind w:left="2500" w:hanging="180"/>
      </w:pPr>
    </w:lvl>
    <w:lvl w:ilvl="3" w:tplc="0407000F" w:tentative="1">
      <w:start w:val="1"/>
      <w:numFmt w:val="decimal"/>
      <w:lvlText w:val="%4."/>
      <w:lvlJc w:val="left"/>
      <w:pPr>
        <w:tabs>
          <w:tab w:val="num" w:pos="3220"/>
        </w:tabs>
        <w:ind w:left="3220" w:hanging="360"/>
      </w:pPr>
    </w:lvl>
    <w:lvl w:ilvl="4" w:tplc="04070019" w:tentative="1">
      <w:start w:val="1"/>
      <w:numFmt w:val="lowerLetter"/>
      <w:lvlText w:val="%5."/>
      <w:lvlJc w:val="left"/>
      <w:pPr>
        <w:tabs>
          <w:tab w:val="num" w:pos="3940"/>
        </w:tabs>
        <w:ind w:left="3940" w:hanging="360"/>
      </w:pPr>
    </w:lvl>
    <w:lvl w:ilvl="5" w:tplc="0407001B" w:tentative="1">
      <w:start w:val="1"/>
      <w:numFmt w:val="lowerRoman"/>
      <w:lvlText w:val="%6."/>
      <w:lvlJc w:val="right"/>
      <w:pPr>
        <w:tabs>
          <w:tab w:val="num" w:pos="4660"/>
        </w:tabs>
        <w:ind w:left="4660" w:hanging="180"/>
      </w:pPr>
    </w:lvl>
    <w:lvl w:ilvl="6" w:tplc="0407000F" w:tentative="1">
      <w:start w:val="1"/>
      <w:numFmt w:val="decimal"/>
      <w:lvlText w:val="%7."/>
      <w:lvlJc w:val="left"/>
      <w:pPr>
        <w:tabs>
          <w:tab w:val="num" w:pos="5380"/>
        </w:tabs>
        <w:ind w:left="5380" w:hanging="360"/>
      </w:pPr>
    </w:lvl>
    <w:lvl w:ilvl="7" w:tplc="04070019" w:tentative="1">
      <w:start w:val="1"/>
      <w:numFmt w:val="lowerLetter"/>
      <w:lvlText w:val="%8."/>
      <w:lvlJc w:val="left"/>
      <w:pPr>
        <w:tabs>
          <w:tab w:val="num" w:pos="6100"/>
        </w:tabs>
        <w:ind w:left="6100" w:hanging="360"/>
      </w:pPr>
    </w:lvl>
    <w:lvl w:ilvl="8" w:tplc="0407001B" w:tentative="1">
      <w:start w:val="1"/>
      <w:numFmt w:val="lowerRoman"/>
      <w:lvlText w:val="%9."/>
      <w:lvlJc w:val="right"/>
      <w:pPr>
        <w:tabs>
          <w:tab w:val="num" w:pos="6820"/>
        </w:tabs>
        <w:ind w:left="6820" w:hanging="180"/>
      </w:pPr>
    </w:lvl>
  </w:abstractNum>
  <w:abstractNum w:abstractNumId="2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3" w15:restartNumberingAfterBreak="0">
    <w:nsid w:val="2C5733E5"/>
    <w:multiLevelType w:val="hybridMultilevel"/>
    <w:tmpl w:val="09381394"/>
    <w:styleLink w:val="FIAlistlevel411"/>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27" w15:restartNumberingAfterBreak="0">
    <w:nsid w:val="303530AC"/>
    <w:multiLevelType w:val="hybridMultilevel"/>
    <w:tmpl w:val="CBA4E9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9" w15:restartNumberingAfterBreak="0">
    <w:nsid w:val="32D97BBE"/>
    <w:multiLevelType w:val="hybridMultilevel"/>
    <w:tmpl w:val="14B0133A"/>
    <w:lvl w:ilvl="0" w:tplc="07E2DAF2">
      <w:start w:val="1"/>
      <w:numFmt w:val="decimal"/>
      <w:pStyle w:val="Figures"/>
      <w:lvlText w:val="Figure %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342408A6"/>
    <w:multiLevelType w:val="multilevel"/>
    <w:tmpl w:val="824E5650"/>
    <w:lvl w:ilvl="0">
      <w:start w:val="1"/>
      <w:numFmt w:val="decimal"/>
      <w:pStyle w:val="Body-SectionTitle"/>
      <w:lvlText w:val="%1."/>
      <w:lvlJc w:val="left"/>
      <w:pPr>
        <w:tabs>
          <w:tab w:val="num" w:pos="4111"/>
        </w:tabs>
        <w:ind w:left="4111" w:hanging="1418"/>
      </w:pPr>
    </w:lvl>
    <w:lvl w:ilvl="1">
      <w:start w:val="1"/>
      <w:numFmt w:val="decimal"/>
      <w:pStyle w:val="Body-SubClause"/>
      <w:lvlText w:val="%1.%2."/>
      <w:lvlJc w:val="left"/>
      <w:pPr>
        <w:tabs>
          <w:tab w:val="num" w:pos="1418"/>
        </w:tabs>
        <w:ind w:left="1418" w:hanging="1418"/>
      </w:pPr>
    </w:lvl>
    <w:lvl w:ilvl="2">
      <w:start w:val="1"/>
      <w:numFmt w:val="decimal"/>
      <w:pStyle w:val="Body-Subx2Clause"/>
      <w:lvlText w:val="%1.%2.%3."/>
      <w:lvlJc w:val="left"/>
      <w:pPr>
        <w:tabs>
          <w:tab w:val="num" w:pos="1418"/>
        </w:tabs>
        <w:ind w:left="1418" w:hanging="1418"/>
      </w:pPr>
    </w:lvl>
    <w:lvl w:ilvl="3">
      <w:start w:val="1"/>
      <w:numFmt w:val="decimal"/>
      <w:pStyle w:val="Body-Subx3Clause"/>
      <w:lvlText w:val="%1.%2.%3.%4."/>
      <w:lvlJc w:val="left"/>
      <w:pPr>
        <w:tabs>
          <w:tab w:val="num" w:pos="1418"/>
        </w:tabs>
        <w:ind w:left="1418" w:hanging="1418"/>
      </w:pPr>
    </w:lvl>
    <w:lvl w:ilvl="4">
      <w:start w:val="1"/>
      <w:numFmt w:val="decimal"/>
      <w:pStyle w:val="Body-Subx4Clause"/>
      <w:lvlText w:val="%1.%2.%3.%4.%5."/>
      <w:lvlJc w:val="left"/>
      <w:pPr>
        <w:tabs>
          <w:tab w:val="num" w:pos="1418"/>
        </w:tabs>
        <w:ind w:left="1418" w:hanging="1418"/>
      </w:pPr>
    </w:lvl>
    <w:lvl w:ilvl="5">
      <w:start w:val="1"/>
      <w:numFmt w:val="lowerRoman"/>
      <w:lvlText w:val="%6."/>
      <w:lvlJc w:val="left"/>
      <w:pPr>
        <w:tabs>
          <w:tab w:val="num" w:pos="1418"/>
        </w:tabs>
        <w:ind w:left="1418" w:hanging="1418"/>
      </w:pPr>
    </w:lvl>
    <w:lvl w:ilvl="6">
      <w:start w:val="1"/>
      <w:numFmt w:val="lowerLetter"/>
      <w:pStyle w:val="Body-Listalpha"/>
      <w:lvlText w:val="(%7)"/>
      <w:lvlJc w:val="left"/>
      <w:pPr>
        <w:tabs>
          <w:tab w:val="num" w:pos="1588"/>
        </w:tabs>
        <w:ind w:left="1588" w:hanging="170"/>
      </w:pPr>
    </w:lvl>
    <w:lvl w:ilvl="7">
      <w:start w:val="1"/>
      <w:numFmt w:val="none"/>
      <w:lvlRestart w:val="1"/>
      <w:suff w:val="nothing"/>
      <w:lvlText w:val=""/>
      <w:lvlJc w:val="left"/>
      <w:pPr>
        <w:ind w:left="1418" w:hanging="1418"/>
      </w:pPr>
    </w:lvl>
    <w:lvl w:ilvl="8">
      <w:start w:val="1"/>
      <w:numFmt w:val="none"/>
      <w:lvlRestart w:val="1"/>
      <w:lvlText w:val=""/>
      <w:lvlJc w:val="left"/>
      <w:pPr>
        <w:tabs>
          <w:tab w:val="num" w:pos="720"/>
        </w:tabs>
        <w:ind w:left="720" w:hanging="720"/>
      </w:pPr>
    </w:lvl>
  </w:abstractNum>
  <w:abstractNum w:abstractNumId="31" w15:restartNumberingAfterBreak="0">
    <w:nsid w:val="35F702F9"/>
    <w:multiLevelType w:val="multilevel"/>
    <w:tmpl w:val="0409001D"/>
    <w:styleLink w:val="FIAlistlevel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776" w:hanging="360"/>
      </w:pPr>
      <w:rPr>
        <w:rFonts w:ascii="Calibri" w:hAnsi="Calibri" w:cs="Times New Roman"/>
        <w:b/>
        <w:i/>
        <w:sz w:val="22"/>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3B155343"/>
    <w:multiLevelType w:val="multilevel"/>
    <w:tmpl w:val="0809001F"/>
    <w:styleLink w:val="Style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B061AB"/>
    <w:multiLevelType w:val="singleLevel"/>
    <w:tmpl w:val="1C1E1026"/>
    <w:styleLink w:val="ArticleSection1"/>
    <w:lvl w:ilvl="0">
      <w:start w:val="1"/>
      <w:numFmt w:val="decimal"/>
      <w:pStyle w:val="ParaNo"/>
      <w:lvlText w:val="%1."/>
      <w:lvlJc w:val="left"/>
      <w:pPr>
        <w:tabs>
          <w:tab w:val="num" w:pos="360"/>
        </w:tabs>
        <w:ind w:left="-1" w:firstLine="1"/>
      </w:pPr>
      <w:rPr>
        <w:rFonts w:hint="default"/>
      </w:rPr>
    </w:lvl>
  </w:abstractNum>
  <w:abstractNum w:abstractNumId="3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5"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8" w15:restartNumberingAfterBreak="0">
    <w:nsid w:val="4C370D79"/>
    <w:multiLevelType w:val="multilevel"/>
    <w:tmpl w:val="3CA611AC"/>
    <w:styleLink w:val="Style3"/>
    <w:lvl w:ilvl="0">
      <w:start w:val="7"/>
      <w:numFmt w:val="decimal"/>
      <w:lvlText w:val="%1."/>
      <w:lvlJc w:val="left"/>
      <w:pPr>
        <w:ind w:left="360" w:hanging="360"/>
      </w:pPr>
    </w:lvl>
    <w:lvl w:ilvl="1">
      <w:start w:val="1"/>
      <w:numFmt w:val="decimal"/>
      <w:lvlText w:val="%1.%2."/>
      <w:lvlJc w:val="left"/>
      <w:pPr>
        <w:ind w:left="1032" w:hanging="432"/>
      </w:pPr>
    </w:lvl>
    <w:lvl w:ilvl="2">
      <w:start w:val="1"/>
      <w:numFmt w:val="decimal"/>
      <w:lvlText w:val="%1.%2.%3."/>
      <w:lvlJc w:val="left"/>
      <w:pPr>
        <w:ind w:left="13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15:restartNumberingAfterBreak="0">
    <w:nsid w:val="54A043B6"/>
    <w:multiLevelType w:val="multilevel"/>
    <w:tmpl w:val="BF2E023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43"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4"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A4C5B84"/>
    <w:multiLevelType w:val="multilevel"/>
    <w:tmpl w:val="3CA611AC"/>
    <w:styleLink w:val="Style2"/>
    <w:lvl w:ilvl="0">
      <w:start w:val="6"/>
      <w:numFmt w:val="decimal"/>
      <w:lvlText w:val="%1."/>
      <w:lvlJc w:val="left"/>
      <w:pPr>
        <w:ind w:left="360" w:hanging="360"/>
      </w:pPr>
    </w:lvl>
    <w:lvl w:ilvl="1">
      <w:start w:val="1"/>
      <w:numFmt w:val="decimal"/>
      <w:lvlText w:val="%1.%2."/>
      <w:lvlJc w:val="left"/>
      <w:pPr>
        <w:ind w:left="1032" w:hanging="432"/>
      </w:pPr>
    </w:lvl>
    <w:lvl w:ilvl="2">
      <w:start w:val="1"/>
      <w:numFmt w:val="decimal"/>
      <w:lvlText w:val="%1.%2.%3."/>
      <w:lvlJc w:val="left"/>
      <w:pPr>
        <w:ind w:left="13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7"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8"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5D862A44"/>
    <w:multiLevelType w:val="multilevel"/>
    <w:tmpl w:val="AE16FDC2"/>
    <w:lvl w:ilvl="0">
      <w:start w:val="1"/>
      <w:numFmt w:val="decimal"/>
      <w:pStyle w:val="ArticleText"/>
      <w:lvlText w:val=".%1."/>
      <w:lvlJc w:val="left"/>
      <w:pPr>
        <w:tabs>
          <w:tab w:val="num" w:pos="340"/>
        </w:tabs>
        <w:ind w:left="0" w:firstLine="0"/>
      </w:pPr>
      <w:rPr>
        <w:rFonts w:ascii="Trebuchet MS" w:hAnsi="Trebuchet MS" w:hint="default"/>
        <w:b w:val="0"/>
        <w:i/>
        <w:iCs/>
        <w:strike w:val="0"/>
        <w:dstrike w:val="0"/>
        <w:sz w:val="16"/>
      </w:rPr>
    </w:lvl>
    <w:lvl w:ilvl="1">
      <w:start w:val="1"/>
      <w:numFmt w:val="lowerLetter"/>
      <w:lvlText w:val="%2."/>
      <w:lvlJc w:val="left"/>
      <w:pPr>
        <w:tabs>
          <w:tab w:val="num" w:pos="510"/>
        </w:tabs>
        <w:ind w:left="510" w:hanging="340"/>
      </w:pPr>
      <w:rPr>
        <w:rFonts w:ascii="Trebuchet MS" w:hAnsi="Trebuchet MS" w:hint="default"/>
        <w:b w:val="0"/>
        <w:i/>
        <w:sz w:val="16"/>
      </w:rPr>
    </w:lvl>
    <w:lvl w:ilvl="2">
      <w:start w:val="1"/>
      <w:numFmt w:val="lowerRoman"/>
      <w:lvlText w:val="%3."/>
      <w:lvlJc w:val="left"/>
      <w:pPr>
        <w:tabs>
          <w:tab w:val="num" w:pos="680"/>
        </w:tabs>
        <w:ind w:left="680" w:hanging="340"/>
      </w:pPr>
      <w:rPr>
        <w:rFonts w:ascii="Trebuchet MS" w:hAnsi="Trebuchet MS" w:hint="default"/>
        <w:b w:val="0"/>
        <w:i/>
        <w:sz w:val="16"/>
      </w:rPr>
    </w:lvl>
    <w:lvl w:ilvl="3">
      <w:start w:val="1"/>
      <w:numFmt w:val="decimal"/>
      <w:lvlText w:val="%4."/>
      <w:lvlJc w:val="left"/>
      <w:pPr>
        <w:tabs>
          <w:tab w:val="num" w:pos="3220"/>
        </w:tabs>
        <w:ind w:left="3220" w:hanging="360"/>
      </w:pPr>
      <w:rPr>
        <w:rFonts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righ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right"/>
      <w:pPr>
        <w:tabs>
          <w:tab w:val="num" w:pos="6820"/>
        </w:tabs>
        <w:ind w:left="6820" w:hanging="180"/>
      </w:pPr>
      <w:rPr>
        <w:rFonts w:hint="default"/>
      </w:rPr>
    </w:lvl>
  </w:abstractNum>
  <w:abstractNum w:abstractNumId="50"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5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4"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5" w15:restartNumberingAfterBreak="0">
    <w:nsid w:val="65826D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8" w15:restartNumberingAfterBreak="0">
    <w:nsid w:val="68845F35"/>
    <w:multiLevelType w:val="hybridMultilevel"/>
    <w:tmpl w:val="CE761F32"/>
    <w:lvl w:ilvl="0" w:tplc="30688B2A">
      <w:start w:val="1"/>
      <w:numFmt w:val="decimal"/>
      <w:pStyle w:val="Appendices"/>
      <w:lvlText w:val="Appendix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912273E"/>
    <w:multiLevelType w:val="hybridMultilevel"/>
    <w:tmpl w:val="F3AA466E"/>
    <w:lvl w:ilvl="0" w:tplc="AF44612C">
      <w:start w:val="1"/>
      <w:numFmt w:val="decimal"/>
      <w:pStyle w:val="Equation"/>
      <w:lvlText w:val="Table %1."/>
      <w:lvlJc w:val="left"/>
      <w:pPr>
        <w:ind w:left="117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0" w15:restartNumberingAfterBreak="0">
    <w:nsid w:val="6A6901C1"/>
    <w:multiLevelType w:val="singleLevel"/>
    <w:tmpl w:val="208841AE"/>
    <w:name w:val="List Bull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1"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4FB1EE4"/>
    <w:multiLevelType w:val="hybridMultilevel"/>
    <w:tmpl w:val="879C16F0"/>
    <w:lvl w:ilvl="0" w:tplc="4AB45F80">
      <w:start w:val="1"/>
      <w:numFmt w:val="bullet"/>
      <w:pStyle w:val="Tables"/>
      <w:lvlText w:val="-"/>
      <w:lvlJc w:val="left"/>
      <w:pPr>
        <w:ind w:left="720" w:hanging="360"/>
      </w:pPr>
      <w:rPr>
        <w:rFonts w:ascii="Times New Roman" w:eastAsia="Times New Roman" w:hAnsi="Times New Roman" w:cs="Times New Roman" w:hint="default"/>
      </w:rPr>
    </w:lvl>
    <w:lvl w:ilvl="1" w:tplc="18090019">
      <w:start w:val="1"/>
      <w:numFmt w:val="bullet"/>
      <w:lvlText w:val="o"/>
      <w:lvlJc w:val="left"/>
      <w:pPr>
        <w:ind w:left="1440" w:hanging="360"/>
      </w:pPr>
      <w:rPr>
        <w:rFonts w:ascii="Courier New" w:hAnsi="Courier New" w:cs="Times New Roman" w:hint="default"/>
      </w:rPr>
    </w:lvl>
    <w:lvl w:ilvl="2" w:tplc="1809001B">
      <w:start w:val="1"/>
      <w:numFmt w:val="bullet"/>
      <w:lvlText w:val=""/>
      <w:lvlJc w:val="left"/>
      <w:pPr>
        <w:ind w:left="2160" w:hanging="360"/>
      </w:pPr>
      <w:rPr>
        <w:rFonts w:ascii="Wingdings" w:hAnsi="Wingdings" w:hint="default"/>
      </w:rPr>
    </w:lvl>
    <w:lvl w:ilvl="3" w:tplc="1809000F">
      <w:start w:val="1"/>
      <w:numFmt w:val="bullet"/>
      <w:lvlText w:val=""/>
      <w:lvlJc w:val="left"/>
      <w:pPr>
        <w:ind w:left="2880" w:hanging="360"/>
      </w:pPr>
      <w:rPr>
        <w:rFonts w:ascii="Symbol" w:hAnsi="Symbol" w:hint="default"/>
      </w:rPr>
    </w:lvl>
    <w:lvl w:ilvl="4" w:tplc="18090019">
      <w:start w:val="1"/>
      <w:numFmt w:val="bullet"/>
      <w:lvlText w:val="o"/>
      <w:lvlJc w:val="left"/>
      <w:pPr>
        <w:ind w:left="3600" w:hanging="360"/>
      </w:pPr>
      <w:rPr>
        <w:rFonts w:ascii="Courier New" w:hAnsi="Courier New" w:cs="Times New Roman" w:hint="default"/>
      </w:rPr>
    </w:lvl>
    <w:lvl w:ilvl="5" w:tplc="1809001B">
      <w:start w:val="1"/>
      <w:numFmt w:val="bullet"/>
      <w:lvlText w:val=""/>
      <w:lvlJc w:val="left"/>
      <w:pPr>
        <w:ind w:left="4320" w:hanging="360"/>
      </w:pPr>
      <w:rPr>
        <w:rFonts w:ascii="Wingdings" w:hAnsi="Wingdings" w:hint="default"/>
      </w:rPr>
    </w:lvl>
    <w:lvl w:ilvl="6" w:tplc="1809000F">
      <w:start w:val="1"/>
      <w:numFmt w:val="bullet"/>
      <w:lvlText w:val=""/>
      <w:lvlJc w:val="left"/>
      <w:pPr>
        <w:ind w:left="5040" w:hanging="360"/>
      </w:pPr>
      <w:rPr>
        <w:rFonts w:ascii="Symbol" w:hAnsi="Symbol" w:hint="default"/>
      </w:rPr>
    </w:lvl>
    <w:lvl w:ilvl="7" w:tplc="18090019">
      <w:start w:val="1"/>
      <w:numFmt w:val="bullet"/>
      <w:lvlText w:val="o"/>
      <w:lvlJc w:val="left"/>
      <w:pPr>
        <w:ind w:left="5760" w:hanging="360"/>
      </w:pPr>
      <w:rPr>
        <w:rFonts w:ascii="Courier New" w:hAnsi="Courier New" w:cs="Times New Roman" w:hint="default"/>
      </w:rPr>
    </w:lvl>
    <w:lvl w:ilvl="8" w:tplc="1809001B">
      <w:start w:val="1"/>
      <w:numFmt w:val="bullet"/>
      <w:lvlText w:val=""/>
      <w:lvlJc w:val="left"/>
      <w:pPr>
        <w:ind w:left="6480" w:hanging="360"/>
      </w:pPr>
      <w:rPr>
        <w:rFonts w:ascii="Wingdings" w:hAnsi="Wingdings" w:hint="default"/>
      </w:rPr>
    </w:lvl>
  </w:abstractNum>
  <w:abstractNum w:abstractNumId="64" w15:restartNumberingAfterBreak="0">
    <w:nsid w:val="75842D01"/>
    <w:multiLevelType w:val="hybridMultilevel"/>
    <w:tmpl w:val="8A74301C"/>
    <w:name w:val="Point222"/>
    <w:lvl w:ilvl="0" w:tplc="08090011">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6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67"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6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7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72" w15:restartNumberingAfterBreak="0">
    <w:nsid w:val="7FF07C17"/>
    <w:multiLevelType w:val="hybridMultilevel"/>
    <w:tmpl w:val="B6EE615E"/>
    <w:name w:val="Point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53"/>
  </w:num>
  <w:num w:numId="12">
    <w:abstractNumId w:val="18"/>
  </w:num>
  <w:num w:numId="13">
    <w:abstractNumId w:val="13"/>
  </w:num>
  <w:num w:numId="14">
    <w:abstractNumId w:val="56"/>
  </w:num>
  <w:num w:numId="15">
    <w:abstractNumId w:val="65"/>
  </w:num>
  <w:num w:numId="16">
    <w:abstractNumId w:val="22"/>
  </w:num>
  <w:num w:numId="17">
    <w:abstractNumId w:val="33"/>
  </w:num>
  <w:num w:numId="18">
    <w:abstractNumId w:val="15"/>
  </w:num>
  <w:num w:numId="19">
    <w:abstractNumId w:val="44"/>
  </w:num>
  <w:num w:numId="20">
    <w:abstractNumId w:val="39"/>
  </w:num>
  <w:num w:numId="21">
    <w:abstractNumId w:val="70"/>
  </w:num>
  <w:num w:numId="22">
    <w:abstractNumId w:val="14"/>
  </w:num>
  <w:num w:numId="23">
    <w:abstractNumId w:val="28"/>
  </w:num>
  <w:num w:numId="24">
    <w:abstractNumId w:val="37"/>
  </w:num>
  <w:num w:numId="25">
    <w:abstractNumId w:val="60"/>
  </w:num>
  <w:num w:numId="26">
    <w:abstractNumId w:val="34"/>
  </w:num>
  <w:num w:numId="27">
    <w:abstractNumId w:val="54"/>
  </w:num>
  <w:num w:numId="28">
    <w:abstractNumId w:val="43"/>
  </w:num>
  <w:num w:numId="29">
    <w:abstractNumId w:val="66"/>
  </w:num>
  <w:num w:numId="30">
    <w:abstractNumId w:val="71"/>
  </w:num>
  <w:num w:numId="31">
    <w:abstractNumId w:val="67"/>
  </w:num>
  <w:num w:numId="32">
    <w:abstractNumId w:val="50"/>
  </w:num>
  <w:num w:numId="33">
    <w:abstractNumId w:val="48"/>
  </w:num>
  <w:num w:numId="34">
    <w:abstractNumId w:val="20"/>
  </w:num>
  <w:num w:numId="35">
    <w:abstractNumId w:val="36"/>
  </w:num>
  <w:num w:numId="36">
    <w:abstractNumId w:val="21"/>
  </w:num>
  <w:num w:numId="37">
    <w:abstractNumId w:val="69"/>
  </w:num>
  <w:num w:numId="38">
    <w:abstractNumId w:val="40"/>
  </w:num>
  <w:num w:numId="39">
    <w:abstractNumId w:val="52"/>
  </w:num>
  <w:num w:numId="40">
    <w:abstractNumId w:val="51"/>
  </w:num>
  <w:num w:numId="41">
    <w:abstractNumId w:val="19"/>
  </w:num>
  <w:num w:numId="42">
    <w:abstractNumId w:val="26"/>
  </w:num>
  <w:num w:numId="43">
    <w:abstractNumId w:val="61"/>
  </w:num>
  <w:num w:numId="44">
    <w:abstractNumId w:val="62"/>
  </w:num>
  <w:num w:numId="45">
    <w:abstractNumId w:val="17"/>
  </w:num>
  <w:num w:numId="46">
    <w:abstractNumId w:val="16"/>
  </w:num>
  <w:num w:numId="47">
    <w:abstractNumId w:val="11"/>
  </w:num>
  <w:num w:numId="48">
    <w:abstractNumId w:val="59"/>
  </w:num>
  <w:num w:numId="49">
    <w:abstractNumId w:val="31"/>
  </w:num>
  <w:num w:numId="50">
    <w:abstractNumId w:val="23"/>
  </w:num>
  <w:num w:numId="51">
    <w:abstractNumId w:val="12"/>
  </w:num>
  <w:num w:numId="52">
    <w:abstractNumId w:val="25"/>
  </w:num>
  <w:num w:numId="53">
    <w:abstractNumId w:val="49"/>
  </w:num>
  <w:num w:numId="54">
    <w:abstractNumId w:val="63"/>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38"/>
  </w:num>
  <w:num w:numId="58">
    <w:abstractNumId w:val="45"/>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10"/>
    <w:lvlOverride w:ilvl="0">
      <w:lvl w:ilvl="0">
        <w:start w:val="1"/>
        <w:numFmt w:val="bullet"/>
        <w:pStyle w:val="NumPar5"/>
        <w:lvlText w:val="–"/>
        <w:legacy w:legacy="1" w:legacySpace="0" w:legacyIndent="283"/>
        <w:lvlJc w:val="left"/>
        <w:pPr>
          <w:ind w:left="1134" w:hanging="283"/>
        </w:pPr>
      </w:lvl>
    </w:lvlOverride>
  </w:num>
  <w:num w:numId="62">
    <w:abstractNumId w:val="27"/>
  </w:num>
  <w:num w:numId="63">
    <w:abstractNumId w:val="55"/>
  </w:num>
  <w:num w:numId="64">
    <w:abstractNumId w:val="30"/>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E" w:vendorID="64" w:dllVersion="0" w:nlCheck="1" w:checkStyle="0"/>
  <w:activeWritingStyle w:appName="MSWord" w:lang="fr-CH" w:vendorID="64" w:dllVersion="0" w:nlCheck="1" w:checkStyle="0"/>
  <w:activeWritingStyle w:appName="MSWord" w:lang="es-ES" w:vendorID="64" w:dllVersion="0" w:nlCheck="1" w:checkStyle="0"/>
  <w:activeWritingStyle w:appName="MSWord" w:lang="de-DE" w:vendorID="64" w:dllVersion="0" w:nlCheck="1" w:checkStyle="0"/>
  <w:activeWritingStyle w:appName="MSWord" w:lang="fr-B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6" w:nlCheck="1" w:checkStyle="0"/>
  <w:activeWritingStyle w:appName="MSWord" w:lang="fr-FR" w:vendorID="64" w:dllVersion="6" w:nlCheck="1" w:checkStyle="0"/>
  <w:activeWritingStyle w:appName="MSWord" w:lang="fr-BE"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1EE5"/>
    <w:rsid w:val="00002EAF"/>
    <w:rsid w:val="000030A6"/>
    <w:rsid w:val="00003141"/>
    <w:rsid w:val="000035B6"/>
    <w:rsid w:val="000042F5"/>
    <w:rsid w:val="0000473B"/>
    <w:rsid w:val="00004B4A"/>
    <w:rsid w:val="00006048"/>
    <w:rsid w:val="000060FD"/>
    <w:rsid w:val="000073BC"/>
    <w:rsid w:val="00007A79"/>
    <w:rsid w:val="00010D53"/>
    <w:rsid w:val="0001163B"/>
    <w:rsid w:val="0001188F"/>
    <w:rsid w:val="00012209"/>
    <w:rsid w:val="00012662"/>
    <w:rsid w:val="00012711"/>
    <w:rsid w:val="00012908"/>
    <w:rsid w:val="000131D7"/>
    <w:rsid w:val="00015498"/>
    <w:rsid w:val="00016894"/>
    <w:rsid w:val="0001744D"/>
    <w:rsid w:val="00020644"/>
    <w:rsid w:val="0002073F"/>
    <w:rsid w:val="000207D8"/>
    <w:rsid w:val="00021D3E"/>
    <w:rsid w:val="000223C7"/>
    <w:rsid w:val="00022B30"/>
    <w:rsid w:val="000236A2"/>
    <w:rsid w:val="00023B77"/>
    <w:rsid w:val="00023BEA"/>
    <w:rsid w:val="000246CC"/>
    <w:rsid w:val="00024731"/>
    <w:rsid w:val="00025146"/>
    <w:rsid w:val="00025AFC"/>
    <w:rsid w:val="00026F7F"/>
    <w:rsid w:val="00027090"/>
    <w:rsid w:val="00027783"/>
    <w:rsid w:val="00027A69"/>
    <w:rsid w:val="00027C5E"/>
    <w:rsid w:val="00030584"/>
    <w:rsid w:val="00030DEF"/>
    <w:rsid w:val="00031B3A"/>
    <w:rsid w:val="00031E4A"/>
    <w:rsid w:val="00032075"/>
    <w:rsid w:val="00032173"/>
    <w:rsid w:val="000327CE"/>
    <w:rsid w:val="00033010"/>
    <w:rsid w:val="00033466"/>
    <w:rsid w:val="00033A4F"/>
    <w:rsid w:val="00033AB0"/>
    <w:rsid w:val="000344CF"/>
    <w:rsid w:val="00035003"/>
    <w:rsid w:val="00035476"/>
    <w:rsid w:val="00036BB4"/>
    <w:rsid w:val="00036F31"/>
    <w:rsid w:val="0003751E"/>
    <w:rsid w:val="00037858"/>
    <w:rsid w:val="00037872"/>
    <w:rsid w:val="00037E16"/>
    <w:rsid w:val="00040591"/>
    <w:rsid w:val="000405D9"/>
    <w:rsid w:val="000407FE"/>
    <w:rsid w:val="00041455"/>
    <w:rsid w:val="000420C8"/>
    <w:rsid w:val="00042CD7"/>
    <w:rsid w:val="00042D24"/>
    <w:rsid w:val="00042D77"/>
    <w:rsid w:val="00043203"/>
    <w:rsid w:val="000436DA"/>
    <w:rsid w:val="00043831"/>
    <w:rsid w:val="00043CCE"/>
    <w:rsid w:val="00043D2E"/>
    <w:rsid w:val="00044734"/>
    <w:rsid w:val="0004482A"/>
    <w:rsid w:val="000448C1"/>
    <w:rsid w:val="00044A7D"/>
    <w:rsid w:val="000454E3"/>
    <w:rsid w:val="00045C21"/>
    <w:rsid w:val="00045D28"/>
    <w:rsid w:val="00045DFD"/>
    <w:rsid w:val="000463B2"/>
    <w:rsid w:val="00046B1F"/>
    <w:rsid w:val="0005081A"/>
    <w:rsid w:val="00050F6B"/>
    <w:rsid w:val="00051C53"/>
    <w:rsid w:val="00051E9E"/>
    <w:rsid w:val="00051EFB"/>
    <w:rsid w:val="0005211C"/>
    <w:rsid w:val="00052136"/>
    <w:rsid w:val="00052635"/>
    <w:rsid w:val="00052643"/>
    <w:rsid w:val="00052F85"/>
    <w:rsid w:val="0005389C"/>
    <w:rsid w:val="00054104"/>
    <w:rsid w:val="00054B69"/>
    <w:rsid w:val="00054D92"/>
    <w:rsid w:val="00055260"/>
    <w:rsid w:val="00055345"/>
    <w:rsid w:val="000554E7"/>
    <w:rsid w:val="000558D9"/>
    <w:rsid w:val="000577B6"/>
    <w:rsid w:val="00057BF0"/>
    <w:rsid w:val="00057E97"/>
    <w:rsid w:val="00060501"/>
    <w:rsid w:val="00060EE4"/>
    <w:rsid w:val="0006142F"/>
    <w:rsid w:val="00062839"/>
    <w:rsid w:val="00063185"/>
    <w:rsid w:val="000644A7"/>
    <w:rsid w:val="000646F4"/>
    <w:rsid w:val="0006569B"/>
    <w:rsid w:val="00065CA7"/>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B31"/>
    <w:rsid w:val="00082D9D"/>
    <w:rsid w:val="000840B6"/>
    <w:rsid w:val="00084CD7"/>
    <w:rsid w:val="00084EC7"/>
    <w:rsid w:val="00085397"/>
    <w:rsid w:val="000859C1"/>
    <w:rsid w:val="00085E67"/>
    <w:rsid w:val="00086456"/>
    <w:rsid w:val="000875B9"/>
    <w:rsid w:val="000879BB"/>
    <w:rsid w:val="00087B2E"/>
    <w:rsid w:val="00087B79"/>
    <w:rsid w:val="0009000C"/>
    <w:rsid w:val="00090392"/>
    <w:rsid w:val="000912F0"/>
    <w:rsid w:val="000915C8"/>
    <w:rsid w:val="00091C16"/>
    <w:rsid w:val="0009252F"/>
    <w:rsid w:val="00092648"/>
    <w:rsid w:val="0009284D"/>
    <w:rsid w:val="00092922"/>
    <w:rsid w:val="00093107"/>
    <w:rsid w:val="000931C0"/>
    <w:rsid w:val="0009360B"/>
    <w:rsid w:val="00094636"/>
    <w:rsid w:val="000962F9"/>
    <w:rsid w:val="0009663E"/>
    <w:rsid w:val="000975FA"/>
    <w:rsid w:val="000977E7"/>
    <w:rsid w:val="00097EF2"/>
    <w:rsid w:val="000A0476"/>
    <w:rsid w:val="000A0AE1"/>
    <w:rsid w:val="000A27AC"/>
    <w:rsid w:val="000A2A1D"/>
    <w:rsid w:val="000A2AC6"/>
    <w:rsid w:val="000A2FB0"/>
    <w:rsid w:val="000A34BB"/>
    <w:rsid w:val="000A3650"/>
    <w:rsid w:val="000A39F1"/>
    <w:rsid w:val="000A3A9D"/>
    <w:rsid w:val="000A3C46"/>
    <w:rsid w:val="000A4F33"/>
    <w:rsid w:val="000A5252"/>
    <w:rsid w:val="000A5A7C"/>
    <w:rsid w:val="000A5C56"/>
    <w:rsid w:val="000A716D"/>
    <w:rsid w:val="000A7C29"/>
    <w:rsid w:val="000B0595"/>
    <w:rsid w:val="000B0AEC"/>
    <w:rsid w:val="000B0B82"/>
    <w:rsid w:val="000B175B"/>
    <w:rsid w:val="000B17E2"/>
    <w:rsid w:val="000B1F1F"/>
    <w:rsid w:val="000B263D"/>
    <w:rsid w:val="000B2D67"/>
    <w:rsid w:val="000B2F02"/>
    <w:rsid w:val="000B3056"/>
    <w:rsid w:val="000B3A0F"/>
    <w:rsid w:val="000B41E7"/>
    <w:rsid w:val="000B4D21"/>
    <w:rsid w:val="000B4EF7"/>
    <w:rsid w:val="000B58E2"/>
    <w:rsid w:val="000B7455"/>
    <w:rsid w:val="000B7A47"/>
    <w:rsid w:val="000C09C7"/>
    <w:rsid w:val="000C09F4"/>
    <w:rsid w:val="000C0C2A"/>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5647"/>
    <w:rsid w:val="000C5B9E"/>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D94"/>
    <w:rsid w:val="000E3BE8"/>
    <w:rsid w:val="000E48B0"/>
    <w:rsid w:val="000E4D42"/>
    <w:rsid w:val="000E4F4A"/>
    <w:rsid w:val="000E5276"/>
    <w:rsid w:val="000E6381"/>
    <w:rsid w:val="000E70B3"/>
    <w:rsid w:val="000E72C1"/>
    <w:rsid w:val="000E73A7"/>
    <w:rsid w:val="000E7CC6"/>
    <w:rsid w:val="000E7E02"/>
    <w:rsid w:val="000F0A60"/>
    <w:rsid w:val="000F0BE1"/>
    <w:rsid w:val="000F0E5A"/>
    <w:rsid w:val="000F1142"/>
    <w:rsid w:val="000F1275"/>
    <w:rsid w:val="000F1E65"/>
    <w:rsid w:val="000F28B3"/>
    <w:rsid w:val="000F3975"/>
    <w:rsid w:val="000F39F3"/>
    <w:rsid w:val="000F4170"/>
    <w:rsid w:val="000F4265"/>
    <w:rsid w:val="000F438F"/>
    <w:rsid w:val="000F47F4"/>
    <w:rsid w:val="000F56BA"/>
    <w:rsid w:val="000F5C3B"/>
    <w:rsid w:val="000F5CE2"/>
    <w:rsid w:val="000F6BFF"/>
    <w:rsid w:val="000F7EF2"/>
    <w:rsid w:val="000F7F91"/>
    <w:rsid w:val="00100059"/>
    <w:rsid w:val="00100655"/>
    <w:rsid w:val="00100BD4"/>
    <w:rsid w:val="00100CA3"/>
    <w:rsid w:val="00100CEE"/>
    <w:rsid w:val="00100FAF"/>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EA8"/>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17B36"/>
    <w:rsid w:val="001208F7"/>
    <w:rsid w:val="00120A59"/>
    <w:rsid w:val="00120D5B"/>
    <w:rsid w:val="001212D8"/>
    <w:rsid w:val="00121A49"/>
    <w:rsid w:val="00122970"/>
    <w:rsid w:val="001234B3"/>
    <w:rsid w:val="00123843"/>
    <w:rsid w:val="001239AE"/>
    <w:rsid w:val="001243AB"/>
    <w:rsid w:val="00124596"/>
    <w:rsid w:val="0012498C"/>
    <w:rsid w:val="00124B1B"/>
    <w:rsid w:val="001250C1"/>
    <w:rsid w:val="00125BC2"/>
    <w:rsid w:val="0012624F"/>
    <w:rsid w:val="001313FD"/>
    <w:rsid w:val="00131483"/>
    <w:rsid w:val="00131EAA"/>
    <w:rsid w:val="0013235E"/>
    <w:rsid w:val="00132E07"/>
    <w:rsid w:val="001330C6"/>
    <w:rsid w:val="0013419D"/>
    <w:rsid w:val="001345AF"/>
    <w:rsid w:val="00134642"/>
    <w:rsid w:val="0013474F"/>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B27"/>
    <w:rsid w:val="001476A6"/>
    <w:rsid w:val="001502B1"/>
    <w:rsid w:val="00150716"/>
    <w:rsid w:val="00150EF1"/>
    <w:rsid w:val="00151A8D"/>
    <w:rsid w:val="00151C46"/>
    <w:rsid w:val="00151CCC"/>
    <w:rsid w:val="00152AA1"/>
    <w:rsid w:val="001535E6"/>
    <w:rsid w:val="0015361B"/>
    <w:rsid w:val="00153747"/>
    <w:rsid w:val="00153E7B"/>
    <w:rsid w:val="001545A5"/>
    <w:rsid w:val="00154A21"/>
    <w:rsid w:val="001554FE"/>
    <w:rsid w:val="001556FF"/>
    <w:rsid w:val="00155892"/>
    <w:rsid w:val="00155DA8"/>
    <w:rsid w:val="0015620E"/>
    <w:rsid w:val="0015660C"/>
    <w:rsid w:val="00156683"/>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FD4"/>
    <w:rsid w:val="00171426"/>
    <w:rsid w:val="001717CE"/>
    <w:rsid w:val="0017214B"/>
    <w:rsid w:val="001721A7"/>
    <w:rsid w:val="001726D8"/>
    <w:rsid w:val="00173439"/>
    <w:rsid w:val="00174F20"/>
    <w:rsid w:val="001753C4"/>
    <w:rsid w:val="001754B0"/>
    <w:rsid w:val="00175DC0"/>
    <w:rsid w:val="001760B5"/>
    <w:rsid w:val="00176BF1"/>
    <w:rsid w:val="00177336"/>
    <w:rsid w:val="0017758A"/>
    <w:rsid w:val="0018046F"/>
    <w:rsid w:val="0018112A"/>
    <w:rsid w:val="001813B7"/>
    <w:rsid w:val="00181F5D"/>
    <w:rsid w:val="00182131"/>
    <w:rsid w:val="00182290"/>
    <w:rsid w:val="001825D6"/>
    <w:rsid w:val="001826D3"/>
    <w:rsid w:val="001827BF"/>
    <w:rsid w:val="0018281E"/>
    <w:rsid w:val="00182863"/>
    <w:rsid w:val="00182D78"/>
    <w:rsid w:val="00182DBA"/>
    <w:rsid w:val="00183591"/>
    <w:rsid w:val="001843FA"/>
    <w:rsid w:val="001849BC"/>
    <w:rsid w:val="00185B89"/>
    <w:rsid w:val="00185BEE"/>
    <w:rsid w:val="001868AE"/>
    <w:rsid w:val="001871F8"/>
    <w:rsid w:val="00190059"/>
    <w:rsid w:val="00190D6E"/>
    <w:rsid w:val="001910A7"/>
    <w:rsid w:val="001911FF"/>
    <w:rsid w:val="00193EB1"/>
    <w:rsid w:val="00193F9C"/>
    <w:rsid w:val="00193FAC"/>
    <w:rsid w:val="001941B9"/>
    <w:rsid w:val="001949CC"/>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73C"/>
    <w:rsid w:val="001A5E0D"/>
    <w:rsid w:val="001A671B"/>
    <w:rsid w:val="001A6C57"/>
    <w:rsid w:val="001A6D4F"/>
    <w:rsid w:val="001A6EDB"/>
    <w:rsid w:val="001A7112"/>
    <w:rsid w:val="001A7CE2"/>
    <w:rsid w:val="001B0543"/>
    <w:rsid w:val="001B1F55"/>
    <w:rsid w:val="001B26FF"/>
    <w:rsid w:val="001B2F77"/>
    <w:rsid w:val="001B333D"/>
    <w:rsid w:val="001B334F"/>
    <w:rsid w:val="001B3821"/>
    <w:rsid w:val="001B439B"/>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3402"/>
    <w:rsid w:val="001C3457"/>
    <w:rsid w:val="001C5165"/>
    <w:rsid w:val="001C53DC"/>
    <w:rsid w:val="001C5793"/>
    <w:rsid w:val="001C5B58"/>
    <w:rsid w:val="001C6663"/>
    <w:rsid w:val="001C7304"/>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698"/>
    <w:rsid w:val="001D3A03"/>
    <w:rsid w:val="001D3DD7"/>
    <w:rsid w:val="001D402E"/>
    <w:rsid w:val="001D432C"/>
    <w:rsid w:val="001D4790"/>
    <w:rsid w:val="001D47C7"/>
    <w:rsid w:val="001D4C3B"/>
    <w:rsid w:val="001D4CEA"/>
    <w:rsid w:val="001D5B8D"/>
    <w:rsid w:val="001D6001"/>
    <w:rsid w:val="001D65A2"/>
    <w:rsid w:val="001D6F9E"/>
    <w:rsid w:val="001D7609"/>
    <w:rsid w:val="001D7641"/>
    <w:rsid w:val="001D79DE"/>
    <w:rsid w:val="001E05AC"/>
    <w:rsid w:val="001E091A"/>
    <w:rsid w:val="001E14CE"/>
    <w:rsid w:val="001E1685"/>
    <w:rsid w:val="001E241A"/>
    <w:rsid w:val="001E3759"/>
    <w:rsid w:val="001E3B0D"/>
    <w:rsid w:val="001E44EA"/>
    <w:rsid w:val="001E4B36"/>
    <w:rsid w:val="001E4D64"/>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5D8D"/>
    <w:rsid w:val="001F5F29"/>
    <w:rsid w:val="001F61A2"/>
    <w:rsid w:val="001F649F"/>
    <w:rsid w:val="001F64D1"/>
    <w:rsid w:val="001F66E3"/>
    <w:rsid w:val="001F69C4"/>
    <w:rsid w:val="001F71AA"/>
    <w:rsid w:val="001F76C7"/>
    <w:rsid w:val="001F7EB8"/>
    <w:rsid w:val="00200370"/>
    <w:rsid w:val="002007E0"/>
    <w:rsid w:val="00200979"/>
    <w:rsid w:val="002013DA"/>
    <w:rsid w:val="00201AF0"/>
    <w:rsid w:val="00201C70"/>
    <w:rsid w:val="00201E71"/>
    <w:rsid w:val="00202DA8"/>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5A0F"/>
    <w:rsid w:val="00216B2B"/>
    <w:rsid w:val="002173B7"/>
    <w:rsid w:val="00217411"/>
    <w:rsid w:val="00217BCD"/>
    <w:rsid w:val="00220183"/>
    <w:rsid w:val="00220EF6"/>
    <w:rsid w:val="00221007"/>
    <w:rsid w:val="002217F0"/>
    <w:rsid w:val="00222799"/>
    <w:rsid w:val="00223553"/>
    <w:rsid w:val="00223AC7"/>
    <w:rsid w:val="00223E57"/>
    <w:rsid w:val="002244C6"/>
    <w:rsid w:val="002245B4"/>
    <w:rsid w:val="00225ED7"/>
    <w:rsid w:val="0022609C"/>
    <w:rsid w:val="0022630B"/>
    <w:rsid w:val="0022741C"/>
    <w:rsid w:val="002275E7"/>
    <w:rsid w:val="00227715"/>
    <w:rsid w:val="002277F1"/>
    <w:rsid w:val="00227C65"/>
    <w:rsid w:val="00227EAC"/>
    <w:rsid w:val="00231107"/>
    <w:rsid w:val="0023123D"/>
    <w:rsid w:val="002323F0"/>
    <w:rsid w:val="00232F5A"/>
    <w:rsid w:val="0023449F"/>
    <w:rsid w:val="0023493D"/>
    <w:rsid w:val="002351C9"/>
    <w:rsid w:val="0023522E"/>
    <w:rsid w:val="00236DAB"/>
    <w:rsid w:val="00236EA9"/>
    <w:rsid w:val="00237C07"/>
    <w:rsid w:val="00240C92"/>
    <w:rsid w:val="00241AB9"/>
    <w:rsid w:val="00241B9A"/>
    <w:rsid w:val="002423A6"/>
    <w:rsid w:val="00243547"/>
    <w:rsid w:val="002443B2"/>
    <w:rsid w:val="002450A2"/>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23D"/>
    <w:rsid w:val="002577D6"/>
    <w:rsid w:val="00257850"/>
    <w:rsid w:val="00257A0D"/>
    <w:rsid w:val="00257FE5"/>
    <w:rsid w:val="00260039"/>
    <w:rsid w:val="002609CE"/>
    <w:rsid w:val="00260D08"/>
    <w:rsid w:val="00261A1A"/>
    <w:rsid w:val="00262AB4"/>
    <w:rsid w:val="002635C2"/>
    <w:rsid w:val="00263E13"/>
    <w:rsid w:val="00264558"/>
    <w:rsid w:val="00264C10"/>
    <w:rsid w:val="00264FD3"/>
    <w:rsid w:val="002656E0"/>
    <w:rsid w:val="00265CC9"/>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635E"/>
    <w:rsid w:val="002769F5"/>
    <w:rsid w:val="002806CE"/>
    <w:rsid w:val="00281C66"/>
    <w:rsid w:val="00282D64"/>
    <w:rsid w:val="00282EC3"/>
    <w:rsid w:val="00282FBC"/>
    <w:rsid w:val="00283180"/>
    <w:rsid w:val="002836E6"/>
    <w:rsid w:val="00283882"/>
    <w:rsid w:val="00283ED6"/>
    <w:rsid w:val="00284687"/>
    <w:rsid w:val="002857C7"/>
    <w:rsid w:val="00285BA9"/>
    <w:rsid w:val="00285E0D"/>
    <w:rsid w:val="002866B8"/>
    <w:rsid w:val="00286A18"/>
    <w:rsid w:val="00286B4D"/>
    <w:rsid w:val="00287234"/>
    <w:rsid w:val="00287429"/>
    <w:rsid w:val="002874D8"/>
    <w:rsid w:val="00287906"/>
    <w:rsid w:val="00287ACD"/>
    <w:rsid w:val="00287B01"/>
    <w:rsid w:val="00290C63"/>
    <w:rsid w:val="00292756"/>
    <w:rsid w:val="002939BB"/>
    <w:rsid w:val="00293E37"/>
    <w:rsid w:val="002945AE"/>
    <w:rsid w:val="0029703F"/>
    <w:rsid w:val="0029709B"/>
    <w:rsid w:val="00297C3F"/>
    <w:rsid w:val="002A0338"/>
    <w:rsid w:val="002A0FFD"/>
    <w:rsid w:val="002A18A5"/>
    <w:rsid w:val="002A1CB8"/>
    <w:rsid w:val="002A3019"/>
    <w:rsid w:val="002A3D07"/>
    <w:rsid w:val="002A4724"/>
    <w:rsid w:val="002A4914"/>
    <w:rsid w:val="002A4A18"/>
    <w:rsid w:val="002A4CDC"/>
    <w:rsid w:val="002A4D65"/>
    <w:rsid w:val="002A5276"/>
    <w:rsid w:val="002A6020"/>
    <w:rsid w:val="002A616C"/>
    <w:rsid w:val="002A61A4"/>
    <w:rsid w:val="002A6964"/>
    <w:rsid w:val="002A735E"/>
    <w:rsid w:val="002A7381"/>
    <w:rsid w:val="002A77EE"/>
    <w:rsid w:val="002A795C"/>
    <w:rsid w:val="002B14B0"/>
    <w:rsid w:val="002B181C"/>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2E1E"/>
    <w:rsid w:val="002C30EA"/>
    <w:rsid w:val="002C38E8"/>
    <w:rsid w:val="002C3E6E"/>
    <w:rsid w:val="002C5723"/>
    <w:rsid w:val="002C5A0A"/>
    <w:rsid w:val="002C60BC"/>
    <w:rsid w:val="002C6107"/>
    <w:rsid w:val="002C66F2"/>
    <w:rsid w:val="002C6729"/>
    <w:rsid w:val="002C68C3"/>
    <w:rsid w:val="002C6CDA"/>
    <w:rsid w:val="002C6D3B"/>
    <w:rsid w:val="002C71DC"/>
    <w:rsid w:val="002C7499"/>
    <w:rsid w:val="002C76A0"/>
    <w:rsid w:val="002D0576"/>
    <w:rsid w:val="002D0832"/>
    <w:rsid w:val="002D1526"/>
    <w:rsid w:val="002D16CF"/>
    <w:rsid w:val="002D174D"/>
    <w:rsid w:val="002D178C"/>
    <w:rsid w:val="002D2433"/>
    <w:rsid w:val="002D2F95"/>
    <w:rsid w:val="002D39DA"/>
    <w:rsid w:val="002D3D4F"/>
    <w:rsid w:val="002D4643"/>
    <w:rsid w:val="002D4EE5"/>
    <w:rsid w:val="002D61C4"/>
    <w:rsid w:val="002D621E"/>
    <w:rsid w:val="002D6691"/>
    <w:rsid w:val="002D759B"/>
    <w:rsid w:val="002D78FC"/>
    <w:rsid w:val="002E08D3"/>
    <w:rsid w:val="002E14E8"/>
    <w:rsid w:val="002E15DE"/>
    <w:rsid w:val="002E1928"/>
    <w:rsid w:val="002E1C6A"/>
    <w:rsid w:val="002E2602"/>
    <w:rsid w:val="002E2A65"/>
    <w:rsid w:val="002E30C8"/>
    <w:rsid w:val="002E33A0"/>
    <w:rsid w:val="002E3718"/>
    <w:rsid w:val="002E3724"/>
    <w:rsid w:val="002E4811"/>
    <w:rsid w:val="002E4FB2"/>
    <w:rsid w:val="002E5076"/>
    <w:rsid w:val="002E51BE"/>
    <w:rsid w:val="002E56B9"/>
    <w:rsid w:val="002E5A5A"/>
    <w:rsid w:val="002E5B1F"/>
    <w:rsid w:val="002E6E2E"/>
    <w:rsid w:val="002E7702"/>
    <w:rsid w:val="002E7B27"/>
    <w:rsid w:val="002E7F41"/>
    <w:rsid w:val="002F00CE"/>
    <w:rsid w:val="002F076A"/>
    <w:rsid w:val="002F0D42"/>
    <w:rsid w:val="002F0DA4"/>
    <w:rsid w:val="002F106F"/>
    <w:rsid w:val="002F1542"/>
    <w:rsid w:val="002F175C"/>
    <w:rsid w:val="002F1A9B"/>
    <w:rsid w:val="002F1D71"/>
    <w:rsid w:val="002F26AC"/>
    <w:rsid w:val="002F333C"/>
    <w:rsid w:val="002F5062"/>
    <w:rsid w:val="002F50B2"/>
    <w:rsid w:val="002F52DD"/>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FB"/>
    <w:rsid w:val="00303AF8"/>
    <w:rsid w:val="00304321"/>
    <w:rsid w:val="003046AF"/>
    <w:rsid w:val="003046DE"/>
    <w:rsid w:val="00304A3E"/>
    <w:rsid w:val="00304B5B"/>
    <w:rsid w:val="00304BEF"/>
    <w:rsid w:val="0030555B"/>
    <w:rsid w:val="003056E0"/>
    <w:rsid w:val="00306E13"/>
    <w:rsid w:val="00307123"/>
    <w:rsid w:val="00307164"/>
    <w:rsid w:val="003072DF"/>
    <w:rsid w:val="0030733D"/>
    <w:rsid w:val="00310556"/>
    <w:rsid w:val="0031068A"/>
    <w:rsid w:val="00310831"/>
    <w:rsid w:val="0031092C"/>
    <w:rsid w:val="003109CF"/>
    <w:rsid w:val="003119FC"/>
    <w:rsid w:val="00311CA1"/>
    <w:rsid w:val="00311EE5"/>
    <w:rsid w:val="003122B3"/>
    <w:rsid w:val="003123CE"/>
    <w:rsid w:val="003124DF"/>
    <w:rsid w:val="0031298E"/>
    <w:rsid w:val="00312AF5"/>
    <w:rsid w:val="00312CFC"/>
    <w:rsid w:val="00313319"/>
    <w:rsid w:val="0031355B"/>
    <w:rsid w:val="00313911"/>
    <w:rsid w:val="00314805"/>
    <w:rsid w:val="00315CF5"/>
    <w:rsid w:val="00315F24"/>
    <w:rsid w:val="003163F9"/>
    <w:rsid w:val="0031676F"/>
    <w:rsid w:val="0031721F"/>
    <w:rsid w:val="00317BC7"/>
    <w:rsid w:val="00320865"/>
    <w:rsid w:val="00320BC1"/>
    <w:rsid w:val="00320D53"/>
    <w:rsid w:val="00321AB6"/>
    <w:rsid w:val="00322068"/>
    <w:rsid w:val="0032289D"/>
    <w:rsid w:val="003229D8"/>
    <w:rsid w:val="00323143"/>
    <w:rsid w:val="00323278"/>
    <w:rsid w:val="0032381B"/>
    <w:rsid w:val="00324864"/>
    <w:rsid w:val="00325013"/>
    <w:rsid w:val="003250FA"/>
    <w:rsid w:val="0032589A"/>
    <w:rsid w:val="00325E75"/>
    <w:rsid w:val="003262B0"/>
    <w:rsid w:val="003265CB"/>
    <w:rsid w:val="00326ABA"/>
    <w:rsid w:val="00326B9C"/>
    <w:rsid w:val="00326D74"/>
    <w:rsid w:val="00330FD2"/>
    <w:rsid w:val="0033148A"/>
    <w:rsid w:val="003314BF"/>
    <w:rsid w:val="00331ACF"/>
    <w:rsid w:val="00331E36"/>
    <w:rsid w:val="00332D76"/>
    <w:rsid w:val="00332E17"/>
    <w:rsid w:val="00333790"/>
    <w:rsid w:val="0033423F"/>
    <w:rsid w:val="00334573"/>
    <w:rsid w:val="00334FE9"/>
    <w:rsid w:val="003350B7"/>
    <w:rsid w:val="003356A0"/>
    <w:rsid w:val="0033630B"/>
    <w:rsid w:val="0033646C"/>
    <w:rsid w:val="00336586"/>
    <w:rsid w:val="0033759D"/>
    <w:rsid w:val="003375B4"/>
    <w:rsid w:val="00337C05"/>
    <w:rsid w:val="003400B3"/>
    <w:rsid w:val="003403C3"/>
    <w:rsid w:val="0034058B"/>
    <w:rsid w:val="00340799"/>
    <w:rsid w:val="00340C2B"/>
    <w:rsid w:val="00340D3D"/>
    <w:rsid w:val="00340E25"/>
    <w:rsid w:val="00341485"/>
    <w:rsid w:val="00341859"/>
    <w:rsid w:val="00341D85"/>
    <w:rsid w:val="0034256C"/>
    <w:rsid w:val="00342F9D"/>
    <w:rsid w:val="00343C52"/>
    <w:rsid w:val="00343DB0"/>
    <w:rsid w:val="00344B69"/>
    <w:rsid w:val="00344CED"/>
    <w:rsid w:val="00344E5D"/>
    <w:rsid w:val="0034541A"/>
    <w:rsid w:val="003454F1"/>
    <w:rsid w:val="003457C5"/>
    <w:rsid w:val="00345AF1"/>
    <w:rsid w:val="00345FA4"/>
    <w:rsid w:val="003460FC"/>
    <w:rsid w:val="00346360"/>
    <w:rsid w:val="00346DD6"/>
    <w:rsid w:val="00347131"/>
    <w:rsid w:val="0034777C"/>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A32"/>
    <w:rsid w:val="00355D34"/>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5110"/>
    <w:rsid w:val="00365763"/>
    <w:rsid w:val="00365A07"/>
    <w:rsid w:val="00366336"/>
    <w:rsid w:val="00366D66"/>
    <w:rsid w:val="00366E09"/>
    <w:rsid w:val="00366EC2"/>
    <w:rsid w:val="00370513"/>
    <w:rsid w:val="00370698"/>
    <w:rsid w:val="00370726"/>
    <w:rsid w:val="00371178"/>
    <w:rsid w:val="0037169B"/>
    <w:rsid w:val="003720A4"/>
    <w:rsid w:val="003723A0"/>
    <w:rsid w:val="00373171"/>
    <w:rsid w:val="00373B0D"/>
    <w:rsid w:val="003740D8"/>
    <w:rsid w:val="0037450D"/>
    <w:rsid w:val="00374A06"/>
    <w:rsid w:val="00374A1A"/>
    <w:rsid w:val="00375201"/>
    <w:rsid w:val="003753D3"/>
    <w:rsid w:val="00375546"/>
    <w:rsid w:val="00375D0F"/>
    <w:rsid w:val="0037672D"/>
    <w:rsid w:val="00376E40"/>
    <w:rsid w:val="00376EC6"/>
    <w:rsid w:val="0037784E"/>
    <w:rsid w:val="0037798B"/>
    <w:rsid w:val="00380740"/>
    <w:rsid w:val="003815AF"/>
    <w:rsid w:val="003817DB"/>
    <w:rsid w:val="003818F7"/>
    <w:rsid w:val="003821A5"/>
    <w:rsid w:val="003828B0"/>
    <w:rsid w:val="00382C69"/>
    <w:rsid w:val="003831BA"/>
    <w:rsid w:val="003833C3"/>
    <w:rsid w:val="003839AD"/>
    <w:rsid w:val="00383BD8"/>
    <w:rsid w:val="00384B64"/>
    <w:rsid w:val="003857A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75EE"/>
    <w:rsid w:val="0039793D"/>
    <w:rsid w:val="003A02E2"/>
    <w:rsid w:val="003A04FB"/>
    <w:rsid w:val="003A0726"/>
    <w:rsid w:val="003A0D28"/>
    <w:rsid w:val="003A18EC"/>
    <w:rsid w:val="003A1AC7"/>
    <w:rsid w:val="003A1CDC"/>
    <w:rsid w:val="003A1E5C"/>
    <w:rsid w:val="003A1FB6"/>
    <w:rsid w:val="003A28F1"/>
    <w:rsid w:val="003A2C7A"/>
    <w:rsid w:val="003A2D24"/>
    <w:rsid w:val="003A367F"/>
    <w:rsid w:val="003A3A5E"/>
    <w:rsid w:val="003A4744"/>
    <w:rsid w:val="003A4C25"/>
    <w:rsid w:val="003A4D67"/>
    <w:rsid w:val="003A5196"/>
    <w:rsid w:val="003A524C"/>
    <w:rsid w:val="003A5B22"/>
    <w:rsid w:val="003A62BB"/>
    <w:rsid w:val="003A6810"/>
    <w:rsid w:val="003A6BBC"/>
    <w:rsid w:val="003A6D2C"/>
    <w:rsid w:val="003A7494"/>
    <w:rsid w:val="003B0C2C"/>
    <w:rsid w:val="003B155E"/>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BF9"/>
    <w:rsid w:val="003B7F9A"/>
    <w:rsid w:val="003C01C3"/>
    <w:rsid w:val="003C021A"/>
    <w:rsid w:val="003C0A7B"/>
    <w:rsid w:val="003C0B18"/>
    <w:rsid w:val="003C104B"/>
    <w:rsid w:val="003C1A3B"/>
    <w:rsid w:val="003C2CC4"/>
    <w:rsid w:val="003C2F0F"/>
    <w:rsid w:val="003C30D9"/>
    <w:rsid w:val="003C3CB8"/>
    <w:rsid w:val="003C4001"/>
    <w:rsid w:val="003C4267"/>
    <w:rsid w:val="003C50CF"/>
    <w:rsid w:val="003C533C"/>
    <w:rsid w:val="003C534D"/>
    <w:rsid w:val="003C54CA"/>
    <w:rsid w:val="003C57E6"/>
    <w:rsid w:val="003C5F72"/>
    <w:rsid w:val="003C6667"/>
    <w:rsid w:val="003C681D"/>
    <w:rsid w:val="003C6943"/>
    <w:rsid w:val="003C6A00"/>
    <w:rsid w:val="003C6E98"/>
    <w:rsid w:val="003C6F87"/>
    <w:rsid w:val="003C7150"/>
    <w:rsid w:val="003C746A"/>
    <w:rsid w:val="003C7926"/>
    <w:rsid w:val="003C7C8A"/>
    <w:rsid w:val="003C7F6F"/>
    <w:rsid w:val="003D0191"/>
    <w:rsid w:val="003D041D"/>
    <w:rsid w:val="003D0AC1"/>
    <w:rsid w:val="003D0C0F"/>
    <w:rsid w:val="003D1840"/>
    <w:rsid w:val="003D22CC"/>
    <w:rsid w:val="003D2B16"/>
    <w:rsid w:val="003D2D9B"/>
    <w:rsid w:val="003D301C"/>
    <w:rsid w:val="003D317A"/>
    <w:rsid w:val="003D369E"/>
    <w:rsid w:val="003D38E7"/>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10CF"/>
    <w:rsid w:val="003E130E"/>
    <w:rsid w:val="003E1A2C"/>
    <w:rsid w:val="003E1A41"/>
    <w:rsid w:val="003E1EE1"/>
    <w:rsid w:val="003E1FF8"/>
    <w:rsid w:val="003E23A3"/>
    <w:rsid w:val="003E355F"/>
    <w:rsid w:val="003E37E2"/>
    <w:rsid w:val="003E4077"/>
    <w:rsid w:val="003E43C7"/>
    <w:rsid w:val="003E4BB1"/>
    <w:rsid w:val="003E4D3F"/>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220E"/>
    <w:rsid w:val="003F22FC"/>
    <w:rsid w:val="003F238A"/>
    <w:rsid w:val="003F27B5"/>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347A"/>
    <w:rsid w:val="00413918"/>
    <w:rsid w:val="00413AF2"/>
    <w:rsid w:val="004142E9"/>
    <w:rsid w:val="00414B03"/>
    <w:rsid w:val="00414E1C"/>
    <w:rsid w:val="0042039F"/>
    <w:rsid w:val="00420F24"/>
    <w:rsid w:val="00421091"/>
    <w:rsid w:val="00421557"/>
    <w:rsid w:val="00421A40"/>
    <w:rsid w:val="00421AB6"/>
    <w:rsid w:val="00421B0F"/>
    <w:rsid w:val="00421DAB"/>
    <w:rsid w:val="00422AF5"/>
    <w:rsid w:val="00422C70"/>
    <w:rsid w:val="00422E03"/>
    <w:rsid w:val="004236E9"/>
    <w:rsid w:val="00424BF6"/>
    <w:rsid w:val="00425B32"/>
    <w:rsid w:val="00425DD1"/>
    <w:rsid w:val="0042614D"/>
    <w:rsid w:val="00426B9B"/>
    <w:rsid w:val="00427B7E"/>
    <w:rsid w:val="0043071B"/>
    <w:rsid w:val="0043081A"/>
    <w:rsid w:val="00430988"/>
    <w:rsid w:val="00431AD7"/>
    <w:rsid w:val="004325CB"/>
    <w:rsid w:val="00432FAD"/>
    <w:rsid w:val="00433173"/>
    <w:rsid w:val="004335D7"/>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61"/>
    <w:rsid w:val="004448AC"/>
    <w:rsid w:val="00447337"/>
    <w:rsid w:val="004477E2"/>
    <w:rsid w:val="00447A4C"/>
    <w:rsid w:val="00450015"/>
    <w:rsid w:val="0045002C"/>
    <w:rsid w:val="0045013F"/>
    <w:rsid w:val="00450191"/>
    <w:rsid w:val="00450A33"/>
    <w:rsid w:val="00450B28"/>
    <w:rsid w:val="004519D6"/>
    <w:rsid w:val="004522D1"/>
    <w:rsid w:val="004523B9"/>
    <w:rsid w:val="00452744"/>
    <w:rsid w:val="00452CEA"/>
    <w:rsid w:val="0045495B"/>
    <w:rsid w:val="00454EF0"/>
    <w:rsid w:val="004561E5"/>
    <w:rsid w:val="0045665B"/>
    <w:rsid w:val="004569AF"/>
    <w:rsid w:val="00456AD6"/>
    <w:rsid w:val="00456F99"/>
    <w:rsid w:val="00457A16"/>
    <w:rsid w:val="0046038D"/>
    <w:rsid w:val="004609F9"/>
    <w:rsid w:val="004615DD"/>
    <w:rsid w:val="00461DA2"/>
    <w:rsid w:val="00462505"/>
    <w:rsid w:val="00462CC0"/>
    <w:rsid w:val="00462F69"/>
    <w:rsid w:val="004634B2"/>
    <w:rsid w:val="00463D19"/>
    <w:rsid w:val="00463EB4"/>
    <w:rsid w:val="00464458"/>
    <w:rsid w:val="004648C8"/>
    <w:rsid w:val="004648CA"/>
    <w:rsid w:val="00465AEF"/>
    <w:rsid w:val="00465DA9"/>
    <w:rsid w:val="004673A0"/>
    <w:rsid w:val="00470C61"/>
    <w:rsid w:val="00470C76"/>
    <w:rsid w:val="00470FBC"/>
    <w:rsid w:val="004713D9"/>
    <w:rsid w:val="00471761"/>
    <w:rsid w:val="00471929"/>
    <w:rsid w:val="00471A76"/>
    <w:rsid w:val="004721E0"/>
    <w:rsid w:val="0047221D"/>
    <w:rsid w:val="0047260C"/>
    <w:rsid w:val="00472948"/>
    <w:rsid w:val="00472D5F"/>
    <w:rsid w:val="00472F8F"/>
    <w:rsid w:val="00473EA1"/>
    <w:rsid w:val="0047563E"/>
    <w:rsid w:val="00476554"/>
    <w:rsid w:val="00476B8A"/>
    <w:rsid w:val="004778E7"/>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10F"/>
    <w:rsid w:val="004865B5"/>
    <w:rsid w:val="004865F9"/>
    <w:rsid w:val="00486617"/>
    <w:rsid w:val="004866B7"/>
    <w:rsid w:val="00486789"/>
    <w:rsid w:val="00486FFE"/>
    <w:rsid w:val="0048701E"/>
    <w:rsid w:val="00487123"/>
    <w:rsid w:val="004875C5"/>
    <w:rsid w:val="00487A9E"/>
    <w:rsid w:val="00487C8E"/>
    <w:rsid w:val="00487D36"/>
    <w:rsid w:val="00487DB2"/>
    <w:rsid w:val="00487EE5"/>
    <w:rsid w:val="00490160"/>
    <w:rsid w:val="00490D99"/>
    <w:rsid w:val="004918DF"/>
    <w:rsid w:val="00491985"/>
    <w:rsid w:val="00491DF4"/>
    <w:rsid w:val="00492BA3"/>
    <w:rsid w:val="00493065"/>
    <w:rsid w:val="004931FE"/>
    <w:rsid w:val="004938F9"/>
    <w:rsid w:val="00495031"/>
    <w:rsid w:val="004968A5"/>
    <w:rsid w:val="004975EA"/>
    <w:rsid w:val="00497E06"/>
    <w:rsid w:val="004A037B"/>
    <w:rsid w:val="004A0AEA"/>
    <w:rsid w:val="004A17F6"/>
    <w:rsid w:val="004A2014"/>
    <w:rsid w:val="004A2257"/>
    <w:rsid w:val="004A2297"/>
    <w:rsid w:val="004A249F"/>
    <w:rsid w:val="004A297B"/>
    <w:rsid w:val="004A3094"/>
    <w:rsid w:val="004A346C"/>
    <w:rsid w:val="004A3CCB"/>
    <w:rsid w:val="004A41C6"/>
    <w:rsid w:val="004A4615"/>
    <w:rsid w:val="004A4FFA"/>
    <w:rsid w:val="004A500B"/>
    <w:rsid w:val="004A50F1"/>
    <w:rsid w:val="004A5737"/>
    <w:rsid w:val="004A5BDD"/>
    <w:rsid w:val="004A5F2F"/>
    <w:rsid w:val="004A5F56"/>
    <w:rsid w:val="004A5FB0"/>
    <w:rsid w:val="004A655C"/>
    <w:rsid w:val="004A6E8C"/>
    <w:rsid w:val="004A7181"/>
    <w:rsid w:val="004A7983"/>
    <w:rsid w:val="004B06F7"/>
    <w:rsid w:val="004B088E"/>
    <w:rsid w:val="004B0C1F"/>
    <w:rsid w:val="004B0D3C"/>
    <w:rsid w:val="004B11AD"/>
    <w:rsid w:val="004B2461"/>
    <w:rsid w:val="004B295C"/>
    <w:rsid w:val="004B2C6E"/>
    <w:rsid w:val="004B314F"/>
    <w:rsid w:val="004B31DB"/>
    <w:rsid w:val="004B32C9"/>
    <w:rsid w:val="004B3B72"/>
    <w:rsid w:val="004B3C44"/>
    <w:rsid w:val="004B4149"/>
    <w:rsid w:val="004B656F"/>
    <w:rsid w:val="004B66F6"/>
    <w:rsid w:val="004B6E9B"/>
    <w:rsid w:val="004B752D"/>
    <w:rsid w:val="004C04CD"/>
    <w:rsid w:val="004C0F99"/>
    <w:rsid w:val="004C155E"/>
    <w:rsid w:val="004C1CF3"/>
    <w:rsid w:val="004C2276"/>
    <w:rsid w:val="004C237C"/>
    <w:rsid w:val="004C2461"/>
    <w:rsid w:val="004C2578"/>
    <w:rsid w:val="004C32BC"/>
    <w:rsid w:val="004C42B3"/>
    <w:rsid w:val="004C4363"/>
    <w:rsid w:val="004C46ED"/>
    <w:rsid w:val="004C4911"/>
    <w:rsid w:val="004C5E1F"/>
    <w:rsid w:val="004C6466"/>
    <w:rsid w:val="004C6E9F"/>
    <w:rsid w:val="004C727E"/>
    <w:rsid w:val="004C7462"/>
    <w:rsid w:val="004C7A75"/>
    <w:rsid w:val="004D00E2"/>
    <w:rsid w:val="004D0E6A"/>
    <w:rsid w:val="004D0EE5"/>
    <w:rsid w:val="004D18A6"/>
    <w:rsid w:val="004D1CC3"/>
    <w:rsid w:val="004D297C"/>
    <w:rsid w:val="004D31EB"/>
    <w:rsid w:val="004D33D1"/>
    <w:rsid w:val="004D33F3"/>
    <w:rsid w:val="004D36AD"/>
    <w:rsid w:val="004D3FB2"/>
    <w:rsid w:val="004D51D1"/>
    <w:rsid w:val="004D5EA4"/>
    <w:rsid w:val="004D6FFE"/>
    <w:rsid w:val="004D7196"/>
    <w:rsid w:val="004D7F55"/>
    <w:rsid w:val="004E0A53"/>
    <w:rsid w:val="004E0F46"/>
    <w:rsid w:val="004E11CC"/>
    <w:rsid w:val="004E2C11"/>
    <w:rsid w:val="004E3269"/>
    <w:rsid w:val="004E3BE9"/>
    <w:rsid w:val="004E4CFF"/>
    <w:rsid w:val="004E4D2D"/>
    <w:rsid w:val="004E4DAA"/>
    <w:rsid w:val="004E521A"/>
    <w:rsid w:val="004E543F"/>
    <w:rsid w:val="004E54EE"/>
    <w:rsid w:val="004E62EA"/>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7DB"/>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B89"/>
    <w:rsid w:val="00512205"/>
    <w:rsid w:val="00512AB3"/>
    <w:rsid w:val="00513501"/>
    <w:rsid w:val="00513538"/>
    <w:rsid w:val="0051371E"/>
    <w:rsid w:val="00513D88"/>
    <w:rsid w:val="00514AA7"/>
    <w:rsid w:val="0051598E"/>
    <w:rsid w:val="00515FB8"/>
    <w:rsid w:val="0051714E"/>
    <w:rsid w:val="0051761A"/>
    <w:rsid w:val="00517B67"/>
    <w:rsid w:val="00520FC6"/>
    <w:rsid w:val="0052136D"/>
    <w:rsid w:val="00521558"/>
    <w:rsid w:val="0052173A"/>
    <w:rsid w:val="00521979"/>
    <w:rsid w:val="00521E3E"/>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B2"/>
    <w:rsid w:val="005402BD"/>
    <w:rsid w:val="00540366"/>
    <w:rsid w:val="00540BF2"/>
    <w:rsid w:val="00540F14"/>
    <w:rsid w:val="0054145F"/>
    <w:rsid w:val="005420F2"/>
    <w:rsid w:val="00542742"/>
    <w:rsid w:val="0054278E"/>
    <w:rsid w:val="005431C8"/>
    <w:rsid w:val="00543F29"/>
    <w:rsid w:val="005447D0"/>
    <w:rsid w:val="00544A6E"/>
    <w:rsid w:val="00544EFB"/>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5AB"/>
    <w:rsid w:val="00555BFC"/>
    <w:rsid w:val="00555F33"/>
    <w:rsid w:val="005568D0"/>
    <w:rsid w:val="005569F5"/>
    <w:rsid w:val="0055748D"/>
    <w:rsid w:val="005578F7"/>
    <w:rsid w:val="00557BBB"/>
    <w:rsid w:val="005603C9"/>
    <w:rsid w:val="00560E6E"/>
    <w:rsid w:val="00561068"/>
    <w:rsid w:val="00561EF2"/>
    <w:rsid w:val="0056209A"/>
    <w:rsid w:val="00562410"/>
    <w:rsid w:val="005628B6"/>
    <w:rsid w:val="00562BB0"/>
    <w:rsid w:val="0056329E"/>
    <w:rsid w:val="0056399C"/>
    <w:rsid w:val="0056461C"/>
    <w:rsid w:val="00566423"/>
    <w:rsid w:val="00566A9B"/>
    <w:rsid w:val="00566B21"/>
    <w:rsid w:val="00566D10"/>
    <w:rsid w:val="00566F28"/>
    <w:rsid w:val="00567B99"/>
    <w:rsid w:val="005702DD"/>
    <w:rsid w:val="00570606"/>
    <w:rsid w:val="0057157B"/>
    <w:rsid w:val="00571A8A"/>
    <w:rsid w:val="005720B8"/>
    <w:rsid w:val="00572187"/>
    <w:rsid w:val="00573248"/>
    <w:rsid w:val="00573AEB"/>
    <w:rsid w:val="00574B2B"/>
    <w:rsid w:val="005757A2"/>
    <w:rsid w:val="00575A62"/>
    <w:rsid w:val="005766C6"/>
    <w:rsid w:val="00576A0F"/>
    <w:rsid w:val="005779BB"/>
    <w:rsid w:val="0058088F"/>
    <w:rsid w:val="00580FA8"/>
    <w:rsid w:val="005812C2"/>
    <w:rsid w:val="005813AF"/>
    <w:rsid w:val="005814F8"/>
    <w:rsid w:val="00582630"/>
    <w:rsid w:val="0058274F"/>
    <w:rsid w:val="005829DD"/>
    <w:rsid w:val="00583BEA"/>
    <w:rsid w:val="005842CE"/>
    <w:rsid w:val="00584512"/>
    <w:rsid w:val="0058458C"/>
    <w:rsid w:val="005846AB"/>
    <w:rsid w:val="005846EF"/>
    <w:rsid w:val="00584AA5"/>
    <w:rsid w:val="00584E9A"/>
    <w:rsid w:val="00585282"/>
    <w:rsid w:val="0058538F"/>
    <w:rsid w:val="00585C4E"/>
    <w:rsid w:val="00585F09"/>
    <w:rsid w:val="00586359"/>
    <w:rsid w:val="00586A6E"/>
    <w:rsid w:val="00586E7D"/>
    <w:rsid w:val="00587680"/>
    <w:rsid w:val="00587F60"/>
    <w:rsid w:val="00590C1A"/>
    <w:rsid w:val="00592DA2"/>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C13"/>
    <w:rsid w:val="005A1B61"/>
    <w:rsid w:val="005A212D"/>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20C"/>
    <w:rsid w:val="005B347E"/>
    <w:rsid w:val="005B349C"/>
    <w:rsid w:val="005B3DB3"/>
    <w:rsid w:val="005B405D"/>
    <w:rsid w:val="005B4E13"/>
    <w:rsid w:val="005B512B"/>
    <w:rsid w:val="005B5891"/>
    <w:rsid w:val="005B5BCD"/>
    <w:rsid w:val="005B5D73"/>
    <w:rsid w:val="005B71CB"/>
    <w:rsid w:val="005B75D5"/>
    <w:rsid w:val="005B7E32"/>
    <w:rsid w:val="005C342F"/>
    <w:rsid w:val="005C37C7"/>
    <w:rsid w:val="005C4EFD"/>
    <w:rsid w:val="005C52D4"/>
    <w:rsid w:val="005C5A37"/>
    <w:rsid w:val="005C5B93"/>
    <w:rsid w:val="005C5BE6"/>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4B"/>
    <w:rsid w:val="005D60B3"/>
    <w:rsid w:val="005D64A0"/>
    <w:rsid w:val="005D67D9"/>
    <w:rsid w:val="005D6C87"/>
    <w:rsid w:val="005D6E67"/>
    <w:rsid w:val="005D7C88"/>
    <w:rsid w:val="005D7D82"/>
    <w:rsid w:val="005E018E"/>
    <w:rsid w:val="005E0567"/>
    <w:rsid w:val="005E0801"/>
    <w:rsid w:val="005E1A7D"/>
    <w:rsid w:val="005E1B74"/>
    <w:rsid w:val="005E24A2"/>
    <w:rsid w:val="005E28B4"/>
    <w:rsid w:val="005E2DE2"/>
    <w:rsid w:val="005E37A4"/>
    <w:rsid w:val="005E37D4"/>
    <w:rsid w:val="005E40C4"/>
    <w:rsid w:val="005E438C"/>
    <w:rsid w:val="005E4815"/>
    <w:rsid w:val="005E4F4E"/>
    <w:rsid w:val="005E4FF5"/>
    <w:rsid w:val="005E5241"/>
    <w:rsid w:val="005E5D89"/>
    <w:rsid w:val="005E68DD"/>
    <w:rsid w:val="005E6AB9"/>
    <w:rsid w:val="005E6D08"/>
    <w:rsid w:val="005E6FA0"/>
    <w:rsid w:val="005E7021"/>
    <w:rsid w:val="005E7F02"/>
    <w:rsid w:val="005F139A"/>
    <w:rsid w:val="005F1B56"/>
    <w:rsid w:val="005F2433"/>
    <w:rsid w:val="005F333C"/>
    <w:rsid w:val="005F34E7"/>
    <w:rsid w:val="005F3740"/>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883"/>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3932"/>
    <w:rsid w:val="006149C0"/>
    <w:rsid w:val="00615214"/>
    <w:rsid w:val="00616015"/>
    <w:rsid w:val="006176FB"/>
    <w:rsid w:val="00617B6A"/>
    <w:rsid w:val="00617E99"/>
    <w:rsid w:val="0062106D"/>
    <w:rsid w:val="0062182D"/>
    <w:rsid w:val="00621AF3"/>
    <w:rsid w:val="00621AF7"/>
    <w:rsid w:val="00621CE7"/>
    <w:rsid w:val="00621DA0"/>
    <w:rsid w:val="00621E55"/>
    <w:rsid w:val="00622065"/>
    <w:rsid w:val="00622DA3"/>
    <w:rsid w:val="006234A6"/>
    <w:rsid w:val="0062365B"/>
    <w:rsid w:val="006238B8"/>
    <w:rsid w:val="00623B7C"/>
    <w:rsid w:val="006242C0"/>
    <w:rsid w:val="00624517"/>
    <w:rsid w:val="00624C23"/>
    <w:rsid w:val="00625086"/>
    <w:rsid w:val="006250E7"/>
    <w:rsid w:val="006252B5"/>
    <w:rsid w:val="006254E7"/>
    <w:rsid w:val="006264BD"/>
    <w:rsid w:val="00627B27"/>
    <w:rsid w:val="00627DD8"/>
    <w:rsid w:val="00627EC1"/>
    <w:rsid w:val="00630501"/>
    <w:rsid w:val="00630A99"/>
    <w:rsid w:val="00631103"/>
    <w:rsid w:val="00631C76"/>
    <w:rsid w:val="006335CD"/>
    <w:rsid w:val="0063370A"/>
    <w:rsid w:val="0063375D"/>
    <w:rsid w:val="00633EEA"/>
    <w:rsid w:val="006341DF"/>
    <w:rsid w:val="006343F3"/>
    <w:rsid w:val="006353EF"/>
    <w:rsid w:val="00636449"/>
    <w:rsid w:val="006368FE"/>
    <w:rsid w:val="00636B15"/>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359"/>
    <w:rsid w:val="00653D09"/>
    <w:rsid w:val="00654026"/>
    <w:rsid w:val="006544BD"/>
    <w:rsid w:val="00655314"/>
    <w:rsid w:val="00655E9A"/>
    <w:rsid w:val="00655EA3"/>
    <w:rsid w:val="00655FD0"/>
    <w:rsid w:val="006567E3"/>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4CEC"/>
    <w:rsid w:val="006657BF"/>
    <w:rsid w:val="0066590E"/>
    <w:rsid w:val="006664F0"/>
    <w:rsid w:val="006673F4"/>
    <w:rsid w:val="00667AE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46E"/>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7375"/>
    <w:rsid w:val="00680077"/>
    <w:rsid w:val="00680259"/>
    <w:rsid w:val="00680555"/>
    <w:rsid w:val="00680B0E"/>
    <w:rsid w:val="00681686"/>
    <w:rsid w:val="00681F8E"/>
    <w:rsid w:val="00683353"/>
    <w:rsid w:val="006836A4"/>
    <w:rsid w:val="00684C21"/>
    <w:rsid w:val="00685FC7"/>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22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3BA"/>
    <w:rsid w:val="006A78A1"/>
    <w:rsid w:val="006A7E1E"/>
    <w:rsid w:val="006B05FA"/>
    <w:rsid w:val="006B13F1"/>
    <w:rsid w:val="006B1AD4"/>
    <w:rsid w:val="006B3031"/>
    <w:rsid w:val="006B310F"/>
    <w:rsid w:val="006B38BE"/>
    <w:rsid w:val="006B4AB8"/>
    <w:rsid w:val="006B67A3"/>
    <w:rsid w:val="006B6E62"/>
    <w:rsid w:val="006B767F"/>
    <w:rsid w:val="006B7D4A"/>
    <w:rsid w:val="006B7E43"/>
    <w:rsid w:val="006C14EA"/>
    <w:rsid w:val="006C2088"/>
    <w:rsid w:val="006C24B5"/>
    <w:rsid w:val="006C2AA5"/>
    <w:rsid w:val="006C2EAC"/>
    <w:rsid w:val="006C3422"/>
    <w:rsid w:val="006C3589"/>
    <w:rsid w:val="006C52EA"/>
    <w:rsid w:val="006C5327"/>
    <w:rsid w:val="006C5B17"/>
    <w:rsid w:val="006C5F92"/>
    <w:rsid w:val="006C61FE"/>
    <w:rsid w:val="006C6475"/>
    <w:rsid w:val="006C66A2"/>
    <w:rsid w:val="006C6EA7"/>
    <w:rsid w:val="006C7C69"/>
    <w:rsid w:val="006C7E97"/>
    <w:rsid w:val="006D0450"/>
    <w:rsid w:val="006D058A"/>
    <w:rsid w:val="006D063A"/>
    <w:rsid w:val="006D166C"/>
    <w:rsid w:val="006D184B"/>
    <w:rsid w:val="006D282B"/>
    <w:rsid w:val="006D3113"/>
    <w:rsid w:val="006D37AF"/>
    <w:rsid w:val="006D436E"/>
    <w:rsid w:val="006D4DBB"/>
    <w:rsid w:val="006D51D0"/>
    <w:rsid w:val="006D5644"/>
    <w:rsid w:val="006D5FB9"/>
    <w:rsid w:val="006D63DF"/>
    <w:rsid w:val="006D658E"/>
    <w:rsid w:val="006E0AF1"/>
    <w:rsid w:val="006E0E7E"/>
    <w:rsid w:val="006E142B"/>
    <w:rsid w:val="006E1DDE"/>
    <w:rsid w:val="006E218A"/>
    <w:rsid w:val="006E2233"/>
    <w:rsid w:val="006E2DD9"/>
    <w:rsid w:val="006E2E46"/>
    <w:rsid w:val="006E43DD"/>
    <w:rsid w:val="006E44E6"/>
    <w:rsid w:val="006E4B45"/>
    <w:rsid w:val="006E564B"/>
    <w:rsid w:val="006E6C4C"/>
    <w:rsid w:val="006E716A"/>
    <w:rsid w:val="006E7191"/>
    <w:rsid w:val="006F0259"/>
    <w:rsid w:val="006F028E"/>
    <w:rsid w:val="006F0EEE"/>
    <w:rsid w:val="006F17C2"/>
    <w:rsid w:val="006F255A"/>
    <w:rsid w:val="006F25E4"/>
    <w:rsid w:val="006F37EB"/>
    <w:rsid w:val="006F4B9B"/>
    <w:rsid w:val="006F557E"/>
    <w:rsid w:val="006F5759"/>
    <w:rsid w:val="006F5CAE"/>
    <w:rsid w:val="006F6406"/>
    <w:rsid w:val="006F660C"/>
    <w:rsid w:val="006F6D38"/>
    <w:rsid w:val="006F731D"/>
    <w:rsid w:val="006F7A85"/>
    <w:rsid w:val="007003A4"/>
    <w:rsid w:val="007003FD"/>
    <w:rsid w:val="00701090"/>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1008E"/>
    <w:rsid w:val="00710104"/>
    <w:rsid w:val="007104BD"/>
    <w:rsid w:val="00711491"/>
    <w:rsid w:val="007116AF"/>
    <w:rsid w:val="00711F2C"/>
    <w:rsid w:val="00712065"/>
    <w:rsid w:val="0071320F"/>
    <w:rsid w:val="007136BF"/>
    <w:rsid w:val="00714CF5"/>
    <w:rsid w:val="0071662F"/>
    <w:rsid w:val="00716EC0"/>
    <w:rsid w:val="00716F45"/>
    <w:rsid w:val="0072026C"/>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6EED"/>
    <w:rsid w:val="0072799D"/>
    <w:rsid w:val="00730165"/>
    <w:rsid w:val="00730687"/>
    <w:rsid w:val="00730C56"/>
    <w:rsid w:val="00731147"/>
    <w:rsid w:val="007315FB"/>
    <w:rsid w:val="00732065"/>
    <w:rsid w:val="007326B7"/>
    <w:rsid w:val="007327D5"/>
    <w:rsid w:val="0073294D"/>
    <w:rsid w:val="00732DF7"/>
    <w:rsid w:val="0073480A"/>
    <w:rsid w:val="00734FB5"/>
    <w:rsid w:val="007359E0"/>
    <w:rsid w:val="00735EE3"/>
    <w:rsid w:val="00735F4A"/>
    <w:rsid w:val="00736135"/>
    <w:rsid w:val="0073781B"/>
    <w:rsid w:val="007379B5"/>
    <w:rsid w:val="00737BE8"/>
    <w:rsid w:val="007407C6"/>
    <w:rsid w:val="00740C8B"/>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BF6"/>
    <w:rsid w:val="007642EA"/>
    <w:rsid w:val="00764B2D"/>
    <w:rsid w:val="00764CCF"/>
    <w:rsid w:val="00765309"/>
    <w:rsid w:val="0076551D"/>
    <w:rsid w:val="0076583E"/>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42BA"/>
    <w:rsid w:val="007747F9"/>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A13"/>
    <w:rsid w:val="007903E8"/>
    <w:rsid w:val="007905F7"/>
    <w:rsid w:val="00790AED"/>
    <w:rsid w:val="00790CAC"/>
    <w:rsid w:val="00790D22"/>
    <w:rsid w:val="0079119F"/>
    <w:rsid w:val="00791833"/>
    <w:rsid w:val="00791C36"/>
    <w:rsid w:val="00791CFA"/>
    <w:rsid w:val="00791E8D"/>
    <w:rsid w:val="00792696"/>
    <w:rsid w:val="00792937"/>
    <w:rsid w:val="007939FA"/>
    <w:rsid w:val="00793F2F"/>
    <w:rsid w:val="0079434F"/>
    <w:rsid w:val="00795175"/>
    <w:rsid w:val="007952FC"/>
    <w:rsid w:val="007959E3"/>
    <w:rsid w:val="00795E30"/>
    <w:rsid w:val="00796C29"/>
    <w:rsid w:val="00796E9C"/>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BBE"/>
    <w:rsid w:val="007A5B54"/>
    <w:rsid w:val="007A615A"/>
    <w:rsid w:val="007A7181"/>
    <w:rsid w:val="007A7845"/>
    <w:rsid w:val="007B2034"/>
    <w:rsid w:val="007B20A0"/>
    <w:rsid w:val="007B2682"/>
    <w:rsid w:val="007B29C8"/>
    <w:rsid w:val="007B2D57"/>
    <w:rsid w:val="007B3311"/>
    <w:rsid w:val="007B372C"/>
    <w:rsid w:val="007B3D34"/>
    <w:rsid w:val="007B4089"/>
    <w:rsid w:val="007B415E"/>
    <w:rsid w:val="007B47E9"/>
    <w:rsid w:val="007B530F"/>
    <w:rsid w:val="007B5A5B"/>
    <w:rsid w:val="007B611A"/>
    <w:rsid w:val="007B62FB"/>
    <w:rsid w:val="007B6BA5"/>
    <w:rsid w:val="007B73FD"/>
    <w:rsid w:val="007B7C35"/>
    <w:rsid w:val="007B7F12"/>
    <w:rsid w:val="007C0080"/>
    <w:rsid w:val="007C0CBE"/>
    <w:rsid w:val="007C1DBA"/>
    <w:rsid w:val="007C277A"/>
    <w:rsid w:val="007C2DD5"/>
    <w:rsid w:val="007C2E19"/>
    <w:rsid w:val="007C2F1D"/>
    <w:rsid w:val="007C3090"/>
    <w:rsid w:val="007C3390"/>
    <w:rsid w:val="007C396C"/>
    <w:rsid w:val="007C3B75"/>
    <w:rsid w:val="007C4E68"/>
    <w:rsid w:val="007C4F4B"/>
    <w:rsid w:val="007C5301"/>
    <w:rsid w:val="007C559B"/>
    <w:rsid w:val="007C58AB"/>
    <w:rsid w:val="007C595C"/>
    <w:rsid w:val="007C7397"/>
    <w:rsid w:val="007D03E4"/>
    <w:rsid w:val="007D067E"/>
    <w:rsid w:val="007D0E78"/>
    <w:rsid w:val="007D0F16"/>
    <w:rsid w:val="007D1003"/>
    <w:rsid w:val="007D1438"/>
    <w:rsid w:val="007D1EAD"/>
    <w:rsid w:val="007D1F7E"/>
    <w:rsid w:val="007D2188"/>
    <w:rsid w:val="007D2279"/>
    <w:rsid w:val="007D2E4D"/>
    <w:rsid w:val="007D32D4"/>
    <w:rsid w:val="007D36BC"/>
    <w:rsid w:val="007D36F9"/>
    <w:rsid w:val="007D37EE"/>
    <w:rsid w:val="007D4098"/>
    <w:rsid w:val="007D43F2"/>
    <w:rsid w:val="007D5070"/>
    <w:rsid w:val="007D520E"/>
    <w:rsid w:val="007D5423"/>
    <w:rsid w:val="007D5807"/>
    <w:rsid w:val="007D6151"/>
    <w:rsid w:val="007D6308"/>
    <w:rsid w:val="007D6825"/>
    <w:rsid w:val="007D71DE"/>
    <w:rsid w:val="007D7539"/>
    <w:rsid w:val="007D7E4A"/>
    <w:rsid w:val="007E01E9"/>
    <w:rsid w:val="007E04A5"/>
    <w:rsid w:val="007E145F"/>
    <w:rsid w:val="007E1512"/>
    <w:rsid w:val="007E1584"/>
    <w:rsid w:val="007E17E1"/>
    <w:rsid w:val="007E1C3D"/>
    <w:rsid w:val="007E1D72"/>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AA4"/>
    <w:rsid w:val="007F1AC3"/>
    <w:rsid w:val="007F1ED1"/>
    <w:rsid w:val="007F2029"/>
    <w:rsid w:val="007F2383"/>
    <w:rsid w:val="007F243A"/>
    <w:rsid w:val="007F26E5"/>
    <w:rsid w:val="007F28B8"/>
    <w:rsid w:val="007F28FD"/>
    <w:rsid w:val="007F2AE2"/>
    <w:rsid w:val="007F3D76"/>
    <w:rsid w:val="007F40E6"/>
    <w:rsid w:val="007F411A"/>
    <w:rsid w:val="007F42D4"/>
    <w:rsid w:val="007F42F3"/>
    <w:rsid w:val="007F44D2"/>
    <w:rsid w:val="007F50A1"/>
    <w:rsid w:val="007F5B15"/>
    <w:rsid w:val="007F5C95"/>
    <w:rsid w:val="007F6611"/>
    <w:rsid w:val="007F710A"/>
    <w:rsid w:val="007F75B9"/>
    <w:rsid w:val="007F789C"/>
    <w:rsid w:val="008000CC"/>
    <w:rsid w:val="008007AB"/>
    <w:rsid w:val="00801FE6"/>
    <w:rsid w:val="00802462"/>
    <w:rsid w:val="0080332A"/>
    <w:rsid w:val="0080394A"/>
    <w:rsid w:val="00804973"/>
    <w:rsid w:val="00804E7D"/>
    <w:rsid w:val="0080539D"/>
    <w:rsid w:val="0080543F"/>
    <w:rsid w:val="008062AC"/>
    <w:rsid w:val="008065ED"/>
    <w:rsid w:val="008068C6"/>
    <w:rsid w:val="00807814"/>
    <w:rsid w:val="00807A9E"/>
    <w:rsid w:val="00810401"/>
    <w:rsid w:val="0081080D"/>
    <w:rsid w:val="00811071"/>
    <w:rsid w:val="00811920"/>
    <w:rsid w:val="00811B14"/>
    <w:rsid w:val="00812D6F"/>
    <w:rsid w:val="00812DA5"/>
    <w:rsid w:val="00812ED5"/>
    <w:rsid w:val="00813148"/>
    <w:rsid w:val="008132CA"/>
    <w:rsid w:val="00813318"/>
    <w:rsid w:val="00814F84"/>
    <w:rsid w:val="00815AD0"/>
    <w:rsid w:val="00815EDB"/>
    <w:rsid w:val="00816135"/>
    <w:rsid w:val="00816252"/>
    <w:rsid w:val="008164AE"/>
    <w:rsid w:val="00816B2F"/>
    <w:rsid w:val="00816D8A"/>
    <w:rsid w:val="008200B2"/>
    <w:rsid w:val="00820ABD"/>
    <w:rsid w:val="00820F73"/>
    <w:rsid w:val="00821122"/>
    <w:rsid w:val="00821D46"/>
    <w:rsid w:val="008228ED"/>
    <w:rsid w:val="00822DEB"/>
    <w:rsid w:val="00822DF2"/>
    <w:rsid w:val="008242D7"/>
    <w:rsid w:val="00824DB0"/>
    <w:rsid w:val="00824E5C"/>
    <w:rsid w:val="008257B1"/>
    <w:rsid w:val="008258A2"/>
    <w:rsid w:val="0082597F"/>
    <w:rsid w:val="00826080"/>
    <w:rsid w:val="008260C9"/>
    <w:rsid w:val="00826426"/>
    <w:rsid w:val="008264A2"/>
    <w:rsid w:val="008268E0"/>
    <w:rsid w:val="0082699A"/>
    <w:rsid w:val="00826AAE"/>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A95"/>
    <w:rsid w:val="00837CC7"/>
    <w:rsid w:val="008408E8"/>
    <w:rsid w:val="00841C5D"/>
    <w:rsid w:val="0084251F"/>
    <w:rsid w:val="00842589"/>
    <w:rsid w:val="00842BAA"/>
    <w:rsid w:val="00843130"/>
    <w:rsid w:val="00843767"/>
    <w:rsid w:val="00844386"/>
    <w:rsid w:val="008458E7"/>
    <w:rsid w:val="008462DD"/>
    <w:rsid w:val="00846A55"/>
    <w:rsid w:val="00847172"/>
    <w:rsid w:val="0084726F"/>
    <w:rsid w:val="0085246A"/>
    <w:rsid w:val="00853186"/>
    <w:rsid w:val="00854C26"/>
    <w:rsid w:val="008552F1"/>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70260"/>
    <w:rsid w:val="00870FE5"/>
    <w:rsid w:val="00871566"/>
    <w:rsid w:val="00871BCA"/>
    <w:rsid w:val="00871D37"/>
    <w:rsid w:val="00872D06"/>
    <w:rsid w:val="00872DAF"/>
    <w:rsid w:val="00872F35"/>
    <w:rsid w:val="0087343B"/>
    <w:rsid w:val="008756C2"/>
    <w:rsid w:val="00875D94"/>
    <w:rsid w:val="00875ECD"/>
    <w:rsid w:val="00876615"/>
    <w:rsid w:val="008769EA"/>
    <w:rsid w:val="00876C7E"/>
    <w:rsid w:val="00877BEC"/>
    <w:rsid w:val="00877FD3"/>
    <w:rsid w:val="008800C6"/>
    <w:rsid w:val="008803F7"/>
    <w:rsid w:val="00880B68"/>
    <w:rsid w:val="00881298"/>
    <w:rsid w:val="00881BF6"/>
    <w:rsid w:val="00882119"/>
    <w:rsid w:val="00882FF2"/>
    <w:rsid w:val="00883B38"/>
    <w:rsid w:val="008840DF"/>
    <w:rsid w:val="00884731"/>
    <w:rsid w:val="00884CAC"/>
    <w:rsid w:val="00885057"/>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4046"/>
    <w:rsid w:val="00895179"/>
    <w:rsid w:val="0089524C"/>
    <w:rsid w:val="00895681"/>
    <w:rsid w:val="00895AF3"/>
    <w:rsid w:val="008967D1"/>
    <w:rsid w:val="008979B1"/>
    <w:rsid w:val="00897D46"/>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A37"/>
    <w:rsid w:val="008D1DA0"/>
    <w:rsid w:val="008D22E6"/>
    <w:rsid w:val="008D2F57"/>
    <w:rsid w:val="008D3588"/>
    <w:rsid w:val="008D3AB4"/>
    <w:rsid w:val="008D3C27"/>
    <w:rsid w:val="008D492C"/>
    <w:rsid w:val="008D4C84"/>
    <w:rsid w:val="008D55C4"/>
    <w:rsid w:val="008D594C"/>
    <w:rsid w:val="008D6C4B"/>
    <w:rsid w:val="008D6E76"/>
    <w:rsid w:val="008D7068"/>
    <w:rsid w:val="008D78C5"/>
    <w:rsid w:val="008D7DB6"/>
    <w:rsid w:val="008D7DDE"/>
    <w:rsid w:val="008E03B7"/>
    <w:rsid w:val="008E05D2"/>
    <w:rsid w:val="008E0678"/>
    <w:rsid w:val="008E1C57"/>
    <w:rsid w:val="008E2FF2"/>
    <w:rsid w:val="008E37C2"/>
    <w:rsid w:val="008F00FF"/>
    <w:rsid w:val="008F03ED"/>
    <w:rsid w:val="008F07F7"/>
    <w:rsid w:val="008F0E59"/>
    <w:rsid w:val="008F1067"/>
    <w:rsid w:val="008F1775"/>
    <w:rsid w:val="008F181A"/>
    <w:rsid w:val="008F1A93"/>
    <w:rsid w:val="008F2266"/>
    <w:rsid w:val="008F241E"/>
    <w:rsid w:val="008F31D2"/>
    <w:rsid w:val="008F32AC"/>
    <w:rsid w:val="008F374D"/>
    <w:rsid w:val="008F395A"/>
    <w:rsid w:val="008F3F09"/>
    <w:rsid w:val="008F4531"/>
    <w:rsid w:val="008F4D34"/>
    <w:rsid w:val="008F6359"/>
    <w:rsid w:val="008F63DA"/>
    <w:rsid w:val="008F646C"/>
    <w:rsid w:val="008F686E"/>
    <w:rsid w:val="008F72F7"/>
    <w:rsid w:val="008F795B"/>
    <w:rsid w:val="008F7DEB"/>
    <w:rsid w:val="0090004D"/>
    <w:rsid w:val="00900FB0"/>
    <w:rsid w:val="009010E1"/>
    <w:rsid w:val="00901C83"/>
    <w:rsid w:val="009040C5"/>
    <w:rsid w:val="00904749"/>
    <w:rsid w:val="009052BA"/>
    <w:rsid w:val="009052C7"/>
    <w:rsid w:val="009057DD"/>
    <w:rsid w:val="0090582A"/>
    <w:rsid w:val="009060C6"/>
    <w:rsid w:val="00906166"/>
    <w:rsid w:val="00906B48"/>
    <w:rsid w:val="00906DEB"/>
    <w:rsid w:val="00906F1A"/>
    <w:rsid w:val="00906F3B"/>
    <w:rsid w:val="00907D84"/>
    <w:rsid w:val="00910035"/>
    <w:rsid w:val="00911D9A"/>
    <w:rsid w:val="00911F33"/>
    <w:rsid w:val="009126F0"/>
    <w:rsid w:val="00912DFA"/>
    <w:rsid w:val="0091351E"/>
    <w:rsid w:val="0091353E"/>
    <w:rsid w:val="00913611"/>
    <w:rsid w:val="0091366D"/>
    <w:rsid w:val="00913932"/>
    <w:rsid w:val="00914131"/>
    <w:rsid w:val="0091414B"/>
    <w:rsid w:val="00914294"/>
    <w:rsid w:val="00914DCC"/>
    <w:rsid w:val="00915241"/>
    <w:rsid w:val="009154DB"/>
    <w:rsid w:val="0091554B"/>
    <w:rsid w:val="00915797"/>
    <w:rsid w:val="00915D16"/>
    <w:rsid w:val="00915EF6"/>
    <w:rsid w:val="0091617E"/>
    <w:rsid w:val="009161AA"/>
    <w:rsid w:val="00916624"/>
    <w:rsid w:val="0091697A"/>
    <w:rsid w:val="00917C77"/>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3064E"/>
    <w:rsid w:val="009314A6"/>
    <w:rsid w:val="0093178E"/>
    <w:rsid w:val="00931791"/>
    <w:rsid w:val="00931B5F"/>
    <w:rsid w:val="009323CA"/>
    <w:rsid w:val="009330C2"/>
    <w:rsid w:val="00933139"/>
    <w:rsid w:val="00934725"/>
    <w:rsid w:val="00934864"/>
    <w:rsid w:val="009349DC"/>
    <w:rsid w:val="00935104"/>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219B"/>
    <w:rsid w:val="0094245A"/>
    <w:rsid w:val="00942E5B"/>
    <w:rsid w:val="009432E1"/>
    <w:rsid w:val="00943A1D"/>
    <w:rsid w:val="00943C0D"/>
    <w:rsid w:val="00943D87"/>
    <w:rsid w:val="009440DF"/>
    <w:rsid w:val="00944237"/>
    <w:rsid w:val="0094468E"/>
    <w:rsid w:val="009448C3"/>
    <w:rsid w:val="00944ADC"/>
    <w:rsid w:val="00944D6C"/>
    <w:rsid w:val="00944F5E"/>
    <w:rsid w:val="00945281"/>
    <w:rsid w:val="00945404"/>
    <w:rsid w:val="0094763D"/>
    <w:rsid w:val="00947DE7"/>
    <w:rsid w:val="00950280"/>
    <w:rsid w:val="00950B06"/>
    <w:rsid w:val="00950FF1"/>
    <w:rsid w:val="0095168D"/>
    <w:rsid w:val="00951A74"/>
    <w:rsid w:val="00951F23"/>
    <w:rsid w:val="00952134"/>
    <w:rsid w:val="009524E9"/>
    <w:rsid w:val="009526F6"/>
    <w:rsid w:val="00953061"/>
    <w:rsid w:val="009539C1"/>
    <w:rsid w:val="00953D1D"/>
    <w:rsid w:val="009545E3"/>
    <w:rsid w:val="0095476E"/>
    <w:rsid w:val="00955497"/>
    <w:rsid w:val="00955A0D"/>
    <w:rsid w:val="00955F1F"/>
    <w:rsid w:val="00955FD4"/>
    <w:rsid w:val="00957A10"/>
    <w:rsid w:val="009600E1"/>
    <w:rsid w:val="00960106"/>
    <w:rsid w:val="00960D73"/>
    <w:rsid w:val="00961ADD"/>
    <w:rsid w:val="00961B39"/>
    <w:rsid w:val="00961E1D"/>
    <w:rsid w:val="00961F59"/>
    <w:rsid w:val="00962984"/>
    <w:rsid w:val="00962990"/>
    <w:rsid w:val="00962A33"/>
    <w:rsid w:val="00962AD1"/>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284C"/>
    <w:rsid w:val="00972E21"/>
    <w:rsid w:val="00974D1E"/>
    <w:rsid w:val="00975FE1"/>
    <w:rsid w:val="009760F3"/>
    <w:rsid w:val="00976BCB"/>
    <w:rsid w:val="00976CFB"/>
    <w:rsid w:val="0097700A"/>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37B9"/>
    <w:rsid w:val="009942E8"/>
    <w:rsid w:val="00995084"/>
    <w:rsid w:val="00995CB3"/>
    <w:rsid w:val="0099600E"/>
    <w:rsid w:val="009962A9"/>
    <w:rsid w:val="009964F8"/>
    <w:rsid w:val="00996A28"/>
    <w:rsid w:val="009979F5"/>
    <w:rsid w:val="009A00AF"/>
    <w:rsid w:val="009A015C"/>
    <w:rsid w:val="009A0168"/>
    <w:rsid w:val="009A0191"/>
    <w:rsid w:val="009A05F7"/>
    <w:rsid w:val="009A0830"/>
    <w:rsid w:val="009A0C16"/>
    <w:rsid w:val="009A0E8D"/>
    <w:rsid w:val="009A1DA3"/>
    <w:rsid w:val="009A226B"/>
    <w:rsid w:val="009A24B2"/>
    <w:rsid w:val="009A2ECC"/>
    <w:rsid w:val="009A38BE"/>
    <w:rsid w:val="009A4BBE"/>
    <w:rsid w:val="009A50E0"/>
    <w:rsid w:val="009A5BAA"/>
    <w:rsid w:val="009A647A"/>
    <w:rsid w:val="009A6734"/>
    <w:rsid w:val="009A68A4"/>
    <w:rsid w:val="009A6C73"/>
    <w:rsid w:val="009B009A"/>
    <w:rsid w:val="009B0963"/>
    <w:rsid w:val="009B10F9"/>
    <w:rsid w:val="009B145A"/>
    <w:rsid w:val="009B16A3"/>
    <w:rsid w:val="009B1E4B"/>
    <w:rsid w:val="009B2503"/>
    <w:rsid w:val="009B26E7"/>
    <w:rsid w:val="009B295B"/>
    <w:rsid w:val="009B2C75"/>
    <w:rsid w:val="009B2F2E"/>
    <w:rsid w:val="009B36BC"/>
    <w:rsid w:val="009B3744"/>
    <w:rsid w:val="009B38DE"/>
    <w:rsid w:val="009B3C54"/>
    <w:rsid w:val="009B4070"/>
    <w:rsid w:val="009B4792"/>
    <w:rsid w:val="009B4ED1"/>
    <w:rsid w:val="009B59A9"/>
    <w:rsid w:val="009B59BA"/>
    <w:rsid w:val="009B5D8E"/>
    <w:rsid w:val="009B64BB"/>
    <w:rsid w:val="009B658D"/>
    <w:rsid w:val="009B701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9D"/>
    <w:rsid w:val="009C6287"/>
    <w:rsid w:val="009C671A"/>
    <w:rsid w:val="009C68F0"/>
    <w:rsid w:val="009C6D6A"/>
    <w:rsid w:val="009C7985"/>
    <w:rsid w:val="009C7A60"/>
    <w:rsid w:val="009D0755"/>
    <w:rsid w:val="009D1990"/>
    <w:rsid w:val="009D1ACE"/>
    <w:rsid w:val="009D1C12"/>
    <w:rsid w:val="009D2630"/>
    <w:rsid w:val="009D2C05"/>
    <w:rsid w:val="009D3591"/>
    <w:rsid w:val="009D3748"/>
    <w:rsid w:val="009D3F29"/>
    <w:rsid w:val="009D422F"/>
    <w:rsid w:val="009D4348"/>
    <w:rsid w:val="009D5211"/>
    <w:rsid w:val="009D59C7"/>
    <w:rsid w:val="009E132A"/>
    <w:rsid w:val="009E263B"/>
    <w:rsid w:val="009E27D9"/>
    <w:rsid w:val="009E27EF"/>
    <w:rsid w:val="009E2D1A"/>
    <w:rsid w:val="009E3266"/>
    <w:rsid w:val="009E3509"/>
    <w:rsid w:val="009E40D2"/>
    <w:rsid w:val="009E5350"/>
    <w:rsid w:val="009E5748"/>
    <w:rsid w:val="009E6E45"/>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05A"/>
    <w:rsid w:val="00A0356B"/>
    <w:rsid w:val="00A038A5"/>
    <w:rsid w:val="00A03907"/>
    <w:rsid w:val="00A04133"/>
    <w:rsid w:val="00A044C2"/>
    <w:rsid w:val="00A0466F"/>
    <w:rsid w:val="00A04CA2"/>
    <w:rsid w:val="00A0500A"/>
    <w:rsid w:val="00A056DF"/>
    <w:rsid w:val="00A05E89"/>
    <w:rsid w:val="00A0644D"/>
    <w:rsid w:val="00A066E8"/>
    <w:rsid w:val="00A07225"/>
    <w:rsid w:val="00A07AF1"/>
    <w:rsid w:val="00A10A2D"/>
    <w:rsid w:val="00A112AA"/>
    <w:rsid w:val="00A1156C"/>
    <w:rsid w:val="00A1169F"/>
    <w:rsid w:val="00A11F0B"/>
    <w:rsid w:val="00A12653"/>
    <w:rsid w:val="00A1292B"/>
    <w:rsid w:val="00A1327B"/>
    <w:rsid w:val="00A13665"/>
    <w:rsid w:val="00A13D73"/>
    <w:rsid w:val="00A1434F"/>
    <w:rsid w:val="00A14498"/>
    <w:rsid w:val="00A14A07"/>
    <w:rsid w:val="00A14AFF"/>
    <w:rsid w:val="00A1547F"/>
    <w:rsid w:val="00A1578E"/>
    <w:rsid w:val="00A16603"/>
    <w:rsid w:val="00A16A78"/>
    <w:rsid w:val="00A16D83"/>
    <w:rsid w:val="00A177C1"/>
    <w:rsid w:val="00A20C19"/>
    <w:rsid w:val="00A20F0A"/>
    <w:rsid w:val="00A22145"/>
    <w:rsid w:val="00A223F9"/>
    <w:rsid w:val="00A22C69"/>
    <w:rsid w:val="00A257B4"/>
    <w:rsid w:val="00A25A60"/>
    <w:rsid w:val="00A25BAE"/>
    <w:rsid w:val="00A26389"/>
    <w:rsid w:val="00A26EAB"/>
    <w:rsid w:val="00A3026E"/>
    <w:rsid w:val="00A30ADF"/>
    <w:rsid w:val="00A31044"/>
    <w:rsid w:val="00A319FE"/>
    <w:rsid w:val="00A32C1E"/>
    <w:rsid w:val="00A332CA"/>
    <w:rsid w:val="00A3337A"/>
    <w:rsid w:val="00A338F1"/>
    <w:rsid w:val="00A35048"/>
    <w:rsid w:val="00A35135"/>
    <w:rsid w:val="00A35416"/>
    <w:rsid w:val="00A35BE0"/>
    <w:rsid w:val="00A36745"/>
    <w:rsid w:val="00A36977"/>
    <w:rsid w:val="00A370E5"/>
    <w:rsid w:val="00A37C65"/>
    <w:rsid w:val="00A4199D"/>
    <w:rsid w:val="00A41EE2"/>
    <w:rsid w:val="00A43442"/>
    <w:rsid w:val="00A43611"/>
    <w:rsid w:val="00A43699"/>
    <w:rsid w:val="00A43922"/>
    <w:rsid w:val="00A43B78"/>
    <w:rsid w:val="00A43DC0"/>
    <w:rsid w:val="00A448DB"/>
    <w:rsid w:val="00A449B9"/>
    <w:rsid w:val="00A44D4A"/>
    <w:rsid w:val="00A457DD"/>
    <w:rsid w:val="00A45DD3"/>
    <w:rsid w:val="00A46691"/>
    <w:rsid w:val="00A46950"/>
    <w:rsid w:val="00A509FF"/>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4F4C"/>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2787"/>
    <w:rsid w:val="00A72AE4"/>
    <w:rsid w:val="00A72F22"/>
    <w:rsid w:val="00A73093"/>
    <w:rsid w:val="00A7360F"/>
    <w:rsid w:val="00A742D7"/>
    <w:rsid w:val="00A74489"/>
    <w:rsid w:val="00A748A6"/>
    <w:rsid w:val="00A749A3"/>
    <w:rsid w:val="00A74A5D"/>
    <w:rsid w:val="00A75592"/>
    <w:rsid w:val="00A7621D"/>
    <w:rsid w:val="00A764F4"/>
    <w:rsid w:val="00A769F4"/>
    <w:rsid w:val="00A76B0F"/>
    <w:rsid w:val="00A7753F"/>
    <w:rsid w:val="00A776B4"/>
    <w:rsid w:val="00A80346"/>
    <w:rsid w:val="00A8111F"/>
    <w:rsid w:val="00A81569"/>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237"/>
    <w:rsid w:val="00A91395"/>
    <w:rsid w:val="00A9166A"/>
    <w:rsid w:val="00A91A39"/>
    <w:rsid w:val="00A9227C"/>
    <w:rsid w:val="00A933B1"/>
    <w:rsid w:val="00A933D3"/>
    <w:rsid w:val="00A93B22"/>
    <w:rsid w:val="00A9407C"/>
    <w:rsid w:val="00A94138"/>
    <w:rsid w:val="00A94361"/>
    <w:rsid w:val="00A949E9"/>
    <w:rsid w:val="00A94BEC"/>
    <w:rsid w:val="00A95A32"/>
    <w:rsid w:val="00A95C2E"/>
    <w:rsid w:val="00A96166"/>
    <w:rsid w:val="00A97716"/>
    <w:rsid w:val="00A97B46"/>
    <w:rsid w:val="00A97C02"/>
    <w:rsid w:val="00A97CDA"/>
    <w:rsid w:val="00AA00D7"/>
    <w:rsid w:val="00AA083A"/>
    <w:rsid w:val="00AA0D06"/>
    <w:rsid w:val="00AA0D27"/>
    <w:rsid w:val="00AA14C3"/>
    <w:rsid w:val="00AA293C"/>
    <w:rsid w:val="00AA2CD9"/>
    <w:rsid w:val="00AA3065"/>
    <w:rsid w:val="00AA32B5"/>
    <w:rsid w:val="00AA387C"/>
    <w:rsid w:val="00AA422E"/>
    <w:rsid w:val="00AA5484"/>
    <w:rsid w:val="00AA5645"/>
    <w:rsid w:val="00AA5714"/>
    <w:rsid w:val="00AA5A22"/>
    <w:rsid w:val="00AA5B3B"/>
    <w:rsid w:val="00AA5BF1"/>
    <w:rsid w:val="00AA63EF"/>
    <w:rsid w:val="00AA7F0E"/>
    <w:rsid w:val="00AB0E18"/>
    <w:rsid w:val="00AB1B74"/>
    <w:rsid w:val="00AB2679"/>
    <w:rsid w:val="00AB2AE6"/>
    <w:rsid w:val="00AB33F1"/>
    <w:rsid w:val="00AB374D"/>
    <w:rsid w:val="00AB3DA5"/>
    <w:rsid w:val="00AB3ED5"/>
    <w:rsid w:val="00AB5729"/>
    <w:rsid w:val="00AB5A13"/>
    <w:rsid w:val="00AB7440"/>
    <w:rsid w:val="00AB7542"/>
    <w:rsid w:val="00AC0F7B"/>
    <w:rsid w:val="00AC10C0"/>
    <w:rsid w:val="00AC309C"/>
    <w:rsid w:val="00AC4462"/>
    <w:rsid w:val="00AC4790"/>
    <w:rsid w:val="00AC5259"/>
    <w:rsid w:val="00AC5823"/>
    <w:rsid w:val="00AC5B09"/>
    <w:rsid w:val="00AC6E56"/>
    <w:rsid w:val="00AC7DFF"/>
    <w:rsid w:val="00AD1236"/>
    <w:rsid w:val="00AD1F19"/>
    <w:rsid w:val="00AD2EFF"/>
    <w:rsid w:val="00AD380A"/>
    <w:rsid w:val="00AD38CB"/>
    <w:rsid w:val="00AD4424"/>
    <w:rsid w:val="00AD448B"/>
    <w:rsid w:val="00AD46F8"/>
    <w:rsid w:val="00AD6799"/>
    <w:rsid w:val="00AD6801"/>
    <w:rsid w:val="00AD6EC9"/>
    <w:rsid w:val="00AD7842"/>
    <w:rsid w:val="00AD785D"/>
    <w:rsid w:val="00AD7B07"/>
    <w:rsid w:val="00AD7D51"/>
    <w:rsid w:val="00AD7EE1"/>
    <w:rsid w:val="00AE16F0"/>
    <w:rsid w:val="00AE1813"/>
    <w:rsid w:val="00AE25D8"/>
    <w:rsid w:val="00AE2A3C"/>
    <w:rsid w:val="00AE2E76"/>
    <w:rsid w:val="00AE342F"/>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D35"/>
    <w:rsid w:val="00B24A88"/>
    <w:rsid w:val="00B24E1F"/>
    <w:rsid w:val="00B24F14"/>
    <w:rsid w:val="00B2530E"/>
    <w:rsid w:val="00B25AEF"/>
    <w:rsid w:val="00B25F97"/>
    <w:rsid w:val="00B26545"/>
    <w:rsid w:val="00B2683C"/>
    <w:rsid w:val="00B26FCC"/>
    <w:rsid w:val="00B27423"/>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1459"/>
    <w:rsid w:val="00B421C1"/>
    <w:rsid w:val="00B4246E"/>
    <w:rsid w:val="00B42FFD"/>
    <w:rsid w:val="00B43B6A"/>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57A"/>
    <w:rsid w:val="00B56A6D"/>
    <w:rsid w:val="00B56E4A"/>
    <w:rsid w:val="00B56E9C"/>
    <w:rsid w:val="00B57291"/>
    <w:rsid w:val="00B575AC"/>
    <w:rsid w:val="00B57E52"/>
    <w:rsid w:val="00B602FE"/>
    <w:rsid w:val="00B61577"/>
    <w:rsid w:val="00B616EF"/>
    <w:rsid w:val="00B62465"/>
    <w:rsid w:val="00B632D2"/>
    <w:rsid w:val="00B642AC"/>
    <w:rsid w:val="00B64643"/>
    <w:rsid w:val="00B64B1F"/>
    <w:rsid w:val="00B64BE6"/>
    <w:rsid w:val="00B65005"/>
    <w:rsid w:val="00B6553F"/>
    <w:rsid w:val="00B65BD1"/>
    <w:rsid w:val="00B663B1"/>
    <w:rsid w:val="00B67061"/>
    <w:rsid w:val="00B67445"/>
    <w:rsid w:val="00B674F3"/>
    <w:rsid w:val="00B7012F"/>
    <w:rsid w:val="00B702FA"/>
    <w:rsid w:val="00B70CFE"/>
    <w:rsid w:val="00B72084"/>
    <w:rsid w:val="00B7239F"/>
    <w:rsid w:val="00B728A8"/>
    <w:rsid w:val="00B72966"/>
    <w:rsid w:val="00B72B6C"/>
    <w:rsid w:val="00B743BC"/>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26A5"/>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1C7B"/>
    <w:rsid w:val="00B921D2"/>
    <w:rsid w:val="00B921D6"/>
    <w:rsid w:val="00B92416"/>
    <w:rsid w:val="00B92D2F"/>
    <w:rsid w:val="00B93409"/>
    <w:rsid w:val="00B94FEE"/>
    <w:rsid w:val="00B962CD"/>
    <w:rsid w:val="00B9687B"/>
    <w:rsid w:val="00B96D46"/>
    <w:rsid w:val="00BA053B"/>
    <w:rsid w:val="00BA138A"/>
    <w:rsid w:val="00BA1E08"/>
    <w:rsid w:val="00BA260F"/>
    <w:rsid w:val="00BA2F4C"/>
    <w:rsid w:val="00BA36C4"/>
    <w:rsid w:val="00BA372C"/>
    <w:rsid w:val="00BA57C2"/>
    <w:rsid w:val="00BA5945"/>
    <w:rsid w:val="00BA60D8"/>
    <w:rsid w:val="00BA6C40"/>
    <w:rsid w:val="00BA6F45"/>
    <w:rsid w:val="00BA726B"/>
    <w:rsid w:val="00BA7D69"/>
    <w:rsid w:val="00BB06ED"/>
    <w:rsid w:val="00BB0FAB"/>
    <w:rsid w:val="00BB1727"/>
    <w:rsid w:val="00BB1838"/>
    <w:rsid w:val="00BB1F01"/>
    <w:rsid w:val="00BB281A"/>
    <w:rsid w:val="00BB2B0F"/>
    <w:rsid w:val="00BB2BEC"/>
    <w:rsid w:val="00BB35D8"/>
    <w:rsid w:val="00BB3E71"/>
    <w:rsid w:val="00BB410C"/>
    <w:rsid w:val="00BB4159"/>
    <w:rsid w:val="00BB4543"/>
    <w:rsid w:val="00BB481C"/>
    <w:rsid w:val="00BB532B"/>
    <w:rsid w:val="00BB57B1"/>
    <w:rsid w:val="00BB6B1D"/>
    <w:rsid w:val="00BB6B36"/>
    <w:rsid w:val="00BB6C56"/>
    <w:rsid w:val="00BB7732"/>
    <w:rsid w:val="00BB7ACE"/>
    <w:rsid w:val="00BB7B40"/>
    <w:rsid w:val="00BB7F8C"/>
    <w:rsid w:val="00BC242A"/>
    <w:rsid w:val="00BC27EB"/>
    <w:rsid w:val="00BC31D4"/>
    <w:rsid w:val="00BC329B"/>
    <w:rsid w:val="00BC33E9"/>
    <w:rsid w:val="00BC340A"/>
    <w:rsid w:val="00BC36B2"/>
    <w:rsid w:val="00BC39D5"/>
    <w:rsid w:val="00BC3FA0"/>
    <w:rsid w:val="00BC49BF"/>
    <w:rsid w:val="00BC5B7C"/>
    <w:rsid w:val="00BC7440"/>
    <w:rsid w:val="00BC74E9"/>
    <w:rsid w:val="00BC7BF2"/>
    <w:rsid w:val="00BC7FD3"/>
    <w:rsid w:val="00BD00F1"/>
    <w:rsid w:val="00BD074F"/>
    <w:rsid w:val="00BD0C5A"/>
    <w:rsid w:val="00BD0DEF"/>
    <w:rsid w:val="00BD1A9B"/>
    <w:rsid w:val="00BD2371"/>
    <w:rsid w:val="00BD3E77"/>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2ECE"/>
    <w:rsid w:val="00BE315C"/>
    <w:rsid w:val="00BE33EA"/>
    <w:rsid w:val="00BE3CF3"/>
    <w:rsid w:val="00BE4E94"/>
    <w:rsid w:val="00BE560A"/>
    <w:rsid w:val="00BE5C4A"/>
    <w:rsid w:val="00BE5D3E"/>
    <w:rsid w:val="00BE6341"/>
    <w:rsid w:val="00BE6E89"/>
    <w:rsid w:val="00BE702A"/>
    <w:rsid w:val="00BE75B7"/>
    <w:rsid w:val="00BE7AFB"/>
    <w:rsid w:val="00BF03E9"/>
    <w:rsid w:val="00BF05A9"/>
    <w:rsid w:val="00BF06EF"/>
    <w:rsid w:val="00BF0D69"/>
    <w:rsid w:val="00BF1A69"/>
    <w:rsid w:val="00BF1ED1"/>
    <w:rsid w:val="00BF3EA2"/>
    <w:rsid w:val="00BF4AFF"/>
    <w:rsid w:val="00BF4D22"/>
    <w:rsid w:val="00BF4EC6"/>
    <w:rsid w:val="00BF4FBB"/>
    <w:rsid w:val="00BF52B3"/>
    <w:rsid w:val="00BF52DF"/>
    <w:rsid w:val="00BF538C"/>
    <w:rsid w:val="00BF56EA"/>
    <w:rsid w:val="00BF6208"/>
    <w:rsid w:val="00BF6370"/>
    <w:rsid w:val="00BF68A8"/>
    <w:rsid w:val="00BF6C69"/>
    <w:rsid w:val="00BF7855"/>
    <w:rsid w:val="00C000C3"/>
    <w:rsid w:val="00C00F5B"/>
    <w:rsid w:val="00C0151E"/>
    <w:rsid w:val="00C021B3"/>
    <w:rsid w:val="00C02471"/>
    <w:rsid w:val="00C02A34"/>
    <w:rsid w:val="00C03005"/>
    <w:rsid w:val="00C03412"/>
    <w:rsid w:val="00C03F4E"/>
    <w:rsid w:val="00C043BD"/>
    <w:rsid w:val="00C04C4A"/>
    <w:rsid w:val="00C05EB7"/>
    <w:rsid w:val="00C0628C"/>
    <w:rsid w:val="00C0670B"/>
    <w:rsid w:val="00C06D0E"/>
    <w:rsid w:val="00C077E9"/>
    <w:rsid w:val="00C119E4"/>
    <w:rsid w:val="00C11A03"/>
    <w:rsid w:val="00C11C9F"/>
    <w:rsid w:val="00C120FA"/>
    <w:rsid w:val="00C12C6E"/>
    <w:rsid w:val="00C12E6A"/>
    <w:rsid w:val="00C1318B"/>
    <w:rsid w:val="00C14093"/>
    <w:rsid w:val="00C1420F"/>
    <w:rsid w:val="00C1470C"/>
    <w:rsid w:val="00C14999"/>
    <w:rsid w:val="00C149BB"/>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E0F"/>
    <w:rsid w:val="00C2127B"/>
    <w:rsid w:val="00C228FE"/>
    <w:rsid w:val="00C22C0C"/>
    <w:rsid w:val="00C22CAD"/>
    <w:rsid w:val="00C23351"/>
    <w:rsid w:val="00C23513"/>
    <w:rsid w:val="00C23F80"/>
    <w:rsid w:val="00C243C9"/>
    <w:rsid w:val="00C24A0D"/>
    <w:rsid w:val="00C25AD9"/>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9B3"/>
    <w:rsid w:val="00C33CBE"/>
    <w:rsid w:val="00C34736"/>
    <w:rsid w:val="00C34B10"/>
    <w:rsid w:val="00C357A7"/>
    <w:rsid w:val="00C363D4"/>
    <w:rsid w:val="00C36A85"/>
    <w:rsid w:val="00C36DF7"/>
    <w:rsid w:val="00C3741F"/>
    <w:rsid w:val="00C4071D"/>
    <w:rsid w:val="00C408BC"/>
    <w:rsid w:val="00C40D9C"/>
    <w:rsid w:val="00C4197C"/>
    <w:rsid w:val="00C419CE"/>
    <w:rsid w:val="00C41A81"/>
    <w:rsid w:val="00C42013"/>
    <w:rsid w:val="00C422CB"/>
    <w:rsid w:val="00C426A5"/>
    <w:rsid w:val="00C42F42"/>
    <w:rsid w:val="00C434B5"/>
    <w:rsid w:val="00C4498F"/>
    <w:rsid w:val="00C4527F"/>
    <w:rsid w:val="00C452C9"/>
    <w:rsid w:val="00C4534C"/>
    <w:rsid w:val="00C459B6"/>
    <w:rsid w:val="00C45C0D"/>
    <w:rsid w:val="00C45D9D"/>
    <w:rsid w:val="00C463DD"/>
    <w:rsid w:val="00C46563"/>
    <w:rsid w:val="00C4695E"/>
    <w:rsid w:val="00C4724C"/>
    <w:rsid w:val="00C47972"/>
    <w:rsid w:val="00C47A64"/>
    <w:rsid w:val="00C50151"/>
    <w:rsid w:val="00C50239"/>
    <w:rsid w:val="00C505F9"/>
    <w:rsid w:val="00C5077E"/>
    <w:rsid w:val="00C50B2E"/>
    <w:rsid w:val="00C50C34"/>
    <w:rsid w:val="00C52453"/>
    <w:rsid w:val="00C52DC3"/>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99C"/>
    <w:rsid w:val="00C60B3E"/>
    <w:rsid w:val="00C60D55"/>
    <w:rsid w:val="00C61668"/>
    <w:rsid w:val="00C61C0C"/>
    <w:rsid w:val="00C61D58"/>
    <w:rsid w:val="00C61E8A"/>
    <w:rsid w:val="00C623B8"/>
    <w:rsid w:val="00C627E7"/>
    <w:rsid w:val="00C629A0"/>
    <w:rsid w:val="00C629BB"/>
    <w:rsid w:val="00C62E84"/>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1EEF"/>
    <w:rsid w:val="00C7249D"/>
    <w:rsid w:val="00C72906"/>
    <w:rsid w:val="00C72BC3"/>
    <w:rsid w:val="00C73CCF"/>
    <w:rsid w:val="00C74157"/>
    <w:rsid w:val="00C743FE"/>
    <w:rsid w:val="00C745C3"/>
    <w:rsid w:val="00C749DD"/>
    <w:rsid w:val="00C75076"/>
    <w:rsid w:val="00C75408"/>
    <w:rsid w:val="00C754FE"/>
    <w:rsid w:val="00C7592E"/>
    <w:rsid w:val="00C759B7"/>
    <w:rsid w:val="00C75D61"/>
    <w:rsid w:val="00C76E29"/>
    <w:rsid w:val="00C77068"/>
    <w:rsid w:val="00C77377"/>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60A1"/>
    <w:rsid w:val="00C8661D"/>
    <w:rsid w:val="00C878DB"/>
    <w:rsid w:val="00C905A8"/>
    <w:rsid w:val="00C908CB"/>
    <w:rsid w:val="00C90AFA"/>
    <w:rsid w:val="00C90E81"/>
    <w:rsid w:val="00C914BA"/>
    <w:rsid w:val="00C91BED"/>
    <w:rsid w:val="00C91C84"/>
    <w:rsid w:val="00C91D63"/>
    <w:rsid w:val="00C9297C"/>
    <w:rsid w:val="00C929B0"/>
    <w:rsid w:val="00C944D7"/>
    <w:rsid w:val="00C9456B"/>
    <w:rsid w:val="00C94611"/>
    <w:rsid w:val="00C94667"/>
    <w:rsid w:val="00C9478E"/>
    <w:rsid w:val="00C94847"/>
    <w:rsid w:val="00C9563B"/>
    <w:rsid w:val="00C9617F"/>
    <w:rsid w:val="00C96295"/>
    <w:rsid w:val="00C96407"/>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91A"/>
    <w:rsid w:val="00CB01CF"/>
    <w:rsid w:val="00CB037A"/>
    <w:rsid w:val="00CB0576"/>
    <w:rsid w:val="00CB0DE2"/>
    <w:rsid w:val="00CB0F2B"/>
    <w:rsid w:val="00CB1D22"/>
    <w:rsid w:val="00CB2786"/>
    <w:rsid w:val="00CB2EDA"/>
    <w:rsid w:val="00CB3B10"/>
    <w:rsid w:val="00CB3E03"/>
    <w:rsid w:val="00CB5168"/>
    <w:rsid w:val="00CB560C"/>
    <w:rsid w:val="00CB5989"/>
    <w:rsid w:val="00CB59EB"/>
    <w:rsid w:val="00CB5B01"/>
    <w:rsid w:val="00CB5D7B"/>
    <w:rsid w:val="00CB6208"/>
    <w:rsid w:val="00CB630A"/>
    <w:rsid w:val="00CB65DA"/>
    <w:rsid w:val="00CB6E8B"/>
    <w:rsid w:val="00CB73A1"/>
    <w:rsid w:val="00CB7907"/>
    <w:rsid w:val="00CB7C09"/>
    <w:rsid w:val="00CB7D84"/>
    <w:rsid w:val="00CB7E97"/>
    <w:rsid w:val="00CC038F"/>
    <w:rsid w:val="00CC0FB6"/>
    <w:rsid w:val="00CC1072"/>
    <w:rsid w:val="00CC1408"/>
    <w:rsid w:val="00CC28BD"/>
    <w:rsid w:val="00CC2B10"/>
    <w:rsid w:val="00CC3979"/>
    <w:rsid w:val="00CC4551"/>
    <w:rsid w:val="00CC4ADA"/>
    <w:rsid w:val="00CC4B0B"/>
    <w:rsid w:val="00CC5861"/>
    <w:rsid w:val="00CC5A66"/>
    <w:rsid w:val="00CC5E16"/>
    <w:rsid w:val="00CC62DC"/>
    <w:rsid w:val="00CC63A0"/>
    <w:rsid w:val="00CC6B92"/>
    <w:rsid w:val="00CC6D2F"/>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2420"/>
    <w:rsid w:val="00CE2F5B"/>
    <w:rsid w:val="00CE319C"/>
    <w:rsid w:val="00CE3B27"/>
    <w:rsid w:val="00CE3EFD"/>
    <w:rsid w:val="00CE40DC"/>
    <w:rsid w:val="00CE44C6"/>
    <w:rsid w:val="00CE4A8F"/>
    <w:rsid w:val="00CE5032"/>
    <w:rsid w:val="00CE5394"/>
    <w:rsid w:val="00CE581B"/>
    <w:rsid w:val="00CE5F4A"/>
    <w:rsid w:val="00CE622A"/>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5B17"/>
    <w:rsid w:val="00CF6B0A"/>
    <w:rsid w:val="00CF750F"/>
    <w:rsid w:val="00CF75DF"/>
    <w:rsid w:val="00CF79EF"/>
    <w:rsid w:val="00D00284"/>
    <w:rsid w:val="00D002A3"/>
    <w:rsid w:val="00D005F3"/>
    <w:rsid w:val="00D01D4E"/>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2CA"/>
    <w:rsid w:val="00D174AA"/>
    <w:rsid w:val="00D17AFC"/>
    <w:rsid w:val="00D17D03"/>
    <w:rsid w:val="00D2031B"/>
    <w:rsid w:val="00D203C2"/>
    <w:rsid w:val="00D20B99"/>
    <w:rsid w:val="00D20DEF"/>
    <w:rsid w:val="00D20EE5"/>
    <w:rsid w:val="00D20F26"/>
    <w:rsid w:val="00D21A54"/>
    <w:rsid w:val="00D21E1A"/>
    <w:rsid w:val="00D22C89"/>
    <w:rsid w:val="00D236DA"/>
    <w:rsid w:val="00D248B6"/>
    <w:rsid w:val="00D24AFC"/>
    <w:rsid w:val="00D2548F"/>
    <w:rsid w:val="00D25BB8"/>
    <w:rsid w:val="00D25FE2"/>
    <w:rsid w:val="00D26E07"/>
    <w:rsid w:val="00D27004"/>
    <w:rsid w:val="00D270CB"/>
    <w:rsid w:val="00D272A9"/>
    <w:rsid w:val="00D27C69"/>
    <w:rsid w:val="00D30597"/>
    <w:rsid w:val="00D30EAF"/>
    <w:rsid w:val="00D31034"/>
    <w:rsid w:val="00D31CBF"/>
    <w:rsid w:val="00D321E3"/>
    <w:rsid w:val="00D332C6"/>
    <w:rsid w:val="00D3338C"/>
    <w:rsid w:val="00D34E59"/>
    <w:rsid w:val="00D351AB"/>
    <w:rsid w:val="00D351B0"/>
    <w:rsid w:val="00D35CCE"/>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5E4A"/>
    <w:rsid w:val="00D56030"/>
    <w:rsid w:val="00D60EE2"/>
    <w:rsid w:val="00D61F5C"/>
    <w:rsid w:val="00D62A27"/>
    <w:rsid w:val="00D633A6"/>
    <w:rsid w:val="00D633CF"/>
    <w:rsid w:val="00D648E3"/>
    <w:rsid w:val="00D652A8"/>
    <w:rsid w:val="00D663D7"/>
    <w:rsid w:val="00D66709"/>
    <w:rsid w:val="00D66C43"/>
    <w:rsid w:val="00D678C9"/>
    <w:rsid w:val="00D706D6"/>
    <w:rsid w:val="00D70F4E"/>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1399"/>
    <w:rsid w:val="00D81D89"/>
    <w:rsid w:val="00D828C9"/>
    <w:rsid w:val="00D829D4"/>
    <w:rsid w:val="00D834A3"/>
    <w:rsid w:val="00D83684"/>
    <w:rsid w:val="00D84234"/>
    <w:rsid w:val="00D846A7"/>
    <w:rsid w:val="00D85165"/>
    <w:rsid w:val="00D86484"/>
    <w:rsid w:val="00D864A7"/>
    <w:rsid w:val="00D87D22"/>
    <w:rsid w:val="00D91784"/>
    <w:rsid w:val="00D91C6F"/>
    <w:rsid w:val="00D924B0"/>
    <w:rsid w:val="00D92A9C"/>
    <w:rsid w:val="00D93719"/>
    <w:rsid w:val="00D93987"/>
    <w:rsid w:val="00D93B4A"/>
    <w:rsid w:val="00D9503E"/>
    <w:rsid w:val="00D95303"/>
    <w:rsid w:val="00D95485"/>
    <w:rsid w:val="00D95A1A"/>
    <w:rsid w:val="00D95C8E"/>
    <w:rsid w:val="00D96B02"/>
    <w:rsid w:val="00D96CE0"/>
    <w:rsid w:val="00D973B6"/>
    <w:rsid w:val="00D978C6"/>
    <w:rsid w:val="00D97A50"/>
    <w:rsid w:val="00DA0737"/>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BD0"/>
    <w:rsid w:val="00DB0EC7"/>
    <w:rsid w:val="00DB19F2"/>
    <w:rsid w:val="00DB1EA9"/>
    <w:rsid w:val="00DB1FFB"/>
    <w:rsid w:val="00DB2094"/>
    <w:rsid w:val="00DB2EC4"/>
    <w:rsid w:val="00DB3311"/>
    <w:rsid w:val="00DB35FB"/>
    <w:rsid w:val="00DB3BDE"/>
    <w:rsid w:val="00DB3DC1"/>
    <w:rsid w:val="00DB3F6C"/>
    <w:rsid w:val="00DB4837"/>
    <w:rsid w:val="00DB4B76"/>
    <w:rsid w:val="00DB5C07"/>
    <w:rsid w:val="00DB5F48"/>
    <w:rsid w:val="00DB600A"/>
    <w:rsid w:val="00DB7C27"/>
    <w:rsid w:val="00DB7E31"/>
    <w:rsid w:val="00DC00B7"/>
    <w:rsid w:val="00DC016E"/>
    <w:rsid w:val="00DC0B3D"/>
    <w:rsid w:val="00DC0B7A"/>
    <w:rsid w:val="00DC1DB8"/>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5DB"/>
    <w:rsid w:val="00DD17E2"/>
    <w:rsid w:val="00DD216F"/>
    <w:rsid w:val="00DD2398"/>
    <w:rsid w:val="00DD26B0"/>
    <w:rsid w:val="00DD28F2"/>
    <w:rsid w:val="00DD3229"/>
    <w:rsid w:val="00DD3AFF"/>
    <w:rsid w:val="00DD3CEB"/>
    <w:rsid w:val="00DD4BBA"/>
    <w:rsid w:val="00DD58E1"/>
    <w:rsid w:val="00DD5CBA"/>
    <w:rsid w:val="00DD5E63"/>
    <w:rsid w:val="00DD7A0F"/>
    <w:rsid w:val="00DE1C02"/>
    <w:rsid w:val="00DE2B6D"/>
    <w:rsid w:val="00DE2E9F"/>
    <w:rsid w:val="00DE3C33"/>
    <w:rsid w:val="00DE3E12"/>
    <w:rsid w:val="00DE40E9"/>
    <w:rsid w:val="00DE44EE"/>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EDD"/>
    <w:rsid w:val="00DF32D0"/>
    <w:rsid w:val="00DF36C0"/>
    <w:rsid w:val="00DF3E3A"/>
    <w:rsid w:val="00DF4B17"/>
    <w:rsid w:val="00DF4F0B"/>
    <w:rsid w:val="00DF55BE"/>
    <w:rsid w:val="00DF5A5B"/>
    <w:rsid w:val="00DF5EB9"/>
    <w:rsid w:val="00DF618D"/>
    <w:rsid w:val="00DF694D"/>
    <w:rsid w:val="00DF7001"/>
    <w:rsid w:val="00DF7300"/>
    <w:rsid w:val="00DF7D3D"/>
    <w:rsid w:val="00DF7DFE"/>
    <w:rsid w:val="00E00E94"/>
    <w:rsid w:val="00E019AB"/>
    <w:rsid w:val="00E02391"/>
    <w:rsid w:val="00E027C9"/>
    <w:rsid w:val="00E029B2"/>
    <w:rsid w:val="00E03620"/>
    <w:rsid w:val="00E03782"/>
    <w:rsid w:val="00E03A50"/>
    <w:rsid w:val="00E0416D"/>
    <w:rsid w:val="00E046DF"/>
    <w:rsid w:val="00E0532C"/>
    <w:rsid w:val="00E05868"/>
    <w:rsid w:val="00E059A8"/>
    <w:rsid w:val="00E06151"/>
    <w:rsid w:val="00E0676D"/>
    <w:rsid w:val="00E07251"/>
    <w:rsid w:val="00E0749B"/>
    <w:rsid w:val="00E10A8F"/>
    <w:rsid w:val="00E10F4C"/>
    <w:rsid w:val="00E11115"/>
    <w:rsid w:val="00E1133B"/>
    <w:rsid w:val="00E11C0E"/>
    <w:rsid w:val="00E12394"/>
    <w:rsid w:val="00E12830"/>
    <w:rsid w:val="00E12B12"/>
    <w:rsid w:val="00E12C09"/>
    <w:rsid w:val="00E12CED"/>
    <w:rsid w:val="00E13D12"/>
    <w:rsid w:val="00E160C0"/>
    <w:rsid w:val="00E16520"/>
    <w:rsid w:val="00E16640"/>
    <w:rsid w:val="00E1668F"/>
    <w:rsid w:val="00E1794F"/>
    <w:rsid w:val="00E179C3"/>
    <w:rsid w:val="00E207C2"/>
    <w:rsid w:val="00E21114"/>
    <w:rsid w:val="00E2120D"/>
    <w:rsid w:val="00E21C2C"/>
    <w:rsid w:val="00E22B0C"/>
    <w:rsid w:val="00E22B80"/>
    <w:rsid w:val="00E24F31"/>
    <w:rsid w:val="00E25A9C"/>
    <w:rsid w:val="00E25B71"/>
    <w:rsid w:val="00E2672F"/>
    <w:rsid w:val="00E26872"/>
    <w:rsid w:val="00E27346"/>
    <w:rsid w:val="00E2748F"/>
    <w:rsid w:val="00E2788A"/>
    <w:rsid w:val="00E27A26"/>
    <w:rsid w:val="00E27CFA"/>
    <w:rsid w:val="00E27D5F"/>
    <w:rsid w:val="00E30C6D"/>
    <w:rsid w:val="00E30EC1"/>
    <w:rsid w:val="00E32F4E"/>
    <w:rsid w:val="00E32FAB"/>
    <w:rsid w:val="00E330AA"/>
    <w:rsid w:val="00E33588"/>
    <w:rsid w:val="00E335D1"/>
    <w:rsid w:val="00E34890"/>
    <w:rsid w:val="00E35C6B"/>
    <w:rsid w:val="00E360E4"/>
    <w:rsid w:val="00E36227"/>
    <w:rsid w:val="00E36779"/>
    <w:rsid w:val="00E36B61"/>
    <w:rsid w:val="00E37A00"/>
    <w:rsid w:val="00E37F22"/>
    <w:rsid w:val="00E37F41"/>
    <w:rsid w:val="00E40A45"/>
    <w:rsid w:val="00E40C16"/>
    <w:rsid w:val="00E41BA6"/>
    <w:rsid w:val="00E426D9"/>
    <w:rsid w:val="00E429EF"/>
    <w:rsid w:val="00E43466"/>
    <w:rsid w:val="00E43AD4"/>
    <w:rsid w:val="00E44084"/>
    <w:rsid w:val="00E447AE"/>
    <w:rsid w:val="00E44AB3"/>
    <w:rsid w:val="00E44ECD"/>
    <w:rsid w:val="00E4556C"/>
    <w:rsid w:val="00E45B14"/>
    <w:rsid w:val="00E45F83"/>
    <w:rsid w:val="00E46953"/>
    <w:rsid w:val="00E471CD"/>
    <w:rsid w:val="00E47350"/>
    <w:rsid w:val="00E47649"/>
    <w:rsid w:val="00E503D8"/>
    <w:rsid w:val="00E51FBB"/>
    <w:rsid w:val="00E52520"/>
    <w:rsid w:val="00E525CF"/>
    <w:rsid w:val="00E527E0"/>
    <w:rsid w:val="00E54547"/>
    <w:rsid w:val="00E5478E"/>
    <w:rsid w:val="00E552B0"/>
    <w:rsid w:val="00E55CB8"/>
    <w:rsid w:val="00E560CA"/>
    <w:rsid w:val="00E56A10"/>
    <w:rsid w:val="00E56A91"/>
    <w:rsid w:val="00E56A9E"/>
    <w:rsid w:val="00E56C82"/>
    <w:rsid w:val="00E60206"/>
    <w:rsid w:val="00E60712"/>
    <w:rsid w:val="00E60B22"/>
    <w:rsid w:val="00E6123C"/>
    <w:rsid w:val="00E61B35"/>
    <w:rsid w:val="00E61E24"/>
    <w:rsid w:val="00E61E6D"/>
    <w:rsid w:val="00E6252C"/>
    <w:rsid w:val="00E62CEA"/>
    <w:rsid w:val="00E63FBC"/>
    <w:rsid w:val="00E6402B"/>
    <w:rsid w:val="00E645B7"/>
    <w:rsid w:val="00E649FF"/>
    <w:rsid w:val="00E65678"/>
    <w:rsid w:val="00E659AD"/>
    <w:rsid w:val="00E65C91"/>
    <w:rsid w:val="00E6609A"/>
    <w:rsid w:val="00E6620B"/>
    <w:rsid w:val="00E66720"/>
    <w:rsid w:val="00E6676C"/>
    <w:rsid w:val="00E669CD"/>
    <w:rsid w:val="00E66A36"/>
    <w:rsid w:val="00E672F9"/>
    <w:rsid w:val="00E67871"/>
    <w:rsid w:val="00E67B8C"/>
    <w:rsid w:val="00E70AEB"/>
    <w:rsid w:val="00E70B21"/>
    <w:rsid w:val="00E70F9D"/>
    <w:rsid w:val="00E71BC8"/>
    <w:rsid w:val="00E71FC9"/>
    <w:rsid w:val="00E72315"/>
    <w:rsid w:val="00E7260F"/>
    <w:rsid w:val="00E72BB5"/>
    <w:rsid w:val="00E72C42"/>
    <w:rsid w:val="00E7386C"/>
    <w:rsid w:val="00E738FE"/>
    <w:rsid w:val="00E73ED4"/>
    <w:rsid w:val="00E73F5D"/>
    <w:rsid w:val="00E7416D"/>
    <w:rsid w:val="00E74546"/>
    <w:rsid w:val="00E745E7"/>
    <w:rsid w:val="00E748C9"/>
    <w:rsid w:val="00E748E4"/>
    <w:rsid w:val="00E755B6"/>
    <w:rsid w:val="00E75E9C"/>
    <w:rsid w:val="00E7608C"/>
    <w:rsid w:val="00E7683D"/>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CD5"/>
    <w:rsid w:val="00E875A7"/>
    <w:rsid w:val="00E87A51"/>
    <w:rsid w:val="00E87F7C"/>
    <w:rsid w:val="00E902E2"/>
    <w:rsid w:val="00E90D97"/>
    <w:rsid w:val="00E90F82"/>
    <w:rsid w:val="00E91921"/>
    <w:rsid w:val="00E91BC8"/>
    <w:rsid w:val="00E91C42"/>
    <w:rsid w:val="00E92AA3"/>
    <w:rsid w:val="00E935A8"/>
    <w:rsid w:val="00E936FE"/>
    <w:rsid w:val="00E93C5B"/>
    <w:rsid w:val="00E93FA6"/>
    <w:rsid w:val="00E940E2"/>
    <w:rsid w:val="00E951C0"/>
    <w:rsid w:val="00E95B37"/>
    <w:rsid w:val="00E96630"/>
    <w:rsid w:val="00E970F0"/>
    <w:rsid w:val="00E9758E"/>
    <w:rsid w:val="00E97632"/>
    <w:rsid w:val="00E976C0"/>
    <w:rsid w:val="00E977C2"/>
    <w:rsid w:val="00EA0A7B"/>
    <w:rsid w:val="00EA0D2A"/>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FEE"/>
    <w:rsid w:val="00EA53DC"/>
    <w:rsid w:val="00EA5A06"/>
    <w:rsid w:val="00EA67E0"/>
    <w:rsid w:val="00EA6A01"/>
    <w:rsid w:val="00EA7542"/>
    <w:rsid w:val="00EA7AB1"/>
    <w:rsid w:val="00EB006E"/>
    <w:rsid w:val="00EB113F"/>
    <w:rsid w:val="00EB159A"/>
    <w:rsid w:val="00EB1A55"/>
    <w:rsid w:val="00EB1C9F"/>
    <w:rsid w:val="00EB1E55"/>
    <w:rsid w:val="00EB1EAD"/>
    <w:rsid w:val="00EB1F45"/>
    <w:rsid w:val="00EB228C"/>
    <w:rsid w:val="00EB2659"/>
    <w:rsid w:val="00EB383C"/>
    <w:rsid w:val="00EB3A6D"/>
    <w:rsid w:val="00EB41C8"/>
    <w:rsid w:val="00EB5D65"/>
    <w:rsid w:val="00EB7493"/>
    <w:rsid w:val="00EC0A94"/>
    <w:rsid w:val="00EC1649"/>
    <w:rsid w:val="00EC2BB2"/>
    <w:rsid w:val="00EC2E16"/>
    <w:rsid w:val="00EC36FF"/>
    <w:rsid w:val="00EC3AD4"/>
    <w:rsid w:val="00EC4034"/>
    <w:rsid w:val="00EC6158"/>
    <w:rsid w:val="00EC64CF"/>
    <w:rsid w:val="00EC7408"/>
    <w:rsid w:val="00EC790C"/>
    <w:rsid w:val="00ED092F"/>
    <w:rsid w:val="00ED0F9A"/>
    <w:rsid w:val="00ED11F4"/>
    <w:rsid w:val="00ED26FF"/>
    <w:rsid w:val="00ED367B"/>
    <w:rsid w:val="00ED460B"/>
    <w:rsid w:val="00ED4C16"/>
    <w:rsid w:val="00ED4F69"/>
    <w:rsid w:val="00ED5696"/>
    <w:rsid w:val="00ED6196"/>
    <w:rsid w:val="00ED650C"/>
    <w:rsid w:val="00ED7241"/>
    <w:rsid w:val="00ED725F"/>
    <w:rsid w:val="00ED74D2"/>
    <w:rsid w:val="00ED7576"/>
    <w:rsid w:val="00ED7A2A"/>
    <w:rsid w:val="00ED7A95"/>
    <w:rsid w:val="00ED7F3E"/>
    <w:rsid w:val="00EE0010"/>
    <w:rsid w:val="00EE029E"/>
    <w:rsid w:val="00EE0471"/>
    <w:rsid w:val="00EE16EE"/>
    <w:rsid w:val="00EE1DDB"/>
    <w:rsid w:val="00EE26B9"/>
    <w:rsid w:val="00EE3177"/>
    <w:rsid w:val="00EE3393"/>
    <w:rsid w:val="00EE4E37"/>
    <w:rsid w:val="00EE5173"/>
    <w:rsid w:val="00EE54C3"/>
    <w:rsid w:val="00EE55B6"/>
    <w:rsid w:val="00EE5ABF"/>
    <w:rsid w:val="00EE5C3C"/>
    <w:rsid w:val="00EE5D52"/>
    <w:rsid w:val="00EE6A8D"/>
    <w:rsid w:val="00EE6C30"/>
    <w:rsid w:val="00EE7F70"/>
    <w:rsid w:val="00EF0848"/>
    <w:rsid w:val="00EF1171"/>
    <w:rsid w:val="00EF1B29"/>
    <w:rsid w:val="00EF1D7F"/>
    <w:rsid w:val="00EF2624"/>
    <w:rsid w:val="00EF295D"/>
    <w:rsid w:val="00EF2A3D"/>
    <w:rsid w:val="00EF352A"/>
    <w:rsid w:val="00EF407C"/>
    <w:rsid w:val="00EF440C"/>
    <w:rsid w:val="00EF4971"/>
    <w:rsid w:val="00EF4987"/>
    <w:rsid w:val="00EF4CCE"/>
    <w:rsid w:val="00EF5360"/>
    <w:rsid w:val="00EF6315"/>
    <w:rsid w:val="00EF659D"/>
    <w:rsid w:val="00EF6D2C"/>
    <w:rsid w:val="00EF7903"/>
    <w:rsid w:val="00F0007E"/>
    <w:rsid w:val="00F006F3"/>
    <w:rsid w:val="00F01461"/>
    <w:rsid w:val="00F014EF"/>
    <w:rsid w:val="00F019C5"/>
    <w:rsid w:val="00F01B5B"/>
    <w:rsid w:val="00F02CD4"/>
    <w:rsid w:val="00F02D06"/>
    <w:rsid w:val="00F02D2A"/>
    <w:rsid w:val="00F03937"/>
    <w:rsid w:val="00F03B32"/>
    <w:rsid w:val="00F03BB4"/>
    <w:rsid w:val="00F04438"/>
    <w:rsid w:val="00F0586C"/>
    <w:rsid w:val="00F059D1"/>
    <w:rsid w:val="00F05B9E"/>
    <w:rsid w:val="00F0676D"/>
    <w:rsid w:val="00F071DC"/>
    <w:rsid w:val="00F07504"/>
    <w:rsid w:val="00F07BCE"/>
    <w:rsid w:val="00F07F91"/>
    <w:rsid w:val="00F1066A"/>
    <w:rsid w:val="00F1179E"/>
    <w:rsid w:val="00F11F7D"/>
    <w:rsid w:val="00F12095"/>
    <w:rsid w:val="00F12BFE"/>
    <w:rsid w:val="00F14988"/>
    <w:rsid w:val="00F158AF"/>
    <w:rsid w:val="00F159A9"/>
    <w:rsid w:val="00F15BDD"/>
    <w:rsid w:val="00F16C36"/>
    <w:rsid w:val="00F179EB"/>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B3"/>
    <w:rsid w:val="00F3516C"/>
    <w:rsid w:val="00F35DEB"/>
    <w:rsid w:val="00F361B9"/>
    <w:rsid w:val="00F36AB7"/>
    <w:rsid w:val="00F3760E"/>
    <w:rsid w:val="00F404EC"/>
    <w:rsid w:val="00F40FAC"/>
    <w:rsid w:val="00F410AB"/>
    <w:rsid w:val="00F411BE"/>
    <w:rsid w:val="00F4129E"/>
    <w:rsid w:val="00F41321"/>
    <w:rsid w:val="00F424DA"/>
    <w:rsid w:val="00F42E73"/>
    <w:rsid w:val="00F43046"/>
    <w:rsid w:val="00F43391"/>
    <w:rsid w:val="00F43594"/>
    <w:rsid w:val="00F44358"/>
    <w:rsid w:val="00F45E51"/>
    <w:rsid w:val="00F46155"/>
    <w:rsid w:val="00F46248"/>
    <w:rsid w:val="00F4644F"/>
    <w:rsid w:val="00F4691F"/>
    <w:rsid w:val="00F46BC1"/>
    <w:rsid w:val="00F47E12"/>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2506"/>
    <w:rsid w:val="00F6314C"/>
    <w:rsid w:val="00F64462"/>
    <w:rsid w:val="00F648DE"/>
    <w:rsid w:val="00F650B3"/>
    <w:rsid w:val="00F655DF"/>
    <w:rsid w:val="00F65AEA"/>
    <w:rsid w:val="00F65E64"/>
    <w:rsid w:val="00F66207"/>
    <w:rsid w:val="00F66570"/>
    <w:rsid w:val="00F665FD"/>
    <w:rsid w:val="00F671BC"/>
    <w:rsid w:val="00F679DE"/>
    <w:rsid w:val="00F70157"/>
    <w:rsid w:val="00F70163"/>
    <w:rsid w:val="00F70626"/>
    <w:rsid w:val="00F713E9"/>
    <w:rsid w:val="00F71803"/>
    <w:rsid w:val="00F71A3B"/>
    <w:rsid w:val="00F7343E"/>
    <w:rsid w:val="00F736AD"/>
    <w:rsid w:val="00F74D77"/>
    <w:rsid w:val="00F74DEE"/>
    <w:rsid w:val="00F7564D"/>
    <w:rsid w:val="00F7575C"/>
    <w:rsid w:val="00F76729"/>
    <w:rsid w:val="00F76D60"/>
    <w:rsid w:val="00F802DC"/>
    <w:rsid w:val="00F80773"/>
    <w:rsid w:val="00F80BD1"/>
    <w:rsid w:val="00F81DEC"/>
    <w:rsid w:val="00F81E89"/>
    <w:rsid w:val="00F82112"/>
    <w:rsid w:val="00F8304A"/>
    <w:rsid w:val="00F83068"/>
    <w:rsid w:val="00F83405"/>
    <w:rsid w:val="00F83739"/>
    <w:rsid w:val="00F83E15"/>
    <w:rsid w:val="00F83F5E"/>
    <w:rsid w:val="00F841EA"/>
    <w:rsid w:val="00F845F2"/>
    <w:rsid w:val="00F848CB"/>
    <w:rsid w:val="00F84BFE"/>
    <w:rsid w:val="00F84D40"/>
    <w:rsid w:val="00F84D9C"/>
    <w:rsid w:val="00F855BE"/>
    <w:rsid w:val="00F865C3"/>
    <w:rsid w:val="00F87AE1"/>
    <w:rsid w:val="00F9008C"/>
    <w:rsid w:val="00F90175"/>
    <w:rsid w:val="00F90C8E"/>
    <w:rsid w:val="00F90F1F"/>
    <w:rsid w:val="00F9205C"/>
    <w:rsid w:val="00F929B1"/>
    <w:rsid w:val="00F93781"/>
    <w:rsid w:val="00F938AE"/>
    <w:rsid w:val="00F939AB"/>
    <w:rsid w:val="00F94019"/>
    <w:rsid w:val="00F9452E"/>
    <w:rsid w:val="00F95039"/>
    <w:rsid w:val="00F95BC6"/>
    <w:rsid w:val="00F96431"/>
    <w:rsid w:val="00F96537"/>
    <w:rsid w:val="00F966E4"/>
    <w:rsid w:val="00F9695C"/>
    <w:rsid w:val="00F96AFD"/>
    <w:rsid w:val="00F97175"/>
    <w:rsid w:val="00F975AF"/>
    <w:rsid w:val="00F97A28"/>
    <w:rsid w:val="00F97B9F"/>
    <w:rsid w:val="00FA048C"/>
    <w:rsid w:val="00FA06A4"/>
    <w:rsid w:val="00FA0D0C"/>
    <w:rsid w:val="00FA0EC1"/>
    <w:rsid w:val="00FA1309"/>
    <w:rsid w:val="00FA1AC3"/>
    <w:rsid w:val="00FA1FF9"/>
    <w:rsid w:val="00FA2548"/>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3F02"/>
    <w:rsid w:val="00FB484C"/>
    <w:rsid w:val="00FB4AFB"/>
    <w:rsid w:val="00FB5524"/>
    <w:rsid w:val="00FB613B"/>
    <w:rsid w:val="00FB6478"/>
    <w:rsid w:val="00FB6768"/>
    <w:rsid w:val="00FB6CFF"/>
    <w:rsid w:val="00FB7296"/>
    <w:rsid w:val="00FB7594"/>
    <w:rsid w:val="00FC0D14"/>
    <w:rsid w:val="00FC120C"/>
    <w:rsid w:val="00FC28EE"/>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C6F"/>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E33"/>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5E2F"/>
    <w:rsid w:val="00FE63BC"/>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15:docId w15:val="{6EB15E6E-65BC-4111-9392-F12CFE94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h1,TRL Head1"/>
    <w:basedOn w:val="SingleTxtG"/>
    <w:next w:val="SingleTxtG"/>
    <w:link w:val="Heading1Char"/>
    <w:uiPriority w:val="9"/>
    <w:qFormat/>
    <w:rsid w:val="000646F4"/>
    <w:pPr>
      <w:spacing w:after="0" w:line="240" w:lineRule="auto"/>
      <w:ind w:right="0"/>
      <w:jc w:val="left"/>
      <w:outlineLvl w:val="0"/>
    </w:pPr>
  </w:style>
  <w:style w:type="paragraph" w:styleId="Heading2">
    <w:name w:val="heading 2"/>
    <w:aliases w:val="H2,h2,TRL Head2"/>
    <w:basedOn w:val="Normal"/>
    <w:next w:val="Normal"/>
    <w:link w:val="Heading2Char"/>
    <w:uiPriority w:val="9"/>
    <w:qFormat/>
    <w:rsid w:val="000646F4"/>
    <w:pPr>
      <w:spacing w:line="240" w:lineRule="auto"/>
      <w:outlineLvl w:val="1"/>
    </w:pPr>
  </w:style>
  <w:style w:type="paragraph" w:styleId="Heading3">
    <w:name w:val="heading 3"/>
    <w:aliases w:val="h3,TRL Head3"/>
    <w:basedOn w:val="Normal"/>
    <w:next w:val="Normal"/>
    <w:link w:val="Heading3Char"/>
    <w:uiPriority w:val="9"/>
    <w:qFormat/>
    <w:rsid w:val="000646F4"/>
    <w:pPr>
      <w:spacing w:line="240" w:lineRule="auto"/>
      <w:outlineLvl w:val="2"/>
    </w:pPr>
  </w:style>
  <w:style w:type="paragraph" w:styleId="Heading4">
    <w:name w:val="heading 4"/>
    <w:aliases w:val="h4,TRL Head4"/>
    <w:basedOn w:val="Normal"/>
    <w:next w:val="Normal"/>
    <w:link w:val="Heading4Char"/>
    <w:uiPriority w:val="9"/>
    <w:qFormat/>
    <w:rsid w:val="000646F4"/>
    <w:pPr>
      <w:spacing w:line="240" w:lineRule="auto"/>
      <w:outlineLvl w:val="3"/>
    </w:pPr>
  </w:style>
  <w:style w:type="paragraph" w:styleId="Heading5">
    <w:name w:val="heading 5"/>
    <w:aliases w:val="h5"/>
    <w:basedOn w:val="Normal"/>
    <w:next w:val="Normal"/>
    <w:link w:val="Heading5Char"/>
    <w:uiPriority w:val="9"/>
    <w:qFormat/>
    <w:rsid w:val="000646F4"/>
    <w:pPr>
      <w:spacing w:line="240" w:lineRule="auto"/>
      <w:outlineLvl w:val="4"/>
    </w:pPr>
  </w:style>
  <w:style w:type="paragraph" w:styleId="Heading6">
    <w:name w:val="heading 6"/>
    <w:aliases w:val="h6"/>
    <w:basedOn w:val="Normal"/>
    <w:next w:val="Normal"/>
    <w:link w:val="Heading6Char"/>
    <w:uiPriority w:val="9"/>
    <w:qFormat/>
    <w:rsid w:val="000646F4"/>
    <w:pPr>
      <w:spacing w:line="240" w:lineRule="auto"/>
      <w:outlineLvl w:val="5"/>
    </w:pPr>
  </w:style>
  <w:style w:type="paragraph" w:styleId="Heading7">
    <w:name w:val="heading 7"/>
    <w:basedOn w:val="Normal"/>
    <w:next w:val="Normal"/>
    <w:link w:val="Heading7Char"/>
    <w:uiPriority w:val="9"/>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rsid w:val="00F60CD5"/>
    <w:rPr>
      <w:rFonts w:cs="Courier New"/>
    </w:rPr>
  </w:style>
  <w:style w:type="paragraph" w:styleId="BodyText">
    <w:name w:val="Body Text"/>
    <w:basedOn w:val="Normal"/>
    <w:next w:val="Normal"/>
    <w:link w:val="BodyTextChar"/>
    <w:qFormat/>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link w:val="Bullet1GChar"/>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rsid w:val="00F60CD5"/>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0646F4"/>
    <w:pPr>
      <w:keepNext/>
      <w:keepLines/>
      <w:tabs>
        <w:tab w:val="right" w:pos="851"/>
      </w:tabs>
      <w:spacing w:before="240" w:after="120" w:line="240" w:lineRule="exact"/>
      <w:ind w:left="1134" w:right="1134" w:hanging="1134"/>
    </w:pPr>
  </w:style>
  <w:style w:type="numbering" w:styleId="111111">
    <w:name w:val="Outline List 2"/>
    <w:aliases w:val="1.1.1"/>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aliases w:val=" double line spacing"/>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uiPriority w:val="99"/>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aliases w:val="list-1"/>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tabs>
        <w:tab w:val="num" w:pos="1209"/>
      </w:tabs>
      <w:ind w:left="1209" w:hanging="360"/>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h1 Char,TRL Head1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rsid w:val="00D3710D"/>
    <w:pPr>
      <w:suppressAutoHyphens w:val="0"/>
      <w:spacing w:before="480" w:after="120" w:line="240" w:lineRule="auto"/>
      <w:jc w:val="both"/>
    </w:pPr>
    <w:rPr>
      <w:sz w:val="24"/>
      <w:lang w:eastAsia="en-GB"/>
    </w:rPr>
  </w:style>
  <w:style w:type="paragraph" w:customStyle="1" w:styleId="PointDouble0">
    <w:name w:val="PointDouble 0"/>
    <w:basedOn w:val="Normal"/>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uiPriority w:val="59"/>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uiPriority w:val="99"/>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aliases w:val="H2 Char,h2 Char,TRL Head2 Char"/>
    <w:basedOn w:val="DefaultParagraphFont"/>
    <w:link w:val="Heading2"/>
    <w:uiPriority w:val="9"/>
    <w:rsid w:val="003D6814"/>
    <w:rPr>
      <w:lang w:eastAsia="en-US"/>
    </w:rPr>
  </w:style>
  <w:style w:type="character" w:customStyle="1" w:styleId="Heading3Char">
    <w:name w:val="Heading 3 Char"/>
    <w:aliases w:val="h3 Char,TRL Head3 Char"/>
    <w:basedOn w:val="DefaultParagraphFont"/>
    <w:link w:val="Heading3"/>
    <w:uiPriority w:val="9"/>
    <w:rsid w:val="003D6814"/>
    <w:rPr>
      <w:lang w:eastAsia="en-US"/>
    </w:rPr>
  </w:style>
  <w:style w:type="character" w:customStyle="1" w:styleId="Heading4Char">
    <w:name w:val="Heading 4 Char"/>
    <w:aliases w:val="h4 Char,TRL Head4 Char"/>
    <w:basedOn w:val="DefaultParagraphFont"/>
    <w:link w:val="Heading4"/>
    <w:uiPriority w:val="9"/>
    <w:rsid w:val="003D6814"/>
    <w:rPr>
      <w:lang w:eastAsia="en-US"/>
    </w:rPr>
  </w:style>
  <w:style w:type="character" w:customStyle="1" w:styleId="Heading5Char">
    <w:name w:val="Heading 5 Char"/>
    <w:aliases w:val="h5 Char"/>
    <w:basedOn w:val="DefaultParagraphFont"/>
    <w:link w:val="Heading5"/>
    <w:uiPriority w:val="9"/>
    <w:rsid w:val="003D6814"/>
    <w:rPr>
      <w:lang w:eastAsia="en-US"/>
    </w:rPr>
  </w:style>
  <w:style w:type="character" w:customStyle="1" w:styleId="Heading6Char">
    <w:name w:val="Heading 6 Char"/>
    <w:aliases w:val="h6 Char"/>
    <w:basedOn w:val="DefaultParagraphFont"/>
    <w:link w:val="Heading6"/>
    <w:uiPriority w:val="9"/>
    <w:rsid w:val="003D6814"/>
    <w:rPr>
      <w:lang w:eastAsia="en-US"/>
    </w:rPr>
  </w:style>
  <w:style w:type="character" w:customStyle="1" w:styleId="Heading7Char">
    <w:name w:val="Heading 7 Char"/>
    <w:basedOn w:val="DefaultParagraphFont"/>
    <w:link w:val="Heading7"/>
    <w:uiPriority w:val="9"/>
    <w:rsid w:val="003D6814"/>
    <w:rPr>
      <w:lang w:eastAsia="en-US"/>
    </w:rPr>
  </w:style>
  <w:style w:type="character" w:customStyle="1" w:styleId="Heading8Char">
    <w:name w:val="Heading 8 Char"/>
    <w:basedOn w:val="DefaultParagraphFont"/>
    <w:link w:val="Heading8"/>
    <w:rsid w:val="003D6814"/>
    <w:rPr>
      <w:lang w:eastAsia="en-US"/>
    </w:rPr>
  </w:style>
  <w:style w:type="character" w:customStyle="1" w:styleId="Heading9Char">
    <w:name w:val="Heading 9 Char"/>
    <w:basedOn w:val="DefaultParagraphFont"/>
    <w:link w:val="Heading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nhideWhenUsed/>
    <w:rsid w:val="003D6814"/>
    <w:pPr>
      <w:suppressAutoHyphens w:val="0"/>
      <w:spacing w:line="240" w:lineRule="auto"/>
      <w:ind w:left="240" w:hanging="240"/>
      <w:jc w:val="both"/>
    </w:pPr>
    <w:rPr>
      <w:sz w:val="24"/>
    </w:rPr>
  </w:style>
  <w:style w:type="paragraph" w:styleId="TOC1">
    <w:name w:val="toc 1"/>
    <w:basedOn w:val="HChG"/>
    <w:next w:val="Normal"/>
    <w:autoRedefine/>
    <w:uiPriority w:val="39"/>
    <w:unhideWhenUsed/>
    <w:rsid w:val="00340D3D"/>
    <w:pPr>
      <w:tabs>
        <w:tab w:val="left" w:pos="480"/>
        <w:tab w:val="right" w:leader="dot" w:pos="9345"/>
      </w:tabs>
      <w:suppressAutoHyphens w:val="0"/>
      <w:spacing w:before="120" w:after="120" w:line="240" w:lineRule="auto"/>
    </w:pPr>
    <w:rPr>
      <w:bCs/>
      <w:sz w:val="20"/>
    </w:rPr>
  </w:style>
  <w:style w:type="paragraph" w:styleId="TOC2">
    <w:name w:val="toc 2"/>
    <w:basedOn w:val="Normal"/>
    <w:next w:val="Normal"/>
    <w:autoRedefine/>
    <w:uiPriority w:val="39"/>
    <w:unhideWhenUsed/>
    <w:rsid w:val="00340D3D"/>
    <w:pPr>
      <w:suppressAutoHyphens w:val="0"/>
      <w:spacing w:before="120" w:after="120" w:line="240" w:lineRule="auto"/>
      <w:ind w:left="238"/>
    </w:p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39"/>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39"/>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39"/>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39"/>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39"/>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39"/>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rsid w:val="003D6814"/>
    <w:rPr>
      <w:lang w:eastAsia="en-US"/>
    </w:rPr>
  </w:style>
  <w:style w:type="character" w:customStyle="1" w:styleId="BodyTextIndentChar">
    <w:name w:val="Body Text Indent Char"/>
    <w:basedOn w:val="DefaultParagraphFont"/>
    <w:link w:val="BodyTextIndent"/>
    <w:rsid w:val="003D6814"/>
    <w:rPr>
      <w:lang w:eastAsia="en-US"/>
    </w:rPr>
  </w:style>
  <w:style w:type="character" w:customStyle="1" w:styleId="BodyText3Char">
    <w:name w:val="Body Text 3 Char"/>
    <w:basedOn w:val="DefaultParagraphFont"/>
    <w:link w:val="BodyText3"/>
    <w:rsid w:val="003D6814"/>
    <w:rPr>
      <w:sz w:val="16"/>
      <w:szCs w:val="16"/>
      <w:lang w:eastAsia="en-US"/>
    </w:rPr>
  </w:style>
  <w:style w:type="character" w:customStyle="1" w:styleId="BodyTextIndent2Char">
    <w:name w:val="Body Text Indent 2 Char"/>
    <w:basedOn w:val="DefaultParagraphFont"/>
    <w:link w:val="BodyTextIndent2"/>
    <w:rsid w:val="003D6814"/>
    <w:rPr>
      <w:lang w:eastAsia="en-US"/>
    </w:rPr>
  </w:style>
  <w:style w:type="character" w:customStyle="1" w:styleId="BodyTextIndent3Char">
    <w:name w:val="Body Text Indent 3 Char"/>
    <w:basedOn w:val="DefaultParagraphFont"/>
    <w:link w:val="BodyTextIndent3"/>
    <w:rsid w:val="003D6814"/>
    <w:rPr>
      <w:sz w:val="16"/>
      <w:szCs w:val="16"/>
      <w:lang w:eastAsia="en-US"/>
    </w:rPr>
  </w:style>
  <w:style w:type="paragraph" w:styleId="DocumentMap">
    <w:name w:val="Document Map"/>
    <w:basedOn w:val="Normal"/>
    <w:link w:val="DocumentMapChar"/>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rsid w:val="003D6814"/>
    <w:rPr>
      <w:rFonts w:cs="Courier New"/>
      <w:lang w:eastAsia="en-US"/>
    </w:rPr>
  </w:style>
  <w:style w:type="paragraph" w:styleId="NoSpacing">
    <w:name w:val="No Spacing"/>
    <w:link w:val="NoSpacingChar"/>
    <w:uiPriority w:val="1"/>
    <w:qFormat/>
    <w:rsid w:val="003D6814"/>
    <w:pPr>
      <w:jc w:val="both"/>
    </w:pPr>
    <w:rPr>
      <w:sz w:val="24"/>
      <w:lang w:eastAsia="en-US"/>
    </w:rPr>
  </w:style>
  <w:style w:type="paragraph" w:styleId="Revision">
    <w:name w:val="Revision"/>
    <w:uiPriority w:val="99"/>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qFormat/>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qFormat/>
    <w:rsid w:val="003D6814"/>
    <w:pPr>
      <w:numPr>
        <w:ilvl w:val="0"/>
        <w:numId w:val="0"/>
      </w:numPr>
      <w:tabs>
        <w:tab w:val="num" w:pos="3272"/>
      </w:tabs>
      <w:ind w:left="1418" w:hanging="1418"/>
      <w:outlineLvl w:val="3"/>
    </w:pPr>
  </w:style>
  <w:style w:type="paragraph" w:customStyle="1" w:styleId="XXXXXHeadline">
    <w:name w:val="X.X.X.X.X. Headline"/>
    <w:basedOn w:val="XXXXHeadline"/>
    <w:qFormat/>
    <w:rsid w:val="003D6814"/>
    <w:pPr>
      <w:tabs>
        <w:tab w:val="clear" w:pos="3272"/>
      </w:tabs>
      <w:outlineLvl w:val="4"/>
    </w:pPr>
  </w:style>
  <w:style w:type="paragraph" w:customStyle="1" w:styleId="XXXXXXHeadline">
    <w:name w:val="X.X.X.X.X.X. Headline"/>
    <w:basedOn w:val="XXXXXHeadline"/>
    <w:qFormat/>
    <w:rsid w:val="003D6814"/>
    <w:pPr>
      <w:tabs>
        <w:tab w:val="num" w:pos="1800"/>
      </w:tabs>
      <w:outlineLvl w:val="5"/>
    </w:pPr>
  </w:style>
  <w:style w:type="paragraph" w:customStyle="1" w:styleId="XXXXXXXHeadline">
    <w:name w:val="X.X.X.X.X.X.X. Headline"/>
    <w:basedOn w:val="XXXXXXHeadline"/>
    <w:qFormat/>
    <w:rsid w:val="003D6814"/>
    <w:pPr>
      <w:tabs>
        <w:tab w:val="clear" w:pos="1800"/>
      </w:tabs>
      <w:outlineLvl w:val="6"/>
    </w:pPr>
  </w:style>
  <w:style w:type="paragraph" w:customStyle="1" w:styleId="Headline01">
    <w:name w:val="Headline01"/>
    <w:basedOn w:val="Normal"/>
    <w:next w:val="Normal"/>
    <w:rsid w:val="003D6814"/>
    <w:pPr>
      <w:tabs>
        <w:tab w:val="left" w:pos="851"/>
      </w:tabs>
      <w:suppressAutoHyphens w:val="0"/>
      <w:spacing w:line="240" w:lineRule="auto"/>
      <w:jc w:val="both"/>
      <w:outlineLvl w:val="0"/>
    </w:pPr>
    <w:rPr>
      <w:sz w:val="24"/>
    </w:rPr>
  </w:style>
  <w:style w:type="paragraph" w:customStyle="1" w:styleId="1">
    <w:name w:val="1"/>
    <w:rsid w:val="003D6814"/>
  </w:style>
  <w:style w:type="paragraph" w:customStyle="1" w:styleId="Funotentext1">
    <w:name w:val="Fußnotentext1"/>
    <w:basedOn w:val="Normal"/>
    <w:next w:val="Normal"/>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3D6814"/>
    <w:pPr>
      <w:keepNext/>
      <w:suppressAutoHyphens w:val="0"/>
      <w:spacing w:before="300" w:after="220" w:line="240" w:lineRule="auto"/>
      <w:outlineLvl w:val="0"/>
    </w:pPr>
    <w:rPr>
      <w:sz w:val="24"/>
    </w:rPr>
  </w:style>
  <w:style w:type="paragraph" w:customStyle="1" w:styleId="Listenabsatz1">
    <w:name w:val="Listenabsatz1"/>
    <w:basedOn w:val="Normal"/>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rsid w:val="003D6814"/>
    <w:pPr>
      <w:suppressAutoHyphens w:val="0"/>
      <w:spacing w:before="100" w:beforeAutospacing="1" w:after="100" w:afterAutospacing="1" w:line="240" w:lineRule="auto"/>
    </w:pPr>
    <w:rPr>
      <w:lang w:eastAsia="en-GB"/>
    </w:rPr>
  </w:style>
  <w:style w:type="paragraph" w:customStyle="1" w:styleId="xl72">
    <w:name w:val="xl72"/>
    <w:basedOn w:val="Normal"/>
    <w:rsid w:val="003D6814"/>
    <w:pPr>
      <w:suppressAutoHyphens w:val="0"/>
      <w:spacing w:before="100" w:beforeAutospacing="1" w:after="100" w:afterAutospacing="1" w:line="240" w:lineRule="auto"/>
    </w:pPr>
    <w:rPr>
      <w:lang w:eastAsia="en-GB"/>
    </w:rPr>
  </w:style>
  <w:style w:type="paragraph" w:customStyle="1" w:styleId="xl73">
    <w:name w:val="xl73"/>
    <w:basedOn w:val="Normal"/>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rsid w:val="003D6814"/>
    <w:pPr>
      <w:suppressAutoHyphens w:val="0"/>
      <w:spacing w:before="100" w:beforeAutospacing="1" w:after="100" w:afterAutospacing="1" w:line="240" w:lineRule="auto"/>
    </w:pPr>
    <w:rPr>
      <w:lang w:eastAsia="en-GB"/>
    </w:rPr>
  </w:style>
  <w:style w:type="paragraph" w:customStyle="1" w:styleId="xl65">
    <w:name w:val="xl65"/>
    <w:basedOn w:val="Normal"/>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PlainTable4">
    <w:name w:val="Plain Table 4"/>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CB630A"/>
  </w:style>
  <w:style w:type="numbering" w:customStyle="1" w:styleId="KeineListe1">
    <w:name w:val="Keine Liste1"/>
    <w:next w:val="NoList"/>
    <w:uiPriority w:val="99"/>
    <w:semiHidden/>
    <w:unhideWhenUsed/>
    <w:rsid w:val="00CB630A"/>
  </w:style>
  <w:style w:type="numbering" w:customStyle="1" w:styleId="KeineListe11">
    <w:name w:val="Keine Liste11"/>
    <w:next w:val="NoList"/>
    <w:uiPriority w:val="99"/>
    <w:semiHidden/>
    <w:unhideWhenUsed/>
    <w:rsid w:val="00CB630A"/>
  </w:style>
  <w:style w:type="paragraph" w:styleId="TableofFigures">
    <w:name w:val="table of figures"/>
    <w:basedOn w:val="Normal"/>
    <w:next w:val="Normal"/>
    <w:uiPriority w:val="99"/>
    <w:rsid w:val="00CB630A"/>
    <w:pPr>
      <w:widowControl w:val="0"/>
      <w:suppressAutoHyphens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CB630A"/>
    <w:pPr>
      <w:suppressAutoHyphens w:val="0"/>
      <w:spacing w:before="100" w:beforeAutospacing="1" w:after="100" w:afterAutospacing="1" w:line="240" w:lineRule="auto"/>
    </w:pPr>
    <w:rPr>
      <w:sz w:val="24"/>
      <w:szCs w:val="22"/>
      <w:lang w:val="nl-NL" w:eastAsia="nl-NL"/>
    </w:rPr>
  </w:style>
  <w:style w:type="character" w:customStyle="1" w:styleId="text">
    <w:name w:val="text"/>
    <w:rsid w:val="00CB630A"/>
  </w:style>
  <w:style w:type="table" w:customStyle="1" w:styleId="Rastertabel41">
    <w:name w:val="Rastertabel 41"/>
    <w:basedOn w:val="TableNormal"/>
    <w:uiPriority w:val="49"/>
    <w:rsid w:val="00CB630A"/>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
    <w:name w:val="Subtitle Char"/>
    <w:basedOn w:val="DefaultParagraphFont"/>
    <w:link w:val="Subtitle"/>
    <w:rsid w:val="00CB630A"/>
    <w:rPr>
      <w:rFonts w:ascii="Arial" w:hAnsi="Arial" w:cs="Arial"/>
      <w:sz w:val="24"/>
      <w:szCs w:val="24"/>
      <w:lang w:eastAsia="en-US"/>
    </w:rPr>
  </w:style>
  <w:style w:type="character" w:customStyle="1" w:styleId="OndertitelChar">
    <w:name w:val="Ondertitel Char"/>
    <w:basedOn w:val="DefaultParagraphFont"/>
    <w:rsid w:val="00CB630A"/>
    <w:rPr>
      <w:rFonts w:ascii="Calibri Light" w:eastAsia="MS Gothic"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CB630A"/>
    <w:rPr>
      <w:rFonts w:ascii="Calibri" w:eastAsia="MS Mincho" w:hAnsi="Calibri" w:cs="Arial"/>
    </w:rPr>
  </w:style>
  <w:style w:type="table" w:customStyle="1" w:styleId="TableGrid11">
    <w:name w:val="Table Grid11"/>
    <w:basedOn w:val="TableNormal"/>
    <w:next w:val="TableGrid"/>
    <w:uiPriority w:val="59"/>
    <w:rsid w:val="00CB63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99"/>
    <w:unhideWhenUsed/>
    <w:qFormat/>
    <w:rsid w:val="00CB630A"/>
    <w:pPr>
      <w:keepNext/>
      <w:keepLines/>
      <w:tabs>
        <w:tab w:val="num" w:pos="643"/>
      </w:tabs>
      <w:suppressAutoHyphens w:val="0"/>
      <w:spacing w:before="240" w:line="259" w:lineRule="auto"/>
      <w:ind w:left="0" w:hanging="360"/>
      <w:outlineLvl w:val="9"/>
    </w:pPr>
    <w:rPr>
      <w:rFonts w:ascii="Calibri Light" w:eastAsia="MS Gothic" w:hAnsi="Calibri Light"/>
      <w:color w:val="2E74B5"/>
      <w:sz w:val="32"/>
      <w:szCs w:val="32"/>
      <w:lang w:val="en-US"/>
    </w:rPr>
  </w:style>
  <w:style w:type="character" w:customStyle="1" w:styleId="TitleChar">
    <w:name w:val="Title Char"/>
    <w:basedOn w:val="DefaultParagraphFont"/>
    <w:link w:val="Title"/>
    <w:rsid w:val="00CB630A"/>
    <w:rPr>
      <w:rFonts w:ascii="Arial" w:hAnsi="Arial" w:cs="Arial"/>
      <w:b/>
      <w:bCs/>
      <w:kern w:val="28"/>
      <w:sz w:val="32"/>
      <w:szCs w:val="32"/>
      <w:lang w:eastAsia="en-US"/>
    </w:rPr>
  </w:style>
  <w:style w:type="paragraph" w:customStyle="1" w:styleId="Point1">
    <w:name w:val="Point 1"/>
    <w:basedOn w:val="Normal"/>
    <w:rsid w:val="00CB630A"/>
    <w:pPr>
      <w:suppressAutoHyphens w:val="0"/>
      <w:spacing w:before="120" w:after="120" w:line="240" w:lineRule="auto"/>
      <w:ind w:left="1417" w:hanging="567"/>
      <w:jc w:val="both"/>
    </w:pPr>
    <w:rPr>
      <w:sz w:val="24"/>
      <w:lang w:eastAsia="en-GB"/>
    </w:rPr>
  </w:style>
  <w:style w:type="paragraph" w:customStyle="1" w:styleId="Titrearticle">
    <w:name w:val="Titre article"/>
    <w:basedOn w:val="Normal"/>
    <w:next w:val="Normal"/>
    <w:rsid w:val="00CB630A"/>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CB630A"/>
    <w:pPr>
      <w:ind w:left="2304" w:right="1138" w:hanging="1166"/>
    </w:pPr>
    <w:rPr>
      <w:bCs/>
      <w:lang w:val="en-GB"/>
    </w:rPr>
  </w:style>
  <w:style w:type="paragraph" w:customStyle="1" w:styleId="StyleH23GLeft075Hanging082">
    <w:name w:val="Style _ H_2/3_G + Left:  0.75&quot; Hanging:  0.82&quot;"/>
    <w:basedOn w:val="H23G"/>
    <w:autoRedefine/>
    <w:rsid w:val="00CB630A"/>
    <w:pPr>
      <w:ind w:left="2304" w:right="1138" w:hanging="1166"/>
    </w:pPr>
    <w:rPr>
      <w:bCs/>
      <w:lang w:val="en-GB"/>
    </w:rPr>
  </w:style>
  <w:style w:type="character" w:customStyle="1" w:styleId="BodyText2Char">
    <w:name w:val="Body Text 2 Char"/>
    <w:aliases w:val=" double line spacing Char"/>
    <w:basedOn w:val="DefaultParagraphFont"/>
    <w:link w:val="BodyText2"/>
    <w:rsid w:val="00CB630A"/>
    <w:rPr>
      <w:lang w:eastAsia="en-US"/>
    </w:rPr>
  </w:style>
  <w:style w:type="paragraph" w:customStyle="1" w:styleId="Rom1">
    <w:name w:val="Rom1"/>
    <w:basedOn w:val="Normal"/>
    <w:rsid w:val="00CB630A"/>
    <w:pPr>
      <w:numPr>
        <w:numId w:val="21"/>
      </w:numPr>
      <w:tabs>
        <w:tab w:val="clear" w:pos="504"/>
      </w:tabs>
      <w:suppressAutoHyphens w:val="0"/>
      <w:spacing w:line="240" w:lineRule="auto"/>
      <w:ind w:left="1145" w:hanging="465"/>
    </w:pPr>
    <w:rPr>
      <w:sz w:val="24"/>
      <w:lang w:val="fr-FR"/>
    </w:rPr>
  </w:style>
  <w:style w:type="paragraph" w:customStyle="1" w:styleId="Heading51">
    <w:name w:val="Heading 51"/>
    <w:semiHidden/>
    <w:rsid w:val="00CB63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CB630A"/>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CB630A"/>
    <w:pPr>
      <w:keepNext/>
      <w:keepLines/>
      <w:widowControl w:val="0"/>
      <w:tabs>
        <w:tab w:val="left" w:pos="-720"/>
      </w:tabs>
      <w:suppressAutoHyphens/>
    </w:pPr>
    <w:rPr>
      <w:rFonts w:ascii="Courier" w:hAnsi="Courier"/>
      <w:snapToGrid w:val="0"/>
      <w:lang w:val="en-US" w:eastAsia="it-IT"/>
    </w:rPr>
  </w:style>
  <w:style w:type="paragraph" w:customStyle="1" w:styleId="Aufzhlung3">
    <w:name w:val="Aufzählung 3"/>
    <w:basedOn w:val="Aufzhlung2"/>
    <w:rsid w:val="00CB630A"/>
    <w:pPr>
      <w:tabs>
        <w:tab w:val="clear" w:pos="480"/>
        <w:tab w:val="num" w:pos="1381"/>
        <w:tab w:val="left" w:pos="1701"/>
      </w:tabs>
      <w:ind w:left="1378" w:hanging="357"/>
    </w:pPr>
  </w:style>
  <w:style w:type="paragraph" w:customStyle="1" w:styleId="Aufzhlung2">
    <w:name w:val="Aufzählung 2"/>
    <w:basedOn w:val="Aufzhlung1"/>
    <w:rsid w:val="00CB630A"/>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CB630A"/>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2-3">
    <w:name w:val="Überschrift2-3"/>
    <w:basedOn w:val="berschrift1-3"/>
    <w:next w:val="BodyText"/>
    <w:rsid w:val="00CB630A"/>
    <w:pPr>
      <w:tabs>
        <w:tab w:val="clear" w:pos="643"/>
        <w:tab w:val="num" w:pos="1413"/>
      </w:tabs>
      <w:ind w:left="1413" w:hanging="432"/>
    </w:pPr>
  </w:style>
  <w:style w:type="paragraph" w:customStyle="1" w:styleId="berschrift1-3">
    <w:name w:val="Überschrift1-3"/>
    <w:basedOn w:val="berschrift1-2"/>
    <w:rsid w:val="00CB630A"/>
    <w:pPr>
      <w:tabs>
        <w:tab w:val="clear" w:pos="368"/>
        <w:tab w:val="num" w:pos="1800"/>
      </w:tabs>
      <w:ind w:left="1800" w:hanging="360"/>
    </w:pPr>
  </w:style>
  <w:style w:type="paragraph" w:customStyle="1" w:styleId="berschrift1-2">
    <w:name w:val="Überschrift1-2"/>
    <w:basedOn w:val="Heading1"/>
    <w:rsid w:val="00CB630A"/>
    <w:pPr>
      <w:keepNext/>
      <w:tabs>
        <w:tab w:val="num" w:pos="368"/>
        <w:tab w:val="num" w:pos="643"/>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CB630A"/>
    <w:pPr>
      <w:widowControl w:val="0"/>
      <w:tabs>
        <w:tab w:val="num" w:pos="21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CB630A"/>
    <w:pPr>
      <w:widowControl w:val="0"/>
      <w:tabs>
        <w:tab w:val="num" w:pos="643"/>
      </w:tabs>
      <w:suppressAutoHyphens w:val="0"/>
      <w:spacing w:line="240" w:lineRule="auto"/>
    </w:pPr>
    <w:rPr>
      <w:sz w:val="24"/>
      <w:lang w:val="en-US"/>
    </w:rPr>
  </w:style>
  <w:style w:type="paragraph" w:customStyle="1" w:styleId="NumPar20">
    <w:name w:val="NumPar 2"/>
    <w:basedOn w:val="Normal"/>
    <w:next w:val="Text2"/>
    <w:rsid w:val="00CB630A"/>
    <w:pPr>
      <w:tabs>
        <w:tab w:val="num" w:pos="1134"/>
        <w:tab w:val="num" w:pos="1492"/>
      </w:tabs>
      <w:suppressAutoHyphens w:val="0"/>
      <w:spacing w:before="120" w:after="120" w:line="240" w:lineRule="auto"/>
      <w:ind w:left="1134" w:hanging="283"/>
      <w:jc w:val="both"/>
    </w:pPr>
    <w:rPr>
      <w:sz w:val="24"/>
      <w:lang w:eastAsia="zh-CN"/>
    </w:rPr>
  </w:style>
  <w:style w:type="paragraph" w:customStyle="1" w:styleId="Text2">
    <w:name w:val="Text 2"/>
    <w:basedOn w:val="Normal"/>
    <w:rsid w:val="00CB630A"/>
    <w:pPr>
      <w:suppressAutoHyphens w:val="0"/>
      <w:spacing w:before="120" w:after="120" w:line="240" w:lineRule="auto"/>
      <w:ind w:left="850"/>
      <w:jc w:val="both"/>
    </w:pPr>
    <w:rPr>
      <w:sz w:val="24"/>
      <w:lang w:eastAsia="en-GB"/>
    </w:rPr>
  </w:style>
  <w:style w:type="paragraph" w:customStyle="1" w:styleId="Text3">
    <w:name w:val="Text 3"/>
    <w:basedOn w:val="Normal"/>
    <w:rsid w:val="00CB630A"/>
    <w:pPr>
      <w:suppressAutoHyphens w:val="0"/>
      <w:spacing w:before="120" w:after="120" w:line="240" w:lineRule="auto"/>
      <w:ind w:left="850"/>
      <w:jc w:val="both"/>
    </w:pPr>
    <w:rPr>
      <w:sz w:val="24"/>
      <w:lang w:eastAsia="en-GB"/>
    </w:rPr>
  </w:style>
  <w:style w:type="paragraph" w:customStyle="1" w:styleId="Tiret2">
    <w:name w:val="Tiret 2"/>
    <w:basedOn w:val="Point2"/>
    <w:rsid w:val="00CB630A"/>
    <w:pPr>
      <w:tabs>
        <w:tab w:val="num" w:pos="1984"/>
      </w:tabs>
    </w:pPr>
    <w:rPr>
      <w:szCs w:val="20"/>
      <w:lang w:eastAsia="en-GB"/>
    </w:rPr>
  </w:style>
  <w:style w:type="paragraph" w:customStyle="1" w:styleId="ManualHeading3">
    <w:name w:val="Manual Heading 3"/>
    <w:basedOn w:val="Normal"/>
    <w:next w:val="Text3"/>
    <w:rsid w:val="00CB630A"/>
    <w:pPr>
      <w:keepNext/>
      <w:tabs>
        <w:tab w:val="left" w:pos="850"/>
      </w:tabs>
      <w:suppressAutoHyphens w:val="0"/>
      <w:spacing w:before="120" w:after="120" w:line="240" w:lineRule="auto"/>
      <w:ind w:left="850" w:hanging="850"/>
      <w:jc w:val="both"/>
      <w:outlineLvl w:val="2"/>
    </w:pPr>
    <w:rPr>
      <w:i/>
      <w:sz w:val="24"/>
      <w:lang w:eastAsia="en-GB"/>
    </w:rPr>
  </w:style>
  <w:style w:type="paragraph" w:customStyle="1" w:styleId="Fait">
    <w:name w:val="Fait à"/>
    <w:basedOn w:val="Normal"/>
    <w:next w:val="Institutionquisigne"/>
    <w:rsid w:val="00CB630A"/>
    <w:pPr>
      <w:keepNext/>
      <w:suppressAutoHyphens w:val="0"/>
      <w:spacing w:before="120" w:line="240" w:lineRule="auto"/>
      <w:jc w:val="both"/>
    </w:pPr>
    <w:rPr>
      <w:sz w:val="24"/>
      <w:lang w:eastAsia="en-GB"/>
    </w:rPr>
  </w:style>
  <w:style w:type="paragraph" w:customStyle="1" w:styleId="Institutionquisigne">
    <w:name w:val="Institution qui signe"/>
    <w:basedOn w:val="Normal"/>
    <w:next w:val="Personnequisigne"/>
    <w:rsid w:val="00CB630A"/>
    <w:pPr>
      <w:keepNext/>
      <w:tabs>
        <w:tab w:val="left" w:pos="4252"/>
      </w:tabs>
      <w:suppressAutoHyphens w:val="0"/>
      <w:spacing w:before="720" w:line="240" w:lineRule="auto"/>
      <w:jc w:val="both"/>
    </w:pPr>
    <w:rPr>
      <w:i/>
      <w:sz w:val="24"/>
      <w:lang w:eastAsia="en-GB"/>
    </w:rPr>
  </w:style>
  <w:style w:type="paragraph" w:customStyle="1" w:styleId="Personnequisigne">
    <w:name w:val="Personne qui signe"/>
    <w:basedOn w:val="Normal"/>
    <w:next w:val="Institutionquisigne"/>
    <w:rsid w:val="00CB630A"/>
    <w:pPr>
      <w:tabs>
        <w:tab w:val="left" w:pos="4252"/>
      </w:tabs>
      <w:suppressAutoHyphens w:val="0"/>
      <w:spacing w:line="240" w:lineRule="auto"/>
    </w:pPr>
    <w:rPr>
      <w:i/>
      <w:sz w:val="24"/>
      <w:lang w:eastAsia="en-GB"/>
    </w:rPr>
  </w:style>
  <w:style w:type="character" w:customStyle="1" w:styleId="technicalcommitteestandardslist-content">
    <w:name w:val="technicalcommitteestandardslist-content"/>
    <w:basedOn w:val="DefaultParagraphFont"/>
    <w:semiHidden/>
    <w:rsid w:val="00CB630A"/>
  </w:style>
  <w:style w:type="paragraph" w:customStyle="1" w:styleId="ManualHeading1">
    <w:name w:val="Manual Heading 1"/>
    <w:basedOn w:val="Normal"/>
    <w:next w:val="Text1"/>
    <w:rsid w:val="00CB630A"/>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ManualHeading2">
    <w:name w:val="Manual Heading 2"/>
    <w:basedOn w:val="Normal"/>
    <w:next w:val="Text2"/>
    <w:rsid w:val="00CB630A"/>
    <w:pPr>
      <w:keepNext/>
      <w:tabs>
        <w:tab w:val="left" w:pos="850"/>
      </w:tabs>
      <w:suppressAutoHyphens w:val="0"/>
      <w:spacing w:before="120" w:after="120" w:line="240" w:lineRule="auto"/>
      <w:ind w:left="850" w:hanging="850"/>
      <w:jc w:val="both"/>
      <w:outlineLvl w:val="1"/>
    </w:pPr>
    <w:rPr>
      <w:b/>
      <w:sz w:val="24"/>
      <w:lang w:eastAsia="en-GB"/>
    </w:rPr>
  </w:style>
  <w:style w:type="paragraph" w:customStyle="1" w:styleId="References">
    <w:name w:val="References"/>
    <w:rsid w:val="00CB630A"/>
    <w:pPr>
      <w:widowControl w:val="0"/>
      <w:tabs>
        <w:tab w:val="left" w:pos="5088"/>
        <w:tab w:val="left" w:pos="5376"/>
        <w:tab w:val="left" w:pos="6096"/>
        <w:tab w:val="left" w:pos="6816"/>
        <w:tab w:val="left" w:pos="7536"/>
        <w:tab w:val="left" w:pos="8256"/>
        <w:tab w:val="left" w:pos="8976"/>
      </w:tabs>
      <w:suppressAutoHyphens/>
    </w:pPr>
    <w:rPr>
      <w:snapToGrid w:val="0"/>
      <w:lang w:val="en-US" w:eastAsia="en-US"/>
    </w:rPr>
  </w:style>
  <w:style w:type="paragraph" w:customStyle="1" w:styleId="NormalRight">
    <w:name w:val="Normal Right"/>
    <w:basedOn w:val="Normal"/>
    <w:rsid w:val="00CB630A"/>
    <w:pPr>
      <w:suppressAutoHyphens w:val="0"/>
      <w:spacing w:before="120" w:after="120" w:line="240" w:lineRule="auto"/>
      <w:jc w:val="right"/>
    </w:pPr>
    <w:rPr>
      <w:sz w:val="24"/>
      <w:lang w:eastAsia="en-GB"/>
    </w:rPr>
  </w:style>
  <w:style w:type="paragraph" w:customStyle="1" w:styleId="p5">
    <w:name w:val="p5"/>
    <w:basedOn w:val="Normal"/>
    <w:semiHidden/>
    <w:rsid w:val="00CB630A"/>
    <w:pPr>
      <w:widowControl w:val="0"/>
      <w:tabs>
        <w:tab w:val="left" w:pos="737"/>
      </w:tabs>
      <w:suppressAutoHyphens w:val="0"/>
      <w:spacing w:line="277" w:lineRule="atLeast"/>
      <w:ind w:left="703" w:hanging="737"/>
    </w:pPr>
    <w:rPr>
      <w:snapToGrid w:val="0"/>
      <w:sz w:val="24"/>
    </w:rPr>
  </w:style>
  <w:style w:type="paragraph" w:customStyle="1" w:styleId="SectionTitle">
    <w:name w:val="SectionTitle"/>
    <w:basedOn w:val="Normal"/>
    <w:next w:val="Heading1"/>
    <w:rsid w:val="00CB630A"/>
    <w:pPr>
      <w:keepNext/>
      <w:numPr>
        <w:numId w:val="22"/>
      </w:numPr>
      <w:tabs>
        <w:tab w:val="clear" w:pos="540"/>
      </w:tabs>
      <w:suppressAutoHyphens w:val="0"/>
      <w:spacing w:before="120" w:after="360" w:line="240" w:lineRule="auto"/>
      <w:ind w:left="0" w:firstLine="0"/>
      <w:jc w:val="center"/>
    </w:pPr>
    <w:rPr>
      <w:b/>
      <w:smallCaps/>
      <w:sz w:val="28"/>
      <w:lang w:eastAsia="en-GB"/>
    </w:rPr>
  </w:style>
  <w:style w:type="paragraph" w:customStyle="1" w:styleId="QuotedText">
    <w:name w:val="Quoted Text"/>
    <w:basedOn w:val="Normal"/>
    <w:rsid w:val="00CB630A"/>
    <w:pPr>
      <w:suppressAutoHyphens w:val="0"/>
      <w:spacing w:before="120" w:after="120" w:line="240" w:lineRule="auto"/>
      <w:ind w:left="1417"/>
      <w:jc w:val="both"/>
    </w:pPr>
    <w:rPr>
      <w:sz w:val="24"/>
      <w:lang w:eastAsia="en-GB"/>
    </w:rPr>
  </w:style>
  <w:style w:type="paragraph" w:customStyle="1" w:styleId="GTRtitre4">
    <w:name w:val="GTR titre4"/>
    <w:basedOn w:val="Normal"/>
    <w:next w:val="GTRnormalCarCarCar1"/>
    <w:rsid w:val="00CB630A"/>
    <w:pPr>
      <w:widowControl w:val="0"/>
      <w:tabs>
        <w:tab w:val="num" w:pos="1440"/>
        <w:tab w:val="left" w:pos="1985"/>
        <w:tab w:val="num" w:pos="2268"/>
      </w:tabs>
      <w:suppressAutoHyphens w:val="0"/>
      <w:autoSpaceDE w:val="0"/>
      <w:autoSpaceDN w:val="0"/>
      <w:adjustRightInd w:val="0"/>
      <w:spacing w:line="240" w:lineRule="auto"/>
      <w:ind w:left="1440" w:right="90" w:hanging="170"/>
    </w:pPr>
    <w:rPr>
      <w:rFonts w:ascii="Courier New" w:hAnsi="Courier New" w:cs="Courier New"/>
      <w:i/>
      <w:iCs/>
      <w:szCs w:val="24"/>
      <w:u w:val="single"/>
    </w:rPr>
  </w:style>
  <w:style w:type="paragraph" w:customStyle="1" w:styleId="GTRnormalCarCarCar1">
    <w:name w:val="GTR normal Car Car Car1"/>
    <w:basedOn w:val="Normal"/>
    <w:rsid w:val="00CB630A"/>
    <w:pPr>
      <w:widowControl w:val="0"/>
      <w:numPr>
        <w:ilvl w:val="1"/>
      </w:numPr>
      <w:suppressAutoHyphens w:val="0"/>
      <w:autoSpaceDE w:val="0"/>
      <w:autoSpaceDN w:val="0"/>
      <w:adjustRightInd w:val="0"/>
      <w:spacing w:line="240" w:lineRule="auto"/>
      <w:ind w:left="1134"/>
    </w:pPr>
    <w:rPr>
      <w:rFonts w:ascii="Courier New" w:hAnsi="Courier New" w:cs="Courier New"/>
      <w:szCs w:val="24"/>
    </w:rPr>
  </w:style>
  <w:style w:type="paragraph" w:customStyle="1" w:styleId="i">
    <w:name w:val="i)"/>
    <w:basedOn w:val="a"/>
    <w:uiPriority w:val="99"/>
    <w:rsid w:val="00CB630A"/>
    <w:pPr>
      <w:ind w:left="3402"/>
    </w:pPr>
    <w:rPr>
      <w:lang w:val="fr-FR"/>
    </w:rPr>
  </w:style>
  <w:style w:type="paragraph" w:customStyle="1" w:styleId="tableautexte">
    <w:name w:val="tableau texte"/>
    <w:basedOn w:val="StyletableautexteBefore2lineAfter6line1"/>
    <w:rsid w:val="00CB630A"/>
  </w:style>
  <w:style w:type="paragraph" w:customStyle="1" w:styleId="StyletableautexteBefore2lineAfter6line1">
    <w:name w:val="Style tableau texte + Before:  2 line After:  6 line1"/>
    <w:basedOn w:val="Normal"/>
    <w:rsid w:val="00CB630A"/>
    <w:pPr>
      <w:suppressAutoHyphens w:val="0"/>
      <w:spacing w:before="40" w:after="120" w:line="240" w:lineRule="exact"/>
    </w:pPr>
    <w:rPr>
      <w:lang w:eastAsia="ko-KR"/>
    </w:rPr>
  </w:style>
  <w:style w:type="paragraph" w:customStyle="1" w:styleId="tableen-tte">
    <w:name w:val="table en-tête"/>
    <w:basedOn w:val="Text1"/>
    <w:autoRedefine/>
    <w:rsid w:val="00CB630A"/>
    <w:pPr>
      <w:tabs>
        <w:tab w:val="right" w:pos="744"/>
      </w:tabs>
      <w:spacing w:before="80" w:after="80" w:line="200" w:lineRule="exact"/>
      <w:ind w:left="0"/>
      <w:jc w:val="left"/>
    </w:pPr>
    <w:rPr>
      <w:i/>
      <w:sz w:val="16"/>
      <w:szCs w:val="16"/>
    </w:rPr>
  </w:style>
  <w:style w:type="paragraph" w:customStyle="1" w:styleId="tableauchiffres">
    <w:name w:val="tableau chiffres"/>
    <w:basedOn w:val="NormalLeft"/>
    <w:rsid w:val="00CB630A"/>
    <w:pPr>
      <w:tabs>
        <w:tab w:val="num" w:pos="2700"/>
      </w:tabs>
      <w:spacing w:beforeLines="40" w:before="96" w:afterLines="80" w:after="192" w:line="240" w:lineRule="atLeast"/>
      <w:jc w:val="center"/>
    </w:pPr>
    <w:rPr>
      <w:sz w:val="18"/>
      <w:szCs w:val="18"/>
    </w:rPr>
  </w:style>
  <w:style w:type="paragraph" w:customStyle="1" w:styleId="Style1">
    <w:name w:val="Style1"/>
    <w:basedOn w:val="Normal"/>
    <w:rsid w:val="00CB630A"/>
    <w:pPr>
      <w:suppressAutoHyphens w:val="0"/>
      <w:spacing w:before="40" w:after="120" w:line="240" w:lineRule="auto"/>
    </w:pPr>
    <w:rPr>
      <w:lang w:eastAsia="ko-KR"/>
    </w:rPr>
  </w:style>
  <w:style w:type="paragraph" w:customStyle="1" w:styleId="StyletableautexteBefore2lineAfter6line">
    <w:name w:val="Style tableau texte + Before:  2 line After:  6 line"/>
    <w:basedOn w:val="tableautexte"/>
    <w:rsid w:val="00CB630A"/>
  </w:style>
  <w:style w:type="paragraph" w:customStyle="1" w:styleId="StyletableauchiffresBefore2lineAfter2line">
    <w:name w:val="Style tableau chiffres + Before:  2 line After:  2 line"/>
    <w:basedOn w:val="Normal"/>
    <w:rsid w:val="00CB630A"/>
    <w:pPr>
      <w:suppressAutoHyphens w:val="0"/>
      <w:spacing w:before="40" w:after="80"/>
      <w:jc w:val="center"/>
    </w:pPr>
    <w:rPr>
      <w:sz w:val="18"/>
      <w:lang w:eastAsia="ko-KR"/>
    </w:rPr>
  </w:style>
  <w:style w:type="paragraph" w:customStyle="1" w:styleId="TermNum">
    <w:name w:val="TermNum"/>
    <w:basedOn w:val="Normal"/>
    <w:next w:val="Terms"/>
    <w:semiHidden/>
    <w:rsid w:val="00CB630A"/>
    <w:pPr>
      <w:keepNext/>
      <w:suppressAutoHyphens w:val="0"/>
      <w:overflowPunct w:val="0"/>
      <w:autoSpaceDE w:val="0"/>
      <w:autoSpaceDN w:val="0"/>
      <w:adjustRightInd w:val="0"/>
      <w:spacing w:after="240" w:line="230" w:lineRule="auto"/>
      <w:jc w:val="both"/>
      <w:textAlignment w:val="baseline"/>
    </w:pPr>
    <w:rPr>
      <w:rFonts w:ascii="Arial" w:eastAsia="MS Mincho" w:hAnsi="Arial"/>
      <w:b/>
      <w:lang w:eastAsia="ja-JP"/>
    </w:rPr>
  </w:style>
  <w:style w:type="paragraph" w:customStyle="1" w:styleId="Terms">
    <w:name w:val="Term(s)"/>
    <w:basedOn w:val="Normal"/>
    <w:next w:val="Definition"/>
    <w:semiHidden/>
    <w:rsid w:val="00CB630A"/>
    <w:pPr>
      <w:keepNext/>
      <w:overflowPunct w:val="0"/>
      <w:autoSpaceDE w:val="0"/>
      <w:autoSpaceDN w:val="0"/>
      <w:adjustRightInd w:val="0"/>
      <w:spacing w:after="240" w:line="230" w:lineRule="auto"/>
      <w:jc w:val="both"/>
      <w:textAlignment w:val="baseline"/>
    </w:pPr>
    <w:rPr>
      <w:rFonts w:ascii="Arial" w:eastAsia="MS Mincho" w:hAnsi="Arial"/>
      <w:b/>
      <w:lang w:eastAsia="ja-JP"/>
    </w:rPr>
  </w:style>
  <w:style w:type="paragraph" w:customStyle="1" w:styleId="Formula">
    <w:name w:val="Formula"/>
    <w:basedOn w:val="Normal"/>
    <w:next w:val="Normal"/>
    <w:semiHidden/>
    <w:rsid w:val="00CB630A"/>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lang w:eastAsia="ja-JP"/>
    </w:rPr>
  </w:style>
  <w:style w:type="paragraph" w:customStyle="1" w:styleId="Special">
    <w:name w:val="Special"/>
    <w:basedOn w:val="Normal"/>
    <w:next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zzLc5">
    <w:name w:val="zzLc5"/>
    <w:basedOn w:val="Normal"/>
    <w:next w:val="Normal"/>
    <w:semiHidden/>
    <w:rsid w:val="00CB630A"/>
    <w:pPr>
      <w:suppressAutoHyphens w:val="0"/>
      <w:spacing w:after="240" w:line="230" w:lineRule="atLeast"/>
    </w:pPr>
    <w:rPr>
      <w:rFonts w:ascii="Arial" w:hAnsi="Arial"/>
    </w:rPr>
  </w:style>
  <w:style w:type="paragraph" w:customStyle="1" w:styleId="BodyText31">
    <w:name w:val="Body Text 31"/>
    <w:basedOn w:val="Normal"/>
    <w:semiHidden/>
    <w:rsid w:val="00CB630A"/>
    <w:pPr>
      <w:suppressAutoHyphens w:val="0"/>
      <w:spacing w:before="60" w:after="60" w:line="190" w:lineRule="auto"/>
      <w:jc w:val="both"/>
    </w:pPr>
    <w:rPr>
      <w:rFonts w:ascii="Arial" w:hAnsi="Arial"/>
      <w:sz w:val="16"/>
    </w:rPr>
  </w:style>
  <w:style w:type="character" w:customStyle="1" w:styleId="Subscript">
    <w:name w:val="Subscript"/>
    <w:semiHidden/>
    <w:rsid w:val="00CB630A"/>
    <w:rPr>
      <w:rFonts w:ascii="Arial" w:hAnsi="Arial"/>
      <w:noProof w:val="0"/>
      <w:position w:val="-5"/>
      <w:sz w:val="16"/>
      <w:lang w:val="en-GB"/>
    </w:rPr>
  </w:style>
  <w:style w:type="paragraph" w:customStyle="1" w:styleId="Figuretitle">
    <w:name w:val="Figure title"/>
    <w:basedOn w:val="Normal"/>
    <w:next w:val="Normal"/>
    <w:semiHidden/>
    <w:rsid w:val="00CB630A"/>
    <w:pPr>
      <w:overflowPunct w:val="0"/>
      <w:autoSpaceDE w:val="0"/>
      <w:autoSpaceDN w:val="0"/>
      <w:adjustRightInd w:val="0"/>
      <w:spacing w:before="220" w:after="220" w:line="230" w:lineRule="auto"/>
      <w:jc w:val="center"/>
      <w:textAlignment w:val="baseline"/>
    </w:pPr>
    <w:rPr>
      <w:rFonts w:ascii="Arial" w:eastAsia="MS Mincho" w:hAnsi="Arial"/>
      <w:b/>
      <w:lang w:eastAsia="ja-JP"/>
    </w:rPr>
  </w:style>
  <w:style w:type="paragraph" w:customStyle="1" w:styleId="Tabletext">
    <w:name w:val="Table text"/>
    <w:basedOn w:val="Normal"/>
    <w:rsid w:val="00CB630A"/>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rsid w:val="00CB630A"/>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rsid w:val="00CB630A"/>
    <w:rPr>
      <w:rFonts w:ascii="Arial" w:hAnsi="Arial"/>
      <w:b/>
      <w:sz w:val="22"/>
      <w:lang w:eastAsia="en-US"/>
    </w:rPr>
  </w:style>
  <w:style w:type="paragraph" w:customStyle="1" w:styleId="Frontpagetitle">
    <w:name w:val="Front page title"/>
    <w:rsid w:val="00CB630A"/>
    <w:pPr>
      <w:spacing w:line="264" w:lineRule="auto"/>
      <w:jc w:val="center"/>
    </w:pPr>
    <w:rPr>
      <w:rFonts w:ascii="Arial" w:hAnsi="Arial"/>
      <w:b/>
      <w:sz w:val="24"/>
      <w:lang w:eastAsia="en-US"/>
    </w:rPr>
  </w:style>
  <w:style w:type="paragraph" w:customStyle="1" w:styleId="Frontpagelarger">
    <w:name w:val="Front page larger"/>
    <w:basedOn w:val="Frontpage"/>
    <w:rsid w:val="00CB630A"/>
    <w:rPr>
      <w:sz w:val="24"/>
    </w:rPr>
  </w:style>
  <w:style w:type="paragraph" w:customStyle="1" w:styleId="Frontpagetext">
    <w:name w:val="Front page text"/>
    <w:basedOn w:val="Frontpage"/>
    <w:rsid w:val="00CB630A"/>
    <w:pPr>
      <w:spacing w:line="264" w:lineRule="auto"/>
    </w:pPr>
    <w:rPr>
      <w:b w:val="0"/>
    </w:rPr>
  </w:style>
  <w:style w:type="paragraph" w:customStyle="1" w:styleId="Level2">
    <w:name w:val="Level 2"/>
    <w:basedOn w:val="Normal"/>
    <w:rsid w:val="00CB630A"/>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rsid w:val="00CB630A"/>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rsid w:val="00CB630A"/>
    <w:pPr>
      <w:keepNext/>
      <w:tabs>
        <w:tab w:val="num" w:pos="1209"/>
      </w:tabs>
      <w:spacing w:before="300" w:after="220"/>
      <w:ind w:left="1209" w:hanging="360"/>
      <w:outlineLvl w:val="0"/>
    </w:pPr>
    <w:rPr>
      <w:sz w:val="24"/>
      <w:lang w:eastAsia="en-US"/>
    </w:rPr>
  </w:style>
  <w:style w:type="paragraph" w:customStyle="1" w:styleId="Appendix">
    <w:name w:val="Appendix"/>
    <w:rsid w:val="00CB630A"/>
    <w:pPr>
      <w:pageBreakBefore/>
      <w:jc w:val="center"/>
      <w:outlineLvl w:val="0"/>
    </w:pPr>
    <w:rPr>
      <w:rFonts w:ascii="Courier New" w:hAnsi="Courier New"/>
      <w:b/>
      <w:sz w:val="24"/>
      <w:lang w:eastAsia="en-US"/>
    </w:rPr>
  </w:style>
  <w:style w:type="paragraph" w:customStyle="1" w:styleId="HeaderA3">
    <w:name w:val="Header A3"/>
    <w:basedOn w:val="HeaderA2"/>
    <w:next w:val="Normal"/>
    <w:rsid w:val="00CB630A"/>
    <w:pPr>
      <w:keepNext w:val="0"/>
      <w:numPr>
        <w:ilvl w:val="2"/>
        <w:numId w:val="1"/>
      </w:numPr>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rsid w:val="00CB630A"/>
    <w:pPr>
      <w:numPr>
        <w:ilvl w:val="0"/>
        <w:numId w:val="0"/>
      </w:numPr>
      <w:tabs>
        <w:tab w:val="num" w:pos="643"/>
      </w:tabs>
      <w:ind w:left="643" w:hanging="360"/>
    </w:pPr>
  </w:style>
  <w:style w:type="paragraph" w:customStyle="1" w:styleId="HeaderA5">
    <w:name w:val="Header A5"/>
    <w:basedOn w:val="HeaderA4"/>
    <w:rsid w:val="00CB630A"/>
    <w:pPr>
      <w:tabs>
        <w:tab w:val="clear" w:pos="643"/>
        <w:tab w:val="num" w:pos="1209"/>
      </w:tabs>
      <w:ind w:left="1209"/>
    </w:pPr>
  </w:style>
  <w:style w:type="character" w:customStyle="1" w:styleId="hilite1">
    <w:name w:val="hilite1"/>
    <w:rsid w:val="00CB630A"/>
    <w:rPr>
      <w:b/>
      <w:bCs/>
      <w:color w:val="CC0000"/>
    </w:rPr>
  </w:style>
  <w:style w:type="paragraph" w:customStyle="1" w:styleId="FootnoteTex">
    <w:name w:val="Footnote Tex"/>
    <w:basedOn w:val="Normal"/>
    <w:rsid w:val="00CB630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rPr>
  </w:style>
  <w:style w:type="paragraph" w:customStyle="1" w:styleId="GTRtitre3">
    <w:name w:val="GTR titre3"/>
    <w:basedOn w:val="Normal"/>
    <w:next w:val="GTRnormalCarCarCar1"/>
    <w:semiHidden/>
    <w:rsid w:val="00CB630A"/>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
    <w:name w:val="GTR normal"/>
    <w:basedOn w:val="Normal"/>
    <w:rsid w:val="00CB630A"/>
    <w:pPr>
      <w:widowControl w:val="0"/>
      <w:tabs>
        <w:tab w:val="num" w:pos="540"/>
      </w:tabs>
      <w:suppressAutoHyphens w:val="0"/>
      <w:autoSpaceDE w:val="0"/>
      <w:autoSpaceDN w:val="0"/>
      <w:adjustRightInd w:val="0"/>
      <w:spacing w:line="240" w:lineRule="auto"/>
      <w:ind w:left="540" w:hanging="360"/>
    </w:pPr>
    <w:rPr>
      <w:rFonts w:ascii="Courier New" w:hAnsi="Courier New" w:cs="Courier New"/>
      <w:szCs w:val="24"/>
    </w:rPr>
  </w:style>
  <w:style w:type="paragraph" w:customStyle="1" w:styleId="GTRnormal2CarCar1Car">
    <w:name w:val="GTR normal 2 Car Car1 Car"/>
    <w:basedOn w:val="GTRnormalCarCarCar1"/>
    <w:rsid w:val="00CB630A"/>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CB630A"/>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CB630A"/>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CB630A"/>
    <w:pPr>
      <w:ind w:left="1134" w:hanging="283"/>
    </w:pPr>
    <w:rPr>
      <w:b/>
    </w:rPr>
  </w:style>
  <w:style w:type="paragraph" w:customStyle="1" w:styleId="normal2jfr">
    <w:name w:val="normal2_jfr"/>
    <w:basedOn w:val="normaljfr"/>
    <w:semiHidden/>
    <w:rsid w:val="00CB630A"/>
    <w:pPr>
      <w:ind w:left="1134" w:hanging="283"/>
    </w:pPr>
  </w:style>
  <w:style w:type="paragraph" w:customStyle="1" w:styleId="notejfr">
    <w:name w:val="note_jfr"/>
    <w:basedOn w:val="normaljfr"/>
    <w:next w:val="normaljfr"/>
    <w:semiHidden/>
    <w:rsid w:val="00CB630A"/>
    <w:pPr>
      <w:tabs>
        <w:tab w:val="clear" w:pos="1701"/>
      </w:tabs>
      <w:ind w:left="1843" w:hanging="992"/>
    </w:pPr>
    <w:rPr>
      <w:i/>
    </w:rPr>
  </w:style>
  <w:style w:type="paragraph" w:customStyle="1" w:styleId="t2jfr">
    <w:name w:val="t2_jfr"/>
    <w:basedOn w:val="Normal"/>
    <w:next w:val="normaljfr"/>
    <w:semiHidden/>
    <w:rsid w:val="00CB630A"/>
    <w:pPr>
      <w:suppressAutoHyphens w:val="0"/>
      <w:spacing w:line="240" w:lineRule="auto"/>
      <w:ind w:left="567" w:right="731"/>
    </w:pPr>
    <w:rPr>
      <w:i/>
      <w:sz w:val="22"/>
      <w:u w:val="single"/>
      <w:lang w:val="fr-FR"/>
    </w:rPr>
  </w:style>
  <w:style w:type="paragraph" w:customStyle="1" w:styleId="normal3ajfr">
    <w:name w:val="normal3a_jfr"/>
    <w:basedOn w:val="normal2jfr"/>
    <w:semiHidden/>
    <w:rsid w:val="00CB630A"/>
    <w:pPr>
      <w:ind w:left="1418"/>
    </w:pPr>
    <w:rPr>
      <w:lang w:val="en-GB"/>
    </w:rPr>
  </w:style>
  <w:style w:type="paragraph" w:customStyle="1" w:styleId="normal2ajfr">
    <w:name w:val="normal2a_jfr"/>
    <w:basedOn w:val="normal2jfr"/>
    <w:semiHidden/>
    <w:rsid w:val="00CB630A"/>
    <w:rPr>
      <w:lang w:val="en-GB"/>
    </w:rPr>
  </w:style>
  <w:style w:type="paragraph" w:customStyle="1" w:styleId="normal1ajfr">
    <w:name w:val="normal1a_jfr"/>
    <w:basedOn w:val="normaljfr"/>
    <w:rsid w:val="00CB630A"/>
    <w:rPr>
      <w:lang w:val="en-GB"/>
    </w:rPr>
  </w:style>
  <w:style w:type="paragraph" w:customStyle="1" w:styleId="t1ajfr">
    <w:name w:val="t1a_jfr"/>
    <w:basedOn w:val="Heading1"/>
    <w:next w:val="normal1ajfr"/>
    <w:semiHidden/>
    <w:rsid w:val="00CB630A"/>
    <w:pPr>
      <w:keepNext/>
      <w:tabs>
        <w:tab w:val="num" w:pos="643"/>
      </w:tabs>
      <w:suppressAutoHyphens w:val="0"/>
      <w:spacing w:before="240" w:after="60"/>
      <w:ind w:left="0" w:right="448" w:hanging="360"/>
      <w:jc w:val="both"/>
      <w:outlineLvl w:val="9"/>
    </w:pPr>
    <w:rPr>
      <w:b/>
      <w:kern w:val="28"/>
      <w:sz w:val="24"/>
      <w:u w:val="single"/>
    </w:rPr>
  </w:style>
  <w:style w:type="paragraph" w:customStyle="1" w:styleId="t2ajfr">
    <w:name w:val="t2a_jfr"/>
    <w:basedOn w:val="Heading2"/>
    <w:next w:val="normal1ajfr"/>
    <w:semiHidden/>
    <w:rsid w:val="00CB630A"/>
    <w:pPr>
      <w:keepNext/>
      <w:numPr>
        <w:ilvl w:val="1"/>
        <w:numId w:val="22"/>
      </w:numPr>
      <w:tabs>
        <w:tab w:val="num" w:pos="643"/>
      </w:tabs>
      <w:suppressAutoHyphens w:val="0"/>
      <w:ind w:left="567"/>
      <w:outlineLvl w:val="9"/>
    </w:pPr>
    <w:rPr>
      <w:i/>
      <w:sz w:val="24"/>
      <w:u w:val="single"/>
    </w:rPr>
  </w:style>
  <w:style w:type="paragraph" w:customStyle="1" w:styleId="t3ajfr">
    <w:name w:val="t3a_jfr"/>
    <w:basedOn w:val="t2ajfr"/>
    <w:next w:val="normal1ajfr"/>
    <w:semiHidden/>
    <w:rsid w:val="00CB630A"/>
    <w:pPr>
      <w:ind w:left="851"/>
    </w:pPr>
    <w:rPr>
      <w:i w:val="0"/>
    </w:rPr>
  </w:style>
  <w:style w:type="paragraph" w:customStyle="1" w:styleId="t3jfr">
    <w:name w:val="t3_jfr"/>
    <w:basedOn w:val="t3ajfr"/>
    <w:next w:val="normaljfr"/>
    <w:semiHidden/>
    <w:rsid w:val="00CB630A"/>
    <w:rPr>
      <w:lang w:val="fr-FR"/>
    </w:rPr>
  </w:style>
  <w:style w:type="paragraph" w:customStyle="1" w:styleId="GTRnormal3">
    <w:name w:val="GTR normal 3"/>
    <w:basedOn w:val="GTRnormalCarCarCar1"/>
    <w:rsid w:val="00CB630A"/>
    <w:pPr>
      <w:spacing w:after="240"/>
      <w:ind w:left="1418"/>
    </w:pPr>
    <w:rPr>
      <w:szCs w:val="20"/>
    </w:rPr>
  </w:style>
  <w:style w:type="paragraph" w:customStyle="1" w:styleId="GTRappendix">
    <w:name w:val="GTR appendix"/>
    <w:basedOn w:val="Normal"/>
    <w:next w:val="GTRnormal"/>
    <w:rsid w:val="00CB630A"/>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CB630A"/>
    <w:pPr>
      <w:widowControl w:val="0"/>
      <w:autoSpaceDE w:val="0"/>
      <w:autoSpaceDN w:val="0"/>
      <w:adjustRightInd w:val="0"/>
    </w:pPr>
    <w:rPr>
      <w:sz w:val="24"/>
      <w:szCs w:val="24"/>
      <w:lang w:val="en-US" w:eastAsia="en-US"/>
    </w:rPr>
  </w:style>
  <w:style w:type="paragraph" w:customStyle="1" w:styleId="Heading61">
    <w:name w:val="Heading 61"/>
    <w:semiHidden/>
    <w:rsid w:val="00CB630A"/>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semiHidden/>
    <w:rsid w:val="00CB630A"/>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CB630A"/>
    <w:pPr>
      <w:jc w:val="both"/>
    </w:pPr>
    <w:rPr>
      <w:rFonts w:ascii="Arial" w:eastAsia="MS Mincho" w:hAnsi="Arial"/>
      <w:color w:val="000000"/>
      <w:lang w:val="en-US" w:eastAsia="en-US"/>
    </w:rPr>
  </w:style>
  <w:style w:type="paragraph" w:customStyle="1" w:styleId="Zakltextodsazeny">
    <w:name w:val="Zakl text odsazeny"/>
    <w:basedOn w:val="Normal"/>
    <w:semiHidden/>
    <w:rsid w:val="00CB630A"/>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sz w:val="24"/>
      <w:lang w:eastAsia="cs-CZ"/>
    </w:rPr>
  </w:style>
  <w:style w:type="paragraph" w:customStyle="1" w:styleId="PointDouble1">
    <w:name w:val="PointDouble 1"/>
    <w:basedOn w:val="Normal"/>
    <w:rsid w:val="00CB630A"/>
    <w:pPr>
      <w:tabs>
        <w:tab w:val="left" w:pos="1418"/>
      </w:tabs>
      <w:suppressAutoHyphens w:val="0"/>
      <w:spacing w:before="120" w:after="120" w:line="240" w:lineRule="auto"/>
      <w:ind w:left="1985" w:hanging="1134"/>
      <w:jc w:val="both"/>
    </w:pPr>
    <w:rPr>
      <w:sz w:val="24"/>
    </w:rPr>
  </w:style>
  <w:style w:type="paragraph" w:customStyle="1" w:styleId="Tiret3">
    <w:name w:val="Tiret 3"/>
    <w:basedOn w:val="Normal"/>
    <w:rsid w:val="00CB630A"/>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CB630A"/>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CB630A"/>
    <w:pPr>
      <w:widowControl w:val="0"/>
      <w:numPr>
        <w:ilvl w:val="3"/>
        <w:numId w:val="22"/>
      </w:numPr>
      <w:tabs>
        <w:tab w:val="num" w:pos="643"/>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CB630A"/>
    <w:pPr>
      <w:keepNext/>
      <w:tabs>
        <w:tab w:val="num" w:pos="643"/>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CB630A"/>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CB630A"/>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CB630A"/>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semiHidden/>
    <w:rsid w:val="00CB630A"/>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semiHidden/>
    <w:rsid w:val="00CB630A"/>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CB630A"/>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CB630A"/>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CB630A"/>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CB630A"/>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CB630A"/>
    <w:pPr>
      <w:ind w:left="1701"/>
    </w:pPr>
  </w:style>
  <w:style w:type="paragraph" w:customStyle="1" w:styleId="Table">
    <w:name w:val="Table"/>
    <w:basedOn w:val="Caption"/>
    <w:semiHidden/>
    <w:rsid w:val="00CB630A"/>
    <w:pPr>
      <w:tabs>
        <w:tab w:val="left" w:pos="993"/>
      </w:tabs>
      <w:spacing w:before="120" w:after="240"/>
      <w:ind w:left="0" w:firstLine="0"/>
    </w:pPr>
    <w:rPr>
      <w:rFonts w:ascii="Arial" w:eastAsia="MS Mincho" w:hAnsi="Arial"/>
      <w:b/>
      <w:sz w:val="22"/>
    </w:rPr>
  </w:style>
  <w:style w:type="paragraph" w:customStyle="1" w:styleId="standard6">
    <w:name w:val="standard 6"/>
    <w:basedOn w:val="Normal"/>
    <w:semiHidden/>
    <w:rsid w:val="00CB630A"/>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CB630A"/>
    <w:pPr>
      <w:tabs>
        <w:tab w:val="clear" w:pos="1140"/>
        <w:tab w:val="clear" w:pos="1491"/>
        <w:tab w:val="num" w:pos="360"/>
      </w:tabs>
      <w:ind w:left="360" w:hanging="360"/>
    </w:pPr>
  </w:style>
  <w:style w:type="paragraph" w:customStyle="1" w:styleId="Note6">
    <w:name w:val="Note 6"/>
    <w:basedOn w:val="Note5"/>
    <w:semiHidden/>
    <w:rsid w:val="00CB630A"/>
    <w:pPr>
      <w:tabs>
        <w:tab w:val="clear" w:pos="1418"/>
        <w:tab w:val="left" w:pos="1985"/>
      </w:tabs>
      <w:ind w:left="1985"/>
    </w:pPr>
  </w:style>
  <w:style w:type="paragraph" w:customStyle="1" w:styleId="title1">
    <w:name w:val="title1"/>
    <w:basedOn w:val="main"/>
    <w:semiHidden/>
    <w:rsid w:val="00CB630A"/>
    <w:rPr>
      <w:b/>
      <w:sz w:val="28"/>
    </w:rPr>
  </w:style>
  <w:style w:type="paragraph" w:customStyle="1" w:styleId="main">
    <w:name w:val="main"/>
    <w:basedOn w:val="Normal"/>
    <w:rsid w:val="00CB630A"/>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CB630A"/>
    <w:pPr>
      <w:keepNext/>
      <w:widowControl w:val="0"/>
      <w:tabs>
        <w:tab w:val="num" w:pos="570"/>
        <w:tab w:val="num" w:pos="643"/>
        <w:tab w:val="num" w:pos="1557"/>
        <w:tab w:val="num" w:pos="2214"/>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CB630A"/>
    <w:pPr>
      <w:keepNext/>
      <w:overflowPunct w:val="0"/>
      <w:autoSpaceDE w:val="0"/>
      <w:autoSpaceDN w:val="0"/>
      <w:adjustRightInd w:val="0"/>
      <w:spacing w:before="120" w:after="120" w:line="-230" w:lineRule="auto"/>
      <w:jc w:val="center"/>
      <w:textAlignment w:val="baseline"/>
    </w:pPr>
    <w:rPr>
      <w:rFonts w:ascii="Arial" w:eastAsia="MS Mincho" w:hAnsi="Arial"/>
      <w:b/>
      <w:lang w:eastAsia="ja-JP"/>
    </w:rPr>
  </w:style>
  <w:style w:type="paragraph" w:customStyle="1" w:styleId="a3">
    <w:name w:val="a3"/>
    <w:basedOn w:val="Heading3"/>
    <w:next w:val="Normal"/>
    <w:semiHidden/>
    <w:rsid w:val="00CB630A"/>
    <w:pPr>
      <w:keepNext/>
      <w:numPr>
        <w:ilvl w:val="2"/>
        <w:numId w:val="22"/>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eastAsia="ja-JP"/>
    </w:rPr>
  </w:style>
  <w:style w:type="paragraph" w:customStyle="1" w:styleId="p3">
    <w:name w:val="p3"/>
    <w:basedOn w:val="Normal"/>
    <w:next w:val="Normal"/>
    <w:semiHidden/>
    <w:rsid w:val="00CB630A"/>
    <w:pPr>
      <w:tabs>
        <w:tab w:val="left" w:pos="720"/>
      </w:tabs>
      <w:suppressAutoHyphens w:val="0"/>
      <w:overflowPunct w:val="0"/>
      <w:autoSpaceDE w:val="0"/>
      <w:autoSpaceDN w:val="0"/>
      <w:adjustRightInd w:val="0"/>
      <w:spacing w:after="120" w:line="230" w:lineRule="auto"/>
      <w:jc w:val="both"/>
      <w:textAlignment w:val="baseline"/>
    </w:pPr>
    <w:rPr>
      <w:rFonts w:ascii="Arial" w:eastAsia="MS Mincho" w:hAnsi="Arial"/>
      <w:lang w:eastAsia="ja-JP"/>
    </w:rPr>
  </w:style>
  <w:style w:type="paragraph" w:customStyle="1" w:styleId="zzHelp">
    <w:name w:val="zzHelp"/>
    <w:basedOn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eastAsia="ja-JP"/>
    </w:rPr>
  </w:style>
  <w:style w:type="paragraph" w:customStyle="1" w:styleId="berschrift1-4">
    <w:name w:val="Überschrift1-4"/>
    <w:next w:val="BodyText"/>
    <w:autoRedefine/>
    <w:semiHidden/>
    <w:rsid w:val="00CB630A"/>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CB630A"/>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CB630A"/>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CB630A"/>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CB630A"/>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CB630A"/>
    <w:pPr>
      <w:keepNext/>
      <w:tabs>
        <w:tab w:val="left" w:pos="500"/>
        <w:tab w:val="num" w:pos="643"/>
        <w:tab w:val="left" w:pos="720"/>
        <w:tab w:val="num" w:pos="2214"/>
      </w:tabs>
      <w:overflowPunct w:val="0"/>
      <w:autoSpaceDE w:val="0"/>
      <w:autoSpaceDN w:val="0"/>
      <w:adjustRightInd w:val="0"/>
      <w:spacing w:before="270" w:after="240" w:line="-270" w:lineRule="auto"/>
      <w:ind w:left="2214" w:hanging="360"/>
      <w:jc w:val="both"/>
      <w:textAlignment w:val="baseline"/>
      <w:outlineLvl w:val="9"/>
    </w:pPr>
    <w:rPr>
      <w:rFonts w:ascii="Arial" w:eastAsia="MS Mincho" w:hAnsi="Arial"/>
      <w:b/>
      <w:sz w:val="24"/>
      <w:lang w:eastAsia="ja-JP"/>
    </w:rPr>
  </w:style>
  <w:style w:type="paragraph" w:customStyle="1" w:styleId="a6">
    <w:name w:val="a6"/>
    <w:basedOn w:val="Heading6"/>
    <w:next w:val="Normal"/>
    <w:semiHidden/>
    <w:rsid w:val="00CB630A"/>
    <w:pPr>
      <w:keepNext/>
      <w:numPr>
        <w:ilvl w:val="5"/>
        <w:numId w:val="22"/>
      </w:numPr>
      <w:tabs>
        <w:tab w:val="left" w:pos="360"/>
        <w:tab w:val="num" w:pos="643"/>
        <w:tab w:val="left" w:pos="1140"/>
        <w:tab w:val="left" w:pos="1360"/>
      </w:tabs>
      <w:overflowPunct w:val="0"/>
      <w:autoSpaceDE w:val="0"/>
      <w:autoSpaceDN w:val="0"/>
      <w:adjustRightInd w:val="0"/>
      <w:spacing w:before="60" w:after="240" w:line="-230" w:lineRule="auto"/>
      <w:ind w:left="360"/>
      <w:jc w:val="both"/>
      <w:textAlignment w:val="baseline"/>
      <w:outlineLvl w:val="9"/>
    </w:pPr>
    <w:rPr>
      <w:rFonts w:ascii="Arial" w:eastAsia="MS Mincho" w:hAnsi="Arial"/>
      <w:i/>
      <w:lang w:eastAsia="ja-JP"/>
    </w:rPr>
  </w:style>
  <w:style w:type="paragraph" w:customStyle="1" w:styleId="a4">
    <w:name w:val="a4"/>
    <w:basedOn w:val="Heading4"/>
    <w:next w:val="Normal"/>
    <w:semiHidden/>
    <w:rsid w:val="00CB630A"/>
    <w:pPr>
      <w:tabs>
        <w:tab w:val="num" w:pos="643"/>
        <w:tab w:val="left" w:pos="860"/>
        <w:tab w:val="left" w:pos="1060"/>
      </w:tabs>
      <w:overflowPunct w:val="0"/>
      <w:autoSpaceDE w:val="0"/>
      <w:autoSpaceDN w:val="0"/>
      <w:adjustRightInd w:val="0"/>
      <w:spacing w:before="60" w:after="240" w:line="-230" w:lineRule="auto"/>
      <w:ind w:left="643" w:hanging="360"/>
      <w:jc w:val="both"/>
      <w:textAlignment w:val="baseline"/>
      <w:outlineLvl w:val="9"/>
    </w:pPr>
    <w:rPr>
      <w:rFonts w:ascii="Arial" w:eastAsia="MS Mincho" w:hAnsi="Arial"/>
      <w:bCs/>
      <w:lang w:eastAsia="ja-JP"/>
    </w:rPr>
  </w:style>
  <w:style w:type="paragraph" w:customStyle="1" w:styleId="a5">
    <w:name w:val="a5"/>
    <w:basedOn w:val="Heading5"/>
    <w:next w:val="Normal"/>
    <w:semiHidden/>
    <w:rsid w:val="00CB630A"/>
    <w:pPr>
      <w:keepNext/>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eastAsia="ja-JP"/>
    </w:rPr>
  </w:style>
  <w:style w:type="paragraph" w:customStyle="1" w:styleId="Bibliography1">
    <w:name w:val="Bibliography1"/>
    <w:basedOn w:val="Normal"/>
    <w:semiHidden/>
    <w:rsid w:val="00CB630A"/>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eastAsia="ja-JP"/>
    </w:rPr>
  </w:style>
  <w:style w:type="paragraph" w:customStyle="1" w:styleId="Example">
    <w:name w:val="Example"/>
    <w:basedOn w:val="Normal"/>
    <w:next w:val="Normal"/>
    <w:semiHidden/>
    <w:rsid w:val="00CB630A"/>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eastAsia="ja-JP"/>
    </w:rPr>
  </w:style>
  <w:style w:type="paragraph" w:customStyle="1" w:styleId="Figurefootnote">
    <w:name w:val="Figure footnote"/>
    <w:basedOn w:val="Normal"/>
    <w:rsid w:val="00CB630A"/>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eastAsia="ja-JP"/>
    </w:rPr>
  </w:style>
  <w:style w:type="paragraph" w:customStyle="1" w:styleId="Foreword">
    <w:name w:val="Foreword"/>
    <w:basedOn w:val="Normal"/>
    <w:next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eastAsia="ja-JP"/>
    </w:rPr>
  </w:style>
  <w:style w:type="paragraph" w:customStyle="1" w:styleId="Introduction">
    <w:name w:val="Introduction"/>
    <w:basedOn w:val="Normal"/>
    <w:next w:val="Normal"/>
    <w:semiHidden/>
    <w:rsid w:val="00CB630A"/>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eastAsia="ja-JP"/>
    </w:rPr>
  </w:style>
  <w:style w:type="paragraph" w:customStyle="1" w:styleId="Note">
    <w:name w:val="Note"/>
    <w:basedOn w:val="Normal"/>
    <w:next w:val="Normal"/>
    <w:rsid w:val="00CB630A"/>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sz w:val="18"/>
      <w:lang w:eastAsia="ja-JP"/>
    </w:rPr>
  </w:style>
  <w:style w:type="paragraph" w:customStyle="1" w:styleId="p2">
    <w:name w:val="p2"/>
    <w:basedOn w:val="Normal"/>
    <w:next w:val="Normal"/>
    <w:semiHidden/>
    <w:rsid w:val="00CB630A"/>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4">
    <w:name w:val="p4"/>
    <w:basedOn w:val="Normal"/>
    <w:next w:val="Normal"/>
    <w:semiHidden/>
    <w:rsid w:val="00CB630A"/>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p6">
    <w:name w:val="p6"/>
    <w:basedOn w:val="Normal"/>
    <w:next w:val="Normal"/>
    <w:semiHidden/>
    <w:rsid w:val="00CB630A"/>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RefNorm">
    <w:name w:val="RefNorm"/>
    <w:basedOn w:val="Normal"/>
    <w:next w:val="Normal"/>
    <w:semiHidden/>
    <w:rsid w:val="00CB630A"/>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Tablefootnote">
    <w:name w:val="Table footnote"/>
    <w:basedOn w:val="Normal"/>
    <w:rsid w:val="00CB630A"/>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eastAsia="ja-JP"/>
    </w:rPr>
  </w:style>
  <w:style w:type="paragraph" w:customStyle="1" w:styleId="zzBiblio">
    <w:name w:val="zzBiblio"/>
    <w:basedOn w:val="Normal"/>
    <w:next w:val="Bibliography1"/>
    <w:semiHidden/>
    <w:rsid w:val="00CB630A"/>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eastAsia="ja-JP"/>
    </w:rPr>
  </w:style>
  <w:style w:type="paragraph" w:customStyle="1" w:styleId="zzContents">
    <w:name w:val="zzContents"/>
    <w:basedOn w:val="Introduction"/>
    <w:next w:val="TOC1"/>
    <w:semiHidden/>
    <w:rsid w:val="00CB630A"/>
  </w:style>
  <w:style w:type="paragraph" w:customStyle="1" w:styleId="zzCopyright">
    <w:name w:val="zzCopyright"/>
    <w:basedOn w:val="Normal"/>
    <w:next w:val="Normal"/>
    <w:semiHidden/>
    <w:rsid w:val="00CB630A"/>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eastAsia="ja-JP"/>
    </w:rPr>
  </w:style>
  <w:style w:type="paragraph" w:customStyle="1" w:styleId="zzCover">
    <w:name w:val="zzCover"/>
    <w:basedOn w:val="Normal"/>
    <w:semiHidden/>
    <w:rsid w:val="00CB630A"/>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eastAsia="ja-JP"/>
    </w:rPr>
  </w:style>
  <w:style w:type="paragraph" w:customStyle="1" w:styleId="zzForeword">
    <w:name w:val="zzForeword"/>
    <w:basedOn w:val="Introduction"/>
    <w:next w:val="Normal"/>
    <w:semiHidden/>
    <w:rsid w:val="00CB630A"/>
    <w:rPr>
      <w:color w:val="0000FF"/>
    </w:rPr>
  </w:style>
  <w:style w:type="paragraph" w:customStyle="1" w:styleId="zzIndex">
    <w:name w:val="zzIndex"/>
    <w:basedOn w:val="zzBiblio"/>
    <w:next w:val="Normal"/>
    <w:semiHidden/>
    <w:rsid w:val="00CB630A"/>
  </w:style>
  <w:style w:type="paragraph" w:customStyle="1" w:styleId="zzSTDTitle">
    <w:name w:val="zzSTDTitle"/>
    <w:basedOn w:val="Normal"/>
    <w:next w:val="Normal"/>
    <w:semiHidden/>
    <w:rsid w:val="00CB630A"/>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eastAsia="ja-JP"/>
    </w:rPr>
  </w:style>
  <w:style w:type="paragraph" w:customStyle="1" w:styleId="table45">
    <w:name w:val="table45"/>
    <w:semiHidden/>
    <w:rsid w:val="00CB630A"/>
    <w:pPr>
      <w:keepLines/>
      <w:suppressLineNumbers/>
      <w:tabs>
        <w:tab w:val="left" w:pos="240"/>
        <w:tab w:val="left" w:pos="1520"/>
        <w:tab w:val="left" w:pos="10500"/>
      </w:tabs>
      <w:ind w:right="-2380"/>
    </w:pPr>
    <w:rPr>
      <w:rFonts w:ascii="Times" w:hAnsi="Times"/>
      <w:sz w:val="18"/>
      <w:lang w:val="de-DE" w:eastAsia="de-DE"/>
    </w:rPr>
  </w:style>
  <w:style w:type="paragraph" w:customStyle="1" w:styleId="PointTriple1">
    <w:name w:val="PointTriple 1"/>
    <w:basedOn w:val="Normal"/>
    <w:rsid w:val="00CB630A"/>
    <w:pPr>
      <w:tabs>
        <w:tab w:val="left" w:pos="1417"/>
        <w:tab w:val="left" w:pos="1984"/>
      </w:tabs>
      <w:suppressAutoHyphens w:val="0"/>
      <w:spacing w:before="120" w:after="120" w:line="240" w:lineRule="auto"/>
      <w:ind w:left="2551" w:hanging="1701"/>
      <w:jc w:val="both"/>
    </w:pPr>
    <w:rPr>
      <w:sz w:val="24"/>
      <w:lang w:eastAsia="en-GB"/>
    </w:rPr>
  </w:style>
  <w:style w:type="paragraph" w:customStyle="1" w:styleId="PointDouble2">
    <w:name w:val="PointDouble 2"/>
    <w:basedOn w:val="Normal"/>
    <w:rsid w:val="00CB630A"/>
    <w:pPr>
      <w:tabs>
        <w:tab w:val="left" w:pos="1984"/>
      </w:tabs>
      <w:suppressAutoHyphens w:val="0"/>
      <w:spacing w:before="120" w:after="120" w:line="240" w:lineRule="auto"/>
      <w:ind w:left="2551" w:hanging="1134"/>
      <w:jc w:val="both"/>
    </w:pPr>
    <w:rPr>
      <w:sz w:val="24"/>
      <w:lang w:eastAsia="en-GB"/>
    </w:rPr>
  </w:style>
  <w:style w:type="paragraph" w:customStyle="1" w:styleId="PointTriple2">
    <w:name w:val="PointTriple 2"/>
    <w:basedOn w:val="Normal"/>
    <w:rsid w:val="00CB630A"/>
    <w:pPr>
      <w:tabs>
        <w:tab w:val="left" w:pos="1984"/>
        <w:tab w:val="left" w:pos="2551"/>
      </w:tabs>
      <w:suppressAutoHyphens w:val="0"/>
      <w:spacing w:before="120" w:after="120" w:line="240" w:lineRule="auto"/>
      <w:ind w:left="3118" w:hanging="1701"/>
      <w:jc w:val="both"/>
    </w:pPr>
    <w:rPr>
      <w:sz w:val="24"/>
      <w:lang w:eastAsia="en-GB"/>
    </w:rPr>
  </w:style>
  <w:style w:type="character" w:customStyle="1" w:styleId="ManualNumPar1Char">
    <w:name w:val="Manual NumPar 1 Char"/>
    <w:rsid w:val="00CB630A"/>
    <w:rPr>
      <w:sz w:val="24"/>
      <w:lang w:val="en-GB" w:eastAsia="en-GB" w:bidi="ar-SA"/>
    </w:rPr>
  </w:style>
  <w:style w:type="character" w:customStyle="1" w:styleId="CharChar4">
    <w:name w:val="Char Char4"/>
    <w:semiHidden/>
    <w:rsid w:val="00CB630A"/>
    <w:rPr>
      <w:sz w:val="18"/>
      <w:lang w:val="en-GB" w:eastAsia="en-US" w:bidi="ar-SA"/>
    </w:rPr>
  </w:style>
  <w:style w:type="paragraph" w:customStyle="1" w:styleId="StyleHeading1TableGBoldAfter6pt">
    <w:name w:val="Style Heading 1Table_G + Bold After:  6 pt"/>
    <w:basedOn w:val="Heading1"/>
    <w:rsid w:val="00CB630A"/>
    <w:pPr>
      <w:tabs>
        <w:tab w:val="num" w:pos="643"/>
      </w:tabs>
      <w:ind w:left="1138" w:hanging="360"/>
    </w:pPr>
    <w:rPr>
      <w:b/>
      <w:bCs/>
    </w:rPr>
  </w:style>
  <w:style w:type="paragraph" w:customStyle="1" w:styleId="Tiret0">
    <w:name w:val="Tiret 0"/>
    <w:basedOn w:val="Point0"/>
    <w:rsid w:val="00CB630A"/>
    <w:pPr>
      <w:numPr>
        <w:numId w:val="23"/>
      </w:numPr>
    </w:pPr>
    <w:rPr>
      <w:szCs w:val="24"/>
      <w:lang w:eastAsia="de-DE"/>
    </w:rPr>
  </w:style>
  <w:style w:type="paragraph" w:customStyle="1" w:styleId="CM4">
    <w:name w:val="CM4"/>
    <w:basedOn w:val="Normal"/>
    <w:next w:val="Normal"/>
    <w:uiPriority w:val="99"/>
    <w:rsid w:val="00CB630A"/>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CB630A"/>
    <w:pPr>
      <w:tabs>
        <w:tab w:val="num" w:pos="2268"/>
      </w:tabs>
      <w:ind w:left="2268" w:hanging="708"/>
    </w:pPr>
    <w:rPr>
      <w:szCs w:val="24"/>
      <w:lang w:eastAsia="de-DE"/>
    </w:rPr>
  </w:style>
  <w:style w:type="paragraph" w:customStyle="1" w:styleId="ListNumber2Level3">
    <w:name w:val="List Number 2 (Level 3)"/>
    <w:basedOn w:val="Text2"/>
    <w:rsid w:val="00CB630A"/>
    <w:pPr>
      <w:tabs>
        <w:tab w:val="num" w:pos="2977"/>
      </w:tabs>
      <w:ind w:left="2977" w:hanging="709"/>
    </w:pPr>
    <w:rPr>
      <w:szCs w:val="24"/>
      <w:lang w:eastAsia="de-DE"/>
    </w:rPr>
  </w:style>
  <w:style w:type="paragraph" w:customStyle="1" w:styleId="ListNumber2Level4">
    <w:name w:val="List Number 2 (Level 4)"/>
    <w:basedOn w:val="Text2"/>
    <w:rsid w:val="00CB630A"/>
    <w:pPr>
      <w:tabs>
        <w:tab w:val="num" w:pos="3686"/>
      </w:tabs>
      <w:ind w:left="3686" w:hanging="709"/>
    </w:pPr>
    <w:rPr>
      <w:szCs w:val="24"/>
      <w:lang w:eastAsia="de-DE"/>
    </w:rPr>
  </w:style>
  <w:style w:type="paragraph" w:customStyle="1" w:styleId="HeaderLandscape">
    <w:name w:val="HeaderLandscape"/>
    <w:basedOn w:val="Normal"/>
    <w:rsid w:val="00CB630A"/>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CB630A"/>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CB630A"/>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CB630A"/>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CB630A"/>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CB630A"/>
    <w:pPr>
      <w:numPr>
        <w:numId w:val="24"/>
      </w:numPr>
    </w:pPr>
  </w:style>
  <w:style w:type="paragraph" w:customStyle="1" w:styleId="PointDouble3">
    <w:name w:val="PointDouble 3"/>
    <w:basedOn w:val="Normal"/>
    <w:rsid w:val="00CB630A"/>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CB630A"/>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CB630A"/>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CB630A"/>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CB630A"/>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CB630A"/>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CB630A"/>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CB630A"/>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CB630A"/>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CB630A"/>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CB630A"/>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CB630A"/>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CB630A"/>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CB630A"/>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CB630A"/>
    <w:pPr>
      <w:numPr>
        <w:numId w:val="25"/>
      </w:numPr>
      <w:suppressAutoHyphens w:val="0"/>
      <w:spacing w:before="120" w:after="120" w:line="240" w:lineRule="auto"/>
      <w:jc w:val="both"/>
    </w:pPr>
    <w:rPr>
      <w:sz w:val="24"/>
      <w:szCs w:val="24"/>
      <w:lang w:eastAsia="de-DE"/>
    </w:rPr>
  </w:style>
  <w:style w:type="paragraph" w:customStyle="1" w:styleId="ListDash">
    <w:name w:val="List Dash"/>
    <w:basedOn w:val="Normal"/>
    <w:rsid w:val="00CB630A"/>
    <w:pPr>
      <w:numPr>
        <w:numId w:val="26"/>
      </w:numPr>
      <w:suppressAutoHyphens w:val="0"/>
      <w:spacing w:before="120" w:after="120" w:line="240" w:lineRule="auto"/>
      <w:jc w:val="both"/>
    </w:pPr>
    <w:rPr>
      <w:sz w:val="24"/>
      <w:szCs w:val="24"/>
      <w:lang w:eastAsia="de-DE"/>
    </w:rPr>
  </w:style>
  <w:style w:type="paragraph" w:customStyle="1" w:styleId="ListDash1">
    <w:name w:val="List Dash 1"/>
    <w:basedOn w:val="Normal"/>
    <w:rsid w:val="00CB630A"/>
    <w:pPr>
      <w:numPr>
        <w:numId w:val="27"/>
      </w:numPr>
      <w:suppressAutoHyphens w:val="0"/>
      <w:spacing w:before="120" w:after="120" w:line="240" w:lineRule="auto"/>
      <w:jc w:val="both"/>
    </w:pPr>
    <w:rPr>
      <w:sz w:val="24"/>
      <w:szCs w:val="24"/>
      <w:lang w:eastAsia="de-DE"/>
    </w:rPr>
  </w:style>
  <w:style w:type="paragraph" w:customStyle="1" w:styleId="ListDash2">
    <w:name w:val="List Dash 2"/>
    <w:basedOn w:val="Normal"/>
    <w:rsid w:val="00CB630A"/>
    <w:pPr>
      <w:numPr>
        <w:numId w:val="28"/>
      </w:numPr>
      <w:suppressAutoHyphens w:val="0"/>
      <w:spacing w:before="120" w:after="120" w:line="240" w:lineRule="auto"/>
      <w:jc w:val="both"/>
    </w:pPr>
    <w:rPr>
      <w:sz w:val="24"/>
      <w:szCs w:val="24"/>
      <w:lang w:eastAsia="de-DE"/>
    </w:rPr>
  </w:style>
  <w:style w:type="paragraph" w:customStyle="1" w:styleId="ListDash3">
    <w:name w:val="List Dash 3"/>
    <w:basedOn w:val="Normal"/>
    <w:rsid w:val="00CB630A"/>
    <w:pPr>
      <w:numPr>
        <w:numId w:val="29"/>
      </w:numPr>
      <w:suppressAutoHyphens w:val="0"/>
      <w:spacing w:before="120" w:after="120" w:line="240" w:lineRule="auto"/>
      <w:jc w:val="both"/>
    </w:pPr>
    <w:rPr>
      <w:sz w:val="24"/>
      <w:szCs w:val="24"/>
      <w:lang w:eastAsia="de-DE"/>
    </w:rPr>
  </w:style>
  <w:style w:type="paragraph" w:customStyle="1" w:styleId="ListDash4">
    <w:name w:val="List Dash 4"/>
    <w:basedOn w:val="Normal"/>
    <w:rsid w:val="00CB630A"/>
    <w:pPr>
      <w:numPr>
        <w:numId w:val="30"/>
      </w:numPr>
      <w:suppressAutoHyphens w:val="0"/>
      <w:spacing w:before="120" w:after="120" w:line="240" w:lineRule="auto"/>
      <w:jc w:val="both"/>
    </w:pPr>
    <w:rPr>
      <w:sz w:val="24"/>
      <w:szCs w:val="24"/>
      <w:lang w:eastAsia="de-DE"/>
    </w:rPr>
  </w:style>
  <w:style w:type="paragraph" w:customStyle="1" w:styleId="ListNumber1">
    <w:name w:val="List Number 1"/>
    <w:basedOn w:val="Text1"/>
    <w:rsid w:val="00CB630A"/>
    <w:pPr>
      <w:numPr>
        <w:numId w:val="31"/>
      </w:numPr>
      <w:tabs>
        <w:tab w:val="clear" w:pos="1560"/>
      </w:tabs>
      <w:spacing w:before="0" w:after="0"/>
      <w:ind w:left="0" w:firstLine="0"/>
      <w:jc w:val="center"/>
    </w:pPr>
    <w:rPr>
      <w:rFonts w:ascii="Univers" w:hAnsi="Univers"/>
      <w:b/>
      <w:caps/>
    </w:rPr>
  </w:style>
  <w:style w:type="paragraph" w:customStyle="1" w:styleId="ListNumberLevel2">
    <w:name w:val="List Number (Level 2)"/>
    <w:basedOn w:val="Normal"/>
    <w:rsid w:val="00CB630A"/>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CB630A"/>
    <w:pPr>
      <w:numPr>
        <w:ilvl w:val="1"/>
        <w:numId w:val="31"/>
      </w:numPr>
      <w:tabs>
        <w:tab w:val="clear" w:pos="2268"/>
      </w:tabs>
      <w:spacing w:before="0" w:after="0"/>
      <w:ind w:left="0" w:firstLine="0"/>
      <w:jc w:val="center"/>
    </w:pPr>
    <w:rPr>
      <w:rFonts w:ascii="Univers" w:hAnsi="Univers"/>
      <w:b/>
      <w:caps/>
    </w:rPr>
  </w:style>
  <w:style w:type="paragraph" w:customStyle="1" w:styleId="ListNumber3Level2">
    <w:name w:val="List Number 3 (Level 2)"/>
    <w:basedOn w:val="Text3"/>
    <w:rsid w:val="00CB630A"/>
    <w:pPr>
      <w:spacing w:before="0"/>
      <w:ind w:left="283"/>
      <w:jc w:val="left"/>
    </w:pPr>
    <w:rPr>
      <w:szCs w:val="24"/>
      <w:lang w:eastAsia="en-US"/>
    </w:rPr>
  </w:style>
  <w:style w:type="paragraph" w:customStyle="1" w:styleId="ListNumber4Level2">
    <w:name w:val="List Number 4 (Level 2)"/>
    <w:basedOn w:val="Text4"/>
    <w:rsid w:val="00CB630A"/>
    <w:pPr>
      <w:tabs>
        <w:tab w:val="num" w:pos="2268"/>
      </w:tabs>
      <w:ind w:left="2268" w:hanging="708"/>
    </w:pPr>
  </w:style>
  <w:style w:type="paragraph" w:customStyle="1" w:styleId="ListNumberLevel3">
    <w:name w:val="List Number (Level 3)"/>
    <w:basedOn w:val="Normal"/>
    <w:rsid w:val="00CB630A"/>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CB630A"/>
    <w:pPr>
      <w:numPr>
        <w:ilvl w:val="2"/>
        <w:numId w:val="31"/>
      </w:numPr>
      <w:tabs>
        <w:tab w:val="clear" w:pos="2977"/>
      </w:tabs>
      <w:spacing w:before="0" w:after="0"/>
      <w:ind w:left="0" w:firstLine="0"/>
      <w:jc w:val="center"/>
    </w:pPr>
    <w:rPr>
      <w:rFonts w:ascii="Univers" w:hAnsi="Univers"/>
      <w:b/>
      <w:caps/>
    </w:rPr>
  </w:style>
  <w:style w:type="paragraph" w:customStyle="1" w:styleId="ListNumber3Level3">
    <w:name w:val="List Number 3 (Level 3)"/>
    <w:basedOn w:val="Text3"/>
    <w:rsid w:val="00CB630A"/>
    <w:pPr>
      <w:spacing w:before="0"/>
      <w:ind w:left="283"/>
      <w:jc w:val="left"/>
    </w:pPr>
    <w:rPr>
      <w:szCs w:val="24"/>
      <w:lang w:eastAsia="en-US"/>
    </w:rPr>
  </w:style>
  <w:style w:type="paragraph" w:customStyle="1" w:styleId="ListNumber4Level3">
    <w:name w:val="List Number 4 (Level 3)"/>
    <w:basedOn w:val="Text4"/>
    <w:rsid w:val="00CB630A"/>
    <w:pPr>
      <w:tabs>
        <w:tab w:val="num" w:pos="2977"/>
      </w:tabs>
      <w:ind w:left="2977" w:hanging="709"/>
    </w:pPr>
  </w:style>
  <w:style w:type="paragraph" w:customStyle="1" w:styleId="ListNumberLevel4">
    <w:name w:val="List Number (Level 4)"/>
    <w:basedOn w:val="Normal"/>
    <w:rsid w:val="00CB630A"/>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CB630A"/>
    <w:pPr>
      <w:numPr>
        <w:ilvl w:val="3"/>
        <w:numId w:val="31"/>
      </w:numPr>
      <w:tabs>
        <w:tab w:val="clear" w:pos="3686"/>
      </w:tabs>
      <w:spacing w:before="0" w:after="0"/>
      <w:ind w:left="0" w:firstLine="0"/>
      <w:jc w:val="center"/>
    </w:pPr>
    <w:rPr>
      <w:rFonts w:ascii="Univers" w:hAnsi="Univers"/>
      <w:b/>
      <w:caps/>
    </w:rPr>
  </w:style>
  <w:style w:type="paragraph" w:customStyle="1" w:styleId="ListNumber3Level4">
    <w:name w:val="List Number 3 (Level 4)"/>
    <w:basedOn w:val="Text3"/>
    <w:rsid w:val="00CB630A"/>
    <w:pPr>
      <w:spacing w:before="0"/>
      <w:ind w:left="283"/>
      <w:jc w:val="left"/>
    </w:pPr>
    <w:rPr>
      <w:szCs w:val="24"/>
      <w:lang w:eastAsia="en-US"/>
    </w:rPr>
  </w:style>
  <w:style w:type="paragraph" w:customStyle="1" w:styleId="ListNumber4Level4">
    <w:name w:val="List Number 4 (Level 4)"/>
    <w:basedOn w:val="Text4"/>
    <w:rsid w:val="00CB630A"/>
    <w:pPr>
      <w:tabs>
        <w:tab w:val="num" w:pos="3686"/>
      </w:tabs>
      <w:ind w:left="3686" w:hanging="709"/>
    </w:pPr>
  </w:style>
  <w:style w:type="paragraph" w:customStyle="1" w:styleId="TableTitle0">
    <w:name w:val="Table Title"/>
    <w:basedOn w:val="Normal"/>
    <w:next w:val="Normal"/>
    <w:rsid w:val="00CB630A"/>
    <w:pPr>
      <w:suppressAutoHyphens w:val="0"/>
      <w:spacing w:before="120" w:after="120" w:line="240" w:lineRule="auto"/>
      <w:jc w:val="center"/>
    </w:pPr>
    <w:rPr>
      <w:b/>
      <w:sz w:val="24"/>
      <w:szCs w:val="24"/>
      <w:lang w:eastAsia="de-DE"/>
    </w:rPr>
  </w:style>
  <w:style w:type="character" w:customStyle="1" w:styleId="Marker">
    <w:name w:val="Marker"/>
    <w:rsid w:val="00CB630A"/>
    <w:rPr>
      <w:rFonts w:cs="Times New Roman"/>
      <w:color w:val="0000FF"/>
    </w:rPr>
  </w:style>
  <w:style w:type="character" w:customStyle="1" w:styleId="Marker1">
    <w:name w:val="Marker1"/>
    <w:rsid w:val="00CB630A"/>
    <w:rPr>
      <w:rFonts w:cs="Times New Roman"/>
      <w:color w:val="008000"/>
    </w:rPr>
  </w:style>
  <w:style w:type="character" w:customStyle="1" w:styleId="Marker2">
    <w:name w:val="Marker2"/>
    <w:rsid w:val="00CB630A"/>
    <w:rPr>
      <w:rFonts w:cs="Times New Roman"/>
      <w:color w:val="FF0000"/>
    </w:rPr>
  </w:style>
  <w:style w:type="paragraph" w:styleId="TOCHeading">
    <w:name w:val="TOC Heading"/>
    <w:basedOn w:val="Normal"/>
    <w:next w:val="Normal"/>
    <w:uiPriority w:val="39"/>
    <w:qFormat/>
    <w:rsid w:val="00CB630A"/>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link w:val="AnnexetitreacteChar"/>
    <w:uiPriority w:val="99"/>
    <w:rsid w:val="00CB630A"/>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CB630A"/>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CB630A"/>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rsid w:val="00CB630A"/>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CB630A"/>
    <w:pPr>
      <w:numPr>
        <w:numId w:val="32"/>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CB630A"/>
    <w:pPr>
      <w:suppressAutoHyphens w:val="0"/>
      <w:spacing w:after="240" w:line="240" w:lineRule="auto"/>
    </w:pPr>
    <w:rPr>
      <w:sz w:val="24"/>
      <w:szCs w:val="24"/>
      <w:lang w:eastAsia="de-DE"/>
    </w:rPr>
  </w:style>
  <w:style w:type="paragraph" w:customStyle="1" w:styleId="Datedadoption">
    <w:name w:val="Date d'adoption"/>
    <w:basedOn w:val="Normal"/>
    <w:next w:val="Titreobjet"/>
    <w:rsid w:val="00CB630A"/>
    <w:pPr>
      <w:suppressAutoHyphens w:val="0"/>
      <w:spacing w:before="360" w:line="240" w:lineRule="auto"/>
      <w:jc w:val="center"/>
    </w:pPr>
    <w:rPr>
      <w:b/>
      <w:sz w:val="24"/>
      <w:szCs w:val="24"/>
      <w:lang w:eastAsia="de-DE"/>
    </w:rPr>
  </w:style>
  <w:style w:type="paragraph" w:customStyle="1" w:styleId="Emission">
    <w:name w:val="Emission"/>
    <w:basedOn w:val="Normal"/>
    <w:next w:val="Rfrenceinstitutionelle"/>
    <w:rsid w:val="00CB630A"/>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99"/>
    <w:rsid w:val="00CB630A"/>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CB630A"/>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CB630A"/>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rsid w:val="00CB630A"/>
    <w:pPr>
      <w:suppressAutoHyphens w:val="0"/>
      <w:spacing w:after="600" w:line="240" w:lineRule="auto"/>
      <w:jc w:val="center"/>
    </w:pPr>
    <w:rPr>
      <w:b/>
      <w:caps/>
      <w:sz w:val="24"/>
      <w:szCs w:val="24"/>
      <w:lang w:eastAsia="de-DE"/>
    </w:rPr>
  </w:style>
  <w:style w:type="paragraph" w:customStyle="1" w:styleId="Langueoriginale">
    <w:name w:val="Langue originale"/>
    <w:basedOn w:val="Normal"/>
    <w:next w:val="Phrasefinale"/>
    <w:uiPriority w:val="99"/>
    <w:rsid w:val="00CB630A"/>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CB630A"/>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CB630A"/>
    <w:pPr>
      <w:suppressAutoHyphens w:val="0"/>
      <w:spacing w:line="240" w:lineRule="auto"/>
    </w:pPr>
    <w:rPr>
      <w:rFonts w:ascii="Arial" w:hAnsi="Arial" w:cs="Arial"/>
      <w:sz w:val="24"/>
      <w:szCs w:val="24"/>
      <w:lang w:eastAsia="de-DE"/>
    </w:rPr>
  </w:style>
  <w:style w:type="paragraph" w:customStyle="1" w:styleId="Phrasefinale">
    <w:name w:val="Phrase finale"/>
    <w:basedOn w:val="Normal"/>
    <w:next w:val="Normal"/>
    <w:uiPriority w:val="99"/>
    <w:rsid w:val="00CB630A"/>
    <w:pPr>
      <w:suppressAutoHyphens w:val="0"/>
      <w:spacing w:before="360" w:line="240" w:lineRule="auto"/>
      <w:jc w:val="center"/>
    </w:pPr>
    <w:rPr>
      <w:sz w:val="24"/>
      <w:szCs w:val="24"/>
      <w:lang w:eastAsia="de-DE"/>
    </w:rPr>
  </w:style>
  <w:style w:type="paragraph" w:customStyle="1" w:styleId="Prliminairetitre">
    <w:name w:val="Préliminaire titre"/>
    <w:basedOn w:val="Normal"/>
    <w:next w:val="Normal"/>
    <w:uiPriority w:val="99"/>
    <w:rsid w:val="00CB630A"/>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99"/>
    <w:rsid w:val="00CB630A"/>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uiPriority w:val="99"/>
    <w:rsid w:val="00CB630A"/>
    <w:pPr>
      <w:suppressAutoHyphens w:val="0"/>
      <w:spacing w:after="240" w:line="240" w:lineRule="auto"/>
      <w:ind w:left="5103"/>
    </w:pPr>
    <w:rPr>
      <w:sz w:val="24"/>
      <w:szCs w:val="24"/>
      <w:lang w:eastAsia="de-DE"/>
    </w:rPr>
  </w:style>
  <w:style w:type="paragraph" w:customStyle="1" w:styleId="Rfrenceinterinstitutionelle">
    <w:name w:val="Référence interinstitutionelle"/>
    <w:basedOn w:val="Normal"/>
    <w:next w:val="Statut"/>
    <w:uiPriority w:val="99"/>
    <w:rsid w:val="00CB630A"/>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CB630A"/>
    <w:pPr>
      <w:suppressAutoHyphens w:val="0"/>
      <w:spacing w:line="240" w:lineRule="auto"/>
      <w:ind w:left="5103"/>
    </w:pPr>
    <w:rPr>
      <w:sz w:val="24"/>
      <w:szCs w:val="24"/>
      <w:lang w:eastAsia="de-DE"/>
    </w:rPr>
  </w:style>
  <w:style w:type="paragraph" w:customStyle="1" w:styleId="Rfrenceinterne">
    <w:name w:val="Référence interne"/>
    <w:basedOn w:val="Normal"/>
    <w:next w:val="Nomdelinstitution"/>
    <w:rsid w:val="00CB630A"/>
    <w:pPr>
      <w:suppressAutoHyphens w:val="0"/>
      <w:spacing w:after="600" w:line="240" w:lineRule="auto"/>
      <w:jc w:val="center"/>
    </w:pPr>
    <w:rPr>
      <w:b/>
      <w:sz w:val="24"/>
      <w:szCs w:val="24"/>
      <w:lang w:eastAsia="de-DE"/>
    </w:rPr>
  </w:style>
  <w:style w:type="paragraph" w:customStyle="1" w:styleId="Sous-titreobjet">
    <w:name w:val="Sous-titre objet"/>
    <w:basedOn w:val="Normal"/>
    <w:uiPriority w:val="99"/>
    <w:rsid w:val="00CB630A"/>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CB630A"/>
    <w:pPr>
      <w:suppressAutoHyphens w:val="0"/>
      <w:spacing w:line="240" w:lineRule="auto"/>
      <w:jc w:val="center"/>
    </w:pPr>
    <w:rPr>
      <w:b/>
      <w:sz w:val="24"/>
      <w:szCs w:val="24"/>
      <w:lang w:eastAsia="de-DE"/>
    </w:rPr>
  </w:style>
  <w:style w:type="paragraph" w:customStyle="1" w:styleId="Statut">
    <w:name w:val="Statut"/>
    <w:basedOn w:val="Normal"/>
    <w:next w:val="Typedudocument"/>
    <w:rsid w:val="00CB630A"/>
    <w:pPr>
      <w:suppressAutoHyphens w:val="0"/>
      <w:spacing w:before="360" w:line="240" w:lineRule="auto"/>
      <w:jc w:val="center"/>
    </w:pPr>
    <w:rPr>
      <w:sz w:val="24"/>
      <w:szCs w:val="24"/>
      <w:lang w:eastAsia="de-DE"/>
    </w:rPr>
  </w:style>
  <w:style w:type="paragraph" w:customStyle="1" w:styleId="Statutprliminaire">
    <w:name w:val="Statut (préliminaire)"/>
    <w:basedOn w:val="Normal"/>
    <w:next w:val="Normal"/>
    <w:rsid w:val="00CB630A"/>
    <w:pPr>
      <w:suppressAutoHyphens w:val="0"/>
      <w:spacing w:before="360" w:line="240" w:lineRule="auto"/>
      <w:jc w:val="center"/>
    </w:pPr>
    <w:rPr>
      <w:sz w:val="24"/>
      <w:szCs w:val="24"/>
      <w:lang w:eastAsia="de-DE"/>
    </w:rPr>
  </w:style>
  <w:style w:type="paragraph" w:customStyle="1" w:styleId="Titreobjet">
    <w:name w:val="Titre objet"/>
    <w:basedOn w:val="Normal"/>
    <w:next w:val="Sous-titreobjet"/>
    <w:uiPriority w:val="99"/>
    <w:rsid w:val="00CB630A"/>
    <w:pPr>
      <w:suppressAutoHyphens w:val="0"/>
      <w:spacing w:before="360" w:after="360" w:line="240" w:lineRule="auto"/>
      <w:jc w:val="center"/>
    </w:pPr>
    <w:rPr>
      <w:b/>
      <w:sz w:val="24"/>
      <w:szCs w:val="24"/>
      <w:lang w:eastAsia="de-DE"/>
    </w:rPr>
  </w:style>
  <w:style w:type="paragraph" w:customStyle="1" w:styleId="Titreobjetprliminaire">
    <w:name w:val="Titre objet (préliminaire)"/>
    <w:basedOn w:val="Normal"/>
    <w:next w:val="Normal"/>
    <w:rsid w:val="00CB630A"/>
    <w:pPr>
      <w:suppressAutoHyphens w:val="0"/>
      <w:spacing w:before="360" w:after="360" w:line="240" w:lineRule="auto"/>
      <w:jc w:val="center"/>
    </w:pPr>
    <w:rPr>
      <w:b/>
      <w:sz w:val="24"/>
      <w:szCs w:val="24"/>
      <w:lang w:eastAsia="de-DE"/>
    </w:rPr>
  </w:style>
  <w:style w:type="paragraph" w:customStyle="1" w:styleId="Typedudocument">
    <w:name w:val="Type du document"/>
    <w:basedOn w:val="Normal"/>
    <w:next w:val="Datedadoption"/>
    <w:link w:val="TypedudocumentChar"/>
    <w:rsid w:val="00CB630A"/>
    <w:pPr>
      <w:suppressAutoHyphens w:val="0"/>
      <w:spacing w:before="360" w:line="240" w:lineRule="auto"/>
      <w:jc w:val="center"/>
    </w:pPr>
    <w:rPr>
      <w:b/>
      <w:sz w:val="24"/>
      <w:szCs w:val="24"/>
      <w:lang w:eastAsia="de-DE"/>
    </w:rPr>
  </w:style>
  <w:style w:type="paragraph" w:customStyle="1" w:styleId="Typedudocumentprliminaire">
    <w:name w:val="Type du document (préliminaire)"/>
    <w:basedOn w:val="Normal"/>
    <w:next w:val="Normal"/>
    <w:rsid w:val="00CB630A"/>
    <w:pPr>
      <w:suppressAutoHyphens w:val="0"/>
      <w:spacing w:before="360" w:line="240" w:lineRule="auto"/>
      <w:jc w:val="center"/>
    </w:pPr>
    <w:rPr>
      <w:b/>
      <w:sz w:val="24"/>
      <w:szCs w:val="24"/>
      <w:lang w:eastAsia="de-DE"/>
    </w:rPr>
  </w:style>
  <w:style w:type="character" w:customStyle="1" w:styleId="Added">
    <w:name w:val="Added"/>
    <w:rsid w:val="00CB630A"/>
    <w:rPr>
      <w:rFonts w:cs="Times New Roman"/>
      <w:b/>
      <w:u w:val="single"/>
    </w:rPr>
  </w:style>
  <w:style w:type="character" w:customStyle="1" w:styleId="Deleted">
    <w:name w:val="Deleted"/>
    <w:rsid w:val="00CB630A"/>
    <w:rPr>
      <w:rFonts w:cs="Times New Roman"/>
      <w:strike/>
    </w:rPr>
  </w:style>
  <w:style w:type="paragraph" w:customStyle="1" w:styleId="Address">
    <w:name w:val="Address"/>
    <w:basedOn w:val="Normal"/>
    <w:next w:val="Normal"/>
    <w:rsid w:val="00CB630A"/>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CB630A"/>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CB630A"/>
    <w:pPr>
      <w:suppressAutoHyphens w:val="0"/>
      <w:spacing w:before="120" w:after="120" w:line="240" w:lineRule="auto"/>
      <w:jc w:val="both"/>
    </w:pPr>
    <w:rPr>
      <w:i/>
      <w:caps/>
      <w:sz w:val="24"/>
      <w:szCs w:val="24"/>
      <w:lang w:eastAsia="de-DE"/>
    </w:rPr>
  </w:style>
  <w:style w:type="character" w:customStyle="1" w:styleId="manualnumpar1char0">
    <w:name w:val="manualnumpar1char"/>
    <w:rsid w:val="00CB630A"/>
    <w:rPr>
      <w:rFonts w:cs="Times New Roman"/>
    </w:rPr>
  </w:style>
  <w:style w:type="paragraph" w:customStyle="1" w:styleId="FichedimpactPMEtitre">
    <w:name w:val="Fiche d'impact PME titre"/>
    <w:basedOn w:val="Normal"/>
    <w:next w:val="Normal"/>
    <w:uiPriority w:val="99"/>
    <w:rsid w:val="00CB630A"/>
    <w:pPr>
      <w:suppressAutoHyphens w:val="0"/>
      <w:spacing w:before="120" w:after="120" w:line="240" w:lineRule="auto"/>
      <w:jc w:val="center"/>
    </w:pPr>
    <w:rPr>
      <w:b/>
      <w:sz w:val="24"/>
      <w:lang w:eastAsia="en-GB"/>
    </w:rPr>
  </w:style>
  <w:style w:type="paragraph" w:customStyle="1" w:styleId="Fichefinanciretextetable">
    <w:name w:val="Fiche financière texte (table)"/>
    <w:basedOn w:val="Normal"/>
    <w:uiPriority w:val="99"/>
    <w:rsid w:val="00CB630A"/>
    <w:pPr>
      <w:suppressAutoHyphens w:val="0"/>
      <w:spacing w:line="240" w:lineRule="auto"/>
    </w:pPr>
    <w:rPr>
      <w:lang w:eastAsia="en-GB"/>
    </w:rPr>
  </w:style>
  <w:style w:type="paragraph" w:customStyle="1" w:styleId="Fichefinanciretitre">
    <w:name w:val="Fiche financière titre"/>
    <w:basedOn w:val="Normal"/>
    <w:next w:val="Normal"/>
    <w:rsid w:val="00CB630A"/>
    <w:pPr>
      <w:suppressAutoHyphens w:val="0"/>
      <w:spacing w:before="120" w:after="120" w:line="240" w:lineRule="auto"/>
      <w:jc w:val="center"/>
    </w:pPr>
    <w:rPr>
      <w:b/>
      <w:sz w:val="24"/>
      <w:u w:val="single"/>
      <w:lang w:eastAsia="en-GB"/>
    </w:rPr>
  </w:style>
  <w:style w:type="paragraph" w:customStyle="1" w:styleId="Fichefinanciretitreactetable">
    <w:name w:val="Fiche financière titre (acte table)"/>
    <w:basedOn w:val="Normal"/>
    <w:next w:val="Normal"/>
    <w:uiPriority w:val="99"/>
    <w:rsid w:val="00CB630A"/>
    <w:pPr>
      <w:suppressAutoHyphens w:val="0"/>
      <w:spacing w:before="120" w:after="120" w:line="240" w:lineRule="auto"/>
      <w:jc w:val="center"/>
    </w:pPr>
    <w:rPr>
      <w:b/>
      <w:sz w:val="40"/>
      <w:lang w:eastAsia="en-GB"/>
    </w:rPr>
  </w:style>
  <w:style w:type="paragraph" w:customStyle="1" w:styleId="Fichefinanciretitreacte">
    <w:name w:val="Fiche financière titre (acte)"/>
    <w:basedOn w:val="Normal"/>
    <w:next w:val="Normal"/>
    <w:uiPriority w:val="99"/>
    <w:rsid w:val="00CB630A"/>
    <w:pPr>
      <w:suppressAutoHyphens w:val="0"/>
      <w:spacing w:before="120" w:after="120" w:line="240" w:lineRule="auto"/>
      <w:jc w:val="center"/>
    </w:pPr>
    <w:rPr>
      <w:b/>
      <w:sz w:val="24"/>
      <w:u w:val="single"/>
      <w:lang w:eastAsia="en-GB"/>
    </w:rPr>
  </w:style>
  <w:style w:type="paragraph" w:customStyle="1" w:styleId="Fichefinanciretitretable">
    <w:name w:val="Fiche financière titre (table)"/>
    <w:basedOn w:val="Normal"/>
    <w:uiPriority w:val="99"/>
    <w:rsid w:val="00CB630A"/>
    <w:pPr>
      <w:suppressAutoHyphens w:val="0"/>
      <w:spacing w:before="120" w:after="120" w:line="240" w:lineRule="auto"/>
      <w:jc w:val="center"/>
    </w:pPr>
    <w:rPr>
      <w:b/>
      <w:sz w:val="40"/>
      <w:lang w:eastAsia="en-GB"/>
    </w:rPr>
  </w:style>
  <w:style w:type="paragraph" w:styleId="TOAHeading">
    <w:name w:val="toa heading"/>
    <w:basedOn w:val="Normal"/>
    <w:next w:val="Normal"/>
    <w:uiPriority w:val="99"/>
    <w:rsid w:val="00CB630A"/>
    <w:pPr>
      <w:suppressAutoHyphens w:val="0"/>
      <w:spacing w:before="120" w:after="120" w:line="240" w:lineRule="auto"/>
      <w:jc w:val="both"/>
    </w:pPr>
    <w:rPr>
      <w:rFonts w:ascii="Arial" w:hAnsi="Arial"/>
      <w:b/>
      <w:sz w:val="24"/>
      <w:lang w:eastAsia="en-GB"/>
    </w:rPr>
  </w:style>
  <w:style w:type="paragraph" w:customStyle="1" w:styleId="CRSeparator">
    <w:name w:val="CR Separator"/>
    <w:basedOn w:val="Normal"/>
    <w:next w:val="CRReference"/>
    <w:uiPriority w:val="99"/>
    <w:rsid w:val="00CB630A"/>
    <w:pPr>
      <w:keepNext/>
      <w:pBdr>
        <w:top w:val="single" w:sz="4" w:space="1" w:color="auto"/>
      </w:pBdr>
      <w:suppressAutoHyphens w:val="0"/>
      <w:spacing w:before="240" w:line="240" w:lineRule="auto"/>
      <w:ind w:right="40"/>
      <w:jc w:val="both"/>
    </w:pPr>
    <w:rPr>
      <w:sz w:val="24"/>
      <w:lang w:val="fr-FR"/>
    </w:rPr>
  </w:style>
  <w:style w:type="paragraph" w:customStyle="1" w:styleId="CRReference">
    <w:name w:val="CR Reference"/>
    <w:basedOn w:val="Normal"/>
    <w:uiPriority w:val="99"/>
    <w:rsid w:val="00CB630A"/>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character" w:customStyle="1" w:styleId="CRMarker">
    <w:name w:val="CR Marker"/>
    <w:uiPriority w:val="99"/>
    <w:rsid w:val="00CB630A"/>
    <w:rPr>
      <w:rFonts w:ascii="Wingdings" w:hAnsi="Wingdings" w:cs="Times New Roman"/>
    </w:rPr>
  </w:style>
  <w:style w:type="character" w:customStyle="1" w:styleId="CRRefNum">
    <w:name w:val="CR RefNum"/>
    <w:uiPriority w:val="99"/>
    <w:rsid w:val="00CB630A"/>
    <w:rPr>
      <w:rFonts w:cs="Times New Roman"/>
      <w:vertAlign w:val="subscript"/>
    </w:rPr>
  </w:style>
  <w:style w:type="paragraph" w:customStyle="1" w:styleId="CRParaDeleted">
    <w:name w:val="CR ParaDeleted"/>
    <w:basedOn w:val="Normal"/>
    <w:next w:val="Normal"/>
    <w:uiPriority w:val="99"/>
    <w:rsid w:val="00CB630A"/>
    <w:pPr>
      <w:suppressAutoHyphens w:val="0"/>
      <w:spacing w:before="120" w:after="120" w:line="240" w:lineRule="auto"/>
      <w:jc w:val="both"/>
    </w:pPr>
    <w:rPr>
      <w:sz w:val="24"/>
      <w:lang w:val="fr-FR"/>
    </w:rPr>
  </w:style>
  <w:style w:type="character" w:customStyle="1" w:styleId="CRDeleted">
    <w:name w:val="CR Deleted"/>
    <w:rsid w:val="00CB630A"/>
    <w:rPr>
      <w:rFonts w:cs="Times New Roman"/>
      <w:i/>
      <w:dstrike/>
    </w:rPr>
  </w:style>
  <w:style w:type="paragraph" w:customStyle="1" w:styleId="NormalWeb1">
    <w:name w:val="Normal (Web)1"/>
    <w:basedOn w:val="Normal"/>
    <w:rsid w:val="00CB630A"/>
    <w:pPr>
      <w:suppressAutoHyphens w:val="0"/>
      <w:spacing w:before="100" w:beforeAutospacing="1" w:after="100" w:afterAutospacing="1" w:line="240" w:lineRule="auto"/>
    </w:pPr>
    <w:rPr>
      <w:rFonts w:ascii="Verdana" w:hAnsi="Verdana"/>
      <w:sz w:val="24"/>
      <w:szCs w:val="24"/>
      <w:lang w:eastAsia="en-GB"/>
    </w:rPr>
  </w:style>
  <w:style w:type="character" w:customStyle="1" w:styleId="Hyperlink1">
    <w:name w:val="Hyperlink1"/>
    <w:rsid w:val="00CB630A"/>
    <w:rPr>
      <w:rFonts w:cs="Times New Roman"/>
      <w:b/>
      <w:bCs/>
      <w:color w:val="auto"/>
      <w:u w:val="none"/>
      <w:effect w:val="none"/>
    </w:rPr>
  </w:style>
  <w:style w:type="paragraph" w:customStyle="1" w:styleId="WW-BodyText2">
    <w:name w:val="WW-Body Text 2"/>
    <w:basedOn w:val="Normal"/>
    <w:rsid w:val="00CB630A"/>
    <w:pPr>
      <w:spacing w:line="480" w:lineRule="auto"/>
    </w:pPr>
    <w:rPr>
      <w:rFonts w:ascii="Arial" w:hAnsi="Arial"/>
      <w:color w:val="FF0000"/>
      <w:sz w:val="24"/>
      <w:lang w:val="en-AU" w:eastAsia="de-DE"/>
    </w:rPr>
  </w:style>
  <w:style w:type="paragraph" w:customStyle="1" w:styleId="LOOadd">
    <w:name w:val="LOOadd"/>
    <w:basedOn w:val="Normal"/>
    <w:rsid w:val="00CB630A"/>
    <w:pPr>
      <w:suppressAutoHyphens w:val="0"/>
      <w:spacing w:line="240" w:lineRule="auto"/>
    </w:pPr>
    <w:rPr>
      <w:color w:val="993300"/>
      <w:sz w:val="24"/>
      <w:szCs w:val="24"/>
      <w:u w:val="words"/>
      <w:lang w:val="sv-SE" w:eastAsia="en-GB"/>
    </w:rPr>
  </w:style>
  <w:style w:type="paragraph" w:customStyle="1" w:styleId="LOOaddscentr">
    <w:name w:val="LOOadd scentr"/>
    <w:basedOn w:val="Normal"/>
    <w:rsid w:val="00CB630A"/>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CB630A"/>
    <w:rPr>
      <w:sz w:val="18"/>
      <w:szCs w:val="18"/>
    </w:rPr>
  </w:style>
  <w:style w:type="paragraph" w:customStyle="1" w:styleId="Tabellhuvud">
    <w:name w:val="Tabellhuvud"/>
    <w:basedOn w:val="Normal"/>
    <w:rsid w:val="00CB630A"/>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CB630A"/>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CB630A"/>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CB630A"/>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CB630A"/>
    <w:pPr>
      <w:suppressAutoHyphens w:val="0"/>
      <w:spacing w:before="1200" w:after="120" w:line="240" w:lineRule="auto"/>
      <w:ind w:left="1440" w:hanging="1440"/>
    </w:pPr>
    <w:rPr>
      <w:sz w:val="24"/>
    </w:rPr>
  </w:style>
  <w:style w:type="character" w:customStyle="1" w:styleId="DateChar">
    <w:name w:val="Date Char"/>
    <w:basedOn w:val="DefaultParagraphFont"/>
    <w:link w:val="Date"/>
    <w:rsid w:val="00CB630A"/>
    <w:rPr>
      <w:lang w:eastAsia="en-US"/>
    </w:rPr>
  </w:style>
  <w:style w:type="character" w:customStyle="1" w:styleId="italic">
    <w:name w:val="italic"/>
    <w:rsid w:val="00CB630A"/>
    <w:rPr>
      <w:rFonts w:cs="Times New Roman"/>
    </w:rPr>
  </w:style>
  <w:style w:type="paragraph" w:customStyle="1" w:styleId="Par-dash">
    <w:name w:val="Par-dash"/>
    <w:basedOn w:val="Normal"/>
    <w:next w:val="Normal"/>
    <w:rsid w:val="00CB630A"/>
    <w:pPr>
      <w:widowControl w:val="0"/>
      <w:numPr>
        <w:numId w:val="34"/>
      </w:numPr>
      <w:suppressAutoHyphens w:val="0"/>
      <w:spacing w:line="360" w:lineRule="auto"/>
    </w:pPr>
    <w:rPr>
      <w:sz w:val="24"/>
      <w:lang w:eastAsia="en-GB"/>
    </w:rPr>
  </w:style>
  <w:style w:type="paragraph" w:customStyle="1" w:styleId="AddressTL">
    <w:name w:val="AddressTL"/>
    <w:basedOn w:val="Normal"/>
    <w:next w:val="Normal"/>
    <w:rsid w:val="00CB630A"/>
    <w:pPr>
      <w:suppressAutoHyphens w:val="0"/>
      <w:spacing w:after="720" w:line="240" w:lineRule="auto"/>
    </w:pPr>
    <w:rPr>
      <w:sz w:val="24"/>
    </w:rPr>
  </w:style>
  <w:style w:type="paragraph" w:customStyle="1" w:styleId="AddressTR">
    <w:name w:val="AddressTR"/>
    <w:basedOn w:val="Normal"/>
    <w:next w:val="Normal"/>
    <w:rsid w:val="00CB630A"/>
    <w:pPr>
      <w:suppressAutoHyphens w:val="0"/>
      <w:spacing w:after="720" w:line="240" w:lineRule="auto"/>
      <w:ind w:left="5103"/>
    </w:pPr>
    <w:rPr>
      <w:sz w:val="24"/>
    </w:rPr>
  </w:style>
  <w:style w:type="character" w:customStyle="1" w:styleId="BodyTextFirstIndentChar">
    <w:name w:val="Body Text First Indent Char"/>
    <w:basedOn w:val="BodyTextChar"/>
    <w:link w:val="BodyTextFirstIndent"/>
    <w:rsid w:val="00CB630A"/>
    <w:rPr>
      <w:lang w:eastAsia="en-US"/>
    </w:rPr>
  </w:style>
  <w:style w:type="character" w:customStyle="1" w:styleId="BodyTextFirstIndent2Char">
    <w:name w:val="Body Text First Indent 2 Char"/>
    <w:basedOn w:val="BodyTextIndentChar"/>
    <w:link w:val="BodyTextFirstIndent2"/>
    <w:rsid w:val="00CB630A"/>
    <w:rPr>
      <w:lang w:eastAsia="en-US"/>
    </w:rPr>
  </w:style>
  <w:style w:type="character" w:customStyle="1" w:styleId="ClosingChar">
    <w:name w:val="Closing Char"/>
    <w:basedOn w:val="DefaultParagraphFont"/>
    <w:link w:val="Closing"/>
    <w:rsid w:val="00CB630A"/>
    <w:rPr>
      <w:lang w:eastAsia="en-US"/>
    </w:rPr>
  </w:style>
  <w:style w:type="character" w:customStyle="1" w:styleId="SignatureChar">
    <w:name w:val="Signature Char"/>
    <w:basedOn w:val="DefaultParagraphFont"/>
    <w:link w:val="Signature"/>
    <w:rsid w:val="00CB630A"/>
    <w:rPr>
      <w:lang w:eastAsia="en-US"/>
    </w:rPr>
  </w:style>
  <w:style w:type="paragraph" w:customStyle="1" w:styleId="Enclosures">
    <w:name w:val="Enclosures"/>
    <w:basedOn w:val="Normal"/>
    <w:next w:val="Participants"/>
    <w:rsid w:val="00CB630A"/>
    <w:pPr>
      <w:keepNext/>
      <w:keepLines/>
      <w:tabs>
        <w:tab w:val="left" w:pos="5670"/>
      </w:tabs>
      <w:suppressAutoHyphens w:val="0"/>
      <w:spacing w:before="480" w:line="240" w:lineRule="auto"/>
      <w:ind w:left="1985" w:hanging="1985"/>
    </w:pPr>
    <w:rPr>
      <w:sz w:val="24"/>
    </w:rPr>
  </w:style>
  <w:style w:type="paragraph" w:customStyle="1" w:styleId="Participants">
    <w:name w:val="Participants"/>
    <w:basedOn w:val="Normal"/>
    <w:next w:val="Copies"/>
    <w:rsid w:val="00CB630A"/>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pies">
    <w:name w:val="Copies"/>
    <w:basedOn w:val="Normal"/>
    <w:next w:val="Normal"/>
    <w:rsid w:val="00CB630A"/>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DoubSign">
    <w:name w:val="DoubSign"/>
    <w:basedOn w:val="Normal"/>
    <w:next w:val="Contact"/>
    <w:rsid w:val="00CB630A"/>
    <w:pPr>
      <w:tabs>
        <w:tab w:val="left" w:pos="5103"/>
      </w:tabs>
      <w:suppressAutoHyphens w:val="0"/>
      <w:spacing w:before="1200" w:line="240" w:lineRule="auto"/>
    </w:pPr>
    <w:rPr>
      <w:sz w:val="24"/>
    </w:rPr>
  </w:style>
  <w:style w:type="paragraph" w:styleId="Index2">
    <w:name w:val="index 2"/>
    <w:basedOn w:val="Normal"/>
    <w:next w:val="Normal"/>
    <w:autoRedefine/>
    <w:rsid w:val="00CB630A"/>
    <w:pPr>
      <w:suppressAutoHyphens w:val="0"/>
      <w:spacing w:after="240" w:line="240" w:lineRule="auto"/>
      <w:ind w:left="480" w:hanging="240"/>
      <w:jc w:val="both"/>
    </w:pPr>
    <w:rPr>
      <w:sz w:val="24"/>
    </w:rPr>
  </w:style>
  <w:style w:type="paragraph" w:styleId="Index3">
    <w:name w:val="index 3"/>
    <w:basedOn w:val="Normal"/>
    <w:next w:val="Normal"/>
    <w:autoRedefine/>
    <w:rsid w:val="00CB630A"/>
    <w:pPr>
      <w:suppressAutoHyphens w:val="0"/>
      <w:spacing w:after="240" w:line="240" w:lineRule="auto"/>
      <w:ind w:left="720" w:hanging="240"/>
      <w:jc w:val="both"/>
    </w:pPr>
    <w:rPr>
      <w:sz w:val="24"/>
    </w:rPr>
  </w:style>
  <w:style w:type="paragraph" w:styleId="Index4">
    <w:name w:val="index 4"/>
    <w:basedOn w:val="Normal"/>
    <w:next w:val="Normal"/>
    <w:autoRedefine/>
    <w:rsid w:val="00CB630A"/>
    <w:pPr>
      <w:suppressAutoHyphens w:val="0"/>
      <w:spacing w:after="240" w:line="240" w:lineRule="auto"/>
      <w:ind w:left="960" w:hanging="240"/>
      <w:jc w:val="both"/>
    </w:pPr>
    <w:rPr>
      <w:sz w:val="24"/>
    </w:rPr>
  </w:style>
  <w:style w:type="paragraph" w:styleId="Index5">
    <w:name w:val="index 5"/>
    <w:basedOn w:val="Normal"/>
    <w:next w:val="Normal"/>
    <w:autoRedefine/>
    <w:rsid w:val="00CB630A"/>
    <w:pPr>
      <w:suppressAutoHyphens w:val="0"/>
      <w:spacing w:after="240" w:line="240" w:lineRule="auto"/>
      <w:ind w:left="1200" w:hanging="240"/>
      <w:jc w:val="both"/>
    </w:pPr>
    <w:rPr>
      <w:sz w:val="24"/>
    </w:rPr>
  </w:style>
  <w:style w:type="paragraph" w:styleId="Index6">
    <w:name w:val="index 6"/>
    <w:basedOn w:val="Normal"/>
    <w:next w:val="Normal"/>
    <w:autoRedefine/>
    <w:rsid w:val="00CB630A"/>
    <w:pPr>
      <w:suppressAutoHyphens w:val="0"/>
      <w:spacing w:after="240" w:line="240" w:lineRule="auto"/>
      <w:ind w:left="1440" w:hanging="240"/>
      <w:jc w:val="both"/>
    </w:pPr>
    <w:rPr>
      <w:sz w:val="24"/>
    </w:rPr>
  </w:style>
  <w:style w:type="paragraph" w:styleId="Index7">
    <w:name w:val="index 7"/>
    <w:basedOn w:val="Normal"/>
    <w:next w:val="Normal"/>
    <w:autoRedefine/>
    <w:rsid w:val="00CB630A"/>
    <w:pPr>
      <w:suppressAutoHyphens w:val="0"/>
      <w:spacing w:after="240" w:line="240" w:lineRule="auto"/>
      <w:ind w:left="1680" w:hanging="240"/>
      <w:jc w:val="both"/>
    </w:pPr>
    <w:rPr>
      <w:sz w:val="24"/>
    </w:rPr>
  </w:style>
  <w:style w:type="paragraph" w:styleId="Index8">
    <w:name w:val="index 8"/>
    <w:basedOn w:val="Normal"/>
    <w:next w:val="Normal"/>
    <w:autoRedefine/>
    <w:rsid w:val="00CB630A"/>
    <w:pPr>
      <w:suppressAutoHyphens w:val="0"/>
      <w:spacing w:after="240" w:line="240" w:lineRule="auto"/>
      <w:ind w:left="1920" w:hanging="240"/>
      <w:jc w:val="both"/>
    </w:pPr>
    <w:rPr>
      <w:sz w:val="24"/>
    </w:rPr>
  </w:style>
  <w:style w:type="paragraph" w:styleId="Index9">
    <w:name w:val="index 9"/>
    <w:basedOn w:val="Normal"/>
    <w:next w:val="Normal"/>
    <w:autoRedefine/>
    <w:rsid w:val="00CB630A"/>
    <w:pPr>
      <w:suppressAutoHyphens w:val="0"/>
      <w:spacing w:after="240" w:line="240" w:lineRule="auto"/>
      <w:ind w:left="2160" w:hanging="240"/>
      <w:jc w:val="both"/>
    </w:pPr>
    <w:rPr>
      <w:sz w:val="24"/>
    </w:rPr>
  </w:style>
  <w:style w:type="paragraph" w:styleId="MacroText">
    <w:name w:val="macro"/>
    <w:link w:val="MacroTextChar"/>
    <w:rsid w:val="00CB63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rsid w:val="00CB630A"/>
    <w:rPr>
      <w:rFonts w:ascii="Courier New" w:hAnsi="Courier New"/>
      <w:lang w:eastAsia="en-US"/>
    </w:rPr>
  </w:style>
  <w:style w:type="character" w:customStyle="1" w:styleId="MessageHeaderChar">
    <w:name w:val="Message Header Char"/>
    <w:basedOn w:val="DefaultParagraphFont"/>
    <w:link w:val="MessageHeader"/>
    <w:rsid w:val="00CB630A"/>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CB630A"/>
    <w:rPr>
      <w:lang w:eastAsia="en-US"/>
    </w:rPr>
  </w:style>
  <w:style w:type="paragraph" w:customStyle="1" w:styleId="NoteHead">
    <w:name w:val="NoteHead"/>
    <w:basedOn w:val="Normal"/>
    <w:next w:val="Subject"/>
    <w:rsid w:val="00CB630A"/>
    <w:pPr>
      <w:suppressAutoHyphens w:val="0"/>
      <w:spacing w:before="720" w:after="720" w:line="240" w:lineRule="auto"/>
      <w:jc w:val="center"/>
    </w:pPr>
    <w:rPr>
      <w:b/>
      <w:smallCaps/>
      <w:sz w:val="24"/>
    </w:rPr>
  </w:style>
  <w:style w:type="paragraph" w:customStyle="1" w:styleId="Subject">
    <w:name w:val="Subject"/>
    <w:basedOn w:val="Normal"/>
    <w:next w:val="Normal"/>
    <w:rsid w:val="00CB630A"/>
    <w:pPr>
      <w:suppressAutoHyphens w:val="0"/>
      <w:spacing w:after="480" w:line="240" w:lineRule="auto"/>
      <w:ind w:left="1531" w:hanging="1531"/>
    </w:pPr>
    <w:rPr>
      <w:b/>
      <w:sz w:val="24"/>
    </w:rPr>
  </w:style>
  <w:style w:type="paragraph" w:customStyle="1" w:styleId="NoteList">
    <w:name w:val="NoteList"/>
    <w:basedOn w:val="Normal"/>
    <w:next w:val="Subject"/>
    <w:rsid w:val="00CB630A"/>
    <w:pPr>
      <w:tabs>
        <w:tab w:val="left" w:pos="5823"/>
      </w:tabs>
      <w:suppressAutoHyphens w:val="0"/>
      <w:spacing w:before="720" w:after="720" w:line="240" w:lineRule="auto"/>
      <w:ind w:left="5104" w:hanging="3119"/>
    </w:pPr>
    <w:rPr>
      <w:b/>
      <w:smallCaps/>
      <w:sz w:val="24"/>
    </w:rPr>
  </w:style>
  <w:style w:type="character" w:customStyle="1" w:styleId="SalutationChar">
    <w:name w:val="Salutation Char"/>
    <w:basedOn w:val="DefaultParagraphFont"/>
    <w:link w:val="Salutation"/>
    <w:rsid w:val="00CB630A"/>
    <w:rPr>
      <w:lang w:eastAsia="en-US"/>
    </w:rPr>
  </w:style>
  <w:style w:type="paragraph" w:styleId="TableofAuthorities">
    <w:name w:val="table of authorities"/>
    <w:basedOn w:val="Normal"/>
    <w:next w:val="Normal"/>
    <w:rsid w:val="00CB630A"/>
    <w:pPr>
      <w:suppressAutoHyphens w:val="0"/>
      <w:spacing w:after="240" w:line="240" w:lineRule="auto"/>
      <w:ind w:left="240" w:hanging="240"/>
      <w:jc w:val="both"/>
    </w:pPr>
    <w:rPr>
      <w:sz w:val="24"/>
    </w:rPr>
  </w:style>
  <w:style w:type="paragraph" w:customStyle="1" w:styleId="YReferences">
    <w:name w:val="YReferences"/>
    <w:basedOn w:val="Normal"/>
    <w:next w:val="Normal"/>
    <w:rsid w:val="00CB630A"/>
    <w:pPr>
      <w:suppressAutoHyphens w:val="0"/>
      <w:spacing w:after="480" w:line="240" w:lineRule="auto"/>
      <w:ind w:left="1531" w:hanging="1531"/>
      <w:jc w:val="both"/>
    </w:pPr>
    <w:rPr>
      <w:sz w:val="24"/>
    </w:rPr>
  </w:style>
  <w:style w:type="paragraph" w:customStyle="1" w:styleId="Contact">
    <w:name w:val="Contact"/>
    <w:basedOn w:val="Normal"/>
    <w:next w:val="Enclosures"/>
    <w:rsid w:val="00CB630A"/>
    <w:pPr>
      <w:suppressAutoHyphens w:val="0"/>
      <w:spacing w:before="480" w:line="240" w:lineRule="auto"/>
      <w:ind w:left="567" w:hanging="567"/>
    </w:pPr>
    <w:rPr>
      <w:sz w:val="24"/>
    </w:rPr>
  </w:style>
  <w:style w:type="paragraph" w:customStyle="1" w:styleId="DisclaimerNotice">
    <w:name w:val="Disclaimer Notice"/>
    <w:basedOn w:val="Normal"/>
    <w:next w:val="AddressTR"/>
    <w:rsid w:val="00CB630A"/>
    <w:pPr>
      <w:suppressAutoHyphens w:val="0"/>
      <w:spacing w:after="240" w:line="240" w:lineRule="auto"/>
      <w:ind w:left="5103"/>
    </w:pPr>
    <w:rPr>
      <w:i/>
    </w:rPr>
  </w:style>
  <w:style w:type="paragraph" w:customStyle="1" w:styleId="Disclaimer">
    <w:name w:val="Disclaimer"/>
    <w:basedOn w:val="Normal"/>
    <w:rsid w:val="00CB630A"/>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CB630A"/>
    <w:pPr>
      <w:suppressAutoHyphens w:val="0"/>
      <w:spacing w:line="240" w:lineRule="auto"/>
      <w:jc w:val="both"/>
    </w:pPr>
    <w:rPr>
      <w:rFonts w:ascii="Arial" w:hAnsi="Arial"/>
      <w:b/>
      <w:sz w:val="16"/>
    </w:rPr>
  </w:style>
  <w:style w:type="paragraph" w:customStyle="1" w:styleId="ZCom">
    <w:name w:val="Z_Com"/>
    <w:basedOn w:val="Normal"/>
    <w:next w:val="ZDGName"/>
    <w:uiPriority w:val="99"/>
    <w:rsid w:val="00CB630A"/>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ZDGName">
    <w:name w:val="Z_DGName"/>
    <w:basedOn w:val="Normal"/>
    <w:uiPriority w:val="99"/>
    <w:rsid w:val="00CB630A"/>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manualnumpar10">
    <w:name w:val="manualnumpar1"/>
    <w:basedOn w:val="Normal"/>
    <w:rsid w:val="00CB630A"/>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CB630A"/>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CB630A"/>
    <w:rPr>
      <w:szCs w:val="24"/>
      <w:lang w:val="en-US" w:eastAsia="en-US"/>
    </w:rPr>
  </w:style>
  <w:style w:type="paragraph" w:customStyle="1" w:styleId="NormalArial">
    <w:name w:val="Normal Arial"/>
    <w:basedOn w:val="Normal"/>
    <w:rsid w:val="00CB630A"/>
    <w:pPr>
      <w:suppressAutoHyphens w:val="0"/>
      <w:spacing w:line="240" w:lineRule="auto"/>
    </w:pPr>
    <w:rPr>
      <w:sz w:val="24"/>
      <w:szCs w:val="24"/>
      <w:lang w:val="en-IE"/>
    </w:rPr>
  </w:style>
  <w:style w:type="character" w:customStyle="1" w:styleId="adresse">
    <w:name w:val="adresse"/>
    <w:rsid w:val="00CB630A"/>
    <w:rPr>
      <w:rFonts w:cs="Times New Roman"/>
    </w:rPr>
  </w:style>
  <w:style w:type="numbering" w:customStyle="1" w:styleId="CurrentList1">
    <w:name w:val="Current List1"/>
    <w:rsid w:val="00CB630A"/>
    <w:pPr>
      <w:numPr>
        <w:numId w:val="33"/>
      </w:numPr>
    </w:pPr>
  </w:style>
  <w:style w:type="character" w:customStyle="1" w:styleId="title3">
    <w:name w:val="title3"/>
    <w:semiHidden/>
    <w:rsid w:val="00CB630A"/>
    <w:rPr>
      <w:b/>
      <w:sz w:val="21"/>
    </w:rPr>
  </w:style>
  <w:style w:type="character" w:customStyle="1" w:styleId="title20">
    <w:name w:val="title2"/>
    <w:semiHidden/>
    <w:rsid w:val="00CB630A"/>
    <w:rPr>
      <w:b/>
      <w:sz w:val="24"/>
    </w:rPr>
  </w:style>
  <w:style w:type="character" w:customStyle="1" w:styleId="Defterms">
    <w:name w:val="Defterms"/>
    <w:semiHidden/>
    <w:rsid w:val="00CB630A"/>
    <w:rPr>
      <w:color w:val="auto"/>
    </w:rPr>
  </w:style>
  <w:style w:type="character" w:customStyle="1" w:styleId="ExtXref">
    <w:name w:val="ExtXref"/>
    <w:semiHidden/>
    <w:rsid w:val="00CB630A"/>
    <w:rPr>
      <w:color w:val="auto"/>
    </w:rPr>
  </w:style>
  <w:style w:type="character" w:customStyle="1" w:styleId="Typewriter">
    <w:name w:val="Typewriter"/>
    <w:semiHidden/>
    <w:rsid w:val="00CB630A"/>
    <w:rPr>
      <w:rFonts w:ascii="Courier New" w:hAnsi="Courier New"/>
      <w:sz w:val="20"/>
    </w:rPr>
  </w:style>
  <w:style w:type="character" w:customStyle="1" w:styleId="TextkrperChar">
    <w:name w:val="Textkörper Char"/>
    <w:semiHidden/>
    <w:rsid w:val="00CB630A"/>
    <w:rPr>
      <w:rFonts w:ascii="Courier" w:hAnsi="Courier"/>
      <w:lang w:val="en-GB" w:eastAsia="en-US" w:bidi="ar-SA"/>
    </w:rPr>
  </w:style>
  <w:style w:type="character" w:customStyle="1" w:styleId="Text1Char">
    <w:name w:val="Text 1 Char"/>
    <w:rsid w:val="00CB630A"/>
    <w:rPr>
      <w:sz w:val="24"/>
      <w:lang w:val="en-GB" w:eastAsia="en-US" w:bidi="ar-SA"/>
    </w:rPr>
  </w:style>
  <w:style w:type="paragraph" w:customStyle="1" w:styleId="Bullet4">
    <w:name w:val="Bullet 4"/>
    <w:basedOn w:val="Normal"/>
    <w:rsid w:val="00CB630A"/>
    <w:pPr>
      <w:numPr>
        <w:numId w:val="35"/>
      </w:numPr>
      <w:suppressAutoHyphens w:val="0"/>
      <w:spacing w:before="120" w:after="120" w:line="240" w:lineRule="auto"/>
      <w:jc w:val="both"/>
    </w:pPr>
    <w:rPr>
      <w:sz w:val="24"/>
      <w:szCs w:val="24"/>
    </w:rPr>
  </w:style>
  <w:style w:type="paragraph" w:customStyle="1" w:styleId="Annexetitre">
    <w:name w:val="Annexe titre"/>
    <w:basedOn w:val="Normal"/>
    <w:next w:val="Normal"/>
    <w:rsid w:val="00CB630A"/>
    <w:pPr>
      <w:suppressAutoHyphens w:val="0"/>
      <w:spacing w:before="120" w:after="120" w:line="240" w:lineRule="auto"/>
      <w:jc w:val="center"/>
    </w:pPr>
    <w:rPr>
      <w:b/>
      <w:sz w:val="24"/>
      <w:szCs w:val="24"/>
      <w:u w:val="single"/>
    </w:rPr>
  </w:style>
  <w:style w:type="paragraph" w:customStyle="1" w:styleId="Bullet1">
    <w:name w:val="Bullet 1"/>
    <w:basedOn w:val="Normal"/>
    <w:rsid w:val="00CB630A"/>
    <w:pPr>
      <w:numPr>
        <w:numId w:val="36"/>
      </w:numPr>
      <w:suppressAutoHyphens w:val="0"/>
      <w:spacing w:before="120" w:after="120" w:line="240" w:lineRule="auto"/>
      <w:jc w:val="both"/>
    </w:pPr>
    <w:rPr>
      <w:sz w:val="24"/>
      <w:szCs w:val="24"/>
    </w:rPr>
  </w:style>
  <w:style w:type="paragraph" w:customStyle="1" w:styleId="GTRtitre2">
    <w:name w:val="GTR titre2"/>
    <w:basedOn w:val="GTRtitre1"/>
    <w:next w:val="GTRnormalCarCarCar1"/>
    <w:rsid w:val="00CB630A"/>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CB630A"/>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CB630A"/>
    <w:rPr>
      <w:rFonts w:ascii="Courier New" w:hAnsi="Courier New" w:cs="Courier New"/>
      <w:color w:val="000000"/>
      <w:szCs w:val="24"/>
      <w:lang w:val="en-GB" w:eastAsia="en-US" w:bidi="ar-SA"/>
    </w:rPr>
  </w:style>
  <w:style w:type="character" w:customStyle="1" w:styleId="GTRnormalCarCarCar1Car">
    <w:name w:val="GTR normal Car Car Car1 Car"/>
    <w:rsid w:val="00CB630A"/>
    <w:rPr>
      <w:rFonts w:ascii="Courier New" w:hAnsi="Courier New" w:cs="Courier New"/>
      <w:szCs w:val="24"/>
      <w:lang w:val="en-GB" w:eastAsia="en-US" w:bidi="ar-SA"/>
    </w:rPr>
  </w:style>
  <w:style w:type="paragraph" w:customStyle="1" w:styleId="GTRtitre5">
    <w:name w:val="GTR titre5"/>
    <w:basedOn w:val="GTRtitre4"/>
    <w:next w:val="GTRnormal3"/>
    <w:rsid w:val="00CB630A"/>
    <w:pPr>
      <w:tabs>
        <w:tab w:val="clear" w:pos="1440"/>
        <w:tab w:val="clear" w:pos="1985"/>
        <w:tab w:val="num" w:pos="360"/>
        <w:tab w:val="num" w:pos="1800"/>
      </w:tabs>
      <w:ind w:left="360" w:hanging="360"/>
    </w:pPr>
    <w:rPr>
      <w:szCs w:val="20"/>
    </w:rPr>
  </w:style>
  <w:style w:type="paragraph" w:customStyle="1" w:styleId="GTRannex1">
    <w:name w:val="GTR annex1"/>
    <w:basedOn w:val="GTRtitre6"/>
    <w:next w:val="GTRnormalCarCarCar1"/>
    <w:rsid w:val="00CB630A"/>
    <w:pPr>
      <w:tabs>
        <w:tab w:val="clear" w:pos="360"/>
      </w:tabs>
      <w:ind w:left="0" w:firstLine="0"/>
    </w:pPr>
  </w:style>
  <w:style w:type="paragraph" w:customStyle="1" w:styleId="GTRtitre6">
    <w:name w:val="GTR titre6"/>
    <w:basedOn w:val="GTRtitre5"/>
    <w:next w:val="GTRnormal3"/>
    <w:rsid w:val="00CB630A"/>
  </w:style>
  <w:style w:type="paragraph" w:customStyle="1" w:styleId="GTRfootnote">
    <w:name w:val="GTR footnote"/>
    <w:basedOn w:val="FootnoteText"/>
    <w:rsid w:val="00CB630A"/>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CB630A"/>
    <w:pPr>
      <w:numPr>
        <w:numId w:val="37"/>
      </w:numPr>
      <w:suppressAutoHyphens w:val="0"/>
      <w:spacing w:before="120" w:after="120" w:line="240" w:lineRule="auto"/>
      <w:jc w:val="both"/>
    </w:pPr>
    <w:rPr>
      <w:sz w:val="24"/>
      <w:szCs w:val="24"/>
    </w:rPr>
  </w:style>
  <w:style w:type="paragraph" w:customStyle="1" w:styleId="Point1number">
    <w:name w:val="Point 1 (number)"/>
    <w:basedOn w:val="Normal"/>
    <w:rsid w:val="00CB630A"/>
    <w:pPr>
      <w:numPr>
        <w:ilvl w:val="2"/>
        <w:numId w:val="37"/>
      </w:numPr>
      <w:suppressAutoHyphens w:val="0"/>
      <w:spacing w:before="120" w:after="120" w:line="240" w:lineRule="auto"/>
      <w:jc w:val="both"/>
    </w:pPr>
    <w:rPr>
      <w:sz w:val="24"/>
      <w:szCs w:val="24"/>
    </w:rPr>
  </w:style>
  <w:style w:type="paragraph" w:customStyle="1" w:styleId="Point2number">
    <w:name w:val="Point 2 (number)"/>
    <w:basedOn w:val="Normal"/>
    <w:rsid w:val="00CB630A"/>
    <w:pPr>
      <w:numPr>
        <w:ilvl w:val="4"/>
        <w:numId w:val="37"/>
      </w:numPr>
      <w:suppressAutoHyphens w:val="0"/>
      <w:spacing w:before="120" w:after="120" w:line="240" w:lineRule="auto"/>
      <w:jc w:val="both"/>
    </w:pPr>
    <w:rPr>
      <w:sz w:val="24"/>
      <w:szCs w:val="24"/>
    </w:rPr>
  </w:style>
  <w:style w:type="paragraph" w:customStyle="1" w:styleId="Point3number">
    <w:name w:val="Point 3 (number)"/>
    <w:basedOn w:val="Normal"/>
    <w:rsid w:val="00CB630A"/>
    <w:pPr>
      <w:numPr>
        <w:ilvl w:val="6"/>
        <w:numId w:val="37"/>
      </w:numPr>
      <w:suppressAutoHyphens w:val="0"/>
      <w:spacing w:before="120" w:after="120" w:line="240" w:lineRule="auto"/>
      <w:jc w:val="both"/>
    </w:pPr>
    <w:rPr>
      <w:sz w:val="24"/>
      <w:szCs w:val="24"/>
    </w:rPr>
  </w:style>
  <w:style w:type="paragraph" w:customStyle="1" w:styleId="Point0letter">
    <w:name w:val="Point 0 (letter)"/>
    <w:basedOn w:val="Normal"/>
    <w:rsid w:val="00CB630A"/>
    <w:pPr>
      <w:numPr>
        <w:ilvl w:val="1"/>
        <w:numId w:val="37"/>
      </w:numPr>
      <w:suppressAutoHyphens w:val="0"/>
      <w:spacing w:before="120" w:after="120" w:line="240" w:lineRule="auto"/>
      <w:jc w:val="both"/>
    </w:pPr>
    <w:rPr>
      <w:sz w:val="24"/>
      <w:szCs w:val="24"/>
    </w:rPr>
  </w:style>
  <w:style w:type="paragraph" w:customStyle="1" w:styleId="Point1letter">
    <w:name w:val="Point 1 (letter)"/>
    <w:basedOn w:val="Normal"/>
    <w:rsid w:val="00CB630A"/>
    <w:pPr>
      <w:numPr>
        <w:ilvl w:val="3"/>
        <w:numId w:val="37"/>
      </w:numPr>
      <w:suppressAutoHyphens w:val="0"/>
      <w:spacing w:before="120" w:after="120" w:line="240" w:lineRule="auto"/>
      <w:jc w:val="both"/>
    </w:pPr>
    <w:rPr>
      <w:sz w:val="24"/>
      <w:szCs w:val="24"/>
    </w:rPr>
  </w:style>
  <w:style w:type="paragraph" w:customStyle="1" w:styleId="Point2letter">
    <w:name w:val="Point 2 (letter)"/>
    <w:basedOn w:val="Normal"/>
    <w:rsid w:val="00CB630A"/>
    <w:pPr>
      <w:numPr>
        <w:ilvl w:val="5"/>
        <w:numId w:val="37"/>
      </w:numPr>
      <w:suppressAutoHyphens w:val="0"/>
      <w:spacing w:before="120" w:after="120" w:line="240" w:lineRule="auto"/>
      <w:jc w:val="both"/>
    </w:pPr>
    <w:rPr>
      <w:sz w:val="24"/>
      <w:szCs w:val="24"/>
    </w:rPr>
  </w:style>
  <w:style w:type="paragraph" w:customStyle="1" w:styleId="Point3letter">
    <w:name w:val="Point 3 (letter)"/>
    <w:basedOn w:val="Normal"/>
    <w:rsid w:val="00CB630A"/>
    <w:pPr>
      <w:numPr>
        <w:ilvl w:val="7"/>
        <w:numId w:val="37"/>
      </w:numPr>
      <w:suppressAutoHyphens w:val="0"/>
      <w:spacing w:before="120" w:after="120" w:line="240" w:lineRule="auto"/>
      <w:jc w:val="both"/>
    </w:pPr>
    <w:rPr>
      <w:sz w:val="24"/>
      <w:szCs w:val="24"/>
    </w:rPr>
  </w:style>
  <w:style w:type="paragraph" w:customStyle="1" w:styleId="Point4letter">
    <w:name w:val="Point 4 (letter)"/>
    <w:basedOn w:val="Normal"/>
    <w:rsid w:val="00CB630A"/>
    <w:pPr>
      <w:numPr>
        <w:ilvl w:val="8"/>
        <w:numId w:val="37"/>
      </w:numPr>
      <w:suppressAutoHyphens w:val="0"/>
      <w:spacing w:before="120" w:after="120" w:line="240" w:lineRule="auto"/>
      <w:jc w:val="both"/>
    </w:pPr>
    <w:rPr>
      <w:sz w:val="24"/>
      <w:szCs w:val="24"/>
    </w:rPr>
  </w:style>
  <w:style w:type="paragraph" w:customStyle="1" w:styleId="Bullet0">
    <w:name w:val="Bullet 0"/>
    <w:basedOn w:val="Normal"/>
    <w:rsid w:val="00CB630A"/>
    <w:pPr>
      <w:numPr>
        <w:numId w:val="38"/>
      </w:numPr>
      <w:suppressAutoHyphens w:val="0"/>
      <w:spacing w:before="120" w:after="120" w:line="240" w:lineRule="auto"/>
      <w:jc w:val="both"/>
    </w:pPr>
    <w:rPr>
      <w:sz w:val="24"/>
      <w:szCs w:val="24"/>
    </w:rPr>
  </w:style>
  <w:style w:type="paragraph" w:customStyle="1" w:styleId="Bullet2">
    <w:name w:val="Bullet 2"/>
    <w:basedOn w:val="Normal"/>
    <w:rsid w:val="00CB630A"/>
    <w:pPr>
      <w:numPr>
        <w:numId w:val="39"/>
      </w:numPr>
      <w:suppressAutoHyphens w:val="0"/>
      <w:spacing w:before="120" w:after="120" w:line="240" w:lineRule="auto"/>
      <w:jc w:val="both"/>
    </w:pPr>
    <w:rPr>
      <w:sz w:val="24"/>
      <w:szCs w:val="24"/>
    </w:rPr>
  </w:style>
  <w:style w:type="paragraph" w:customStyle="1" w:styleId="Bullet3">
    <w:name w:val="Bullet 3"/>
    <w:basedOn w:val="Normal"/>
    <w:rsid w:val="00CB630A"/>
    <w:pPr>
      <w:numPr>
        <w:numId w:val="40"/>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CB630A"/>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CB630A"/>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CB630A"/>
    <w:pPr>
      <w:suppressAutoHyphens w:val="0"/>
      <w:spacing w:line="240" w:lineRule="auto"/>
      <w:ind w:left="5103"/>
    </w:pPr>
    <w:rPr>
      <w:sz w:val="24"/>
      <w:szCs w:val="24"/>
    </w:rPr>
  </w:style>
  <w:style w:type="paragraph" w:customStyle="1" w:styleId="Pagedecouverture">
    <w:name w:val="Page de couverture"/>
    <w:basedOn w:val="Normal"/>
    <w:next w:val="Normal"/>
    <w:rsid w:val="00CB630A"/>
    <w:pPr>
      <w:suppressAutoHyphens w:val="0"/>
      <w:spacing w:before="120" w:after="120" w:line="240" w:lineRule="auto"/>
      <w:jc w:val="both"/>
    </w:pPr>
    <w:rPr>
      <w:sz w:val="24"/>
      <w:szCs w:val="24"/>
    </w:rPr>
  </w:style>
  <w:style w:type="paragraph" w:customStyle="1" w:styleId="Supertitre">
    <w:name w:val="Supertitre"/>
    <w:basedOn w:val="Normal"/>
    <w:next w:val="Normal"/>
    <w:rsid w:val="00CB630A"/>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CB630A"/>
    <w:pPr>
      <w:suppressAutoHyphens w:val="0"/>
      <w:spacing w:before="360" w:line="240" w:lineRule="auto"/>
      <w:jc w:val="center"/>
    </w:pPr>
    <w:rPr>
      <w:sz w:val="24"/>
      <w:szCs w:val="24"/>
    </w:rPr>
  </w:style>
  <w:style w:type="paragraph" w:customStyle="1" w:styleId="Rfrencecroise">
    <w:name w:val="Référence croisée"/>
    <w:basedOn w:val="Normal"/>
    <w:rsid w:val="00CB630A"/>
    <w:pPr>
      <w:suppressAutoHyphens w:val="0"/>
      <w:spacing w:line="240" w:lineRule="auto"/>
      <w:jc w:val="center"/>
    </w:pPr>
    <w:rPr>
      <w:sz w:val="24"/>
      <w:szCs w:val="24"/>
    </w:rPr>
  </w:style>
  <w:style w:type="paragraph" w:customStyle="1" w:styleId="DatedadoptionPagedecouverture">
    <w:name w:val="Date d'adoption (Page de couverture)"/>
    <w:basedOn w:val="Datedadoption"/>
    <w:next w:val="TitreobjetPagedecouverture"/>
    <w:rsid w:val="00CB630A"/>
    <w:rPr>
      <w:lang w:eastAsia="en-US"/>
    </w:rPr>
  </w:style>
  <w:style w:type="paragraph" w:customStyle="1" w:styleId="RfrenceinterinstitutionnellePagedecouverture">
    <w:name w:val="Référence interinstitutionnelle (Page de couverture)"/>
    <w:basedOn w:val="Rfrenceinterinstitutionnelle"/>
    <w:next w:val="Confidentialit"/>
    <w:rsid w:val="00CB630A"/>
  </w:style>
  <w:style w:type="paragraph" w:customStyle="1" w:styleId="Sous-titreobjetPagedecouverture">
    <w:name w:val="Sous-titre objet (Page de couverture)"/>
    <w:basedOn w:val="Sous-titreobjet"/>
    <w:rsid w:val="00CB630A"/>
    <w:rPr>
      <w:lang w:eastAsia="en-US"/>
    </w:rPr>
  </w:style>
  <w:style w:type="paragraph" w:customStyle="1" w:styleId="StatutPagedecouverture">
    <w:name w:val="Statut (Page de couverture)"/>
    <w:basedOn w:val="Statut"/>
    <w:next w:val="TypedudocumentPagedecouverture"/>
    <w:rsid w:val="00CB630A"/>
    <w:rPr>
      <w:lang w:eastAsia="en-US"/>
    </w:rPr>
  </w:style>
  <w:style w:type="paragraph" w:customStyle="1" w:styleId="TitreobjetPagedecouverture">
    <w:name w:val="Titre objet (Page de couverture)"/>
    <w:basedOn w:val="Titreobjet"/>
    <w:next w:val="Sous-titreobjetPagedecouverture"/>
    <w:rsid w:val="00CB630A"/>
    <w:rPr>
      <w:lang w:eastAsia="en-US"/>
    </w:rPr>
  </w:style>
  <w:style w:type="paragraph" w:customStyle="1" w:styleId="TypedudocumentPagedecouverture">
    <w:name w:val="Type du document (Page de couverture)"/>
    <w:basedOn w:val="Typedudocument"/>
    <w:next w:val="TitreobjetPagedecouverture"/>
    <w:rsid w:val="00CB630A"/>
    <w:rPr>
      <w:lang w:eastAsia="en-US"/>
    </w:rPr>
  </w:style>
  <w:style w:type="paragraph" w:customStyle="1" w:styleId="Volume">
    <w:name w:val="Volume"/>
    <w:basedOn w:val="Normal"/>
    <w:next w:val="Confidentialit"/>
    <w:rsid w:val="00CB630A"/>
    <w:pPr>
      <w:suppressAutoHyphens w:val="0"/>
      <w:spacing w:after="240" w:line="240" w:lineRule="auto"/>
      <w:ind w:left="5103"/>
    </w:pPr>
    <w:rPr>
      <w:sz w:val="24"/>
      <w:szCs w:val="24"/>
    </w:rPr>
  </w:style>
  <w:style w:type="paragraph" w:customStyle="1" w:styleId="IntrtEEE">
    <w:name w:val="Intérêt EEE"/>
    <w:basedOn w:val="Languesfaisantfoi"/>
    <w:next w:val="Normal"/>
    <w:rsid w:val="00CB630A"/>
    <w:pPr>
      <w:spacing w:after="240"/>
    </w:pPr>
  </w:style>
  <w:style w:type="paragraph" w:customStyle="1" w:styleId="Accompagnant">
    <w:name w:val="Accompagnant"/>
    <w:basedOn w:val="Normal"/>
    <w:next w:val="Typeacteprincipal"/>
    <w:rsid w:val="00CB630A"/>
    <w:pPr>
      <w:suppressAutoHyphens w:val="0"/>
      <w:spacing w:after="240" w:line="240" w:lineRule="auto"/>
      <w:jc w:val="center"/>
    </w:pPr>
    <w:rPr>
      <w:b/>
      <w:i/>
      <w:sz w:val="24"/>
      <w:szCs w:val="24"/>
    </w:rPr>
  </w:style>
  <w:style w:type="paragraph" w:customStyle="1" w:styleId="Typeacteprincipal">
    <w:name w:val="Type acte principal"/>
    <w:basedOn w:val="Normal"/>
    <w:next w:val="Objetacteprincipal"/>
    <w:rsid w:val="00CB630A"/>
    <w:pPr>
      <w:suppressAutoHyphens w:val="0"/>
      <w:spacing w:after="240" w:line="240" w:lineRule="auto"/>
      <w:jc w:val="center"/>
    </w:pPr>
    <w:rPr>
      <w:b/>
      <w:sz w:val="24"/>
      <w:szCs w:val="24"/>
    </w:rPr>
  </w:style>
  <w:style w:type="paragraph" w:customStyle="1" w:styleId="Objetacteprincipal">
    <w:name w:val="Objet acte principal"/>
    <w:basedOn w:val="Normal"/>
    <w:next w:val="Titrearticle"/>
    <w:rsid w:val="00CB630A"/>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CB630A"/>
  </w:style>
  <w:style w:type="paragraph" w:customStyle="1" w:styleId="AccompagnantPagedecouverture">
    <w:name w:val="Accompagnant (Page de couverture)"/>
    <w:basedOn w:val="Accompagnant"/>
    <w:next w:val="TypeacteprincipalPagedecouverture"/>
    <w:rsid w:val="00CB630A"/>
  </w:style>
  <w:style w:type="paragraph" w:customStyle="1" w:styleId="TypeacteprincipalPagedecouverture">
    <w:name w:val="Type acte principal (Page de couverture)"/>
    <w:basedOn w:val="Typeacteprincipal"/>
    <w:next w:val="ObjetacteprincipalPagedecouverture"/>
    <w:rsid w:val="00CB630A"/>
  </w:style>
  <w:style w:type="paragraph" w:customStyle="1" w:styleId="ObjetacteprincipalPagedecouverture">
    <w:name w:val="Objet acte principal (Page de couverture)"/>
    <w:basedOn w:val="Objetacteprincipal"/>
    <w:next w:val="Rfrencecroise"/>
    <w:rsid w:val="00CB630A"/>
  </w:style>
  <w:style w:type="paragraph" w:customStyle="1" w:styleId="LanguesfaisantfoiPagedecouverture">
    <w:name w:val="Langues faisant foi (Page de couverture)"/>
    <w:basedOn w:val="Normal"/>
    <w:next w:val="Normal"/>
    <w:rsid w:val="00CB630A"/>
    <w:pPr>
      <w:suppressAutoHyphens w:val="0"/>
      <w:spacing w:before="360" w:line="240" w:lineRule="auto"/>
      <w:jc w:val="center"/>
    </w:pPr>
    <w:rPr>
      <w:sz w:val="24"/>
      <w:szCs w:val="24"/>
    </w:rPr>
  </w:style>
  <w:style w:type="paragraph" w:customStyle="1" w:styleId="CM12">
    <w:name w:val="CM1+2"/>
    <w:basedOn w:val="Default"/>
    <w:next w:val="Default"/>
    <w:rsid w:val="00CB630A"/>
    <w:rPr>
      <w:rFonts w:ascii="EUAlbertina" w:hAnsi="EUAlbertina" w:cs="Times New Roman"/>
      <w:color w:val="auto"/>
      <w:lang w:val="en-GB" w:eastAsia="en-GB"/>
    </w:rPr>
  </w:style>
  <w:style w:type="paragraph" w:customStyle="1" w:styleId="CM32">
    <w:name w:val="CM3+2"/>
    <w:basedOn w:val="Default"/>
    <w:next w:val="Default"/>
    <w:rsid w:val="00CB630A"/>
    <w:rPr>
      <w:rFonts w:ascii="EUAlbertina" w:hAnsi="EUAlbertina" w:cs="Times New Roman"/>
      <w:color w:val="auto"/>
      <w:lang w:val="en-GB" w:eastAsia="en-GB"/>
    </w:rPr>
  </w:style>
  <w:style w:type="paragraph" w:customStyle="1" w:styleId="CM15">
    <w:name w:val="CM1+5"/>
    <w:basedOn w:val="Default"/>
    <w:next w:val="Default"/>
    <w:rsid w:val="00CB630A"/>
    <w:rPr>
      <w:rFonts w:ascii="EUAlbertina" w:hAnsi="EUAlbertina" w:cs="Times New Roman"/>
      <w:color w:val="auto"/>
      <w:lang w:val="en-GB" w:eastAsia="en-GB"/>
    </w:rPr>
  </w:style>
  <w:style w:type="paragraph" w:customStyle="1" w:styleId="CM35">
    <w:name w:val="CM3+5"/>
    <w:basedOn w:val="Default"/>
    <w:next w:val="Default"/>
    <w:rsid w:val="00CB630A"/>
    <w:rPr>
      <w:rFonts w:ascii="EUAlbertina" w:hAnsi="EUAlbertina" w:cs="Times New Roman"/>
      <w:color w:val="auto"/>
      <w:lang w:val="en-GB" w:eastAsia="en-GB"/>
    </w:rPr>
  </w:style>
  <w:style w:type="paragraph" w:customStyle="1" w:styleId="CM11">
    <w:name w:val="CM1+1"/>
    <w:basedOn w:val="Default"/>
    <w:next w:val="Default"/>
    <w:rsid w:val="00CB630A"/>
    <w:rPr>
      <w:rFonts w:ascii="EUAlbertina" w:hAnsi="EUAlbertina" w:cs="Times New Roman"/>
      <w:color w:val="auto"/>
      <w:lang w:val="en-GB" w:eastAsia="en-GB"/>
    </w:rPr>
  </w:style>
  <w:style w:type="paragraph" w:customStyle="1" w:styleId="CM31">
    <w:name w:val="CM3+1"/>
    <w:basedOn w:val="Default"/>
    <w:next w:val="Default"/>
    <w:rsid w:val="00CB630A"/>
    <w:rPr>
      <w:rFonts w:ascii="EUAlbertina" w:hAnsi="EUAlbertina" w:cs="Times New Roman"/>
      <w:color w:val="auto"/>
      <w:lang w:val="en-GB" w:eastAsia="en-GB"/>
    </w:rPr>
  </w:style>
  <w:style w:type="paragraph" w:customStyle="1" w:styleId="CM16">
    <w:name w:val="CM1+6"/>
    <w:basedOn w:val="Default"/>
    <w:next w:val="Default"/>
    <w:rsid w:val="00CB630A"/>
    <w:rPr>
      <w:rFonts w:ascii="EUAlbertina" w:hAnsi="EUAlbertina" w:cs="Times New Roman"/>
      <w:color w:val="auto"/>
      <w:lang w:val="en-GB" w:eastAsia="en-GB"/>
    </w:rPr>
  </w:style>
  <w:style w:type="paragraph" w:customStyle="1" w:styleId="CM36">
    <w:name w:val="CM3+6"/>
    <w:basedOn w:val="Default"/>
    <w:next w:val="Default"/>
    <w:rsid w:val="00CB630A"/>
    <w:rPr>
      <w:rFonts w:ascii="EUAlbertina" w:hAnsi="EUAlbertina" w:cs="Times New Roman"/>
      <w:color w:val="auto"/>
      <w:lang w:val="en-GB" w:eastAsia="en-GB"/>
    </w:rPr>
  </w:style>
  <w:style w:type="paragraph" w:customStyle="1" w:styleId="NormalUnderline">
    <w:name w:val="Normal + Underline"/>
    <w:aliases w:val="Strikethrough,Centered"/>
    <w:basedOn w:val="Normal"/>
    <w:rsid w:val="00CB630A"/>
    <w:pPr>
      <w:jc w:val="center"/>
    </w:pPr>
    <w:rPr>
      <w:strike/>
      <w:u w:val="single"/>
      <w:lang w:val="en-US"/>
    </w:rPr>
  </w:style>
  <w:style w:type="paragraph" w:customStyle="1" w:styleId="xmsonormal">
    <w:name w:val="x_msonormal"/>
    <w:basedOn w:val="Normal"/>
    <w:rsid w:val="00CB630A"/>
    <w:pPr>
      <w:suppressAutoHyphens w:val="0"/>
      <w:spacing w:before="100" w:beforeAutospacing="1" w:after="100" w:afterAutospacing="1" w:line="240" w:lineRule="auto"/>
    </w:pPr>
    <w:rPr>
      <w:sz w:val="24"/>
      <w:szCs w:val="24"/>
      <w:lang w:val="en-IE" w:eastAsia="en-IE"/>
    </w:rPr>
  </w:style>
  <w:style w:type="paragraph" w:customStyle="1" w:styleId="a0">
    <w:name w:val="(a)"/>
    <w:basedOn w:val="para"/>
    <w:qFormat/>
    <w:rsid w:val="00CB630A"/>
    <w:pPr>
      <w:ind w:left="2835" w:hanging="567"/>
    </w:pPr>
    <w:rPr>
      <w:lang w:val="en-GB"/>
    </w:rPr>
  </w:style>
  <w:style w:type="paragraph" w:customStyle="1" w:styleId="i0">
    <w:name w:val="(i)"/>
    <w:basedOn w:val="a0"/>
    <w:qFormat/>
    <w:rsid w:val="00CB630A"/>
    <w:pPr>
      <w:ind w:left="3402"/>
    </w:pPr>
  </w:style>
  <w:style w:type="paragraph" w:customStyle="1" w:styleId="bloc">
    <w:name w:val="bloc"/>
    <w:basedOn w:val="para"/>
    <w:qFormat/>
    <w:rsid w:val="00CB630A"/>
    <w:pPr>
      <w:ind w:firstLine="0"/>
    </w:pPr>
    <w:rPr>
      <w:lang w:val="en-GB"/>
    </w:rPr>
  </w:style>
  <w:style w:type="character" w:customStyle="1" w:styleId="E-mailSignatureChar">
    <w:name w:val="E-mail Signature Char"/>
    <w:basedOn w:val="DefaultParagraphFont"/>
    <w:link w:val="E-mailSignature"/>
    <w:rsid w:val="00CB630A"/>
    <w:rPr>
      <w:lang w:eastAsia="en-US"/>
    </w:rPr>
  </w:style>
  <w:style w:type="character" w:customStyle="1" w:styleId="HTMLAddressChar">
    <w:name w:val="HTML Address Char"/>
    <w:basedOn w:val="DefaultParagraphFont"/>
    <w:link w:val="HTMLAddress"/>
    <w:rsid w:val="00CB630A"/>
    <w:rPr>
      <w:i/>
      <w:iCs/>
      <w:lang w:eastAsia="en-US"/>
    </w:rPr>
  </w:style>
  <w:style w:type="character" w:customStyle="1" w:styleId="HTMLPreformattedChar">
    <w:name w:val="HTML Preformatted Char"/>
    <w:basedOn w:val="DefaultParagraphFont"/>
    <w:link w:val="HTMLPreformatted"/>
    <w:rsid w:val="00CB630A"/>
    <w:rPr>
      <w:rFonts w:ascii="Courier New" w:hAnsi="Courier New" w:cs="Courier New"/>
      <w:lang w:eastAsia="en-US"/>
    </w:rPr>
  </w:style>
  <w:style w:type="paragraph" w:customStyle="1" w:styleId="gtrtitre30">
    <w:name w:val="gtrtitre3"/>
    <w:basedOn w:val="Normal"/>
    <w:rsid w:val="00CB630A"/>
    <w:pPr>
      <w:suppressAutoHyphens w:val="0"/>
      <w:spacing w:before="100" w:beforeAutospacing="1" w:after="100" w:afterAutospacing="1" w:line="240" w:lineRule="auto"/>
    </w:pPr>
    <w:rPr>
      <w:rFonts w:eastAsia="MS Mincho"/>
      <w:sz w:val="24"/>
      <w:szCs w:val="24"/>
      <w:lang w:val="fr-FR" w:eastAsia="ja-JP"/>
    </w:rPr>
  </w:style>
  <w:style w:type="paragraph" w:customStyle="1" w:styleId="HChGTNR14ptboldindentionleft0cm">
    <w:name w:val="_H_Ch_G: TNR_14pt_bold_indention_left 0cm"/>
    <w:aliases w:val="right 2cm_Hanging 2cm_Spacing_before 18cm_after 12cm_Line spacing_exactly 15pt"/>
    <w:basedOn w:val="HChG"/>
    <w:rsid w:val="00CB630A"/>
    <w:pPr>
      <w:numPr>
        <w:numId w:val="41"/>
      </w:numPr>
    </w:pPr>
    <w:rPr>
      <w:rFonts w:eastAsia="MS Mincho"/>
      <w:lang w:val="fi-FI" w:eastAsia="fi-FI"/>
    </w:rPr>
  </w:style>
  <w:style w:type="paragraph" w:customStyle="1" w:styleId="HChG0">
    <w:name w:val="_H_Ch_G"/>
    <w:basedOn w:val="HChGTNR14ptboldindentionleft0cm"/>
    <w:rsid w:val="00CB630A"/>
    <w:rPr>
      <w:lang w:eastAsia="de-DE"/>
    </w:rPr>
  </w:style>
  <w:style w:type="paragraph" w:customStyle="1" w:styleId="Styl3">
    <w:name w:val="Styl3"/>
    <w:basedOn w:val="Normal"/>
    <w:rsid w:val="00CB630A"/>
    <w:pPr>
      <w:widowControl w:val="0"/>
      <w:numPr>
        <w:numId w:val="42"/>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jc w:val="both"/>
      <w:textAlignment w:val="baseline"/>
    </w:pPr>
    <w:rPr>
      <w:rFonts w:ascii="Arial" w:eastAsia="MS Mincho" w:hAnsi="Arial"/>
      <w:sz w:val="22"/>
      <w:lang w:val="cs-CZ" w:eastAsia="cs-CZ"/>
    </w:rPr>
  </w:style>
  <w:style w:type="character" w:customStyle="1" w:styleId="SingleTxtGChar1">
    <w:name w:val="_ Single Txt_G Char1"/>
    <w:rsid w:val="00CB630A"/>
    <w:rPr>
      <w:lang w:val="en-GB" w:eastAsia="en-US" w:bidi="ar-SA"/>
    </w:rPr>
  </w:style>
  <w:style w:type="paragraph" w:customStyle="1" w:styleId="SITA">
    <w:name w:val="SITA"/>
    <w:basedOn w:val="Normal"/>
    <w:rsid w:val="00CB630A"/>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olor w:val="000000"/>
      <w:sz w:val="24"/>
      <w:vertAlign w:val="subscript"/>
      <w:lang w:val="fi-FI" w:eastAsia="ja-JP"/>
    </w:rPr>
  </w:style>
  <w:style w:type="paragraph" w:customStyle="1" w:styleId="CharChar1CarCar">
    <w:name w:val="Char Char1 Car Car"/>
    <w:basedOn w:val="Normal"/>
    <w:rsid w:val="00CB630A"/>
    <w:pPr>
      <w:suppressAutoHyphens w:val="0"/>
      <w:spacing w:after="160" w:line="240" w:lineRule="exact"/>
    </w:pPr>
    <w:rPr>
      <w:rFonts w:ascii="Arial" w:eastAsia="MS Mincho" w:hAnsi="Arial"/>
      <w:szCs w:val="24"/>
      <w:lang w:val="en-US" w:eastAsia="fi-FI"/>
    </w:rPr>
  </w:style>
  <w:style w:type="character" w:customStyle="1" w:styleId="Document6">
    <w:name w:val="Document 6"/>
    <w:rsid w:val="00CB630A"/>
  </w:style>
  <w:style w:type="character" w:customStyle="1" w:styleId="Text0">
    <w:name w:val="Text"/>
    <w:rsid w:val="00CB630A"/>
    <w:rPr>
      <w:rFonts w:ascii="Arial" w:hAnsi="Arial"/>
      <w:sz w:val="20"/>
    </w:rPr>
  </w:style>
  <w:style w:type="paragraph" w:customStyle="1" w:styleId="Regelungneu0">
    <w:name w:val="Regelung neu 0"/>
    <w:basedOn w:val="Normal"/>
    <w:next w:val="Normal"/>
    <w:rsid w:val="00CB630A"/>
    <w:pPr>
      <w:tabs>
        <w:tab w:val="left" w:pos="1418"/>
      </w:tabs>
      <w:suppressAutoHyphens w:val="0"/>
      <w:spacing w:line="240" w:lineRule="auto"/>
    </w:pPr>
    <w:rPr>
      <w:rFonts w:ascii="Courier" w:eastAsia="MS Mincho" w:hAnsi="Courier"/>
      <w:szCs w:val="24"/>
      <w:lang w:val="fi-FI" w:eastAsia="de-DE"/>
    </w:rPr>
  </w:style>
  <w:style w:type="paragraph" w:customStyle="1" w:styleId="GRPEfootnote">
    <w:name w:val="GRPE footnote"/>
    <w:basedOn w:val="Normal"/>
    <w:rsid w:val="00CB630A"/>
    <w:pPr>
      <w:tabs>
        <w:tab w:val="left" w:pos="567"/>
      </w:tabs>
      <w:suppressAutoHyphens w:val="0"/>
      <w:spacing w:line="240" w:lineRule="auto"/>
      <w:ind w:left="567" w:hanging="567"/>
    </w:pPr>
    <w:rPr>
      <w:rFonts w:eastAsia="MS Mincho"/>
      <w:lang w:val="en-US" w:eastAsia="ja-JP"/>
    </w:rPr>
  </w:style>
  <w:style w:type="paragraph" w:customStyle="1" w:styleId="GRPEliste1">
    <w:name w:val="GRPE liste 1"/>
    <w:basedOn w:val="GRPEnormal1"/>
    <w:next w:val="GRPEnormal1"/>
    <w:rsid w:val="00CB630A"/>
    <w:pPr>
      <w:numPr>
        <w:numId w:val="43"/>
      </w:numPr>
    </w:pPr>
  </w:style>
  <w:style w:type="paragraph" w:customStyle="1" w:styleId="GRPEnormal1">
    <w:name w:val="GRPE normal 1"/>
    <w:basedOn w:val="Normal"/>
    <w:uiPriority w:val="99"/>
    <w:rsid w:val="00CB630A"/>
    <w:pPr>
      <w:tabs>
        <w:tab w:val="left" w:pos="1701"/>
      </w:tabs>
      <w:suppressAutoHyphens w:val="0"/>
      <w:spacing w:line="240" w:lineRule="auto"/>
      <w:ind w:left="1134"/>
      <w:jc w:val="both"/>
    </w:pPr>
    <w:rPr>
      <w:rFonts w:eastAsia="MS Mincho"/>
      <w:sz w:val="24"/>
      <w:szCs w:val="24"/>
      <w:lang w:val="fi-FI" w:eastAsia="fi-FI"/>
    </w:rPr>
  </w:style>
  <w:style w:type="paragraph" w:customStyle="1" w:styleId="GRPEnormal2">
    <w:name w:val="GRPE normal 2"/>
    <w:basedOn w:val="Normal"/>
    <w:autoRedefine/>
    <w:rsid w:val="00CB630A"/>
    <w:pPr>
      <w:tabs>
        <w:tab w:val="left" w:pos="1701"/>
      </w:tabs>
      <w:suppressAutoHyphens w:val="0"/>
      <w:spacing w:line="240" w:lineRule="auto"/>
      <w:ind w:left="1701" w:hanging="567"/>
      <w:jc w:val="both"/>
    </w:pPr>
    <w:rPr>
      <w:rFonts w:eastAsia="MS Mincho"/>
      <w:sz w:val="24"/>
      <w:szCs w:val="24"/>
      <w:lang w:val="en-US" w:eastAsia="fi-FI"/>
    </w:rPr>
  </w:style>
  <w:style w:type="paragraph" w:customStyle="1" w:styleId="GRPEliste2">
    <w:name w:val="GRPE liste 2"/>
    <w:basedOn w:val="Normal"/>
    <w:rsid w:val="00CB630A"/>
    <w:pPr>
      <w:numPr>
        <w:numId w:val="44"/>
      </w:numPr>
      <w:tabs>
        <w:tab w:val="left" w:pos="1701"/>
      </w:tabs>
      <w:suppressAutoHyphens w:val="0"/>
      <w:spacing w:line="240" w:lineRule="auto"/>
      <w:ind w:left="1701" w:hanging="567"/>
      <w:jc w:val="both"/>
    </w:pPr>
    <w:rPr>
      <w:rFonts w:eastAsia="MS Mincho"/>
      <w:sz w:val="24"/>
      <w:szCs w:val="24"/>
      <w:lang w:val="en-US" w:eastAsia="fi-FI"/>
    </w:rPr>
  </w:style>
  <w:style w:type="paragraph" w:customStyle="1" w:styleId="H23GLeft0cm">
    <w:name w:val="_ H_2/3_G + Left:  0 cm"/>
    <w:aliases w:val="Hanging:  2.01 cm,Right:  2.01 cm,Before:  0 pt,A..."/>
    <w:basedOn w:val="Normal"/>
    <w:rsid w:val="00CB630A"/>
    <w:rPr>
      <w:rFonts w:eastAsia="MS Mincho"/>
      <w:lang w:val="fi-FI" w:eastAsia="fi-FI"/>
    </w:rPr>
  </w:style>
  <w:style w:type="character" w:customStyle="1" w:styleId="GRPEtitre1Char">
    <w:name w:val="GRPE titre 1 Char"/>
    <w:link w:val="GRPEtitre1"/>
    <w:locked/>
    <w:rsid w:val="00CB630A"/>
    <w:rPr>
      <w:caps/>
      <w:sz w:val="24"/>
      <w:szCs w:val="24"/>
      <w:lang w:eastAsia="ja-JP"/>
    </w:rPr>
  </w:style>
  <w:style w:type="character" w:customStyle="1" w:styleId="GRPEtitre2Char">
    <w:name w:val="GRPE titre 2 Char"/>
    <w:link w:val="GRPEtitre2"/>
    <w:locked/>
    <w:rsid w:val="00CB630A"/>
    <w:rPr>
      <w:sz w:val="24"/>
      <w:szCs w:val="24"/>
      <w:u w:val="single"/>
      <w:lang w:eastAsia="ja-JP"/>
    </w:rPr>
  </w:style>
  <w:style w:type="paragraph" w:customStyle="1" w:styleId="Voettekst1">
    <w:name w:val="Voettekst1"/>
    <w:rsid w:val="00CB630A"/>
    <w:pPr>
      <w:tabs>
        <w:tab w:val="center" w:pos="4680"/>
        <w:tab w:val="right" w:pos="9000"/>
        <w:tab w:val="left" w:pos="9360"/>
      </w:tabs>
      <w:suppressAutoHyphens/>
    </w:pPr>
    <w:rPr>
      <w:rFonts w:ascii="Book Antiqua" w:hAnsi="Book Antiqua"/>
      <w:lang w:val="en-US" w:eastAsia="en-US"/>
    </w:rPr>
  </w:style>
  <w:style w:type="character" w:customStyle="1" w:styleId="GRPEtitre4Char">
    <w:name w:val="GRPE titre 4 Char"/>
    <w:link w:val="GRPEtitre4"/>
    <w:locked/>
    <w:rsid w:val="00CB630A"/>
    <w:rPr>
      <w:sz w:val="24"/>
      <w:szCs w:val="24"/>
      <w:lang w:eastAsia="ja-JP"/>
    </w:rPr>
  </w:style>
  <w:style w:type="character" w:customStyle="1" w:styleId="GRPEtitre5Char">
    <w:name w:val="GRPE titre 5 Char"/>
    <w:link w:val="GRPEtitre5"/>
    <w:locked/>
    <w:rsid w:val="00CB630A"/>
    <w:rPr>
      <w:sz w:val="24"/>
      <w:szCs w:val="24"/>
      <w:lang w:eastAsia="ja-JP"/>
    </w:rPr>
  </w:style>
  <w:style w:type="paragraph" w:customStyle="1" w:styleId="GRPEtitre1">
    <w:name w:val="GRPE titre 1"/>
    <w:basedOn w:val="Normal"/>
    <w:next w:val="GRPEnormal1"/>
    <w:link w:val="GRPEtitre1Char"/>
    <w:rsid w:val="00CB630A"/>
    <w:pPr>
      <w:tabs>
        <w:tab w:val="num" w:pos="360"/>
      </w:tabs>
      <w:suppressAutoHyphens w:val="0"/>
      <w:spacing w:line="240" w:lineRule="auto"/>
      <w:ind w:left="360" w:hanging="360"/>
      <w:jc w:val="both"/>
      <w:outlineLvl w:val="0"/>
    </w:pPr>
    <w:rPr>
      <w:caps/>
      <w:sz w:val="24"/>
      <w:szCs w:val="24"/>
      <w:lang w:eastAsia="ja-JP"/>
    </w:rPr>
  </w:style>
  <w:style w:type="paragraph" w:customStyle="1" w:styleId="GRPEtitre2">
    <w:name w:val="GRPE titre 2"/>
    <w:basedOn w:val="GRPEtitre1"/>
    <w:next w:val="GRPEnormal1"/>
    <w:link w:val="GRPEtitre2Char"/>
    <w:rsid w:val="00CB630A"/>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CB630A"/>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CB630A"/>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CB630A"/>
    <w:pPr>
      <w:tabs>
        <w:tab w:val="clear" w:pos="864"/>
        <w:tab w:val="num" w:pos="1008"/>
        <w:tab w:val="num" w:pos="2232"/>
      </w:tabs>
      <w:ind w:left="1008" w:hanging="432"/>
    </w:pPr>
  </w:style>
  <w:style w:type="paragraph" w:customStyle="1" w:styleId="GRPEapptitre1">
    <w:name w:val="GRPE app titre 1"/>
    <w:basedOn w:val="Normal"/>
    <w:next w:val="GRPEnormal1"/>
    <w:autoRedefine/>
    <w:rsid w:val="00CB630A"/>
    <w:pPr>
      <w:tabs>
        <w:tab w:val="num" w:pos="1492"/>
        <w:tab w:val="left" w:pos="1701"/>
      </w:tabs>
      <w:suppressAutoHyphens w:val="0"/>
      <w:spacing w:line="240" w:lineRule="auto"/>
      <w:ind w:left="1492" w:hanging="360"/>
      <w:jc w:val="both"/>
    </w:pPr>
    <w:rPr>
      <w:rFonts w:eastAsia="MS Mincho"/>
      <w:sz w:val="24"/>
      <w:szCs w:val="24"/>
      <w:lang w:val="fi-FI" w:eastAsia="fi-FI"/>
    </w:rPr>
  </w:style>
  <w:style w:type="paragraph" w:customStyle="1" w:styleId="GRPEnormal3">
    <w:name w:val="GRPE normal 3"/>
    <w:basedOn w:val="Normal"/>
    <w:rsid w:val="00CB630A"/>
    <w:pPr>
      <w:tabs>
        <w:tab w:val="left" w:pos="2268"/>
        <w:tab w:val="left" w:pos="2835"/>
      </w:tabs>
      <w:suppressAutoHyphens w:val="0"/>
      <w:spacing w:line="240" w:lineRule="auto"/>
      <w:ind w:left="1701"/>
      <w:jc w:val="both"/>
    </w:pPr>
    <w:rPr>
      <w:rFonts w:eastAsia="MS Mincho"/>
      <w:sz w:val="24"/>
      <w:szCs w:val="24"/>
      <w:lang w:val="en-US" w:eastAsia="fi-FI"/>
    </w:rPr>
  </w:style>
  <w:style w:type="paragraph" w:customStyle="1" w:styleId="GRPEtitre0">
    <w:name w:val="GRPE titre 0"/>
    <w:basedOn w:val="Normal"/>
    <w:next w:val="GRPEfauxtitre1"/>
    <w:rsid w:val="00CB630A"/>
    <w:pPr>
      <w:suppressAutoHyphens w:val="0"/>
      <w:spacing w:line="240" w:lineRule="auto"/>
      <w:jc w:val="center"/>
    </w:pPr>
    <w:rPr>
      <w:rFonts w:ascii="Times New Roman Gras" w:eastAsia="MS Mincho" w:hAnsi="Times New Roman Gras"/>
      <w:b/>
      <w:sz w:val="24"/>
      <w:szCs w:val="24"/>
      <w:lang w:val="fi-FI" w:eastAsia="fi-FI"/>
    </w:rPr>
  </w:style>
  <w:style w:type="numbering" w:customStyle="1" w:styleId="GRPEstyle1">
    <w:name w:val="GRPE style 1"/>
    <w:rsid w:val="00CB630A"/>
    <w:pPr>
      <w:numPr>
        <w:numId w:val="46"/>
      </w:numPr>
    </w:pPr>
  </w:style>
  <w:style w:type="numbering" w:customStyle="1" w:styleId="Listeencours1">
    <w:name w:val="Liste en cours1"/>
    <w:rsid w:val="00CB630A"/>
    <w:pPr>
      <w:numPr>
        <w:numId w:val="45"/>
      </w:numPr>
    </w:pPr>
  </w:style>
  <w:style w:type="paragraph" w:customStyle="1" w:styleId="a1">
    <w:name w:val="Содержимое таблицы"/>
    <w:basedOn w:val="BodyText"/>
    <w:rsid w:val="00CB630A"/>
    <w:pPr>
      <w:suppressLineNumbers/>
      <w:spacing w:after="120" w:line="240" w:lineRule="auto"/>
    </w:pPr>
    <w:rPr>
      <w:sz w:val="24"/>
      <w:szCs w:val="24"/>
      <w:lang w:val="ru-RU" w:eastAsia="ar-SA"/>
    </w:rPr>
  </w:style>
  <w:style w:type="character" w:customStyle="1" w:styleId="WW8Num2z0">
    <w:name w:val="WW8Num2z0"/>
    <w:rsid w:val="00CB630A"/>
    <w:rPr>
      <w:rFonts w:ascii="Symbol" w:hAnsi="Symbol"/>
    </w:rPr>
  </w:style>
  <w:style w:type="character" w:customStyle="1" w:styleId="H56GChar">
    <w:name w:val="_ H_5/6_G Char"/>
    <w:link w:val="H56G"/>
    <w:rsid w:val="00CB630A"/>
    <w:rPr>
      <w:lang w:eastAsia="en-US"/>
    </w:rPr>
  </w:style>
  <w:style w:type="paragraph" w:customStyle="1" w:styleId="CM1">
    <w:name w:val="CM1"/>
    <w:basedOn w:val="Default"/>
    <w:next w:val="Default"/>
    <w:uiPriority w:val="99"/>
    <w:rsid w:val="00CB630A"/>
    <w:rPr>
      <w:rFonts w:ascii="EUAlbertina" w:hAnsi="EUAlbertina" w:cs="Times New Roman"/>
      <w:color w:val="auto"/>
      <w:lang w:val="de-DE" w:eastAsia="de-DE"/>
    </w:rPr>
  </w:style>
  <w:style w:type="paragraph" w:customStyle="1" w:styleId="CM3">
    <w:name w:val="CM3"/>
    <w:basedOn w:val="Default"/>
    <w:next w:val="Default"/>
    <w:uiPriority w:val="99"/>
    <w:rsid w:val="00CB630A"/>
    <w:rPr>
      <w:rFonts w:ascii="EUAlbertina" w:hAnsi="EUAlbertina" w:cs="Times New Roman"/>
      <w:color w:val="auto"/>
      <w:lang w:val="de-DE" w:eastAsia="de-DE"/>
    </w:rPr>
  </w:style>
  <w:style w:type="paragraph" w:customStyle="1" w:styleId="tablefootnote0">
    <w:name w:val="table footnote"/>
    <w:basedOn w:val="SingleTxtG"/>
    <w:qFormat/>
    <w:rsid w:val="00CB630A"/>
    <w:pPr>
      <w:spacing w:after="0" w:line="220" w:lineRule="exact"/>
      <w:ind w:firstLine="170"/>
      <w:jc w:val="left"/>
    </w:pPr>
    <w:rPr>
      <w:sz w:val="18"/>
      <w:szCs w:val="18"/>
    </w:rPr>
  </w:style>
  <w:style w:type="character" w:customStyle="1" w:styleId="Bullet1GChar">
    <w:name w:val="_Bullet 1_G Char"/>
    <w:link w:val="Bullet1G"/>
    <w:rsid w:val="00792937"/>
    <w:rPr>
      <w:lang w:eastAsia="en-US"/>
    </w:rPr>
  </w:style>
  <w:style w:type="paragraph" w:customStyle="1" w:styleId="Instruction">
    <w:name w:val="Instruction"/>
    <w:basedOn w:val="Normal"/>
    <w:rsid w:val="00792937"/>
    <w:pPr>
      <w:suppressAutoHyphens w:val="0"/>
      <w:spacing w:line="240" w:lineRule="auto"/>
      <w:jc w:val="both"/>
    </w:pPr>
    <w:rPr>
      <w:rFonts w:ascii="Arial" w:hAnsi="Arial"/>
      <w:b/>
      <w:sz w:val="24"/>
    </w:rPr>
  </w:style>
  <w:style w:type="character" w:customStyle="1" w:styleId="ref">
    <w:name w:val="ref"/>
    <w:rsid w:val="00792937"/>
  </w:style>
  <w:style w:type="paragraph" w:customStyle="1" w:styleId="FooterCoverPage">
    <w:name w:val="Footer Cover Page"/>
    <w:basedOn w:val="Normal"/>
    <w:link w:val="FooterCoverPageChar"/>
    <w:rsid w:val="00792937"/>
    <w:pPr>
      <w:tabs>
        <w:tab w:val="center" w:pos="4535"/>
        <w:tab w:val="right" w:pos="9071"/>
        <w:tab w:val="right" w:pos="9921"/>
      </w:tabs>
      <w:suppressAutoHyphens w:val="0"/>
      <w:spacing w:before="360" w:line="240" w:lineRule="auto"/>
      <w:ind w:left="-850" w:right="-850"/>
    </w:pPr>
    <w:rPr>
      <w:rFonts w:eastAsiaTheme="minorHAnsi"/>
      <w:sz w:val="24"/>
      <w:szCs w:val="22"/>
    </w:rPr>
  </w:style>
  <w:style w:type="character" w:customStyle="1" w:styleId="FooterCoverPageChar">
    <w:name w:val="Footer Cover Page Char"/>
    <w:basedOn w:val="DefaultParagraphFont"/>
    <w:link w:val="FooterCoverPage"/>
    <w:rsid w:val="00792937"/>
    <w:rPr>
      <w:rFonts w:eastAsiaTheme="minorHAnsi"/>
      <w:sz w:val="24"/>
      <w:szCs w:val="22"/>
      <w:lang w:eastAsia="en-US"/>
    </w:rPr>
  </w:style>
  <w:style w:type="paragraph" w:customStyle="1" w:styleId="FooterSensitivity">
    <w:name w:val="Footer Sensitivity"/>
    <w:basedOn w:val="Normal"/>
    <w:link w:val="FooterSensitivityChar"/>
    <w:rsid w:val="00792937"/>
    <w:pPr>
      <w:pBdr>
        <w:top w:val="single" w:sz="4" w:space="1" w:color="auto"/>
        <w:left w:val="single" w:sz="4" w:space="4" w:color="auto"/>
        <w:bottom w:val="single" w:sz="4" w:space="1" w:color="auto"/>
        <w:right w:val="single" w:sz="4" w:space="4" w:color="auto"/>
      </w:pBdr>
      <w:suppressAutoHyphens w:val="0"/>
      <w:spacing w:before="360" w:line="240" w:lineRule="auto"/>
      <w:ind w:left="113" w:right="113"/>
      <w:jc w:val="center"/>
    </w:pPr>
    <w:rPr>
      <w:rFonts w:eastAsiaTheme="minorHAnsi"/>
      <w:b/>
      <w:sz w:val="32"/>
      <w:szCs w:val="22"/>
    </w:rPr>
  </w:style>
  <w:style w:type="character" w:customStyle="1" w:styleId="FooterSensitivityChar">
    <w:name w:val="Footer Sensitivity Char"/>
    <w:basedOn w:val="DefaultParagraphFont"/>
    <w:link w:val="FooterSensitivity"/>
    <w:rsid w:val="00792937"/>
    <w:rPr>
      <w:rFonts w:eastAsiaTheme="minorHAnsi"/>
      <w:b/>
      <w:sz w:val="32"/>
      <w:szCs w:val="22"/>
      <w:lang w:eastAsia="en-US"/>
    </w:rPr>
  </w:style>
  <w:style w:type="paragraph" w:customStyle="1" w:styleId="HeaderCoverPage">
    <w:name w:val="Header Cover Page"/>
    <w:basedOn w:val="Normal"/>
    <w:link w:val="HeaderCoverPageChar"/>
    <w:rsid w:val="00792937"/>
    <w:pPr>
      <w:tabs>
        <w:tab w:val="center" w:pos="4535"/>
        <w:tab w:val="right" w:pos="9071"/>
      </w:tabs>
      <w:suppressAutoHyphens w:val="0"/>
      <w:spacing w:after="120" w:line="240" w:lineRule="auto"/>
      <w:jc w:val="both"/>
    </w:pPr>
    <w:rPr>
      <w:rFonts w:eastAsiaTheme="minorHAnsi"/>
      <w:sz w:val="24"/>
      <w:szCs w:val="22"/>
    </w:rPr>
  </w:style>
  <w:style w:type="character" w:customStyle="1" w:styleId="HeaderCoverPageChar">
    <w:name w:val="Header Cover Page Char"/>
    <w:basedOn w:val="DefaultParagraphFont"/>
    <w:link w:val="HeaderCoverPage"/>
    <w:rsid w:val="00792937"/>
    <w:rPr>
      <w:rFonts w:eastAsiaTheme="minorHAnsi"/>
      <w:sz w:val="24"/>
      <w:szCs w:val="22"/>
      <w:lang w:eastAsia="en-US"/>
    </w:rPr>
  </w:style>
  <w:style w:type="paragraph" w:customStyle="1" w:styleId="HeaderSensitivity">
    <w:name w:val="Header Sensitivity"/>
    <w:basedOn w:val="Normal"/>
    <w:link w:val="HeaderSensitivityChar"/>
    <w:rsid w:val="00792937"/>
    <w:pPr>
      <w:pBdr>
        <w:top w:val="single" w:sz="4" w:space="1" w:color="auto"/>
        <w:left w:val="single" w:sz="4" w:space="4" w:color="auto"/>
        <w:bottom w:val="single" w:sz="4" w:space="1" w:color="auto"/>
        <w:right w:val="single" w:sz="4" w:space="4" w:color="auto"/>
      </w:pBdr>
      <w:suppressAutoHyphens w:val="0"/>
      <w:spacing w:after="120" w:line="240" w:lineRule="auto"/>
      <w:ind w:left="113" w:right="113"/>
      <w:jc w:val="center"/>
    </w:pPr>
    <w:rPr>
      <w:rFonts w:eastAsiaTheme="minorHAnsi"/>
      <w:b/>
      <w:sz w:val="32"/>
      <w:szCs w:val="22"/>
    </w:rPr>
  </w:style>
  <w:style w:type="character" w:customStyle="1" w:styleId="HeaderSensitivityChar">
    <w:name w:val="Header Sensitivity Char"/>
    <w:basedOn w:val="DefaultParagraphFont"/>
    <w:link w:val="HeaderSensitivity"/>
    <w:rsid w:val="00792937"/>
    <w:rPr>
      <w:rFonts w:eastAsiaTheme="minorHAnsi"/>
      <w:b/>
      <w:sz w:val="32"/>
      <w:szCs w:val="22"/>
      <w:lang w:eastAsia="en-US"/>
    </w:rPr>
  </w:style>
  <w:style w:type="character" w:customStyle="1" w:styleId="TypedudocumentChar">
    <w:name w:val="Type du document Char"/>
    <w:basedOn w:val="DefaultParagraphFont"/>
    <w:link w:val="Typedudocument"/>
    <w:rsid w:val="00792937"/>
    <w:rPr>
      <w:b/>
      <w:sz w:val="24"/>
      <w:szCs w:val="24"/>
      <w:lang w:eastAsia="de-DE"/>
    </w:rPr>
  </w:style>
  <w:style w:type="paragraph" w:customStyle="1" w:styleId="Equation">
    <w:name w:val="Equation"/>
    <w:basedOn w:val="Normal"/>
    <w:link w:val="EquationChar"/>
    <w:qFormat/>
    <w:rsid w:val="00792937"/>
    <w:pPr>
      <w:numPr>
        <w:numId w:val="48"/>
      </w:numPr>
      <w:suppressAutoHyphens w:val="0"/>
      <w:spacing w:after="120" w:line="240" w:lineRule="auto"/>
      <w:ind w:left="720"/>
      <w:jc w:val="both"/>
    </w:pPr>
    <w:rPr>
      <w:rFonts w:eastAsia="MS Mincho"/>
      <w:noProof/>
      <w:sz w:val="24"/>
      <w:szCs w:val="24"/>
      <w:lang w:val="en-IE" w:eastAsia="en-IE"/>
    </w:rPr>
  </w:style>
  <w:style w:type="character" w:customStyle="1" w:styleId="EquationChar">
    <w:name w:val="Equation Char"/>
    <w:link w:val="Equation"/>
    <w:locked/>
    <w:rsid w:val="00792937"/>
    <w:rPr>
      <w:rFonts w:eastAsia="MS Mincho"/>
      <w:noProof/>
      <w:sz w:val="24"/>
      <w:szCs w:val="24"/>
      <w:lang w:val="en-IE" w:eastAsia="en-IE"/>
    </w:rPr>
  </w:style>
  <w:style w:type="paragraph" w:customStyle="1" w:styleId="tbl-norm">
    <w:name w:val="tbl-norm"/>
    <w:basedOn w:val="Normal"/>
    <w:rsid w:val="00792937"/>
    <w:pPr>
      <w:suppressAutoHyphens w:val="0"/>
      <w:spacing w:before="100" w:beforeAutospacing="1" w:after="100" w:afterAutospacing="1" w:line="240" w:lineRule="auto"/>
    </w:pPr>
    <w:rPr>
      <w:sz w:val="24"/>
      <w:szCs w:val="24"/>
      <w:lang w:eastAsia="en-GB"/>
    </w:rPr>
  </w:style>
  <w:style w:type="character" w:customStyle="1" w:styleId="subscript0">
    <w:name w:val="subscript"/>
    <w:rsid w:val="00792937"/>
  </w:style>
  <w:style w:type="paragraph" w:customStyle="1" w:styleId="tbl-left">
    <w:name w:val="tbl-left"/>
    <w:basedOn w:val="Normal"/>
    <w:rsid w:val="00792937"/>
    <w:pPr>
      <w:suppressAutoHyphens w:val="0"/>
      <w:spacing w:before="100" w:beforeAutospacing="1" w:after="100" w:afterAutospacing="1" w:line="240" w:lineRule="auto"/>
    </w:pPr>
    <w:rPr>
      <w:sz w:val="24"/>
      <w:szCs w:val="24"/>
      <w:lang w:eastAsia="en-GB"/>
    </w:rPr>
  </w:style>
  <w:style w:type="paragraph" w:customStyle="1" w:styleId="Declassification">
    <w:name w:val="Declassification"/>
    <w:basedOn w:val="Normal"/>
    <w:next w:val="Normal"/>
    <w:rsid w:val="00792937"/>
    <w:pPr>
      <w:suppressAutoHyphens w:val="0"/>
      <w:spacing w:line="240" w:lineRule="auto"/>
      <w:jc w:val="both"/>
    </w:pPr>
    <w:rPr>
      <w:rFonts w:eastAsiaTheme="minorHAnsi"/>
      <w:sz w:val="24"/>
      <w:szCs w:val="22"/>
    </w:rPr>
  </w:style>
  <w:style w:type="paragraph" w:customStyle="1" w:styleId="TRLBodyText">
    <w:name w:val="TRL Body Text"/>
    <w:qFormat/>
    <w:rsid w:val="00792937"/>
    <w:pPr>
      <w:spacing w:after="120" w:line="280" w:lineRule="atLeast"/>
      <w:jc w:val="both"/>
    </w:pPr>
    <w:rPr>
      <w:rFonts w:ascii="Calibri" w:hAnsi="Calibri"/>
      <w:sz w:val="24"/>
      <w:lang w:eastAsia="zh-CN"/>
    </w:rPr>
  </w:style>
  <w:style w:type="character" w:customStyle="1" w:styleId="CRTextDeleted">
    <w:name w:val="CR TextDeleted"/>
    <w:uiPriority w:val="99"/>
    <w:rsid w:val="00792937"/>
    <w:rPr>
      <w:rFonts w:cs="Times New Roman"/>
    </w:rPr>
  </w:style>
  <w:style w:type="paragraph" w:customStyle="1" w:styleId="Titredumodificateur">
    <w:name w:val="Titre du modificateur"/>
    <w:basedOn w:val="Normal"/>
    <w:next w:val="Annexetitrefichefinacte"/>
    <w:uiPriority w:val="99"/>
    <w:rsid w:val="00792937"/>
    <w:pPr>
      <w:suppressAutoHyphens w:val="0"/>
      <w:autoSpaceDE w:val="0"/>
      <w:autoSpaceDN w:val="0"/>
      <w:spacing w:before="240" w:after="60" w:line="240" w:lineRule="auto"/>
    </w:pPr>
    <w:rPr>
      <w:b/>
      <w:bCs/>
      <w:sz w:val="24"/>
      <w:szCs w:val="24"/>
      <w:lang w:val="en-US" w:eastAsia="en-GB"/>
    </w:rPr>
  </w:style>
  <w:style w:type="paragraph" w:customStyle="1" w:styleId="Referencedumodificateur">
    <w:name w:val="Reference du modificateur"/>
    <w:basedOn w:val="Normal"/>
    <w:next w:val="Annexetitrefichefinglobale"/>
    <w:uiPriority w:val="99"/>
    <w:rsid w:val="00792937"/>
    <w:pPr>
      <w:suppressAutoHyphens w:val="0"/>
      <w:autoSpaceDE w:val="0"/>
      <w:autoSpaceDN w:val="0"/>
      <w:spacing w:after="120" w:line="240" w:lineRule="auto"/>
    </w:pPr>
    <w:rPr>
      <w:sz w:val="24"/>
      <w:szCs w:val="24"/>
      <w:lang w:val="en-US" w:eastAsia="en-GB"/>
    </w:rPr>
  </w:style>
  <w:style w:type="table" w:customStyle="1" w:styleId="LightGrid1">
    <w:name w:val="Light Grid1"/>
    <w:basedOn w:val="TableNormal"/>
    <w:uiPriority w:val="62"/>
    <w:rsid w:val="00792937"/>
    <w:rPr>
      <w:rFonts w:ascii="Calibri" w:eastAsia="Calibri" w:hAnsi="Calibr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w:eastAsia="Times New Roman" w:hAnsi="Bahnschrif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w:eastAsia="Times New Roman" w:hAnsi="Bahnschrif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RPSTEXTEPV-12">
    <w:name w:val="CORPS TEXTE PV-12"/>
    <w:basedOn w:val="Normal"/>
    <w:link w:val="CORPSTEXTEPV-12Car"/>
    <w:rsid w:val="00792937"/>
    <w:pPr>
      <w:suppressAutoHyphens w:val="0"/>
      <w:spacing w:line="240" w:lineRule="exact"/>
      <w:ind w:left="142" w:right="141"/>
    </w:pPr>
    <w:rPr>
      <w:rFonts w:ascii="Arial" w:hAnsi="Arial"/>
      <w:sz w:val="24"/>
      <w:szCs w:val="24"/>
      <w:lang w:val="fr-FR" w:eastAsia="fr-FR"/>
    </w:rPr>
  </w:style>
  <w:style w:type="character" w:customStyle="1" w:styleId="CORPSTEXTEPV-12Car">
    <w:name w:val="CORPS TEXTE PV-12 Car"/>
    <w:link w:val="CORPSTEXTEPV-12"/>
    <w:locked/>
    <w:rsid w:val="00792937"/>
    <w:rPr>
      <w:rFonts w:ascii="Arial" w:hAnsi="Arial"/>
      <w:sz w:val="24"/>
      <w:szCs w:val="24"/>
      <w:lang w:val="fr-FR" w:eastAsia="fr-FR"/>
    </w:rPr>
  </w:style>
  <w:style w:type="table" w:customStyle="1" w:styleId="Grilledutableau1">
    <w:name w:val="Grille du tableau1"/>
    <w:basedOn w:val="TableNormal"/>
    <w:next w:val="TableGrid"/>
    <w:uiPriority w:val="99"/>
    <w:rsid w:val="0079293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92937"/>
    <w:rPr>
      <w:i/>
      <w:iCs/>
      <w:color w:val="808080"/>
    </w:rPr>
  </w:style>
  <w:style w:type="table" w:customStyle="1" w:styleId="TabellemithellemGitternetz1">
    <w:name w:val="Tabelle mit hellem Gitternetz1"/>
    <w:basedOn w:val="TableNormal"/>
    <w:uiPriority w:val="40"/>
    <w:rsid w:val="007929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next w:val="TableGrid"/>
    <w:uiPriority w:val="59"/>
    <w:rsid w:val="00792937"/>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IAlistlevel4">
    <w:name w:val="FIA list level 4"/>
    <w:rsid w:val="00792937"/>
    <w:pPr>
      <w:numPr>
        <w:numId w:val="49"/>
      </w:numPr>
    </w:pPr>
  </w:style>
  <w:style w:type="character" w:customStyle="1" w:styleId="AnnexetitreacteChar">
    <w:name w:val="Annexe titre (acte) Char"/>
    <w:link w:val="Annexetitreacte"/>
    <w:uiPriority w:val="99"/>
    <w:rsid w:val="00792937"/>
    <w:rPr>
      <w:b/>
      <w:sz w:val="24"/>
      <w:szCs w:val="24"/>
      <w:u w:val="single"/>
      <w:lang w:eastAsia="de-DE"/>
    </w:rPr>
  </w:style>
  <w:style w:type="paragraph" w:customStyle="1" w:styleId="CM45">
    <w:name w:val="CM4+5"/>
    <w:basedOn w:val="Normal"/>
    <w:next w:val="Normal"/>
    <w:uiPriority w:val="99"/>
    <w:rsid w:val="00792937"/>
    <w:pPr>
      <w:suppressAutoHyphens w:val="0"/>
      <w:autoSpaceDE w:val="0"/>
      <w:autoSpaceDN w:val="0"/>
      <w:adjustRightInd w:val="0"/>
      <w:spacing w:line="240" w:lineRule="auto"/>
    </w:pPr>
    <w:rPr>
      <w:sz w:val="24"/>
      <w:szCs w:val="24"/>
      <w:lang w:eastAsia="de-DE"/>
    </w:rPr>
  </w:style>
  <w:style w:type="table" w:customStyle="1" w:styleId="TableGrid12">
    <w:name w:val="Table Grid12"/>
    <w:basedOn w:val="TableNormal"/>
    <w:next w:val="TableGrid"/>
    <w:uiPriority w:val="59"/>
    <w:rsid w:val="00792937"/>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0">
    <w:name w:val="Table Grid4"/>
    <w:basedOn w:val="TableNormal"/>
    <w:next w:val="TableGrid"/>
    <w:uiPriority w:val="59"/>
    <w:rsid w:val="007929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92937"/>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TableNormal"/>
    <w:next w:val="TableGrid"/>
    <w:uiPriority w:val="39"/>
    <w:rsid w:val="00792937"/>
    <w:pPr>
      <w:suppressAutoHyphens/>
      <w:spacing w:line="240" w:lineRule="atLeast"/>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792937"/>
    <w:pPr>
      <w:suppressAutoHyphens/>
      <w:spacing w:line="240" w:lineRule="atLeast"/>
    </w:pPr>
    <w:rPr>
      <w:rFonts w:eastAsia="MS Mincho"/>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1">
    <w:name w:val="Tabellenraster21"/>
    <w:basedOn w:val="TableNormal"/>
    <w:next w:val="TableGrid"/>
    <w:uiPriority w:val="59"/>
    <w:rsid w:val="00792937"/>
    <w:pPr>
      <w:suppressAutoHyphens/>
      <w:spacing w:line="240" w:lineRule="atLeast"/>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horttext">
    <w:name w:val="short_text"/>
    <w:basedOn w:val="DefaultParagraphFont"/>
    <w:rsid w:val="00792937"/>
  </w:style>
  <w:style w:type="table" w:customStyle="1" w:styleId="TableGrid14">
    <w:name w:val="Table Grid14"/>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2">
    <w:name w:val="Tabellenraster12"/>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TableNormal"/>
    <w:next w:val="TableGrid"/>
    <w:uiPriority w:val="59"/>
    <w:rsid w:val="00792937"/>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792937"/>
    <w:rPr>
      <w:sz w:val="24"/>
      <w:lang w:eastAsia="en-US"/>
    </w:rPr>
  </w:style>
  <w:style w:type="table" w:customStyle="1" w:styleId="Tabellenraster3">
    <w:name w:val="Tabellenraster3"/>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2">
    <w:name w:val="Table Grid32"/>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41"/>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0">
    <w:name w:val="Table Grid5"/>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0">
    <w:name w:val="Table Grid6"/>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imple111">
    <w:name w:val="Table Simple 111"/>
    <w:basedOn w:val="TableNormal"/>
    <w:next w:val="TableSimple1"/>
    <w:rsid w:val="00792937"/>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11">
    <w:name w:val="Tabellenraster211"/>
    <w:basedOn w:val="TableNormal"/>
    <w:next w:val="TableGrid"/>
    <w:uiPriority w:val="59"/>
    <w:rsid w:val="00792937"/>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1">
    <w:name w:val="Tabellenraster31"/>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1">
    <w:name w:val="Light Grid11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SimSu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SimSu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SimSun" w:hAnsi="Bahnschrift SemiLight SemiConde" w:cs="Times New Roman"/>
        <w:b/>
        <w:bCs/>
      </w:rPr>
    </w:tblStylePr>
    <w:tblStylePr w:type="lastCol">
      <w:rPr>
        <w:rFonts w:ascii="Bahnschrift SemiLight SemiConde" w:eastAsia="SimSu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dutableau11">
    <w:name w:val="Grille du tableau11"/>
    <w:basedOn w:val="TableNormal"/>
    <w:next w:val="TableGrid"/>
    <w:uiPriority w:val="99"/>
    <w:rsid w:val="0079293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1">
    <w:name w:val="Tabelle mit hellem Gitternetz11"/>
    <w:basedOn w:val="TableNormal"/>
    <w:uiPriority w:val="40"/>
    <w:rsid w:val="007929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IAlistlevel411">
    <w:name w:val="FIA list level 411"/>
    <w:rsid w:val="00792937"/>
    <w:pPr>
      <w:numPr>
        <w:numId w:val="50"/>
      </w:numPr>
    </w:pPr>
  </w:style>
  <w:style w:type="table" w:customStyle="1" w:styleId="TableGrid70">
    <w:name w:val="Table Grid7"/>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80">
    <w:name w:val="Table Grid8"/>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Simple12">
    <w:name w:val="Table Simple 12"/>
    <w:basedOn w:val="TableNormal"/>
    <w:next w:val="TableSimple1"/>
    <w:rsid w:val="00792937"/>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21">
    <w:name w:val="Tabellenraster221"/>
    <w:basedOn w:val="TableNormal"/>
    <w:next w:val="TableGrid"/>
    <w:uiPriority w:val="59"/>
    <w:rsid w:val="00792937"/>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2">
    <w:name w:val="Tabellenraster32"/>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2">
    <w:name w:val="Light Grid12"/>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Light SemiConde" w:eastAsia="SimSun" w:hAnsi="Bahnschrift SemiLight SemiCond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Light SemiConde" w:eastAsia="SimSun" w:hAnsi="Bahnschrift SemiLight SemiCond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Light SemiConde" w:eastAsia="SimSun" w:hAnsi="Bahnschrift SemiLight SemiConde" w:cs="Times New Roman"/>
        <w:b/>
        <w:bCs/>
      </w:rPr>
    </w:tblStylePr>
    <w:tblStylePr w:type="lastCol">
      <w:rPr>
        <w:rFonts w:ascii="Bahnschrift SemiLight SemiConde" w:eastAsia="SimSun" w:hAnsi="Bahnschrift SemiLight SemiCond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dutableau12">
    <w:name w:val="Grille du tableau12"/>
    <w:basedOn w:val="TableNormal"/>
    <w:next w:val="TableGrid"/>
    <w:uiPriority w:val="99"/>
    <w:rsid w:val="0079293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2">
    <w:name w:val="Tabelle mit hellem Gitternetz12"/>
    <w:basedOn w:val="TableNormal"/>
    <w:uiPriority w:val="40"/>
    <w:rsid w:val="0079293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IAlistlevel421">
    <w:name w:val="FIA list level 421"/>
    <w:rsid w:val="00792937"/>
    <w:pPr>
      <w:numPr>
        <w:numId w:val="51"/>
      </w:numPr>
    </w:pPr>
  </w:style>
  <w:style w:type="table" w:customStyle="1" w:styleId="TableGrid9">
    <w:name w:val="Table Grid9"/>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3">
    <w:name w:val="Tabellenraster13"/>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792937"/>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3">
    <w:name w:val="Tabellenraster23"/>
    <w:basedOn w:val="TableNormal"/>
    <w:next w:val="TableGrid"/>
    <w:uiPriority w:val="59"/>
    <w:rsid w:val="00792937"/>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5">
    <w:name w:val="Table Grid15"/>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3">
    <w:name w:val="Tabellenraster33"/>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33"/>
    <w:qFormat/>
    <w:rsid w:val="00792937"/>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0">
    <w:name w:val="Table Grid10"/>
    <w:basedOn w:val="TableNormal"/>
    <w:next w:val="TableGrid"/>
    <w:uiPriority w:val="5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33"/>
    <w:qFormat/>
    <w:rsid w:val="00792937"/>
    <w:rPr>
      <w:rFonts w:ascii="Calibri" w:eastAsia="Calibri" w:hAnsi="Calibri"/>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3">
    <w:name w:val="Table Grid33"/>
    <w:basedOn w:val="TableNormal"/>
    <w:next w:val="TableGrid"/>
    <w:uiPriority w:val="59"/>
    <w:rsid w:val="0079293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rsid w:val="00792937"/>
    <w:pPr>
      <w:numPr>
        <w:numId w:val="52"/>
      </w:numPr>
      <w:suppressAutoHyphens w:val="0"/>
      <w:spacing w:after="200" w:line="240" w:lineRule="auto"/>
    </w:pPr>
    <w:rPr>
      <w:rFonts w:asciiTheme="minorHAnsi" w:eastAsiaTheme="minorHAnsi" w:hAnsiTheme="minorHAnsi" w:cstheme="minorBidi"/>
      <w:sz w:val="22"/>
      <w:szCs w:val="22"/>
    </w:rPr>
  </w:style>
  <w:style w:type="paragraph" w:customStyle="1" w:styleId="LightList-Accent51">
    <w:name w:val="Light List - Accent 51"/>
    <w:basedOn w:val="Normal"/>
    <w:uiPriority w:val="34"/>
    <w:qFormat/>
    <w:rsid w:val="00792937"/>
    <w:pPr>
      <w:suppressAutoHyphens w:val="0"/>
      <w:spacing w:line="240" w:lineRule="auto"/>
      <w:ind w:left="720"/>
      <w:contextualSpacing/>
    </w:pPr>
    <w:rPr>
      <w:rFonts w:ascii="Times" w:hAnsi="Times"/>
      <w:szCs w:val="24"/>
      <w:lang w:val="it-IT"/>
    </w:rPr>
  </w:style>
  <w:style w:type="paragraph" w:customStyle="1" w:styleId="FigureandTable">
    <w:name w:val="Figure and Table"/>
    <w:basedOn w:val="Normal"/>
    <w:link w:val="FigureandTableChar"/>
    <w:qFormat/>
    <w:rsid w:val="00792937"/>
    <w:pPr>
      <w:suppressAutoHyphens w:val="0"/>
      <w:spacing w:line="240" w:lineRule="auto"/>
      <w:ind w:firstLine="720"/>
      <w:jc w:val="center"/>
    </w:pPr>
    <w:rPr>
      <w:rFonts w:eastAsia="SimSun"/>
      <w:b/>
      <w:szCs w:val="22"/>
      <w:lang w:val="en-US" w:eastAsia="zh-CN"/>
    </w:rPr>
  </w:style>
  <w:style w:type="character" w:customStyle="1" w:styleId="FigureandTableChar">
    <w:name w:val="Figure and Table Char"/>
    <w:link w:val="FigureandTable"/>
    <w:rsid w:val="00792937"/>
    <w:rPr>
      <w:rFonts w:eastAsia="SimSun"/>
      <w:b/>
      <w:szCs w:val="22"/>
      <w:lang w:val="en-US" w:eastAsia="zh-CN"/>
    </w:rPr>
  </w:style>
  <w:style w:type="paragraph" w:customStyle="1" w:styleId="MediumList2-Accent41">
    <w:name w:val="Medium List 2 - Accent 41"/>
    <w:aliases w:val="Reference"/>
    <w:basedOn w:val="Normal"/>
    <w:uiPriority w:val="34"/>
    <w:qFormat/>
    <w:rsid w:val="00792937"/>
    <w:pPr>
      <w:suppressAutoHyphens w:val="0"/>
      <w:spacing w:line="240" w:lineRule="auto"/>
      <w:ind w:left="720" w:firstLine="720"/>
      <w:contextualSpacing/>
      <w:jc w:val="both"/>
    </w:pPr>
    <w:rPr>
      <w:rFonts w:eastAsia="SimSun"/>
      <w:szCs w:val="22"/>
      <w:lang w:val="en-US" w:eastAsia="zh-CN"/>
    </w:rPr>
  </w:style>
  <w:style w:type="paragraph" w:customStyle="1" w:styleId="TAMainText">
    <w:name w:val="TA_Main_Text"/>
    <w:basedOn w:val="Normal"/>
    <w:rsid w:val="00792937"/>
    <w:pPr>
      <w:suppressAutoHyphens w:val="0"/>
      <w:spacing w:line="480" w:lineRule="auto"/>
      <w:ind w:firstLine="202"/>
      <w:jc w:val="both"/>
    </w:pPr>
    <w:rPr>
      <w:rFonts w:ascii="Times" w:hAnsi="Times"/>
      <w:sz w:val="24"/>
      <w:lang w:val="en-US"/>
    </w:rPr>
  </w:style>
  <w:style w:type="paragraph" w:customStyle="1" w:styleId="GridTable31">
    <w:name w:val="Grid Table 31"/>
    <w:basedOn w:val="Normal"/>
    <w:next w:val="Normal"/>
    <w:qFormat/>
    <w:rsid w:val="00792937"/>
    <w:pPr>
      <w:keepNext/>
      <w:suppressAutoHyphens w:val="0"/>
      <w:spacing w:before="240" w:after="240" w:line="240" w:lineRule="auto"/>
      <w:jc w:val="center"/>
    </w:pPr>
    <w:rPr>
      <w:b/>
      <w:sz w:val="24"/>
    </w:rPr>
  </w:style>
  <w:style w:type="paragraph" w:customStyle="1" w:styleId="Parag">
    <w:name w:val="Parag"/>
    <w:basedOn w:val="Normal"/>
    <w:rsid w:val="00792937"/>
    <w:pPr>
      <w:suppressAutoHyphens w:val="0"/>
      <w:spacing w:before="120" w:after="120" w:line="240" w:lineRule="auto"/>
      <w:jc w:val="both"/>
    </w:pPr>
    <w:rPr>
      <w:rFonts w:eastAsia="Calibri"/>
      <w:sz w:val="24"/>
      <w:szCs w:val="22"/>
    </w:rPr>
  </w:style>
  <w:style w:type="paragraph" w:customStyle="1" w:styleId="MediumList1-Accent41">
    <w:name w:val="Medium List 1 - Accent 41"/>
    <w:hidden/>
    <w:uiPriority w:val="99"/>
    <w:rsid w:val="00792937"/>
    <w:rPr>
      <w:rFonts w:eastAsia="Calibri"/>
      <w:sz w:val="24"/>
      <w:szCs w:val="22"/>
      <w:lang w:eastAsia="en-US"/>
    </w:rPr>
  </w:style>
  <w:style w:type="paragraph" w:customStyle="1" w:styleId="Points">
    <w:name w:val="Point s"/>
    <w:basedOn w:val="ManualNumPar1"/>
    <w:rsid w:val="00792937"/>
    <w:pPr>
      <w:ind w:left="850" w:hanging="850"/>
    </w:pPr>
    <w:rPr>
      <w:rFonts w:eastAsia="Calibri"/>
      <w:szCs w:val="22"/>
    </w:rPr>
  </w:style>
  <w:style w:type="character" w:customStyle="1" w:styleId="ColorfulShading-Accent21">
    <w:name w:val="Colorful Shading - Accent 21"/>
    <w:uiPriority w:val="99"/>
    <w:rsid w:val="00792937"/>
    <w:rPr>
      <w:color w:val="808080"/>
    </w:rPr>
  </w:style>
  <w:style w:type="paragraph" w:customStyle="1" w:styleId="Text00">
    <w:name w:val="Text 0"/>
    <w:basedOn w:val="Text1"/>
    <w:rsid w:val="00792937"/>
    <w:pPr>
      <w:ind w:left="850"/>
    </w:pPr>
    <w:rPr>
      <w:rFonts w:eastAsia="Calibri"/>
      <w:szCs w:val="22"/>
    </w:rPr>
  </w:style>
  <w:style w:type="paragraph" w:customStyle="1" w:styleId="Nomr">
    <w:name w:val="Nomr"/>
    <w:basedOn w:val="Heading5"/>
    <w:rsid w:val="00792937"/>
    <w:pPr>
      <w:keepNext/>
      <w:keepLines/>
      <w:numPr>
        <w:ilvl w:val="4"/>
        <w:numId w:val="47"/>
      </w:numPr>
      <w:suppressAutoHyphens w:val="0"/>
      <w:spacing w:before="200"/>
      <w:ind w:left="1008" w:hanging="432"/>
      <w:jc w:val="both"/>
    </w:pPr>
    <w:rPr>
      <w:rFonts w:ascii="Cambria" w:eastAsia="MS Gothic" w:hAnsi="Cambria"/>
      <w:color w:val="243F60"/>
      <w:sz w:val="24"/>
      <w:szCs w:val="22"/>
    </w:rPr>
  </w:style>
  <w:style w:type="paragraph" w:customStyle="1" w:styleId="LightList-Accent31">
    <w:name w:val="Light List - Accent 31"/>
    <w:hidden/>
    <w:uiPriority w:val="99"/>
    <w:semiHidden/>
    <w:rsid w:val="00792937"/>
    <w:rPr>
      <w:rFonts w:ascii="Calibri" w:eastAsia="Calibri" w:hAnsi="Calibri"/>
      <w:sz w:val="22"/>
      <w:szCs w:val="22"/>
      <w:lang w:eastAsia="en-US"/>
    </w:rPr>
  </w:style>
  <w:style w:type="table" w:customStyle="1" w:styleId="PlainTable21">
    <w:name w:val="Plain Table 21"/>
    <w:basedOn w:val="TableNormal"/>
    <w:uiPriority w:val="73"/>
    <w:rsid w:val="00792937"/>
    <w:rPr>
      <w:rFonts w:ascii="Calibri" w:eastAsia="Calibri" w:hAnsi="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11">
    <w:name w:val="Grid Table 1 Light - Accent 11"/>
    <w:basedOn w:val="TableNormal"/>
    <w:uiPriority w:val="46"/>
    <w:rsid w:val="00792937"/>
    <w:rPr>
      <w:rFonts w:ascii="Calibri" w:eastAsia="Calibri" w:hAnsi="Calibri"/>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ArticleText">
    <w:name w:val="Article Text"/>
    <w:basedOn w:val="Normal"/>
    <w:rsid w:val="00792937"/>
    <w:pPr>
      <w:numPr>
        <w:numId w:val="53"/>
      </w:numPr>
      <w:suppressAutoHyphens w:val="0"/>
      <w:spacing w:before="60" w:after="60" w:line="240" w:lineRule="auto"/>
      <w:jc w:val="both"/>
    </w:pPr>
    <w:rPr>
      <w:rFonts w:ascii="Trebuchet MS" w:hAnsi="Trebuchet MS"/>
      <w:sz w:val="18"/>
      <w:szCs w:val="24"/>
      <w:lang w:eastAsia="en-GB"/>
    </w:rPr>
  </w:style>
  <w:style w:type="paragraph" w:customStyle="1" w:styleId="ManualHeading5">
    <w:name w:val="Manual Heading 5"/>
    <w:basedOn w:val="Heading4"/>
    <w:rsid w:val="00792937"/>
    <w:pPr>
      <w:keepNext/>
      <w:numPr>
        <w:ilvl w:val="3"/>
        <w:numId w:val="47"/>
      </w:numPr>
      <w:tabs>
        <w:tab w:val="num" w:pos="850"/>
      </w:tabs>
      <w:suppressAutoHyphens w:val="0"/>
      <w:spacing w:before="120" w:after="120"/>
      <w:ind w:left="850" w:hanging="850"/>
      <w:jc w:val="both"/>
    </w:pPr>
    <w:rPr>
      <w:bCs/>
      <w:iCs/>
      <w:sz w:val="24"/>
      <w:szCs w:val="22"/>
      <w:lang w:eastAsia="en-GB"/>
    </w:rPr>
  </w:style>
  <w:style w:type="paragraph" w:customStyle="1" w:styleId="NumPar2">
    <w:name w:val="Num Par 2"/>
    <w:basedOn w:val="Heading2"/>
    <w:uiPriority w:val="99"/>
    <w:rsid w:val="00792937"/>
    <w:pPr>
      <w:keepNext/>
      <w:numPr>
        <w:ilvl w:val="1"/>
        <w:numId w:val="47"/>
      </w:numPr>
      <w:tabs>
        <w:tab w:val="clear" w:pos="1440"/>
        <w:tab w:val="num" w:pos="1417"/>
      </w:tabs>
      <w:suppressAutoHyphens w:val="0"/>
      <w:spacing w:before="120" w:after="120"/>
      <w:ind w:left="1417" w:hanging="567"/>
      <w:jc w:val="both"/>
    </w:pPr>
    <w:rPr>
      <w:b/>
      <w:bCs/>
      <w:sz w:val="24"/>
      <w:szCs w:val="26"/>
      <w:lang w:eastAsia="en-GB"/>
    </w:rPr>
  </w:style>
  <w:style w:type="paragraph" w:customStyle="1" w:styleId="NumPar5">
    <w:name w:val="NumPar 5"/>
    <w:basedOn w:val="ManualHeading5"/>
    <w:rsid w:val="00792937"/>
    <w:pPr>
      <w:numPr>
        <w:ilvl w:val="0"/>
        <w:numId w:val="61"/>
      </w:numPr>
      <w:ind w:left="3119" w:hanging="992"/>
    </w:pPr>
  </w:style>
  <w:style w:type="character" w:customStyle="1" w:styleId="TablesChar">
    <w:name w:val="Tables Char"/>
    <w:link w:val="Tables"/>
    <w:uiPriority w:val="99"/>
    <w:locked/>
    <w:rsid w:val="00792937"/>
    <w:rPr>
      <w:rFonts w:eastAsia="MS Mincho"/>
      <w:sz w:val="24"/>
      <w:szCs w:val="24"/>
      <w:lang w:val="en-US"/>
    </w:rPr>
  </w:style>
  <w:style w:type="paragraph" w:customStyle="1" w:styleId="Tables">
    <w:name w:val="Tables"/>
    <w:basedOn w:val="ListParagraph1"/>
    <w:link w:val="TablesChar"/>
    <w:uiPriority w:val="99"/>
    <w:qFormat/>
    <w:rsid w:val="00792937"/>
    <w:pPr>
      <w:numPr>
        <w:numId w:val="54"/>
      </w:numPr>
      <w:spacing w:after="0" w:line="240" w:lineRule="auto"/>
      <w:jc w:val="both"/>
    </w:pPr>
    <w:rPr>
      <w:rFonts w:ascii="Times New Roman" w:eastAsia="MS Mincho" w:hAnsi="Times New Roman"/>
      <w:sz w:val="24"/>
      <w:szCs w:val="24"/>
      <w:lang w:val="en-US" w:eastAsia="en-GB"/>
    </w:rPr>
  </w:style>
  <w:style w:type="paragraph" w:customStyle="1" w:styleId="Revision1">
    <w:name w:val="Revision1"/>
    <w:uiPriority w:val="99"/>
    <w:semiHidden/>
    <w:rsid w:val="00792937"/>
    <w:pPr>
      <w:spacing w:after="200" w:line="276" w:lineRule="auto"/>
    </w:pPr>
    <w:rPr>
      <w:rFonts w:eastAsia="MS Mincho"/>
      <w:sz w:val="24"/>
      <w:szCs w:val="24"/>
      <w:lang w:val="en-US" w:eastAsia="en-US"/>
    </w:rPr>
  </w:style>
  <w:style w:type="character" w:customStyle="1" w:styleId="FiguresChar">
    <w:name w:val="Figures Char"/>
    <w:link w:val="Figures"/>
    <w:uiPriority w:val="99"/>
    <w:locked/>
    <w:rsid w:val="00792937"/>
    <w:rPr>
      <w:rFonts w:eastAsia="Arial Unicode MS"/>
      <w:noProof/>
      <w:sz w:val="24"/>
      <w:szCs w:val="24"/>
    </w:rPr>
  </w:style>
  <w:style w:type="paragraph" w:customStyle="1" w:styleId="Figures">
    <w:name w:val="Figures"/>
    <w:basedOn w:val="Equation"/>
    <w:link w:val="FiguresChar"/>
    <w:uiPriority w:val="99"/>
    <w:qFormat/>
    <w:rsid w:val="00792937"/>
    <w:pPr>
      <w:numPr>
        <w:numId w:val="55"/>
      </w:numPr>
      <w:ind w:left="720"/>
    </w:pPr>
    <w:rPr>
      <w:rFonts w:eastAsia="Arial Unicode MS"/>
      <w:lang w:val="en-GB" w:eastAsia="en-GB"/>
    </w:rPr>
  </w:style>
  <w:style w:type="character" w:customStyle="1" w:styleId="ListParagraphChar">
    <w:name w:val="List Paragraph Char"/>
    <w:uiPriority w:val="99"/>
    <w:locked/>
    <w:rsid w:val="00792937"/>
    <w:rPr>
      <w:rFonts w:ascii="Times New Roman" w:eastAsia="Calibri" w:hAnsi="Times New Roman" w:cs="Times New Roman" w:hint="default"/>
      <w:sz w:val="24"/>
      <w:lang w:val="en-GB" w:eastAsia="en-GB"/>
    </w:rPr>
  </w:style>
  <w:style w:type="character" w:customStyle="1" w:styleId="PlaceholderText1">
    <w:name w:val="Placeholder Text1"/>
    <w:uiPriority w:val="99"/>
    <w:semiHidden/>
    <w:rsid w:val="00792937"/>
    <w:rPr>
      <w:rFonts w:ascii="Times New Roman" w:hAnsi="Times New Roman" w:cs="Times New Roman" w:hint="default"/>
      <w:color w:val="808080"/>
    </w:rPr>
  </w:style>
  <w:style w:type="character" w:customStyle="1" w:styleId="KommentartextZchn1">
    <w:name w:val="Kommentartext Zchn1"/>
    <w:semiHidden/>
    <w:locked/>
    <w:rsid w:val="00792937"/>
    <w:rPr>
      <w:rFonts w:ascii="Times New Roman" w:hAnsi="Times New Roman" w:cs="Times New Roman" w:hint="default"/>
      <w:sz w:val="20"/>
      <w:szCs w:val="20"/>
      <w:lang w:val="en-US"/>
    </w:rPr>
  </w:style>
  <w:style w:type="table" w:customStyle="1" w:styleId="TableGrid16">
    <w:name w:val="Table Grid16"/>
    <w:basedOn w:val="TableNormal"/>
    <w:next w:val="TableGrid"/>
    <w:uiPriority w:val="59"/>
    <w:rsid w:val="00792937"/>
    <w:rPr>
      <w:rFonts w:ascii="Calibri" w:eastAsia="MS Mincho" w:hAnsi="Calibri"/>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5">
    <w:name w:val="Tiret 5"/>
    <w:basedOn w:val="Tiret4"/>
    <w:rsid w:val="00792937"/>
    <w:pPr>
      <w:numPr>
        <w:numId w:val="0"/>
      </w:numPr>
      <w:tabs>
        <w:tab w:val="num" w:pos="850"/>
        <w:tab w:val="num" w:pos="3544"/>
      </w:tabs>
      <w:ind w:left="3544" w:hanging="425"/>
    </w:pPr>
    <w:rPr>
      <w:rFonts w:eastAsia="Calibri"/>
      <w:szCs w:val="22"/>
      <w:lang w:eastAsia="en-GB"/>
    </w:rPr>
  </w:style>
  <w:style w:type="numbering" w:customStyle="1" w:styleId="Style6">
    <w:name w:val="Style6"/>
    <w:uiPriority w:val="99"/>
    <w:rsid w:val="00792937"/>
    <w:pPr>
      <w:numPr>
        <w:numId w:val="56"/>
      </w:numPr>
    </w:pPr>
  </w:style>
  <w:style w:type="numbering" w:customStyle="1" w:styleId="Style3">
    <w:name w:val="Style3"/>
    <w:uiPriority w:val="99"/>
    <w:rsid w:val="00792937"/>
    <w:pPr>
      <w:numPr>
        <w:numId w:val="57"/>
      </w:numPr>
    </w:pPr>
  </w:style>
  <w:style w:type="numbering" w:customStyle="1" w:styleId="Style2">
    <w:name w:val="Style2"/>
    <w:uiPriority w:val="99"/>
    <w:rsid w:val="00792937"/>
    <w:pPr>
      <w:numPr>
        <w:numId w:val="58"/>
      </w:numPr>
    </w:pPr>
  </w:style>
  <w:style w:type="table" w:customStyle="1" w:styleId="TableGrid24">
    <w:name w:val="Table Grid24"/>
    <w:basedOn w:val="TableNormal"/>
    <w:next w:val="TableGrid"/>
    <w:uiPriority w:val="59"/>
    <w:rsid w:val="0079293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92937"/>
    <w:rPr>
      <w:rFonts w:ascii="Calibri" w:eastAsia="MS Mincho" w:hAnsi="Calibri"/>
      <w:lang w:val="en-IE"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92937"/>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TableNormal"/>
    <w:next w:val="TableGrid"/>
    <w:uiPriority w:val="59"/>
    <w:rsid w:val="00792937"/>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LightGrid13">
    <w:name w:val="Light Grid13"/>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7">
    <w:name w:val="Table Grid17"/>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8">
    <w:name w:val="Table Grid18"/>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9">
    <w:name w:val="Table Grid19"/>
    <w:basedOn w:val="TableNormal"/>
    <w:next w:val="TableGrid"/>
    <w:uiPriority w:val="59"/>
    <w:rsid w:val="00792937"/>
    <w:rPr>
      <w:rFonts w:asciiTheme="minorHAnsi" w:eastAsiaTheme="minorHAnsi" w:hAnsiTheme="minorHAnsi" w:cstheme="minorBidi"/>
      <w:sz w:val="22"/>
      <w:szCs w:val="22"/>
      <w:lang w:val="en-I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29NumPara">
    <w:name w:val="_ WP29 NumPara"/>
    <w:basedOn w:val="SingleTxtG"/>
    <w:link w:val="WP29NumParaChar"/>
    <w:qFormat/>
    <w:rsid w:val="00792937"/>
    <w:pPr>
      <w:ind w:left="2268" w:hanging="1134"/>
    </w:pPr>
    <w:rPr>
      <w:lang w:eastAsia="fr-FR"/>
    </w:rPr>
  </w:style>
  <w:style w:type="character" w:customStyle="1" w:styleId="WP29NumParaChar">
    <w:name w:val="_ WP29 NumPara Char"/>
    <w:basedOn w:val="DefaultParagraphFont"/>
    <w:link w:val="WP29NumPara"/>
    <w:rsid w:val="00792937"/>
    <w:rPr>
      <w:lang w:eastAsia="fr-FR"/>
    </w:rPr>
  </w:style>
  <w:style w:type="character" w:customStyle="1" w:styleId="normaltextrun">
    <w:name w:val="normaltextrun"/>
    <w:basedOn w:val="DefaultParagraphFont"/>
    <w:rsid w:val="00792937"/>
  </w:style>
  <w:style w:type="character" w:customStyle="1" w:styleId="eop">
    <w:name w:val="eop"/>
    <w:basedOn w:val="DefaultParagraphFont"/>
    <w:rsid w:val="00792937"/>
  </w:style>
  <w:style w:type="table" w:customStyle="1" w:styleId="SGSTableBasic11">
    <w:name w:val="SGS Table Basic 11"/>
    <w:basedOn w:val="TableNormal"/>
    <w:next w:val="TableGrid"/>
    <w:uiPriority w:val="59"/>
    <w:rsid w:val="0079293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79293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792937"/>
    <w:pPr>
      <w:suppressAutoHyphens/>
      <w:spacing w:line="240" w:lineRule="atLeast"/>
    </w:pPr>
    <w:rPr>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5">
    <w:name w:val="Tabellenraster25"/>
    <w:basedOn w:val="TableNormal"/>
    <w:next w:val="TableGrid"/>
    <w:uiPriority w:val="59"/>
    <w:rsid w:val="00792937"/>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0">
    <w:name w:val="Table Grid110"/>
    <w:basedOn w:val="TableNormal"/>
    <w:next w:val="TableGrid"/>
    <w:uiPriority w:val="59"/>
    <w:rsid w:val="00792937"/>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4">
    <w:name w:val="Tabellenraster34"/>
    <w:basedOn w:val="TableNormal"/>
    <w:next w:val="TableGrid"/>
    <w:uiPriority w:val="39"/>
    <w:rsid w:val="0079293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92937"/>
    <w:pPr>
      <w:suppressAutoHyphens/>
      <w:spacing w:line="240" w:lineRule="atLeast"/>
    </w:pPr>
    <w:rPr>
      <w:rFonts w:eastAsia="MS Mincho"/>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00">
    <w:name w:val="Text 10"/>
    <w:basedOn w:val="Normal"/>
    <w:rsid w:val="00792937"/>
    <w:pPr>
      <w:suppressAutoHyphens w:val="0"/>
      <w:spacing w:before="120" w:after="120" w:line="240" w:lineRule="auto"/>
      <w:ind w:left="850"/>
      <w:jc w:val="both"/>
    </w:pPr>
    <w:rPr>
      <w:rFonts w:eastAsiaTheme="minorHAnsi"/>
      <w:sz w:val="24"/>
      <w:szCs w:val="22"/>
    </w:rPr>
  </w:style>
  <w:style w:type="paragraph" w:customStyle="1" w:styleId="Text11">
    <w:name w:val="Text1"/>
    <w:basedOn w:val="Point0"/>
    <w:rsid w:val="00792937"/>
    <w:rPr>
      <w:rFonts w:eastAsiaTheme="minorHAnsi"/>
      <w:szCs w:val="22"/>
      <w:lang w:eastAsia="en-US"/>
    </w:rPr>
  </w:style>
  <w:style w:type="character" w:customStyle="1" w:styleId="Document4">
    <w:name w:val="Document 4"/>
    <w:rsid w:val="00792937"/>
    <w:rPr>
      <w:b/>
      <w:bCs/>
      <w:i/>
      <w:iCs/>
      <w:sz w:val="22"/>
      <w:szCs w:val="22"/>
    </w:rPr>
  </w:style>
  <w:style w:type="paragraph" w:customStyle="1" w:styleId="TxBrp5">
    <w:name w:val="TxBr_p5"/>
    <w:basedOn w:val="Normal"/>
    <w:rsid w:val="00792937"/>
    <w:pPr>
      <w:tabs>
        <w:tab w:val="left" w:pos="4688"/>
      </w:tabs>
      <w:suppressAutoHyphens w:val="0"/>
      <w:autoSpaceDE w:val="0"/>
      <w:autoSpaceDN w:val="0"/>
      <w:adjustRightInd w:val="0"/>
      <w:spacing w:after="120"/>
      <w:ind w:left="568"/>
      <w:jc w:val="both"/>
    </w:pPr>
    <w:rPr>
      <w:szCs w:val="24"/>
      <w:lang w:val="en-US" w:eastAsia="de-DE"/>
    </w:rPr>
  </w:style>
  <w:style w:type="numbering" w:customStyle="1" w:styleId="ArticleSection1">
    <w:name w:val="Article / Section1"/>
    <w:basedOn w:val="NoList"/>
    <w:rsid w:val="00792937"/>
    <w:pPr>
      <w:numPr>
        <w:numId w:val="17"/>
      </w:numPr>
    </w:pPr>
  </w:style>
  <w:style w:type="table" w:customStyle="1" w:styleId="TableClassic11">
    <w:name w:val="Table Classic 11"/>
    <w:basedOn w:val="TableNormal"/>
    <w:next w:val="TableClassic1"/>
    <w:rsid w:val="0079293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79293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
    <w:name w:val="WW-Основной шрифт абзаца"/>
    <w:rsid w:val="00792937"/>
  </w:style>
  <w:style w:type="character" w:customStyle="1" w:styleId="NumerazioneCar">
    <w:name w:val="Numerazione Car"/>
    <w:link w:val="Numerazione"/>
    <w:locked/>
    <w:rsid w:val="00792937"/>
    <w:rPr>
      <w:rFonts w:ascii="Arial" w:eastAsia="Calibri" w:hAnsi="Arial" w:cs="Arial"/>
      <w:sz w:val="24"/>
      <w:szCs w:val="24"/>
      <w:lang w:eastAsia="ja-JP"/>
    </w:rPr>
  </w:style>
  <w:style w:type="paragraph" w:customStyle="1" w:styleId="Numerazione">
    <w:name w:val="Numerazione"/>
    <w:basedOn w:val="Normal"/>
    <w:link w:val="NumerazioneCar"/>
    <w:qFormat/>
    <w:rsid w:val="00792937"/>
    <w:pPr>
      <w:numPr>
        <w:numId w:val="59"/>
      </w:numPr>
      <w:suppressAutoHyphens w:val="0"/>
      <w:spacing w:after="120" w:line="360" w:lineRule="auto"/>
      <w:jc w:val="both"/>
    </w:pPr>
    <w:rPr>
      <w:rFonts w:ascii="Arial" w:eastAsia="Calibri" w:hAnsi="Arial" w:cs="Arial"/>
      <w:sz w:val="24"/>
      <w:szCs w:val="24"/>
      <w:lang w:eastAsia="ja-JP"/>
    </w:rPr>
  </w:style>
  <w:style w:type="paragraph" w:customStyle="1" w:styleId="Appendices">
    <w:name w:val="Appendices"/>
    <w:basedOn w:val="Normal"/>
    <w:next w:val="Normal"/>
    <w:qFormat/>
    <w:rsid w:val="00792937"/>
    <w:pPr>
      <w:numPr>
        <w:numId w:val="60"/>
      </w:numPr>
      <w:tabs>
        <w:tab w:val="left" w:pos="1418"/>
      </w:tabs>
      <w:suppressAutoHyphens w:val="0"/>
      <w:spacing w:before="240" w:after="240" w:line="240" w:lineRule="auto"/>
      <w:jc w:val="both"/>
      <w:outlineLvl w:val="0"/>
    </w:pPr>
    <w:rPr>
      <w:b/>
      <w:bCs/>
      <w:sz w:val="28"/>
      <w:szCs w:val="24"/>
    </w:rPr>
  </w:style>
  <w:style w:type="character" w:customStyle="1" w:styleId="st">
    <w:name w:val="st"/>
    <w:basedOn w:val="DefaultParagraphFont"/>
    <w:rsid w:val="00792937"/>
  </w:style>
  <w:style w:type="table" w:customStyle="1" w:styleId="TableGrid35">
    <w:name w:val="Table Grid35"/>
    <w:basedOn w:val="TableNormal"/>
    <w:next w:val="TableGrid"/>
    <w:uiPriority w:val="59"/>
    <w:rsid w:val="00792937"/>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Heading1">
    <w:name w:val="TOA Heading1"/>
    <w:basedOn w:val="Normal"/>
    <w:next w:val="Normal"/>
    <w:uiPriority w:val="99"/>
    <w:rsid w:val="00792937"/>
    <w:pPr>
      <w:suppressAutoHyphens w:val="0"/>
      <w:autoSpaceDE w:val="0"/>
      <w:autoSpaceDN w:val="0"/>
      <w:spacing w:before="120" w:after="120" w:line="240" w:lineRule="auto"/>
      <w:jc w:val="both"/>
    </w:pPr>
    <w:rPr>
      <w:rFonts w:ascii="Arial" w:eastAsia="SimSun" w:hAnsi="Arial" w:cs="Arial"/>
      <w:b/>
      <w:bCs/>
      <w:sz w:val="24"/>
      <w:szCs w:val="24"/>
      <w:lang w:eastAsia="en-GB"/>
    </w:rPr>
  </w:style>
  <w:style w:type="table" w:customStyle="1" w:styleId="TableGrid42">
    <w:name w:val="Table Grid42"/>
    <w:basedOn w:val="TableNormal"/>
    <w:next w:val="TableGrid"/>
    <w:uiPriority w:val="59"/>
    <w:rsid w:val="00792937"/>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792937"/>
  </w:style>
  <w:style w:type="table" w:customStyle="1" w:styleId="TableGrid51">
    <w:name w:val="Table Grid51"/>
    <w:basedOn w:val="TableNormal"/>
    <w:next w:val="TableGrid"/>
    <w:uiPriority w:val="59"/>
    <w:rsid w:val="00792937"/>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792937"/>
    <w:rPr>
      <w:color w:val="605E5C"/>
      <w:shd w:val="clear" w:color="auto" w:fill="E1DFDD"/>
    </w:rPr>
  </w:style>
  <w:style w:type="paragraph" w:customStyle="1" w:styleId="Recommendations">
    <w:name w:val="Recommendations"/>
    <w:basedOn w:val="Normal"/>
    <w:link w:val="RecommendationsChar"/>
    <w:rsid w:val="00792937"/>
    <w:pPr>
      <w:suppressAutoHyphens w:val="0"/>
      <w:spacing w:after="120" w:line="240" w:lineRule="auto"/>
      <w:jc w:val="both"/>
    </w:pPr>
    <w:rPr>
      <w:rFonts w:ascii="Corbel" w:eastAsiaTheme="minorEastAsia" w:hAnsi="Corbel" w:cs="Roboto-Light"/>
      <w:color w:val="000000"/>
      <w:sz w:val="22"/>
      <w:szCs w:val="22"/>
      <w:lang w:val="en-US" w:eastAsia="en-GB"/>
    </w:rPr>
  </w:style>
  <w:style w:type="character" w:customStyle="1" w:styleId="RecommendationsChar">
    <w:name w:val="Recommendations Char"/>
    <w:basedOn w:val="DefaultParagraphFont"/>
    <w:link w:val="Recommendations"/>
    <w:rsid w:val="00792937"/>
    <w:rPr>
      <w:rFonts w:ascii="Corbel" w:eastAsiaTheme="minorEastAsia" w:hAnsi="Corbel" w:cs="Roboto-Light"/>
      <w:color w:val="000000"/>
      <w:sz w:val="22"/>
      <w:szCs w:val="22"/>
      <w:lang w:val="en-US"/>
    </w:rPr>
  </w:style>
  <w:style w:type="paragraph" w:customStyle="1" w:styleId="WP29Text">
    <w:name w:val="_ WP29_Text"/>
    <w:basedOn w:val="SingleTxtG"/>
    <w:link w:val="WP29TextChar"/>
    <w:qFormat/>
    <w:rsid w:val="00792937"/>
    <w:pPr>
      <w:ind w:left="2268"/>
    </w:pPr>
    <w:rPr>
      <w:lang w:eastAsia="fr-FR"/>
    </w:rPr>
  </w:style>
  <w:style w:type="character" w:customStyle="1" w:styleId="WP29TextChar">
    <w:name w:val="_ WP29_Text Char"/>
    <w:basedOn w:val="SingleTxtGChar"/>
    <w:link w:val="WP29Text"/>
    <w:rsid w:val="00792937"/>
    <w:rPr>
      <w:lang w:val="en-GB" w:eastAsia="fr-FR" w:bidi="ar-SA"/>
    </w:rPr>
  </w:style>
  <w:style w:type="table" w:customStyle="1" w:styleId="TableGrid311">
    <w:name w:val="Table Grid311"/>
    <w:basedOn w:val="TableNormal"/>
    <w:uiPriority w:val="39"/>
    <w:rsid w:val="00792937"/>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xxannex">
    <w:name w:val="rxxx annex"/>
    <w:basedOn w:val="Normal"/>
    <w:rsid w:val="00792937"/>
    <w:pPr>
      <w:spacing w:after="120" w:line="240" w:lineRule="auto"/>
      <w:jc w:val="both"/>
    </w:pPr>
    <w:rPr>
      <w:sz w:val="24"/>
    </w:rPr>
  </w:style>
  <w:style w:type="paragraph" w:customStyle="1" w:styleId="HeaderSensitivityRight">
    <w:name w:val="Header Sensitivity Right"/>
    <w:basedOn w:val="Normal"/>
    <w:rsid w:val="00792937"/>
    <w:pPr>
      <w:suppressAutoHyphens w:val="0"/>
      <w:spacing w:after="120" w:line="240" w:lineRule="auto"/>
      <w:jc w:val="right"/>
    </w:pPr>
    <w:rPr>
      <w:rFonts w:eastAsiaTheme="minorHAnsi"/>
      <w:sz w:val="28"/>
      <w:szCs w:val="22"/>
    </w:rPr>
  </w:style>
  <w:style w:type="paragraph" w:customStyle="1" w:styleId="SecurityMarking">
    <w:name w:val="SecurityMarking"/>
    <w:basedOn w:val="Normal"/>
    <w:rsid w:val="00792937"/>
    <w:pPr>
      <w:suppressAutoHyphens w:val="0"/>
      <w:spacing w:line="276" w:lineRule="auto"/>
      <w:ind w:left="5103"/>
    </w:pPr>
    <w:rPr>
      <w:rFonts w:eastAsiaTheme="minorHAnsi"/>
      <w:sz w:val="28"/>
      <w:szCs w:val="22"/>
    </w:rPr>
  </w:style>
  <w:style w:type="paragraph" w:customStyle="1" w:styleId="DateMarking">
    <w:name w:val="DateMarking"/>
    <w:basedOn w:val="Normal"/>
    <w:rsid w:val="00792937"/>
    <w:pPr>
      <w:suppressAutoHyphens w:val="0"/>
      <w:spacing w:line="276" w:lineRule="auto"/>
      <w:ind w:left="5103"/>
    </w:pPr>
    <w:rPr>
      <w:rFonts w:eastAsiaTheme="minorHAnsi"/>
      <w:i/>
      <w:sz w:val="28"/>
      <w:szCs w:val="22"/>
    </w:rPr>
  </w:style>
  <w:style w:type="paragraph" w:customStyle="1" w:styleId="ReleasableTo">
    <w:name w:val="ReleasableTo"/>
    <w:basedOn w:val="Normal"/>
    <w:rsid w:val="00792937"/>
    <w:pPr>
      <w:suppressAutoHyphens w:val="0"/>
      <w:spacing w:line="276" w:lineRule="auto"/>
      <w:ind w:left="5103"/>
    </w:pPr>
    <w:rPr>
      <w:rFonts w:eastAsiaTheme="minorHAnsi"/>
      <w:i/>
      <w:sz w:val="28"/>
      <w:szCs w:val="22"/>
    </w:rPr>
  </w:style>
  <w:style w:type="paragraph" w:customStyle="1" w:styleId="ManualHeading6">
    <w:name w:val="Manual Heading 6"/>
    <w:basedOn w:val="Normal"/>
    <w:next w:val="Text2"/>
    <w:rsid w:val="00792937"/>
    <w:pPr>
      <w:keepNext/>
      <w:tabs>
        <w:tab w:val="left" w:pos="1417"/>
      </w:tabs>
      <w:suppressAutoHyphens w:val="0"/>
      <w:spacing w:before="120" w:after="120" w:line="240" w:lineRule="auto"/>
      <w:ind w:left="1417" w:hanging="1417"/>
      <w:jc w:val="both"/>
      <w:outlineLvl w:val="5"/>
    </w:pPr>
    <w:rPr>
      <w:rFonts w:eastAsiaTheme="minorHAnsi"/>
      <w:sz w:val="24"/>
      <w:szCs w:val="22"/>
    </w:rPr>
  </w:style>
  <w:style w:type="paragraph" w:customStyle="1" w:styleId="ManualHeading7">
    <w:name w:val="Manual Heading 7"/>
    <w:basedOn w:val="Normal"/>
    <w:next w:val="Text2"/>
    <w:rsid w:val="00792937"/>
    <w:pPr>
      <w:keepNext/>
      <w:tabs>
        <w:tab w:val="left" w:pos="1417"/>
      </w:tabs>
      <w:suppressAutoHyphens w:val="0"/>
      <w:spacing w:before="120" w:after="120" w:line="240" w:lineRule="auto"/>
      <w:ind w:left="1417" w:hanging="1417"/>
      <w:jc w:val="both"/>
      <w:outlineLvl w:val="6"/>
    </w:pPr>
    <w:rPr>
      <w:rFonts w:eastAsiaTheme="minorHAnsi"/>
      <w:sz w:val="24"/>
      <w:szCs w:val="22"/>
    </w:rPr>
  </w:style>
  <w:style w:type="paragraph" w:customStyle="1" w:styleId="Text5">
    <w:name w:val="Text 5"/>
    <w:basedOn w:val="Normal"/>
    <w:rsid w:val="00792937"/>
    <w:pPr>
      <w:suppressAutoHyphens w:val="0"/>
      <w:spacing w:before="120" w:after="120" w:line="240" w:lineRule="auto"/>
      <w:ind w:left="3118"/>
      <w:jc w:val="both"/>
    </w:pPr>
    <w:rPr>
      <w:rFonts w:eastAsiaTheme="minorHAnsi"/>
      <w:sz w:val="24"/>
      <w:szCs w:val="22"/>
    </w:rPr>
  </w:style>
  <w:style w:type="paragraph" w:customStyle="1" w:styleId="Text6">
    <w:name w:val="Text 6"/>
    <w:basedOn w:val="Normal"/>
    <w:rsid w:val="00792937"/>
    <w:pPr>
      <w:suppressAutoHyphens w:val="0"/>
      <w:spacing w:before="120" w:after="120" w:line="240" w:lineRule="auto"/>
      <w:ind w:left="3685"/>
      <w:jc w:val="both"/>
    </w:pPr>
    <w:rPr>
      <w:rFonts w:eastAsiaTheme="minorHAnsi"/>
      <w:sz w:val="24"/>
      <w:szCs w:val="22"/>
    </w:rPr>
  </w:style>
  <w:style w:type="paragraph" w:customStyle="1" w:styleId="Point5">
    <w:name w:val="Point 5"/>
    <w:basedOn w:val="Normal"/>
    <w:rsid w:val="00792937"/>
    <w:pPr>
      <w:suppressAutoHyphens w:val="0"/>
      <w:spacing w:before="120" w:after="120" w:line="240" w:lineRule="auto"/>
      <w:ind w:left="3685" w:hanging="567"/>
      <w:jc w:val="both"/>
    </w:pPr>
    <w:rPr>
      <w:rFonts w:eastAsiaTheme="minorHAnsi"/>
      <w:sz w:val="24"/>
      <w:szCs w:val="22"/>
    </w:rPr>
  </w:style>
  <w:style w:type="paragraph" w:customStyle="1" w:styleId="NumPar6">
    <w:name w:val="NumPar 6"/>
    <w:basedOn w:val="Normal"/>
    <w:next w:val="Text2"/>
    <w:rsid w:val="00792937"/>
    <w:pPr>
      <w:tabs>
        <w:tab w:val="num" w:pos="1417"/>
      </w:tabs>
      <w:suppressAutoHyphens w:val="0"/>
      <w:spacing w:before="120" w:after="120" w:line="240" w:lineRule="auto"/>
      <w:ind w:left="1417" w:hanging="1417"/>
      <w:jc w:val="both"/>
    </w:pPr>
    <w:rPr>
      <w:rFonts w:eastAsiaTheme="minorHAnsi"/>
      <w:sz w:val="24"/>
      <w:szCs w:val="22"/>
    </w:rPr>
  </w:style>
  <w:style w:type="paragraph" w:customStyle="1" w:styleId="NumPar7">
    <w:name w:val="NumPar 7"/>
    <w:basedOn w:val="Normal"/>
    <w:next w:val="Text2"/>
    <w:rsid w:val="00792937"/>
    <w:pPr>
      <w:tabs>
        <w:tab w:val="num" w:pos="1417"/>
      </w:tabs>
      <w:suppressAutoHyphens w:val="0"/>
      <w:spacing w:before="120" w:after="120" w:line="240" w:lineRule="auto"/>
      <w:ind w:left="1417" w:hanging="1417"/>
      <w:jc w:val="both"/>
    </w:pPr>
    <w:rPr>
      <w:rFonts w:eastAsiaTheme="minorHAnsi"/>
      <w:sz w:val="24"/>
      <w:szCs w:val="22"/>
    </w:rPr>
  </w:style>
  <w:style w:type="paragraph" w:customStyle="1" w:styleId="ManualNumPar5">
    <w:name w:val="Manual NumPar 5"/>
    <w:basedOn w:val="Normal"/>
    <w:next w:val="Text2"/>
    <w:rsid w:val="00792937"/>
    <w:pPr>
      <w:suppressAutoHyphens w:val="0"/>
      <w:spacing w:before="120" w:after="120" w:line="240" w:lineRule="auto"/>
      <w:ind w:left="1417" w:hanging="1417"/>
      <w:jc w:val="both"/>
    </w:pPr>
    <w:rPr>
      <w:rFonts w:eastAsiaTheme="minorHAnsi"/>
      <w:sz w:val="24"/>
      <w:szCs w:val="22"/>
    </w:rPr>
  </w:style>
  <w:style w:type="paragraph" w:customStyle="1" w:styleId="ManualNumPar6">
    <w:name w:val="Manual NumPar 6"/>
    <w:basedOn w:val="Normal"/>
    <w:next w:val="Text2"/>
    <w:rsid w:val="00792937"/>
    <w:pPr>
      <w:suppressAutoHyphens w:val="0"/>
      <w:spacing w:before="120" w:after="120" w:line="240" w:lineRule="auto"/>
      <w:ind w:left="1417" w:hanging="1417"/>
      <w:jc w:val="both"/>
    </w:pPr>
    <w:rPr>
      <w:rFonts w:eastAsiaTheme="minorHAnsi"/>
      <w:sz w:val="24"/>
      <w:szCs w:val="22"/>
    </w:rPr>
  </w:style>
  <w:style w:type="paragraph" w:customStyle="1" w:styleId="ManualNumPar7">
    <w:name w:val="Manual NumPar 7"/>
    <w:basedOn w:val="Normal"/>
    <w:next w:val="Text2"/>
    <w:rsid w:val="00792937"/>
    <w:pPr>
      <w:suppressAutoHyphens w:val="0"/>
      <w:spacing w:before="120" w:after="120" w:line="240" w:lineRule="auto"/>
      <w:ind w:left="1417" w:hanging="1417"/>
      <w:jc w:val="both"/>
    </w:pPr>
    <w:rPr>
      <w:rFonts w:eastAsiaTheme="minorHAnsi"/>
      <w:sz w:val="24"/>
      <w:szCs w:val="22"/>
    </w:rPr>
  </w:style>
  <w:style w:type="character" w:customStyle="1" w:styleId="UnresolvedMention1">
    <w:name w:val="Unresolved Mention1"/>
    <w:basedOn w:val="DefaultParagraphFont"/>
    <w:uiPriority w:val="99"/>
    <w:semiHidden/>
    <w:unhideWhenUsed/>
    <w:rsid w:val="00792937"/>
    <w:rPr>
      <w:color w:val="605E5C"/>
      <w:shd w:val="clear" w:color="auto" w:fill="E1DFDD"/>
    </w:rPr>
  </w:style>
  <w:style w:type="numbering" w:customStyle="1" w:styleId="NoList11">
    <w:name w:val="No List11"/>
    <w:next w:val="NoList"/>
    <w:uiPriority w:val="99"/>
    <w:semiHidden/>
    <w:unhideWhenUsed/>
    <w:rsid w:val="00792937"/>
  </w:style>
  <w:style w:type="numbering" w:customStyle="1" w:styleId="NoList2">
    <w:name w:val="No List2"/>
    <w:next w:val="NoList"/>
    <w:uiPriority w:val="99"/>
    <w:semiHidden/>
    <w:unhideWhenUsed/>
    <w:rsid w:val="00792937"/>
  </w:style>
  <w:style w:type="table" w:customStyle="1" w:styleId="LightGrid14">
    <w:name w:val="Light Grid14"/>
    <w:basedOn w:val="TableNormal"/>
    <w:uiPriority w:val="62"/>
    <w:rsid w:val="00792937"/>
    <w:rPr>
      <w:rFonts w:ascii="Calibri" w:eastAsia="Calibri" w:hAnsi="Calibr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Aucuneliste1">
    <w:name w:val="Aucune liste1"/>
    <w:next w:val="NoList"/>
    <w:uiPriority w:val="99"/>
    <w:semiHidden/>
    <w:unhideWhenUsed/>
    <w:rsid w:val="00792937"/>
  </w:style>
  <w:style w:type="numbering" w:customStyle="1" w:styleId="NoList111">
    <w:name w:val="No List111"/>
    <w:next w:val="NoList"/>
    <w:uiPriority w:val="99"/>
    <w:semiHidden/>
    <w:unhideWhenUsed/>
    <w:rsid w:val="00792937"/>
  </w:style>
  <w:style w:type="numbering" w:customStyle="1" w:styleId="FIAlistlevel41">
    <w:name w:val="FIA list level 41"/>
    <w:rsid w:val="00792937"/>
  </w:style>
  <w:style w:type="numbering" w:customStyle="1" w:styleId="NoList21">
    <w:name w:val="No List21"/>
    <w:next w:val="NoList"/>
    <w:uiPriority w:val="99"/>
    <w:semiHidden/>
    <w:unhideWhenUsed/>
    <w:rsid w:val="00792937"/>
  </w:style>
  <w:style w:type="numbering" w:customStyle="1" w:styleId="NoList3">
    <w:name w:val="No List3"/>
    <w:next w:val="NoList"/>
    <w:uiPriority w:val="99"/>
    <w:semiHidden/>
    <w:unhideWhenUsed/>
    <w:rsid w:val="00792937"/>
  </w:style>
  <w:style w:type="numbering" w:customStyle="1" w:styleId="NoList4">
    <w:name w:val="No List4"/>
    <w:next w:val="NoList"/>
    <w:uiPriority w:val="99"/>
    <w:semiHidden/>
    <w:unhideWhenUsed/>
    <w:rsid w:val="00792937"/>
  </w:style>
  <w:style w:type="numbering" w:customStyle="1" w:styleId="Aucuneliste11">
    <w:name w:val="Aucune liste11"/>
    <w:next w:val="NoList"/>
    <w:uiPriority w:val="99"/>
    <w:semiHidden/>
    <w:unhideWhenUsed/>
    <w:rsid w:val="00792937"/>
  </w:style>
  <w:style w:type="numbering" w:customStyle="1" w:styleId="NoList12">
    <w:name w:val="No List12"/>
    <w:next w:val="NoList"/>
    <w:uiPriority w:val="99"/>
    <w:semiHidden/>
    <w:unhideWhenUsed/>
    <w:rsid w:val="00792937"/>
  </w:style>
  <w:style w:type="numbering" w:customStyle="1" w:styleId="KeineListe12">
    <w:name w:val="Keine Liste12"/>
    <w:next w:val="NoList"/>
    <w:uiPriority w:val="99"/>
    <w:semiHidden/>
    <w:unhideWhenUsed/>
    <w:rsid w:val="00792937"/>
  </w:style>
  <w:style w:type="numbering" w:customStyle="1" w:styleId="KeineListe111">
    <w:name w:val="Keine Liste111"/>
    <w:next w:val="NoList"/>
    <w:uiPriority w:val="99"/>
    <w:semiHidden/>
    <w:unhideWhenUsed/>
    <w:rsid w:val="00792937"/>
  </w:style>
  <w:style w:type="numbering" w:customStyle="1" w:styleId="FIAlistlevel412">
    <w:name w:val="FIA list level 412"/>
    <w:rsid w:val="00792937"/>
  </w:style>
  <w:style w:type="numbering" w:customStyle="1" w:styleId="NoList22">
    <w:name w:val="No List22"/>
    <w:next w:val="NoList"/>
    <w:uiPriority w:val="99"/>
    <w:semiHidden/>
    <w:unhideWhenUsed/>
    <w:rsid w:val="00792937"/>
  </w:style>
  <w:style w:type="numbering" w:customStyle="1" w:styleId="NoList31">
    <w:name w:val="No List31"/>
    <w:next w:val="NoList"/>
    <w:uiPriority w:val="99"/>
    <w:semiHidden/>
    <w:unhideWhenUsed/>
    <w:rsid w:val="00792937"/>
  </w:style>
  <w:style w:type="numbering" w:customStyle="1" w:styleId="NoList5">
    <w:name w:val="No List5"/>
    <w:next w:val="NoList"/>
    <w:uiPriority w:val="99"/>
    <w:semiHidden/>
    <w:unhideWhenUsed/>
    <w:rsid w:val="00792937"/>
  </w:style>
  <w:style w:type="numbering" w:customStyle="1" w:styleId="Aucuneliste12">
    <w:name w:val="Aucune liste12"/>
    <w:next w:val="NoList"/>
    <w:uiPriority w:val="99"/>
    <w:semiHidden/>
    <w:unhideWhenUsed/>
    <w:rsid w:val="00792937"/>
  </w:style>
  <w:style w:type="numbering" w:customStyle="1" w:styleId="NoList13">
    <w:name w:val="No List13"/>
    <w:next w:val="NoList"/>
    <w:uiPriority w:val="99"/>
    <w:semiHidden/>
    <w:unhideWhenUsed/>
    <w:rsid w:val="00792937"/>
  </w:style>
  <w:style w:type="numbering" w:customStyle="1" w:styleId="KeineListe13">
    <w:name w:val="Keine Liste13"/>
    <w:next w:val="NoList"/>
    <w:uiPriority w:val="99"/>
    <w:semiHidden/>
    <w:unhideWhenUsed/>
    <w:rsid w:val="00792937"/>
  </w:style>
  <w:style w:type="numbering" w:customStyle="1" w:styleId="KeineListe112">
    <w:name w:val="Keine Liste112"/>
    <w:next w:val="NoList"/>
    <w:uiPriority w:val="99"/>
    <w:semiHidden/>
    <w:unhideWhenUsed/>
    <w:rsid w:val="00792937"/>
  </w:style>
  <w:style w:type="numbering" w:customStyle="1" w:styleId="FIAlistlevel42">
    <w:name w:val="FIA list level 42"/>
    <w:rsid w:val="00792937"/>
  </w:style>
  <w:style w:type="numbering" w:customStyle="1" w:styleId="NoList23">
    <w:name w:val="No List23"/>
    <w:next w:val="NoList"/>
    <w:uiPriority w:val="99"/>
    <w:semiHidden/>
    <w:unhideWhenUsed/>
    <w:rsid w:val="00792937"/>
  </w:style>
  <w:style w:type="numbering" w:customStyle="1" w:styleId="NoList32">
    <w:name w:val="No List32"/>
    <w:next w:val="NoList"/>
    <w:uiPriority w:val="99"/>
    <w:semiHidden/>
    <w:unhideWhenUsed/>
    <w:rsid w:val="00792937"/>
  </w:style>
  <w:style w:type="table" w:customStyle="1" w:styleId="LightGrid1111">
    <w:name w:val="Light Grid111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W Headline OT-Book" w:eastAsia="SimSun" w:hAnsi="VW Headline OT-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W Headline OT-Book" w:eastAsia="SimSun" w:hAnsi="VW Headline OT-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W Headline OT-Book" w:eastAsia="SimSun" w:hAnsi="VW Headline OT-Book" w:cs="Times New Roman"/>
        <w:b/>
        <w:bCs/>
      </w:rPr>
    </w:tblStylePr>
    <w:tblStylePr w:type="lastCol">
      <w:rPr>
        <w:rFonts w:ascii="VW Headline OT-Book" w:eastAsia="SimSun" w:hAnsi="VW Headline OT-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FIAlistlevel4111">
    <w:name w:val="FIA list level 4111"/>
    <w:rsid w:val="00792937"/>
  </w:style>
  <w:style w:type="table" w:customStyle="1" w:styleId="LightGrid121">
    <w:name w:val="Light Grid121"/>
    <w:basedOn w:val="TableNormal"/>
    <w:uiPriority w:val="62"/>
    <w:rsid w:val="00792937"/>
    <w:rPr>
      <w:rFonts w:asciiTheme="minorHAnsi" w:eastAsiaTheme="minorHAnsi" w:hAnsiTheme="minorHAnsi" w:cstheme="minorBidi"/>
      <w:lang w:val="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W Headline OT-Book" w:eastAsia="SimSun" w:hAnsi="VW Headline OT-Boo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W Headline OT-Book" w:eastAsia="SimSun" w:hAnsi="VW Headline OT-Boo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W Headline OT-Book" w:eastAsia="SimSun" w:hAnsi="VW Headline OT-Book" w:cs="Times New Roman"/>
        <w:b/>
        <w:bCs/>
      </w:rPr>
    </w:tblStylePr>
    <w:tblStylePr w:type="lastCol">
      <w:rPr>
        <w:rFonts w:ascii="VW Headline OT-Book" w:eastAsia="SimSun" w:hAnsi="VW Headline OT-Boo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FIAlistlevel4211">
    <w:name w:val="FIA list level 4211"/>
    <w:rsid w:val="00792937"/>
  </w:style>
  <w:style w:type="numbering" w:customStyle="1" w:styleId="NoList6">
    <w:name w:val="No List6"/>
    <w:next w:val="NoList"/>
    <w:uiPriority w:val="99"/>
    <w:semiHidden/>
    <w:unhideWhenUsed/>
    <w:rsid w:val="00792937"/>
  </w:style>
  <w:style w:type="numbering" w:customStyle="1" w:styleId="KeineListe14">
    <w:name w:val="Keine Liste14"/>
    <w:next w:val="NoList"/>
    <w:uiPriority w:val="99"/>
    <w:semiHidden/>
    <w:unhideWhenUsed/>
    <w:rsid w:val="00792937"/>
  </w:style>
  <w:style w:type="numbering" w:customStyle="1" w:styleId="KeineListe113">
    <w:name w:val="Keine Liste113"/>
    <w:next w:val="NoList"/>
    <w:uiPriority w:val="99"/>
    <w:semiHidden/>
    <w:unhideWhenUsed/>
    <w:rsid w:val="00792937"/>
  </w:style>
  <w:style w:type="numbering" w:customStyle="1" w:styleId="Style11">
    <w:name w:val="Style11"/>
    <w:uiPriority w:val="99"/>
    <w:rsid w:val="00792937"/>
  </w:style>
  <w:style w:type="numbering" w:customStyle="1" w:styleId="Style61">
    <w:name w:val="Style61"/>
    <w:uiPriority w:val="99"/>
    <w:rsid w:val="00792937"/>
  </w:style>
  <w:style w:type="numbering" w:customStyle="1" w:styleId="Style31">
    <w:name w:val="Style31"/>
    <w:uiPriority w:val="99"/>
    <w:rsid w:val="00792937"/>
  </w:style>
  <w:style w:type="numbering" w:customStyle="1" w:styleId="Style21">
    <w:name w:val="Style21"/>
    <w:uiPriority w:val="99"/>
    <w:rsid w:val="00792937"/>
  </w:style>
  <w:style w:type="numbering" w:customStyle="1" w:styleId="FIAlistlevel43">
    <w:name w:val="FIA list level 43"/>
    <w:rsid w:val="00792937"/>
  </w:style>
  <w:style w:type="numbering" w:customStyle="1" w:styleId="NoList7">
    <w:name w:val="No List7"/>
    <w:next w:val="NoList"/>
    <w:uiPriority w:val="99"/>
    <w:semiHidden/>
    <w:unhideWhenUsed/>
    <w:rsid w:val="00792937"/>
  </w:style>
  <w:style w:type="numbering" w:customStyle="1" w:styleId="NoList8">
    <w:name w:val="No List8"/>
    <w:next w:val="NoList"/>
    <w:uiPriority w:val="99"/>
    <w:semiHidden/>
    <w:unhideWhenUsed/>
    <w:rsid w:val="00792937"/>
  </w:style>
  <w:style w:type="numbering" w:customStyle="1" w:styleId="KeineListe15">
    <w:name w:val="Keine Liste15"/>
    <w:next w:val="NoList"/>
    <w:uiPriority w:val="99"/>
    <w:semiHidden/>
    <w:unhideWhenUsed/>
    <w:rsid w:val="00792937"/>
  </w:style>
  <w:style w:type="numbering" w:customStyle="1" w:styleId="KeineListe114">
    <w:name w:val="Keine Liste114"/>
    <w:next w:val="NoList"/>
    <w:uiPriority w:val="99"/>
    <w:semiHidden/>
    <w:unhideWhenUsed/>
    <w:rsid w:val="00792937"/>
  </w:style>
  <w:style w:type="numbering" w:customStyle="1" w:styleId="1111111">
    <w:name w:val="1 / 1.1 / 1.1.11"/>
    <w:basedOn w:val="NoList"/>
    <w:next w:val="111111"/>
    <w:rsid w:val="00792937"/>
  </w:style>
  <w:style w:type="numbering" w:customStyle="1" w:styleId="1ai1">
    <w:name w:val="1 / a / i1"/>
    <w:basedOn w:val="NoList"/>
    <w:next w:val="1ai"/>
    <w:rsid w:val="00792937"/>
  </w:style>
  <w:style w:type="numbering" w:customStyle="1" w:styleId="ArticleSection11">
    <w:name w:val="Article / Section11"/>
    <w:basedOn w:val="NoList"/>
    <w:next w:val="ArticleSection"/>
    <w:rsid w:val="00792937"/>
  </w:style>
  <w:style w:type="numbering" w:customStyle="1" w:styleId="NoList14">
    <w:name w:val="No List14"/>
    <w:next w:val="NoList"/>
    <w:uiPriority w:val="99"/>
    <w:semiHidden/>
    <w:unhideWhenUsed/>
    <w:rsid w:val="00792937"/>
  </w:style>
  <w:style w:type="paragraph" w:customStyle="1" w:styleId="subclause">
    <w:name w:val="subclause"/>
    <w:basedOn w:val="Normal"/>
    <w:rsid w:val="00E029B2"/>
    <w:pPr>
      <w:suppressAutoHyphens w:val="0"/>
      <w:spacing w:before="100" w:beforeAutospacing="1" w:after="100" w:afterAutospacing="1" w:line="240" w:lineRule="auto"/>
    </w:pPr>
    <w:rPr>
      <w:sz w:val="24"/>
      <w:szCs w:val="24"/>
      <w:lang w:val="en-AU" w:eastAsia="en-AU"/>
    </w:rPr>
  </w:style>
  <w:style w:type="paragraph" w:customStyle="1" w:styleId="Body-SubClause">
    <w:name w:val="Body-Sub Clause"/>
    <w:basedOn w:val="Normal"/>
    <w:qFormat/>
    <w:rsid w:val="00AA14C3"/>
    <w:pPr>
      <w:numPr>
        <w:ilvl w:val="1"/>
        <w:numId w:val="64"/>
      </w:numPr>
      <w:suppressAutoHyphens w:val="0"/>
      <w:spacing w:before="120" w:after="120" w:line="240" w:lineRule="auto"/>
    </w:pPr>
    <w:rPr>
      <w:rFonts w:eastAsia="Calibri"/>
      <w:sz w:val="24"/>
      <w:szCs w:val="22"/>
      <w:lang w:val="en-AU"/>
    </w:rPr>
  </w:style>
  <w:style w:type="paragraph" w:customStyle="1" w:styleId="Body-SectionTitle">
    <w:name w:val="Body-Section Title"/>
    <w:basedOn w:val="Normal"/>
    <w:next w:val="Body-SubClause"/>
    <w:qFormat/>
    <w:rsid w:val="00AA14C3"/>
    <w:pPr>
      <w:numPr>
        <w:numId w:val="64"/>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x2Clause">
    <w:name w:val="Body-Subx2 Clause"/>
    <w:basedOn w:val="Normal"/>
    <w:qFormat/>
    <w:rsid w:val="00AA14C3"/>
    <w:pPr>
      <w:numPr>
        <w:ilvl w:val="2"/>
        <w:numId w:val="64"/>
      </w:numPr>
      <w:suppressAutoHyphens w:val="0"/>
      <w:spacing w:before="120" w:after="120" w:line="240" w:lineRule="auto"/>
    </w:pPr>
    <w:rPr>
      <w:rFonts w:eastAsia="Calibri"/>
      <w:sz w:val="24"/>
      <w:szCs w:val="22"/>
      <w:lang w:val="en-AU"/>
    </w:rPr>
  </w:style>
  <w:style w:type="paragraph" w:customStyle="1" w:styleId="Body-Subx3Clause">
    <w:name w:val="Body-Subx3 Clause"/>
    <w:basedOn w:val="Normal"/>
    <w:qFormat/>
    <w:rsid w:val="00AA14C3"/>
    <w:pPr>
      <w:numPr>
        <w:ilvl w:val="3"/>
        <w:numId w:val="64"/>
      </w:numPr>
      <w:suppressAutoHyphens w:val="0"/>
      <w:spacing w:before="120" w:after="120" w:line="240" w:lineRule="auto"/>
    </w:pPr>
    <w:rPr>
      <w:rFonts w:eastAsia="Calibri"/>
      <w:sz w:val="24"/>
      <w:szCs w:val="22"/>
      <w:lang w:val="en-AU"/>
    </w:rPr>
  </w:style>
  <w:style w:type="paragraph" w:customStyle="1" w:styleId="Body-Subx4Clause">
    <w:name w:val="Body-Subx4 Clause"/>
    <w:basedOn w:val="Normal"/>
    <w:qFormat/>
    <w:rsid w:val="00AA14C3"/>
    <w:pPr>
      <w:numPr>
        <w:ilvl w:val="4"/>
        <w:numId w:val="64"/>
      </w:numPr>
      <w:suppressAutoHyphens w:val="0"/>
      <w:spacing w:before="120" w:after="120" w:line="240" w:lineRule="auto"/>
    </w:pPr>
    <w:rPr>
      <w:rFonts w:eastAsia="Calibri"/>
      <w:sz w:val="24"/>
      <w:szCs w:val="22"/>
      <w:lang w:val="en-AU"/>
    </w:rPr>
  </w:style>
  <w:style w:type="paragraph" w:customStyle="1" w:styleId="Body-Listalpha">
    <w:name w:val="Body-List (alpha)"/>
    <w:basedOn w:val="Normal"/>
    <w:qFormat/>
    <w:rsid w:val="00AA14C3"/>
    <w:pPr>
      <w:numPr>
        <w:ilvl w:val="6"/>
        <w:numId w:val="64"/>
      </w:numPr>
      <w:suppressAutoHyphens w:val="0"/>
      <w:spacing w:line="240" w:lineRule="auto"/>
    </w:pPr>
    <w:rPr>
      <w:rFonts w:eastAsiaTheme="minorHAnsi" w:cstheme="minorBidi"/>
      <w:sz w:val="24"/>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29117266">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20136335">
      <w:bodyDiv w:val="1"/>
      <w:marLeft w:val="0"/>
      <w:marRight w:val="0"/>
      <w:marTop w:val="0"/>
      <w:marBottom w:val="0"/>
      <w:divBdr>
        <w:top w:val="none" w:sz="0" w:space="0" w:color="auto"/>
        <w:left w:val="none" w:sz="0" w:space="0" w:color="auto"/>
        <w:bottom w:val="none" w:sz="0" w:space="0" w:color="auto"/>
        <w:right w:val="none" w:sz="0" w:space="0" w:color="auto"/>
      </w:divBdr>
    </w:div>
    <w:div w:id="93351788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28604123">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30899315">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yperlink" Target="https://euc-word-edit.officeapps.live.com/we/wordeditorframe.aspx?ui=en-us&amp;rs=en-us&amp;wopisrc=https%3A%2F%2Feceuropaeu.sharepoint.com%2Fteams%2FGRP-Changesto1151%2F_vti_bin%2Fwopi.ashx%2Ffiles%2Fd16e78a1b63c4bb6ab4f6480fbd4c091&amp;wdenableroaming=1&amp;mscc=1&amp;hid=-1578&amp;uiembed=1&amp;uih=teams&amp;uihit=files&amp;hhdr=1&amp;dchat=1&amp;sc=%7B%22pmo%22%3A%22https%3A%2F%2Fteams.microsoft.com%22%2C%22pmshare%22%3Atrue%2C%22surl%22%3A%22%22%2C%22curl%22%3A%22%22%2C%22vurl%22%3A%22%22%2C%22eurl%22%3A%22https%3A%2F%2Fteams.microsoft.com%2Ffiles%2Fapps%2Fcom.microsoft.teams.files%2Ffiles%2F3309738466%2Fopen%3Fagent%3Dpostmessage%26objectUrl%3Dhttps%253A%252F%252Feceuropaeu.sharepoint.com%252Fteams%252FGRP-Changesto1151%252FShared%2520Documents%252FGeneral%252FMain%2520plus%2520Annex%2520II%2520WLTP3%2520Amending%2520act.docx%26fileId%3Dd16e78a1-b63c-4bb6-ab4f-6480fbd4c091%26fileType%3Ddocx%26ctx%3Dfiles%26scenarioId%3D1578%26locale%3Den-us%26theme%3Ddefault%26version%3D21062906900%26setting%3Dring.id%3Ageneral%26setting%3DcreatedTime%3A1632461786704%22%7D&amp;wdorigin=TEAMS-ELECTRON.teams.files&amp;wdhostclicktime=1632461786582&amp;jsapi=1&amp;jsapiver=v1&amp;newsession=1&amp;corrid=e93a9d15-dcd9-41d7-b50f-69129423a793&amp;usid=e93a9d15-dcd9-41d7-b50f-69129423a793&amp;sftc=1&amp;sams=1&amp;accloop=1&amp;sdr=6&amp;scnd=1&amp;hbcv=1&amp;htv=1&amp;hodflp=1&amp;instantedit=1&amp;wopicomplete=1&amp;wdredirectionreason=Unified_SingleFlush&amp;rct=Medium&amp;ctp=LeastProtected" TargetMode="Externa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image" Target="media/image6.jpeg"/><Relationship Id="rId38" Type="http://schemas.openxmlformats.org/officeDocument/2006/relationships/header" Target="header18.xml"/><Relationship Id="rId46"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13.xml"/><Relationship Id="rId41" Type="http://schemas.openxmlformats.org/officeDocument/2006/relationships/hyperlink" Target="https://euc-word-edit.officeapps.live.com/we/wordeditorframe.aspx?ui=en-us&amp;rs=en-us&amp;wopisrc=https%3A%2F%2Feceuropaeu.sharepoint.com%2Fteams%2FGRP-Changesto1151%2F_vti_bin%2Fwopi.ashx%2Ffiles%2Fd16e78a1b63c4bb6ab4f6480fbd4c091&amp;wdenableroaming=1&amp;mscc=1&amp;hid=-1578&amp;uiembed=1&amp;uih=teams&amp;uihit=files&amp;hhdr=1&amp;dchat=1&amp;sc=%7B%22pmo%22%3A%22https%3A%2F%2Fteams.microsoft.com%22%2C%22pmshare%22%3Atrue%2C%22surl%22%3A%22%22%2C%22curl%22%3A%22%22%2C%22vurl%22%3A%22%22%2C%22eurl%22%3A%22https%3A%2F%2Fteams.microsoft.com%2Ffiles%2Fapps%2Fcom.microsoft.teams.files%2Ffiles%2F3309738466%2Fopen%3Fagent%3Dpostmessage%26objectUrl%3Dhttps%253A%252F%252Feceuropaeu.sharepoint.com%252Fteams%252FGRP-Changesto1151%252FShared%2520Documents%252FGeneral%252FMain%2520plus%2520Annex%2520II%2520WLTP3%2520Amending%2520act.docx%26fileId%3Dd16e78a1-b63c-4bb6-ab4f-6480fbd4c091%26fileType%3Ddocx%26ctx%3Dfiles%26scenarioId%3D1578%26locale%3Den-us%26theme%3Ddefault%26version%3D21062906900%26setting%3Dring.id%3Ageneral%26setting%3DcreatedTime%3A1632461786704%22%7D&amp;wdorigin=TEAMS-ELECTRON.teams.files&amp;wdhostclicktime=1632461786582&amp;jsapi=1&amp;jsapiver=v1&amp;newsession=1&amp;corrid=e93a9d15-dcd9-41d7-b50f-69129423a793&amp;usid=e93a9d15-dcd9-41d7-b50f-69129423a793&amp;sftc=1&amp;sams=1&amp;accloop=1&amp;sdr=6&amp;scnd=1&amp;hbcv=1&amp;htv=1&amp;hodflp=1&amp;instantedit=1&amp;wopicomplete=1&amp;wdredirectionreason=Unified_SingleFlush&amp;rct=Medium&amp;ctp=LeastProtected" TargetMode="Externa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image" Target="media/image5.png"/><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2.xml"/><Relationship Id="rId53" Type="http://schemas.openxmlformats.org/officeDocument/2006/relationships/header" Target="header2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4.png"/><Relationship Id="rId44" Type="http://schemas.openxmlformats.org/officeDocument/2006/relationships/image" Target="media/image8.emf"/><Relationship Id="rId52"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14.xml"/><Relationship Id="rId35" Type="http://schemas.openxmlformats.org/officeDocument/2006/relationships/image" Target="media/image7.png"/><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2.xml><?xml version="1.0" encoding="utf-8"?>
<ds:datastoreItem xmlns:ds="http://schemas.openxmlformats.org/officeDocument/2006/customXml" ds:itemID="{040BD584-DF29-4AD6-B751-A48033A8CB26}">
  <ds:schemaRefs>
    <ds:schemaRef ds:uri="http://schemas.microsoft.com/office/2006/documentManagement/types"/>
    <ds:schemaRef ds:uri="http://purl.org/dc/dcmitype/"/>
    <ds:schemaRef ds:uri="http://schemas.microsoft.com/office/2006/metadata/properties"/>
    <ds:schemaRef ds:uri="http://purl.org/dc/elements/1.1/"/>
    <ds:schemaRef ds:uri="8ED73002-EDD2-490F-882C-C30E27A0DB8B"/>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028B777-DB05-4B37-9946-17A9662C1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F7058-E82B-4125-B54B-99BA5205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96</Pages>
  <Words>25935</Words>
  <Characters>147833</Characters>
  <Application>Microsoft Office Word</Application>
  <DocSecurity>4</DocSecurity>
  <Lines>1231</Lines>
  <Paragraphs>346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ECE/TRANS/WP.29/2023/PX</vt:lpstr>
      <vt:lpstr>ECE/TRANS/WP.29/GRPE/84/Add.1</vt:lpstr>
    </vt:vector>
  </TitlesOfParts>
  <Company>RDW Voertuiginformatie en -toelating</Company>
  <LinksUpToDate>false</LinksUpToDate>
  <CharactersWithSpaces>173422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ECE/TRANS/WP.29/2023/PX</dc:title>
  <dc:subject>ECE/TRANS/WP.29/GRPE/2018/10</dc:subject>
  <dc:creator>R Gardner</dc:creator>
  <cp:keywords/>
  <cp:lastModifiedBy>COX Matthew</cp:lastModifiedBy>
  <cp:revision>2</cp:revision>
  <cp:lastPrinted>2023-04-06T12:43:00Z</cp:lastPrinted>
  <dcterms:created xsi:type="dcterms:W3CDTF">2024-04-11T01:11:00Z</dcterms:created>
  <dcterms:modified xsi:type="dcterms:W3CDTF">2024-04-11T01:11:00Z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0x010100665D65DAF9CD7E45B0FE536DF851B909</vt:lpwstr>
  </property>
  <property fmtid="{D5CDD505-2E9C-101B-9397-08002B2CF9AE}" pid="4" name="CustomTag">
    <vt:lpwstr/>
  </property>
  <property fmtid="{D5CDD505-2E9C-101B-9397-08002B2CF9AE}" pid="5" name="FinancialYear">
    <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