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CC235" w14:textId="36C4B668" w:rsidR="004A77D3" w:rsidRPr="00123774" w:rsidRDefault="00B47C25">
      <w:pPr>
        <w:spacing w:before="73"/>
        <w:ind w:left="153" w:right="175"/>
        <w:jc w:val="center"/>
        <w:rPr>
          <w:b/>
          <w:w w:val="105"/>
          <w:sz w:val="23"/>
        </w:rPr>
      </w:pPr>
      <w:r w:rsidRPr="00123774">
        <w:rPr>
          <w:b/>
          <w:w w:val="105"/>
          <w:sz w:val="23"/>
        </w:rPr>
        <w:t>EXPLANATORY</w:t>
      </w:r>
      <w:r w:rsidR="00D10175" w:rsidRPr="00123774">
        <w:rPr>
          <w:b/>
          <w:w w:val="105"/>
          <w:sz w:val="23"/>
        </w:rPr>
        <w:t xml:space="preserve"> </w:t>
      </w:r>
      <w:r w:rsidRPr="00123774">
        <w:rPr>
          <w:b/>
          <w:w w:val="105"/>
          <w:sz w:val="23"/>
        </w:rPr>
        <w:t>STATEMENT</w:t>
      </w:r>
    </w:p>
    <w:p w14:paraId="5613526E" w14:textId="77777777" w:rsidR="004A77D3" w:rsidRPr="00123774" w:rsidRDefault="004A77D3">
      <w:pPr>
        <w:pStyle w:val="BodyText"/>
        <w:rPr>
          <w:rFonts w:ascii="Courier New"/>
          <w:b/>
          <w:sz w:val="28"/>
        </w:rPr>
      </w:pPr>
    </w:p>
    <w:p w14:paraId="43FE1A65" w14:textId="77777777" w:rsidR="005D1926" w:rsidRPr="00123774" w:rsidRDefault="00B47C25" w:rsidP="00C271EE">
      <w:pPr>
        <w:pStyle w:val="BodyText"/>
        <w:spacing w:before="221"/>
        <w:ind w:left="154" w:right="175"/>
        <w:jc w:val="center"/>
        <w:rPr>
          <w:i/>
          <w:w w:val="105"/>
        </w:rPr>
      </w:pPr>
      <w:r w:rsidRPr="00123774">
        <w:rPr>
          <w:i/>
          <w:w w:val="105"/>
        </w:rPr>
        <w:t xml:space="preserve">Defence Act 1903 </w:t>
      </w:r>
    </w:p>
    <w:p w14:paraId="26364D39" w14:textId="016854D5" w:rsidR="004A77D3" w:rsidRPr="00123774" w:rsidRDefault="00B47C25" w:rsidP="00C271EE">
      <w:pPr>
        <w:pStyle w:val="BodyText"/>
        <w:spacing w:before="221"/>
        <w:ind w:left="154" w:right="175"/>
        <w:jc w:val="center"/>
        <w:rPr>
          <w:i/>
          <w:w w:val="105"/>
        </w:rPr>
      </w:pPr>
      <w:r w:rsidRPr="00123774">
        <w:rPr>
          <w:i/>
          <w:w w:val="105"/>
        </w:rPr>
        <w:t>Woomera Prohibited Area Rule 2014</w:t>
      </w:r>
      <w:r w:rsidR="005D1926" w:rsidRPr="00123774">
        <w:rPr>
          <w:i/>
          <w:w w:val="105"/>
        </w:rPr>
        <w:t xml:space="preserve"> </w:t>
      </w:r>
      <w:r w:rsidR="00B06080" w:rsidRPr="00B06080">
        <w:rPr>
          <w:i/>
          <w:w w:val="105"/>
        </w:rPr>
        <w:t>Determination of Exclusion Periods for the Green Zone for 06 May 2024 to 09 June 2024</w:t>
      </w:r>
    </w:p>
    <w:p w14:paraId="0C3D57DB" w14:textId="77777777" w:rsidR="004A77D3" w:rsidRPr="00123774" w:rsidRDefault="004A77D3">
      <w:pPr>
        <w:pStyle w:val="BodyText"/>
        <w:rPr>
          <w:i/>
          <w:sz w:val="26"/>
        </w:rPr>
      </w:pPr>
    </w:p>
    <w:p w14:paraId="28601F5D" w14:textId="5A71E395" w:rsidR="004A77D3" w:rsidRPr="00123774" w:rsidRDefault="004A77D3">
      <w:pPr>
        <w:pStyle w:val="BodyText"/>
        <w:spacing w:before="5"/>
        <w:rPr>
          <w:i/>
        </w:rPr>
      </w:pPr>
    </w:p>
    <w:p w14:paraId="05E2F88E" w14:textId="694D7381" w:rsidR="00B615B4" w:rsidRPr="00123774" w:rsidRDefault="00B615B4" w:rsidP="00B615B4">
      <w:pPr>
        <w:pStyle w:val="Heading2"/>
        <w:ind w:left="129"/>
      </w:pPr>
      <w:r w:rsidRPr="00123774">
        <w:rPr>
          <w:w w:val="105"/>
        </w:rPr>
        <w:t>Authority</w:t>
      </w:r>
    </w:p>
    <w:p w14:paraId="6F66008D" w14:textId="77777777" w:rsidR="00B615B4" w:rsidRPr="00123774" w:rsidRDefault="00B615B4" w:rsidP="00B615B4">
      <w:pPr>
        <w:pStyle w:val="BodyText"/>
        <w:spacing w:before="2"/>
        <w:rPr>
          <w:b/>
          <w:sz w:val="24"/>
        </w:rPr>
      </w:pPr>
    </w:p>
    <w:p w14:paraId="28B75F33" w14:textId="61A75637" w:rsidR="00BB4362" w:rsidRPr="00123774" w:rsidRDefault="00BB4362" w:rsidP="00BB4362">
      <w:pPr>
        <w:pStyle w:val="BodyText"/>
        <w:spacing w:line="249" w:lineRule="auto"/>
        <w:ind w:left="131" w:right="370" w:hanging="1"/>
        <w:rPr>
          <w:w w:val="105"/>
        </w:rPr>
      </w:pPr>
      <w:r w:rsidRPr="00123774">
        <w:rPr>
          <w:w w:val="105"/>
        </w:rPr>
        <w:t xml:space="preserve">The </w:t>
      </w:r>
      <w:r w:rsidRPr="00123774">
        <w:rPr>
          <w:i/>
          <w:w w:val="105"/>
        </w:rPr>
        <w:t xml:space="preserve">Woomera Prohibited Area Rule 2014 </w:t>
      </w:r>
      <w:r w:rsidR="005102C2" w:rsidRPr="00B06080">
        <w:rPr>
          <w:i/>
          <w:w w:val="105"/>
        </w:rPr>
        <w:t>Determination of Exclusion Periods for the Green Zone for 06 May 2024 to 09 June 2024</w:t>
      </w:r>
      <w:r w:rsidR="005102C2" w:rsidRPr="00123774" w:rsidDel="005102C2">
        <w:rPr>
          <w:i/>
          <w:w w:val="105"/>
        </w:rPr>
        <w:t xml:space="preserve"> </w:t>
      </w:r>
      <w:r w:rsidR="00E56E40">
        <w:rPr>
          <w:w w:val="105"/>
        </w:rPr>
        <w:t xml:space="preserve">(the Determination) </w:t>
      </w:r>
      <w:r w:rsidRPr="00123774">
        <w:rPr>
          <w:w w:val="105"/>
        </w:rPr>
        <w:t>is made under subsection</w:t>
      </w:r>
      <w:r w:rsidR="00CE0F71">
        <w:rPr>
          <w:w w:val="105"/>
        </w:rPr>
        <w:t>s</w:t>
      </w:r>
      <w:r w:rsidRPr="00123774">
        <w:rPr>
          <w:w w:val="105"/>
        </w:rPr>
        <w:t xml:space="preserve"> 8(1)</w:t>
      </w:r>
      <w:r w:rsidR="00B06080">
        <w:rPr>
          <w:w w:val="105"/>
        </w:rPr>
        <w:t xml:space="preserve"> and (4)</w:t>
      </w:r>
      <w:r w:rsidRPr="00123774">
        <w:rPr>
          <w:w w:val="105"/>
        </w:rPr>
        <w:t xml:space="preserve"> of the </w:t>
      </w:r>
      <w:r w:rsidRPr="00123774">
        <w:rPr>
          <w:i/>
          <w:w w:val="105"/>
        </w:rPr>
        <w:t xml:space="preserve">Woomera Prohibited Area Rule 2014 </w:t>
      </w:r>
      <w:r w:rsidRPr="00123774">
        <w:rPr>
          <w:w w:val="105"/>
        </w:rPr>
        <w:t>(Woomera Rule).</w:t>
      </w:r>
    </w:p>
    <w:p w14:paraId="378E96B4" w14:textId="36C8182C" w:rsidR="00BB4362" w:rsidRPr="00123774" w:rsidRDefault="00BB4362" w:rsidP="00B615B4">
      <w:pPr>
        <w:pStyle w:val="BodyText"/>
        <w:spacing w:line="249" w:lineRule="auto"/>
        <w:ind w:left="131" w:right="370" w:hanging="1"/>
        <w:rPr>
          <w:w w:val="105"/>
        </w:rPr>
      </w:pPr>
    </w:p>
    <w:p w14:paraId="37301E6E" w14:textId="632E6F5D" w:rsidR="00B615B4" w:rsidRPr="00123774" w:rsidRDefault="00B615B4" w:rsidP="00B615B4">
      <w:pPr>
        <w:pStyle w:val="BodyText"/>
        <w:spacing w:line="249" w:lineRule="auto"/>
        <w:ind w:left="131" w:right="370" w:hanging="1"/>
        <w:rPr>
          <w:w w:val="105"/>
        </w:rPr>
      </w:pPr>
      <w:r w:rsidRPr="00123774">
        <w:rPr>
          <w:w w:val="105"/>
        </w:rPr>
        <w:t>Subsection 8(1) of the Woomera Rule</w:t>
      </w:r>
      <w:r w:rsidRPr="00123774">
        <w:rPr>
          <w:i/>
          <w:w w:val="105"/>
        </w:rPr>
        <w:t xml:space="preserve"> </w:t>
      </w:r>
      <w:r w:rsidRPr="00123774">
        <w:rPr>
          <w:w w:val="105"/>
        </w:rPr>
        <w:t>provides that the Minister for Defence</w:t>
      </w:r>
      <w:r w:rsidR="0056094D" w:rsidRPr="00123774">
        <w:rPr>
          <w:w w:val="105"/>
        </w:rPr>
        <w:t xml:space="preserve"> (the Minister)</w:t>
      </w:r>
      <w:r w:rsidRPr="00123774">
        <w:rPr>
          <w:w w:val="105"/>
        </w:rPr>
        <w:t xml:space="preserve"> may, by legislative instrument, determine exclusion periods for</w:t>
      </w:r>
      <w:r w:rsidR="00B06080">
        <w:rPr>
          <w:w w:val="105"/>
        </w:rPr>
        <w:t xml:space="preserve"> the </w:t>
      </w:r>
      <w:r w:rsidR="004D7507" w:rsidRPr="00123774">
        <w:rPr>
          <w:w w:val="105"/>
        </w:rPr>
        <w:t>Green Zone</w:t>
      </w:r>
      <w:r w:rsidRPr="00123774">
        <w:rPr>
          <w:w w:val="105"/>
        </w:rPr>
        <w:t xml:space="preserve"> in the Woomera Prohibited Area (WPA).</w:t>
      </w:r>
      <w:r w:rsidR="00B06080">
        <w:rPr>
          <w:w w:val="105"/>
        </w:rPr>
        <w:t xml:space="preserve"> Subsection 8(4) of th</w:t>
      </w:r>
      <w:r w:rsidR="00B830CB">
        <w:rPr>
          <w:w w:val="105"/>
        </w:rPr>
        <w:t>e Woomera Rule provides that an exclusion period may apply to a part of a zone within the WPA.</w:t>
      </w:r>
    </w:p>
    <w:p w14:paraId="0270B716" w14:textId="5039E23B" w:rsidR="004D7507" w:rsidRPr="00123774" w:rsidRDefault="004D7507" w:rsidP="00B615B4">
      <w:pPr>
        <w:pStyle w:val="BodyText"/>
        <w:spacing w:line="249" w:lineRule="auto"/>
        <w:ind w:left="131" w:right="370" w:hanging="1"/>
        <w:rPr>
          <w:w w:val="105"/>
        </w:rPr>
      </w:pPr>
    </w:p>
    <w:p w14:paraId="5BFE562A" w14:textId="07731E20" w:rsidR="00B615B4" w:rsidRPr="00123774" w:rsidRDefault="004D7507" w:rsidP="00F43252">
      <w:pPr>
        <w:pStyle w:val="BodyText"/>
        <w:spacing w:line="249" w:lineRule="auto"/>
        <w:ind w:left="131" w:right="370" w:hanging="1"/>
        <w:rPr>
          <w:w w:val="105"/>
          <w:lang w:val="en-AU"/>
        </w:rPr>
      </w:pPr>
      <w:r w:rsidRPr="00123774">
        <w:rPr>
          <w:w w:val="105"/>
        </w:rPr>
        <w:t xml:space="preserve">Under subsection 63(2) of the Woomera Rule the Minister can delegate the power to determine exclusion periods to a range of officials, including </w:t>
      </w:r>
      <w:r w:rsidRPr="00123774">
        <w:rPr>
          <w:w w:val="105"/>
          <w:lang w:val="en-AU"/>
        </w:rPr>
        <w:t xml:space="preserve">to an APS employee who holds or performs the duties of an Executive Level 1 position, or an equivalent or higher position, </w:t>
      </w:r>
      <w:r w:rsidR="0056094D" w:rsidRPr="00123774">
        <w:rPr>
          <w:w w:val="105"/>
          <w:lang w:val="en-AU"/>
        </w:rPr>
        <w:t>with</w:t>
      </w:r>
      <w:r w:rsidRPr="00123774">
        <w:rPr>
          <w:w w:val="105"/>
          <w:lang w:val="en-AU"/>
        </w:rPr>
        <w:t>in the Department of Defence</w:t>
      </w:r>
      <w:r w:rsidR="0056094D" w:rsidRPr="00123774">
        <w:rPr>
          <w:w w:val="105"/>
          <w:lang w:val="en-AU"/>
        </w:rPr>
        <w:t xml:space="preserve"> (Defence)</w:t>
      </w:r>
      <w:r w:rsidRPr="00123774">
        <w:rPr>
          <w:w w:val="105"/>
          <w:lang w:val="en-AU"/>
        </w:rPr>
        <w:t>.</w:t>
      </w:r>
      <w:r w:rsidR="0056094D" w:rsidRPr="00123774">
        <w:rPr>
          <w:w w:val="105"/>
          <w:lang w:val="en-AU"/>
        </w:rPr>
        <w:t xml:space="preserve"> The Minister has delegated this power to the Director of the Woomera Prohibited Area Coordination Office.</w:t>
      </w:r>
      <w:r w:rsidRPr="00123774">
        <w:rPr>
          <w:w w:val="105"/>
          <w:lang w:val="en-AU"/>
        </w:rPr>
        <w:t xml:space="preserve"> </w:t>
      </w:r>
    </w:p>
    <w:p w14:paraId="392F9FB5" w14:textId="77777777" w:rsidR="00B615B4" w:rsidRPr="00123774" w:rsidRDefault="00B615B4">
      <w:pPr>
        <w:pStyle w:val="BodyText"/>
        <w:spacing w:before="5"/>
        <w:rPr>
          <w:i/>
        </w:rPr>
      </w:pPr>
    </w:p>
    <w:p w14:paraId="0A9FEC1C" w14:textId="50F89A50" w:rsidR="004A77D3" w:rsidRPr="00123774" w:rsidRDefault="00B47C25">
      <w:pPr>
        <w:pStyle w:val="Heading2"/>
        <w:ind w:left="129"/>
      </w:pPr>
      <w:r w:rsidRPr="00123774">
        <w:rPr>
          <w:w w:val="105"/>
        </w:rPr>
        <w:t>Purpose</w:t>
      </w:r>
      <w:r w:rsidR="0056094D" w:rsidRPr="00123774">
        <w:rPr>
          <w:w w:val="105"/>
        </w:rPr>
        <w:t xml:space="preserve"> and Operation</w:t>
      </w:r>
    </w:p>
    <w:p w14:paraId="34319FED" w14:textId="77777777" w:rsidR="004A77D3" w:rsidRPr="00123774" w:rsidRDefault="004A77D3">
      <w:pPr>
        <w:pStyle w:val="BodyText"/>
        <w:spacing w:before="2"/>
        <w:rPr>
          <w:b/>
          <w:sz w:val="24"/>
        </w:rPr>
      </w:pPr>
    </w:p>
    <w:p w14:paraId="2E7F4DDF" w14:textId="43A00EC8" w:rsidR="004D7507" w:rsidRPr="00123774" w:rsidRDefault="004D7507" w:rsidP="004D7507">
      <w:pPr>
        <w:pStyle w:val="BodyText"/>
        <w:spacing w:line="249" w:lineRule="auto"/>
        <w:ind w:left="108" w:right="507" w:hanging="4"/>
        <w:rPr>
          <w:i/>
        </w:rPr>
      </w:pPr>
      <w:r w:rsidRPr="00123774">
        <w:rPr>
          <w:w w:val="105"/>
        </w:rPr>
        <w:t>Th</w:t>
      </w:r>
      <w:r w:rsidR="0056094D" w:rsidRPr="00123774">
        <w:rPr>
          <w:w w:val="105"/>
        </w:rPr>
        <w:t>e purpose of this</w:t>
      </w:r>
      <w:r w:rsidRPr="00123774">
        <w:rPr>
          <w:spacing w:val="-6"/>
          <w:w w:val="105"/>
        </w:rPr>
        <w:t xml:space="preserve"> </w:t>
      </w:r>
      <w:r w:rsidRPr="00123774">
        <w:rPr>
          <w:w w:val="105"/>
        </w:rPr>
        <w:t>Determination</w:t>
      </w:r>
      <w:r w:rsidR="0056094D" w:rsidRPr="00123774">
        <w:rPr>
          <w:w w:val="105"/>
        </w:rPr>
        <w:t xml:space="preserve"> is to set</w:t>
      </w:r>
      <w:r w:rsidRPr="00123774">
        <w:rPr>
          <w:spacing w:val="-13"/>
          <w:w w:val="105"/>
        </w:rPr>
        <w:t xml:space="preserve"> </w:t>
      </w:r>
      <w:r w:rsidRPr="00123774">
        <w:rPr>
          <w:w w:val="105"/>
        </w:rPr>
        <w:t>out</w:t>
      </w:r>
      <w:r w:rsidRPr="00123774">
        <w:rPr>
          <w:spacing w:val="-7"/>
          <w:w w:val="105"/>
        </w:rPr>
        <w:t xml:space="preserve"> </w:t>
      </w:r>
      <w:r w:rsidR="0056094D" w:rsidRPr="00123774">
        <w:rPr>
          <w:w w:val="105"/>
        </w:rPr>
        <w:t>e</w:t>
      </w:r>
      <w:r w:rsidRPr="00123774">
        <w:rPr>
          <w:w w:val="105"/>
        </w:rPr>
        <w:t>xclusion</w:t>
      </w:r>
      <w:r w:rsidRPr="00123774">
        <w:rPr>
          <w:spacing w:val="2"/>
          <w:w w:val="105"/>
        </w:rPr>
        <w:t xml:space="preserve"> </w:t>
      </w:r>
      <w:r w:rsidR="0056094D" w:rsidRPr="00123774">
        <w:rPr>
          <w:w w:val="105"/>
        </w:rPr>
        <w:t>p</w:t>
      </w:r>
      <w:r w:rsidRPr="00123774">
        <w:rPr>
          <w:w w:val="105"/>
        </w:rPr>
        <w:t>eriods</w:t>
      </w:r>
      <w:r w:rsidRPr="00123774">
        <w:rPr>
          <w:spacing w:val="-9"/>
          <w:w w:val="105"/>
        </w:rPr>
        <w:t xml:space="preserve"> </w:t>
      </w:r>
      <w:r w:rsidRPr="00123774">
        <w:rPr>
          <w:w w:val="105"/>
        </w:rPr>
        <w:t>that</w:t>
      </w:r>
      <w:r w:rsidRPr="00123774">
        <w:rPr>
          <w:spacing w:val="-6"/>
          <w:w w:val="105"/>
        </w:rPr>
        <w:t xml:space="preserve"> </w:t>
      </w:r>
      <w:r w:rsidRPr="00123774">
        <w:rPr>
          <w:w w:val="105"/>
        </w:rPr>
        <w:t>apply</w:t>
      </w:r>
      <w:r w:rsidRPr="00123774">
        <w:rPr>
          <w:spacing w:val="-8"/>
          <w:w w:val="105"/>
        </w:rPr>
        <w:t xml:space="preserve"> </w:t>
      </w:r>
      <w:r w:rsidRPr="00123774">
        <w:rPr>
          <w:w w:val="105"/>
        </w:rPr>
        <w:t>to</w:t>
      </w:r>
      <w:r w:rsidR="000E50A3">
        <w:rPr>
          <w:w w:val="105"/>
        </w:rPr>
        <w:t xml:space="preserve"> parts of</w:t>
      </w:r>
      <w:r w:rsidRPr="00123774">
        <w:rPr>
          <w:spacing w:val="-13"/>
          <w:w w:val="105"/>
        </w:rPr>
        <w:t xml:space="preserve"> </w:t>
      </w:r>
      <w:r w:rsidR="00B830CB">
        <w:rPr>
          <w:w w:val="105"/>
        </w:rPr>
        <w:t>the Green Zone</w:t>
      </w:r>
      <w:r w:rsidRPr="00123774">
        <w:rPr>
          <w:spacing w:val="-6"/>
          <w:w w:val="105"/>
        </w:rPr>
        <w:t xml:space="preserve"> </w:t>
      </w:r>
      <w:r w:rsidRPr="00123774">
        <w:rPr>
          <w:w w:val="105"/>
        </w:rPr>
        <w:t>in</w:t>
      </w:r>
      <w:r w:rsidRPr="00123774">
        <w:rPr>
          <w:spacing w:val="-11"/>
          <w:w w:val="105"/>
        </w:rPr>
        <w:t xml:space="preserve"> </w:t>
      </w:r>
      <w:r w:rsidRPr="00123774">
        <w:rPr>
          <w:w w:val="105"/>
        </w:rPr>
        <w:t>the</w:t>
      </w:r>
      <w:r w:rsidRPr="00123774">
        <w:rPr>
          <w:spacing w:val="-18"/>
          <w:w w:val="105"/>
        </w:rPr>
        <w:t xml:space="preserve"> </w:t>
      </w:r>
      <w:r w:rsidRPr="00123774">
        <w:rPr>
          <w:w w:val="105"/>
        </w:rPr>
        <w:t>Woomera</w:t>
      </w:r>
      <w:r w:rsidRPr="00123774">
        <w:rPr>
          <w:spacing w:val="6"/>
          <w:w w:val="105"/>
        </w:rPr>
        <w:t xml:space="preserve"> </w:t>
      </w:r>
      <w:r w:rsidRPr="00123774">
        <w:rPr>
          <w:w w:val="105"/>
        </w:rPr>
        <w:t>Prohibited</w:t>
      </w:r>
      <w:r w:rsidRPr="00123774">
        <w:rPr>
          <w:spacing w:val="6"/>
          <w:w w:val="105"/>
        </w:rPr>
        <w:t xml:space="preserve"> </w:t>
      </w:r>
      <w:r w:rsidRPr="00123774">
        <w:rPr>
          <w:w w:val="105"/>
        </w:rPr>
        <w:t>Area</w:t>
      </w:r>
      <w:r w:rsidRPr="00123774">
        <w:rPr>
          <w:spacing w:val="-11"/>
          <w:w w:val="105"/>
        </w:rPr>
        <w:t xml:space="preserve"> </w:t>
      </w:r>
      <w:r w:rsidR="00B830CB">
        <w:rPr>
          <w:spacing w:val="-11"/>
          <w:w w:val="105"/>
        </w:rPr>
        <w:t xml:space="preserve">from </w:t>
      </w:r>
      <w:r w:rsidR="00612937">
        <w:rPr>
          <w:spacing w:val="-11"/>
          <w:w w:val="105"/>
        </w:rPr>
        <w:t>0</w:t>
      </w:r>
      <w:r w:rsidR="00B830CB">
        <w:rPr>
          <w:spacing w:val="-11"/>
          <w:w w:val="105"/>
        </w:rPr>
        <w:t xml:space="preserve">6 May 2024 to </w:t>
      </w:r>
      <w:r w:rsidR="00612937">
        <w:rPr>
          <w:spacing w:val="-11"/>
          <w:w w:val="105"/>
        </w:rPr>
        <w:t>0</w:t>
      </w:r>
      <w:r w:rsidR="00B830CB">
        <w:rPr>
          <w:spacing w:val="-11"/>
          <w:w w:val="105"/>
        </w:rPr>
        <w:t>9 June 2024.</w:t>
      </w:r>
      <w:r w:rsidRPr="00123774">
        <w:rPr>
          <w:spacing w:val="-6"/>
          <w:w w:val="105"/>
        </w:rPr>
        <w:t xml:space="preserve"> </w:t>
      </w:r>
    </w:p>
    <w:p w14:paraId="64DB3FF2" w14:textId="77777777" w:rsidR="004D7507" w:rsidRPr="00123774" w:rsidRDefault="004D7507" w:rsidP="004D7507">
      <w:pPr>
        <w:pStyle w:val="BodyText"/>
        <w:spacing w:before="4"/>
        <w:rPr>
          <w:i/>
          <w:sz w:val="24"/>
        </w:rPr>
      </w:pPr>
    </w:p>
    <w:p w14:paraId="4A31223F" w14:textId="7BF516F0" w:rsidR="004D7507" w:rsidRPr="00123774" w:rsidRDefault="004D7507" w:rsidP="004D7507">
      <w:pPr>
        <w:pStyle w:val="BodyText"/>
        <w:spacing w:line="252" w:lineRule="auto"/>
        <w:ind w:left="108" w:right="124"/>
        <w:rPr>
          <w:w w:val="105"/>
        </w:rPr>
      </w:pPr>
      <w:r w:rsidRPr="00123774">
        <w:rPr>
          <w:w w:val="105"/>
        </w:rPr>
        <w:t xml:space="preserve">The </w:t>
      </w:r>
      <w:r w:rsidR="0056094D" w:rsidRPr="00123774">
        <w:rPr>
          <w:w w:val="105"/>
        </w:rPr>
        <w:t>e</w:t>
      </w:r>
      <w:r w:rsidRPr="00123774">
        <w:rPr>
          <w:w w:val="105"/>
        </w:rPr>
        <w:t xml:space="preserve">xclusion </w:t>
      </w:r>
      <w:r w:rsidR="0056094D" w:rsidRPr="00123774">
        <w:rPr>
          <w:w w:val="105"/>
        </w:rPr>
        <w:t>p</w:t>
      </w:r>
      <w:r w:rsidRPr="00123774">
        <w:rPr>
          <w:w w:val="105"/>
        </w:rPr>
        <w:t xml:space="preserve">eriods </w:t>
      </w:r>
      <w:r w:rsidR="0056094D" w:rsidRPr="00123774">
        <w:rPr>
          <w:w w:val="105"/>
        </w:rPr>
        <w:t xml:space="preserve">specified </w:t>
      </w:r>
      <w:r w:rsidRPr="00123774">
        <w:rPr>
          <w:w w:val="105"/>
        </w:rPr>
        <w:t>in</w:t>
      </w:r>
      <w:r w:rsidR="00612937">
        <w:rPr>
          <w:w w:val="105"/>
        </w:rPr>
        <w:t xml:space="preserve"> column 1 of</w:t>
      </w:r>
      <w:r w:rsidRPr="00123774">
        <w:rPr>
          <w:w w:val="105"/>
        </w:rPr>
        <w:t xml:space="preserve"> Schedule</w:t>
      </w:r>
      <w:r w:rsidR="0056094D" w:rsidRPr="00123774">
        <w:rPr>
          <w:w w:val="105"/>
        </w:rPr>
        <w:t xml:space="preserve"> 1 to the Determination</w:t>
      </w:r>
      <w:r w:rsidRPr="00123774">
        <w:rPr>
          <w:w w:val="105"/>
        </w:rPr>
        <w:t xml:space="preserve"> are the dates in which holders of a permit issued under the </w:t>
      </w:r>
      <w:r w:rsidRPr="00123774">
        <w:rPr>
          <w:i/>
          <w:w w:val="105"/>
        </w:rPr>
        <w:t xml:space="preserve">Woomera Prohibited Area Rule 2014 </w:t>
      </w:r>
      <w:r w:rsidRPr="00123774">
        <w:rPr>
          <w:w w:val="105"/>
        </w:rPr>
        <w:t>are</w:t>
      </w:r>
      <w:r w:rsidR="00CA34AC">
        <w:rPr>
          <w:w w:val="105"/>
        </w:rPr>
        <w:t xml:space="preserve"> </w:t>
      </w:r>
      <w:r w:rsidRPr="00123774">
        <w:rPr>
          <w:w w:val="105"/>
        </w:rPr>
        <w:t xml:space="preserve">excluded from entering </w:t>
      </w:r>
      <w:r w:rsidR="00CA34AC">
        <w:rPr>
          <w:w w:val="105"/>
        </w:rPr>
        <w:t>those</w:t>
      </w:r>
      <w:r w:rsidR="00B830CB">
        <w:rPr>
          <w:w w:val="105"/>
        </w:rPr>
        <w:t xml:space="preserve"> part</w:t>
      </w:r>
      <w:r w:rsidR="00CA34AC">
        <w:rPr>
          <w:w w:val="105"/>
        </w:rPr>
        <w:t>s</w:t>
      </w:r>
      <w:r w:rsidR="00B830CB">
        <w:rPr>
          <w:w w:val="105"/>
        </w:rPr>
        <w:t xml:space="preserve"> of the Green Zone</w:t>
      </w:r>
      <w:r w:rsidR="00CA34AC">
        <w:rPr>
          <w:w w:val="105"/>
        </w:rPr>
        <w:t xml:space="preserve"> that are</w:t>
      </w:r>
      <w:r w:rsidR="00B830CB">
        <w:rPr>
          <w:w w:val="105"/>
        </w:rPr>
        <w:t xml:space="preserve"> specified in </w:t>
      </w:r>
      <w:r w:rsidR="00612937">
        <w:rPr>
          <w:w w:val="105"/>
        </w:rPr>
        <w:t xml:space="preserve">column 2 of </w:t>
      </w:r>
      <w:r w:rsidR="00B830CB">
        <w:rPr>
          <w:w w:val="105"/>
        </w:rPr>
        <w:t>Schedule 1</w:t>
      </w:r>
      <w:r w:rsidRPr="00123774">
        <w:rPr>
          <w:w w:val="105"/>
        </w:rPr>
        <w:t>.</w:t>
      </w:r>
    </w:p>
    <w:p w14:paraId="2EAA6B89" w14:textId="77777777" w:rsidR="0056094D" w:rsidRPr="00123774" w:rsidRDefault="0056094D" w:rsidP="0056094D">
      <w:pPr>
        <w:pStyle w:val="BodyText"/>
        <w:rPr>
          <w:sz w:val="25"/>
        </w:rPr>
      </w:pPr>
    </w:p>
    <w:p w14:paraId="5AEC2542" w14:textId="77777777" w:rsidR="0056094D" w:rsidRPr="00123774" w:rsidRDefault="0056094D" w:rsidP="0056094D">
      <w:pPr>
        <w:spacing w:before="1"/>
        <w:ind w:left="128"/>
        <w:rPr>
          <w:i/>
          <w:sz w:val="23"/>
        </w:rPr>
      </w:pPr>
      <w:r w:rsidRPr="00123774">
        <w:rPr>
          <w:w w:val="105"/>
          <w:sz w:val="23"/>
        </w:rPr>
        <w:t xml:space="preserve">The Determination is a legislative instrument for the purposes of the </w:t>
      </w:r>
      <w:r w:rsidRPr="00123774">
        <w:rPr>
          <w:i/>
          <w:w w:val="105"/>
          <w:sz w:val="23"/>
        </w:rPr>
        <w:t>Legislation Act 2003.</w:t>
      </w:r>
    </w:p>
    <w:p w14:paraId="305E418D" w14:textId="4859DCE7" w:rsidR="0056094D" w:rsidRDefault="0056094D" w:rsidP="0056094D">
      <w:pPr>
        <w:pStyle w:val="BodyText"/>
        <w:spacing w:before="5"/>
        <w:rPr>
          <w:i/>
          <w:sz w:val="25"/>
        </w:rPr>
      </w:pPr>
    </w:p>
    <w:p w14:paraId="642CFD5B" w14:textId="55381D81" w:rsidR="00253E1D" w:rsidRDefault="00253E1D" w:rsidP="00253E1D">
      <w:pPr>
        <w:pStyle w:val="BodyText"/>
        <w:ind w:left="136"/>
        <w:rPr>
          <w:w w:val="105"/>
        </w:rPr>
      </w:pPr>
      <w:r w:rsidRPr="00123774">
        <w:rPr>
          <w:w w:val="105"/>
        </w:rPr>
        <w:t xml:space="preserve">Details of the Determination are set out in </w:t>
      </w:r>
      <w:r w:rsidRPr="00123774">
        <w:rPr>
          <w:b/>
          <w:w w:val="105"/>
          <w:u w:val="single"/>
        </w:rPr>
        <w:t>Attachment A</w:t>
      </w:r>
      <w:r w:rsidRPr="00123774">
        <w:rPr>
          <w:w w:val="105"/>
        </w:rPr>
        <w:t>.</w:t>
      </w:r>
    </w:p>
    <w:p w14:paraId="2FAD3041" w14:textId="77777777" w:rsidR="006105A7" w:rsidRDefault="006105A7" w:rsidP="00253E1D">
      <w:pPr>
        <w:pStyle w:val="Heading2"/>
        <w:ind w:left="129"/>
        <w:rPr>
          <w:w w:val="105"/>
        </w:rPr>
      </w:pPr>
    </w:p>
    <w:p w14:paraId="2D0071D0" w14:textId="2ED154C1" w:rsidR="00253E1D" w:rsidRDefault="00253E1D" w:rsidP="00253E1D">
      <w:pPr>
        <w:pStyle w:val="Heading2"/>
        <w:ind w:left="129"/>
        <w:rPr>
          <w:w w:val="105"/>
        </w:rPr>
      </w:pPr>
      <w:r w:rsidRPr="00172682">
        <w:rPr>
          <w:w w:val="105"/>
        </w:rPr>
        <w:t>Impact Analysis</w:t>
      </w:r>
    </w:p>
    <w:p w14:paraId="051B05AB" w14:textId="77777777" w:rsidR="00253E1D" w:rsidRDefault="00253E1D" w:rsidP="00253E1D">
      <w:pPr>
        <w:pStyle w:val="Heading2"/>
        <w:ind w:left="129"/>
        <w:rPr>
          <w:w w:val="105"/>
        </w:rPr>
      </w:pPr>
    </w:p>
    <w:p w14:paraId="22370336" w14:textId="78B52112" w:rsidR="00253E1D" w:rsidRDefault="00253E1D" w:rsidP="00253E1D">
      <w:pPr>
        <w:pStyle w:val="Heading2"/>
        <w:rPr>
          <w:sz w:val="25"/>
        </w:rPr>
      </w:pPr>
      <w:r w:rsidRPr="00172682">
        <w:rPr>
          <w:b w:val="0"/>
          <w:bCs w:val="0"/>
          <w:w w:val="105"/>
        </w:rPr>
        <w:t>The Office of Impact Analysis has previously advised that no impact analysis is required for exclusion period determinations (OIA23-05946).</w:t>
      </w:r>
    </w:p>
    <w:p w14:paraId="3F22C4A6" w14:textId="77777777" w:rsidR="00253E1D" w:rsidRPr="00253E1D" w:rsidRDefault="00253E1D" w:rsidP="0056094D">
      <w:pPr>
        <w:pStyle w:val="BodyText"/>
        <w:spacing w:before="5"/>
        <w:rPr>
          <w:sz w:val="25"/>
        </w:rPr>
      </w:pPr>
    </w:p>
    <w:p w14:paraId="136396C1" w14:textId="55D827D4" w:rsidR="00F316D7" w:rsidRPr="00123774" w:rsidRDefault="00F316D7" w:rsidP="00F316D7">
      <w:pPr>
        <w:pStyle w:val="Heading2"/>
        <w:ind w:left="129"/>
      </w:pPr>
      <w:r w:rsidRPr="00123774">
        <w:rPr>
          <w:w w:val="105"/>
        </w:rPr>
        <w:t>Background</w:t>
      </w:r>
    </w:p>
    <w:p w14:paraId="1F06EA3D" w14:textId="225CA3EC" w:rsidR="00631CC4" w:rsidRPr="00631CC4" w:rsidRDefault="00F316D7" w:rsidP="00631CC4">
      <w:pPr>
        <w:pStyle w:val="BodyText"/>
        <w:spacing w:before="129" w:line="249" w:lineRule="auto"/>
        <w:ind w:left="146" w:right="115" w:firstLine="2"/>
        <w:rPr>
          <w:w w:val="105"/>
        </w:rPr>
      </w:pPr>
      <w:r w:rsidRPr="00123774">
        <w:rPr>
          <w:w w:val="105"/>
        </w:rPr>
        <w:t>In</w:t>
      </w:r>
      <w:r w:rsidRPr="00123774">
        <w:rPr>
          <w:spacing w:val="-13"/>
          <w:w w:val="105"/>
        </w:rPr>
        <w:t xml:space="preserve"> </w:t>
      </w:r>
      <w:r w:rsidRPr="00123774">
        <w:rPr>
          <w:w w:val="105"/>
        </w:rPr>
        <w:t>2014 amendments were</w:t>
      </w:r>
      <w:r w:rsidRPr="00123774">
        <w:rPr>
          <w:spacing w:val="-10"/>
          <w:w w:val="105"/>
        </w:rPr>
        <w:t xml:space="preserve"> </w:t>
      </w:r>
      <w:r w:rsidRPr="00123774">
        <w:rPr>
          <w:w w:val="105"/>
        </w:rPr>
        <w:t>made</w:t>
      </w:r>
      <w:r w:rsidRPr="00123774">
        <w:rPr>
          <w:spacing w:val="-9"/>
          <w:w w:val="105"/>
        </w:rPr>
        <w:t xml:space="preserve"> </w:t>
      </w:r>
      <w:r w:rsidRPr="00123774">
        <w:rPr>
          <w:w w:val="105"/>
        </w:rPr>
        <w:t>to</w:t>
      </w:r>
      <w:r w:rsidRPr="00123774">
        <w:rPr>
          <w:spacing w:val="-13"/>
          <w:w w:val="105"/>
        </w:rPr>
        <w:t xml:space="preserve"> </w:t>
      </w:r>
      <w:r w:rsidRPr="00123774">
        <w:rPr>
          <w:w w:val="105"/>
        </w:rPr>
        <w:t>the</w:t>
      </w:r>
      <w:r w:rsidRPr="00123774">
        <w:rPr>
          <w:spacing w:val="-12"/>
          <w:w w:val="105"/>
        </w:rPr>
        <w:t xml:space="preserve"> </w:t>
      </w:r>
      <w:r w:rsidRPr="00123774">
        <w:rPr>
          <w:i/>
          <w:w w:val="105"/>
        </w:rPr>
        <w:t>Defence Act</w:t>
      </w:r>
      <w:r w:rsidRPr="00123774">
        <w:rPr>
          <w:i/>
          <w:spacing w:val="-8"/>
          <w:w w:val="105"/>
        </w:rPr>
        <w:t xml:space="preserve"> </w:t>
      </w:r>
      <w:r w:rsidRPr="00123774">
        <w:rPr>
          <w:i/>
          <w:w w:val="105"/>
        </w:rPr>
        <w:t xml:space="preserve">1903 </w:t>
      </w:r>
      <w:r w:rsidRPr="00123774">
        <w:rPr>
          <w:w w:val="105"/>
        </w:rPr>
        <w:t>(Cth)</w:t>
      </w:r>
      <w:r w:rsidRPr="00123774">
        <w:rPr>
          <w:i/>
          <w:spacing w:val="-7"/>
          <w:w w:val="105"/>
        </w:rPr>
        <w:t xml:space="preserve"> </w:t>
      </w:r>
      <w:r w:rsidRPr="00123774">
        <w:rPr>
          <w:w w:val="105"/>
        </w:rPr>
        <w:t>that</w:t>
      </w:r>
      <w:r w:rsidRPr="00123774">
        <w:rPr>
          <w:spacing w:val="-10"/>
          <w:w w:val="105"/>
        </w:rPr>
        <w:t xml:space="preserve"> </w:t>
      </w:r>
      <w:r w:rsidRPr="00123774">
        <w:rPr>
          <w:w w:val="105"/>
        </w:rPr>
        <w:t>implemented</w:t>
      </w:r>
      <w:r w:rsidRPr="00123774">
        <w:rPr>
          <w:spacing w:val="1"/>
          <w:w w:val="105"/>
        </w:rPr>
        <w:t xml:space="preserve"> </w:t>
      </w:r>
      <w:r w:rsidRPr="00123774">
        <w:rPr>
          <w:w w:val="105"/>
        </w:rPr>
        <w:t xml:space="preserve">recommendations of the Australian Government's review of the Woomera Prohibited Area (WPA). </w:t>
      </w:r>
      <w:r w:rsidRPr="003032C9">
        <w:rPr>
          <w:w w:val="105"/>
        </w:rPr>
        <w:t>The amendments provided for the Woomera Rule,</w:t>
      </w:r>
      <w:r w:rsidRPr="003032C9">
        <w:rPr>
          <w:i/>
          <w:w w:val="105"/>
        </w:rPr>
        <w:t xml:space="preserve"> </w:t>
      </w:r>
      <w:r w:rsidRPr="003032C9">
        <w:rPr>
          <w:w w:val="105"/>
        </w:rPr>
        <w:t>which in turn allow for the issuing of permits to access the</w:t>
      </w:r>
      <w:r w:rsidRPr="003032C9">
        <w:rPr>
          <w:spacing w:val="-8"/>
          <w:w w:val="105"/>
        </w:rPr>
        <w:t xml:space="preserve"> </w:t>
      </w:r>
      <w:r w:rsidRPr="003032C9">
        <w:rPr>
          <w:w w:val="105"/>
        </w:rPr>
        <w:t>WP</w:t>
      </w:r>
      <w:r w:rsidRPr="003032C9">
        <w:rPr>
          <w:w w:val="105"/>
          <w:sz w:val="22"/>
        </w:rPr>
        <w:t>A.</w:t>
      </w:r>
      <w:r w:rsidRPr="00123774">
        <w:rPr>
          <w:sz w:val="22"/>
        </w:rPr>
        <w:t xml:space="preserve"> </w:t>
      </w:r>
      <w:r w:rsidRPr="00123774">
        <w:rPr>
          <w:w w:val="105"/>
        </w:rPr>
        <w:t>Another key feature of the Woomera Rule is the ability to prescribe zones within the WPA and make provision for exclusion periods within those prescribed zones.</w:t>
      </w:r>
    </w:p>
    <w:p w14:paraId="7DFB8A34" w14:textId="77777777" w:rsidR="004676F1" w:rsidRDefault="004676F1">
      <w:pPr>
        <w:pStyle w:val="Heading2"/>
        <w:ind w:left="130"/>
        <w:rPr>
          <w:w w:val="105"/>
        </w:rPr>
      </w:pPr>
    </w:p>
    <w:p w14:paraId="6530E0F4" w14:textId="434A3CBC" w:rsidR="006105A7" w:rsidRPr="004676F1" w:rsidRDefault="00F316D7">
      <w:pPr>
        <w:pStyle w:val="Heading2"/>
        <w:ind w:left="130"/>
        <w:rPr>
          <w:b w:val="0"/>
          <w:w w:val="105"/>
        </w:rPr>
      </w:pPr>
      <w:r w:rsidRPr="004676F1">
        <w:rPr>
          <w:b w:val="0"/>
          <w:w w:val="105"/>
        </w:rPr>
        <w:t xml:space="preserve">The legislative framework </w:t>
      </w:r>
      <w:r w:rsidR="00700036" w:rsidRPr="004676F1">
        <w:rPr>
          <w:b w:val="0"/>
          <w:w w:val="105"/>
        </w:rPr>
        <w:t>governing the WPA is predicated upon a coexistence model</w:t>
      </w:r>
      <w:r w:rsidRPr="004676F1">
        <w:rPr>
          <w:b w:val="0"/>
          <w:w w:val="105"/>
        </w:rPr>
        <w:t xml:space="preserve">. </w:t>
      </w:r>
      <w:r w:rsidR="00700036" w:rsidRPr="004676F1">
        <w:rPr>
          <w:b w:val="0"/>
          <w:w w:val="105"/>
        </w:rPr>
        <w:t>It</w:t>
      </w:r>
      <w:r w:rsidRPr="004676F1">
        <w:rPr>
          <w:b w:val="0"/>
          <w:spacing w:val="-12"/>
          <w:w w:val="105"/>
        </w:rPr>
        <w:t xml:space="preserve"> </w:t>
      </w:r>
      <w:r w:rsidRPr="004676F1">
        <w:rPr>
          <w:b w:val="0"/>
          <w:w w:val="105"/>
        </w:rPr>
        <w:t>provide</w:t>
      </w:r>
      <w:r w:rsidR="00700036" w:rsidRPr="004676F1">
        <w:rPr>
          <w:b w:val="0"/>
          <w:w w:val="105"/>
        </w:rPr>
        <w:t>s</w:t>
      </w:r>
      <w:r w:rsidRPr="004676F1">
        <w:rPr>
          <w:b w:val="0"/>
          <w:spacing w:val="-4"/>
          <w:w w:val="105"/>
        </w:rPr>
        <w:t xml:space="preserve"> </w:t>
      </w:r>
      <w:r w:rsidRPr="004676F1">
        <w:rPr>
          <w:b w:val="0"/>
          <w:w w:val="105"/>
        </w:rPr>
        <w:t>non-Defence</w:t>
      </w:r>
      <w:r w:rsidRPr="004676F1">
        <w:rPr>
          <w:b w:val="0"/>
          <w:spacing w:val="-6"/>
          <w:w w:val="105"/>
        </w:rPr>
        <w:t xml:space="preserve"> </w:t>
      </w:r>
      <w:r w:rsidRPr="004676F1">
        <w:rPr>
          <w:b w:val="0"/>
          <w:w w:val="105"/>
        </w:rPr>
        <w:t>users</w:t>
      </w:r>
      <w:r w:rsidRPr="004676F1">
        <w:rPr>
          <w:b w:val="0"/>
          <w:spacing w:val="-13"/>
          <w:w w:val="105"/>
        </w:rPr>
        <w:t xml:space="preserve"> </w:t>
      </w:r>
      <w:r w:rsidRPr="004676F1">
        <w:rPr>
          <w:b w:val="0"/>
          <w:w w:val="105"/>
        </w:rPr>
        <w:t>with</w:t>
      </w:r>
      <w:r w:rsidRPr="004676F1">
        <w:rPr>
          <w:b w:val="0"/>
          <w:spacing w:val="-12"/>
          <w:w w:val="105"/>
        </w:rPr>
        <w:t xml:space="preserve"> </w:t>
      </w:r>
      <w:r w:rsidRPr="004676F1">
        <w:rPr>
          <w:b w:val="0"/>
          <w:w w:val="105"/>
        </w:rPr>
        <w:t xml:space="preserve">greater certainty over Defence activity taking place within the WPA. </w:t>
      </w:r>
      <w:r w:rsidR="00700036" w:rsidRPr="004676F1">
        <w:rPr>
          <w:b w:val="0"/>
          <w:w w:val="105"/>
        </w:rPr>
        <w:t>It</w:t>
      </w:r>
      <w:r w:rsidRPr="004676F1">
        <w:rPr>
          <w:b w:val="0"/>
          <w:w w:val="105"/>
        </w:rPr>
        <w:t xml:space="preserve"> allows users to make commercial decisions with some assurance as to when they will </w:t>
      </w:r>
      <w:r w:rsidRPr="004676F1">
        <w:rPr>
          <w:b w:val="0"/>
          <w:w w:val="105"/>
        </w:rPr>
        <w:lastRenderedPageBreak/>
        <w:t xml:space="preserve">be requested to leave the area due to scheduled Defence activity. </w:t>
      </w:r>
    </w:p>
    <w:p w14:paraId="39FCEBFE" w14:textId="77777777" w:rsidR="00631CC4" w:rsidRDefault="00631CC4">
      <w:pPr>
        <w:pStyle w:val="Heading2"/>
        <w:ind w:left="130"/>
        <w:rPr>
          <w:w w:val="105"/>
        </w:rPr>
      </w:pPr>
    </w:p>
    <w:p w14:paraId="6DD3F33E" w14:textId="3851ECF9" w:rsidR="004A77D3" w:rsidRPr="00123774" w:rsidRDefault="00B47C25">
      <w:pPr>
        <w:pStyle w:val="Heading2"/>
        <w:ind w:left="130"/>
      </w:pPr>
      <w:r w:rsidRPr="00123774">
        <w:rPr>
          <w:w w:val="105"/>
        </w:rPr>
        <w:t>Consultation</w:t>
      </w:r>
    </w:p>
    <w:p w14:paraId="77277D7E" w14:textId="77777777" w:rsidR="004A77D3" w:rsidRPr="00123774" w:rsidRDefault="004A77D3">
      <w:pPr>
        <w:pStyle w:val="BodyText"/>
        <w:spacing w:before="3"/>
        <w:rPr>
          <w:b/>
          <w:sz w:val="24"/>
        </w:rPr>
      </w:pPr>
    </w:p>
    <w:p w14:paraId="4106413C" w14:textId="0A4B839A" w:rsidR="004A77D3" w:rsidRPr="00123774" w:rsidRDefault="00B47C25">
      <w:pPr>
        <w:pStyle w:val="BodyText"/>
        <w:spacing w:line="249" w:lineRule="auto"/>
        <w:ind w:left="133" w:right="167" w:firstLine="3"/>
      </w:pPr>
      <w:r w:rsidRPr="00123774">
        <w:rPr>
          <w:w w:val="105"/>
        </w:rPr>
        <w:t xml:space="preserve">Defence consulted on the general principles of exclusion periods in the WPA as part of the introduction of the </w:t>
      </w:r>
      <w:r w:rsidR="00AF0962" w:rsidRPr="00123774">
        <w:rPr>
          <w:w w:val="105"/>
        </w:rPr>
        <w:t>Woomera Rule</w:t>
      </w:r>
      <w:r w:rsidRPr="00123774">
        <w:rPr>
          <w:i/>
          <w:w w:val="105"/>
        </w:rPr>
        <w:t xml:space="preserve">. </w:t>
      </w:r>
      <w:r w:rsidRPr="00123774">
        <w:rPr>
          <w:w w:val="105"/>
        </w:rPr>
        <w:t>Through this process, the persons who are directly affected by the exclusion periods were given the opportunity to comment on the Minister's power to determine exclusion periods, including detailing the direct or indirect impact an exclusion period would have on them or their business.</w:t>
      </w:r>
    </w:p>
    <w:p w14:paraId="28017B62" w14:textId="77777777" w:rsidR="004A77D3" w:rsidRPr="00123774" w:rsidRDefault="004A77D3">
      <w:pPr>
        <w:pStyle w:val="BodyText"/>
        <w:spacing w:before="8"/>
      </w:pPr>
    </w:p>
    <w:p w14:paraId="5BE7173F" w14:textId="0E04665E" w:rsidR="004A77D3" w:rsidRPr="00123774" w:rsidRDefault="00B47C25">
      <w:pPr>
        <w:pStyle w:val="BodyText"/>
        <w:spacing w:line="249" w:lineRule="auto"/>
        <w:ind w:left="138" w:right="47" w:hanging="6"/>
        <w:rPr>
          <w:w w:val="105"/>
        </w:rPr>
      </w:pPr>
      <w:r w:rsidRPr="00123774">
        <w:rPr>
          <w:w w:val="105"/>
        </w:rPr>
        <w:t xml:space="preserve">The </w:t>
      </w:r>
      <w:r w:rsidR="00AF0962" w:rsidRPr="00123774">
        <w:rPr>
          <w:w w:val="105"/>
        </w:rPr>
        <w:t>Woomera Rule</w:t>
      </w:r>
      <w:r w:rsidR="00AF0962" w:rsidRPr="00123774">
        <w:rPr>
          <w:i/>
          <w:w w:val="105"/>
        </w:rPr>
        <w:t xml:space="preserve"> </w:t>
      </w:r>
      <w:r w:rsidRPr="00123774">
        <w:rPr>
          <w:w w:val="105"/>
        </w:rPr>
        <w:t>contains a number of mechanisms to limit the potential impacts that exclusion periods have on affected persons, including the notification requirements provided by section 9 and limitations on the number of days that persons may be excluded from the WPA.</w:t>
      </w:r>
    </w:p>
    <w:p w14:paraId="364196F0" w14:textId="0D4845E4" w:rsidR="00AF0962" w:rsidRPr="00123774" w:rsidRDefault="00AF0962">
      <w:pPr>
        <w:pStyle w:val="BodyText"/>
        <w:spacing w:line="249" w:lineRule="auto"/>
        <w:ind w:left="138" w:right="47" w:hanging="6"/>
        <w:rPr>
          <w:w w:val="105"/>
        </w:rPr>
      </w:pPr>
    </w:p>
    <w:p w14:paraId="30810D09" w14:textId="6FA77AA9" w:rsidR="004A77D3" w:rsidRPr="00123774" w:rsidRDefault="0056094D" w:rsidP="00B346A4">
      <w:pPr>
        <w:pStyle w:val="BodyText"/>
        <w:spacing w:line="249" w:lineRule="auto"/>
        <w:ind w:left="140" w:right="326"/>
      </w:pPr>
      <w:r w:rsidRPr="00123774">
        <w:rPr>
          <w:w w:val="105"/>
        </w:rPr>
        <w:t>A</w:t>
      </w:r>
      <w:r w:rsidR="00B47C25" w:rsidRPr="00123774">
        <w:rPr>
          <w:w w:val="105"/>
        </w:rPr>
        <w:t xml:space="preserve">s a result of these requirements, determination of exclusion periods </w:t>
      </w:r>
      <w:r w:rsidR="00612937">
        <w:rPr>
          <w:w w:val="105"/>
        </w:rPr>
        <w:t xml:space="preserve">are </w:t>
      </w:r>
      <w:r w:rsidR="00B47C25" w:rsidRPr="00123774">
        <w:rPr>
          <w:w w:val="105"/>
        </w:rPr>
        <w:t>based on prospective Defence testing requirements</w:t>
      </w:r>
      <w:r w:rsidR="00AF0962" w:rsidRPr="00123774">
        <w:rPr>
          <w:w w:val="105"/>
        </w:rPr>
        <w:t>. T</w:t>
      </w:r>
      <w:r w:rsidR="00B47C25" w:rsidRPr="00123774">
        <w:rPr>
          <w:w w:val="105"/>
        </w:rPr>
        <w:t xml:space="preserve">he actual duration and extent of exclusions </w:t>
      </w:r>
      <w:r w:rsidR="009A6D43" w:rsidRPr="00123774">
        <w:rPr>
          <w:w w:val="105"/>
        </w:rPr>
        <w:t>under this Determination</w:t>
      </w:r>
      <w:r w:rsidR="00B47C25" w:rsidRPr="00123774">
        <w:rPr>
          <w:w w:val="105"/>
        </w:rPr>
        <w:t xml:space="preserve"> may be subject to change. This may result in an exclusion period progressing as initially </w:t>
      </w:r>
      <w:r w:rsidR="009A6D43" w:rsidRPr="00123774">
        <w:rPr>
          <w:w w:val="105"/>
        </w:rPr>
        <w:t>outlined in this Determination</w:t>
      </w:r>
      <w:r w:rsidR="00B47C25" w:rsidRPr="00123774">
        <w:rPr>
          <w:w w:val="105"/>
        </w:rPr>
        <w:t>, or its duration being reduced, or revoked.</w:t>
      </w:r>
    </w:p>
    <w:p w14:paraId="61DDD3FB" w14:textId="77777777" w:rsidR="004A77D3" w:rsidRPr="00123774" w:rsidRDefault="004A77D3">
      <w:pPr>
        <w:pStyle w:val="BodyText"/>
        <w:spacing w:before="8"/>
      </w:pPr>
    </w:p>
    <w:p w14:paraId="161A297D" w14:textId="6FECDA1D" w:rsidR="004A77D3" w:rsidRPr="00123774" w:rsidRDefault="00B47C25">
      <w:pPr>
        <w:pStyle w:val="BodyText"/>
        <w:spacing w:before="1" w:line="249" w:lineRule="auto"/>
        <w:ind w:left="145" w:right="247" w:hanging="5"/>
      </w:pPr>
      <w:r w:rsidRPr="00123774">
        <w:rPr>
          <w:w w:val="105"/>
        </w:rPr>
        <w:t>When an exclusion period approaches and when the extent of any testing is known, Defence contacts people who will be directly affected by these exclusion periods</w:t>
      </w:r>
      <w:r w:rsidR="00AF0962" w:rsidRPr="00123774">
        <w:rPr>
          <w:w w:val="105"/>
        </w:rPr>
        <w:t>,</w:t>
      </w:r>
      <w:r w:rsidRPr="00123774">
        <w:rPr>
          <w:w w:val="105"/>
        </w:rPr>
        <w:t xml:space="preserve"> including pastoralists, traditional owners and mines.</w:t>
      </w:r>
    </w:p>
    <w:p w14:paraId="04B66A12" w14:textId="382CDFD0" w:rsidR="004A77D3" w:rsidRPr="00123774" w:rsidRDefault="004A77D3">
      <w:pPr>
        <w:spacing w:line="249" w:lineRule="auto"/>
      </w:pPr>
    </w:p>
    <w:p w14:paraId="650FD6DB" w14:textId="5EC3123A" w:rsidR="004A77D3" w:rsidRPr="00123774" w:rsidRDefault="0045500F">
      <w:pPr>
        <w:pStyle w:val="BodyText"/>
        <w:spacing w:before="74" w:line="252" w:lineRule="auto"/>
        <w:ind w:left="152" w:right="270" w:firstLine="5"/>
      </w:pPr>
      <w:r w:rsidRPr="00123774">
        <w:rPr>
          <w:w w:val="105"/>
        </w:rPr>
        <w:t>In the above context, additional c</w:t>
      </w:r>
      <w:r w:rsidR="00B47C25" w:rsidRPr="00123774">
        <w:rPr>
          <w:w w:val="105"/>
        </w:rPr>
        <w:t xml:space="preserve">onsultation was not undertaken </w:t>
      </w:r>
      <w:r w:rsidRPr="00123774">
        <w:rPr>
          <w:w w:val="105"/>
        </w:rPr>
        <w:t>in relation to the</w:t>
      </w:r>
      <w:r w:rsidR="00B47C25" w:rsidRPr="00123774">
        <w:rPr>
          <w:w w:val="105"/>
        </w:rPr>
        <w:t xml:space="preserve"> making</w:t>
      </w:r>
      <w:r w:rsidRPr="00123774">
        <w:rPr>
          <w:w w:val="105"/>
        </w:rPr>
        <w:t xml:space="preserve"> of</w:t>
      </w:r>
      <w:r w:rsidR="00B47C25" w:rsidRPr="00123774">
        <w:rPr>
          <w:w w:val="105"/>
        </w:rPr>
        <w:t xml:space="preserve"> this</w:t>
      </w:r>
      <w:r w:rsidRPr="00123774">
        <w:rPr>
          <w:w w:val="105"/>
        </w:rPr>
        <w:t xml:space="preserve"> particular</w:t>
      </w:r>
      <w:r w:rsidR="00B47C25" w:rsidRPr="00123774">
        <w:rPr>
          <w:w w:val="105"/>
        </w:rPr>
        <w:t xml:space="preserve"> </w:t>
      </w:r>
      <w:r w:rsidR="009A6D43" w:rsidRPr="00123774">
        <w:rPr>
          <w:w w:val="105"/>
        </w:rPr>
        <w:t>Determination</w:t>
      </w:r>
      <w:r w:rsidR="00B47C25" w:rsidRPr="00123774">
        <w:rPr>
          <w:w w:val="105"/>
        </w:rPr>
        <w:t>.</w:t>
      </w:r>
    </w:p>
    <w:p w14:paraId="2BB270BE" w14:textId="77777777" w:rsidR="004A77D3" w:rsidRPr="00123774" w:rsidRDefault="004A77D3">
      <w:pPr>
        <w:pStyle w:val="BodyText"/>
        <w:spacing w:before="4"/>
        <w:rPr>
          <w:sz w:val="24"/>
        </w:rPr>
      </w:pPr>
    </w:p>
    <w:p w14:paraId="779BF30D" w14:textId="212BCA91" w:rsidR="004A77D3" w:rsidRPr="00123774" w:rsidRDefault="00B47C25">
      <w:pPr>
        <w:pStyle w:val="Heading2"/>
        <w:spacing w:before="1"/>
      </w:pPr>
      <w:r w:rsidRPr="00123774">
        <w:t>Commencement</w:t>
      </w:r>
    </w:p>
    <w:p w14:paraId="34C8253F" w14:textId="77777777" w:rsidR="004A77D3" w:rsidRPr="00123774" w:rsidRDefault="004A77D3">
      <w:pPr>
        <w:pStyle w:val="BodyText"/>
        <w:spacing w:before="7"/>
        <w:rPr>
          <w:b/>
          <w:sz w:val="24"/>
        </w:rPr>
      </w:pPr>
    </w:p>
    <w:p w14:paraId="7D49AE89" w14:textId="7C9F2205" w:rsidR="004A77D3" w:rsidRPr="00123774" w:rsidRDefault="00B47C25">
      <w:pPr>
        <w:pStyle w:val="BodyText"/>
        <w:ind w:left="147"/>
        <w:rPr>
          <w:w w:val="105"/>
        </w:rPr>
      </w:pPr>
      <w:r w:rsidRPr="00123774">
        <w:rPr>
          <w:w w:val="105"/>
        </w:rPr>
        <w:t xml:space="preserve">This </w:t>
      </w:r>
      <w:r w:rsidR="009A6D43" w:rsidRPr="00123774">
        <w:rPr>
          <w:w w:val="105"/>
        </w:rPr>
        <w:t xml:space="preserve">Determination </w:t>
      </w:r>
      <w:r w:rsidRPr="00123774">
        <w:rPr>
          <w:w w:val="105"/>
        </w:rPr>
        <w:t>commences on the day after registration.</w:t>
      </w:r>
    </w:p>
    <w:p w14:paraId="16EE2177" w14:textId="488695E4" w:rsidR="00E82F3B" w:rsidRPr="00123774" w:rsidRDefault="00E82F3B">
      <w:pPr>
        <w:pStyle w:val="BodyText"/>
        <w:ind w:left="147"/>
        <w:rPr>
          <w:w w:val="105"/>
        </w:rPr>
      </w:pPr>
    </w:p>
    <w:p w14:paraId="6E9E815E" w14:textId="7F3BD19A" w:rsidR="00E82F3B" w:rsidRPr="00123774" w:rsidRDefault="00E82F3B" w:rsidP="00E82F3B">
      <w:pPr>
        <w:pStyle w:val="Heading2"/>
        <w:spacing w:before="1"/>
      </w:pPr>
      <w:r w:rsidRPr="00123774">
        <w:t>Repeal</w:t>
      </w:r>
    </w:p>
    <w:p w14:paraId="51D5EC02" w14:textId="77777777" w:rsidR="00E82F3B" w:rsidRPr="00123774" w:rsidRDefault="00E82F3B" w:rsidP="00E82F3B">
      <w:pPr>
        <w:pStyle w:val="BodyText"/>
        <w:spacing w:before="7"/>
        <w:rPr>
          <w:b/>
          <w:sz w:val="24"/>
        </w:rPr>
      </w:pPr>
    </w:p>
    <w:p w14:paraId="6E31267D" w14:textId="6545E86D" w:rsidR="00E82F3B" w:rsidRPr="00123774" w:rsidRDefault="00E82F3B">
      <w:pPr>
        <w:pStyle w:val="BodyText"/>
        <w:ind w:left="147"/>
      </w:pPr>
      <w:r w:rsidRPr="00123774">
        <w:rPr>
          <w:w w:val="105"/>
        </w:rPr>
        <w:t xml:space="preserve">This </w:t>
      </w:r>
      <w:r w:rsidR="009A6D43" w:rsidRPr="00123774">
        <w:rPr>
          <w:w w:val="105"/>
        </w:rPr>
        <w:t xml:space="preserve">Determination </w:t>
      </w:r>
      <w:r w:rsidR="003047B1" w:rsidRPr="00123774">
        <w:rPr>
          <w:w w:val="105"/>
        </w:rPr>
        <w:t>will be</w:t>
      </w:r>
      <w:r w:rsidRPr="00123774">
        <w:rPr>
          <w:w w:val="105"/>
        </w:rPr>
        <w:t xml:space="preserve"> repealed on 1</w:t>
      </w:r>
      <w:r w:rsidR="00B06080">
        <w:rPr>
          <w:w w:val="105"/>
        </w:rPr>
        <w:t>0</w:t>
      </w:r>
      <w:r w:rsidRPr="00123774">
        <w:rPr>
          <w:w w:val="105"/>
        </w:rPr>
        <w:t xml:space="preserve"> Ju</w:t>
      </w:r>
      <w:r w:rsidR="00B06080">
        <w:rPr>
          <w:w w:val="105"/>
        </w:rPr>
        <w:t>ne</w:t>
      </w:r>
      <w:r w:rsidR="00567312">
        <w:rPr>
          <w:w w:val="105"/>
        </w:rPr>
        <w:t xml:space="preserve"> 202</w:t>
      </w:r>
      <w:r w:rsidR="00B06080">
        <w:rPr>
          <w:w w:val="105"/>
        </w:rPr>
        <w:t>4</w:t>
      </w:r>
      <w:r w:rsidRPr="00123774">
        <w:rPr>
          <w:w w:val="105"/>
        </w:rPr>
        <w:t xml:space="preserve">. </w:t>
      </w:r>
    </w:p>
    <w:p w14:paraId="0EB9B702" w14:textId="77777777" w:rsidR="004A77D3" w:rsidRPr="00123774" w:rsidRDefault="004A77D3">
      <w:pPr>
        <w:pStyle w:val="BodyText"/>
        <w:spacing w:before="1"/>
        <w:rPr>
          <w:sz w:val="25"/>
        </w:rPr>
      </w:pPr>
    </w:p>
    <w:p w14:paraId="05AE774F" w14:textId="77777777" w:rsidR="004A77D3" w:rsidRPr="00123774" w:rsidRDefault="00B47C25">
      <w:pPr>
        <w:ind w:left="152"/>
        <w:rPr>
          <w:sz w:val="23"/>
        </w:rPr>
      </w:pPr>
      <w:r w:rsidRPr="00123774">
        <w:rPr>
          <w:b/>
          <w:w w:val="105"/>
          <w:sz w:val="23"/>
        </w:rPr>
        <w:t xml:space="preserve">Statement of Compatibility with Human Rights </w:t>
      </w:r>
      <w:r w:rsidRPr="00123774">
        <w:rPr>
          <w:w w:val="105"/>
          <w:sz w:val="23"/>
        </w:rPr>
        <w:t>- Prepared in accordance with Part 3 of the</w:t>
      </w:r>
    </w:p>
    <w:p w14:paraId="1123D24A" w14:textId="77777777" w:rsidR="004A77D3" w:rsidRPr="00123774" w:rsidRDefault="00B47C25">
      <w:pPr>
        <w:spacing w:before="9"/>
        <w:ind w:left="150"/>
        <w:rPr>
          <w:i/>
          <w:sz w:val="23"/>
        </w:rPr>
      </w:pPr>
      <w:r w:rsidRPr="00123774">
        <w:rPr>
          <w:i/>
          <w:w w:val="105"/>
          <w:sz w:val="23"/>
        </w:rPr>
        <w:t>Human Rights (Parliamentary Scrutiny) Act 2011.</w:t>
      </w:r>
    </w:p>
    <w:p w14:paraId="26472A64" w14:textId="77777777" w:rsidR="004A77D3" w:rsidRPr="00123774" w:rsidRDefault="004A77D3">
      <w:pPr>
        <w:pStyle w:val="BodyText"/>
        <w:spacing w:before="1"/>
        <w:rPr>
          <w:i/>
          <w:sz w:val="25"/>
        </w:rPr>
      </w:pPr>
    </w:p>
    <w:p w14:paraId="1331F913" w14:textId="2A255FC2" w:rsidR="004A77D3" w:rsidRPr="00123774" w:rsidRDefault="00B47C25">
      <w:pPr>
        <w:pStyle w:val="BodyText"/>
        <w:ind w:left="157"/>
      </w:pPr>
      <w:r w:rsidRPr="00123774">
        <w:rPr>
          <w:w w:val="105"/>
        </w:rPr>
        <w:t xml:space="preserve">A statement of compatibility with Human Rights is set out at </w:t>
      </w:r>
      <w:r w:rsidRPr="00123774">
        <w:rPr>
          <w:b/>
          <w:w w:val="105"/>
          <w:u w:val="single"/>
        </w:rPr>
        <w:t xml:space="preserve">Attachment </w:t>
      </w:r>
      <w:r w:rsidR="009A6D43" w:rsidRPr="00123774">
        <w:rPr>
          <w:b/>
          <w:w w:val="105"/>
          <w:u w:val="single"/>
        </w:rPr>
        <w:t>B</w:t>
      </w:r>
      <w:r w:rsidRPr="00123774">
        <w:rPr>
          <w:w w:val="105"/>
        </w:rPr>
        <w:t>.</w:t>
      </w:r>
    </w:p>
    <w:p w14:paraId="7F2D10F6" w14:textId="6AB7F1EA" w:rsidR="004A77D3" w:rsidRPr="00123774" w:rsidRDefault="004A77D3">
      <w:pPr>
        <w:sectPr w:rsidR="004A77D3" w:rsidRPr="00123774">
          <w:pgSz w:w="11900" w:h="16820"/>
          <w:pgMar w:top="1100" w:right="1220" w:bottom="280" w:left="1360" w:header="720" w:footer="720" w:gutter="0"/>
          <w:cols w:space="720"/>
        </w:sectPr>
      </w:pPr>
    </w:p>
    <w:p w14:paraId="7EF09D02" w14:textId="76D75F94" w:rsidR="004A77D3" w:rsidRPr="00123774" w:rsidRDefault="00B47C25">
      <w:pPr>
        <w:pStyle w:val="Heading2"/>
        <w:spacing w:before="75"/>
        <w:ind w:left="0" w:right="138"/>
        <w:jc w:val="right"/>
      </w:pPr>
      <w:r w:rsidRPr="00123774">
        <w:rPr>
          <w:w w:val="105"/>
        </w:rPr>
        <w:lastRenderedPageBreak/>
        <w:t xml:space="preserve">Attachment </w:t>
      </w:r>
      <w:r w:rsidR="009A6D43" w:rsidRPr="00123774">
        <w:rPr>
          <w:w w:val="105"/>
        </w:rPr>
        <w:t>A</w:t>
      </w:r>
    </w:p>
    <w:p w14:paraId="6FC44870" w14:textId="77777777" w:rsidR="004A77D3" w:rsidRPr="00123774" w:rsidRDefault="004A77D3">
      <w:pPr>
        <w:pStyle w:val="BodyText"/>
        <w:spacing w:before="5"/>
        <w:rPr>
          <w:b/>
          <w:sz w:val="25"/>
        </w:rPr>
      </w:pPr>
    </w:p>
    <w:p w14:paraId="437F265E" w14:textId="6A379100" w:rsidR="004A77D3" w:rsidRPr="00075AF4" w:rsidRDefault="00B47C25" w:rsidP="00C51862">
      <w:pPr>
        <w:spacing w:line="252" w:lineRule="auto"/>
        <w:ind w:left="108" w:right="211" w:hanging="1"/>
        <w:jc w:val="both"/>
        <w:rPr>
          <w:b/>
          <w:sz w:val="23"/>
        </w:rPr>
      </w:pPr>
      <w:r w:rsidRPr="00123774">
        <w:rPr>
          <w:b/>
          <w:w w:val="105"/>
          <w:sz w:val="23"/>
        </w:rPr>
        <w:t xml:space="preserve">Details of the Woomera Prohibited Area Rule 2014 </w:t>
      </w:r>
      <w:r w:rsidR="00B830CB" w:rsidRPr="00B830CB">
        <w:rPr>
          <w:b/>
          <w:w w:val="105"/>
          <w:sz w:val="23"/>
        </w:rPr>
        <w:t>Determination of Exclusion Periods for the Green Zone for 06 May 2024 to 09 June 2024</w:t>
      </w:r>
    </w:p>
    <w:p w14:paraId="38E86E36" w14:textId="63728069" w:rsidR="007545A7" w:rsidRPr="00123774" w:rsidRDefault="007545A7" w:rsidP="007545A7">
      <w:pPr>
        <w:widowControl/>
        <w:shd w:val="clear" w:color="auto" w:fill="FFFFFF"/>
        <w:autoSpaceDE/>
        <w:autoSpaceDN/>
        <w:rPr>
          <w:sz w:val="24"/>
          <w:szCs w:val="24"/>
          <w:lang w:val="en-AU" w:eastAsia="en-AU"/>
        </w:rPr>
      </w:pPr>
      <w:r w:rsidRPr="00123774">
        <w:rPr>
          <w:sz w:val="24"/>
          <w:szCs w:val="24"/>
          <w:lang w:val="en-AU" w:eastAsia="en-AU"/>
        </w:rPr>
        <w:t> </w:t>
      </w:r>
    </w:p>
    <w:p w14:paraId="47D8D074" w14:textId="77777777" w:rsidR="007545A7" w:rsidRPr="00123774" w:rsidRDefault="007545A7" w:rsidP="007545A7">
      <w:pPr>
        <w:widowControl/>
        <w:shd w:val="clear" w:color="auto" w:fill="FFFFFF"/>
        <w:autoSpaceDE/>
        <w:autoSpaceDN/>
        <w:rPr>
          <w:sz w:val="24"/>
          <w:szCs w:val="24"/>
          <w:lang w:val="en-AU" w:eastAsia="en-AU"/>
        </w:rPr>
      </w:pPr>
      <w:r w:rsidRPr="00123774">
        <w:rPr>
          <w:sz w:val="24"/>
          <w:szCs w:val="24"/>
          <w:u w:val="single"/>
          <w:lang w:val="en-AU" w:eastAsia="en-AU"/>
        </w:rPr>
        <w:t>Section 1 - Name</w:t>
      </w:r>
    </w:p>
    <w:p w14:paraId="63C1CCE0" w14:textId="77777777" w:rsidR="007545A7" w:rsidRPr="00123774" w:rsidRDefault="007545A7" w:rsidP="007545A7">
      <w:pPr>
        <w:widowControl/>
        <w:shd w:val="clear" w:color="auto" w:fill="FFFFFF"/>
        <w:autoSpaceDE/>
        <w:autoSpaceDN/>
        <w:rPr>
          <w:sz w:val="24"/>
          <w:szCs w:val="24"/>
          <w:lang w:val="en-AU" w:eastAsia="en-AU"/>
        </w:rPr>
      </w:pPr>
      <w:r w:rsidRPr="00123774">
        <w:rPr>
          <w:sz w:val="24"/>
          <w:szCs w:val="24"/>
          <w:lang w:val="en-AU" w:eastAsia="en-AU"/>
        </w:rPr>
        <w:t> </w:t>
      </w:r>
    </w:p>
    <w:p w14:paraId="1CDDAC4E" w14:textId="7067448A" w:rsidR="007545A7" w:rsidRPr="00123774" w:rsidRDefault="007545A7" w:rsidP="007545A7">
      <w:pPr>
        <w:widowControl/>
        <w:shd w:val="clear" w:color="auto" w:fill="FFFFFF"/>
        <w:autoSpaceDE/>
        <w:autoSpaceDN/>
        <w:rPr>
          <w:sz w:val="24"/>
          <w:szCs w:val="24"/>
          <w:lang w:val="en-AU" w:eastAsia="en-AU"/>
        </w:rPr>
      </w:pPr>
      <w:r w:rsidRPr="00123774">
        <w:rPr>
          <w:sz w:val="24"/>
          <w:szCs w:val="24"/>
          <w:lang w:val="en-AU" w:eastAsia="en-AU"/>
        </w:rPr>
        <w:t>Section 1 provides that the name of the</w:t>
      </w:r>
      <w:r w:rsidR="009A6D43" w:rsidRPr="00123774">
        <w:rPr>
          <w:sz w:val="24"/>
          <w:szCs w:val="24"/>
          <w:lang w:val="en-AU" w:eastAsia="en-AU"/>
        </w:rPr>
        <w:t xml:space="preserve"> legislative</w:t>
      </w:r>
      <w:r w:rsidRPr="00123774">
        <w:rPr>
          <w:sz w:val="24"/>
          <w:szCs w:val="24"/>
          <w:lang w:val="en-AU" w:eastAsia="en-AU"/>
        </w:rPr>
        <w:t xml:space="preserve"> instrument is the </w:t>
      </w:r>
      <w:r w:rsidRPr="00123774">
        <w:rPr>
          <w:i/>
          <w:sz w:val="24"/>
          <w:szCs w:val="24"/>
          <w:lang w:val="en-AU" w:eastAsia="en-AU"/>
        </w:rPr>
        <w:t>W</w:t>
      </w:r>
      <w:r w:rsidRPr="00123774">
        <w:rPr>
          <w:i/>
          <w:iCs/>
          <w:sz w:val="24"/>
          <w:szCs w:val="24"/>
          <w:lang w:eastAsia="en-AU"/>
        </w:rPr>
        <w:t xml:space="preserve">oomera Prohibited Area Rule 2014 </w:t>
      </w:r>
      <w:r w:rsidR="00B830CB" w:rsidRPr="00B830CB">
        <w:rPr>
          <w:i/>
          <w:iCs/>
          <w:sz w:val="24"/>
          <w:szCs w:val="24"/>
          <w:lang w:eastAsia="en-AU"/>
        </w:rPr>
        <w:t>Determination of Exclusion Periods for the Green Zone for 06 May 2024 to 09 June 2024</w:t>
      </w:r>
      <w:r w:rsidR="00B830CB" w:rsidRPr="00B830CB" w:rsidDel="00B830CB">
        <w:rPr>
          <w:i/>
          <w:iCs/>
          <w:sz w:val="24"/>
          <w:szCs w:val="24"/>
          <w:lang w:eastAsia="en-AU"/>
        </w:rPr>
        <w:t xml:space="preserve"> </w:t>
      </w:r>
      <w:r w:rsidRPr="00123774">
        <w:rPr>
          <w:iCs/>
          <w:sz w:val="24"/>
          <w:szCs w:val="24"/>
          <w:lang w:val="en-AU" w:eastAsia="en-AU"/>
        </w:rPr>
        <w:t>(the Determination).</w:t>
      </w:r>
    </w:p>
    <w:p w14:paraId="7F27FAA2" w14:textId="77777777" w:rsidR="007545A7" w:rsidRPr="00123774" w:rsidRDefault="007545A7" w:rsidP="007545A7">
      <w:pPr>
        <w:widowControl/>
        <w:shd w:val="clear" w:color="auto" w:fill="FFFFFF"/>
        <w:autoSpaceDE/>
        <w:autoSpaceDN/>
        <w:rPr>
          <w:sz w:val="24"/>
          <w:szCs w:val="24"/>
          <w:lang w:val="en-AU" w:eastAsia="en-AU"/>
        </w:rPr>
      </w:pPr>
      <w:r w:rsidRPr="00123774">
        <w:rPr>
          <w:sz w:val="24"/>
          <w:szCs w:val="24"/>
          <w:lang w:val="en-AU" w:eastAsia="en-AU"/>
        </w:rPr>
        <w:t> </w:t>
      </w:r>
    </w:p>
    <w:p w14:paraId="3BC711F0" w14:textId="77777777" w:rsidR="007545A7" w:rsidRPr="00123774" w:rsidRDefault="007545A7" w:rsidP="007545A7">
      <w:pPr>
        <w:widowControl/>
        <w:shd w:val="clear" w:color="auto" w:fill="FFFFFF"/>
        <w:autoSpaceDE/>
        <w:autoSpaceDN/>
        <w:rPr>
          <w:sz w:val="24"/>
          <w:szCs w:val="24"/>
          <w:lang w:val="en-AU" w:eastAsia="en-AU"/>
        </w:rPr>
      </w:pPr>
      <w:r w:rsidRPr="00123774">
        <w:rPr>
          <w:sz w:val="24"/>
          <w:szCs w:val="24"/>
          <w:u w:val="single"/>
          <w:lang w:val="en-AU" w:eastAsia="en-AU"/>
        </w:rPr>
        <w:t>Section 2 - Commencement</w:t>
      </w:r>
    </w:p>
    <w:p w14:paraId="5F07EC0B" w14:textId="77777777" w:rsidR="007545A7" w:rsidRPr="00123774" w:rsidRDefault="007545A7" w:rsidP="007545A7">
      <w:pPr>
        <w:widowControl/>
        <w:shd w:val="clear" w:color="auto" w:fill="FFFFFF"/>
        <w:autoSpaceDE/>
        <w:autoSpaceDN/>
        <w:rPr>
          <w:sz w:val="24"/>
          <w:szCs w:val="24"/>
          <w:lang w:val="en-AU" w:eastAsia="en-AU"/>
        </w:rPr>
      </w:pPr>
      <w:r w:rsidRPr="00123774">
        <w:rPr>
          <w:sz w:val="24"/>
          <w:szCs w:val="24"/>
          <w:lang w:val="en-AU" w:eastAsia="en-AU"/>
        </w:rPr>
        <w:t> </w:t>
      </w:r>
    </w:p>
    <w:p w14:paraId="4DF74341" w14:textId="1D71B09C" w:rsidR="007545A7" w:rsidRPr="00123774" w:rsidRDefault="007545A7" w:rsidP="007545A7">
      <w:pPr>
        <w:widowControl/>
        <w:shd w:val="clear" w:color="auto" w:fill="FFFFFF"/>
        <w:autoSpaceDE/>
        <w:autoSpaceDN/>
        <w:rPr>
          <w:sz w:val="24"/>
          <w:szCs w:val="24"/>
          <w:lang w:val="en-AU" w:eastAsia="en-AU"/>
        </w:rPr>
      </w:pPr>
      <w:r w:rsidRPr="00123774">
        <w:rPr>
          <w:sz w:val="24"/>
          <w:szCs w:val="24"/>
          <w:lang w:val="en-AU" w:eastAsia="en-AU"/>
        </w:rPr>
        <w:t>Section 2 provides that the Determination commences on the day after it is registered on the Federal Register of Legislation.</w:t>
      </w:r>
    </w:p>
    <w:p w14:paraId="21DBE59D" w14:textId="77777777" w:rsidR="007545A7" w:rsidRPr="00123774" w:rsidRDefault="007545A7" w:rsidP="007545A7">
      <w:pPr>
        <w:widowControl/>
        <w:shd w:val="clear" w:color="auto" w:fill="FFFFFF"/>
        <w:autoSpaceDE/>
        <w:autoSpaceDN/>
        <w:rPr>
          <w:sz w:val="24"/>
          <w:szCs w:val="24"/>
          <w:lang w:val="en-AU" w:eastAsia="en-AU"/>
        </w:rPr>
      </w:pPr>
      <w:r w:rsidRPr="00123774">
        <w:rPr>
          <w:sz w:val="24"/>
          <w:szCs w:val="24"/>
          <w:lang w:val="en-AU" w:eastAsia="en-AU"/>
        </w:rPr>
        <w:t> </w:t>
      </w:r>
    </w:p>
    <w:p w14:paraId="0C047914" w14:textId="35A8A367" w:rsidR="007545A7" w:rsidRPr="00123774" w:rsidRDefault="007545A7" w:rsidP="007545A7">
      <w:pPr>
        <w:widowControl/>
        <w:shd w:val="clear" w:color="auto" w:fill="FFFFFF"/>
        <w:autoSpaceDE/>
        <w:autoSpaceDN/>
        <w:rPr>
          <w:sz w:val="24"/>
          <w:szCs w:val="24"/>
          <w:lang w:val="en-AU" w:eastAsia="en-AU"/>
        </w:rPr>
      </w:pPr>
      <w:r w:rsidRPr="00123774">
        <w:rPr>
          <w:sz w:val="24"/>
          <w:szCs w:val="24"/>
          <w:u w:val="single"/>
          <w:lang w:val="en-AU" w:eastAsia="en-AU"/>
        </w:rPr>
        <w:t>Section 3 - Repeal</w:t>
      </w:r>
    </w:p>
    <w:p w14:paraId="22A59ADB" w14:textId="77777777" w:rsidR="007545A7" w:rsidRPr="00123774" w:rsidRDefault="007545A7" w:rsidP="007545A7">
      <w:pPr>
        <w:widowControl/>
        <w:shd w:val="clear" w:color="auto" w:fill="FFFFFF"/>
        <w:autoSpaceDE/>
        <w:autoSpaceDN/>
        <w:rPr>
          <w:sz w:val="24"/>
          <w:szCs w:val="24"/>
          <w:lang w:val="en-AU" w:eastAsia="en-AU"/>
        </w:rPr>
      </w:pPr>
      <w:r w:rsidRPr="00123774">
        <w:rPr>
          <w:b/>
          <w:bCs/>
          <w:sz w:val="24"/>
          <w:szCs w:val="24"/>
          <w:lang w:val="en-AU" w:eastAsia="en-AU"/>
        </w:rPr>
        <w:t> </w:t>
      </w:r>
    </w:p>
    <w:p w14:paraId="46328BF0" w14:textId="3855DAC2" w:rsidR="007545A7" w:rsidRPr="00123774" w:rsidRDefault="007545A7" w:rsidP="007545A7">
      <w:pPr>
        <w:widowControl/>
        <w:shd w:val="clear" w:color="auto" w:fill="FFFFFF"/>
        <w:autoSpaceDE/>
        <w:autoSpaceDN/>
        <w:rPr>
          <w:sz w:val="24"/>
          <w:szCs w:val="24"/>
          <w:lang w:val="en-AU" w:eastAsia="en-AU"/>
        </w:rPr>
      </w:pPr>
      <w:r w:rsidRPr="00123774">
        <w:rPr>
          <w:sz w:val="24"/>
          <w:szCs w:val="24"/>
          <w:lang w:val="en-AU" w:eastAsia="en-AU"/>
        </w:rPr>
        <w:t xml:space="preserve">Section 3 provides that the Determination will be repealed </w:t>
      </w:r>
      <w:r w:rsidRPr="00123774">
        <w:rPr>
          <w:sz w:val="24"/>
          <w:szCs w:val="24"/>
        </w:rPr>
        <w:t>on 1</w:t>
      </w:r>
      <w:r w:rsidR="00B830CB">
        <w:rPr>
          <w:sz w:val="24"/>
          <w:szCs w:val="24"/>
        </w:rPr>
        <w:t>0</w:t>
      </w:r>
      <w:r w:rsidRPr="00123774">
        <w:rPr>
          <w:sz w:val="24"/>
          <w:szCs w:val="24"/>
        </w:rPr>
        <w:t xml:space="preserve"> Ju</w:t>
      </w:r>
      <w:r w:rsidR="00B830CB">
        <w:rPr>
          <w:sz w:val="24"/>
          <w:szCs w:val="24"/>
        </w:rPr>
        <w:t>ne</w:t>
      </w:r>
      <w:r w:rsidR="00D76DD9">
        <w:rPr>
          <w:sz w:val="24"/>
          <w:szCs w:val="24"/>
        </w:rPr>
        <w:t xml:space="preserve"> 202</w:t>
      </w:r>
      <w:r w:rsidR="00B830CB">
        <w:rPr>
          <w:sz w:val="24"/>
          <w:szCs w:val="24"/>
        </w:rPr>
        <w:t>4</w:t>
      </w:r>
      <w:r w:rsidR="0084240C" w:rsidRPr="00123774">
        <w:rPr>
          <w:sz w:val="24"/>
          <w:szCs w:val="24"/>
        </w:rPr>
        <w:t>. This</w:t>
      </w:r>
      <w:r w:rsidRPr="00123774">
        <w:rPr>
          <w:sz w:val="24"/>
          <w:szCs w:val="24"/>
        </w:rPr>
        <w:t xml:space="preserve"> </w:t>
      </w:r>
      <w:r w:rsidR="0084240C" w:rsidRPr="00123774">
        <w:rPr>
          <w:sz w:val="24"/>
          <w:szCs w:val="24"/>
        </w:rPr>
        <w:t>follows</w:t>
      </w:r>
      <w:r w:rsidRPr="00123774">
        <w:rPr>
          <w:sz w:val="24"/>
          <w:szCs w:val="24"/>
        </w:rPr>
        <w:t xml:space="preserve"> the end of the </w:t>
      </w:r>
      <w:r w:rsidR="00B830CB">
        <w:rPr>
          <w:sz w:val="24"/>
          <w:szCs w:val="24"/>
        </w:rPr>
        <w:t>exclusion period</w:t>
      </w:r>
      <w:r w:rsidR="002162FA">
        <w:rPr>
          <w:sz w:val="24"/>
          <w:szCs w:val="24"/>
        </w:rPr>
        <w:t>s</w:t>
      </w:r>
      <w:r w:rsidRPr="00123774">
        <w:rPr>
          <w:sz w:val="24"/>
          <w:szCs w:val="24"/>
        </w:rPr>
        <w:t>.</w:t>
      </w:r>
    </w:p>
    <w:p w14:paraId="1C2F61DD" w14:textId="77777777" w:rsidR="007545A7" w:rsidRPr="00123774" w:rsidRDefault="007545A7" w:rsidP="007545A7">
      <w:pPr>
        <w:widowControl/>
        <w:shd w:val="clear" w:color="auto" w:fill="FFFFFF"/>
        <w:autoSpaceDE/>
        <w:autoSpaceDN/>
        <w:rPr>
          <w:sz w:val="24"/>
          <w:szCs w:val="24"/>
          <w:lang w:val="en-AU" w:eastAsia="en-AU"/>
        </w:rPr>
      </w:pPr>
      <w:r w:rsidRPr="00123774">
        <w:rPr>
          <w:sz w:val="24"/>
          <w:szCs w:val="24"/>
          <w:lang w:val="en-AU" w:eastAsia="en-AU"/>
        </w:rPr>
        <w:t> </w:t>
      </w:r>
    </w:p>
    <w:p w14:paraId="60CA0F6F" w14:textId="0487E638" w:rsidR="007545A7" w:rsidRPr="00123774" w:rsidRDefault="007545A7" w:rsidP="007545A7">
      <w:pPr>
        <w:widowControl/>
        <w:shd w:val="clear" w:color="auto" w:fill="FFFFFF"/>
        <w:autoSpaceDE/>
        <w:autoSpaceDN/>
        <w:rPr>
          <w:sz w:val="24"/>
          <w:szCs w:val="24"/>
          <w:lang w:val="en-AU" w:eastAsia="en-AU"/>
        </w:rPr>
      </w:pPr>
      <w:r w:rsidRPr="00123774">
        <w:rPr>
          <w:sz w:val="24"/>
          <w:szCs w:val="24"/>
          <w:u w:val="single"/>
          <w:lang w:val="en-AU" w:eastAsia="en-AU"/>
        </w:rPr>
        <w:t>Section 4 - Authority</w:t>
      </w:r>
    </w:p>
    <w:p w14:paraId="42BEFF59" w14:textId="77777777" w:rsidR="007545A7" w:rsidRPr="00123774" w:rsidRDefault="007545A7" w:rsidP="007545A7">
      <w:pPr>
        <w:widowControl/>
        <w:shd w:val="clear" w:color="auto" w:fill="FFFFFF"/>
        <w:autoSpaceDE/>
        <w:autoSpaceDN/>
        <w:rPr>
          <w:sz w:val="24"/>
          <w:szCs w:val="24"/>
          <w:lang w:val="en-AU" w:eastAsia="en-AU"/>
        </w:rPr>
      </w:pPr>
      <w:r w:rsidRPr="00123774">
        <w:rPr>
          <w:sz w:val="24"/>
          <w:szCs w:val="24"/>
          <w:lang w:val="en-AU" w:eastAsia="en-AU"/>
        </w:rPr>
        <w:t> </w:t>
      </w:r>
    </w:p>
    <w:p w14:paraId="020FAF3D" w14:textId="674C5A15" w:rsidR="007545A7" w:rsidRPr="00123774" w:rsidRDefault="007545A7" w:rsidP="007545A7">
      <w:pPr>
        <w:widowControl/>
        <w:shd w:val="clear" w:color="auto" w:fill="FFFFFF"/>
        <w:autoSpaceDE/>
        <w:autoSpaceDN/>
        <w:rPr>
          <w:sz w:val="24"/>
          <w:szCs w:val="24"/>
          <w:lang w:val="en-AU" w:eastAsia="en-AU"/>
        </w:rPr>
      </w:pPr>
      <w:r w:rsidRPr="00123774">
        <w:rPr>
          <w:sz w:val="24"/>
          <w:szCs w:val="24"/>
          <w:lang w:val="en-AU" w:eastAsia="en-AU"/>
        </w:rPr>
        <w:t xml:space="preserve">Section 4 provides that the legislative authority for making the Determination is subsection </w:t>
      </w:r>
      <w:r w:rsidRPr="00123774">
        <w:rPr>
          <w:sz w:val="24"/>
          <w:szCs w:val="24"/>
          <w:lang w:eastAsia="en-AU"/>
        </w:rPr>
        <w:t xml:space="preserve">8(1) </w:t>
      </w:r>
      <w:r w:rsidR="00B830CB">
        <w:rPr>
          <w:sz w:val="24"/>
          <w:szCs w:val="24"/>
          <w:lang w:eastAsia="en-AU"/>
        </w:rPr>
        <w:t xml:space="preserve">and </w:t>
      </w:r>
      <w:r w:rsidR="002162FA">
        <w:rPr>
          <w:sz w:val="24"/>
          <w:szCs w:val="24"/>
          <w:lang w:eastAsia="en-AU"/>
        </w:rPr>
        <w:t>subsection 8</w:t>
      </w:r>
      <w:r w:rsidR="00B830CB">
        <w:rPr>
          <w:sz w:val="24"/>
          <w:szCs w:val="24"/>
          <w:lang w:eastAsia="en-AU"/>
        </w:rPr>
        <w:t xml:space="preserve">(4) </w:t>
      </w:r>
      <w:r w:rsidRPr="00123774">
        <w:rPr>
          <w:sz w:val="24"/>
          <w:szCs w:val="24"/>
          <w:lang w:eastAsia="en-AU"/>
        </w:rPr>
        <w:t>of the </w:t>
      </w:r>
      <w:r w:rsidRPr="00123774">
        <w:rPr>
          <w:i/>
          <w:iCs/>
          <w:sz w:val="24"/>
          <w:szCs w:val="24"/>
          <w:lang w:eastAsia="en-AU"/>
        </w:rPr>
        <w:t xml:space="preserve">Woomera Prohibited Area Rule 2014 </w:t>
      </w:r>
      <w:r w:rsidRPr="00123774">
        <w:rPr>
          <w:iCs/>
          <w:sz w:val="24"/>
          <w:szCs w:val="24"/>
          <w:lang w:eastAsia="en-AU"/>
        </w:rPr>
        <w:t>(Cth)</w:t>
      </w:r>
      <w:r w:rsidRPr="00123774">
        <w:rPr>
          <w:sz w:val="24"/>
          <w:szCs w:val="24"/>
          <w:lang w:val="en-AU" w:eastAsia="en-AU"/>
        </w:rPr>
        <w:t>. </w:t>
      </w:r>
    </w:p>
    <w:p w14:paraId="2EB11A50" w14:textId="3164137C" w:rsidR="007545A7" w:rsidRPr="00123774" w:rsidRDefault="007545A7" w:rsidP="007545A7">
      <w:pPr>
        <w:widowControl/>
        <w:shd w:val="clear" w:color="auto" w:fill="FFFFFF"/>
        <w:autoSpaceDE/>
        <w:autoSpaceDN/>
        <w:rPr>
          <w:sz w:val="24"/>
          <w:szCs w:val="24"/>
          <w:lang w:val="en-AU" w:eastAsia="en-AU"/>
        </w:rPr>
      </w:pPr>
    </w:p>
    <w:p w14:paraId="5B4B295B" w14:textId="12C19D3C" w:rsidR="007545A7" w:rsidRPr="00123774" w:rsidRDefault="007545A7" w:rsidP="007545A7">
      <w:pPr>
        <w:widowControl/>
        <w:shd w:val="clear" w:color="auto" w:fill="FFFFFF"/>
        <w:autoSpaceDE/>
        <w:autoSpaceDN/>
        <w:rPr>
          <w:sz w:val="24"/>
          <w:szCs w:val="24"/>
          <w:lang w:val="en-AU" w:eastAsia="en-AU"/>
        </w:rPr>
      </w:pPr>
      <w:r w:rsidRPr="00123774">
        <w:rPr>
          <w:sz w:val="24"/>
          <w:szCs w:val="24"/>
          <w:u w:val="single"/>
          <w:lang w:val="en-AU" w:eastAsia="en-AU"/>
        </w:rPr>
        <w:t xml:space="preserve">Section </w:t>
      </w:r>
      <w:r w:rsidR="007051D6">
        <w:rPr>
          <w:sz w:val="24"/>
          <w:szCs w:val="24"/>
          <w:u w:val="single"/>
          <w:lang w:val="en-AU" w:eastAsia="en-AU"/>
        </w:rPr>
        <w:t>5</w:t>
      </w:r>
      <w:r w:rsidRPr="00123774">
        <w:rPr>
          <w:sz w:val="24"/>
          <w:szCs w:val="24"/>
          <w:u w:val="single"/>
          <w:lang w:val="en-AU" w:eastAsia="en-AU"/>
        </w:rPr>
        <w:t xml:space="preserve"> </w:t>
      </w:r>
      <w:r w:rsidR="0084240C" w:rsidRPr="00123774">
        <w:rPr>
          <w:sz w:val="24"/>
          <w:szCs w:val="24"/>
          <w:u w:val="single"/>
          <w:lang w:val="en-AU" w:eastAsia="en-AU"/>
        </w:rPr>
        <w:t>–</w:t>
      </w:r>
      <w:r w:rsidRPr="00123774">
        <w:rPr>
          <w:sz w:val="24"/>
          <w:szCs w:val="24"/>
          <w:u w:val="single"/>
          <w:lang w:val="en-AU" w:eastAsia="en-AU"/>
        </w:rPr>
        <w:t xml:space="preserve"> E</w:t>
      </w:r>
      <w:r w:rsidR="0084240C" w:rsidRPr="00123774">
        <w:rPr>
          <w:sz w:val="24"/>
          <w:szCs w:val="24"/>
          <w:u w:val="single"/>
          <w:lang w:val="en-AU" w:eastAsia="en-AU"/>
        </w:rPr>
        <w:t>xclusion Periods</w:t>
      </w:r>
    </w:p>
    <w:p w14:paraId="6D7E6E09" w14:textId="77777777" w:rsidR="007545A7" w:rsidRPr="00123774" w:rsidRDefault="007545A7" w:rsidP="007545A7">
      <w:pPr>
        <w:widowControl/>
        <w:shd w:val="clear" w:color="auto" w:fill="FFFFFF"/>
        <w:autoSpaceDE/>
        <w:autoSpaceDN/>
        <w:rPr>
          <w:sz w:val="24"/>
          <w:szCs w:val="24"/>
          <w:lang w:val="en-AU" w:eastAsia="en-AU"/>
        </w:rPr>
      </w:pPr>
      <w:r w:rsidRPr="00123774">
        <w:rPr>
          <w:sz w:val="24"/>
          <w:szCs w:val="24"/>
          <w:lang w:val="en-AU" w:eastAsia="en-AU"/>
        </w:rPr>
        <w:t> </w:t>
      </w:r>
    </w:p>
    <w:p w14:paraId="26503147" w14:textId="28B9D181" w:rsidR="007545A7" w:rsidRPr="00123774" w:rsidRDefault="00397922" w:rsidP="007545A7">
      <w:pPr>
        <w:widowControl/>
        <w:shd w:val="clear" w:color="auto" w:fill="FFFFFF"/>
        <w:autoSpaceDE/>
        <w:autoSpaceDN/>
        <w:rPr>
          <w:sz w:val="24"/>
          <w:szCs w:val="24"/>
          <w:lang w:val="en-AU" w:eastAsia="en-AU"/>
        </w:rPr>
      </w:pPr>
      <w:r w:rsidRPr="00123774">
        <w:rPr>
          <w:sz w:val="24"/>
          <w:szCs w:val="24"/>
          <w:lang w:val="en-AU" w:eastAsia="en-AU"/>
        </w:rPr>
        <w:t xml:space="preserve">Section </w:t>
      </w:r>
      <w:r w:rsidR="007051D6">
        <w:rPr>
          <w:sz w:val="24"/>
          <w:szCs w:val="24"/>
          <w:lang w:val="en-AU" w:eastAsia="en-AU"/>
        </w:rPr>
        <w:t>5</w:t>
      </w:r>
      <w:r w:rsidRPr="00123774">
        <w:rPr>
          <w:sz w:val="24"/>
          <w:szCs w:val="24"/>
          <w:lang w:val="en-AU" w:eastAsia="en-AU"/>
        </w:rPr>
        <w:t xml:space="preserve"> provides that the periods specified in </w:t>
      </w:r>
      <w:r w:rsidR="007051D6">
        <w:rPr>
          <w:sz w:val="24"/>
          <w:szCs w:val="24"/>
          <w:lang w:val="en-AU" w:eastAsia="en-AU"/>
        </w:rPr>
        <w:t xml:space="preserve">column 1 of </w:t>
      </w:r>
      <w:r w:rsidRPr="00123774">
        <w:rPr>
          <w:sz w:val="24"/>
          <w:szCs w:val="24"/>
          <w:lang w:val="en-AU" w:eastAsia="en-AU"/>
        </w:rPr>
        <w:t>Schedule</w:t>
      </w:r>
      <w:r w:rsidR="00E56E40">
        <w:rPr>
          <w:sz w:val="24"/>
          <w:szCs w:val="24"/>
          <w:lang w:val="en-AU" w:eastAsia="en-AU"/>
        </w:rPr>
        <w:t xml:space="preserve"> 1</w:t>
      </w:r>
      <w:r w:rsidRPr="00123774">
        <w:rPr>
          <w:sz w:val="24"/>
          <w:szCs w:val="24"/>
          <w:lang w:val="en-AU" w:eastAsia="en-AU"/>
        </w:rPr>
        <w:t xml:space="preserve"> are exclusion periods under subsection 8(1) of the </w:t>
      </w:r>
      <w:r w:rsidRPr="00123774">
        <w:rPr>
          <w:i/>
          <w:iCs/>
          <w:sz w:val="24"/>
          <w:szCs w:val="24"/>
          <w:lang w:eastAsia="en-AU"/>
        </w:rPr>
        <w:t>Woomera Prohibited Area Rule 2014</w:t>
      </w:r>
      <w:r w:rsidR="007545A7" w:rsidRPr="00123774">
        <w:rPr>
          <w:sz w:val="24"/>
          <w:szCs w:val="24"/>
          <w:lang w:val="en-AU" w:eastAsia="en-AU"/>
        </w:rPr>
        <w:t>.</w:t>
      </w:r>
    </w:p>
    <w:p w14:paraId="6D7F3ABF" w14:textId="140C93AE" w:rsidR="007545A7" w:rsidRDefault="007545A7" w:rsidP="007545A7">
      <w:pPr>
        <w:widowControl/>
        <w:shd w:val="clear" w:color="auto" w:fill="FFFFFF"/>
        <w:autoSpaceDE/>
        <w:autoSpaceDN/>
        <w:rPr>
          <w:sz w:val="24"/>
          <w:szCs w:val="24"/>
          <w:lang w:val="en-AU" w:eastAsia="en-AU"/>
        </w:rPr>
      </w:pPr>
      <w:r w:rsidRPr="00123774">
        <w:rPr>
          <w:sz w:val="24"/>
          <w:szCs w:val="24"/>
          <w:lang w:val="en-AU" w:eastAsia="en-AU"/>
        </w:rPr>
        <w:t> </w:t>
      </w:r>
    </w:p>
    <w:p w14:paraId="6D83250C" w14:textId="38837671" w:rsidR="007051D6" w:rsidRPr="00123774" w:rsidRDefault="007051D6" w:rsidP="007051D6">
      <w:pPr>
        <w:widowControl/>
        <w:shd w:val="clear" w:color="auto" w:fill="FFFFFF"/>
        <w:autoSpaceDE/>
        <w:autoSpaceDN/>
        <w:rPr>
          <w:sz w:val="24"/>
          <w:szCs w:val="24"/>
          <w:lang w:val="en-AU" w:eastAsia="en-AU"/>
        </w:rPr>
      </w:pPr>
      <w:r>
        <w:rPr>
          <w:sz w:val="24"/>
          <w:szCs w:val="24"/>
          <w:u w:val="single"/>
          <w:lang w:val="en-AU" w:eastAsia="en-AU"/>
        </w:rPr>
        <w:t>Section 6</w:t>
      </w:r>
      <w:r w:rsidRPr="00123774">
        <w:rPr>
          <w:sz w:val="24"/>
          <w:szCs w:val="24"/>
          <w:u w:val="single"/>
          <w:lang w:val="en-AU" w:eastAsia="en-AU"/>
        </w:rPr>
        <w:t xml:space="preserve"> </w:t>
      </w:r>
      <w:r>
        <w:rPr>
          <w:sz w:val="24"/>
          <w:szCs w:val="24"/>
          <w:u w:val="single"/>
          <w:lang w:val="en-AU" w:eastAsia="en-AU"/>
        </w:rPr>
        <w:t>–</w:t>
      </w:r>
      <w:r w:rsidRPr="00123774">
        <w:rPr>
          <w:sz w:val="24"/>
          <w:szCs w:val="24"/>
          <w:u w:val="single"/>
          <w:lang w:val="en-AU" w:eastAsia="en-AU"/>
        </w:rPr>
        <w:t xml:space="preserve"> Zones</w:t>
      </w:r>
      <w:r>
        <w:rPr>
          <w:sz w:val="24"/>
          <w:szCs w:val="24"/>
          <w:u w:val="single"/>
          <w:lang w:val="en-AU" w:eastAsia="en-AU"/>
        </w:rPr>
        <w:t xml:space="preserve"> and Part of a Zone</w:t>
      </w:r>
    </w:p>
    <w:p w14:paraId="5B31255C" w14:textId="77777777" w:rsidR="007051D6" w:rsidRPr="00123774" w:rsidRDefault="007051D6" w:rsidP="007051D6">
      <w:pPr>
        <w:widowControl/>
        <w:shd w:val="clear" w:color="auto" w:fill="FFFFFF"/>
        <w:autoSpaceDE/>
        <w:autoSpaceDN/>
        <w:rPr>
          <w:sz w:val="24"/>
          <w:szCs w:val="24"/>
          <w:lang w:val="en-AU" w:eastAsia="en-AU"/>
        </w:rPr>
      </w:pPr>
      <w:r w:rsidRPr="00123774">
        <w:rPr>
          <w:sz w:val="24"/>
          <w:szCs w:val="24"/>
          <w:lang w:val="en-AU" w:eastAsia="en-AU"/>
        </w:rPr>
        <w:t> </w:t>
      </w:r>
    </w:p>
    <w:p w14:paraId="077318C3" w14:textId="61A5333A" w:rsidR="007051D6" w:rsidRPr="00123774" w:rsidRDefault="007051D6" w:rsidP="007051D6">
      <w:pPr>
        <w:widowControl/>
        <w:shd w:val="clear" w:color="auto" w:fill="FFFFFF"/>
        <w:autoSpaceDE/>
        <w:autoSpaceDN/>
        <w:rPr>
          <w:sz w:val="24"/>
          <w:szCs w:val="24"/>
          <w:lang w:val="en-AU" w:eastAsia="en-AU"/>
        </w:rPr>
      </w:pPr>
      <w:r>
        <w:rPr>
          <w:sz w:val="24"/>
          <w:szCs w:val="24"/>
          <w:lang w:val="en-AU" w:eastAsia="en-AU"/>
        </w:rPr>
        <w:t>Section 6</w:t>
      </w:r>
      <w:r w:rsidRPr="00123774">
        <w:rPr>
          <w:sz w:val="24"/>
          <w:szCs w:val="24"/>
          <w:lang w:val="en-AU" w:eastAsia="en-AU"/>
        </w:rPr>
        <w:t xml:space="preserve"> provides that </w:t>
      </w:r>
      <w:r w:rsidR="00075AF4">
        <w:rPr>
          <w:sz w:val="24"/>
          <w:szCs w:val="24"/>
          <w:lang w:val="en-AU" w:eastAsia="en-AU"/>
        </w:rPr>
        <w:t xml:space="preserve">the </w:t>
      </w:r>
      <w:r w:rsidRPr="00123774">
        <w:rPr>
          <w:sz w:val="24"/>
          <w:szCs w:val="24"/>
          <w:lang w:val="en-AU" w:eastAsia="en-AU"/>
        </w:rPr>
        <w:t xml:space="preserve">area described as </w:t>
      </w:r>
      <w:r w:rsidRPr="00075AF4">
        <w:rPr>
          <w:sz w:val="24"/>
          <w:szCs w:val="24"/>
          <w:lang w:val="en-AU" w:eastAsia="en-AU"/>
        </w:rPr>
        <w:t>the</w:t>
      </w:r>
      <w:r>
        <w:rPr>
          <w:i/>
          <w:sz w:val="24"/>
          <w:szCs w:val="24"/>
          <w:lang w:val="en-AU" w:eastAsia="en-AU"/>
        </w:rPr>
        <w:t xml:space="preserve"> Green Zone</w:t>
      </w:r>
      <w:r w:rsidRPr="00123774">
        <w:rPr>
          <w:sz w:val="24"/>
          <w:szCs w:val="24"/>
          <w:lang w:val="en-AU" w:eastAsia="en-AU"/>
        </w:rPr>
        <w:t xml:space="preserve"> </w:t>
      </w:r>
      <w:r>
        <w:rPr>
          <w:sz w:val="24"/>
          <w:szCs w:val="24"/>
          <w:lang w:val="en-AU" w:eastAsia="en-AU"/>
        </w:rPr>
        <w:t>is</w:t>
      </w:r>
      <w:r w:rsidRPr="00123774">
        <w:rPr>
          <w:sz w:val="24"/>
          <w:szCs w:val="24"/>
          <w:lang w:val="en-AU" w:eastAsia="en-AU"/>
        </w:rPr>
        <w:t xml:space="preserve"> set out in section 6 of the </w:t>
      </w:r>
      <w:r w:rsidRPr="00123774">
        <w:rPr>
          <w:i/>
          <w:iCs/>
          <w:sz w:val="24"/>
          <w:szCs w:val="24"/>
          <w:lang w:val="en-AU" w:eastAsia="en-AU"/>
        </w:rPr>
        <w:t>Woomera Prohibited Area Rule 2014</w:t>
      </w:r>
      <w:r w:rsidRPr="00123774">
        <w:rPr>
          <w:sz w:val="24"/>
          <w:szCs w:val="24"/>
          <w:lang w:val="en-AU" w:eastAsia="en-AU"/>
        </w:rPr>
        <w:t>.</w:t>
      </w:r>
      <w:r>
        <w:rPr>
          <w:sz w:val="24"/>
          <w:szCs w:val="24"/>
          <w:lang w:val="en-AU" w:eastAsia="en-AU"/>
        </w:rPr>
        <w:t xml:space="preserve"> </w:t>
      </w:r>
      <w:r w:rsidR="00075AF4">
        <w:rPr>
          <w:sz w:val="24"/>
          <w:szCs w:val="24"/>
          <w:lang w:val="en-AU" w:eastAsia="en-AU"/>
        </w:rPr>
        <w:t>It</w:t>
      </w:r>
      <w:r>
        <w:rPr>
          <w:sz w:val="24"/>
          <w:szCs w:val="24"/>
          <w:lang w:val="en-AU" w:eastAsia="en-AU"/>
        </w:rPr>
        <w:t xml:space="preserve"> also provides that the exclusion periods apply to the </w:t>
      </w:r>
      <w:r w:rsidRPr="00C9498B">
        <w:rPr>
          <w:sz w:val="24"/>
          <w:szCs w:val="24"/>
          <w:lang w:val="en-AU" w:eastAsia="en-AU"/>
        </w:rPr>
        <w:t>part of the Green Zone described in column 2 of Schedule</w:t>
      </w:r>
      <w:r>
        <w:rPr>
          <w:sz w:val="24"/>
          <w:szCs w:val="24"/>
          <w:lang w:val="en-AU" w:eastAsia="en-AU"/>
        </w:rPr>
        <w:t xml:space="preserve"> 1, as </w:t>
      </w:r>
      <w:r w:rsidRPr="00C9498B">
        <w:rPr>
          <w:sz w:val="24"/>
          <w:szCs w:val="24"/>
          <w:lang w:val="en-AU" w:eastAsia="en-AU"/>
        </w:rPr>
        <w:t>illustrated on the map at Schedule</w:t>
      </w:r>
      <w:r w:rsidRPr="00612937">
        <w:rPr>
          <w:sz w:val="24"/>
          <w:szCs w:val="24"/>
          <w:lang w:val="en-AU" w:eastAsia="en-AU"/>
        </w:rPr>
        <w:t xml:space="preserve"> 2</w:t>
      </w:r>
      <w:r>
        <w:rPr>
          <w:sz w:val="24"/>
          <w:szCs w:val="24"/>
          <w:lang w:val="en-AU" w:eastAsia="en-AU"/>
        </w:rPr>
        <w:t>.</w:t>
      </w:r>
    </w:p>
    <w:p w14:paraId="418A30E9" w14:textId="77777777" w:rsidR="007051D6" w:rsidRDefault="007051D6" w:rsidP="007545A7">
      <w:pPr>
        <w:widowControl/>
        <w:shd w:val="clear" w:color="auto" w:fill="FFFFFF"/>
        <w:autoSpaceDE/>
        <w:autoSpaceDN/>
        <w:rPr>
          <w:sz w:val="24"/>
          <w:szCs w:val="24"/>
          <w:lang w:val="en-AU" w:eastAsia="en-AU"/>
        </w:rPr>
      </w:pPr>
    </w:p>
    <w:p w14:paraId="08DEE19E" w14:textId="77777777" w:rsidR="00C9498B" w:rsidRPr="00123774" w:rsidRDefault="00C9498B" w:rsidP="007545A7">
      <w:pPr>
        <w:widowControl/>
        <w:shd w:val="clear" w:color="auto" w:fill="FFFFFF"/>
        <w:autoSpaceDE/>
        <w:autoSpaceDN/>
        <w:rPr>
          <w:sz w:val="24"/>
          <w:szCs w:val="24"/>
          <w:lang w:val="en-AU" w:eastAsia="en-AU"/>
        </w:rPr>
      </w:pPr>
    </w:p>
    <w:p w14:paraId="44FD95F1" w14:textId="24C8DC13" w:rsidR="007545A7" w:rsidRPr="00123774" w:rsidRDefault="00E35D09" w:rsidP="007545A7">
      <w:pPr>
        <w:widowControl/>
        <w:shd w:val="clear" w:color="auto" w:fill="FFFFFF"/>
        <w:autoSpaceDE/>
        <w:autoSpaceDN/>
        <w:rPr>
          <w:sz w:val="24"/>
          <w:szCs w:val="24"/>
          <w:lang w:val="en-AU" w:eastAsia="en-AU"/>
        </w:rPr>
      </w:pPr>
      <w:r w:rsidRPr="00123774">
        <w:rPr>
          <w:b/>
          <w:bCs/>
          <w:sz w:val="24"/>
          <w:szCs w:val="24"/>
          <w:lang w:val="en-AU" w:eastAsia="en-AU"/>
        </w:rPr>
        <w:t xml:space="preserve">Schedule 1 </w:t>
      </w:r>
    </w:p>
    <w:p w14:paraId="4F6E0F66" w14:textId="77777777" w:rsidR="007545A7" w:rsidRPr="00123774" w:rsidRDefault="007545A7" w:rsidP="007545A7">
      <w:pPr>
        <w:widowControl/>
        <w:shd w:val="clear" w:color="auto" w:fill="FFFFFF"/>
        <w:autoSpaceDE/>
        <w:autoSpaceDN/>
        <w:rPr>
          <w:sz w:val="24"/>
          <w:szCs w:val="24"/>
          <w:lang w:val="en-AU" w:eastAsia="en-AU"/>
        </w:rPr>
      </w:pPr>
      <w:r w:rsidRPr="00123774">
        <w:rPr>
          <w:b/>
          <w:bCs/>
          <w:sz w:val="24"/>
          <w:szCs w:val="24"/>
          <w:lang w:val="en-AU" w:eastAsia="en-AU"/>
        </w:rPr>
        <w:t> </w:t>
      </w:r>
    </w:p>
    <w:p w14:paraId="4C519585" w14:textId="46444CAE" w:rsidR="007545A7" w:rsidRPr="00123774" w:rsidRDefault="007545A7" w:rsidP="007545A7">
      <w:pPr>
        <w:widowControl/>
        <w:shd w:val="clear" w:color="auto" w:fill="FFFFFF"/>
        <w:autoSpaceDE/>
        <w:autoSpaceDN/>
        <w:rPr>
          <w:sz w:val="24"/>
          <w:szCs w:val="24"/>
          <w:lang w:val="en-AU" w:eastAsia="en-AU"/>
        </w:rPr>
      </w:pPr>
      <w:r w:rsidRPr="00123774">
        <w:rPr>
          <w:sz w:val="24"/>
          <w:szCs w:val="24"/>
          <w:lang w:val="en-AU" w:eastAsia="en-AU"/>
        </w:rPr>
        <w:t xml:space="preserve">Schedule 1 </w:t>
      </w:r>
      <w:r w:rsidR="00E35D09" w:rsidRPr="00123774">
        <w:rPr>
          <w:sz w:val="24"/>
          <w:szCs w:val="24"/>
          <w:lang w:val="en-AU" w:eastAsia="en-AU"/>
        </w:rPr>
        <w:t xml:space="preserve">specifies the exclusion periods for </w:t>
      </w:r>
      <w:r w:rsidR="00075AF4">
        <w:rPr>
          <w:sz w:val="24"/>
          <w:szCs w:val="24"/>
          <w:lang w:val="en-AU" w:eastAsia="en-AU"/>
        </w:rPr>
        <w:t xml:space="preserve">a </w:t>
      </w:r>
      <w:r w:rsidR="00B830CB">
        <w:rPr>
          <w:sz w:val="24"/>
          <w:szCs w:val="24"/>
          <w:lang w:val="en-AU" w:eastAsia="en-AU"/>
        </w:rPr>
        <w:t xml:space="preserve">part of the Green Zone for the period of </w:t>
      </w:r>
      <w:r w:rsidR="00C51862">
        <w:rPr>
          <w:sz w:val="24"/>
          <w:szCs w:val="24"/>
          <w:lang w:val="en-AU" w:eastAsia="en-AU"/>
        </w:rPr>
        <w:t>0</w:t>
      </w:r>
      <w:r w:rsidR="00B830CB">
        <w:rPr>
          <w:sz w:val="24"/>
          <w:szCs w:val="24"/>
          <w:lang w:val="en-AU" w:eastAsia="en-AU"/>
        </w:rPr>
        <w:t xml:space="preserve">6 May 2024 to </w:t>
      </w:r>
      <w:r w:rsidR="00C51862">
        <w:rPr>
          <w:sz w:val="24"/>
          <w:szCs w:val="24"/>
          <w:lang w:val="en-AU" w:eastAsia="en-AU"/>
        </w:rPr>
        <w:t>0</w:t>
      </w:r>
      <w:r w:rsidR="00B830CB">
        <w:rPr>
          <w:sz w:val="24"/>
          <w:szCs w:val="24"/>
          <w:lang w:val="en-AU" w:eastAsia="en-AU"/>
        </w:rPr>
        <w:t>9 June 2024</w:t>
      </w:r>
      <w:r w:rsidRPr="00123774">
        <w:rPr>
          <w:i/>
          <w:iCs/>
          <w:sz w:val="24"/>
          <w:szCs w:val="24"/>
          <w:lang w:val="en-AU" w:eastAsia="en-AU"/>
        </w:rPr>
        <w:t>.</w:t>
      </w:r>
    </w:p>
    <w:p w14:paraId="487295F2" w14:textId="77777777" w:rsidR="007545A7" w:rsidRPr="00123774" w:rsidRDefault="007545A7" w:rsidP="00BF36CE">
      <w:pPr>
        <w:pStyle w:val="BodyText"/>
        <w:spacing w:line="249" w:lineRule="auto"/>
        <w:ind w:left="108" w:right="507" w:hanging="4"/>
        <w:rPr>
          <w:w w:val="105"/>
        </w:rPr>
      </w:pPr>
    </w:p>
    <w:p w14:paraId="7A01D48C" w14:textId="621BFB0A" w:rsidR="007545A7" w:rsidRPr="00612937" w:rsidRDefault="00C9498B" w:rsidP="00612937">
      <w:pPr>
        <w:pStyle w:val="BodyText"/>
        <w:spacing w:line="249" w:lineRule="auto"/>
        <w:ind w:right="507"/>
        <w:rPr>
          <w:b/>
          <w:w w:val="105"/>
        </w:rPr>
      </w:pPr>
      <w:r w:rsidRPr="00612937">
        <w:rPr>
          <w:b/>
          <w:w w:val="105"/>
        </w:rPr>
        <w:t>Schedule 2</w:t>
      </w:r>
    </w:p>
    <w:p w14:paraId="667A8BB1" w14:textId="57EA956C" w:rsidR="00C9498B" w:rsidRDefault="00C9498B" w:rsidP="00612937">
      <w:pPr>
        <w:pStyle w:val="BodyText"/>
        <w:spacing w:line="249" w:lineRule="auto"/>
        <w:ind w:right="507"/>
        <w:rPr>
          <w:w w:val="105"/>
        </w:rPr>
      </w:pPr>
    </w:p>
    <w:p w14:paraId="5D7345DF" w14:textId="5F28E91E" w:rsidR="00C9498B" w:rsidRPr="00123774" w:rsidRDefault="00C9498B" w:rsidP="00612937">
      <w:pPr>
        <w:pStyle w:val="BodyText"/>
        <w:spacing w:line="249" w:lineRule="auto"/>
        <w:ind w:right="507"/>
        <w:rPr>
          <w:w w:val="105"/>
        </w:rPr>
      </w:pPr>
      <w:r>
        <w:rPr>
          <w:w w:val="105"/>
        </w:rPr>
        <w:t>Schedule 2 illustrates</w:t>
      </w:r>
      <w:r w:rsidR="00EB70BA">
        <w:rPr>
          <w:w w:val="105"/>
        </w:rPr>
        <w:t>, in a map,</w:t>
      </w:r>
      <w:r>
        <w:rPr>
          <w:w w:val="105"/>
        </w:rPr>
        <w:t xml:space="preserve"> the </w:t>
      </w:r>
      <w:r w:rsidRPr="00C9498B">
        <w:rPr>
          <w:w w:val="105"/>
        </w:rPr>
        <w:t>part of the Green Zone described in column 2 of Schedule 1 to which the exclusion periods applies.</w:t>
      </w:r>
    </w:p>
    <w:p w14:paraId="79A2F0DE" w14:textId="77777777" w:rsidR="007545A7" w:rsidRPr="00123774" w:rsidRDefault="007545A7" w:rsidP="00BF36CE">
      <w:pPr>
        <w:pStyle w:val="BodyText"/>
        <w:spacing w:line="249" w:lineRule="auto"/>
        <w:ind w:left="108" w:right="507" w:hanging="4"/>
        <w:rPr>
          <w:w w:val="105"/>
        </w:rPr>
      </w:pPr>
    </w:p>
    <w:p w14:paraId="2CE9AAD5" w14:textId="77777777" w:rsidR="004A77D3" w:rsidRPr="00123774" w:rsidRDefault="004A77D3">
      <w:pPr>
        <w:spacing w:line="252" w:lineRule="auto"/>
        <w:sectPr w:rsidR="004A77D3" w:rsidRPr="00123774">
          <w:pgSz w:w="11900" w:h="16820"/>
          <w:pgMar w:top="1080" w:right="1220" w:bottom="280" w:left="1360" w:header="720" w:footer="720" w:gutter="0"/>
          <w:cols w:space="720"/>
        </w:sectPr>
      </w:pPr>
    </w:p>
    <w:p w14:paraId="1B4B82BA" w14:textId="3F7AA342" w:rsidR="004A77D3" w:rsidRPr="00123774" w:rsidRDefault="00B47C25">
      <w:pPr>
        <w:pStyle w:val="Heading2"/>
        <w:spacing w:before="63"/>
        <w:ind w:left="0" w:right="99"/>
        <w:jc w:val="right"/>
      </w:pPr>
      <w:r w:rsidRPr="00123774">
        <w:rPr>
          <w:w w:val="105"/>
        </w:rPr>
        <w:lastRenderedPageBreak/>
        <w:t xml:space="preserve">Attachment </w:t>
      </w:r>
      <w:r w:rsidR="009A6D43" w:rsidRPr="00123774">
        <w:rPr>
          <w:w w:val="105"/>
        </w:rPr>
        <w:t>B</w:t>
      </w:r>
    </w:p>
    <w:p w14:paraId="3AE2C8C7" w14:textId="77777777" w:rsidR="004A77D3" w:rsidRPr="00123774" w:rsidRDefault="004A77D3">
      <w:pPr>
        <w:pStyle w:val="BodyText"/>
        <w:spacing w:before="8"/>
        <w:rPr>
          <w:b/>
          <w:sz w:val="32"/>
        </w:rPr>
      </w:pPr>
    </w:p>
    <w:p w14:paraId="293D3E68" w14:textId="77777777" w:rsidR="004A77D3" w:rsidRPr="00123774" w:rsidRDefault="00B47C25">
      <w:pPr>
        <w:ind w:left="173" w:right="146"/>
        <w:jc w:val="center"/>
        <w:rPr>
          <w:b/>
          <w:sz w:val="27"/>
        </w:rPr>
      </w:pPr>
      <w:r w:rsidRPr="00123774">
        <w:rPr>
          <w:b/>
          <w:w w:val="105"/>
          <w:sz w:val="27"/>
        </w:rPr>
        <w:t>Statement of Compatibility with Human Rights</w:t>
      </w:r>
    </w:p>
    <w:p w14:paraId="2D8FD388" w14:textId="77777777" w:rsidR="004A77D3" w:rsidRPr="00123774" w:rsidRDefault="00B47C25">
      <w:pPr>
        <w:spacing w:before="131"/>
        <w:ind w:left="172" w:right="139"/>
        <w:jc w:val="center"/>
        <w:rPr>
          <w:i/>
          <w:sz w:val="23"/>
        </w:rPr>
      </w:pPr>
      <w:r w:rsidRPr="00123774">
        <w:rPr>
          <w:i/>
          <w:w w:val="105"/>
          <w:sz w:val="23"/>
        </w:rPr>
        <w:t>Prepared in accordance with Part 3 of the Human Rights (Parliamentary Scrutiny) Act 2011</w:t>
      </w:r>
    </w:p>
    <w:p w14:paraId="01B2C148" w14:textId="0B00AAF7" w:rsidR="004A77D3" w:rsidRPr="00123774" w:rsidRDefault="00B47C25">
      <w:pPr>
        <w:pStyle w:val="Heading2"/>
        <w:spacing w:before="134" w:line="252" w:lineRule="auto"/>
        <w:ind w:left="173" w:right="127"/>
        <w:jc w:val="center"/>
      </w:pPr>
      <w:r w:rsidRPr="00123774">
        <w:rPr>
          <w:w w:val="105"/>
        </w:rPr>
        <w:t xml:space="preserve">Woomera Prohibited Area Rule 2014 </w:t>
      </w:r>
      <w:r w:rsidR="00CB4C6F" w:rsidRPr="00CB4C6F">
        <w:rPr>
          <w:w w:val="105"/>
        </w:rPr>
        <w:t>Determination of Exclusion Periods for the Green Zone for 06 May 2024 to 09 June 2024</w:t>
      </w:r>
    </w:p>
    <w:p w14:paraId="41AD9576" w14:textId="77777777" w:rsidR="004A77D3" w:rsidRPr="00123774" w:rsidRDefault="004A77D3">
      <w:pPr>
        <w:pStyle w:val="BodyText"/>
        <w:rPr>
          <w:b/>
          <w:sz w:val="26"/>
        </w:rPr>
      </w:pPr>
    </w:p>
    <w:p w14:paraId="3B4BB373" w14:textId="70262D75" w:rsidR="004A77D3" w:rsidRPr="00123774" w:rsidRDefault="00B47C25">
      <w:pPr>
        <w:spacing w:before="213" w:line="249" w:lineRule="auto"/>
        <w:ind w:left="147" w:right="99"/>
        <w:rPr>
          <w:i/>
          <w:sz w:val="23"/>
        </w:rPr>
      </w:pPr>
      <w:r w:rsidRPr="00123774">
        <w:rPr>
          <w:w w:val="105"/>
          <w:sz w:val="23"/>
        </w:rPr>
        <w:t xml:space="preserve">The </w:t>
      </w:r>
      <w:r w:rsidR="00024C8B" w:rsidRPr="00123774">
        <w:rPr>
          <w:w w:val="105"/>
          <w:sz w:val="23"/>
        </w:rPr>
        <w:t xml:space="preserve">Woomera Prohibited Area Rule 2014 </w:t>
      </w:r>
      <w:r w:rsidR="00CB4C6F" w:rsidRPr="00CB4C6F">
        <w:rPr>
          <w:w w:val="105"/>
          <w:sz w:val="23"/>
        </w:rPr>
        <w:t>Determination of Exclusion Periods for the Green Zone for 06 May 2024 to 09 June 2024</w:t>
      </w:r>
      <w:r w:rsidR="00024C8B" w:rsidRPr="00123774">
        <w:rPr>
          <w:w w:val="105"/>
          <w:sz w:val="23"/>
        </w:rPr>
        <w:t xml:space="preserve"> (Determination)</w:t>
      </w:r>
      <w:r w:rsidRPr="00123774">
        <w:rPr>
          <w:w w:val="105"/>
          <w:sz w:val="23"/>
        </w:rPr>
        <w:t xml:space="preserve"> made under </w:t>
      </w:r>
      <w:r w:rsidR="0056094D" w:rsidRPr="00123774">
        <w:rPr>
          <w:w w:val="105"/>
          <w:sz w:val="23"/>
        </w:rPr>
        <w:t>sub</w:t>
      </w:r>
      <w:r w:rsidRPr="00123774">
        <w:rPr>
          <w:w w:val="105"/>
          <w:sz w:val="23"/>
        </w:rPr>
        <w:t>section</w:t>
      </w:r>
      <w:r w:rsidR="00075AF4">
        <w:rPr>
          <w:w w:val="105"/>
          <w:sz w:val="23"/>
        </w:rPr>
        <w:t>s</w:t>
      </w:r>
      <w:r w:rsidRPr="00123774">
        <w:rPr>
          <w:w w:val="105"/>
          <w:sz w:val="23"/>
        </w:rPr>
        <w:t xml:space="preserve"> 8(1)</w:t>
      </w:r>
      <w:r w:rsidR="00CB4C6F">
        <w:rPr>
          <w:w w:val="105"/>
          <w:sz w:val="23"/>
        </w:rPr>
        <w:t xml:space="preserve"> and </w:t>
      </w:r>
      <w:r w:rsidR="002162FA">
        <w:rPr>
          <w:w w:val="105"/>
          <w:sz w:val="23"/>
        </w:rPr>
        <w:t>8</w:t>
      </w:r>
      <w:r w:rsidR="00CB4C6F">
        <w:rPr>
          <w:w w:val="105"/>
          <w:sz w:val="23"/>
        </w:rPr>
        <w:t>(4)</w:t>
      </w:r>
      <w:r w:rsidRPr="00123774">
        <w:rPr>
          <w:w w:val="105"/>
          <w:sz w:val="23"/>
        </w:rPr>
        <w:t xml:space="preserve"> of the </w:t>
      </w:r>
      <w:r w:rsidRPr="00123774">
        <w:rPr>
          <w:i/>
          <w:w w:val="105"/>
          <w:sz w:val="23"/>
        </w:rPr>
        <w:t>Woomera Prohibited Area Rule 2014</w:t>
      </w:r>
      <w:r w:rsidR="00024C8B" w:rsidRPr="00123774">
        <w:rPr>
          <w:i/>
          <w:w w:val="105"/>
          <w:sz w:val="23"/>
        </w:rPr>
        <w:t xml:space="preserve"> </w:t>
      </w:r>
      <w:r w:rsidR="00024C8B" w:rsidRPr="00123774">
        <w:rPr>
          <w:w w:val="105"/>
          <w:sz w:val="23"/>
        </w:rPr>
        <w:t>(Cth) (Woomera Rule)</w:t>
      </w:r>
      <w:r w:rsidRPr="00123774">
        <w:rPr>
          <w:i/>
          <w:w w:val="105"/>
          <w:sz w:val="23"/>
        </w:rPr>
        <w:t xml:space="preserve"> </w:t>
      </w:r>
      <w:r w:rsidRPr="00123774">
        <w:rPr>
          <w:w w:val="105"/>
          <w:sz w:val="23"/>
        </w:rPr>
        <w:t xml:space="preserve">is compatible with the human rights and freedoms recognised or declared </w:t>
      </w:r>
      <w:r w:rsidR="003204AE" w:rsidRPr="00123774">
        <w:rPr>
          <w:w w:val="105"/>
          <w:sz w:val="23"/>
        </w:rPr>
        <w:t>in</w:t>
      </w:r>
      <w:r w:rsidR="00024C8B" w:rsidRPr="00123774">
        <w:rPr>
          <w:w w:val="105"/>
          <w:sz w:val="23"/>
        </w:rPr>
        <w:t xml:space="preserve"> </w:t>
      </w:r>
      <w:r w:rsidRPr="00123774">
        <w:rPr>
          <w:w w:val="105"/>
          <w:sz w:val="23"/>
        </w:rPr>
        <w:t>the international instruments listed in</w:t>
      </w:r>
      <w:r w:rsidR="00024C8B" w:rsidRPr="00123774">
        <w:rPr>
          <w:w w:val="105"/>
          <w:sz w:val="23"/>
        </w:rPr>
        <w:t xml:space="preserve"> </w:t>
      </w:r>
      <w:r w:rsidR="00C271EE" w:rsidRPr="00123774">
        <w:rPr>
          <w:w w:val="105"/>
          <w:sz w:val="23"/>
        </w:rPr>
        <w:t>sub</w:t>
      </w:r>
      <w:r w:rsidRPr="00123774">
        <w:rPr>
          <w:w w:val="105"/>
          <w:sz w:val="23"/>
        </w:rPr>
        <w:t>section 3</w:t>
      </w:r>
      <w:r w:rsidR="00024C8B" w:rsidRPr="00123774">
        <w:rPr>
          <w:w w:val="105"/>
          <w:sz w:val="23"/>
        </w:rPr>
        <w:t>(1)</w:t>
      </w:r>
      <w:r w:rsidRPr="00123774">
        <w:rPr>
          <w:w w:val="105"/>
          <w:sz w:val="23"/>
        </w:rPr>
        <w:t xml:space="preserve"> of the </w:t>
      </w:r>
      <w:r w:rsidRPr="00123774">
        <w:rPr>
          <w:i/>
          <w:w w:val="105"/>
          <w:sz w:val="23"/>
        </w:rPr>
        <w:t>Human Rights (Parliamentary Scrutiny) Act 2011</w:t>
      </w:r>
      <w:r w:rsidR="00024C8B" w:rsidRPr="00123774">
        <w:rPr>
          <w:i/>
          <w:w w:val="105"/>
          <w:sz w:val="23"/>
        </w:rPr>
        <w:t xml:space="preserve"> </w:t>
      </w:r>
      <w:r w:rsidR="00024C8B" w:rsidRPr="00123774">
        <w:rPr>
          <w:w w:val="105"/>
          <w:sz w:val="23"/>
        </w:rPr>
        <w:t>(Cth)</w:t>
      </w:r>
      <w:r w:rsidRPr="00123774">
        <w:rPr>
          <w:i/>
          <w:w w:val="105"/>
          <w:sz w:val="23"/>
        </w:rPr>
        <w:t>.</w:t>
      </w:r>
    </w:p>
    <w:p w14:paraId="62301C9D" w14:textId="77777777" w:rsidR="004A77D3" w:rsidRPr="00123774" w:rsidRDefault="004A77D3">
      <w:pPr>
        <w:pStyle w:val="BodyText"/>
        <w:rPr>
          <w:i/>
          <w:sz w:val="26"/>
        </w:rPr>
      </w:pPr>
    </w:p>
    <w:p w14:paraId="6AC6AB11" w14:textId="38C59DD2" w:rsidR="004A77D3" w:rsidRPr="00123774" w:rsidRDefault="00B47C25">
      <w:pPr>
        <w:pStyle w:val="Heading2"/>
        <w:spacing w:before="224"/>
      </w:pPr>
      <w:r w:rsidRPr="00123774">
        <w:rPr>
          <w:w w:val="105"/>
        </w:rPr>
        <w:t>Overview of the Determination</w:t>
      </w:r>
    </w:p>
    <w:p w14:paraId="1894E52C" w14:textId="77777777" w:rsidR="0045500F" w:rsidRPr="00123774" w:rsidRDefault="0045500F">
      <w:pPr>
        <w:pStyle w:val="BodyText"/>
        <w:spacing w:line="249" w:lineRule="auto"/>
        <w:ind w:left="150" w:right="173" w:hanging="1"/>
        <w:rPr>
          <w:w w:val="105"/>
        </w:rPr>
      </w:pPr>
    </w:p>
    <w:p w14:paraId="1A89876E" w14:textId="3F897882" w:rsidR="00E42F79" w:rsidRPr="00123774" w:rsidRDefault="00E42F79" w:rsidP="00E42F79">
      <w:pPr>
        <w:spacing w:line="249" w:lineRule="auto"/>
        <w:ind w:left="150" w:right="188" w:firstLine="2"/>
        <w:rPr>
          <w:w w:val="105"/>
        </w:rPr>
      </w:pPr>
      <w:r w:rsidRPr="00123774">
        <w:rPr>
          <w:w w:val="105"/>
        </w:rPr>
        <w:t xml:space="preserve">Under </w:t>
      </w:r>
      <w:r w:rsidR="00C271EE" w:rsidRPr="00123774">
        <w:rPr>
          <w:w w:val="105"/>
        </w:rPr>
        <w:t>s</w:t>
      </w:r>
      <w:r w:rsidR="00B47C25" w:rsidRPr="00123774">
        <w:rPr>
          <w:w w:val="105"/>
        </w:rPr>
        <w:t xml:space="preserve">ubsection 8(1) of the </w:t>
      </w:r>
      <w:r w:rsidR="00F61B2C" w:rsidRPr="00123774">
        <w:rPr>
          <w:w w:val="105"/>
        </w:rPr>
        <w:t>Woomera Rule</w:t>
      </w:r>
      <w:r w:rsidR="00B47C25" w:rsidRPr="00123774">
        <w:rPr>
          <w:i/>
          <w:w w:val="105"/>
        </w:rPr>
        <w:t xml:space="preserve"> </w:t>
      </w:r>
      <w:r w:rsidR="00B47C25" w:rsidRPr="00123774">
        <w:rPr>
          <w:w w:val="105"/>
        </w:rPr>
        <w:t>the Minister for Defence</w:t>
      </w:r>
      <w:r w:rsidR="00685ACC" w:rsidRPr="00123774">
        <w:rPr>
          <w:w w:val="105"/>
        </w:rPr>
        <w:t xml:space="preserve"> (the Minister)</w:t>
      </w:r>
      <w:r w:rsidR="00B47C25" w:rsidRPr="00123774">
        <w:rPr>
          <w:w w:val="105"/>
        </w:rPr>
        <w:t xml:space="preserve"> may, by legislative instrument, determine exclusion periods for </w:t>
      </w:r>
      <w:r w:rsidR="00612937">
        <w:rPr>
          <w:w w:val="105"/>
        </w:rPr>
        <w:t>the Green Zone</w:t>
      </w:r>
      <w:r w:rsidR="00B47C25" w:rsidRPr="00123774">
        <w:rPr>
          <w:w w:val="105"/>
        </w:rPr>
        <w:t>.</w:t>
      </w:r>
      <w:r w:rsidRPr="00123774">
        <w:rPr>
          <w:w w:val="105"/>
        </w:rPr>
        <w:t xml:space="preserve"> </w:t>
      </w:r>
      <w:r w:rsidR="00884917">
        <w:rPr>
          <w:w w:val="105"/>
        </w:rPr>
        <w:t>Subsection 8(4) of the Woomera Rule allows for an exclusion period to apply to part of a zone within the Woomera Prohibited Area.</w:t>
      </w:r>
      <w:r w:rsidR="00884917" w:rsidRPr="00123774">
        <w:rPr>
          <w:w w:val="105"/>
        </w:rPr>
        <w:t xml:space="preserve"> </w:t>
      </w:r>
      <w:r w:rsidR="00884917">
        <w:rPr>
          <w:w w:val="105"/>
        </w:rPr>
        <w:t>In accordance with</w:t>
      </w:r>
      <w:r w:rsidRPr="00123774">
        <w:rPr>
          <w:w w:val="105"/>
        </w:rPr>
        <w:t xml:space="preserve"> section 10 of the Woomera Rule, a person who holds a WPA permit must not be at a place in the prescribed zone during an exclusion period. </w:t>
      </w:r>
      <w:r w:rsidR="00B47C25" w:rsidRPr="00123774">
        <w:rPr>
          <w:w w:val="105"/>
        </w:rPr>
        <w:t xml:space="preserve"> </w:t>
      </w:r>
    </w:p>
    <w:p w14:paraId="61AB089B" w14:textId="77777777" w:rsidR="00E42F79" w:rsidRPr="00123774" w:rsidRDefault="00E42F79" w:rsidP="0045500F">
      <w:pPr>
        <w:spacing w:line="249" w:lineRule="auto"/>
        <w:ind w:left="150" w:right="188" w:firstLine="2"/>
        <w:rPr>
          <w:w w:val="105"/>
        </w:rPr>
      </w:pPr>
    </w:p>
    <w:p w14:paraId="0868AE91" w14:textId="0D347A30" w:rsidR="004A77D3" w:rsidRPr="00123774" w:rsidRDefault="00685ACC" w:rsidP="00C271EE">
      <w:pPr>
        <w:spacing w:line="249" w:lineRule="auto"/>
        <w:ind w:left="150" w:right="188" w:firstLine="2"/>
        <w:rPr>
          <w:w w:val="105"/>
        </w:rPr>
      </w:pPr>
      <w:r w:rsidRPr="00123774">
        <w:rPr>
          <w:w w:val="105"/>
        </w:rPr>
        <w:t>T</w:t>
      </w:r>
      <w:r w:rsidR="00B47C25" w:rsidRPr="00123774">
        <w:rPr>
          <w:w w:val="105"/>
        </w:rPr>
        <w:t>his Determination</w:t>
      </w:r>
      <w:r w:rsidR="00E56E40">
        <w:rPr>
          <w:w w:val="105"/>
        </w:rPr>
        <w:t>,</w:t>
      </w:r>
      <w:r w:rsidR="00974903" w:rsidRPr="00123774">
        <w:rPr>
          <w:w w:val="105"/>
        </w:rPr>
        <w:t xml:space="preserve"> made </w:t>
      </w:r>
      <w:r w:rsidR="00B47C25" w:rsidRPr="00123774">
        <w:rPr>
          <w:w w:val="105"/>
        </w:rPr>
        <w:t>under subsection</w:t>
      </w:r>
      <w:r w:rsidR="00884917">
        <w:rPr>
          <w:w w:val="105"/>
        </w:rPr>
        <w:t>s</w:t>
      </w:r>
      <w:r w:rsidR="00B47C25" w:rsidRPr="00123774">
        <w:rPr>
          <w:w w:val="105"/>
        </w:rPr>
        <w:t xml:space="preserve"> 8(1)</w:t>
      </w:r>
      <w:r w:rsidR="00884917">
        <w:rPr>
          <w:w w:val="105"/>
        </w:rPr>
        <w:t xml:space="preserve"> and 8(4)</w:t>
      </w:r>
      <w:r w:rsidR="00B47C25" w:rsidRPr="00123774">
        <w:rPr>
          <w:w w:val="105"/>
        </w:rPr>
        <w:t xml:space="preserve"> of the </w:t>
      </w:r>
      <w:r w:rsidR="00E42F79" w:rsidRPr="00123774">
        <w:rPr>
          <w:w w:val="105"/>
        </w:rPr>
        <w:t xml:space="preserve">Woomera Rule, </w:t>
      </w:r>
      <w:r w:rsidR="00B47C25" w:rsidRPr="00123774">
        <w:rPr>
          <w:w w:val="105"/>
        </w:rPr>
        <w:t xml:space="preserve">exercises </w:t>
      </w:r>
      <w:r w:rsidRPr="00123774">
        <w:rPr>
          <w:w w:val="105"/>
        </w:rPr>
        <w:t xml:space="preserve">the Minister’s power, </w:t>
      </w:r>
      <w:r w:rsidR="00974903" w:rsidRPr="00123774">
        <w:rPr>
          <w:w w:val="105"/>
        </w:rPr>
        <w:t xml:space="preserve">conferred to </w:t>
      </w:r>
      <w:r w:rsidR="00B47C25" w:rsidRPr="00123774">
        <w:rPr>
          <w:w w:val="105"/>
        </w:rPr>
        <w:t>h</w:t>
      </w:r>
      <w:r w:rsidR="00AD1B05" w:rsidRPr="00123774">
        <w:rPr>
          <w:w w:val="105"/>
        </w:rPr>
        <w:t>is</w:t>
      </w:r>
      <w:r w:rsidR="00B47C25" w:rsidRPr="00123774">
        <w:rPr>
          <w:w w:val="105"/>
        </w:rPr>
        <w:t xml:space="preserve"> delegate</w:t>
      </w:r>
      <w:r w:rsidR="00E42F79" w:rsidRPr="00123774">
        <w:rPr>
          <w:w w:val="105"/>
        </w:rPr>
        <w:t>,</w:t>
      </w:r>
      <w:r w:rsidR="00B47C25" w:rsidRPr="00123774">
        <w:rPr>
          <w:w w:val="105"/>
        </w:rPr>
        <w:t xml:space="preserve"> to determine exclusion periods for</w:t>
      </w:r>
      <w:r w:rsidR="00884917">
        <w:rPr>
          <w:w w:val="105"/>
        </w:rPr>
        <w:t xml:space="preserve"> certain parts of</w:t>
      </w:r>
      <w:r w:rsidR="00B47C25" w:rsidRPr="00123774">
        <w:rPr>
          <w:w w:val="105"/>
        </w:rPr>
        <w:t xml:space="preserve"> </w:t>
      </w:r>
      <w:r w:rsidR="00CB4C6F">
        <w:rPr>
          <w:w w:val="105"/>
        </w:rPr>
        <w:t xml:space="preserve">the Green Zone </w:t>
      </w:r>
      <w:r w:rsidR="00B47C25" w:rsidRPr="00123774">
        <w:rPr>
          <w:w w:val="105"/>
        </w:rPr>
        <w:t>in the</w:t>
      </w:r>
      <w:r w:rsidR="00532714" w:rsidRPr="00123774">
        <w:rPr>
          <w:w w:val="105"/>
        </w:rPr>
        <w:t xml:space="preserve"> WPA</w:t>
      </w:r>
      <w:r w:rsidR="00944C4F" w:rsidRPr="00123774">
        <w:rPr>
          <w:w w:val="105"/>
        </w:rPr>
        <w:t>.</w:t>
      </w:r>
      <w:r w:rsidR="00CB4C6F">
        <w:rPr>
          <w:w w:val="105"/>
        </w:rPr>
        <w:t xml:space="preserve"> </w:t>
      </w:r>
      <w:r w:rsidR="00884917">
        <w:rPr>
          <w:w w:val="105"/>
        </w:rPr>
        <w:t xml:space="preserve">The </w:t>
      </w:r>
      <w:r w:rsidR="00B47C25" w:rsidRPr="00123774">
        <w:rPr>
          <w:w w:val="105"/>
        </w:rPr>
        <w:t xml:space="preserve">holders of a permit issued under the </w:t>
      </w:r>
      <w:r w:rsidRPr="00123774">
        <w:rPr>
          <w:w w:val="105"/>
        </w:rPr>
        <w:t>Woomera Rule</w:t>
      </w:r>
      <w:r w:rsidRPr="00123774">
        <w:rPr>
          <w:i/>
          <w:w w:val="105"/>
        </w:rPr>
        <w:t xml:space="preserve"> </w:t>
      </w:r>
      <w:r w:rsidRPr="00123774">
        <w:rPr>
          <w:w w:val="105"/>
        </w:rPr>
        <w:t xml:space="preserve">are </w:t>
      </w:r>
      <w:r w:rsidR="00B47C25" w:rsidRPr="00123774">
        <w:rPr>
          <w:w w:val="105"/>
        </w:rPr>
        <w:t xml:space="preserve">excluded from entering </w:t>
      </w:r>
      <w:r w:rsidR="00CB4C6F">
        <w:rPr>
          <w:w w:val="105"/>
        </w:rPr>
        <w:t xml:space="preserve">the </w:t>
      </w:r>
      <w:r w:rsidR="0071056E">
        <w:rPr>
          <w:w w:val="105"/>
        </w:rPr>
        <w:t xml:space="preserve">part of the </w:t>
      </w:r>
      <w:r w:rsidR="00CB4C6F">
        <w:rPr>
          <w:w w:val="105"/>
        </w:rPr>
        <w:t>Green Zone</w:t>
      </w:r>
      <w:r w:rsidR="00B47C25" w:rsidRPr="00123774">
        <w:rPr>
          <w:w w:val="105"/>
        </w:rPr>
        <w:t xml:space="preserve"> </w:t>
      </w:r>
      <w:r w:rsidR="00CB4C6F" w:rsidRPr="00CB4C6F">
        <w:rPr>
          <w:w w:val="105"/>
        </w:rPr>
        <w:t xml:space="preserve">to which the </w:t>
      </w:r>
      <w:r w:rsidR="00884917">
        <w:rPr>
          <w:w w:val="105"/>
        </w:rPr>
        <w:t>e</w:t>
      </w:r>
      <w:r w:rsidR="00CB4C6F" w:rsidRPr="00CB4C6F">
        <w:rPr>
          <w:w w:val="105"/>
        </w:rPr>
        <w:t xml:space="preserve">xclusion </w:t>
      </w:r>
      <w:r w:rsidR="00884917">
        <w:rPr>
          <w:w w:val="105"/>
        </w:rPr>
        <w:t>p</w:t>
      </w:r>
      <w:r w:rsidR="00CB4C6F" w:rsidRPr="00CB4C6F">
        <w:rPr>
          <w:w w:val="105"/>
        </w:rPr>
        <w:t>eriod applies</w:t>
      </w:r>
      <w:r w:rsidR="00884917">
        <w:rPr>
          <w:w w:val="105"/>
        </w:rPr>
        <w:t>,</w:t>
      </w:r>
      <w:r w:rsidR="00612937">
        <w:rPr>
          <w:w w:val="105"/>
        </w:rPr>
        <w:t xml:space="preserve"> </w:t>
      </w:r>
      <w:r w:rsidR="00B47C25" w:rsidRPr="00123774">
        <w:rPr>
          <w:w w:val="105"/>
        </w:rPr>
        <w:t>during the periods specified in the Determination.</w:t>
      </w:r>
    </w:p>
    <w:p w14:paraId="054B6606" w14:textId="77777777" w:rsidR="00EB1A96" w:rsidRPr="00123774" w:rsidRDefault="00EB1A96" w:rsidP="00C271EE">
      <w:pPr>
        <w:spacing w:line="249" w:lineRule="auto"/>
        <w:ind w:left="150" w:right="188" w:firstLine="2"/>
      </w:pPr>
    </w:p>
    <w:p w14:paraId="4A3B5F0F" w14:textId="621C17E5" w:rsidR="004A77D3" w:rsidRPr="00123774" w:rsidRDefault="00B47C25">
      <w:pPr>
        <w:pStyle w:val="Heading2"/>
        <w:spacing w:before="80"/>
        <w:ind w:left="149"/>
      </w:pPr>
      <w:r w:rsidRPr="00123774">
        <w:rPr>
          <w:w w:val="105"/>
        </w:rPr>
        <w:t>Human rights implications</w:t>
      </w:r>
    </w:p>
    <w:p w14:paraId="62BAAC79" w14:textId="35F0D801" w:rsidR="004A77D3" w:rsidRPr="00C51862" w:rsidRDefault="00B47C25">
      <w:pPr>
        <w:pStyle w:val="BodyText"/>
        <w:spacing w:before="129"/>
        <w:ind w:left="142"/>
        <w:rPr>
          <w:w w:val="105"/>
        </w:rPr>
      </w:pPr>
      <w:r w:rsidRPr="00C51862">
        <w:rPr>
          <w:w w:val="105"/>
        </w:rPr>
        <w:t>The Determination is likely to engage the following human rights:</w:t>
      </w:r>
    </w:p>
    <w:p w14:paraId="739B6AB6" w14:textId="1A8DF21E" w:rsidR="003204AE" w:rsidRPr="00C51862" w:rsidRDefault="003204AE" w:rsidP="00C271EE">
      <w:pPr>
        <w:pStyle w:val="ListParagraph"/>
        <w:numPr>
          <w:ilvl w:val="0"/>
          <w:numId w:val="1"/>
        </w:numPr>
        <w:rPr>
          <w:sz w:val="23"/>
          <w:szCs w:val="23"/>
        </w:rPr>
      </w:pPr>
      <w:r w:rsidRPr="00C51862">
        <w:rPr>
          <w:sz w:val="23"/>
          <w:szCs w:val="23"/>
        </w:rPr>
        <w:t>the freedom of movement in Article 12 of the International Covenant on Civil and Political Rights (ICCPR);</w:t>
      </w:r>
    </w:p>
    <w:p w14:paraId="0DE3CA2C" w14:textId="0D483FEC" w:rsidR="003204AE" w:rsidRPr="00251591" w:rsidRDefault="00AF0962" w:rsidP="00C271EE">
      <w:pPr>
        <w:pStyle w:val="ListParagraph"/>
        <w:numPr>
          <w:ilvl w:val="0"/>
          <w:numId w:val="1"/>
        </w:numPr>
        <w:rPr>
          <w:sz w:val="23"/>
          <w:szCs w:val="23"/>
        </w:rPr>
      </w:pPr>
      <w:r w:rsidRPr="00C51862">
        <w:rPr>
          <w:sz w:val="23"/>
          <w:szCs w:val="23"/>
        </w:rPr>
        <w:t>the right to work under</w:t>
      </w:r>
      <w:r w:rsidR="003204AE" w:rsidRPr="00C51862">
        <w:rPr>
          <w:sz w:val="23"/>
          <w:szCs w:val="23"/>
        </w:rPr>
        <w:t xml:space="preserve"> Article 6 of the </w:t>
      </w:r>
      <w:r w:rsidR="003204AE" w:rsidRPr="00251591">
        <w:rPr>
          <w:w w:val="105"/>
          <w:sz w:val="23"/>
          <w:szCs w:val="23"/>
        </w:rPr>
        <w:t>International Covenant on Economic, Social and Cultural Rights (ICESCR);</w:t>
      </w:r>
    </w:p>
    <w:p w14:paraId="2A111055" w14:textId="776CD5A0" w:rsidR="003204AE" w:rsidRPr="00251591" w:rsidRDefault="003204AE" w:rsidP="00C271EE">
      <w:pPr>
        <w:pStyle w:val="ListParagraph"/>
        <w:numPr>
          <w:ilvl w:val="0"/>
          <w:numId w:val="1"/>
        </w:numPr>
        <w:rPr>
          <w:sz w:val="23"/>
          <w:szCs w:val="23"/>
        </w:rPr>
      </w:pPr>
      <w:r w:rsidRPr="00251591">
        <w:rPr>
          <w:w w:val="105"/>
          <w:sz w:val="23"/>
          <w:szCs w:val="23"/>
        </w:rPr>
        <w:t>the right to the enjoyment of just and favourable conditions of work under Article 7 of ICESCR;</w:t>
      </w:r>
    </w:p>
    <w:p w14:paraId="254C4932" w14:textId="09B2FF99" w:rsidR="003204AE" w:rsidRPr="00251591" w:rsidRDefault="003204AE" w:rsidP="00C271EE">
      <w:pPr>
        <w:pStyle w:val="ListParagraph"/>
        <w:numPr>
          <w:ilvl w:val="0"/>
          <w:numId w:val="1"/>
        </w:numPr>
        <w:rPr>
          <w:sz w:val="23"/>
          <w:szCs w:val="23"/>
        </w:rPr>
      </w:pPr>
      <w:r w:rsidRPr="00C51862">
        <w:rPr>
          <w:sz w:val="23"/>
          <w:szCs w:val="23"/>
        </w:rPr>
        <w:t xml:space="preserve">the right </w:t>
      </w:r>
      <w:r w:rsidRPr="00251591">
        <w:rPr>
          <w:w w:val="105"/>
          <w:sz w:val="23"/>
          <w:szCs w:val="23"/>
        </w:rPr>
        <w:t xml:space="preserve">to enjoy and benefit from culture in Article 27 ICCPR; and </w:t>
      </w:r>
    </w:p>
    <w:p w14:paraId="330449C1" w14:textId="2BC7EF8A" w:rsidR="003204AE" w:rsidRPr="00251591" w:rsidRDefault="003204AE" w:rsidP="00C271EE">
      <w:pPr>
        <w:pStyle w:val="ListParagraph"/>
        <w:numPr>
          <w:ilvl w:val="0"/>
          <w:numId w:val="1"/>
        </w:numPr>
        <w:rPr>
          <w:sz w:val="23"/>
          <w:szCs w:val="23"/>
        </w:rPr>
      </w:pPr>
      <w:r w:rsidRPr="00251591">
        <w:rPr>
          <w:w w:val="105"/>
          <w:sz w:val="23"/>
          <w:szCs w:val="23"/>
        </w:rPr>
        <w:t>the right to take part in cultural life under Article 15 ICESCR</w:t>
      </w:r>
      <w:r w:rsidR="00B0201A" w:rsidRPr="00251591">
        <w:rPr>
          <w:w w:val="105"/>
          <w:sz w:val="23"/>
          <w:szCs w:val="23"/>
        </w:rPr>
        <w:t>.</w:t>
      </w:r>
    </w:p>
    <w:p w14:paraId="002A6330" w14:textId="77777777" w:rsidR="003204AE" w:rsidRPr="00123774" w:rsidRDefault="003204AE" w:rsidP="00C271EE"/>
    <w:p w14:paraId="301EACFB" w14:textId="66613771" w:rsidR="00700036" w:rsidRPr="00123774" w:rsidRDefault="00700036" w:rsidP="00700036">
      <w:pPr>
        <w:pStyle w:val="BodyText"/>
        <w:spacing w:before="129"/>
        <w:ind w:left="142"/>
        <w:rPr>
          <w:w w:val="105"/>
        </w:rPr>
      </w:pPr>
      <w:r w:rsidRPr="00123774">
        <w:rPr>
          <w:w w:val="105"/>
        </w:rPr>
        <w:t>These human rights are considered in-turn below.</w:t>
      </w:r>
    </w:p>
    <w:p w14:paraId="2E77789F" w14:textId="77777777" w:rsidR="004A77D3" w:rsidRPr="00123774" w:rsidRDefault="004A77D3">
      <w:pPr>
        <w:pStyle w:val="BodyText"/>
        <w:spacing w:before="11"/>
        <w:rPr>
          <w:sz w:val="35"/>
        </w:rPr>
      </w:pPr>
    </w:p>
    <w:p w14:paraId="385B3D5C" w14:textId="0639130B" w:rsidR="004A77D3" w:rsidRPr="00123774" w:rsidRDefault="00B47C25">
      <w:pPr>
        <w:pStyle w:val="Heading2"/>
        <w:spacing w:line="249" w:lineRule="auto"/>
        <w:ind w:left="145" w:firstLine="3"/>
      </w:pPr>
      <w:r w:rsidRPr="00123774">
        <w:rPr>
          <w:w w:val="105"/>
        </w:rPr>
        <w:t xml:space="preserve">Freedom of </w:t>
      </w:r>
      <w:r w:rsidR="00AF0962" w:rsidRPr="00123774">
        <w:rPr>
          <w:w w:val="105"/>
        </w:rPr>
        <w:t>m</w:t>
      </w:r>
      <w:r w:rsidRPr="00123774">
        <w:rPr>
          <w:w w:val="105"/>
        </w:rPr>
        <w:t>ovement</w:t>
      </w:r>
    </w:p>
    <w:p w14:paraId="1F4DC4D8" w14:textId="77777777" w:rsidR="004A77D3" w:rsidRPr="00123774" w:rsidRDefault="004A77D3">
      <w:pPr>
        <w:pStyle w:val="BodyText"/>
        <w:rPr>
          <w:b/>
          <w:sz w:val="24"/>
        </w:rPr>
      </w:pPr>
    </w:p>
    <w:p w14:paraId="058564D2" w14:textId="5720C988" w:rsidR="004A77D3" w:rsidRPr="00123774" w:rsidRDefault="0066620D">
      <w:pPr>
        <w:pStyle w:val="BodyText"/>
        <w:spacing w:line="249" w:lineRule="auto"/>
        <w:ind w:left="146" w:right="560" w:hanging="4"/>
      </w:pPr>
      <w:r w:rsidRPr="00123774">
        <w:rPr>
          <w:w w:val="105"/>
        </w:rPr>
        <w:t xml:space="preserve">Article 12 of the </w:t>
      </w:r>
      <w:r w:rsidR="003204AE" w:rsidRPr="00123774">
        <w:rPr>
          <w:w w:val="105"/>
        </w:rPr>
        <w:t xml:space="preserve">ICCPR </w:t>
      </w:r>
      <w:r w:rsidRPr="00123774">
        <w:rPr>
          <w:w w:val="105"/>
        </w:rPr>
        <w:t>ensures t</w:t>
      </w:r>
      <w:r w:rsidR="00B47C25" w:rsidRPr="00123774">
        <w:rPr>
          <w:w w:val="105"/>
        </w:rPr>
        <w:t xml:space="preserve">he right to freedom of movement </w:t>
      </w:r>
      <w:r w:rsidRPr="00123774">
        <w:rPr>
          <w:w w:val="105"/>
        </w:rPr>
        <w:t xml:space="preserve">which </w:t>
      </w:r>
      <w:r w:rsidR="00B47C25" w:rsidRPr="00123774">
        <w:rPr>
          <w:w w:val="105"/>
        </w:rPr>
        <w:t>includes the right for those who are lawfully within a country to move freely within that country.</w:t>
      </w:r>
    </w:p>
    <w:p w14:paraId="6979714D" w14:textId="77777777" w:rsidR="004A77D3" w:rsidRPr="00123774" w:rsidRDefault="004A77D3">
      <w:pPr>
        <w:pStyle w:val="BodyText"/>
        <w:spacing w:before="1"/>
        <w:rPr>
          <w:sz w:val="24"/>
        </w:rPr>
      </w:pPr>
    </w:p>
    <w:p w14:paraId="531A1D3E" w14:textId="240C11EC" w:rsidR="0073232A" w:rsidRPr="00123774" w:rsidRDefault="00B47C25" w:rsidP="0073232A">
      <w:pPr>
        <w:pStyle w:val="BodyText"/>
        <w:spacing w:line="249" w:lineRule="auto"/>
        <w:ind w:left="141" w:right="105" w:hanging="4"/>
        <w:rPr>
          <w:w w:val="105"/>
        </w:rPr>
      </w:pPr>
      <w:r w:rsidRPr="00123774">
        <w:rPr>
          <w:w w:val="105"/>
        </w:rPr>
        <w:t>The Determination specifies exclusion periods for</w:t>
      </w:r>
      <w:r w:rsidR="00884917">
        <w:rPr>
          <w:w w:val="105"/>
        </w:rPr>
        <w:t xml:space="preserve"> a</w:t>
      </w:r>
      <w:r w:rsidRPr="00123774">
        <w:rPr>
          <w:w w:val="105"/>
        </w:rPr>
        <w:t xml:space="preserve"> </w:t>
      </w:r>
      <w:r w:rsidR="008E6D67">
        <w:rPr>
          <w:w w:val="105"/>
        </w:rPr>
        <w:t>part of</w:t>
      </w:r>
      <w:r w:rsidR="00884917">
        <w:rPr>
          <w:w w:val="105"/>
        </w:rPr>
        <w:t xml:space="preserve"> the</w:t>
      </w:r>
      <w:r w:rsidR="008E6D67">
        <w:rPr>
          <w:w w:val="105"/>
        </w:rPr>
        <w:t xml:space="preserve"> Green Zone</w:t>
      </w:r>
      <w:r w:rsidRPr="00123774">
        <w:rPr>
          <w:w w:val="105"/>
        </w:rPr>
        <w:t xml:space="preserve"> </w:t>
      </w:r>
      <w:r w:rsidR="008E6D67">
        <w:rPr>
          <w:w w:val="105"/>
        </w:rPr>
        <w:t xml:space="preserve">in </w:t>
      </w:r>
      <w:r w:rsidRPr="00123774">
        <w:rPr>
          <w:w w:val="105"/>
        </w:rPr>
        <w:t>the WPA, during which time</w:t>
      </w:r>
      <w:r w:rsidR="00294FAA" w:rsidRPr="00123774">
        <w:rPr>
          <w:w w:val="105"/>
        </w:rPr>
        <w:t xml:space="preserve"> </w:t>
      </w:r>
      <w:r w:rsidRPr="00123774">
        <w:rPr>
          <w:w w:val="105"/>
        </w:rPr>
        <w:t>permit holders are unable to enter th</w:t>
      </w:r>
      <w:r w:rsidR="00884917">
        <w:rPr>
          <w:w w:val="105"/>
        </w:rPr>
        <w:t>at area</w:t>
      </w:r>
      <w:r w:rsidRPr="00123774">
        <w:rPr>
          <w:w w:val="105"/>
        </w:rPr>
        <w:t>. During these exclusion periods, the WPA is used by Defence for testing activities relating to the defence of Australia</w:t>
      </w:r>
      <w:r w:rsidR="00294FAA" w:rsidRPr="00123774">
        <w:rPr>
          <w:w w:val="105"/>
        </w:rPr>
        <w:t xml:space="preserve">. Accordingly, being physically in </w:t>
      </w:r>
      <w:r w:rsidR="008E6D67">
        <w:rPr>
          <w:w w:val="105"/>
        </w:rPr>
        <w:t>the part of the Green Zone</w:t>
      </w:r>
      <w:r w:rsidR="00884917">
        <w:rPr>
          <w:w w:val="105"/>
        </w:rPr>
        <w:t xml:space="preserve"> </w:t>
      </w:r>
      <w:r w:rsidR="00294FAA" w:rsidRPr="00123774">
        <w:rPr>
          <w:w w:val="105"/>
        </w:rPr>
        <w:t>durin</w:t>
      </w:r>
      <w:r w:rsidR="00C60882">
        <w:rPr>
          <w:w w:val="105"/>
        </w:rPr>
        <w:t>g the exclusion period could end</w:t>
      </w:r>
      <w:r w:rsidR="00C60882" w:rsidRPr="00123774">
        <w:rPr>
          <w:w w:val="105"/>
        </w:rPr>
        <w:t>anger</w:t>
      </w:r>
      <w:r w:rsidR="00294FAA" w:rsidRPr="00123774">
        <w:rPr>
          <w:w w:val="105"/>
        </w:rPr>
        <w:t xml:space="preserve"> human life. </w:t>
      </w:r>
    </w:p>
    <w:p w14:paraId="68083C31" w14:textId="77777777" w:rsidR="0073232A" w:rsidRPr="00123774" w:rsidRDefault="0073232A" w:rsidP="00AF0962">
      <w:pPr>
        <w:pStyle w:val="BodyText"/>
        <w:spacing w:line="249" w:lineRule="auto"/>
        <w:ind w:left="141" w:right="105" w:hanging="4"/>
        <w:rPr>
          <w:w w:val="105"/>
        </w:rPr>
      </w:pPr>
    </w:p>
    <w:p w14:paraId="332B385E" w14:textId="03EC25B9" w:rsidR="0073232A" w:rsidRPr="00123774" w:rsidRDefault="0073232A">
      <w:pPr>
        <w:pStyle w:val="BodyText"/>
        <w:spacing w:line="249" w:lineRule="auto"/>
        <w:ind w:left="142" w:right="151"/>
        <w:rPr>
          <w:w w:val="105"/>
        </w:rPr>
      </w:pPr>
      <w:r w:rsidRPr="00123774">
        <w:rPr>
          <w:w w:val="105"/>
        </w:rPr>
        <w:lastRenderedPageBreak/>
        <w:t xml:space="preserve">Therefore, any limitation on freedom of movement imposed by the Determination is considered reasonable, proportionate and necessary in these circumstances to maintain the security of Defence activities and protect personal safety. </w:t>
      </w:r>
      <w:r w:rsidR="00B47C25" w:rsidRPr="00123774">
        <w:rPr>
          <w:w w:val="105"/>
        </w:rPr>
        <w:t>The Determination</w:t>
      </w:r>
      <w:r w:rsidR="008E6D67">
        <w:rPr>
          <w:w w:val="105"/>
        </w:rPr>
        <w:t>,</w:t>
      </w:r>
      <w:r w:rsidR="00B47C25" w:rsidRPr="00123774">
        <w:rPr>
          <w:w w:val="105"/>
        </w:rPr>
        <w:t xml:space="preserve"> achieves this objective as the exclusion periods prevent the movement of people through an area when Defence is undertaking its testing activities. </w:t>
      </w:r>
    </w:p>
    <w:p w14:paraId="5A2B1B7F" w14:textId="77777777" w:rsidR="0045500F" w:rsidRPr="00123774" w:rsidRDefault="0045500F">
      <w:pPr>
        <w:pStyle w:val="BodyText"/>
        <w:spacing w:line="249" w:lineRule="auto"/>
        <w:ind w:left="142" w:right="151"/>
        <w:rPr>
          <w:w w:val="105"/>
        </w:rPr>
      </w:pPr>
    </w:p>
    <w:p w14:paraId="42CABC84" w14:textId="66C2971D" w:rsidR="004A77D3" w:rsidRPr="00123774" w:rsidRDefault="0073232A" w:rsidP="00353A1C">
      <w:pPr>
        <w:pStyle w:val="BodyText"/>
        <w:spacing w:line="249" w:lineRule="auto"/>
        <w:ind w:left="142" w:right="151"/>
        <w:rPr>
          <w:w w:val="105"/>
        </w:rPr>
      </w:pPr>
      <w:r w:rsidRPr="00123774">
        <w:rPr>
          <w:w w:val="105"/>
        </w:rPr>
        <w:t>To ensure the Determination is reasonable</w:t>
      </w:r>
      <w:r w:rsidR="008D6C84" w:rsidRPr="00123774">
        <w:rPr>
          <w:w w:val="105"/>
        </w:rPr>
        <w:t xml:space="preserve"> and proportionate</w:t>
      </w:r>
      <w:r w:rsidRPr="00123774">
        <w:rPr>
          <w:w w:val="105"/>
        </w:rPr>
        <w:t xml:space="preserve"> in the circumstances, t</w:t>
      </w:r>
      <w:r w:rsidR="00B47C25" w:rsidRPr="00123774">
        <w:rPr>
          <w:w w:val="105"/>
        </w:rPr>
        <w:t xml:space="preserve">he exclusion periods </w:t>
      </w:r>
      <w:r w:rsidRPr="00123774">
        <w:rPr>
          <w:w w:val="105"/>
        </w:rPr>
        <w:t xml:space="preserve">declared </w:t>
      </w:r>
      <w:r w:rsidR="00B47C25" w:rsidRPr="00123774">
        <w:rPr>
          <w:w w:val="105"/>
        </w:rPr>
        <w:t>are for finite period</w:t>
      </w:r>
      <w:r w:rsidRPr="00123774">
        <w:rPr>
          <w:w w:val="105"/>
        </w:rPr>
        <w:t>s</w:t>
      </w:r>
      <w:r w:rsidR="00B47C25" w:rsidRPr="00123774">
        <w:rPr>
          <w:w w:val="105"/>
        </w:rPr>
        <w:t xml:space="preserve"> of</w:t>
      </w:r>
      <w:r w:rsidR="0045500F" w:rsidRPr="00123774">
        <w:rPr>
          <w:w w:val="105"/>
        </w:rPr>
        <w:t xml:space="preserve"> </w:t>
      </w:r>
      <w:r w:rsidR="00B47C25" w:rsidRPr="00123774">
        <w:rPr>
          <w:w w:val="105"/>
        </w:rPr>
        <w:t>time</w:t>
      </w:r>
      <w:r w:rsidR="0045500F" w:rsidRPr="00123774">
        <w:rPr>
          <w:w w:val="105"/>
        </w:rPr>
        <w:t>.</w:t>
      </w:r>
      <w:r w:rsidR="00B47C25" w:rsidRPr="00123774">
        <w:rPr>
          <w:w w:val="105"/>
        </w:rPr>
        <w:t xml:space="preserve"> </w:t>
      </w:r>
      <w:r w:rsidR="008D6C84" w:rsidRPr="00123774">
        <w:rPr>
          <w:w w:val="105"/>
        </w:rPr>
        <w:t>Further, and i</w:t>
      </w:r>
      <w:r w:rsidR="000A6270" w:rsidRPr="00123774">
        <w:rPr>
          <w:w w:val="105"/>
        </w:rPr>
        <w:t>n accordance with section 9(2)(a)(i</w:t>
      </w:r>
      <w:r w:rsidR="008E6D67">
        <w:rPr>
          <w:w w:val="105"/>
        </w:rPr>
        <w:t>i</w:t>
      </w:r>
      <w:r w:rsidR="000A6270" w:rsidRPr="00123774">
        <w:rPr>
          <w:w w:val="105"/>
        </w:rPr>
        <w:t>)</w:t>
      </w:r>
      <w:r w:rsidR="008E6D67">
        <w:rPr>
          <w:w w:val="105"/>
        </w:rPr>
        <w:t xml:space="preserve"> and (iii)</w:t>
      </w:r>
      <w:r w:rsidR="000A6270" w:rsidRPr="00123774">
        <w:rPr>
          <w:w w:val="105"/>
        </w:rPr>
        <w:t xml:space="preserve"> of</w:t>
      </w:r>
      <w:r w:rsidR="00B47C25" w:rsidRPr="00123774">
        <w:rPr>
          <w:w w:val="105"/>
        </w:rPr>
        <w:t xml:space="preserve"> the </w:t>
      </w:r>
      <w:r w:rsidR="008D6C84" w:rsidRPr="00123774">
        <w:rPr>
          <w:w w:val="105"/>
        </w:rPr>
        <w:t>Woomera Rule,</w:t>
      </w:r>
      <w:r w:rsidR="00B47C25" w:rsidRPr="00123774">
        <w:rPr>
          <w:i/>
          <w:w w:val="105"/>
        </w:rPr>
        <w:t xml:space="preserve"> </w:t>
      </w:r>
      <w:r w:rsidR="001332FE">
        <w:rPr>
          <w:w w:val="105"/>
        </w:rPr>
        <w:t>resource</w:t>
      </w:r>
      <w:r w:rsidR="008E6D67">
        <w:rPr>
          <w:w w:val="105"/>
        </w:rPr>
        <w:t xml:space="preserve"> </w:t>
      </w:r>
      <w:r w:rsidR="00190175">
        <w:rPr>
          <w:w w:val="105"/>
        </w:rPr>
        <w:t xml:space="preserve">production </w:t>
      </w:r>
      <w:r w:rsidR="008E6D67">
        <w:rPr>
          <w:w w:val="105"/>
        </w:rPr>
        <w:t xml:space="preserve">purpose </w:t>
      </w:r>
      <w:r w:rsidR="008E6D67">
        <w:rPr>
          <w:w w:val="105"/>
        </w:rPr>
        <w:t>permit holders must be given at least 6 months</w:t>
      </w:r>
      <w:r w:rsidR="0071056E">
        <w:rPr>
          <w:w w:val="105"/>
        </w:rPr>
        <w:t>’</w:t>
      </w:r>
      <w:r w:rsidR="008E6D67">
        <w:rPr>
          <w:w w:val="105"/>
        </w:rPr>
        <w:t xml:space="preserve"> notice before an exclusion period begins, </w:t>
      </w:r>
      <w:r w:rsidR="0071056E">
        <w:rPr>
          <w:w w:val="105"/>
        </w:rPr>
        <w:t xml:space="preserve">and </w:t>
      </w:r>
      <w:r w:rsidR="008E6D67">
        <w:rPr>
          <w:w w:val="105"/>
        </w:rPr>
        <w:t xml:space="preserve">other </w:t>
      </w:r>
      <w:r w:rsidR="00B47C25" w:rsidRPr="00123774">
        <w:rPr>
          <w:w w:val="105"/>
        </w:rPr>
        <w:t xml:space="preserve">permit holders must be given at least </w:t>
      </w:r>
      <w:r w:rsidR="008E6D67">
        <w:rPr>
          <w:w w:val="105"/>
        </w:rPr>
        <w:t xml:space="preserve">twenty one </w:t>
      </w:r>
      <w:r w:rsidR="00EB70BA">
        <w:rPr>
          <w:w w:val="105"/>
        </w:rPr>
        <w:t>days</w:t>
      </w:r>
      <w:r w:rsidR="00EB70BA" w:rsidRPr="00123774">
        <w:rPr>
          <w:w w:val="105"/>
        </w:rPr>
        <w:t>’ notice</w:t>
      </w:r>
      <w:r w:rsidR="00B47C25" w:rsidRPr="00123774">
        <w:rPr>
          <w:w w:val="105"/>
        </w:rPr>
        <w:t xml:space="preserve"> before </w:t>
      </w:r>
      <w:r w:rsidR="00EB70BA">
        <w:rPr>
          <w:w w:val="105"/>
        </w:rPr>
        <w:t>an</w:t>
      </w:r>
      <w:r w:rsidR="00EB70BA" w:rsidRPr="00123774">
        <w:rPr>
          <w:w w:val="105"/>
        </w:rPr>
        <w:t xml:space="preserve"> </w:t>
      </w:r>
      <w:r w:rsidR="008E6D67">
        <w:rPr>
          <w:w w:val="105"/>
        </w:rPr>
        <w:t>exclusion period begins in the Green Zone</w:t>
      </w:r>
      <w:r w:rsidR="000A6270" w:rsidRPr="00123774">
        <w:rPr>
          <w:w w:val="105"/>
        </w:rPr>
        <w:t>.</w:t>
      </w:r>
      <w:r w:rsidR="001332FE">
        <w:rPr>
          <w:w w:val="105"/>
        </w:rPr>
        <w:t xml:space="preserve"> </w:t>
      </w:r>
      <w:r w:rsidR="008C5E8D">
        <w:rPr>
          <w:w w:val="105"/>
        </w:rPr>
        <w:t>T</w:t>
      </w:r>
      <w:r w:rsidR="00EB70BA">
        <w:rPr>
          <w:w w:val="105"/>
        </w:rPr>
        <w:t>he Woomera Prohibited Area Coordination Office</w:t>
      </w:r>
      <w:r w:rsidR="001332FE">
        <w:rPr>
          <w:w w:val="105"/>
        </w:rPr>
        <w:t xml:space="preserve"> </w:t>
      </w:r>
      <w:r w:rsidR="008C5E8D">
        <w:rPr>
          <w:w w:val="105"/>
        </w:rPr>
        <w:t>complies with these notification requirements.</w:t>
      </w:r>
      <w:r w:rsidR="000A6270" w:rsidRPr="00123774">
        <w:rPr>
          <w:w w:val="105"/>
        </w:rPr>
        <w:t xml:space="preserve"> T</w:t>
      </w:r>
      <w:r w:rsidR="00B47C25" w:rsidRPr="00123774">
        <w:rPr>
          <w:w w:val="105"/>
        </w:rPr>
        <w:t>he Woomera Prohibited Area Coordination Office informs stakeholders of the exclusion periods on its website before they come into effect</w:t>
      </w:r>
      <w:r w:rsidR="000A6270" w:rsidRPr="00123774">
        <w:rPr>
          <w:w w:val="105"/>
        </w:rPr>
        <w:t xml:space="preserve">. Defence also communicates regularly with affected permit holders who are contacted in the lead up to upcoming exclusion periods.  </w:t>
      </w:r>
    </w:p>
    <w:p w14:paraId="76AEE493" w14:textId="77777777" w:rsidR="00353A1C" w:rsidRPr="00123774" w:rsidRDefault="00353A1C" w:rsidP="00353A1C">
      <w:pPr>
        <w:pStyle w:val="BodyText"/>
        <w:spacing w:line="249" w:lineRule="auto"/>
        <w:ind w:left="142" w:right="151"/>
        <w:rPr>
          <w:sz w:val="24"/>
        </w:rPr>
      </w:pPr>
    </w:p>
    <w:p w14:paraId="2E83C654" w14:textId="6F5A0AB2" w:rsidR="004A77D3" w:rsidRPr="00123774" w:rsidRDefault="00B47C25">
      <w:pPr>
        <w:pStyle w:val="BodyText"/>
        <w:spacing w:before="1" w:line="249" w:lineRule="auto"/>
        <w:ind w:left="148" w:right="996" w:hanging="6"/>
      </w:pPr>
      <w:r w:rsidRPr="00123774">
        <w:rPr>
          <w:w w:val="105"/>
        </w:rPr>
        <w:t>The above mechanisms ensure the limitation on the right to freedom of movement is reasonable, proportionate and necessary in these circumstances.</w:t>
      </w:r>
      <w:bookmarkStart w:id="0" w:name="_GoBack"/>
      <w:bookmarkEnd w:id="0"/>
    </w:p>
    <w:p w14:paraId="105C3FCA" w14:textId="77777777" w:rsidR="004A77D3" w:rsidRPr="00123774" w:rsidRDefault="004A77D3">
      <w:pPr>
        <w:pStyle w:val="BodyText"/>
        <w:rPr>
          <w:sz w:val="26"/>
        </w:rPr>
      </w:pPr>
    </w:p>
    <w:p w14:paraId="3E07CF7F" w14:textId="191EC9EC" w:rsidR="004A77D3" w:rsidRPr="00123774" w:rsidRDefault="00B47C25">
      <w:pPr>
        <w:pStyle w:val="Heading2"/>
        <w:spacing w:before="217" w:line="249" w:lineRule="auto"/>
        <w:ind w:left="145" w:right="1027" w:hanging="4"/>
      </w:pPr>
      <w:r w:rsidRPr="00123774">
        <w:rPr>
          <w:w w:val="105"/>
        </w:rPr>
        <w:t>The right to work and the right to just and favourable working conditions</w:t>
      </w:r>
    </w:p>
    <w:p w14:paraId="4CB00DEF" w14:textId="77777777" w:rsidR="004A77D3" w:rsidRPr="00123774" w:rsidRDefault="004A77D3">
      <w:pPr>
        <w:pStyle w:val="BodyText"/>
        <w:spacing w:before="7"/>
        <w:rPr>
          <w:b/>
        </w:rPr>
      </w:pPr>
    </w:p>
    <w:p w14:paraId="191358A7" w14:textId="7ED00E67" w:rsidR="004A77D3" w:rsidRPr="00123774" w:rsidRDefault="00B47C25">
      <w:pPr>
        <w:pStyle w:val="BodyText"/>
        <w:spacing w:before="1" w:line="249" w:lineRule="auto"/>
        <w:ind w:left="151" w:right="157" w:hanging="9"/>
      </w:pPr>
      <w:r w:rsidRPr="00123774">
        <w:rPr>
          <w:w w:val="105"/>
        </w:rPr>
        <w:t xml:space="preserve">The right to work is protected </w:t>
      </w:r>
      <w:r w:rsidR="00761D77" w:rsidRPr="00123774">
        <w:rPr>
          <w:w w:val="105"/>
        </w:rPr>
        <w:t>under</w:t>
      </w:r>
      <w:r w:rsidRPr="00123774">
        <w:rPr>
          <w:w w:val="105"/>
        </w:rPr>
        <w:t xml:space="preserve"> Article 6 of ICESCR</w:t>
      </w:r>
      <w:r w:rsidR="005F2DC8" w:rsidRPr="00123774">
        <w:rPr>
          <w:w w:val="105"/>
        </w:rPr>
        <w:t xml:space="preserve">, </w:t>
      </w:r>
      <w:r w:rsidR="00761D77" w:rsidRPr="00123774">
        <w:rPr>
          <w:w w:val="105"/>
        </w:rPr>
        <w:t xml:space="preserve">and </w:t>
      </w:r>
      <w:r w:rsidRPr="00123774">
        <w:rPr>
          <w:w w:val="105"/>
        </w:rPr>
        <w:t xml:space="preserve">Article 7 recognises the right to </w:t>
      </w:r>
      <w:r w:rsidR="00A93C77" w:rsidRPr="00123774">
        <w:rPr>
          <w:w w:val="105"/>
        </w:rPr>
        <w:t xml:space="preserve">the enjoyment of </w:t>
      </w:r>
      <w:r w:rsidRPr="00123774">
        <w:rPr>
          <w:w w:val="105"/>
        </w:rPr>
        <w:t>just and favourable conditions of work</w:t>
      </w:r>
      <w:r w:rsidR="00A93C77" w:rsidRPr="00123774">
        <w:rPr>
          <w:w w:val="105"/>
        </w:rPr>
        <w:t>,</w:t>
      </w:r>
      <w:r w:rsidRPr="00123774">
        <w:rPr>
          <w:w w:val="105"/>
        </w:rPr>
        <w:t xml:space="preserve"> including a right to safe and healthy working conditions.</w:t>
      </w:r>
    </w:p>
    <w:p w14:paraId="163CB572" w14:textId="77777777" w:rsidR="004A77D3" w:rsidRPr="00123774" w:rsidRDefault="004A77D3">
      <w:pPr>
        <w:pStyle w:val="BodyText"/>
        <w:spacing w:before="10"/>
      </w:pPr>
    </w:p>
    <w:p w14:paraId="097A640F" w14:textId="29BE4704" w:rsidR="00AF267B" w:rsidRPr="00123774" w:rsidRDefault="00AF267B" w:rsidP="00AF267B">
      <w:pPr>
        <w:pStyle w:val="BodyText"/>
        <w:spacing w:before="1" w:line="249" w:lineRule="auto"/>
        <w:ind w:left="142" w:right="157"/>
        <w:rPr>
          <w:w w:val="105"/>
        </w:rPr>
      </w:pPr>
      <w:r w:rsidRPr="00123774">
        <w:rPr>
          <w:w w:val="105"/>
        </w:rPr>
        <w:t>As raised above, e</w:t>
      </w:r>
      <w:r w:rsidR="00B47C25" w:rsidRPr="00123774">
        <w:rPr>
          <w:w w:val="105"/>
        </w:rPr>
        <w:t xml:space="preserve">xclusion periods determined under section 8 of the </w:t>
      </w:r>
      <w:r w:rsidR="00761D77" w:rsidRPr="00123774">
        <w:rPr>
          <w:w w:val="105"/>
        </w:rPr>
        <w:t xml:space="preserve">Woomera Rule </w:t>
      </w:r>
      <w:r w:rsidR="00B47C25" w:rsidRPr="00123774">
        <w:rPr>
          <w:w w:val="105"/>
        </w:rPr>
        <w:t>by the Minister remove the right</w:t>
      </w:r>
      <w:r w:rsidRPr="00123774">
        <w:rPr>
          <w:w w:val="105"/>
        </w:rPr>
        <w:t xml:space="preserve"> of persons</w:t>
      </w:r>
      <w:r w:rsidR="00B47C25" w:rsidRPr="00123774">
        <w:rPr>
          <w:w w:val="105"/>
        </w:rPr>
        <w:t xml:space="preserve"> to access parts of the WPA for the </w:t>
      </w:r>
      <w:r w:rsidR="00E72AEC" w:rsidRPr="00123774">
        <w:rPr>
          <w:w w:val="105"/>
        </w:rPr>
        <w:t>d</w:t>
      </w:r>
      <w:r w:rsidR="00B47C25" w:rsidRPr="00123774">
        <w:rPr>
          <w:w w:val="105"/>
        </w:rPr>
        <w:t>uration of the exclusion periods</w:t>
      </w:r>
      <w:r w:rsidRPr="00123774">
        <w:rPr>
          <w:w w:val="105"/>
        </w:rPr>
        <w:t xml:space="preserve"> due to Defence testing activities</w:t>
      </w:r>
      <w:r w:rsidR="00B47C25" w:rsidRPr="00123774">
        <w:rPr>
          <w:w w:val="105"/>
        </w:rPr>
        <w:t>. This may prevent permit holders from being able to work</w:t>
      </w:r>
      <w:r w:rsidRPr="00123774">
        <w:rPr>
          <w:w w:val="105"/>
        </w:rPr>
        <w:t>,</w:t>
      </w:r>
      <w:r w:rsidR="00B47C25" w:rsidRPr="00123774">
        <w:rPr>
          <w:w w:val="105"/>
        </w:rPr>
        <w:t xml:space="preserve"> and prevent a body corporate from conducting its business activities in the</w:t>
      </w:r>
      <w:r w:rsidR="00E72AEC" w:rsidRPr="00123774">
        <w:rPr>
          <w:w w:val="105"/>
        </w:rPr>
        <w:t xml:space="preserve"> </w:t>
      </w:r>
      <w:r w:rsidR="00B47C25" w:rsidRPr="00123774">
        <w:rPr>
          <w:w w:val="105"/>
        </w:rPr>
        <w:t>WPA.</w:t>
      </w:r>
      <w:r w:rsidRPr="00123774">
        <w:rPr>
          <w:w w:val="105"/>
        </w:rPr>
        <w:t xml:space="preserve"> In these circumstances, the right to work will be limited for the duration of the exclusion period to ensure personal safety and the security of permit holders.</w:t>
      </w:r>
    </w:p>
    <w:p w14:paraId="2653A624" w14:textId="77777777" w:rsidR="004A77D3" w:rsidRPr="00123774" w:rsidRDefault="004A77D3" w:rsidP="00B346A4">
      <w:pPr>
        <w:pStyle w:val="BodyText"/>
        <w:spacing w:before="1" w:line="249" w:lineRule="auto"/>
        <w:ind w:right="157"/>
        <w:rPr>
          <w:w w:val="105"/>
        </w:rPr>
      </w:pPr>
    </w:p>
    <w:p w14:paraId="7BCAE89C" w14:textId="4E4E3B9B" w:rsidR="00AF267B" w:rsidRPr="00123774" w:rsidRDefault="00B47C25" w:rsidP="00B346A4">
      <w:pPr>
        <w:pStyle w:val="BodyText"/>
        <w:spacing w:before="1" w:line="249" w:lineRule="auto"/>
        <w:ind w:left="151" w:right="157" w:hanging="9"/>
        <w:rPr>
          <w:w w:val="105"/>
        </w:rPr>
      </w:pPr>
      <w:r w:rsidRPr="00123774">
        <w:rPr>
          <w:w w:val="105"/>
        </w:rPr>
        <w:t>Any limitations on the right to work and the right to just and favourable working conditions are considered reasonable, proportionate and necessary to ensure the security of Defence activities and protect personal safety. Th</w:t>
      </w:r>
      <w:r w:rsidR="00E72AEC" w:rsidRPr="00123774">
        <w:rPr>
          <w:w w:val="105"/>
        </w:rPr>
        <w:t>e</w:t>
      </w:r>
      <w:r w:rsidRPr="00123774">
        <w:rPr>
          <w:w w:val="105"/>
        </w:rPr>
        <w:t xml:space="preserve"> limitation</w:t>
      </w:r>
      <w:r w:rsidR="00E72AEC" w:rsidRPr="00123774">
        <w:rPr>
          <w:w w:val="105"/>
        </w:rPr>
        <w:t>s</w:t>
      </w:r>
      <w:r w:rsidRPr="00123774">
        <w:rPr>
          <w:w w:val="105"/>
        </w:rPr>
        <w:t xml:space="preserve"> will achieve this objective by allowing Defence to undertake its testing activities </w:t>
      </w:r>
      <w:r w:rsidR="00B30FB7" w:rsidRPr="00123774">
        <w:rPr>
          <w:w w:val="105"/>
        </w:rPr>
        <w:t xml:space="preserve">while </w:t>
      </w:r>
      <w:r w:rsidRPr="00123774">
        <w:rPr>
          <w:w w:val="105"/>
        </w:rPr>
        <w:t>ensuring that people will not be put in danger</w:t>
      </w:r>
      <w:r w:rsidR="00B30FB7" w:rsidRPr="00123774">
        <w:rPr>
          <w:w w:val="105"/>
        </w:rPr>
        <w:t xml:space="preserve">. </w:t>
      </w:r>
      <w:r w:rsidRPr="00123774">
        <w:rPr>
          <w:w w:val="105"/>
        </w:rPr>
        <w:t>This includes evacuating people</w:t>
      </w:r>
      <w:r w:rsidR="00E72AEC" w:rsidRPr="00123774">
        <w:rPr>
          <w:w w:val="105"/>
        </w:rPr>
        <w:t xml:space="preserve"> from places</w:t>
      </w:r>
      <w:r w:rsidRPr="00123774">
        <w:rPr>
          <w:w w:val="105"/>
        </w:rPr>
        <w:t xml:space="preserve"> if their working conditions become dangerous or unfavourable</w:t>
      </w:r>
      <w:r w:rsidR="00B30FB7" w:rsidRPr="00123774">
        <w:rPr>
          <w:w w:val="105"/>
        </w:rPr>
        <w:t xml:space="preserve"> (i.e. </w:t>
      </w:r>
      <w:r w:rsidRPr="00123774">
        <w:rPr>
          <w:w w:val="105"/>
        </w:rPr>
        <w:t>where there is a potential hazard caused by the testing of war materiel</w:t>
      </w:r>
      <w:r w:rsidR="00B30FB7" w:rsidRPr="00123774">
        <w:rPr>
          <w:w w:val="105"/>
        </w:rPr>
        <w:t xml:space="preserve">). </w:t>
      </w:r>
    </w:p>
    <w:p w14:paraId="594884A7" w14:textId="77777777" w:rsidR="004A77D3" w:rsidRPr="00123774" w:rsidRDefault="004A77D3" w:rsidP="00B253A1">
      <w:pPr>
        <w:pStyle w:val="BodyText"/>
        <w:spacing w:line="249" w:lineRule="auto"/>
        <w:ind w:left="145" w:right="49" w:firstLine="11"/>
        <w:rPr>
          <w:w w:val="105"/>
        </w:rPr>
      </w:pPr>
    </w:p>
    <w:p w14:paraId="4E15EE22" w14:textId="4C960C98" w:rsidR="004A77D3" w:rsidRDefault="00B47C25" w:rsidP="00B253A1">
      <w:pPr>
        <w:pStyle w:val="BodyText"/>
        <w:spacing w:line="249" w:lineRule="auto"/>
        <w:ind w:left="145" w:right="49" w:firstLine="11"/>
        <w:rPr>
          <w:w w:val="105"/>
        </w:rPr>
      </w:pPr>
      <w:r w:rsidRPr="00123774">
        <w:rPr>
          <w:w w:val="105"/>
        </w:rPr>
        <w:t>Further</w:t>
      </w:r>
      <w:r w:rsidR="0080011D" w:rsidRPr="00123774">
        <w:rPr>
          <w:w w:val="105"/>
        </w:rPr>
        <w:t xml:space="preserve">, the </w:t>
      </w:r>
      <w:r w:rsidRPr="00123774">
        <w:rPr>
          <w:w w:val="105"/>
        </w:rPr>
        <w:t>exclusion</w:t>
      </w:r>
      <w:r w:rsidR="0080011D" w:rsidRPr="00123774">
        <w:rPr>
          <w:w w:val="105"/>
        </w:rPr>
        <w:t xml:space="preserve"> periods</w:t>
      </w:r>
      <w:r w:rsidRPr="00123774">
        <w:rPr>
          <w:w w:val="105"/>
        </w:rPr>
        <w:t xml:space="preserve"> </w:t>
      </w:r>
      <w:r w:rsidR="0080011D" w:rsidRPr="00123774">
        <w:rPr>
          <w:w w:val="105"/>
        </w:rPr>
        <w:t xml:space="preserve">are only for the </w:t>
      </w:r>
      <w:r w:rsidRPr="00123774">
        <w:rPr>
          <w:w w:val="105"/>
        </w:rPr>
        <w:t>specified</w:t>
      </w:r>
      <w:r w:rsidR="0080011D" w:rsidRPr="00123774">
        <w:rPr>
          <w:w w:val="105"/>
        </w:rPr>
        <w:t xml:space="preserve"> timeframes</w:t>
      </w:r>
      <w:r w:rsidRPr="00123774">
        <w:rPr>
          <w:w w:val="105"/>
        </w:rPr>
        <w:t xml:space="preserve"> in the </w:t>
      </w:r>
      <w:r w:rsidR="0080011D" w:rsidRPr="00123774">
        <w:rPr>
          <w:w w:val="105"/>
        </w:rPr>
        <w:t>Determination,</w:t>
      </w:r>
      <w:r w:rsidRPr="00123774">
        <w:rPr>
          <w:w w:val="105"/>
        </w:rPr>
        <w:t xml:space="preserve"> with affected stakeholders given advance notice of the duration of the exclusion periods, ensuring the limitation on the right to work is reasonable and proportionate.</w:t>
      </w:r>
    </w:p>
    <w:p w14:paraId="34BB6329" w14:textId="4C7200D0" w:rsidR="001332FE" w:rsidRPr="00123774" w:rsidRDefault="001332FE" w:rsidP="001332FE">
      <w:pPr>
        <w:pStyle w:val="BodyText"/>
        <w:spacing w:line="249" w:lineRule="auto"/>
        <w:ind w:right="49"/>
        <w:rPr>
          <w:w w:val="105"/>
        </w:rPr>
      </w:pPr>
    </w:p>
    <w:p w14:paraId="3A5D64AB" w14:textId="77777777" w:rsidR="004A77D3" w:rsidRPr="00123774" w:rsidRDefault="004A77D3" w:rsidP="003D028B">
      <w:pPr>
        <w:pStyle w:val="BodyText"/>
        <w:spacing w:line="250" w:lineRule="auto"/>
        <w:rPr>
          <w:sz w:val="24"/>
        </w:rPr>
      </w:pPr>
    </w:p>
    <w:p w14:paraId="2BEBD78D" w14:textId="769B10D1" w:rsidR="004A77D3" w:rsidRPr="00123774" w:rsidRDefault="00B47C25" w:rsidP="00B253A1">
      <w:pPr>
        <w:pStyle w:val="BodyText"/>
        <w:spacing w:line="249" w:lineRule="auto"/>
        <w:ind w:left="145" w:right="49" w:firstLine="11"/>
        <w:rPr>
          <w:b/>
          <w:w w:val="105"/>
        </w:rPr>
      </w:pPr>
      <w:r w:rsidRPr="00123774">
        <w:rPr>
          <w:b/>
          <w:w w:val="105"/>
        </w:rPr>
        <w:t xml:space="preserve">The right to enjoy and benefit from culture and the right to take part in cultural life </w:t>
      </w:r>
    </w:p>
    <w:p w14:paraId="11B9177D" w14:textId="77777777" w:rsidR="004A77D3" w:rsidRPr="00123774" w:rsidRDefault="004A77D3" w:rsidP="00B253A1">
      <w:pPr>
        <w:pStyle w:val="BodyText"/>
        <w:spacing w:line="249" w:lineRule="auto"/>
        <w:ind w:left="145" w:right="49" w:firstLine="11"/>
        <w:rPr>
          <w:w w:val="105"/>
        </w:rPr>
      </w:pPr>
    </w:p>
    <w:p w14:paraId="04C6D308" w14:textId="35E10D00" w:rsidR="004A77D3" w:rsidRPr="00123774" w:rsidRDefault="00B47C25" w:rsidP="00B253A1">
      <w:pPr>
        <w:pStyle w:val="BodyText"/>
        <w:spacing w:line="249" w:lineRule="auto"/>
        <w:ind w:left="145" w:right="49" w:firstLine="11"/>
        <w:rPr>
          <w:w w:val="105"/>
        </w:rPr>
      </w:pPr>
      <w:r w:rsidRPr="00123774">
        <w:rPr>
          <w:w w:val="105"/>
        </w:rPr>
        <w:t>Article 27 of the ICCPR protects the rights of all people to enjoy and benefit from culture</w:t>
      </w:r>
      <w:r w:rsidR="005F2DC8" w:rsidRPr="00123774">
        <w:rPr>
          <w:w w:val="105"/>
        </w:rPr>
        <w:t xml:space="preserve">. </w:t>
      </w:r>
      <w:r w:rsidRPr="00123774">
        <w:rPr>
          <w:w w:val="105"/>
        </w:rPr>
        <w:t>Article 15 of the ICESCR protects the right to take part in cultural life.</w:t>
      </w:r>
    </w:p>
    <w:p w14:paraId="5A9A8B5C" w14:textId="77777777" w:rsidR="004A77D3" w:rsidRPr="00123774" w:rsidRDefault="004A77D3" w:rsidP="00B253A1">
      <w:pPr>
        <w:pStyle w:val="BodyText"/>
        <w:spacing w:line="249" w:lineRule="auto"/>
        <w:ind w:left="145" w:right="49" w:firstLine="11"/>
        <w:rPr>
          <w:w w:val="105"/>
        </w:rPr>
      </w:pPr>
    </w:p>
    <w:p w14:paraId="75E11DC3" w14:textId="336E05AD" w:rsidR="004A77D3" w:rsidRPr="00123774" w:rsidRDefault="00B47C25" w:rsidP="00B253A1">
      <w:pPr>
        <w:pStyle w:val="BodyText"/>
        <w:spacing w:line="249" w:lineRule="auto"/>
        <w:ind w:left="145" w:right="49" w:firstLine="11"/>
        <w:rPr>
          <w:w w:val="105"/>
        </w:rPr>
      </w:pPr>
      <w:r w:rsidRPr="00123774">
        <w:rPr>
          <w:w w:val="105"/>
        </w:rPr>
        <w:t xml:space="preserve">For </w:t>
      </w:r>
      <w:r w:rsidR="006105A7">
        <w:rPr>
          <w:w w:val="105"/>
        </w:rPr>
        <w:t>First Nations</w:t>
      </w:r>
      <w:r w:rsidRPr="00123774">
        <w:rPr>
          <w:w w:val="105"/>
        </w:rPr>
        <w:t xml:space="preserve"> </w:t>
      </w:r>
      <w:r w:rsidR="00631CC4">
        <w:rPr>
          <w:w w:val="105"/>
        </w:rPr>
        <w:t>people</w:t>
      </w:r>
      <w:r w:rsidRPr="00123774">
        <w:rPr>
          <w:w w:val="105"/>
        </w:rPr>
        <w:t xml:space="preserve">, enjoying and benefiting from culture and taking part in cultural life may include traditional, social and economic activities such as fishing or hunting and the right to live on traditional lands. The Determination of exclusion periods in the WPA may limit </w:t>
      </w:r>
      <w:r w:rsidR="006105A7">
        <w:rPr>
          <w:w w:val="105"/>
        </w:rPr>
        <w:t>First Nations</w:t>
      </w:r>
      <w:r w:rsidRPr="00123774">
        <w:rPr>
          <w:w w:val="105"/>
        </w:rPr>
        <w:t xml:space="preserve"> people's cultural rights, including the traditional use of land in the relevant zones </w:t>
      </w:r>
      <w:r w:rsidRPr="00123774">
        <w:rPr>
          <w:w w:val="105"/>
        </w:rPr>
        <w:lastRenderedPageBreak/>
        <w:t>for hunting, food gathering and ceremonial or religious purposes. Limiting access to the relevant zones will be for the purpose of Defence testing activities, the conduct of which could endanger human life should people be in the zone while this activity is taking place.</w:t>
      </w:r>
    </w:p>
    <w:p w14:paraId="583FBDC5" w14:textId="77777777" w:rsidR="004A77D3" w:rsidRPr="00123774" w:rsidRDefault="004A77D3" w:rsidP="00B253A1">
      <w:pPr>
        <w:pStyle w:val="BodyText"/>
        <w:spacing w:line="249" w:lineRule="auto"/>
        <w:ind w:left="145" w:right="49" w:firstLine="11"/>
        <w:rPr>
          <w:w w:val="105"/>
        </w:rPr>
      </w:pPr>
    </w:p>
    <w:p w14:paraId="20601931" w14:textId="710CC914" w:rsidR="004A77D3" w:rsidRPr="00123774" w:rsidRDefault="00B47C25" w:rsidP="00B253A1">
      <w:pPr>
        <w:pStyle w:val="BodyText"/>
        <w:spacing w:line="249" w:lineRule="auto"/>
        <w:ind w:left="145" w:right="49" w:firstLine="11"/>
        <w:rPr>
          <w:w w:val="105"/>
        </w:rPr>
      </w:pPr>
      <w:r w:rsidRPr="00123774">
        <w:rPr>
          <w:w w:val="105"/>
        </w:rPr>
        <w:t xml:space="preserve">The limitation on these rights is reasonable, proportionate and necessary to maintain the security of Defence activities and ensure the safety of people who have access to this area. Once the exclusion periods have </w:t>
      </w:r>
      <w:r w:rsidR="005F2DC8" w:rsidRPr="00123774">
        <w:rPr>
          <w:w w:val="105"/>
        </w:rPr>
        <w:t>ceased</w:t>
      </w:r>
      <w:r w:rsidRPr="00123774">
        <w:rPr>
          <w:w w:val="105"/>
        </w:rPr>
        <w:t xml:space="preserve">, </w:t>
      </w:r>
      <w:r w:rsidR="006105A7">
        <w:rPr>
          <w:w w:val="105"/>
        </w:rPr>
        <w:t>First Nations</w:t>
      </w:r>
      <w:r w:rsidRPr="00123774">
        <w:rPr>
          <w:w w:val="105"/>
        </w:rPr>
        <w:t xml:space="preserve"> people are able to access the WPA and enjoy and take part in cultural life as recognised in the ICCPR and ICESCR.</w:t>
      </w:r>
    </w:p>
    <w:p w14:paraId="21B3327C" w14:textId="77777777" w:rsidR="004A77D3" w:rsidRPr="00123774" w:rsidRDefault="004A77D3" w:rsidP="00B253A1">
      <w:pPr>
        <w:pStyle w:val="BodyText"/>
        <w:spacing w:line="249" w:lineRule="auto"/>
        <w:ind w:left="145" w:right="49" w:firstLine="11"/>
        <w:rPr>
          <w:w w:val="105"/>
        </w:rPr>
      </w:pPr>
    </w:p>
    <w:p w14:paraId="72A49609" w14:textId="77777777" w:rsidR="004A77D3" w:rsidRPr="00123774" w:rsidRDefault="00B47C25" w:rsidP="00B253A1">
      <w:pPr>
        <w:pStyle w:val="BodyText"/>
        <w:spacing w:line="249" w:lineRule="auto"/>
        <w:ind w:left="145" w:right="49" w:firstLine="11"/>
        <w:rPr>
          <w:b/>
          <w:w w:val="105"/>
        </w:rPr>
      </w:pPr>
      <w:r w:rsidRPr="00123774">
        <w:rPr>
          <w:b/>
          <w:w w:val="105"/>
        </w:rPr>
        <w:t>Conclusion</w:t>
      </w:r>
    </w:p>
    <w:p w14:paraId="2F1CD30D" w14:textId="77777777" w:rsidR="004A77D3" w:rsidRPr="00123774" w:rsidRDefault="004A77D3" w:rsidP="00B253A1">
      <w:pPr>
        <w:pStyle w:val="BodyText"/>
        <w:spacing w:line="249" w:lineRule="auto"/>
        <w:ind w:left="145" w:right="49" w:firstLine="11"/>
        <w:rPr>
          <w:w w:val="105"/>
        </w:rPr>
      </w:pPr>
    </w:p>
    <w:p w14:paraId="7FD97641" w14:textId="77777777" w:rsidR="004A77D3" w:rsidRPr="00123774" w:rsidRDefault="00B47C25" w:rsidP="00B253A1">
      <w:pPr>
        <w:pStyle w:val="BodyText"/>
        <w:spacing w:line="249" w:lineRule="auto"/>
        <w:ind w:left="145" w:right="49" w:firstLine="11"/>
        <w:rPr>
          <w:w w:val="105"/>
        </w:rPr>
      </w:pPr>
      <w:r w:rsidRPr="00123774">
        <w:rPr>
          <w:w w:val="105"/>
        </w:rPr>
        <w:t>The Determination is compatible with the international human rights instruments to which Australia is a signatory. While recognising that freedom of movement, the right to work and the right to enjoy and benefit from culture may be limited for certain periods in the WPA, these limitations are reasonable, necessary and proportionate to achieving legitimate objectives.</w:t>
      </w:r>
    </w:p>
    <w:p w14:paraId="549AA854" w14:textId="77777777" w:rsidR="004A77D3" w:rsidRPr="00123774" w:rsidRDefault="004A77D3" w:rsidP="00B253A1">
      <w:pPr>
        <w:pStyle w:val="BodyText"/>
        <w:spacing w:line="249" w:lineRule="auto"/>
        <w:ind w:left="145" w:right="49" w:firstLine="11"/>
        <w:rPr>
          <w:w w:val="105"/>
        </w:rPr>
      </w:pPr>
    </w:p>
    <w:p w14:paraId="4C387D26" w14:textId="77777777" w:rsidR="004A77D3" w:rsidRPr="00123774" w:rsidRDefault="00944C4F" w:rsidP="00B253A1">
      <w:pPr>
        <w:pStyle w:val="BodyText"/>
        <w:spacing w:line="249" w:lineRule="auto"/>
        <w:ind w:left="145" w:right="49" w:firstLine="11"/>
        <w:rPr>
          <w:b/>
        </w:rPr>
      </w:pPr>
      <w:r w:rsidRPr="00123774">
        <w:rPr>
          <w:b/>
          <w:w w:val="105"/>
        </w:rPr>
        <w:t>Tracee Martin</w:t>
      </w:r>
      <w:r w:rsidR="00B47C25" w:rsidRPr="00123774">
        <w:rPr>
          <w:b/>
          <w:w w:val="105"/>
        </w:rPr>
        <w:t>, Director Woomera Prohibited Area Coordination Office</w:t>
      </w:r>
    </w:p>
    <w:sectPr w:rsidR="004A77D3" w:rsidRPr="00123774">
      <w:pgSz w:w="11900" w:h="16820"/>
      <w:pgMar w:top="1100" w:right="1220" w:bottom="280"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4F82F" w14:textId="77777777" w:rsidR="00B15141" w:rsidRDefault="00B15141" w:rsidP="00B95823">
      <w:r>
        <w:separator/>
      </w:r>
    </w:p>
  </w:endnote>
  <w:endnote w:type="continuationSeparator" w:id="0">
    <w:p w14:paraId="0451ADE8" w14:textId="77777777" w:rsidR="00B15141" w:rsidRDefault="00B15141" w:rsidP="00B9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DFA31" w14:textId="77777777" w:rsidR="00B15141" w:rsidRDefault="00B15141" w:rsidP="00B95823">
      <w:r>
        <w:separator/>
      </w:r>
    </w:p>
  </w:footnote>
  <w:footnote w:type="continuationSeparator" w:id="0">
    <w:p w14:paraId="217183B3" w14:textId="77777777" w:rsidR="00B15141" w:rsidRDefault="00B15141" w:rsidP="00B95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90BED"/>
    <w:multiLevelType w:val="hybridMultilevel"/>
    <w:tmpl w:val="7EB0872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D3"/>
    <w:rsid w:val="0001230C"/>
    <w:rsid w:val="0001595F"/>
    <w:rsid w:val="00024C8B"/>
    <w:rsid w:val="000406FA"/>
    <w:rsid w:val="000671D2"/>
    <w:rsid w:val="00071280"/>
    <w:rsid w:val="00075AF4"/>
    <w:rsid w:val="00090CA4"/>
    <w:rsid w:val="000A2907"/>
    <w:rsid w:val="000A6270"/>
    <w:rsid w:val="000B4B78"/>
    <w:rsid w:val="000E50A3"/>
    <w:rsid w:val="0011308C"/>
    <w:rsid w:val="00114975"/>
    <w:rsid w:val="00123774"/>
    <w:rsid w:val="001332FE"/>
    <w:rsid w:val="001657E1"/>
    <w:rsid w:val="00190175"/>
    <w:rsid w:val="001B0D25"/>
    <w:rsid w:val="001C4ACF"/>
    <w:rsid w:val="00210599"/>
    <w:rsid w:val="002162FA"/>
    <w:rsid w:val="00251591"/>
    <w:rsid w:val="00253E1D"/>
    <w:rsid w:val="0027403C"/>
    <w:rsid w:val="00294FAA"/>
    <w:rsid w:val="002F1034"/>
    <w:rsid w:val="003032C9"/>
    <w:rsid w:val="003047B1"/>
    <w:rsid w:val="00317FC4"/>
    <w:rsid w:val="003204AE"/>
    <w:rsid w:val="00322D0A"/>
    <w:rsid w:val="00353A1C"/>
    <w:rsid w:val="0035641C"/>
    <w:rsid w:val="003707B4"/>
    <w:rsid w:val="00397922"/>
    <w:rsid w:val="003D028B"/>
    <w:rsid w:val="003E245F"/>
    <w:rsid w:val="0045500F"/>
    <w:rsid w:val="004676F1"/>
    <w:rsid w:val="00483AED"/>
    <w:rsid w:val="00497381"/>
    <w:rsid w:val="004A77D3"/>
    <w:rsid w:val="004D7507"/>
    <w:rsid w:val="00500851"/>
    <w:rsid w:val="005102C2"/>
    <w:rsid w:val="00532714"/>
    <w:rsid w:val="0056094D"/>
    <w:rsid w:val="00567312"/>
    <w:rsid w:val="00570942"/>
    <w:rsid w:val="0059149F"/>
    <w:rsid w:val="005D1926"/>
    <w:rsid w:val="005F2DC8"/>
    <w:rsid w:val="005F6AB5"/>
    <w:rsid w:val="00607AE5"/>
    <w:rsid w:val="006105A7"/>
    <w:rsid w:val="00612937"/>
    <w:rsid w:val="00631CC4"/>
    <w:rsid w:val="00655BC2"/>
    <w:rsid w:val="00662EDD"/>
    <w:rsid w:val="0066620D"/>
    <w:rsid w:val="00685ACC"/>
    <w:rsid w:val="006B7C63"/>
    <w:rsid w:val="006E0673"/>
    <w:rsid w:val="00700036"/>
    <w:rsid w:val="007051D6"/>
    <w:rsid w:val="0071056E"/>
    <w:rsid w:val="0073232A"/>
    <w:rsid w:val="007545A7"/>
    <w:rsid w:val="00761D77"/>
    <w:rsid w:val="00796612"/>
    <w:rsid w:val="007A002C"/>
    <w:rsid w:val="007A4CC7"/>
    <w:rsid w:val="007B552B"/>
    <w:rsid w:val="007D3C8E"/>
    <w:rsid w:val="007F3F88"/>
    <w:rsid w:val="0080011D"/>
    <w:rsid w:val="00826C1D"/>
    <w:rsid w:val="00841630"/>
    <w:rsid w:val="0084240C"/>
    <w:rsid w:val="00871282"/>
    <w:rsid w:val="008770FF"/>
    <w:rsid w:val="00884917"/>
    <w:rsid w:val="008C5E8D"/>
    <w:rsid w:val="008D6146"/>
    <w:rsid w:val="008D6C84"/>
    <w:rsid w:val="008E06DA"/>
    <w:rsid w:val="008E6D67"/>
    <w:rsid w:val="00906E06"/>
    <w:rsid w:val="00911F4A"/>
    <w:rsid w:val="00936117"/>
    <w:rsid w:val="00944C4F"/>
    <w:rsid w:val="00974903"/>
    <w:rsid w:val="00975FE4"/>
    <w:rsid w:val="009770B2"/>
    <w:rsid w:val="0098607C"/>
    <w:rsid w:val="00996E2B"/>
    <w:rsid w:val="009A4FA7"/>
    <w:rsid w:val="009A6D43"/>
    <w:rsid w:val="009B01D9"/>
    <w:rsid w:val="009B504B"/>
    <w:rsid w:val="00A445CF"/>
    <w:rsid w:val="00A93C77"/>
    <w:rsid w:val="00AC3C08"/>
    <w:rsid w:val="00AD1B05"/>
    <w:rsid w:val="00AF0962"/>
    <w:rsid w:val="00AF267B"/>
    <w:rsid w:val="00B0201A"/>
    <w:rsid w:val="00B06080"/>
    <w:rsid w:val="00B15141"/>
    <w:rsid w:val="00B253A1"/>
    <w:rsid w:val="00B30FB7"/>
    <w:rsid w:val="00B346A4"/>
    <w:rsid w:val="00B47C25"/>
    <w:rsid w:val="00B545BE"/>
    <w:rsid w:val="00B615B4"/>
    <w:rsid w:val="00B830CB"/>
    <w:rsid w:val="00B95823"/>
    <w:rsid w:val="00BA091A"/>
    <w:rsid w:val="00BA4BD4"/>
    <w:rsid w:val="00BA6B45"/>
    <w:rsid w:val="00BB4362"/>
    <w:rsid w:val="00BF36CE"/>
    <w:rsid w:val="00C271EE"/>
    <w:rsid w:val="00C34ACA"/>
    <w:rsid w:val="00C35FB5"/>
    <w:rsid w:val="00C51862"/>
    <w:rsid w:val="00C60882"/>
    <w:rsid w:val="00C74FA3"/>
    <w:rsid w:val="00C9498B"/>
    <w:rsid w:val="00CA34AC"/>
    <w:rsid w:val="00CB4C6F"/>
    <w:rsid w:val="00CE0F71"/>
    <w:rsid w:val="00CE14A6"/>
    <w:rsid w:val="00CF481A"/>
    <w:rsid w:val="00D10175"/>
    <w:rsid w:val="00D55876"/>
    <w:rsid w:val="00D6252F"/>
    <w:rsid w:val="00D76DD9"/>
    <w:rsid w:val="00D95B33"/>
    <w:rsid w:val="00DB1DEF"/>
    <w:rsid w:val="00DB6855"/>
    <w:rsid w:val="00DC65B6"/>
    <w:rsid w:val="00DF236E"/>
    <w:rsid w:val="00E06C05"/>
    <w:rsid w:val="00E166B5"/>
    <w:rsid w:val="00E35D09"/>
    <w:rsid w:val="00E42F79"/>
    <w:rsid w:val="00E56E40"/>
    <w:rsid w:val="00E668F5"/>
    <w:rsid w:val="00E72AEC"/>
    <w:rsid w:val="00E82F3B"/>
    <w:rsid w:val="00EB1A96"/>
    <w:rsid w:val="00EB70BA"/>
    <w:rsid w:val="00EC4D3E"/>
    <w:rsid w:val="00ED7C6E"/>
    <w:rsid w:val="00F02998"/>
    <w:rsid w:val="00F05EEE"/>
    <w:rsid w:val="00F316D7"/>
    <w:rsid w:val="00F43252"/>
    <w:rsid w:val="00F44B76"/>
    <w:rsid w:val="00F61B2C"/>
    <w:rsid w:val="00F65DE5"/>
    <w:rsid w:val="00F6762E"/>
    <w:rsid w:val="00FB4D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B7D7"/>
  <w15:docId w15:val="{4E368E70-71DD-4EFA-8DEA-5E3E59B7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97"/>
      <w:outlineLvl w:val="0"/>
    </w:pPr>
    <w:rPr>
      <w:sz w:val="24"/>
      <w:szCs w:val="24"/>
    </w:rPr>
  </w:style>
  <w:style w:type="paragraph" w:styleId="Heading2">
    <w:name w:val="heading 2"/>
    <w:basedOn w:val="Normal"/>
    <w:uiPriority w:val="1"/>
    <w:qFormat/>
    <w:pPr>
      <w:ind w:left="150"/>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40"/>
      <w:ind w:right="1363"/>
      <w:jc w:val="center"/>
    </w:pPr>
  </w:style>
  <w:style w:type="paragraph" w:styleId="BalloonText">
    <w:name w:val="Balloon Text"/>
    <w:basedOn w:val="Normal"/>
    <w:link w:val="BalloonTextChar"/>
    <w:uiPriority w:val="99"/>
    <w:semiHidden/>
    <w:unhideWhenUsed/>
    <w:rsid w:val="004550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0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22D0A"/>
    <w:rPr>
      <w:sz w:val="16"/>
      <w:szCs w:val="16"/>
    </w:rPr>
  </w:style>
  <w:style w:type="paragraph" w:styleId="CommentText">
    <w:name w:val="annotation text"/>
    <w:basedOn w:val="Normal"/>
    <w:link w:val="CommentTextChar"/>
    <w:uiPriority w:val="99"/>
    <w:semiHidden/>
    <w:unhideWhenUsed/>
    <w:rsid w:val="00322D0A"/>
    <w:rPr>
      <w:sz w:val="20"/>
      <w:szCs w:val="20"/>
    </w:rPr>
  </w:style>
  <w:style w:type="character" w:customStyle="1" w:styleId="CommentTextChar">
    <w:name w:val="Comment Text Char"/>
    <w:basedOn w:val="DefaultParagraphFont"/>
    <w:link w:val="CommentText"/>
    <w:uiPriority w:val="99"/>
    <w:semiHidden/>
    <w:rsid w:val="00322D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2D0A"/>
    <w:rPr>
      <w:b/>
      <w:bCs/>
    </w:rPr>
  </w:style>
  <w:style w:type="character" w:customStyle="1" w:styleId="CommentSubjectChar">
    <w:name w:val="Comment Subject Char"/>
    <w:basedOn w:val="CommentTextChar"/>
    <w:link w:val="CommentSubject"/>
    <w:uiPriority w:val="99"/>
    <w:semiHidden/>
    <w:rsid w:val="00322D0A"/>
    <w:rPr>
      <w:rFonts w:ascii="Times New Roman" w:eastAsia="Times New Roman" w:hAnsi="Times New Roman" w:cs="Times New Roman"/>
      <w:b/>
      <w:bCs/>
      <w:sz w:val="20"/>
      <w:szCs w:val="20"/>
    </w:rPr>
  </w:style>
  <w:style w:type="paragraph" w:styleId="Revision">
    <w:name w:val="Revision"/>
    <w:hidden/>
    <w:uiPriority w:val="99"/>
    <w:semiHidden/>
    <w:rsid w:val="00C271EE"/>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B95823"/>
    <w:pPr>
      <w:tabs>
        <w:tab w:val="center" w:pos="4513"/>
        <w:tab w:val="right" w:pos="9026"/>
      </w:tabs>
    </w:pPr>
  </w:style>
  <w:style w:type="character" w:customStyle="1" w:styleId="HeaderChar">
    <w:name w:val="Header Char"/>
    <w:basedOn w:val="DefaultParagraphFont"/>
    <w:link w:val="Header"/>
    <w:uiPriority w:val="99"/>
    <w:rsid w:val="00B95823"/>
    <w:rPr>
      <w:rFonts w:ascii="Times New Roman" w:eastAsia="Times New Roman" w:hAnsi="Times New Roman" w:cs="Times New Roman"/>
    </w:rPr>
  </w:style>
  <w:style w:type="paragraph" w:styleId="Footer">
    <w:name w:val="footer"/>
    <w:basedOn w:val="Normal"/>
    <w:link w:val="FooterChar"/>
    <w:uiPriority w:val="99"/>
    <w:unhideWhenUsed/>
    <w:rsid w:val="00B95823"/>
    <w:pPr>
      <w:tabs>
        <w:tab w:val="center" w:pos="4513"/>
        <w:tab w:val="right" w:pos="9026"/>
      </w:tabs>
    </w:pPr>
  </w:style>
  <w:style w:type="character" w:customStyle="1" w:styleId="FooterChar">
    <w:name w:val="Footer Char"/>
    <w:basedOn w:val="DefaultParagraphFont"/>
    <w:link w:val="Footer"/>
    <w:uiPriority w:val="99"/>
    <w:rsid w:val="00B9582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892">
      <w:bodyDiv w:val="1"/>
      <w:marLeft w:val="0"/>
      <w:marRight w:val="0"/>
      <w:marTop w:val="0"/>
      <w:marBottom w:val="0"/>
      <w:divBdr>
        <w:top w:val="none" w:sz="0" w:space="0" w:color="auto"/>
        <w:left w:val="none" w:sz="0" w:space="0" w:color="auto"/>
        <w:bottom w:val="none" w:sz="0" w:space="0" w:color="auto"/>
        <w:right w:val="none" w:sz="0" w:space="0" w:color="auto"/>
      </w:divBdr>
    </w:div>
    <w:div w:id="885264632">
      <w:bodyDiv w:val="1"/>
      <w:marLeft w:val="0"/>
      <w:marRight w:val="0"/>
      <w:marTop w:val="0"/>
      <w:marBottom w:val="0"/>
      <w:divBdr>
        <w:top w:val="none" w:sz="0" w:space="0" w:color="auto"/>
        <w:left w:val="none" w:sz="0" w:space="0" w:color="auto"/>
        <w:bottom w:val="none" w:sz="0" w:space="0" w:color="auto"/>
        <w:right w:val="none" w:sz="0" w:space="0" w:color="auto"/>
      </w:divBdr>
    </w:div>
    <w:div w:id="1815367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4766-34BA-49E6-801A-27572B1AC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2042</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ACA14334.DPE.PROTECTED.MIL.AU-20200317134441</vt:lpstr>
    </vt:vector>
  </TitlesOfParts>
  <Company>Defence</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ACA14334.DPE.PROTECTED.MIL.AU-20200317134441</dc:title>
  <dc:creator>Eldridge, Adam MR</dc:creator>
  <cp:lastModifiedBy>Walker, Charmian MS</cp:lastModifiedBy>
  <cp:revision>17</cp:revision>
  <cp:lastPrinted>2024-04-08T04:25:00Z</cp:lastPrinted>
  <dcterms:created xsi:type="dcterms:W3CDTF">2024-04-08T04:38:00Z</dcterms:created>
  <dcterms:modified xsi:type="dcterms:W3CDTF">2024-04-08T06:58:00Z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Creator">
    <vt:lpwstr>ACA14334.DPE.PROTECTED.MIL.AU</vt:lpwstr>
  </property>
  <property fmtid="{D5CDD505-2E9C-101B-9397-08002B2CF9AE}" pid="4" name="LastSaved">
    <vt:filetime>2021-02-26T00:00:00Z</vt:filetime>
  </property>
  <property fmtid="{D5CDD505-2E9C-101B-9397-08002B2CF9AE}" pid="5" name="Objective-Id">
    <vt:lpwstr>BN80568006</vt:lpwstr>
  </property>
  <property fmtid="{D5CDD505-2E9C-101B-9397-08002B2CF9AE}" pid="6" name="Objective-Title">
    <vt:lpwstr>WPA Explanatory Statement- Exclusion periods Green Zone</vt:lpwstr>
  </property>
  <property fmtid="{D5CDD505-2E9C-101B-9397-08002B2CF9AE}" pid="7" name="Objective-Comment">
    <vt:lpwstr>With Charmian's amendments</vt:lpwstr>
  </property>
  <property fmtid="{D5CDD505-2E9C-101B-9397-08002B2CF9AE}" pid="8" name="Objective-CreationStamp">
    <vt:filetime>2024-04-08T07:01:48Z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2024-04-08T09:33:27Z</vt:filetime>
  </property>
  <property fmtid="{D5CDD505-2E9C-101B-9397-08002B2CF9AE}" pid="12" name="Objective-ModificationStamp">
    <vt:filetime>2024-04-08T09:33:27Z</vt:filetime>
  </property>
  <property fmtid="{D5CDD505-2E9C-101B-9397-08002B2CF9AE}" pid="13" name="Objective-Owner">
    <vt:lpwstr>Walker, Charmian Ms</vt:lpwstr>
  </property>
  <property fmtid="{D5CDD505-2E9C-101B-9397-08002B2CF9AE}" pid="14" name="Objective-Path">
    <vt:lpwstr>Objective Global Folder - PROD:Defence Business Units:Strategy, Policy, and Industry Group:SPD : Strategic Policy Division:02 - Core Business:SEC - Woomera Prohibited Area Coordination Office (WPACO):04 - Access and Stakeholder Management:Exclusion Periods:Exclusion Periods 2020 - 2029 - Woomera Prohibited Area Coordination (SP&amp;I):Green Zone Management:2023-24:Green Zone Exclusion 06 May - 09 Jun 2024:Instrument:2 Returned for signature - Ready for Tracee to sign:</vt:lpwstr>
  </property>
  <property fmtid="{D5CDD505-2E9C-101B-9397-08002B2CF9AE}" pid="15" name="Objective-Parent">
    <vt:lpwstr>2 Returned for signature - Ready for Tracee to sign</vt:lpwstr>
  </property>
  <property fmtid="{D5CDD505-2E9C-101B-9397-08002B2CF9AE}" pid="16" name="Objective-State">
    <vt:lpwstr>Published</vt:lpwstr>
  </property>
  <property fmtid="{D5CDD505-2E9C-101B-9397-08002B2CF9AE}" pid="17" name="Objective-Version">
    <vt:lpwstr>2.0</vt:lpwstr>
  </property>
  <property fmtid="{D5CDD505-2E9C-101B-9397-08002B2CF9AE}" pid="18" name="Objective-VersionNumber">
    <vt:i4>2</vt:i4>
  </property>
  <property fmtid="{D5CDD505-2E9C-101B-9397-08002B2CF9AE}" pid="19" name="Objective-VersionComment">
    <vt:lpwstr/>
  </property>
  <property fmtid="{D5CDD505-2E9C-101B-9397-08002B2CF9AE}" pid="20" name="Objective-FileNumber">
    <vt:lpwstr>2023/1073785</vt:lpwstr>
  </property>
  <property fmtid="{D5CDD505-2E9C-101B-9397-08002B2CF9AE}" pid="21" name="Objective-Classification">
    <vt:lpwstr>Official</vt:lpwstr>
  </property>
  <property fmtid="{D5CDD505-2E9C-101B-9397-08002B2CF9AE}" pid="22" name="Objective-Caveats">
    <vt:lpwstr/>
  </property>
  <property fmtid="{D5CDD505-2E9C-101B-9397-08002B2CF9AE}" pid="23" name="Objective-Document Type [system]">
    <vt:lpwstr>Meeting Minutes</vt:lpwstr>
  </property>
  <property fmtid="{D5CDD505-2E9C-101B-9397-08002B2CF9AE}" pid="24" name="Objective-Reason for Security Classification Change [system]">
    <vt:lpwstr/>
  </property>
</Properties>
</file>