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E0724" w14:textId="77777777" w:rsidR="00EA5786" w:rsidRPr="000107CE" w:rsidRDefault="00EA5786" w:rsidP="00EA5786">
      <w:r w:rsidRPr="000107CE">
        <w:object w:dxaOrig="2146" w:dyaOrig="1561" w14:anchorId="18B3F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pt;height:79pt" o:ole="" fillcolor="window">
            <v:imagedata r:id="rId8" o:title=""/>
          </v:shape>
          <o:OLEObject Type="Embed" ProgID="Word.Picture.8" ShapeID="_x0000_i1025" DrawAspect="Content" ObjectID="_1798026995" r:id="rId9"/>
        </w:object>
      </w:r>
    </w:p>
    <w:p w14:paraId="02A4D72F" w14:textId="77777777" w:rsidR="00EA5786" w:rsidRPr="000107CE" w:rsidRDefault="00EA5786" w:rsidP="00EA5786">
      <w:pPr>
        <w:pStyle w:val="ShortT"/>
        <w:spacing w:before="240"/>
      </w:pPr>
      <w:r w:rsidRPr="000107CE">
        <w:t>National Health (Listing of Pharmaceutical Benefits) Instrument 2024</w:t>
      </w:r>
    </w:p>
    <w:p w14:paraId="08DFD728" w14:textId="77777777" w:rsidR="00EA5786" w:rsidRPr="000107CE" w:rsidRDefault="00EA5786" w:rsidP="00EA5786">
      <w:pPr>
        <w:pStyle w:val="CompiledActNo"/>
        <w:spacing w:before="240"/>
      </w:pPr>
      <w:bookmarkStart w:id="0" w:name="_Hlk68788983"/>
      <w:r w:rsidRPr="000107CE">
        <w:t>PB 26 of 2024</w:t>
      </w:r>
    </w:p>
    <w:bookmarkEnd w:id="0"/>
    <w:p w14:paraId="0E4DCC0A" w14:textId="77777777" w:rsidR="00EA5786" w:rsidRPr="000107CE" w:rsidRDefault="00EA5786" w:rsidP="00EA5786">
      <w:pPr>
        <w:pStyle w:val="MadeunderText"/>
      </w:pPr>
      <w:r w:rsidRPr="000107CE">
        <w:t>made under sections 84AF, 84AK, 85, 85A and 88 of the</w:t>
      </w:r>
    </w:p>
    <w:p w14:paraId="59995012" w14:textId="77777777" w:rsidR="00EA5786" w:rsidRPr="000107CE" w:rsidRDefault="00EA5786" w:rsidP="00EA5786">
      <w:pPr>
        <w:pStyle w:val="CompiledMadeUnder"/>
        <w:spacing w:before="240"/>
      </w:pPr>
      <w:r w:rsidRPr="000107CE">
        <w:t>National Health Act 1953</w:t>
      </w:r>
    </w:p>
    <w:p w14:paraId="69A1B930" w14:textId="2DBAFFEF" w:rsidR="00EA5786" w:rsidRPr="000107CE" w:rsidRDefault="00EA5786" w:rsidP="00CF66BF">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5A076E">
        <w:rPr>
          <w:rFonts w:cs="Arial"/>
          <w:b/>
          <w:sz w:val="32"/>
          <w:szCs w:val="32"/>
        </w:rPr>
        <w:t>9</w:t>
      </w:r>
      <w:r w:rsidRPr="000107CE">
        <w:rPr>
          <w:rFonts w:cs="Arial"/>
          <w:b/>
          <w:sz w:val="32"/>
          <w:szCs w:val="32"/>
        </w:rPr>
        <w:fldChar w:fldCharType="end"/>
      </w:r>
    </w:p>
    <w:p w14:paraId="7C4A4525" w14:textId="1447405E" w:rsidR="00EA5786" w:rsidRPr="000107CE" w:rsidRDefault="00EA5786" w:rsidP="00EA5786">
      <w:pPr>
        <w:tabs>
          <w:tab w:val="left" w:pos="2551"/>
        </w:tabs>
        <w:spacing w:before="480"/>
        <w:rPr>
          <w:rFonts w:cs="Arial"/>
          <w:sz w:val="24"/>
        </w:rPr>
      </w:pPr>
      <w:r w:rsidRPr="000107CE">
        <w:rPr>
          <w:rFonts w:cs="Arial"/>
          <w:b/>
          <w:sz w:val="24"/>
        </w:rPr>
        <w:t>Compilation date:</w:t>
      </w:r>
      <w:r w:rsidRPr="000107CE">
        <w:rPr>
          <w:rFonts w:cs="Arial"/>
          <w:b/>
          <w:sz w:val="24"/>
        </w:rPr>
        <w:tab/>
      </w:r>
      <w:r w:rsidRPr="005A076E">
        <w:rPr>
          <w:rFonts w:cs="Arial"/>
          <w:sz w:val="24"/>
        </w:rPr>
        <w:fldChar w:fldCharType="begin"/>
      </w:r>
      <w:r w:rsidRPr="005A076E">
        <w:rPr>
          <w:rFonts w:cs="Arial"/>
          <w:sz w:val="24"/>
        </w:rPr>
        <w:instrText>DOCPROPERTY StartDate \@ "d MMMM yyyy" \* MERGEFORMAT</w:instrText>
      </w:r>
      <w:r w:rsidRPr="005A076E">
        <w:rPr>
          <w:rFonts w:cs="Arial"/>
          <w:sz w:val="24"/>
        </w:rPr>
        <w:fldChar w:fldCharType="separate"/>
      </w:r>
      <w:r w:rsidR="005A076E" w:rsidRPr="005A076E">
        <w:rPr>
          <w:rFonts w:cs="Arial"/>
          <w:bCs/>
          <w:sz w:val="24"/>
        </w:rPr>
        <w:t>1 January 2025</w:t>
      </w:r>
      <w:r w:rsidRPr="005A076E">
        <w:rPr>
          <w:rFonts w:cs="Arial"/>
          <w:sz w:val="24"/>
        </w:rPr>
        <w:fldChar w:fldCharType="end"/>
      </w:r>
    </w:p>
    <w:p w14:paraId="484B8D0F" w14:textId="358D9DC9" w:rsidR="00EA5786" w:rsidRPr="000107CE" w:rsidRDefault="00EA5786" w:rsidP="008C2FDD">
      <w:pPr>
        <w:tabs>
          <w:tab w:val="left" w:pos="2551"/>
        </w:tabs>
        <w:spacing w:before="240" w:after="240"/>
        <w:ind w:left="2552" w:hanging="2552"/>
        <w:rPr>
          <w:rFonts w:cs="Arial"/>
          <w:sz w:val="24"/>
        </w:rPr>
      </w:pPr>
      <w:r w:rsidRPr="000107CE">
        <w:rPr>
          <w:rFonts w:cs="Arial"/>
          <w:b/>
          <w:sz w:val="24"/>
        </w:rPr>
        <w:t>Includes amendments:</w:t>
      </w:r>
      <w:r w:rsidRPr="000107CE">
        <w:rPr>
          <w:rFonts w:cs="Arial"/>
          <w:b/>
          <w:sz w:val="24"/>
        </w:rPr>
        <w:tab/>
      </w:r>
      <w:r w:rsidRPr="005A076E">
        <w:rPr>
          <w:rFonts w:cs="Arial"/>
          <w:sz w:val="24"/>
        </w:rPr>
        <w:fldChar w:fldCharType="begin"/>
      </w:r>
      <w:r w:rsidRPr="005A076E">
        <w:rPr>
          <w:rFonts w:cs="Arial"/>
          <w:sz w:val="24"/>
        </w:rPr>
        <w:instrText xml:space="preserve"> DOCPROPERTY IncludesUpTo </w:instrText>
      </w:r>
      <w:r w:rsidRPr="005A076E">
        <w:rPr>
          <w:rFonts w:cs="Arial"/>
          <w:sz w:val="24"/>
        </w:rPr>
        <w:fldChar w:fldCharType="separate"/>
      </w:r>
      <w:r w:rsidR="005A076E" w:rsidRPr="005A076E">
        <w:rPr>
          <w:rFonts w:cs="Arial"/>
          <w:sz w:val="24"/>
        </w:rPr>
        <w:t>F2024L01730</w:t>
      </w:r>
      <w:r w:rsidRPr="005A076E">
        <w:rPr>
          <w:rFonts w:cs="Arial"/>
          <w:sz w:val="24"/>
        </w:rPr>
        <w:fldChar w:fldCharType="end"/>
      </w:r>
    </w:p>
    <w:p w14:paraId="4564D58B" w14:textId="42D1D69A" w:rsidR="000A4D14" w:rsidRPr="000107CE" w:rsidRDefault="000A4D14" w:rsidP="000A4D14">
      <w:pPr>
        <w:spacing w:before="120"/>
        <w:rPr>
          <w:rFonts w:cs="Arial"/>
          <w:sz w:val="24"/>
        </w:rPr>
      </w:pPr>
      <w:r w:rsidRPr="000107CE">
        <w:rPr>
          <w:rFonts w:cs="Arial"/>
          <w:sz w:val="24"/>
        </w:rPr>
        <w:t xml:space="preserve">This compilation is in </w:t>
      </w:r>
      <w:r w:rsidR="006B2047">
        <w:rPr>
          <w:rFonts w:cs="Arial"/>
          <w:sz w:val="24"/>
        </w:rPr>
        <w:t>10</w:t>
      </w:r>
      <w:r w:rsidR="006B2047" w:rsidRPr="000107CE">
        <w:rPr>
          <w:rFonts w:cs="Arial"/>
          <w:sz w:val="24"/>
        </w:rPr>
        <w:t xml:space="preserve"> </w:t>
      </w:r>
      <w:r w:rsidRPr="000107CE">
        <w:rPr>
          <w:rFonts w:cs="Arial"/>
          <w:sz w:val="24"/>
        </w:rPr>
        <w:t>volumes</w:t>
      </w:r>
    </w:p>
    <w:p w14:paraId="48610CCA" w14:textId="77777777" w:rsidR="000A4D14" w:rsidRPr="00961A99" w:rsidRDefault="000A4D14" w:rsidP="000A4D14">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E346C50" w14:textId="77777777" w:rsidR="000A4D14" w:rsidRPr="000107CE" w:rsidRDefault="000A4D14" w:rsidP="000A4D14">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4C2C051D" w14:textId="77777777" w:rsidR="000A4D14" w:rsidRPr="000107CE" w:rsidRDefault="000A4D14" w:rsidP="000A4D14">
      <w:pPr>
        <w:tabs>
          <w:tab w:val="left" w:pos="1440"/>
        </w:tabs>
        <w:rPr>
          <w:rFonts w:cs="Arial"/>
          <w:sz w:val="24"/>
        </w:rPr>
      </w:pPr>
      <w:r w:rsidRPr="000107CE">
        <w:rPr>
          <w:rFonts w:cs="Arial"/>
          <w:sz w:val="24"/>
        </w:rPr>
        <w:t>Volume 3:</w:t>
      </w:r>
      <w:r w:rsidRPr="000107CE">
        <w:rPr>
          <w:rFonts w:cs="Arial"/>
          <w:sz w:val="24"/>
        </w:rPr>
        <w:tab/>
        <w:t>Schedule 1 (Part 1: L–P)</w:t>
      </w:r>
    </w:p>
    <w:p w14:paraId="4FCD1163" w14:textId="77777777" w:rsidR="000A4D14" w:rsidRPr="000107CE" w:rsidRDefault="000A4D14" w:rsidP="000A4D14">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0920D35E" w14:textId="0722B4E4" w:rsidR="000A4D14" w:rsidRPr="000A4D14" w:rsidRDefault="000A4D14" w:rsidP="000A4D14">
      <w:pPr>
        <w:tabs>
          <w:tab w:val="left" w:pos="1440"/>
        </w:tabs>
        <w:rPr>
          <w:rFonts w:cs="Arial"/>
          <w:sz w:val="24"/>
        </w:rPr>
      </w:pPr>
      <w:r w:rsidRPr="000A4D14">
        <w:rPr>
          <w:rFonts w:cs="Arial"/>
          <w:sz w:val="24"/>
        </w:rPr>
        <w:t>Volume 5:</w:t>
      </w:r>
      <w:r w:rsidRPr="000A4D14">
        <w:rPr>
          <w:rFonts w:cs="Arial"/>
          <w:sz w:val="24"/>
        </w:rPr>
        <w:tab/>
        <w:t xml:space="preserve">Schedule 4 (Part 1: </w:t>
      </w:r>
      <w:r w:rsidR="006B2047" w:rsidRPr="000A4D14">
        <w:rPr>
          <w:rFonts w:cs="Arial"/>
          <w:sz w:val="24"/>
        </w:rPr>
        <w:t>C407</w:t>
      </w:r>
      <w:r w:rsidR="006B2047">
        <w:rPr>
          <w:rFonts w:cs="Arial"/>
          <w:sz w:val="24"/>
        </w:rPr>
        <w:t>6</w:t>
      </w:r>
      <w:r w:rsidRPr="000A4D14">
        <w:rPr>
          <w:rFonts w:cs="Arial"/>
          <w:sz w:val="24"/>
        </w:rPr>
        <w:t>–C9993)</w:t>
      </w:r>
    </w:p>
    <w:p w14:paraId="4B596CCD" w14:textId="77777777" w:rsidR="000A4D14" w:rsidRPr="000A4D14" w:rsidRDefault="000A4D14" w:rsidP="000A4D14">
      <w:pPr>
        <w:tabs>
          <w:tab w:val="left" w:pos="1440"/>
        </w:tabs>
        <w:rPr>
          <w:rFonts w:cs="Arial"/>
          <w:b/>
          <w:sz w:val="24"/>
        </w:rPr>
      </w:pPr>
      <w:r w:rsidRPr="000A4D14">
        <w:rPr>
          <w:rFonts w:cs="Arial"/>
          <w:b/>
          <w:sz w:val="24"/>
        </w:rPr>
        <w:t>Volume 6:</w:t>
      </w:r>
      <w:r w:rsidRPr="000A4D14">
        <w:rPr>
          <w:rFonts w:cs="Arial"/>
          <w:b/>
          <w:sz w:val="24"/>
        </w:rPr>
        <w:tab/>
        <w:t>Schedule 4 (Part 1: C10020–C12999)</w:t>
      </w:r>
    </w:p>
    <w:p w14:paraId="40AFE265" w14:textId="41FEC942" w:rsidR="000A4D14" w:rsidRPr="00DB3D61" w:rsidRDefault="000A4D14" w:rsidP="000A4D14">
      <w:pPr>
        <w:tabs>
          <w:tab w:val="left" w:pos="1440"/>
        </w:tabs>
        <w:rPr>
          <w:rFonts w:cs="Arial"/>
          <w:sz w:val="24"/>
        </w:rPr>
      </w:pPr>
      <w:r w:rsidRPr="00DB3D61">
        <w:rPr>
          <w:rFonts w:cs="Arial"/>
          <w:sz w:val="24"/>
        </w:rPr>
        <w:t>Volume 7:</w:t>
      </w:r>
      <w:r w:rsidRPr="00DB3D61">
        <w:rPr>
          <w:rFonts w:cs="Arial"/>
          <w:sz w:val="24"/>
        </w:rPr>
        <w:tab/>
        <w:t xml:space="preserve">Schedule 4 (Part 1: </w:t>
      </w:r>
      <w:r w:rsidR="00BA118D">
        <w:rPr>
          <w:rFonts w:cs="Arial"/>
          <w:sz w:val="24"/>
        </w:rPr>
        <w:t>C1300</w:t>
      </w:r>
      <w:r w:rsidR="00104E9A">
        <w:rPr>
          <w:rFonts w:cs="Arial"/>
          <w:sz w:val="24"/>
        </w:rPr>
        <w:t>6</w:t>
      </w:r>
      <w:r w:rsidRPr="00DB3D61">
        <w:rPr>
          <w:rFonts w:cs="Arial"/>
          <w:sz w:val="24"/>
        </w:rPr>
        <w:t>–</w:t>
      </w:r>
      <w:r w:rsidR="00FC01F1">
        <w:rPr>
          <w:rFonts w:cs="Arial"/>
          <w:sz w:val="24"/>
        </w:rPr>
        <w:t>C13925</w:t>
      </w:r>
      <w:r w:rsidRPr="00DB3D61">
        <w:rPr>
          <w:rFonts w:cs="Arial"/>
          <w:sz w:val="24"/>
        </w:rPr>
        <w:t>)</w:t>
      </w:r>
    </w:p>
    <w:p w14:paraId="58A64360" w14:textId="77777777" w:rsidR="006B2047" w:rsidRDefault="006B2047" w:rsidP="006B2047">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7D73974F" w14:textId="208CD51C" w:rsidR="006B2047" w:rsidRPr="00DB3D61" w:rsidRDefault="006B2047" w:rsidP="006B2047">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E56E7F" w:rsidRPr="00611FB5">
        <w:rPr>
          <w:rFonts w:cs="Arial"/>
          <w:sz w:val="24"/>
        </w:rPr>
        <w:t>C16252</w:t>
      </w:r>
      <w:r w:rsidRPr="00DB3D61">
        <w:rPr>
          <w:rFonts w:cs="Arial"/>
          <w:sz w:val="24"/>
        </w:rPr>
        <w:t>, Part 2)</w:t>
      </w:r>
    </w:p>
    <w:p w14:paraId="368D0213" w14:textId="58DD7CB8" w:rsidR="000A4D14" w:rsidRPr="005939B0" w:rsidRDefault="000A4D14" w:rsidP="000A4D14">
      <w:pPr>
        <w:tabs>
          <w:tab w:val="left" w:pos="1440"/>
        </w:tabs>
        <w:rPr>
          <w:rFonts w:cs="Arial"/>
          <w:sz w:val="24"/>
        </w:rPr>
      </w:pPr>
      <w:r w:rsidRPr="005939B0">
        <w:rPr>
          <w:rFonts w:cs="Arial"/>
          <w:sz w:val="24"/>
        </w:rPr>
        <w:t xml:space="preserve">Volume </w:t>
      </w:r>
      <w:r w:rsidR="006B2047">
        <w:rPr>
          <w:rFonts w:cs="Arial"/>
          <w:sz w:val="24"/>
        </w:rPr>
        <w:t>10</w:t>
      </w:r>
      <w:r w:rsidRPr="005939B0">
        <w:rPr>
          <w:rFonts w:cs="Arial"/>
          <w:sz w:val="24"/>
        </w:rPr>
        <w:t>:</w:t>
      </w:r>
      <w:r w:rsidRPr="005939B0">
        <w:rPr>
          <w:rFonts w:cs="Arial"/>
          <w:sz w:val="24"/>
        </w:rPr>
        <w:tab/>
        <w:t>Schedules 5, 6 and Endnotes</w:t>
      </w:r>
    </w:p>
    <w:p w14:paraId="5A957462" w14:textId="77777777" w:rsidR="000A4D14" w:rsidRPr="000107CE" w:rsidRDefault="000A4D14" w:rsidP="000A4D14">
      <w:pPr>
        <w:spacing w:before="120" w:after="240"/>
        <w:rPr>
          <w:rFonts w:cs="Arial"/>
          <w:sz w:val="24"/>
        </w:rPr>
      </w:pPr>
      <w:r w:rsidRPr="000107CE">
        <w:rPr>
          <w:rFonts w:cs="Arial"/>
          <w:sz w:val="24"/>
        </w:rPr>
        <w:t>Each volume has its own contents</w:t>
      </w:r>
    </w:p>
    <w:p w14:paraId="25180DB2" w14:textId="77777777" w:rsidR="00382114" w:rsidRPr="00DA25EC" w:rsidRDefault="00382114" w:rsidP="00382114">
      <w:pPr>
        <w:pageBreakBefore/>
        <w:rPr>
          <w:rFonts w:cs="Arial"/>
          <w:b/>
          <w:sz w:val="32"/>
          <w:szCs w:val="32"/>
        </w:rPr>
      </w:pPr>
      <w:r w:rsidRPr="00DA25EC">
        <w:rPr>
          <w:rFonts w:cs="Arial"/>
          <w:b/>
          <w:sz w:val="32"/>
          <w:szCs w:val="32"/>
        </w:rPr>
        <w:lastRenderedPageBreak/>
        <w:t>About this compilation</w:t>
      </w:r>
    </w:p>
    <w:p w14:paraId="26D234B7" w14:textId="77777777" w:rsidR="00382114" w:rsidRPr="00DA25EC" w:rsidRDefault="00382114" w:rsidP="00382114">
      <w:pPr>
        <w:spacing w:before="240"/>
        <w:rPr>
          <w:rFonts w:cs="Arial"/>
        </w:rPr>
      </w:pPr>
      <w:r w:rsidRPr="00DA25EC">
        <w:rPr>
          <w:rFonts w:cs="Arial"/>
          <w:b/>
          <w:szCs w:val="22"/>
        </w:rPr>
        <w:t>This compilation</w:t>
      </w:r>
    </w:p>
    <w:p w14:paraId="693D1C28" w14:textId="1E45ABF8" w:rsidR="00382114" w:rsidRPr="00DA25EC" w:rsidRDefault="00382114" w:rsidP="0038211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5A076E">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5A076E">
        <w:rPr>
          <w:rFonts w:cs="Arial"/>
          <w:szCs w:val="22"/>
        </w:rPr>
        <w:fldChar w:fldCharType="begin"/>
      </w:r>
      <w:r w:rsidRPr="005A076E">
        <w:rPr>
          <w:rFonts w:cs="Arial"/>
          <w:szCs w:val="22"/>
        </w:rPr>
        <w:instrText xml:space="preserve"> DOCPROPERTY StartDate \@ "d MMMM yyyy" </w:instrText>
      </w:r>
      <w:r w:rsidRPr="005A076E">
        <w:rPr>
          <w:rFonts w:cs="Arial"/>
          <w:szCs w:val="3276"/>
        </w:rPr>
        <w:fldChar w:fldCharType="separate"/>
      </w:r>
      <w:r w:rsidR="005A076E" w:rsidRPr="005A076E">
        <w:rPr>
          <w:rFonts w:cs="Arial"/>
          <w:szCs w:val="22"/>
        </w:rPr>
        <w:t>1 January 2025</w:t>
      </w:r>
      <w:r w:rsidRPr="005A076E">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686E15E7" w14:textId="77777777" w:rsidR="00382114" w:rsidRPr="00DA25EC" w:rsidRDefault="00382114" w:rsidP="0038211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24B23EB" w14:textId="77777777" w:rsidR="00382114" w:rsidRPr="00DA25EC" w:rsidRDefault="00382114" w:rsidP="00382114">
      <w:pPr>
        <w:tabs>
          <w:tab w:val="left" w:pos="5640"/>
        </w:tabs>
        <w:spacing w:before="120" w:after="120"/>
        <w:rPr>
          <w:rFonts w:cs="Arial"/>
          <w:b/>
          <w:szCs w:val="22"/>
        </w:rPr>
      </w:pPr>
      <w:r w:rsidRPr="00DA25EC">
        <w:rPr>
          <w:rFonts w:cs="Arial"/>
          <w:b/>
          <w:szCs w:val="22"/>
        </w:rPr>
        <w:t>Uncommenced amendments</w:t>
      </w:r>
    </w:p>
    <w:p w14:paraId="77ADE8E0" w14:textId="77777777" w:rsidR="00382114" w:rsidRPr="00DA25EC" w:rsidRDefault="00382114" w:rsidP="00382114">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65CBD8E7" w14:textId="77777777" w:rsidR="00382114" w:rsidRPr="00DA25EC" w:rsidRDefault="00382114" w:rsidP="00382114">
      <w:pPr>
        <w:spacing w:before="120" w:after="120"/>
        <w:rPr>
          <w:rFonts w:cs="Arial"/>
          <w:b/>
          <w:szCs w:val="22"/>
        </w:rPr>
      </w:pPr>
      <w:r w:rsidRPr="00DA25EC">
        <w:rPr>
          <w:rFonts w:cs="Arial"/>
          <w:b/>
          <w:szCs w:val="22"/>
        </w:rPr>
        <w:t>Application, saving and transitional provisions for provisions and amendments</w:t>
      </w:r>
    </w:p>
    <w:p w14:paraId="584CF5C0" w14:textId="77777777" w:rsidR="00382114" w:rsidRDefault="00382114" w:rsidP="0038211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1B7CACCE" w14:textId="77777777" w:rsidR="00382114" w:rsidRDefault="00382114" w:rsidP="00382114">
      <w:pPr>
        <w:spacing w:after="120"/>
        <w:rPr>
          <w:rFonts w:cs="Arial"/>
          <w:b/>
          <w:szCs w:val="22"/>
        </w:rPr>
      </w:pPr>
      <w:r w:rsidRPr="000B00F2">
        <w:rPr>
          <w:rFonts w:cs="Arial"/>
          <w:b/>
          <w:szCs w:val="22"/>
        </w:rPr>
        <w:t>Editorial changes</w:t>
      </w:r>
    </w:p>
    <w:p w14:paraId="18FE1D73" w14:textId="77777777" w:rsidR="00382114" w:rsidRPr="000B00F2" w:rsidRDefault="00382114" w:rsidP="00382114">
      <w:pPr>
        <w:spacing w:after="120"/>
        <w:rPr>
          <w:rFonts w:cs="Arial"/>
          <w:szCs w:val="22"/>
        </w:rPr>
      </w:pPr>
      <w:r>
        <w:rPr>
          <w:rFonts w:cs="Arial"/>
          <w:szCs w:val="22"/>
        </w:rPr>
        <w:t>For more information about any editorial changes made in this compilation, see the endnotes.</w:t>
      </w:r>
    </w:p>
    <w:p w14:paraId="67BC8A9C" w14:textId="77777777" w:rsidR="00382114" w:rsidRPr="00DA25EC" w:rsidRDefault="00382114" w:rsidP="00382114">
      <w:pPr>
        <w:spacing w:before="120" w:after="120"/>
        <w:rPr>
          <w:rFonts w:cs="Arial"/>
          <w:b/>
          <w:szCs w:val="22"/>
        </w:rPr>
      </w:pPr>
      <w:r w:rsidRPr="00DA25EC">
        <w:rPr>
          <w:rFonts w:cs="Arial"/>
          <w:b/>
          <w:szCs w:val="22"/>
        </w:rPr>
        <w:t>Modifications</w:t>
      </w:r>
    </w:p>
    <w:p w14:paraId="471E679A" w14:textId="77777777" w:rsidR="00382114" w:rsidRPr="00DA25EC" w:rsidRDefault="00382114" w:rsidP="00382114">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74794C1E" w14:textId="77777777" w:rsidR="00382114" w:rsidRPr="00DA25EC" w:rsidRDefault="00382114" w:rsidP="00382114">
      <w:pPr>
        <w:spacing w:before="80" w:after="120"/>
        <w:rPr>
          <w:rFonts w:cs="Arial"/>
          <w:b/>
          <w:szCs w:val="22"/>
        </w:rPr>
      </w:pPr>
      <w:r w:rsidRPr="00DA25EC">
        <w:rPr>
          <w:rFonts w:cs="Arial"/>
          <w:b/>
          <w:szCs w:val="22"/>
        </w:rPr>
        <w:t>Self-repealing provisions</w:t>
      </w:r>
    </w:p>
    <w:p w14:paraId="6C6A1E8C" w14:textId="77777777" w:rsidR="00382114" w:rsidRPr="00B75B4D" w:rsidRDefault="00382114" w:rsidP="00382114">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3E22C03E" w14:textId="77777777" w:rsidR="00382114" w:rsidRPr="00ED79B6" w:rsidRDefault="00382114" w:rsidP="00382114">
      <w:pPr>
        <w:pStyle w:val="Header"/>
        <w:tabs>
          <w:tab w:val="clear" w:pos="4150"/>
          <w:tab w:val="clear" w:pos="8307"/>
        </w:tabs>
      </w:pPr>
      <w:r w:rsidRPr="00ED79B6">
        <w:rPr>
          <w:rStyle w:val="CharChapNo"/>
        </w:rPr>
        <w:t xml:space="preserve"> </w:t>
      </w:r>
      <w:r w:rsidRPr="00ED79B6">
        <w:rPr>
          <w:rStyle w:val="CharChapText"/>
        </w:rPr>
        <w:t xml:space="preserve"> </w:t>
      </w:r>
    </w:p>
    <w:p w14:paraId="5635ED34" w14:textId="77777777" w:rsidR="00382114" w:rsidRPr="00ED79B6" w:rsidRDefault="00382114" w:rsidP="00382114">
      <w:pPr>
        <w:pStyle w:val="Header"/>
        <w:tabs>
          <w:tab w:val="clear" w:pos="4150"/>
          <w:tab w:val="clear" w:pos="8307"/>
        </w:tabs>
      </w:pPr>
      <w:r w:rsidRPr="00ED79B6">
        <w:rPr>
          <w:rStyle w:val="CharPartNo"/>
        </w:rPr>
        <w:t xml:space="preserve"> </w:t>
      </w:r>
      <w:r w:rsidRPr="00ED79B6">
        <w:rPr>
          <w:rStyle w:val="CharPartText"/>
        </w:rPr>
        <w:t xml:space="preserve"> </w:t>
      </w:r>
    </w:p>
    <w:p w14:paraId="6DD9C632" w14:textId="77777777" w:rsidR="00382114" w:rsidRPr="00ED79B6" w:rsidRDefault="00382114" w:rsidP="00382114">
      <w:pPr>
        <w:pStyle w:val="Header"/>
        <w:tabs>
          <w:tab w:val="clear" w:pos="4150"/>
          <w:tab w:val="clear" w:pos="8307"/>
        </w:tabs>
      </w:pPr>
      <w:r w:rsidRPr="00ED79B6">
        <w:rPr>
          <w:rStyle w:val="CharDivNo"/>
        </w:rPr>
        <w:t xml:space="preserve"> </w:t>
      </w:r>
      <w:r w:rsidRPr="00ED79B6">
        <w:rPr>
          <w:rStyle w:val="CharDivText"/>
        </w:rPr>
        <w:t xml:space="preserve"> </w:t>
      </w:r>
    </w:p>
    <w:p w14:paraId="569551FE" w14:textId="77777777" w:rsidR="00382114" w:rsidRDefault="00382114" w:rsidP="00382114">
      <w:pPr>
        <w:sectPr w:rsidR="00382114" w:rsidSect="00CA2F7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3B90776F" w14:textId="2C539AF6" w:rsidR="00F35EE0" w:rsidRDefault="00DD2DC2">
      <w:pPr>
        <w:pStyle w:val="TOC1"/>
        <w:rPr>
          <w:rFonts w:asciiTheme="minorHAnsi" w:eastAsiaTheme="minorEastAsia" w:hAnsiTheme="minorHAnsi" w:cstheme="minorBidi"/>
          <w:b w:val="0"/>
          <w:noProof/>
          <w:kern w:val="0"/>
          <w:sz w:val="22"/>
          <w:szCs w:val="22"/>
        </w:rPr>
      </w:pPr>
      <w:r w:rsidRPr="00F35EE0">
        <w:rPr>
          <w:sz w:val="24"/>
        </w:rPr>
        <w:fldChar w:fldCharType="begin"/>
      </w:r>
      <w:r>
        <w:instrText xml:space="preserve"> TOC \o "1-9" </w:instrText>
      </w:r>
      <w:r w:rsidRPr="00F35EE0">
        <w:rPr>
          <w:sz w:val="24"/>
        </w:rPr>
        <w:fldChar w:fldCharType="separate"/>
      </w:r>
      <w:r w:rsidR="00F35EE0">
        <w:rPr>
          <w:noProof/>
        </w:rPr>
        <w:t>Schedule 4—Circumstances, purposes, conditions and variations</w:t>
      </w:r>
      <w:r w:rsidR="00F35EE0" w:rsidRPr="00F35EE0">
        <w:rPr>
          <w:b w:val="0"/>
          <w:noProof/>
          <w:sz w:val="18"/>
        </w:rPr>
        <w:tab/>
      </w:r>
      <w:r w:rsidR="00F35EE0" w:rsidRPr="00F35EE0">
        <w:rPr>
          <w:b w:val="0"/>
          <w:noProof/>
          <w:sz w:val="18"/>
        </w:rPr>
        <w:fldChar w:fldCharType="begin"/>
      </w:r>
      <w:r w:rsidR="00F35EE0" w:rsidRPr="00F35EE0">
        <w:rPr>
          <w:b w:val="0"/>
          <w:noProof/>
          <w:sz w:val="18"/>
        </w:rPr>
        <w:instrText xml:space="preserve"> PAGEREF _Toc182397303 \h </w:instrText>
      </w:r>
      <w:r w:rsidR="00F35EE0" w:rsidRPr="00F35EE0">
        <w:rPr>
          <w:b w:val="0"/>
          <w:noProof/>
          <w:sz w:val="18"/>
        </w:rPr>
      </w:r>
      <w:r w:rsidR="00F35EE0" w:rsidRPr="00F35EE0">
        <w:rPr>
          <w:b w:val="0"/>
          <w:noProof/>
          <w:sz w:val="18"/>
        </w:rPr>
        <w:fldChar w:fldCharType="separate"/>
      </w:r>
      <w:r w:rsidR="005A076E">
        <w:rPr>
          <w:b w:val="0"/>
          <w:noProof/>
          <w:sz w:val="18"/>
        </w:rPr>
        <w:t>1</w:t>
      </w:r>
      <w:r w:rsidR="00F35EE0" w:rsidRPr="00F35EE0">
        <w:rPr>
          <w:b w:val="0"/>
          <w:noProof/>
          <w:sz w:val="18"/>
        </w:rPr>
        <w:fldChar w:fldCharType="end"/>
      </w:r>
    </w:p>
    <w:p w14:paraId="3042B8BD" w14:textId="48EC3034" w:rsidR="00F35EE0" w:rsidRDefault="00F35EE0">
      <w:pPr>
        <w:pStyle w:val="TOC2"/>
        <w:rPr>
          <w:rFonts w:asciiTheme="minorHAnsi" w:eastAsiaTheme="minorEastAsia" w:hAnsiTheme="minorHAnsi" w:cstheme="minorBidi"/>
          <w:b w:val="0"/>
          <w:noProof/>
          <w:kern w:val="0"/>
          <w:sz w:val="22"/>
          <w:szCs w:val="22"/>
        </w:rPr>
      </w:pPr>
      <w:r>
        <w:rPr>
          <w:noProof/>
        </w:rPr>
        <w:t>Part 1—Circumstances, purposes and conditions</w:t>
      </w:r>
      <w:r w:rsidRPr="00F35EE0">
        <w:rPr>
          <w:b w:val="0"/>
          <w:noProof/>
          <w:sz w:val="18"/>
        </w:rPr>
        <w:tab/>
      </w:r>
      <w:r w:rsidRPr="00F35EE0">
        <w:rPr>
          <w:b w:val="0"/>
          <w:noProof/>
          <w:sz w:val="18"/>
        </w:rPr>
        <w:fldChar w:fldCharType="begin"/>
      </w:r>
      <w:r w:rsidRPr="00F35EE0">
        <w:rPr>
          <w:b w:val="0"/>
          <w:noProof/>
          <w:sz w:val="18"/>
        </w:rPr>
        <w:instrText xml:space="preserve"> PAGEREF _Toc182397304 \h </w:instrText>
      </w:r>
      <w:r w:rsidRPr="00F35EE0">
        <w:rPr>
          <w:b w:val="0"/>
          <w:noProof/>
          <w:sz w:val="18"/>
        </w:rPr>
      </w:r>
      <w:r w:rsidRPr="00F35EE0">
        <w:rPr>
          <w:b w:val="0"/>
          <w:noProof/>
          <w:sz w:val="18"/>
        </w:rPr>
        <w:fldChar w:fldCharType="separate"/>
      </w:r>
      <w:r w:rsidR="005A076E">
        <w:rPr>
          <w:b w:val="0"/>
          <w:noProof/>
          <w:sz w:val="18"/>
        </w:rPr>
        <w:t>1</w:t>
      </w:r>
      <w:r w:rsidRPr="00F35EE0">
        <w:rPr>
          <w:b w:val="0"/>
          <w:noProof/>
          <w:sz w:val="18"/>
        </w:rPr>
        <w:fldChar w:fldCharType="end"/>
      </w:r>
    </w:p>
    <w:p w14:paraId="0AB5F538" w14:textId="7218E4A8" w:rsidR="00F35EE0" w:rsidRPr="00F35EE0" w:rsidRDefault="00F35EE0">
      <w:pPr>
        <w:pStyle w:val="TOC5"/>
        <w:rPr>
          <w:rFonts w:eastAsiaTheme="minorEastAsia"/>
          <w:noProof/>
          <w:kern w:val="0"/>
          <w:szCs w:val="22"/>
        </w:rPr>
      </w:pPr>
      <w:r>
        <w:rPr>
          <w:noProof/>
        </w:rPr>
        <w:t>1</w:t>
      </w:r>
      <w:r>
        <w:rPr>
          <w:noProof/>
        </w:rPr>
        <w:tab/>
        <w:t>Circumstances, purposes and conditions</w:t>
      </w:r>
      <w:r w:rsidRPr="00F35EE0">
        <w:rPr>
          <w:noProof/>
        </w:rPr>
        <w:tab/>
      </w:r>
      <w:r w:rsidRPr="00F35EE0">
        <w:rPr>
          <w:noProof/>
        </w:rPr>
        <w:fldChar w:fldCharType="begin"/>
      </w:r>
      <w:r w:rsidRPr="00F35EE0">
        <w:rPr>
          <w:noProof/>
        </w:rPr>
        <w:instrText xml:space="preserve"> PAGEREF _Toc182397305 \h </w:instrText>
      </w:r>
      <w:r w:rsidRPr="00F35EE0">
        <w:rPr>
          <w:noProof/>
        </w:rPr>
      </w:r>
      <w:r w:rsidRPr="00F35EE0">
        <w:rPr>
          <w:noProof/>
        </w:rPr>
        <w:fldChar w:fldCharType="separate"/>
      </w:r>
      <w:r w:rsidR="005A076E">
        <w:rPr>
          <w:noProof/>
        </w:rPr>
        <w:t>1</w:t>
      </w:r>
      <w:r w:rsidRPr="00F35EE0">
        <w:rPr>
          <w:noProof/>
        </w:rPr>
        <w:fldChar w:fldCharType="end"/>
      </w:r>
    </w:p>
    <w:p w14:paraId="3C40C883" w14:textId="62E663D3" w:rsidR="00670EA1" w:rsidRPr="00CC5B70" w:rsidRDefault="00DD2DC2" w:rsidP="00715914">
      <w:r w:rsidRPr="00F35EE0">
        <w:rPr>
          <w:rFonts w:cs="Times New Roman"/>
          <w:sz w:val="18"/>
        </w:rPr>
        <w:fldChar w:fldCharType="end"/>
      </w:r>
    </w:p>
    <w:p w14:paraId="1C591160" w14:textId="77777777" w:rsidR="00670EA1" w:rsidRPr="00CC5B70" w:rsidRDefault="00670EA1" w:rsidP="00715914">
      <w:pPr>
        <w:sectPr w:rsidR="00670EA1" w:rsidRPr="00CC5B70" w:rsidSect="00CA2F7C">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16C44D3B" w14:textId="77777777" w:rsidR="0033128D" w:rsidRPr="00CC5B70" w:rsidRDefault="00DA0E36" w:rsidP="000005B0">
      <w:pPr>
        <w:pStyle w:val="ActHead1"/>
        <w:pageBreakBefore/>
      </w:pPr>
      <w:bookmarkStart w:id="1" w:name="_Toc182397303"/>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1"/>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2" w:name="_Toc182397304"/>
      <w:r w:rsidRPr="00CC5B70">
        <w:rPr>
          <w:rStyle w:val="CharPartNo"/>
        </w:rPr>
        <w:t>Part 1</w:t>
      </w:r>
      <w:r w:rsidR="00716092" w:rsidRPr="00CC5B70">
        <w:t>—</w:t>
      </w:r>
      <w:r w:rsidR="00716092" w:rsidRPr="00CC5B70">
        <w:rPr>
          <w:rStyle w:val="CharPartText"/>
        </w:rPr>
        <w:t>Circumstances, purposes and conditions</w:t>
      </w:r>
      <w:bookmarkEnd w:id="2"/>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3" w:name="_Toc182397305"/>
      <w:r w:rsidRPr="00CC5B70">
        <w:rPr>
          <w:rStyle w:val="CharSectno"/>
        </w:rPr>
        <w:t>1</w:t>
      </w:r>
      <w:r w:rsidRPr="00CC5B70">
        <w:t xml:space="preserve">  Circumstances, purposes and conditions</w:t>
      </w:r>
      <w:bookmarkEnd w:id="3"/>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6323E6D5" w14:textId="77777777" w:rsidR="005159C1" w:rsidRDefault="005159C1" w:rsidP="004D0850">
      <w:pPr>
        <w:pStyle w:val="Tabletext"/>
      </w:pPr>
    </w:p>
    <w:tbl>
      <w:tblPr>
        <w:tblStyle w:val="PlainTable22"/>
        <w:tblW w:w="5000" w:type="pct"/>
        <w:tblBorders>
          <w:top w:val="single" w:sz="8" w:space="0" w:color="auto"/>
          <w:bottom w:val="single" w:sz="8" w:space="0" w:color="auto"/>
          <w:insideH w:val="single" w:sz="8" w:space="0" w:color="auto"/>
        </w:tblBorders>
        <w:tblLook w:val="0400" w:firstRow="0" w:lastRow="0" w:firstColumn="0" w:lastColumn="0" w:noHBand="0" w:noVBand="1"/>
      </w:tblPr>
      <w:tblGrid>
        <w:gridCol w:w="1419"/>
        <w:gridCol w:w="1001"/>
        <w:gridCol w:w="1107"/>
        <w:gridCol w:w="2189"/>
        <w:gridCol w:w="6093"/>
        <w:gridCol w:w="2009"/>
      </w:tblGrid>
      <w:tr w:rsidR="003B6EE5" w:rsidRPr="003B6EE5" w14:paraId="14A9621D" w14:textId="77777777" w:rsidTr="0039336F">
        <w:trPr>
          <w:tblHeader/>
        </w:trPr>
        <w:tc>
          <w:tcPr>
            <w:tcW w:w="0" w:type="auto"/>
            <w:tcBorders>
              <w:top w:val="single" w:sz="12" w:space="0" w:color="auto"/>
              <w:bottom w:val="single" w:sz="12" w:space="0" w:color="auto"/>
            </w:tcBorders>
          </w:tcPr>
          <w:p w14:paraId="2A933466" w14:textId="2F9885BD"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Circumstances Code</w:t>
            </w:r>
          </w:p>
        </w:tc>
        <w:tc>
          <w:tcPr>
            <w:tcW w:w="0" w:type="auto"/>
            <w:tcBorders>
              <w:top w:val="single" w:sz="12" w:space="0" w:color="auto"/>
              <w:bottom w:val="single" w:sz="12" w:space="0" w:color="auto"/>
            </w:tcBorders>
          </w:tcPr>
          <w:p w14:paraId="6C4DFF06" w14:textId="64669C76"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Purposes Code</w:t>
            </w:r>
          </w:p>
        </w:tc>
        <w:tc>
          <w:tcPr>
            <w:tcW w:w="0" w:type="auto"/>
            <w:tcBorders>
              <w:top w:val="single" w:sz="12" w:space="0" w:color="auto"/>
              <w:bottom w:val="single" w:sz="12" w:space="0" w:color="auto"/>
            </w:tcBorders>
          </w:tcPr>
          <w:p w14:paraId="073D7E72" w14:textId="6953C92F"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Conditions Code</w:t>
            </w:r>
          </w:p>
        </w:tc>
        <w:tc>
          <w:tcPr>
            <w:tcW w:w="0" w:type="auto"/>
            <w:tcBorders>
              <w:top w:val="single" w:sz="12" w:space="0" w:color="auto"/>
              <w:bottom w:val="single" w:sz="12" w:space="0" w:color="auto"/>
            </w:tcBorders>
          </w:tcPr>
          <w:p w14:paraId="5D28993A" w14:textId="1B3EA185"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Listed Drug</w:t>
            </w:r>
          </w:p>
        </w:tc>
        <w:tc>
          <w:tcPr>
            <w:tcW w:w="0" w:type="auto"/>
            <w:tcBorders>
              <w:top w:val="single" w:sz="12" w:space="0" w:color="auto"/>
              <w:bottom w:val="single" w:sz="12" w:space="0" w:color="auto"/>
            </w:tcBorders>
          </w:tcPr>
          <w:p w14:paraId="798B40A6" w14:textId="31C956FF" w:rsidR="003B6EE5" w:rsidRPr="003B6EE5" w:rsidRDefault="003B6EE5" w:rsidP="003B6EE5">
            <w:pPr>
              <w:spacing w:before="40" w:after="40" w:line="240" w:lineRule="auto"/>
              <w:rPr>
                <w:rFonts w:ascii="Arial" w:eastAsia="Calibri" w:hAnsi="Arial" w:cs="Times New Roman"/>
                <w:sz w:val="16"/>
              </w:rPr>
            </w:pPr>
            <w:r w:rsidRPr="00185548">
              <w:rPr>
                <w:rFonts w:ascii="Arial" w:eastAsia="Calibri" w:hAnsi="Arial" w:cs="Times New Roman"/>
                <w:b/>
                <w:bCs/>
                <w:sz w:val="16"/>
              </w:rPr>
              <w:t>Circumstances and Purposes</w:t>
            </w:r>
          </w:p>
        </w:tc>
        <w:tc>
          <w:tcPr>
            <w:tcW w:w="0" w:type="auto"/>
            <w:tcBorders>
              <w:top w:val="single" w:sz="12" w:space="0" w:color="auto"/>
              <w:bottom w:val="single" w:sz="12" w:space="0" w:color="auto"/>
            </w:tcBorders>
          </w:tcPr>
          <w:p w14:paraId="6E3C26CC" w14:textId="1CE64F5B" w:rsidR="003B6EE5" w:rsidRPr="003B6EE5" w:rsidRDefault="003B6EE5" w:rsidP="003B6EE5">
            <w:pPr>
              <w:spacing w:before="40" w:after="120" w:line="240" w:lineRule="auto"/>
              <w:rPr>
                <w:rFonts w:ascii="Arial" w:eastAsia="Calibri" w:hAnsi="Arial" w:cs="Times New Roman"/>
                <w:sz w:val="16"/>
              </w:rPr>
            </w:pPr>
            <w:r w:rsidRPr="00185548">
              <w:rPr>
                <w:rFonts w:ascii="Arial" w:eastAsia="Calibri" w:hAnsi="Arial" w:cs="Times New Roman"/>
                <w:b/>
                <w:bCs/>
                <w:sz w:val="16"/>
              </w:rPr>
              <w:t>Authority Requirements (part of Circumstances; or Conditions)</w:t>
            </w:r>
          </w:p>
        </w:tc>
      </w:tr>
      <w:tr w:rsidR="003B6EE5" w:rsidRPr="003B6EE5" w14:paraId="687A205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Borders>
              <w:top w:val="single" w:sz="12" w:space="0" w:color="auto"/>
              <w:bottom w:val="none" w:sz="0" w:space="0" w:color="auto"/>
            </w:tcBorders>
          </w:tcPr>
          <w:p w14:paraId="0F8C7AD2" w14:textId="77777777" w:rsidR="003B6EE5" w:rsidRPr="003B6EE5" w:rsidRDefault="003B6EE5" w:rsidP="003B6EE5">
            <w:pPr>
              <w:spacing w:before="40" w:after="120" w:line="240" w:lineRule="auto"/>
              <w:rPr>
                <w:rFonts w:ascii="Arial" w:eastAsia="Calibri" w:hAnsi="Arial" w:cs="Times New Roman"/>
                <w:sz w:val="16"/>
              </w:rPr>
            </w:pPr>
            <w:bookmarkStart w:id="4" w:name="f-2700248-data-row-frag"/>
            <w:bookmarkStart w:id="5" w:name="f-2700248"/>
            <w:bookmarkStart w:id="6" w:name="f-2727366-2"/>
            <w:bookmarkStart w:id="7" w:name="f-2727366"/>
            <w:bookmarkStart w:id="8" w:name="f-2703166-1"/>
            <w:bookmarkStart w:id="9" w:name="f-2703166"/>
            <w:bookmarkStart w:id="10" w:name="f-2727367-2"/>
            <w:bookmarkStart w:id="11" w:name="f-2732373-2"/>
            <w:r w:rsidRPr="003B6EE5">
              <w:rPr>
                <w:rFonts w:ascii="Arial" w:eastAsia="Calibri" w:hAnsi="Arial" w:cs="Times New Roman"/>
                <w:sz w:val="16"/>
              </w:rPr>
              <w:t>C10020</w:t>
            </w:r>
          </w:p>
        </w:tc>
        <w:tc>
          <w:tcPr>
            <w:tcW w:w="0" w:type="auto"/>
            <w:tcBorders>
              <w:top w:val="single" w:sz="12" w:space="0" w:color="auto"/>
              <w:bottom w:val="none" w:sz="0" w:space="0" w:color="auto"/>
            </w:tcBorders>
          </w:tcPr>
          <w:p w14:paraId="1B5087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P10020</w:t>
            </w:r>
          </w:p>
        </w:tc>
        <w:tc>
          <w:tcPr>
            <w:tcW w:w="0" w:type="auto"/>
            <w:tcBorders>
              <w:top w:val="single" w:sz="12" w:space="0" w:color="auto"/>
              <w:bottom w:val="none" w:sz="0" w:space="0" w:color="auto"/>
            </w:tcBorders>
          </w:tcPr>
          <w:p w14:paraId="7B7108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CN10020</w:t>
            </w:r>
          </w:p>
        </w:tc>
        <w:tc>
          <w:tcPr>
            <w:tcW w:w="0" w:type="auto"/>
            <w:tcBorders>
              <w:top w:val="single" w:sz="12" w:space="0" w:color="auto"/>
              <w:bottom w:val="none" w:sz="0" w:space="0" w:color="auto"/>
            </w:tcBorders>
          </w:tcPr>
          <w:p w14:paraId="3A6B99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Risperidone </w:t>
            </w:r>
          </w:p>
        </w:tc>
        <w:tc>
          <w:tcPr>
            <w:tcW w:w="0" w:type="auto"/>
            <w:tcBorders>
              <w:top w:val="single" w:sz="12" w:space="0" w:color="auto"/>
              <w:bottom w:val="none" w:sz="0" w:space="0" w:color="auto"/>
            </w:tcBorders>
          </w:tcPr>
          <w:p w14:paraId="4CE62B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Behavioural disturbances</w:t>
            </w:r>
          </w:p>
          <w:p w14:paraId="3516C4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5753D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characterised by psychotic symptoms and aggression; AND </w:t>
            </w:r>
          </w:p>
          <w:p w14:paraId="3DB1F4F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dementia of the Alzheimer type; AND </w:t>
            </w:r>
          </w:p>
          <w:p w14:paraId="6F0FFB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respond to non-pharmacological methods of treatment; AND </w:t>
            </w:r>
          </w:p>
          <w:p w14:paraId="5337FC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weeks of treatment under this restriction. </w:t>
            </w:r>
          </w:p>
          <w:p w14:paraId="25EE4C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may only qualify for 12 weeks of PBS-subsidised treatment under this restriction once in a 12 month period.</w:t>
            </w:r>
          </w:p>
        </w:tc>
        <w:tc>
          <w:tcPr>
            <w:tcW w:w="0" w:type="auto"/>
            <w:tcBorders>
              <w:top w:val="single" w:sz="12" w:space="0" w:color="auto"/>
              <w:bottom w:val="none" w:sz="0" w:space="0" w:color="auto"/>
            </w:tcBorders>
          </w:tcPr>
          <w:p w14:paraId="41F17D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10020</w:t>
            </w:r>
          </w:p>
        </w:tc>
      </w:tr>
      <w:tr w:rsidR="003B6EE5" w:rsidRPr="003B6EE5" w14:paraId="4756F985" w14:textId="77777777" w:rsidTr="0039336F">
        <w:tc>
          <w:tcPr>
            <w:tcW w:w="0" w:type="auto"/>
          </w:tcPr>
          <w:p w14:paraId="303822AB" w14:textId="77777777" w:rsidR="003B6EE5" w:rsidRPr="003B6EE5" w:rsidRDefault="003B6EE5" w:rsidP="003B6EE5">
            <w:pPr>
              <w:spacing w:before="40" w:after="120" w:line="240" w:lineRule="auto"/>
              <w:rPr>
                <w:rFonts w:ascii="Arial" w:eastAsia="Calibri" w:hAnsi="Arial" w:cs="Times New Roman"/>
                <w:sz w:val="16"/>
              </w:rPr>
            </w:pPr>
            <w:bookmarkStart w:id="12" w:name="f-2699776-data-row-frag"/>
            <w:bookmarkStart w:id="13" w:name="f-2699776"/>
            <w:bookmarkEnd w:id="4"/>
            <w:bookmarkEnd w:id="5"/>
            <w:r w:rsidRPr="003B6EE5">
              <w:rPr>
                <w:rFonts w:ascii="Arial" w:eastAsia="Calibri" w:hAnsi="Arial" w:cs="Times New Roman"/>
                <w:sz w:val="16"/>
              </w:rPr>
              <w:t>C10021</w:t>
            </w:r>
          </w:p>
        </w:tc>
        <w:tc>
          <w:tcPr>
            <w:tcW w:w="0" w:type="auto"/>
          </w:tcPr>
          <w:p w14:paraId="7496CB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P10021</w:t>
            </w:r>
          </w:p>
        </w:tc>
        <w:tc>
          <w:tcPr>
            <w:tcW w:w="0" w:type="auto"/>
          </w:tcPr>
          <w:p w14:paraId="5800E5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CN10021</w:t>
            </w:r>
          </w:p>
        </w:tc>
        <w:tc>
          <w:tcPr>
            <w:tcW w:w="0" w:type="auto"/>
          </w:tcPr>
          <w:p w14:paraId="355F9B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Risperidone </w:t>
            </w:r>
          </w:p>
        </w:tc>
        <w:tc>
          <w:tcPr>
            <w:tcW w:w="0" w:type="auto"/>
          </w:tcPr>
          <w:p w14:paraId="2FEAF7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Behavioural disturbances</w:t>
            </w:r>
          </w:p>
          <w:p w14:paraId="642A91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trial of dose reduction or cessation of treatment</w:t>
            </w:r>
          </w:p>
          <w:p w14:paraId="501D27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condition must be characterised by psychotic symptoms and aggression; AND </w:t>
            </w:r>
          </w:p>
          <w:p w14:paraId="096E38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dementia of the Alzheimer type; AND </w:t>
            </w:r>
          </w:p>
          <w:p w14:paraId="646AA5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responded to an initial course of treatment with this drug for this condition; AND </w:t>
            </w:r>
          </w:p>
          <w:p w14:paraId="6A5501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respond to non-pharmacological methods of treatment; AND </w:t>
            </w:r>
          </w:p>
          <w:p w14:paraId="5A3696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dose tapering purposes as part of a trial of treatment reduction or cessation; or </w:t>
            </w:r>
          </w:p>
          <w:p w14:paraId="7B3833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period of treatment reduction or cessation with this drug for this condition and experienced worsening or re-emergence of symptoms during this trial, and retrials are considered periodically; AND </w:t>
            </w:r>
          </w:p>
          <w:p w14:paraId="362118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optimised on non-pharmacological methods of treatment. </w:t>
            </w:r>
          </w:p>
          <w:p w14:paraId="2EA49B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response to treatment and a trial of treatment reduction or cessation must be discussed formally with a psychiatrist or geriatrician or in a documented clinical review process involving a least one other medical practitioner, or be reviewed by a psychiatrist or geriatrician.</w:t>
            </w:r>
          </w:p>
          <w:p w14:paraId="7BDCB32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Response to treatment is defined as a significant reduction in symptoms of psychosis or aggression.</w:t>
            </w:r>
          </w:p>
          <w:p w14:paraId="5CD309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cease treatment if there is no improvement in symptoms of psychosis and aggression, or worsening of symptoms with therapy.</w:t>
            </w:r>
          </w:p>
          <w:p w14:paraId="27124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be monitored for adverse effects such as falls, drowsiness leading to reduced self-care, incontinence, reduced nutrition, reduced ability to communicate needs/wishes and take part in activities. Therapy must be ceased if harms of therapy outweigh benefits.</w:t>
            </w:r>
          </w:p>
          <w:p w14:paraId="0479BA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Trials of reduction or cessation of therapy should be considered periodically with the intention of maintaining symptom control through non-pharmacological measures wherever possible and/or lowest effective dose therapy.</w:t>
            </w:r>
          </w:p>
          <w:p w14:paraId="4D0140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Evidence of patient benefit from therapy, failure of non-pharmacological approaches to manage symptoms in the absence of therapy, and recurrence of symptoms following reduction or cessation of therapy, trialled on at least 1 occasion, must be documented in the patient's medical records.</w:t>
            </w:r>
          </w:p>
        </w:tc>
        <w:tc>
          <w:tcPr>
            <w:tcW w:w="0" w:type="auto"/>
          </w:tcPr>
          <w:p w14:paraId="440678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w:t>
            </w:r>
          </w:p>
        </w:tc>
      </w:tr>
      <w:tr w:rsidR="003B6EE5" w:rsidRPr="003B6EE5" w14:paraId="43963AB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AC3E691" w14:textId="77777777" w:rsidR="003B6EE5" w:rsidRPr="003B6EE5" w:rsidRDefault="003B6EE5" w:rsidP="003B6EE5">
            <w:pPr>
              <w:spacing w:before="40" w:after="120" w:line="240" w:lineRule="auto"/>
              <w:rPr>
                <w:rFonts w:ascii="Arial" w:eastAsia="Calibri" w:hAnsi="Arial" w:cs="Times New Roman"/>
                <w:sz w:val="16"/>
              </w:rPr>
            </w:pPr>
            <w:bookmarkStart w:id="14" w:name="f-2698985-data-row-frag"/>
            <w:bookmarkStart w:id="15" w:name="f-2698985"/>
            <w:bookmarkEnd w:id="12"/>
            <w:bookmarkEnd w:id="13"/>
            <w:r w:rsidRPr="003B6EE5">
              <w:rPr>
                <w:rFonts w:ascii="Arial" w:eastAsia="Calibri" w:hAnsi="Arial" w:cs="Times New Roman"/>
                <w:sz w:val="16"/>
              </w:rPr>
              <w:lastRenderedPageBreak/>
              <w:t>C10033</w:t>
            </w:r>
          </w:p>
        </w:tc>
        <w:tc>
          <w:tcPr>
            <w:tcW w:w="0" w:type="auto"/>
          </w:tcPr>
          <w:p w14:paraId="48713F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P10033</w:t>
            </w:r>
          </w:p>
        </w:tc>
        <w:tc>
          <w:tcPr>
            <w:tcW w:w="0" w:type="auto"/>
          </w:tcPr>
          <w:p w14:paraId="3B9B81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CN10033</w:t>
            </w:r>
          </w:p>
        </w:tc>
        <w:tc>
          <w:tcPr>
            <w:tcW w:w="0" w:type="auto"/>
          </w:tcPr>
          <w:p w14:paraId="57CEA42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Cobimetinib </w:t>
            </w:r>
          </w:p>
        </w:tc>
        <w:tc>
          <w:tcPr>
            <w:tcW w:w="0" w:type="auto"/>
          </w:tcPr>
          <w:p w14:paraId="2D7D60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3DE5A5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Initial treatment</w:t>
            </w:r>
          </w:p>
          <w:p w14:paraId="2DFB92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 subsidised vemurafenib concomitantly for this condition. </w:t>
            </w:r>
          </w:p>
        </w:tc>
        <w:tc>
          <w:tcPr>
            <w:tcW w:w="0" w:type="auto"/>
          </w:tcPr>
          <w:p w14:paraId="272EA5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w:t>
            </w:r>
            <w:r w:rsidRPr="003B6EE5">
              <w:rPr>
                <w:rFonts w:ascii="Arial" w:eastAsia="Calibri" w:hAnsi="Arial" w:cs="Times New Roman"/>
                <w:sz w:val="16"/>
              </w:rPr>
              <w:lastRenderedPageBreak/>
              <w:t>Authority Required procedures - Streamlined Authority Code 10033</w:t>
            </w:r>
          </w:p>
        </w:tc>
      </w:tr>
      <w:tr w:rsidR="003B6EE5" w:rsidRPr="003B6EE5" w14:paraId="5B4DDCA7" w14:textId="77777777" w:rsidTr="0039336F">
        <w:tc>
          <w:tcPr>
            <w:tcW w:w="0" w:type="auto"/>
          </w:tcPr>
          <w:p w14:paraId="75570452" w14:textId="77777777" w:rsidR="003B6EE5" w:rsidRPr="003B6EE5" w:rsidRDefault="003B6EE5" w:rsidP="003B6EE5">
            <w:pPr>
              <w:spacing w:before="40" w:after="120" w:line="240" w:lineRule="auto"/>
              <w:rPr>
                <w:rFonts w:ascii="Arial" w:eastAsia="Calibri" w:hAnsi="Arial" w:cs="Times New Roman"/>
                <w:sz w:val="16"/>
              </w:rPr>
            </w:pPr>
            <w:bookmarkStart w:id="16" w:name="f-2698473-data-row-frag"/>
            <w:bookmarkStart w:id="17" w:name="f-2698473"/>
            <w:bookmarkEnd w:id="14"/>
            <w:bookmarkEnd w:id="15"/>
            <w:r w:rsidRPr="003B6EE5">
              <w:rPr>
                <w:rFonts w:ascii="Arial" w:eastAsia="Calibri" w:hAnsi="Arial" w:cs="Times New Roman"/>
                <w:sz w:val="16"/>
              </w:rPr>
              <w:lastRenderedPageBreak/>
              <w:t>C10051</w:t>
            </w:r>
          </w:p>
        </w:tc>
        <w:tc>
          <w:tcPr>
            <w:tcW w:w="0" w:type="auto"/>
          </w:tcPr>
          <w:p w14:paraId="264DC4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P10051</w:t>
            </w:r>
          </w:p>
        </w:tc>
        <w:tc>
          <w:tcPr>
            <w:tcW w:w="0" w:type="auto"/>
          </w:tcPr>
          <w:p w14:paraId="1075BF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CN10051</w:t>
            </w:r>
          </w:p>
        </w:tc>
        <w:tc>
          <w:tcPr>
            <w:tcW w:w="0" w:type="auto"/>
          </w:tcPr>
          <w:p w14:paraId="104FB1C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Trametinib </w:t>
            </w:r>
          </w:p>
        </w:tc>
        <w:tc>
          <w:tcPr>
            <w:tcW w:w="0" w:type="auto"/>
          </w:tcPr>
          <w:p w14:paraId="5C63BC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79524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47AB2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dabrafenib concomitantly for this condition. </w:t>
            </w:r>
          </w:p>
        </w:tc>
        <w:tc>
          <w:tcPr>
            <w:tcW w:w="0" w:type="auto"/>
          </w:tcPr>
          <w:p w14:paraId="521DC65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10051</w:t>
            </w:r>
          </w:p>
        </w:tc>
      </w:tr>
      <w:tr w:rsidR="003B6EE5" w:rsidRPr="003B6EE5" w14:paraId="60F6A70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516DA98" w14:textId="77777777" w:rsidR="003B6EE5" w:rsidRPr="003B6EE5" w:rsidRDefault="003B6EE5" w:rsidP="003B6EE5">
            <w:pPr>
              <w:spacing w:before="40" w:after="120" w:line="240" w:lineRule="auto"/>
              <w:rPr>
                <w:rFonts w:ascii="Arial" w:eastAsia="Calibri" w:hAnsi="Arial" w:cs="Times New Roman"/>
                <w:sz w:val="16"/>
              </w:rPr>
            </w:pPr>
            <w:bookmarkStart w:id="18" w:name="f-2699485-data-row-frag"/>
            <w:bookmarkStart w:id="19" w:name="f-2699485"/>
            <w:bookmarkEnd w:id="16"/>
            <w:bookmarkEnd w:id="17"/>
            <w:r w:rsidRPr="003B6EE5">
              <w:rPr>
                <w:rFonts w:ascii="Arial" w:eastAsia="Calibri" w:hAnsi="Arial" w:cs="Times New Roman"/>
                <w:sz w:val="16"/>
              </w:rPr>
              <w:t>C10061</w:t>
            </w:r>
          </w:p>
        </w:tc>
        <w:tc>
          <w:tcPr>
            <w:tcW w:w="0" w:type="auto"/>
          </w:tcPr>
          <w:p w14:paraId="68CCD0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P10061</w:t>
            </w:r>
          </w:p>
        </w:tc>
        <w:tc>
          <w:tcPr>
            <w:tcW w:w="0" w:type="auto"/>
          </w:tcPr>
          <w:p w14:paraId="146ADC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CN10061</w:t>
            </w:r>
          </w:p>
        </w:tc>
        <w:tc>
          <w:tcPr>
            <w:tcW w:w="0" w:type="auto"/>
          </w:tcPr>
          <w:p w14:paraId="6295B04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Lanreotide </w:t>
            </w:r>
          </w:p>
          <w:p w14:paraId="2397BC3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Octreotide </w:t>
            </w:r>
          </w:p>
        </w:tc>
        <w:tc>
          <w:tcPr>
            <w:tcW w:w="0" w:type="auto"/>
          </w:tcPr>
          <w:p w14:paraId="0F1BE3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Non-functional gastroenteropancreatic neuroendocrine tumour (GEP-NET)</w:t>
            </w:r>
          </w:p>
          <w:p w14:paraId="3BFDBD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locally advanced disease or metastatic disease; AND </w:t>
            </w:r>
          </w:p>
          <w:p w14:paraId="106E0F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World Health Organisation (WHO) grade 1 or 2; AND </w:t>
            </w:r>
          </w:p>
          <w:p w14:paraId="6959D4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the sole PBS-subsidised therapy for this condition;</w:t>
            </w:r>
          </w:p>
          <w:p w14:paraId="362D89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C01EF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1 of GEP-NET is defined as a mitotic count (10HPF) of less than 2 and Ki-67 index (%) of less than or equal to 2.</w:t>
            </w:r>
          </w:p>
          <w:p w14:paraId="41469F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2 of GEP-NET is defined as a mitotic count (10HPF) of 2-20 and Ki-67 index (%) of 3-20.</w:t>
            </w:r>
          </w:p>
        </w:tc>
        <w:tc>
          <w:tcPr>
            <w:tcW w:w="0" w:type="auto"/>
          </w:tcPr>
          <w:p w14:paraId="4D6CC60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10061</w:t>
            </w:r>
          </w:p>
        </w:tc>
      </w:tr>
      <w:tr w:rsidR="003B6EE5" w:rsidRPr="003B6EE5" w14:paraId="313601F3" w14:textId="77777777" w:rsidTr="0039336F">
        <w:tc>
          <w:tcPr>
            <w:tcW w:w="0" w:type="auto"/>
          </w:tcPr>
          <w:p w14:paraId="7171B9BC" w14:textId="77777777" w:rsidR="003B6EE5" w:rsidRPr="003B6EE5" w:rsidRDefault="003B6EE5" w:rsidP="003B6EE5">
            <w:pPr>
              <w:spacing w:before="40" w:after="120" w:line="240" w:lineRule="auto"/>
              <w:rPr>
                <w:rFonts w:ascii="Arial" w:eastAsia="Calibri" w:hAnsi="Arial" w:cs="Times New Roman"/>
                <w:sz w:val="16"/>
              </w:rPr>
            </w:pPr>
            <w:bookmarkStart w:id="20" w:name="f-2700530-data-row-frag"/>
            <w:bookmarkStart w:id="21" w:name="f-2700530"/>
            <w:bookmarkEnd w:id="18"/>
            <w:bookmarkEnd w:id="19"/>
            <w:r w:rsidRPr="003B6EE5">
              <w:rPr>
                <w:rFonts w:ascii="Arial" w:eastAsia="Calibri" w:hAnsi="Arial" w:cs="Times New Roman"/>
                <w:sz w:val="16"/>
              </w:rPr>
              <w:t>C10063</w:t>
            </w:r>
          </w:p>
        </w:tc>
        <w:tc>
          <w:tcPr>
            <w:tcW w:w="0" w:type="auto"/>
          </w:tcPr>
          <w:p w14:paraId="32EF62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P10063</w:t>
            </w:r>
          </w:p>
        </w:tc>
        <w:tc>
          <w:tcPr>
            <w:tcW w:w="0" w:type="auto"/>
          </w:tcPr>
          <w:p w14:paraId="24A19B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CN10063</w:t>
            </w:r>
          </w:p>
        </w:tc>
        <w:tc>
          <w:tcPr>
            <w:tcW w:w="0" w:type="auto"/>
          </w:tcPr>
          <w:p w14:paraId="66D6FA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606635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4C2857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2C49E4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0BF94F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767574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1312C1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518E52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iPTH should be monitored quarterly (measured at least 12 hours post dose) and dose adjusted as necessary to maintain an appropriate iPTH concentration.</w:t>
            </w:r>
          </w:p>
          <w:p w14:paraId="5BFA4D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During the maintenance phase, prescribers should request approval to allow </w:t>
            </w:r>
            <w:r w:rsidRPr="003B6EE5">
              <w:rPr>
                <w:rFonts w:ascii="Arial" w:eastAsia="Calibri" w:hAnsi="Arial" w:cs="Times New Roman"/>
                <w:sz w:val="16"/>
              </w:rPr>
              <w:lastRenderedPageBreak/>
              <w:t>sufficient supply for 4 weeks treatment up to a maximum of 6 months supply, with doses between 30 and 180 mg per day according to the patient's response and tolerability.</w:t>
            </w:r>
          </w:p>
        </w:tc>
        <w:tc>
          <w:tcPr>
            <w:tcW w:w="0" w:type="auto"/>
          </w:tcPr>
          <w:p w14:paraId="2C78CB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10063</w:t>
            </w:r>
          </w:p>
        </w:tc>
      </w:tr>
      <w:tr w:rsidR="003B6EE5" w:rsidRPr="003B6EE5" w14:paraId="7533FF0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FF58FBB" w14:textId="77777777" w:rsidR="003B6EE5" w:rsidRPr="003B6EE5" w:rsidRDefault="003B6EE5" w:rsidP="003B6EE5">
            <w:pPr>
              <w:spacing w:before="40" w:after="120" w:line="240" w:lineRule="auto"/>
              <w:rPr>
                <w:rFonts w:ascii="Arial" w:eastAsia="Calibri" w:hAnsi="Arial" w:cs="Times New Roman"/>
                <w:sz w:val="16"/>
              </w:rPr>
            </w:pPr>
            <w:bookmarkStart w:id="22" w:name="f-2698492-data-row-frag"/>
            <w:bookmarkStart w:id="23" w:name="f-2698492"/>
            <w:bookmarkEnd w:id="20"/>
            <w:bookmarkEnd w:id="21"/>
            <w:r w:rsidRPr="003B6EE5">
              <w:rPr>
                <w:rFonts w:ascii="Arial" w:eastAsia="Calibri" w:hAnsi="Arial" w:cs="Times New Roman"/>
                <w:sz w:val="16"/>
              </w:rPr>
              <w:t>C10067</w:t>
            </w:r>
          </w:p>
        </w:tc>
        <w:tc>
          <w:tcPr>
            <w:tcW w:w="0" w:type="auto"/>
          </w:tcPr>
          <w:p w14:paraId="0A97EB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P10067</w:t>
            </w:r>
          </w:p>
        </w:tc>
        <w:tc>
          <w:tcPr>
            <w:tcW w:w="0" w:type="auto"/>
          </w:tcPr>
          <w:p w14:paraId="01353C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CN10067</w:t>
            </w:r>
          </w:p>
        </w:tc>
        <w:tc>
          <w:tcPr>
            <w:tcW w:w="0" w:type="auto"/>
          </w:tcPr>
          <w:p w14:paraId="726FE1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493990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40642F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E7F3B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520893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2E1236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0BD2421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1C3D7E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iPTH should be monitored quarterly (measured at least 12 hours post dose) and dose adjusted as necessary to maintain an appropriate iPTH concentration.</w:t>
            </w:r>
          </w:p>
          <w:p w14:paraId="7E36B5F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prescribers should request approval to allow sufficient supply for 4 weeks treatment up to a maximum of 6 months supply, with doses between 30 and 180 mg per day according to the patient's response and tolerability.</w:t>
            </w:r>
          </w:p>
        </w:tc>
        <w:tc>
          <w:tcPr>
            <w:tcW w:w="0" w:type="auto"/>
          </w:tcPr>
          <w:p w14:paraId="13EFE5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10067</w:t>
            </w:r>
          </w:p>
        </w:tc>
      </w:tr>
      <w:tr w:rsidR="003B6EE5" w:rsidRPr="003B6EE5" w14:paraId="158205C4" w14:textId="77777777" w:rsidTr="0039336F">
        <w:tc>
          <w:tcPr>
            <w:tcW w:w="0" w:type="auto"/>
          </w:tcPr>
          <w:p w14:paraId="66CB129E" w14:textId="77777777" w:rsidR="003B6EE5" w:rsidRPr="003B6EE5" w:rsidRDefault="003B6EE5" w:rsidP="003B6EE5">
            <w:pPr>
              <w:spacing w:before="40" w:after="120" w:line="240" w:lineRule="auto"/>
              <w:rPr>
                <w:rFonts w:ascii="Arial" w:eastAsia="Calibri" w:hAnsi="Arial" w:cs="Times New Roman"/>
                <w:sz w:val="16"/>
              </w:rPr>
            </w:pPr>
            <w:bookmarkStart w:id="24" w:name="f-2700970-data-row-frag"/>
            <w:bookmarkStart w:id="25" w:name="f-2700970"/>
            <w:bookmarkEnd w:id="22"/>
            <w:bookmarkEnd w:id="23"/>
            <w:r w:rsidRPr="003B6EE5">
              <w:rPr>
                <w:rFonts w:ascii="Arial" w:eastAsia="Calibri" w:hAnsi="Arial" w:cs="Times New Roman"/>
                <w:sz w:val="16"/>
              </w:rPr>
              <w:t>C10068</w:t>
            </w:r>
          </w:p>
        </w:tc>
        <w:tc>
          <w:tcPr>
            <w:tcW w:w="0" w:type="auto"/>
          </w:tcPr>
          <w:p w14:paraId="1796336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P10068</w:t>
            </w:r>
          </w:p>
        </w:tc>
        <w:tc>
          <w:tcPr>
            <w:tcW w:w="0" w:type="auto"/>
          </w:tcPr>
          <w:p w14:paraId="783EE7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CN10068</w:t>
            </w:r>
          </w:p>
        </w:tc>
        <w:tc>
          <w:tcPr>
            <w:tcW w:w="0" w:type="auto"/>
          </w:tcPr>
          <w:p w14:paraId="2051BC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7AC9165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0F6A6C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0D64D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386FDD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369E46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decrease of at least 30% in intact parathyroid hormone (iPTH) concentrations after 6 months treatment.  or </w:t>
            </w:r>
          </w:p>
          <w:p w14:paraId="710BB5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intact parathyroid (iPTH) concentration greater than 15 pmol/L and an (adjusted) serum calcium concentration of less than 2.6 mmol/L after 6 months. </w:t>
            </w:r>
          </w:p>
          <w:p w14:paraId="6950BC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maintenance phase, iPTH should be monitored quarterly (measured at least 12 hours post dose) and dose adjusted as necessary to maintain an appropriate iPTH concentration.</w:t>
            </w:r>
          </w:p>
          <w:p w14:paraId="5960C4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During the maintenance phase, prescribers should request approval to allow sufficient supply for 4 weeks treatment up to a maximum of 6 months supply, with </w:t>
            </w:r>
            <w:r w:rsidRPr="003B6EE5">
              <w:rPr>
                <w:rFonts w:ascii="Arial" w:eastAsia="Calibri" w:hAnsi="Arial" w:cs="Times New Roman"/>
                <w:sz w:val="16"/>
              </w:rPr>
              <w:lastRenderedPageBreak/>
              <w:t>doses between 30 and 180 mg per day according to the patient's response and tolerability.</w:t>
            </w:r>
          </w:p>
        </w:tc>
        <w:tc>
          <w:tcPr>
            <w:tcW w:w="0" w:type="auto"/>
          </w:tcPr>
          <w:p w14:paraId="706CB5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10068</w:t>
            </w:r>
          </w:p>
        </w:tc>
      </w:tr>
      <w:tr w:rsidR="003B6EE5" w:rsidRPr="003B6EE5" w14:paraId="359996E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823DCF0" w14:textId="77777777" w:rsidR="003B6EE5" w:rsidRPr="003B6EE5" w:rsidRDefault="003B6EE5" w:rsidP="003B6EE5">
            <w:pPr>
              <w:spacing w:before="40" w:after="120" w:line="240" w:lineRule="auto"/>
              <w:rPr>
                <w:rFonts w:ascii="Arial" w:eastAsia="Calibri" w:hAnsi="Arial" w:cs="Times New Roman"/>
                <w:sz w:val="16"/>
              </w:rPr>
            </w:pPr>
            <w:bookmarkStart w:id="26" w:name="f-2700295-data-row-frag"/>
            <w:bookmarkStart w:id="27" w:name="f-2700295"/>
            <w:bookmarkEnd w:id="24"/>
            <w:bookmarkEnd w:id="25"/>
            <w:r w:rsidRPr="003B6EE5">
              <w:rPr>
                <w:rFonts w:ascii="Arial" w:eastAsia="Calibri" w:hAnsi="Arial" w:cs="Times New Roman"/>
                <w:sz w:val="16"/>
              </w:rPr>
              <w:t>C10073</w:t>
            </w:r>
          </w:p>
        </w:tc>
        <w:tc>
          <w:tcPr>
            <w:tcW w:w="0" w:type="auto"/>
          </w:tcPr>
          <w:p w14:paraId="52DFA78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P10073</w:t>
            </w:r>
          </w:p>
        </w:tc>
        <w:tc>
          <w:tcPr>
            <w:tcW w:w="0" w:type="auto"/>
          </w:tcPr>
          <w:p w14:paraId="692A8C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CN10073</w:t>
            </w:r>
          </w:p>
        </w:tc>
        <w:tc>
          <w:tcPr>
            <w:tcW w:w="0" w:type="auto"/>
          </w:tcPr>
          <w:p w14:paraId="20566B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Cinacalcet </w:t>
            </w:r>
          </w:p>
        </w:tc>
        <w:tc>
          <w:tcPr>
            <w:tcW w:w="0" w:type="auto"/>
          </w:tcPr>
          <w:p w14:paraId="2E707A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Secondary hyperparathyroidism</w:t>
            </w:r>
          </w:p>
          <w:p w14:paraId="2C19FF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C6C16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59A1C1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chronic kidney disease; AND </w:t>
            </w:r>
          </w:p>
          <w:p w14:paraId="2D8CFB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on dialysis; AND </w:t>
            </w:r>
          </w:p>
          <w:p w14:paraId="148DAD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respond to conventional therapy; AND </w:t>
            </w:r>
          </w:p>
          <w:p w14:paraId="1A4960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sustained hyperparathyroidism with iPTH of at least 50 pmol per L.  or </w:t>
            </w:r>
          </w:p>
          <w:p w14:paraId="0C054F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sustained hyperparathyroidism with iPTH of at least 15 pmol per L and less than 50 pmol per L and an (adjusted) serum calcium concentration at least 2.6 mmol per L. </w:t>
            </w:r>
          </w:p>
          <w:p w14:paraId="42C1FF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titration phase, intact PTH (iPTH) should be monitored 4 weekly (measured at least 12 hours post dose) and dose titrated until an appropriate iPTH concentration is achieved.</w:t>
            </w:r>
          </w:p>
          <w:p w14:paraId="276230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During the titration phase, prescribers should request approval to allow sufficient supply for 4 weeks treatment at a time, with doses between 30 and 180 mg per day according to the patient's response and tolerability.</w:t>
            </w:r>
          </w:p>
        </w:tc>
        <w:tc>
          <w:tcPr>
            <w:tcW w:w="0" w:type="auto"/>
          </w:tcPr>
          <w:p w14:paraId="7CED45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5636631B" w14:textId="77777777" w:rsidTr="0039336F">
        <w:tc>
          <w:tcPr>
            <w:tcW w:w="0" w:type="auto"/>
          </w:tcPr>
          <w:p w14:paraId="603E6EE2" w14:textId="77777777" w:rsidR="003B6EE5" w:rsidRPr="003B6EE5" w:rsidRDefault="003B6EE5" w:rsidP="003B6EE5">
            <w:pPr>
              <w:spacing w:before="40" w:after="120" w:line="240" w:lineRule="auto"/>
              <w:rPr>
                <w:rFonts w:ascii="Arial" w:eastAsia="Calibri" w:hAnsi="Arial" w:cs="Times New Roman"/>
                <w:sz w:val="16"/>
              </w:rPr>
            </w:pPr>
            <w:bookmarkStart w:id="28" w:name="f-2700124-data-row-frag"/>
            <w:bookmarkStart w:id="29" w:name="f-2700124"/>
            <w:bookmarkEnd w:id="26"/>
            <w:bookmarkEnd w:id="27"/>
            <w:r w:rsidRPr="003B6EE5">
              <w:rPr>
                <w:rFonts w:ascii="Arial" w:eastAsia="Calibri" w:hAnsi="Arial" w:cs="Times New Roman"/>
                <w:sz w:val="16"/>
              </w:rPr>
              <w:t>C10075</w:t>
            </w:r>
          </w:p>
        </w:tc>
        <w:tc>
          <w:tcPr>
            <w:tcW w:w="0" w:type="auto"/>
          </w:tcPr>
          <w:p w14:paraId="5630CDE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P10075</w:t>
            </w:r>
          </w:p>
        </w:tc>
        <w:tc>
          <w:tcPr>
            <w:tcW w:w="0" w:type="auto"/>
          </w:tcPr>
          <w:p w14:paraId="295931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CN10075</w:t>
            </w:r>
          </w:p>
        </w:tc>
        <w:tc>
          <w:tcPr>
            <w:tcW w:w="0" w:type="auto"/>
          </w:tcPr>
          <w:p w14:paraId="36F1AF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Octreotide </w:t>
            </w:r>
          </w:p>
        </w:tc>
        <w:tc>
          <w:tcPr>
            <w:tcW w:w="0" w:type="auto"/>
          </w:tcPr>
          <w:p w14:paraId="70F582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Non-functional gastroenteropancreatic neuroendocrine tumour (GEP-NET)</w:t>
            </w:r>
          </w:p>
          <w:p w14:paraId="158992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9B956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locally advanced disease or metastatic disease; AND </w:t>
            </w:r>
          </w:p>
          <w:p w14:paraId="36441F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World Health Organisation (WHO) grade 1 or 2; AND </w:t>
            </w:r>
          </w:p>
          <w:p w14:paraId="6E6E368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the sole PBS-subsidised therapy for this condition;</w:t>
            </w:r>
          </w:p>
          <w:p w14:paraId="152FB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314B2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1 of GEP-NET is defined as a mitotic count (10HPF) of less than 2 and Ki-67 index (%) of less than or equal to 2.</w:t>
            </w:r>
          </w:p>
          <w:p w14:paraId="2C1D2F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2 of GEP-NET is defined as a mitotic count (10HPF) of 2-20 and Ki-67 index (%) of 3-20.</w:t>
            </w:r>
          </w:p>
        </w:tc>
        <w:tc>
          <w:tcPr>
            <w:tcW w:w="0" w:type="auto"/>
          </w:tcPr>
          <w:p w14:paraId="76AC975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10075</w:t>
            </w:r>
          </w:p>
        </w:tc>
      </w:tr>
      <w:tr w:rsidR="003B6EE5" w:rsidRPr="003B6EE5" w14:paraId="4B1F597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F84EABB" w14:textId="77777777" w:rsidR="003B6EE5" w:rsidRPr="003B6EE5" w:rsidRDefault="003B6EE5" w:rsidP="003B6EE5">
            <w:pPr>
              <w:spacing w:before="40" w:after="120" w:line="240" w:lineRule="auto"/>
              <w:rPr>
                <w:rFonts w:ascii="Arial" w:eastAsia="Calibri" w:hAnsi="Arial" w:cs="Times New Roman"/>
                <w:sz w:val="16"/>
              </w:rPr>
            </w:pPr>
            <w:bookmarkStart w:id="30" w:name="f-2699015-data-row-frag"/>
            <w:bookmarkStart w:id="31" w:name="f-2699015"/>
            <w:bookmarkEnd w:id="28"/>
            <w:bookmarkEnd w:id="29"/>
            <w:r w:rsidRPr="003B6EE5">
              <w:rPr>
                <w:rFonts w:ascii="Arial" w:eastAsia="Calibri" w:hAnsi="Arial" w:cs="Times New Roman"/>
                <w:sz w:val="16"/>
              </w:rPr>
              <w:lastRenderedPageBreak/>
              <w:t>C10076</w:t>
            </w:r>
          </w:p>
        </w:tc>
        <w:tc>
          <w:tcPr>
            <w:tcW w:w="0" w:type="auto"/>
          </w:tcPr>
          <w:p w14:paraId="292E05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P10076</w:t>
            </w:r>
          </w:p>
        </w:tc>
        <w:tc>
          <w:tcPr>
            <w:tcW w:w="0" w:type="auto"/>
          </w:tcPr>
          <w:p w14:paraId="659C1C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CN10076</w:t>
            </w:r>
          </w:p>
        </w:tc>
        <w:tc>
          <w:tcPr>
            <w:tcW w:w="0" w:type="auto"/>
          </w:tcPr>
          <w:p w14:paraId="3109E0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62FE39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w:t>
            </w:r>
          </w:p>
          <w:p w14:paraId="4DEBE5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DD040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AND </w:t>
            </w:r>
          </w:p>
          <w:p w14:paraId="693D04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deficiency. </w:t>
            </w:r>
          </w:p>
          <w:p w14:paraId="64DDDB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2E31E4B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BBAFAEB" w14:textId="77777777" w:rsidTr="0039336F">
        <w:tc>
          <w:tcPr>
            <w:tcW w:w="0" w:type="auto"/>
          </w:tcPr>
          <w:p w14:paraId="0CB79A59" w14:textId="77777777" w:rsidR="003B6EE5" w:rsidRPr="003B6EE5" w:rsidRDefault="003B6EE5" w:rsidP="003B6EE5">
            <w:pPr>
              <w:spacing w:before="40" w:after="120" w:line="240" w:lineRule="auto"/>
              <w:rPr>
                <w:rFonts w:ascii="Arial" w:eastAsia="Calibri" w:hAnsi="Arial" w:cs="Times New Roman"/>
                <w:sz w:val="16"/>
              </w:rPr>
            </w:pPr>
            <w:bookmarkStart w:id="32" w:name="f-2699511-data-row-frag"/>
            <w:bookmarkStart w:id="33" w:name="f-2699511"/>
            <w:bookmarkEnd w:id="30"/>
            <w:bookmarkEnd w:id="31"/>
            <w:r w:rsidRPr="003B6EE5">
              <w:rPr>
                <w:rFonts w:ascii="Arial" w:eastAsia="Calibri" w:hAnsi="Arial" w:cs="Times New Roman"/>
                <w:sz w:val="16"/>
              </w:rPr>
              <w:t>C10077</w:t>
            </w:r>
          </w:p>
        </w:tc>
        <w:tc>
          <w:tcPr>
            <w:tcW w:w="0" w:type="auto"/>
          </w:tcPr>
          <w:p w14:paraId="7AA90E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P10077</w:t>
            </w:r>
          </w:p>
        </w:tc>
        <w:tc>
          <w:tcPr>
            <w:tcW w:w="0" w:type="auto"/>
          </w:tcPr>
          <w:p w14:paraId="42A565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CN10077</w:t>
            </w:r>
          </w:p>
        </w:tc>
        <w:tc>
          <w:tcPr>
            <w:tcW w:w="0" w:type="auto"/>
          </w:tcPr>
          <w:p w14:paraId="5E2B51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Lanreotide </w:t>
            </w:r>
          </w:p>
          <w:p w14:paraId="3EF591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Octreotide </w:t>
            </w:r>
          </w:p>
        </w:tc>
        <w:tc>
          <w:tcPr>
            <w:tcW w:w="0" w:type="auto"/>
          </w:tcPr>
          <w:p w14:paraId="6DDB00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Non-functional gastroenteropancreatic neuroendocrine tumour (GEP-NET)</w:t>
            </w:r>
          </w:p>
          <w:p w14:paraId="05AD94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locally advanced disease or metastatic disease; AND </w:t>
            </w:r>
          </w:p>
          <w:p w14:paraId="6F25A5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World Health Organisation (WHO) grade 1 or 2; AND </w:t>
            </w:r>
          </w:p>
          <w:p w14:paraId="123C74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the sole PBS-subsidised therapy for this condition;</w:t>
            </w:r>
          </w:p>
          <w:p w14:paraId="345A7F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ECB92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1 of GEP-NET is defined as a mitotic count (10HPF) of less than 2 and Ki-67 index (%) of less than or equal to 2.</w:t>
            </w:r>
          </w:p>
          <w:p w14:paraId="32B24C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WHO grade 2 of GEP-NET is defined as a mitotic count (10HPF) of 2-20 and Ki-67 index (%) of 3-20.</w:t>
            </w:r>
          </w:p>
        </w:tc>
        <w:tc>
          <w:tcPr>
            <w:tcW w:w="0" w:type="auto"/>
          </w:tcPr>
          <w:p w14:paraId="7D33EA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10077</w:t>
            </w:r>
          </w:p>
        </w:tc>
      </w:tr>
      <w:tr w:rsidR="003B6EE5" w:rsidRPr="003B6EE5" w14:paraId="31FC000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F38EA67" w14:textId="77777777" w:rsidR="003B6EE5" w:rsidRPr="003B6EE5" w:rsidRDefault="003B6EE5" w:rsidP="003B6EE5">
            <w:pPr>
              <w:spacing w:before="40" w:after="120" w:line="240" w:lineRule="auto"/>
              <w:rPr>
                <w:rFonts w:ascii="Arial" w:eastAsia="Calibri" w:hAnsi="Arial" w:cs="Times New Roman"/>
                <w:sz w:val="16"/>
              </w:rPr>
            </w:pPr>
            <w:bookmarkStart w:id="34" w:name="f-2700053-data-row-frag"/>
            <w:bookmarkStart w:id="35" w:name="f-2700053"/>
            <w:bookmarkEnd w:id="32"/>
            <w:bookmarkEnd w:id="33"/>
            <w:r w:rsidRPr="003B6EE5">
              <w:rPr>
                <w:rFonts w:ascii="Arial" w:eastAsia="Calibri" w:hAnsi="Arial" w:cs="Times New Roman"/>
                <w:sz w:val="16"/>
              </w:rPr>
              <w:t>C10093</w:t>
            </w:r>
          </w:p>
        </w:tc>
        <w:tc>
          <w:tcPr>
            <w:tcW w:w="0" w:type="auto"/>
          </w:tcPr>
          <w:p w14:paraId="258553E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P10093</w:t>
            </w:r>
          </w:p>
        </w:tc>
        <w:tc>
          <w:tcPr>
            <w:tcW w:w="0" w:type="auto"/>
          </w:tcPr>
          <w:p w14:paraId="06EF85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CN10093</w:t>
            </w:r>
          </w:p>
        </w:tc>
        <w:tc>
          <w:tcPr>
            <w:tcW w:w="0" w:type="auto"/>
          </w:tcPr>
          <w:p w14:paraId="2DEBEF1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tc>
        <w:tc>
          <w:tcPr>
            <w:tcW w:w="0" w:type="auto"/>
          </w:tcPr>
          <w:p w14:paraId="4F414B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6EF0D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BD327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AND </w:t>
            </w:r>
          </w:p>
          <w:p w14:paraId="1E9953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7B2365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80C03A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1FF61E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compliance with, and an ability to tolerate this therapy;</w:t>
            </w:r>
          </w:p>
          <w:p w14:paraId="40058A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weigh 40 kg or less. </w:t>
            </w:r>
          </w:p>
        </w:tc>
        <w:tc>
          <w:tcPr>
            <w:tcW w:w="0" w:type="auto"/>
          </w:tcPr>
          <w:p w14:paraId="2F9995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10093</w:t>
            </w:r>
          </w:p>
        </w:tc>
      </w:tr>
      <w:tr w:rsidR="003B6EE5" w:rsidRPr="003B6EE5" w14:paraId="2B8C51C1" w14:textId="77777777" w:rsidTr="0039336F">
        <w:tc>
          <w:tcPr>
            <w:tcW w:w="0" w:type="auto"/>
          </w:tcPr>
          <w:p w14:paraId="2B9A57AD" w14:textId="77777777" w:rsidR="003B6EE5" w:rsidRPr="003B6EE5" w:rsidRDefault="003B6EE5" w:rsidP="003B6EE5">
            <w:pPr>
              <w:spacing w:before="40" w:after="120" w:line="240" w:lineRule="auto"/>
              <w:rPr>
                <w:rFonts w:ascii="Arial" w:eastAsia="Calibri" w:hAnsi="Arial" w:cs="Times New Roman"/>
                <w:sz w:val="16"/>
              </w:rPr>
            </w:pPr>
            <w:bookmarkStart w:id="36" w:name="f-2700724-data-row-frag"/>
            <w:bookmarkStart w:id="37" w:name="f-2700724"/>
            <w:bookmarkEnd w:id="34"/>
            <w:bookmarkEnd w:id="35"/>
            <w:r w:rsidRPr="003B6EE5">
              <w:rPr>
                <w:rFonts w:ascii="Arial" w:eastAsia="Calibri" w:hAnsi="Arial" w:cs="Times New Roman"/>
                <w:sz w:val="16"/>
              </w:rPr>
              <w:t>C10095</w:t>
            </w:r>
          </w:p>
        </w:tc>
        <w:tc>
          <w:tcPr>
            <w:tcW w:w="0" w:type="auto"/>
          </w:tcPr>
          <w:p w14:paraId="5B224B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P10095</w:t>
            </w:r>
          </w:p>
        </w:tc>
        <w:tc>
          <w:tcPr>
            <w:tcW w:w="0" w:type="auto"/>
          </w:tcPr>
          <w:p w14:paraId="4DC034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CN10095</w:t>
            </w:r>
          </w:p>
        </w:tc>
        <w:tc>
          <w:tcPr>
            <w:tcW w:w="0" w:type="auto"/>
          </w:tcPr>
          <w:p w14:paraId="61AAFE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Prednisolone with phenylephrine </w:t>
            </w:r>
          </w:p>
        </w:tc>
        <w:tc>
          <w:tcPr>
            <w:tcW w:w="0" w:type="auto"/>
          </w:tcPr>
          <w:p w14:paraId="77E2D8A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Severe eye inflammation</w:t>
            </w:r>
          </w:p>
          <w:p w14:paraId="549D60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cataract removed in the treated eye; or </w:t>
            </w:r>
          </w:p>
          <w:p w14:paraId="348311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scheduled for cataract surgery in the treated eye;</w:t>
            </w:r>
          </w:p>
          <w:p w14:paraId="234364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identify as Aboriginal or Torres Strait Islander. </w:t>
            </w:r>
          </w:p>
        </w:tc>
        <w:tc>
          <w:tcPr>
            <w:tcW w:w="0" w:type="auto"/>
          </w:tcPr>
          <w:p w14:paraId="6B836A27" w14:textId="77777777" w:rsidR="003B6EE5" w:rsidRPr="003B6EE5" w:rsidRDefault="003B6EE5" w:rsidP="003B6EE5">
            <w:pPr>
              <w:spacing w:before="40" w:after="120" w:line="240" w:lineRule="auto"/>
              <w:rPr>
                <w:rFonts w:ascii="Arial" w:eastAsia="Calibri" w:hAnsi="Arial" w:cs="Times New Roman"/>
                <w:sz w:val="16"/>
              </w:rPr>
            </w:pPr>
          </w:p>
        </w:tc>
      </w:tr>
      <w:tr w:rsidR="003B6EE5" w:rsidRPr="003B6EE5" w14:paraId="7BE7026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1292F0E" w14:textId="77777777" w:rsidR="003B6EE5" w:rsidRPr="003B6EE5" w:rsidRDefault="003B6EE5" w:rsidP="003B6EE5">
            <w:pPr>
              <w:spacing w:before="40" w:after="120" w:line="240" w:lineRule="auto"/>
              <w:rPr>
                <w:rFonts w:ascii="Arial" w:eastAsia="Calibri" w:hAnsi="Arial" w:cs="Times New Roman"/>
                <w:sz w:val="16"/>
              </w:rPr>
            </w:pPr>
            <w:bookmarkStart w:id="38" w:name="f-2700850-data-row-frag"/>
            <w:bookmarkStart w:id="39" w:name="f-2700850"/>
            <w:bookmarkEnd w:id="36"/>
            <w:bookmarkEnd w:id="37"/>
            <w:r w:rsidRPr="003B6EE5">
              <w:rPr>
                <w:rFonts w:ascii="Arial" w:eastAsia="Calibri" w:hAnsi="Arial" w:cs="Times New Roman"/>
                <w:sz w:val="16"/>
              </w:rPr>
              <w:t>C10116</w:t>
            </w:r>
          </w:p>
        </w:tc>
        <w:tc>
          <w:tcPr>
            <w:tcW w:w="0" w:type="auto"/>
          </w:tcPr>
          <w:p w14:paraId="63FF13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P10116</w:t>
            </w:r>
          </w:p>
        </w:tc>
        <w:tc>
          <w:tcPr>
            <w:tcW w:w="0" w:type="auto"/>
          </w:tcPr>
          <w:p w14:paraId="4B8A30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CN10116</w:t>
            </w:r>
          </w:p>
        </w:tc>
        <w:tc>
          <w:tcPr>
            <w:tcW w:w="0" w:type="auto"/>
          </w:tcPr>
          <w:p w14:paraId="0F658F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Dolutegravir with abacavir and lamivudine </w:t>
            </w:r>
          </w:p>
        </w:tc>
        <w:tc>
          <w:tcPr>
            <w:tcW w:w="0" w:type="auto"/>
          </w:tcPr>
          <w:p w14:paraId="464B54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52FDB9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ACC3A0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HIV infection. </w:t>
            </w:r>
          </w:p>
        </w:tc>
        <w:tc>
          <w:tcPr>
            <w:tcW w:w="0" w:type="auto"/>
          </w:tcPr>
          <w:p w14:paraId="37DB87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10116</w:t>
            </w:r>
          </w:p>
        </w:tc>
      </w:tr>
      <w:tr w:rsidR="003B6EE5" w:rsidRPr="003B6EE5" w14:paraId="5F009BDC" w14:textId="77777777" w:rsidTr="0039336F">
        <w:tc>
          <w:tcPr>
            <w:tcW w:w="0" w:type="auto"/>
          </w:tcPr>
          <w:p w14:paraId="68538D18" w14:textId="77777777" w:rsidR="003B6EE5" w:rsidRPr="003B6EE5" w:rsidRDefault="003B6EE5" w:rsidP="003B6EE5">
            <w:pPr>
              <w:spacing w:before="40" w:after="120" w:line="240" w:lineRule="auto"/>
              <w:rPr>
                <w:rFonts w:ascii="Arial" w:eastAsia="Calibri" w:hAnsi="Arial" w:cs="Times New Roman"/>
                <w:sz w:val="16"/>
              </w:rPr>
            </w:pPr>
            <w:bookmarkStart w:id="40" w:name="f-2700985-data-row-frag"/>
            <w:bookmarkStart w:id="41" w:name="f-2700985"/>
            <w:bookmarkEnd w:id="38"/>
            <w:bookmarkEnd w:id="39"/>
            <w:r w:rsidRPr="003B6EE5">
              <w:rPr>
                <w:rFonts w:ascii="Arial" w:eastAsia="Calibri" w:hAnsi="Arial" w:cs="Times New Roman"/>
                <w:sz w:val="16"/>
              </w:rPr>
              <w:t>C10119</w:t>
            </w:r>
          </w:p>
        </w:tc>
        <w:tc>
          <w:tcPr>
            <w:tcW w:w="0" w:type="auto"/>
          </w:tcPr>
          <w:p w14:paraId="6858B8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P10119</w:t>
            </w:r>
          </w:p>
        </w:tc>
        <w:tc>
          <w:tcPr>
            <w:tcW w:w="0" w:type="auto"/>
          </w:tcPr>
          <w:p w14:paraId="2EB447D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CN10119</w:t>
            </w:r>
          </w:p>
        </w:tc>
        <w:tc>
          <w:tcPr>
            <w:tcW w:w="0" w:type="auto"/>
          </w:tcPr>
          <w:p w14:paraId="55359F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054471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IIIC, IIID or Stage IV malignant melanoma</w:t>
            </w:r>
          </w:p>
          <w:p w14:paraId="2DB2F8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5EFCB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adjuvant to complete surgical resection; AND </w:t>
            </w:r>
          </w:p>
          <w:p w14:paraId="1B6F146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0F6E439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14244D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PBS-subsidised treatment for this condition; AND </w:t>
            </w:r>
          </w:p>
          <w:p w14:paraId="4FC895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commence within 12 weeks of complete resection; AND </w:t>
            </w:r>
          </w:p>
          <w:p w14:paraId="5D0F96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p w14:paraId="3A1033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1AA24A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C3C516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5682269" w14:textId="77777777" w:rsidR="003B6EE5" w:rsidRPr="003B6EE5" w:rsidRDefault="003B6EE5" w:rsidP="003B6EE5">
            <w:pPr>
              <w:spacing w:before="40" w:after="120" w:line="240" w:lineRule="auto"/>
              <w:rPr>
                <w:rFonts w:ascii="Arial" w:eastAsia="Calibri" w:hAnsi="Arial" w:cs="Times New Roman"/>
                <w:sz w:val="16"/>
              </w:rPr>
            </w:pPr>
            <w:bookmarkStart w:id="42" w:name="f-2700717-data-row-frag"/>
            <w:bookmarkStart w:id="43" w:name="f-2700717"/>
            <w:bookmarkEnd w:id="40"/>
            <w:bookmarkEnd w:id="41"/>
            <w:r w:rsidRPr="003B6EE5">
              <w:rPr>
                <w:rFonts w:ascii="Arial" w:eastAsia="Calibri" w:hAnsi="Arial" w:cs="Times New Roman"/>
                <w:sz w:val="16"/>
              </w:rPr>
              <w:t>C10120</w:t>
            </w:r>
          </w:p>
        </w:tc>
        <w:tc>
          <w:tcPr>
            <w:tcW w:w="0" w:type="auto"/>
          </w:tcPr>
          <w:p w14:paraId="76FCE7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P10120</w:t>
            </w:r>
          </w:p>
        </w:tc>
        <w:tc>
          <w:tcPr>
            <w:tcW w:w="0" w:type="auto"/>
          </w:tcPr>
          <w:p w14:paraId="5F5056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CN10120</w:t>
            </w:r>
          </w:p>
        </w:tc>
        <w:tc>
          <w:tcPr>
            <w:tcW w:w="0" w:type="auto"/>
          </w:tcPr>
          <w:p w14:paraId="28161B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733AE4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IIIC, IIID or Stage IV malignant melanoma</w:t>
            </w:r>
          </w:p>
          <w:p w14:paraId="356BA7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E007E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adjuvant treatment following complete surgical resection; AND </w:t>
            </w:r>
          </w:p>
          <w:p w14:paraId="74139D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recurrence; AND </w:t>
            </w:r>
          </w:p>
          <w:p w14:paraId="2F9F53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0E4FBE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w:t>
            </w:r>
            <w:r w:rsidRPr="003B6EE5">
              <w:rPr>
                <w:rFonts w:ascii="Arial" w:eastAsia="Calibri" w:hAnsi="Arial" w:cs="Times New Roman"/>
                <w:sz w:val="16"/>
              </w:rPr>
              <w:lastRenderedPageBreak/>
              <w:t xml:space="preserve">non-PBS-subsidised adjuvant therapy. </w:t>
            </w:r>
          </w:p>
          <w:p w14:paraId="2456DE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3393E8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22FA22AF" w14:textId="77777777" w:rsidTr="0039336F">
        <w:tc>
          <w:tcPr>
            <w:tcW w:w="0" w:type="auto"/>
          </w:tcPr>
          <w:p w14:paraId="410B2D4A" w14:textId="77777777" w:rsidR="003B6EE5" w:rsidRPr="003B6EE5" w:rsidRDefault="003B6EE5" w:rsidP="003B6EE5">
            <w:pPr>
              <w:spacing w:before="40" w:after="120" w:line="240" w:lineRule="auto"/>
              <w:rPr>
                <w:rFonts w:ascii="Arial" w:eastAsia="Calibri" w:hAnsi="Arial" w:cs="Times New Roman"/>
                <w:sz w:val="16"/>
              </w:rPr>
            </w:pPr>
            <w:bookmarkStart w:id="44" w:name="f-2698857-data-row-frag"/>
            <w:bookmarkStart w:id="45" w:name="f-2698857"/>
            <w:bookmarkEnd w:id="42"/>
            <w:bookmarkEnd w:id="43"/>
            <w:r w:rsidRPr="003B6EE5">
              <w:rPr>
                <w:rFonts w:ascii="Arial" w:eastAsia="Calibri" w:hAnsi="Arial" w:cs="Times New Roman"/>
                <w:sz w:val="16"/>
              </w:rPr>
              <w:t>C10121</w:t>
            </w:r>
          </w:p>
        </w:tc>
        <w:tc>
          <w:tcPr>
            <w:tcW w:w="0" w:type="auto"/>
          </w:tcPr>
          <w:p w14:paraId="64D5400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P10121</w:t>
            </w:r>
          </w:p>
        </w:tc>
        <w:tc>
          <w:tcPr>
            <w:tcW w:w="0" w:type="auto"/>
          </w:tcPr>
          <w:p w14:paraId="640740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CN10121</w:t>
            </w:r>
          </w:p>
        </w:tc>
        <w:tc>
          <w:tcPr>
            <w:tcW w:w="0" w:type="auto"/>
          </w:tcPr>
          <w:p w14:paraId="0544A8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p w14:paraId="35F6CA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furoate with vilanterol </w:t>
            </w:r>
          </w:p>
          <w:p w14:paraId="57B267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propionate with salmeterol </w:t>
            </w:r>
          </w:p>
        </w:tc>
        <w:tc>
          <w:tcPr>
            <w:tcW w:w="0" w:type="auto"/>
          </w:tcPr>
          <w:p w14:paraId="722B5A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obstructive pulmonary disease (COPD)</w:t>
            </w:r>
          </w:p>
          <w:p w14:paraId="0435B76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significant symptoms despite regular beta-2 agonist bronchodilator therapy; AND </w:t>
            </w:r>
          </w:p>
          <w:p w14:paraId="1BC92D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COPD exacerbation, which required hospitalisation, or two or more moderate exacerbations in the previous 12 months. </w:t>
            </w:r>
          </w:p>
        </w:tc>
        <w:tc>
          <w:tcPr>
            <w:tcW w:w="0" w:type="auto"/>
          </w:tcPr>
          <w:p w14:paraId="0FE36D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10121</w:t>
            </w:r>
          </w:p>
        </w:tc>
      </w:tr>
      <w:tr w:rsidR="003B6EE5" w:rsidRPr="003B6EE5" w14:paraId="6AB1120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11148EC" w14:textId="77777777" w:rsidR="003B6EE5" w:rsidRPr="003B6EE5" w:rsidRDefault="003B6EE5" w:rsidP="003B6EE5">
            <w:pPr>
              <w:spacing w:before="40" w:after="120" w:line="240" w:lineRule="auto"/>
              <w:rPr>
                <w:rFonts w:ascii="Arial" w:eastAsia="Calibri" w:hAnsi="Arial" w:cs="Times New Roman"/>
                <w:sz w:val="16"/>
              </w:rPr>
            </w:pPr>
            <w:bookmarkStart w:id="46" w:name="f-2699361-data-row-frag"/>
            <w:bookmarkStart w:id="47" w:name="f-2699361"/>
            <w:bookmarkEnd w:id="44"/>
            <w:bookmarkEnd w:id="45"/>
            <w:r w:rsidRPr="003B6EE5">
              <w:rPr>
                <w:rFonts w:ascii="Arial" w:eastAsia="Calibri" w:hAnsi="Arial" w:cs="Times New Roman"/>
                <w:sz w:val="16"/>
              </w:rPr>
              <w:t>C10125</w:t>
            </w:r>
          </w:p>
        </w:tc>
        <w:tc>
          <w:tcPr>
            <w:tcW w:w="0" w:type="auto"/>
          </w:tcPr>
          <w:p w14:paraId="3F276C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P10125</w:t>
            </w:r>
          </w:p>
        </w:tc>
        <w:tc>
          <w:tcPr>
            <w:tcW w:w="0" w:type="auto"/>
          </w:tcPr>
          <w:p w14:paraId="666D466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CN10125</w:t>
            </w:r>
          </w:p>
        </w:tc>
        <w:tc>
          <w:tcPr>
            <w:tcW w:w="0" w:type="auto"/>
          </w:tcPr>
          <w:p w14:paraId="09337B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1720FD6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67A720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2</w:t>
            </w:r>
          </w:p>
          <w:p w14:paraId="11A623C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and platinum-doublet chemotherapy; AND </w:t>
            </w:r>
          </w:p>
          <w:p w14:paraId="2DB62A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non-squamous type non-small cell lung cancer (NSCLC); AND </w:t>
            </w:r>
          </w:p>
          <w:p w14:paraId="40879C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2D9362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an activating epidermal growth factor receptor (EGFR) gene mutation or of an anaplastic lymphoma kinase (ALK) gene rearrangement in tumour material; AND </w:t>
            </w:r>
          </w:p>
          <w:p w14:paraId="0A435D2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following treatment with an epidermal growth factor receptor (EGFR) tyrosine kinase inhibitor (TKI) OR an anaplastic lymphoma kinase (ALK) tyrosine kinase inhibitor (TKI); AND </w:t>
            </w:r>
          </w:p>
          <w:p w14:paraId="55583C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treatment with a programmed cell death-1 (PD-1) inhibitor or a programmed cell death ligand-1 (PD-L1) inhibitor for non-small cell lung cancer. </w:t>
            </w:r>
          </w:p>
        </w:tc>
        <w:tc>
          <w:tcPr>
            <w:tcW w:w="0" w:type="auto"/>
          </w:tcPr>
          <w:p w14:paraId="351B12E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10125</w:t>
            </w:r>
          </w:p>
        </w:tc>
      </w:tr>
      <w:tr w:rsidR="003B6EE5" w:rsidRPr="003B6EE5" w14:paraId="5C4518AE" w14:textId="77777777" w:rsidTr="0039336F">
        <w:tc>
          <w:tcPr>
            <w:tcW w:w="0" w:type="auto"/>
          </w:tcPr>
          <w:p w14:paraId="75E5417D" w14:textId="77777777" w:rsidR="003B6EE5" w:rsidRPr="003B6EE5" w:rsidRDefault="003B6EE5" w:rsidP="003B6EE5">
            <w:pPr>
              <w:spacing w:before="40" w:after="120" w:line="240" w:lineRule="auto"/>
              <w:rPr>
                <w:rFonts w:ascii="Arial" w:eastAsia="Calibri" w:hAnsi="Arial" w:cs="Times New Roman"/>
                <w:sz w:val="16"/>
              </w:rPr>
            </w:pPr>
            <w:bookmarkStart w:id="48" w:name="f-2698666-data-row-frag"/>
            <w:bookmarkStart w:id="49" w:name="f-2698666"/>
            <w:bookmarkEnd w:id="46"/>
            <w:bookmarkEnd w:id="47"/>
            <w:r w:rsidRPr="003B6EE5">
              <w:rPr>
                <w:rFonts w:ascii="Arial" w:eastAsia="Calibri" w:hAnsi="Arial" w:cs="Times New Roman"/>
                <w:sz w:val="16"/>
              </w:rPr>
              <w:t>C10130</w:t>
            </w:r>
          </w:p>
        </w:tc>
        <w:tc>
          <w:tcPr>
            <w:tcW w:w="0" w:type="auto"/>
          </w:tcPr>
          <w:p w14:paraId="770E52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P10130</w:t>
            </w:r>
          </w:p>
        </w:tc>
        <w:tc>
          <w:tcPr>
            <w:tcW w:w="0" w:type="auto"/>
          </w:tcPr>
          <w:p w14:paraId="7B7BBB7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CN10130</w:t>
            </w:r>
          </w:p>
        </w:tc>
        <w:tc>
          <w:tcPr>
            <w:tcW w:w="0" w:type="auto"/>
          </w:tcPr>
          <w:p w14:paraId="54D2B4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Dabrafenib </w:t>
            </w:r>
          </w:p>
          <w:p w14:paraId="325B7DC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Trametinib </w:t>
            </w:r>
          </w:p>
        </w:tc>
        <w:tc>
          <w:tcPr>
            <w:tcW w:w="0" w:type="auto"/>
          </w:tcPr>
          <w:p w14:paraId="7AF5480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2ED853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BFD1A6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trametinib and dabrafenib concomitantly for adjuvant treatment following complete surgical resection; AND </w:t>
            </w:r>
          </w:p>
          <w:p w14:paraId="77EACE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have experienced disease recurrence; AND </w:t>
            </w:r>
          </w:p>
          <w:p w14:paraId="060CE2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tc>
        <w:tc>
          <w:tcPr>
            <w:tcW w:w="0" w:type="auto"/>
          </w:tcPr>
          <w:p w14:paraId="376943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188889B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1D0BAC7" w14:textId="77777777" w:rsidR="003B6EE5" w:rsidRPr="003B6EE5" w:rsidRDefault="003B6EE5" w:rsidP="003B6EE5">
            <w:pPr>
              <w:spacing w:before="40" w:after="120" w:line="240" w:lineRule="auto"/>
              <w:rPr>
                <w:rFonts w:ascii="Arial" w:eastAsia="Calibri" w:hAnsi="Arial" w:cs="Times New Roman"/>
                <w:sz w:val="16"/>
              </w:rPr>
            </w:pPr>
            <w:bookmarkStart w:id="50" w:name="f-2699971-data-row-frag"/>
            <w:bookmarkStart w:id="51" w:name="f-2699971"/>
            <w:bookmarkEnd w:id="48"/>
            <w:bookmarkEnd w:id="49"/>
            <w:r w:rsidRPr="003B6EE5">
              <w:rPr>
                <w:rFonts w:ascii="Arial" w:eastAsia="Calibri" w:hAnsi="Arial" w:cs="Times New Roman"/>
                <w:sz w:val="16"/>
              </w:rPr>
              <w:t>C10138</w:t>
            </w:r>
          </w:p>
        </w:tc>
        <w:tc>
          <w:tcPr>
            <w:tcW w:w="0" w:type="auto"/>
          </w:tcPr>
          <w:p w14:paraId="1F9A4FE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P10138</w:t>
            </w:r>
          </w:p>
        </w:tc>
        <w:tc>
          <w:tcPr>
            <w:tcW w:w="0" w:type="auto"/>
          </w:tcPr>
          <w:p w14:paraId="7DF7B15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CN10138</w:t>
            </w:r>
          </w:p>
        </w:tc>
        <w:tc>
          <w:tcPr>
            <w:tcW w:w="0" w:type="auto"/>
          </w:tcPr>
          <w:p w14:paraId="225C77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506742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246DD8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251D37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w:t>
            </w:r>
          </w:p>
        </w:tc>
        <w:tc>
          <w:tcPr>
            <w:tcW w:w="0" w:type="auto"/>
          </w:tcPr>
          <w:p w14:paraId="6CD73E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10138</w:t>
            </w:r>
          </w:p>
        </w:tc>
      </w:tr>
      <w:tr w:rsidR="003B6EE5" w:rsidRPr="003B6EE5" w14:paraId="15807BB0" w14:textId="77777777" w:rsidTr="0039336F">
        <w:tc>
          <w:tcPr>
            <w:tcW w:w="0" w:type="auto"/>
          </w:tcPr>
          <w:p w14:paraId="4917CBC8" w14:textId="77777777" w:rsidR="003B6EE5" w:rsidRPr="003B6EE5" w:rsidRDefault="003B6EE5" w:rsidP="003B6EE5">
            <w:pPr>
              <w:spacing w:before="40" w:after="120" w:line="240" w:lineRule="auto"/>
              <w:rPr>
                <w:rFonts w:ascii="Arial" w:eastAsia="Calibri" w:hAnsi="Arial" w:cs="Times New Roman"/>
                <w:sz w:val="16"/>
              </w:rPr>
            </w:pPr>
            <w:bookmarkStart w:id="52" w:name="f-2698529-data-row-frag"/>
            <w:bookmarkStart w:id="53" w:name="f-2698529"/>
            <w:bookmarkEnd w:id="50"/>
            <w:bookmarkEnd w:id="51"/>
            <w:r w:rsidRPr="003B6EE5">
              <w:rPr>
                <w:rFonts w:ascii="Arial" w:eastAsia="Calibri" w:hAnsi="Arial" w:cs="Times New Roman"/>
                <w:sz w:val="16"/>
              </w:rPr>
              <w:t>C10139</w:t>
            </w:r>
          </w:p>
        </w:tc>
        <w:tc>
          <w:tcPr>
            <w:tcW w:w="0" w:type="auto"/>
          </w:tcPr>
          <w:p w14:paraId="30F1882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P10139</w:t>
            </w:r>
          </w:p>
        </w:tc>
        <w:tc>
          <w:tcPr>
            <w:tcW w:w="0" w:type="auto"/>
          </w:tcPr>
          <w:p w14:paraId="3D0036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CN10139</w:t>
            </w:r>
          </w:p>
        </w:tc>
        <w:tc>
          <w:tcPr>
            <w:tcW w:w="0" w:type="auto"/>
          </w:tcPr>
          <w:p w14:paraId="4C49D8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Dimethyl fumarate </w:t>
            </w:r>
          </w:p>
        </w:tc>
        <w:tc>
          <w:tcPr>
            <w:tcW w:w="0" w:type="auto"/>
          </w:tcPr>
          <w:p w14:paraId="47FA21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61ED07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D3C40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6B7A9A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597FDE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198538A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6DAD0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w:t>
            </w:r>
          </w:p>
          <w:p w14:paraId="336F79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5683B34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10139</w:t>
            </w:r>
          </w:p>
        </w:tc>
      </w:tr>
      <w:tr w:rsidR="003B6EE5" w:rsidRPr="003B6EE5" w14:paraId="36A5C37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D15D5D1" w14:textId="77777777" w:rsidR="003B6EE5" w:rsidRPr="003B6EE5" w:rsidRDefault="003B6EE5" w:rsidP="003B6EE5">
            <w:pPr>
              <w:spacing w:before="40" w:after="120" w:line="240" w:lineRule="auto"/>
              <w:rPr>
                <w:rFonts w:ascii="Arial" w:eastAsia="Calibri" w:hAnsi="Arial" w:cs="Times New Roman"/>
                <w:sz w:val="16"/>
              </w:rPr>
            </w:pPr>
            <w:bookmarkStart w:id="54" w:name="f-2699880-data-row-frag"/>
            <w:bookmarkStart w:id="55" w:name="f-2699880"/>
            <w:bookmarkEnd w:id="52"/>
            <w:bookmarkEnd w:id="53"/>
            <w:r w:rsidRPr="003B6EE5">
              <w:rPr>
                <w:rFonts w:ascii="Arial" w:eastAsia="Calibri" w:hAnsi="Arial" w:cs="Times New Roman"/>
                <w:sz w:val="16"/>
              </w:rPr>
              <w:t>C10140</w:t>
            </w:r>
          </w:p>
        </w:tc>
        <w:tc>
          <w:tcPr>
            <w:tcW w:w="0" w:type="auto"/>
          </w:tcPr>
          <w:p w14:paraId="49B8AC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P10140</w:t>
            </w:r>
          </w:p>
        </w:tc>
        <w:tc>
          <w:tcPr>
            <w:tcW w:w="0" w:type="auto"/>
          </w:tcPr>
          <w:p w14:paraId="4CC595D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CN10140</w:t>
            </w:r>
          </w:p>
        </w:tc>
        <w:tc>
          <w:tcPr>
            <w:tcW w:w="0" w:type="auto"/>
          </w:tcPr>
          <w:p w14:paraId="5312DC0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Dimethyl fumarate </w:t>
            </w:r>
          </w:p>
        </w:tc>
        <w:tc>
          <w:tcPr>
            <w:tcW w:w="0" w:type="auto"/>
          </w:tcPr>
          <w:p w14:paraId="1590FB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7614CA1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69A63F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3BFA0C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w:t>
            </w:r>
            <w:r w:rsidRPr="003B6EE5">
              <w:rPr>
                <w:rFonts w:ascii="Arial" w:eastAsia="Calibri" w:hAnsi="Arial" w:cs="Times New Roman"/>
                <w:sz w:val="16"/>
              </w:rPr>
              <w:lastRenderedPageBreak/>
              <w:t xml:space="preserve">physical (not psychological) injury to the patient; AND </w:t>
            </w:r>
          </w:p>
          <w:p w14:paraId="02B196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71F128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4BA6E8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5D41EA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44D83C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10140</w:t>
            </w:r>
          </w:p>
        </w:tc>
      </w:tr>
      <w:tr w:rsidR="003B6EE5" w:rsidRPr="003B6EE5" w14:paraId="7A2BCFEE" w14:textId="77777777" w:rsidTr="0039336F">
        <w:tc>
          <w:tcPr>
            <w:tcW w:w="0" w:type="auto"/>
          </w:tcPr>
          <w:p w14:paraId="10475EC8" w14:textId="77777777" w:rsidR="003B6EE5" w:rsidRPr="003B6EE5" w:rsidRDefault="003B6EE5" w:rsidP="003B6EE5">
            <w:pPr>
              <w:spacing w:before="40" w:after="120" w:line="240" w:lineRule="auto"/>
              <w:rPr>
                <w:rFonts w:ascii="Arial" w:eastAsia="Calibri" w:hAnsi="Arial" w:cs="Times New Roman"/>
                <w:sz w:val="16"/>
              </w:rPr>
            </w:pPr>
            <w:bookmarkStart w:id="56" w:name="f-2698645-data-row-frag"/>
            <w:bookmarkStart w:id="57" w:name="f-2698645"/>
            <w:bookmarkEnd w:id="54"/>
            <w:bookmarkEnd w:id="55"/>
            <w:r w:rsidRPr="003B6EE5">
              <w:rPr>
                <w:rFonts w:ascii="Arial" w:eastAsia="Calibri" w:hAnsi="Arial" w:cs="Times New Roman"/>
                <w:sz w:val="16"/>
              </w:rPr>
              <w:t>C10148</w:t>
            </w:r>
          </w:p>
        </w:tc>
        <w:tc>
          <w:tcPr>
            <w:tcW w:w="0" w:type="auto"/>
          </w:tcPr>
          <w:p w14:paraId="1D0BCF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P10148</w:t>
            </w:r>
          </w:p>
        </w:tc>
        <w:tc>
          <w:tcPr>
            <w:tcW w:w="0" w:type="auto"/>
          </w:tcPr>
          <w:p w14:paraId="6932F7E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CN10148</w:t>
            </w:r>
          </w:p>
        </w:tc>
        <w:tc>
          <w:tcPr>
            <w:tcW w:w="0" w:type="auto"/>
          </w:tcPr>
          <w:p w14:paraId="635D3A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Dabrafenib </w:t>
            </w:r>
          </w:p>
          <w:p w14:paraId="0AA7802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Trametinib </w:t>
            </w:r>
          </w:p>
        </w:tc>
        <w:tc>
          <w:tcPr>
            <w:tcW w:w="0" w:type="auto"/>
          </w:tcPr>
          <w:p w14:paraId="56ED4D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68BE9F4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3F1A8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adjuvant to complete surgical resection; AND </w:t>
            </w:r>
          </w:p>
          <w:p w14:paraId="18EAA4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positive for a BRAF V600 mutation; AND </w:t>
            </w:r>
          </w:p>
          <w:p w14:paraId="7CB5AE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60E1E8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trametinib and dabrafenib concomitantly for this condition; AND </w:t>
            </w:r>
          </w:p>
          <w:p w14:paraId="55AB26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PBS-subsidised treatment for this condition; AND </w:t>
            </w:r>
          </w:p>
          <w:p w14:paraId="21F1F0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commence within 12 weeks of complete resection; AND </w:t>
            </w:r>
          </w:p>
          <w:p w14:paraId="59B351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tc>
        <w:tc>
          <w:tcPr>
            <w:tcW w:w="0" w:type="auto"/>
          </w:tcPr>
          <w:p w14:paraId="4F4DE3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5DAADA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DD4C934" w14:textId="77777777" w:rsidR="003B6EE5" w:rsidRPr="003B6EE5" w:rsidRDefault="003B6EE5" w:rsidP="003B6EE5">
            <w:pPr>
              <w:spacing w:before="40" w:after="120" w:line="240" w:lineRule="auto"/>
              <w:rPr>
                <w:rFonts w:ascii="Arial" w:eastAsia="Calibri" w:hAnsi="Arial" w:cs="Times New Roman"/>
                <w:sz w:val="16"/>
              </w:rPr>
            </w:pPr>
            <w:bookmarkStart w:id="58" w:name="f-2698842-data-row-frag"/>
            <w:bookmarkStart w:id="59" w:name="f-2698842"/>
            <w:bookmarkEnd w:id="56"/>
            <w:bookmarkEnd w:id="57"/>
            <w:r w:rsidRPr="003B6EE5">
              <w:rPr>
                <w:rFonts w:ascii="Arial" w:eastAsia="Calibri" w:hAnsi="Arial" w:cs="Times New Roman"/>
                <w:sz w:val="16"/>
              </w:rPr>
              <w:t>C10150</w:t>
            </w:r>
          </w:p>
        </w:tc>
        <w:tc>
          <w:tcPr>
            <w:tcW w:w="0" w:type="auto"/>
          </w:tcPr>
          <w:p w14:paraId="6737D7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P10150</w:t>
            </w:r>
          </w:p>
        </w:tc>
        <w:tc>
          <w:tcPr>
            <w:tcW w:w="0" w:type="auto"/>
          </w:tcPr>
          <w:p w14:paraId="6461ED0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CN10150</w:t>
            </w:r>
          </w:p>
        </w:tc>
        <w:tc>
          <w:tcPr>
            <w:tcW w:w="0" w:type="auto"/>
          </w:tcPr>
          <w:p w14:paraId="1BCE8C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Teriflunomide </w:t>
            </w:r>
          </w:p>
        </w:tc>
        <w:tc>
          <w:tcPr>
            <w:tcW w:w="0" w:type="auto"/>
          </w:tcPr>
          <w:p w14:paraId="5DE60B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5D42A8D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15540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1EA62D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682EA7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60DDEB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experienced at least 2 documented attacks of neurological dysfunction, believed to be due to multiple sclerosis, in the preceding 2 years of commencing a PBS-subsidised disease modifying therapy for this condition; AND </w:t>
            </w:r>
          </w:p>
          <w:p w14:paraId="3C9D27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740661C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33E290D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10150</w:t>
            </w:r>
          </w:p>
        </w:tc>
      </w:tr>
      <w:tr w:rsidR="003B6EE5" w:rsidRPr="003B6EE5" w14:paraId="20CA3505" w14:textId="77777777" w:rsidTr="0039336F">
        <w:tc>
          <w:tcPr>
            <w:tcW w:w="0" w:type="auto"/>
          </w:tcPr>
          <w:p w14:paraId="014549C0" w14:textId="77777777" w:rsidR="003B6EE5" w:rsidRPr="003B6EE5" w:rsidRDefault="003B6EE5" w:rsidP="003B6EE5">
            <w:pPr>
              <w:spacing w:before="40" w:after="120" w:line="240" w:lineRule="auto"/>
              <w:rPr>
                <w:rFonts w:ascii="Arial" w:eastAsia="Calibri" w:hAnsi="Arial" w:cs="Times New Roman"/>
                <w:sz w:val="16"/>
              </w:rPr>
            </w:pPr>
            <w:bookmarkStart w:id="60" w:name="f-2698953-data-row-frag"/>
            <w:bookmarkStart w:id="61" w:name="f-2698953"/>
            <w:bookmarkEnd w:id="58"/>
            <w:bookmarkEnd w:id="59"/>
            <w:r w:rsidRPr="003B6EE5">
              <w:rPr>
                <w:rFonts w:ascii="Arial" w:eastAsia="Calibri" w:hAnsi="Arial" w:cs="Times New Roman"/>
                <w:sz w:val="16"/>
              </w:rPr>
              <w:t>C10157</w:t>
            </w:r>
          </w:p>
        </w:tc>
        <w:tc>
          <w:tcPr>
            <w:tcW w:w="0" w:type="auto"/>
          </w:tcPr>
          <w:p w14:paraId="5A2AE8F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P10157</w:t>
            </w:r>
          </w:p>
        </w:tc>
        <w:tc>
          <w:tcPr>
            <w:tcW w:w="0" w:type="auto"/>
          </w:tcPr>
          <w:p w14:paraId="3B376D7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CN10157</w:t>
            </w:r>
          </w:p>
        </w:tc>
        <w:tc>
          <w:tcPr>
            <w:tcW w:w="0" w:type="auto"/>
          </w:tcPr>
          <w:p w14:paraId="586F8C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Dabrafenib </w:t>
            </w:r>
          </w:p>
          <w:p w14:paraId="4A7E55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Vemurafenib </w:t>
            </w:r>
          </w:p>
        </w:tc>
        <w:tc>
          <w:tcPr>
            <w:tcW w:w="0" w:type="auto"/>
          </w:tcPr>
          <w:p w14:paraId="6B9D8E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16719E4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FD287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positive for a BRAF V600 mutation; AND </w:t>
            </w:r>
          </w:p>
          <w:p w14:paraId="6AA7F48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been treated previously with PBS-subsidised BRAF inhibitor therapy for unresectable Stage III or Stage IV disease; or </w:t>
            </w:r>
          </w:p>
          <w:p w14:paraId="485DE9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other BRAF inhibitors of a severity necessitating permanent treatment withdrawal; AND </w:t>
            </w:r>
          </w:p>
          <w:p w14:paraId="55E0B9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progression whilst on adjuvant BRAF inhibitor treatment or disease recurrence within 6 months of completion of adjuvant BRAF inhibitor with MEK inhibitor treatment if previously treated for resected Stage IIIB, IIIC or IIID melanoma; AND </w:t>
            </w:r>
          </w:p>
          <w:p w14:paraId="29360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w:t>
            </w:r>
          </w:p>
        </w:tc>
        <w:tc>
          <w:tcPr>
            <w:tcW w:w="0" w:type="auto"/>
          </w:tcPr>
          <w:p w14:paraId="19F6814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10157</w:t>
            </w:r>
          </w:p>
        </w:tc>
      </w:tr>
      <w:tr w:rsidR="003B6EE5" w:rsidRPr="003B6EE5" w14:paraId="762FCF1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860CB73" w14:textId="77777777" w:rsidR="003B6EE5" w:rsidRPr="003B6EE5" w:rsidRDefault="003B6EE5" w:rsidP="003B6EE5">
            <w:pPr>
              <w:spacing w:before="40" w:after="120" w:line="240" w:lineRule="auto"/>
              <w:rPr>
                <w:rFonts w:ascii="Arial" w:eastAsia="Calibri" w:hAnsi="Arial" w:cs="Times New Roman"/>
                <w:sz w:val="16"/>
              </w:rPr>
            </w:pPr>
            <w:bookmarkStart w:id="62" w:name="f-2700643-data-row-frag"/>
            <w:bookmarkStart w:id="63" w:name="f-2700643"/>
            <w:bookmarkEnd w:id="60"/>
            <w:bookmarkEnd w:id="61"/>
            <w:r w:rsidRPr="003B6EE5">
              <w:rPr>
                <w:rFonts w:ascii="Arial" w:eastAsia="Calibri" w:hAnsi="Arial" w:cs="Times New Roman"/>
                <w:sz w:val="16"/>
              </w:rPr>
              <w:t>C10161</w:t>
            </w:r>
          </w:p>
        </w:tc>
        <w:tc>
          <w:tcPr>
            <w:tcW w:w="0" w:type="auto"/>
          </w:tcPr>
          <w:p w14:paraId="0469AA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P10161</w:t>
            </w:r>
          </w:p>
        </w:tc>
        <w:tc>
          <w:tcPr>
            <w:tcW w:w="0" w:type="auto"/>
          </w:tcPr>
          <w:p w14:paraId="64D04AF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CN10161</w:t>
            </w:r>
          </w:p>
        </w:tc>
        <w:tc>
          <w:tcPr>
            <w:tcW w:w="0" w:type="auto"/>
          </w:tcPr>
          <w:p w14:paraId="25D927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16D5A1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1CB2B4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0EC483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w:t>
            </w:r>
          </w:p>
        </w:tc>
        <w:tc>
          <w:tcPr>
            <w:tcW w:w="0" w:type="auto"/>
          </w:tcPr>
          <w:p w14:paraId="23EDD5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10161</w:t>
            </w:r>
          </w:p>
        </w:tc>
      </w:tr>
      <w:tr w:rsidR="003B6EE5" w:rsidRPr="003B6EE5" w14:paraId="25E1E9BB" w14:textId="77777777" w:rsidTr="0039336F">
        <w:tc>
          <w:tcPr>
            <w:tcW w:w="0" w:type="auto"/>
          </w:tcPr>
          <w:p w14:paraId="2329B433" w14:textId="77777777" w:rsidR="003B6EE5" w:rsidRPr="003B6EE5" w:rsidRDefault="003B6EE5" w:rsidP="003B6EE5">
            <w:pPr>
              <w:spacing w:before="40" w:after="120" w:line="240" w:lineRule="auto"/>
              <w:rPr>
                <w:rFonts w:ascii="Arial" w:eastAsia="Calibri" w:hAnsi="Arial" w:cs="Times New Roman"/>
                <w:sz w:val="16"/>
              </w:rPr>
            </w:pPr>
            <w:bookmarkStart w:id="64" w:name="f-2699515-data-row-frag"/>
            <w:bookmarkStart w:id="65" w:name="f-2699515"/>
            <w:bookmarkEnd w:id="62"/>
            <w:bookmarkEnd w:id="63"/>
            <w:r w:rsidRPr="003B6EE5">
              <w:rPr>
                <w:rFonts w:ascii="Arial" w:eastAsia="Calibri" w:hAnsi="Arial" w:cs="Times New Roman"/>
                <w:sz w:val="16"/>
              </w:rPr>
              <w:t>C10162</w:t>
            </w:r>
          </w:p>
        </w:tc>
        <w:tc>
          <w:tcPr>
            <w:tcW w:w="0" w:type="auto"/>
          </w:tcPr>
          <w:p w14:paraId="11F2DD9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P10162</w:t>
            </w:r>
          </w:p>
        </w:tc>
        <w:tc>
          <w:tcPr>
            <w:tcW w:w="0" w:type="auto"/>
          </w:tcPr>
          <w:p w14:paraId="2D2B0A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CN10162</w:t>
            </w:r>
          </w:p>
        </w:tc>
        <w:tc>
          <w:tcPr>
            <w:tcW w:w="0" w:type="auto"/>
          </w:tcPr>
          <w:p w14:paraId="672F35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p w14:paraId="192B0A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Ofatumumab </w:t>
            </w:r>
          </w:p>
          <w:p w14:paraId="233D17D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Ozanimod </w:t>
            </w:r>
          </w:p>
        </w:tc>
        <w:tc>
          <w:tcPr>
            <w:tcW w:w="0" w:type="auto"/>
          </w:tcPr>
          <w:p w14:paraId="79C7D40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021D79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FCC86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2441DE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0DFC0F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treatment must be the sole PBS-subsidised disease modifying therapy for this condition; AND </w:t>
            </w:r>
          </w:p>
          <w:p w14:paraId="19D9E5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74624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38F094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007865B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10162</w:t>
            </w:r>
          </w:p>
        </w:tc>
      </w:tr>
      <w:tr w:rsidR="003B6EE5" w:rsidRPr="003B6EE5" w14:paraId="03F33C4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6D067C6" w14:textId="77777777" w:rsidR="003B6EE5" w:rsidRPr="003B6EE5" w:rsidRDefault="003B6EE5" w:rsidP="003B6EE5">
            <w:pPr>
              <w:spacing w:before="40" w:after="120" w:line="240" w:lineRule="auto"/>
              <w:rPr>
                <w:rFonts w:ascii="Arial" w:eastAsia="Calibri" w:hAnsi="Arial" w:cs="Times New Roman"/>
                <w:sz w:val="16"/>
              </w:rPr>
            </w:pPr>
            <w:bookmarkStart w:id="66" w:name="f-2700324-data-row-frag"/>
            <w:bookmarkStart w:id="67" w:name="f-2700324"/>
            <w:bookmarkEnd w:id="64"/>
            <w:bookmarkEnd w:id="65"/>
            <w:r w:rsidRPr="003B6EE5">
              <w:rPr>
                <w:rFonts w:ascii="Arial" w:eastAsia="Calibri" w:hAnsi="Arial" w:cs="Times New Roman"/>
                <w:sz w:val="16"/>
              </w:rPr>
              <w:t>C10170</w:t>
            </w:r>
          </w:p>
        </w:tc>
        <w:tc>
          <w:tcPr>
            <w:tcW w:w="0" w:type="auto"/>
          </w:tcPr>
          <w:p w14:paraId="642A0F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P10170</w:t>
            </w:r>
          </w:p>
        </w:tc>
        <w:tc>
          <w:tcPr>
            <w:tcW w:w="0" w:type="auto"/>
          </w:tcPr>
          <w:p w14:paraId="3C9422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CN10170</w:t>
            </w:r>
          </w:p>
        </w:tc>
        <w:tc>
          <w:tcPr>
            <w:tcW w:w="0" w:type="auto"/>
          </w:tcPr>
          <w:p w14:paraId="1A0933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Cladribine </w:t>
            </w:r>
          </w:p>
        </w:tc>
        <w:tc>
          <w:tcPr>
            <w:tcW w:w="0" w:type="auto"/>
          </w:tcPr>
          <w:p w14:paraId="6DFC16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Relapsing remitting multiple sclerosis</w:t>
            </w:r>
          </w:p>
          <w:p w14:paraId="7AFC6EC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131ED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by a neurologist; AND </w:t>
            </w:r>
          </w:p>
          <w:p w14:paraId="3378FB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4355CA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with written certification provided by a radiologist that a magnetic resonance imaging scan is contraindicated because of the risk of physical (not psychological) injury to the patient; AND </w:t>
            </w:r>
          </w:p>
          <w:p w14:paraId="4D4EF7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6988DA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422487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(without assistance or support). </w:t>
            </w:r>
          </w:p>
          <w:p w14:paraId="0E614C8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p w14:paraId="45C229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prescriber should write authority prescriptions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0" w:type="auto"/>
          </w:tcPr>
          <w:p w14:paraId="44BF8F8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10170</w:t>
            </w:r>
          </w:p>
        </w:tc>
      </w:tr>
      <w:tr w:rsidR="003B6EE5" w:rsidRPr="003B6EE5" w14:paraId="53BE8596" w14:textId="77777777" w:rsidTr="0039336F">
        <w:tc>
          <w:tcPr>
            <w:tcW w:w="0" w:type="auto"/>
          </w:tcPr>
          <w:p w14:paraId="255CA678" w14:textId="77777777" w:rsidR="003B6EE5" w:rsidRPr="003B6EE5" w:rsidRDefault="003B6EE5" w:rsidP="003B6EE5">
            <w:pPr>
              <w:spacing w:before="40" w:after="120" w:line="240" w:lineRule="auto"/>
              <w:rPr>
                <w:rFonts w:ascii="Arial" w:eastAsia="Calibri" w:hAnsi="Arial" w:cs="Times New Roman"/>
                <w:sz w:val="16"/>
              </w:rPr>
            </w:pPr>
            <w:bookmarkStart w:id="68" w:name="f-2698904-data-row-frag"/>
            <w:bookmarkStart w:id="69" w:name="f-2698904"/>
            <w:bookmarkEnd w:id="66"/>
            <w:bookmarkEnd w:id="67"/>
            <w:r w:rsidRPr="003B6EE5">
              <w:rPr>
                <w:rFonts w:ascii="Arial" w:eastAsia="Calibri" w:hAnsi="Arial" w:cs="Times New Roman"/>
                <w:sz w:val="16"/>
              </w:rPr>
              <w:t>C10171</w:t>
            </w:r>
          </w:p>
        </w:tc>
        <w:tc>
          <w:tcPr>
            <w:tcW w:w="0" w:type="auto"/>
          </w:tcPr>
          <w:p w14:paraId="6E6B1D4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P10171</w:t>
            </w:r>
          </w:p>
        </w:tc>
        <w:tc>
          <w:tcPr>
            <w:tcW w:w="0" w:type="auto"/>
          </w:tcPr>
          <w:p w14:paraId="1E4F75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CN10171</w:t>
            </w:r>
          </w:p>
        </w:tc>
        <w:tc>
          <w:tcPr>
            <w:tcW w:w="0" w:type="auto"/>
          </w:tcPr>
          <w:p w14:paraId="695F66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Cladribine </w:t>
            </w:r>
          </w:p>
        </w:tc>
        <w:tc>
          <w:tcPr>
            <w:tcW w:w="0" w:type="auto"/>
          </w:tcPr>
          <w:p w14:paraId="0BFEF42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Relapsing remitting multiple sclerosis</w:t>
            </w:r>
          </w:p>
          <w:p w14:paraId="4EE8E9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Continuing treatment</w:t>
            </w:r>
          </w:p>
          <w:p w14:paraId="5841D87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711921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AND </w:t>
            </w:r>
          </w:p>
          <w:p w14:paraId="6C23F2D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3A2719F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91BC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0A3C618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compliance with, and an ability to tolerate, this therapy. </w:t>
            </w:r>
          </w:p>
          <w:p w14:paraId="4975BD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0" w:type="auto"/>
          </w:tcPr>
          <w:p w14:paraId="44FA5C9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 - Streamlined Authority Code 10171</w:t>
            </w:r>
          </w:p>
        </w:tc>
      </w:tr>
      <w:tr w:rsidR="003B6EE5" w:rsidRPr="003B6EE5" w14:paraId="25E0477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F17B3F1" w14:textId="77777777" w:rsidR="003B6EE5" w:rsidRPr="003B6EE5" w:rsidRDefault="003B6EE5" w:rsidP="003B6EE5">
            <w:pPr>
              <w:spacing w:before="40" w:after="120" w:line="240" w:lineRule="auto"/>
              <w:rPr>
                <w:rFonts w:ascii="Arial" w:eastAsia="Calibri" w:hAnsi="Arial" w:cs="Times New Roman"/>
                <w:sz w:val="16"/>
              </w:rPr>
            </w:pPr>
            <w:bookmarkStart w:id="70" w:name="f-2699720-data-row-frag"/>
            <w:bookmarkStart w:id="71" w:name="f-2699720"/>
            <w:bookmarkEnd w:id="68"/>
            <w:bookmarkEnd w:id="69"/>
            <w:r w:rsidRPr="003B6EE5">
              <w:rPr>
                <w:rFonts w:ascii="Arial" w:eastAsia="Calibri" w:hAnsi="Arial" w:cs="Times New Roman"/>
                <w:sz w:val="16"/>
              </w:rPr>
              <w:lastRenderedPageBreak/>
              <w:t>C10172</w:t>
            </w:r>
          </w:p>
        </w:tc>
        <w:tc>
          <w:tcPr>
            <w:tcW w:w="0" w:type="auto"/>
          </w:tcPr>
          <w:p w14:paraId="5B5F06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P10172</w:t>
            </w:r>
          </w:p>
        </w:tc>
        <w:tc>
          <w:tcPr>
            <w:tcW w:w="0" w:type="auto"/>
          </w:tcPr>
          <w:p w14:paraId="6782C64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CN10172</w:t>
            </w:r>
          </w:p>
        </w:tc>
        <w:tc>
          <w:tcPr>
            <w:tcW w:w="0" w:type="auto"/>
          </w:tcPr>
          <w:p w14:paraId="1EFDF5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p w14:paraId="0FCB89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Ofatumumab </w:t>
            </w:r>
          </w:p>
          <w:p w14:paraId="0E55677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Ozanimod </w:t>
            </w:r>
          </w:p>
        </w:tc>
        <w:tc>
          <w:tcPr>
            <w:tcW w:w="0" w:type="auto"/>
          </w:tcPr>
          <w:p w14:paraId="7D6E9BA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756B0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3B981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AND </w:t>
            </w:r>
          </w:p>
          <w:p w14:paraId="2EAB27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7720FF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80778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61A49A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compliance with, and an ability to tolerate this therapy. </w:t>
            </w:r>
          </w:p>
        </w:tc>
        <w:tc>
          <w:tcPr>
            <w:tcW w:w="0" w:type="auto"/>
          </w:tcPr>
          <w:p w14:paraId="02D0F8A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10172</w:t>
            </w:r>
          </w:p>
        </w:tc>
      </w:tr>
      <w:tr w:rsidR="003B6EE5" w:rsidRPr="003B6EE5" w14:paraId="1663BD92" w14:textId="77777777" w:rsidTr="0039336F">
        <w:tc>
          <w:tcPr>
            <w:tcW w:w="0" w:type="auto"/>
          </w:tcPr>
          <w:p w14:paraId="28231C98" w14:textId="77777777" w:rsidR="003B6EE5" w:rsidRPr="003B6EE5" w:rsidRDefault="003B6EE5" w:rsidP="003B6EE5">
            <w:pPr>
              <w:spacing w:before="40" w:after="120" w:line="240" w:lineRule="auto"/>
              <w:rPr>
                <w:rFonts w:ascii="Arial" w:eastAsia="Calibri" w:hAnsi="Arial" w:cs="Times New Roman"/>
                <w:sz w:val="16"/>
              </w:rPr>
            </w:pPr>
            <w:bookmarkStart w:id="72" w:name="f-2699859-data-row-frag"/>
            <w:bookmarkStart w:id="73" w:name="f-2699859"/>
            <w:bookmarkEnd w:id="70"/>
            <w:bookmarkEnd w:id="71"/>
            <w:r w:rsidRPr="003B6EE5">
              <w:rPr>
                <w:rFonts w:ascii="Arial" w:eastAsia="Calibri" w:hAnsi="Arial" w:cs="Times New Roman"/>
                <w:sz w:val="16"/>
              </w:rPr>
              <w:t>C10197</w:t>
            </w:r>
          </w:p>
        </w:tc>
        <w:tc>
          <w:tcPr>
            <w:tcW w:w="0" w:type="auto"/>
          </w:tcPr>
          <w:p w14:paraId="660CB4B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P10197</w:t>
            </w:r>
          </w:p>
        </w:tc>
        <w:tc>
          <w:tcPr>
            <w:tcW w:w="0" w:type="auto"/>
          </w:tcPr>
          <w:p w14:paraId="107D54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CN10197</w:t>
            </w:r>
          </w:p>
        </w:tc>
        <w:tc>
          <w:tcPr>
            <w:tcW w:w="0" w:type="auto"/>
          </w:tcPr>
          <w:p w14:paraId="3312323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5C1C22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3E7756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032BDF4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severe disabling motor fluctuations not adequately controlled by oral therapy; AND </w:t>
            </w:r>
          </w:p>
          <w:p w14:paraId="45224C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commenced on treatment in a hospital-based movement disorder clinic. </w:t>
            </w:r>
          </w:p>
        </w:tc>
        <w:tc>
          <w:tcPr>
            <w:tcW w:w="0" w:type="auto"/>
          </w:tcPr>
          <w:p w14:paraId="4FDE18A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 - Streamlined Authority Code 10197</w:t>
            </w:r>
          </w:p>
        </w:tc>
      </w:tr>
      <w:tr w:rsidR="003B6EE5" w:rsidRPr="003B6EE5" w14:paraId="683DEE9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B6C3ECB" w14:textId="77777777" w:rsidR="003B6EE5" w:rsidRPr="003B6EE5" w:rsidRDefault="003B6EE5" w:rsidP="003B6EE5">
            <w:pPr>
              <w:spacing w:before="40" w:after="120" w:line="240" w:lineRule="auto"/>
              <w:rPr>
                <w:rFonts w:ascii="Arial" w:eastAsia="Calibri" w:hAnsi="Arial" w:cs="Times New Roman"/>
                <w:sz w:val="16"/>
              </w:rPr>
            </w:pPr>
            <w:bookmarkStart w:id="74" w:name="f-2698793-data-row-frag"/>
            <w:bookmarkStart w:id="75" w:name="f-2698793"/>
            <w:bookmarkEnd w:id="72"/>
            <w:bookmarkEnd w:id="73"/>
            <w:r w:rsidRPr="003B6EE5">
              <w:rPr>
                <w:rFonts w:ascii="Arial" w:eastAsia="Calibri" w:hAnsi="Arial" w:cs="Times New Roman"/>
                <w:sz w:val="16"/>
              </w:rPr>
              <w:lastRenderedPageBreak/>
              <w:t>C10198</w:t>
            </w:r>
          </w:p>
        </w:tc>
        <w:tc>
          <w:tcPr>
            <w:tcW w:w="0" w:type="auto"/>
          </w:tcPr>
          <w:p w14:paraId="52B1A06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P10198</w:t>
            </w:r>
          </w:p>
        </w:tc>
        <w:tc>
          <w:tcPr>
            <w:tcW w:w="0" w:type="auto"/>
          </w:tcPr>
          <w:p w14:paraId="036455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CN10198</w:t>
            </w:r>
          </w:p>
        </w:tc>
        <w:tc>
          <w:tcPr>
            <w:tcW w:w="0" w:type="auto"/>
          </w:tcPr>
          <w:p w14:paraId="3B36E2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Fingolimod </w:t>
            </w:r>
          </w:p>
        </w:tc>
        <w:tc>
          <w:tcPr>
            <w:tcW w:w="0" w:type="auto"/>
          </w:tcPr>
          <w:p w14:paraId="43A0F0B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040499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D550C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12D770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6E1417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13C352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4735BB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be ambulatory (without assistance or support);</w:t>
            </w:r>
          </w:p>
          <w:p w14:paraId="7359C9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weigh 40 kg or less. </w:t>
            </w:r>
          </w:p>
          <w:p w14:paraId="569B75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24EB0C2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10198</w:t>
            </w:r>
          </w:p>
        </w:tc>
      </w:tr>
      <w:tr w:rsidR="003B6EE5" w:rsidRPr="003B6EE5" w14:paraId="17EBEFE7" w14:textId="77777777" w:rsidTr="0039336F">
        <w:tc>
          <w:tcPr>
            <w:tcW w:w="0" w:type="auto"/>
          </w:tcPr>
          <w:p w14:paraId="2AF7CA96" w14:textId="77777777" w:rsidR="003B6EE5" w:rsidRPr="003B6EE5" w:rsidRDefault="003B6EE5" w:rsidP="003B6EE5">
            <w:pPr>
              <w:spacing w:before="40" w:after="120" w:line="240" w:lineRule="auto"/>
              <w:rPr>
                <w:rFonts w:ascii="Arial" w:eastAsia="Calibri" w:hAnsi="Arial" w:cs="Times New Roman"/>
                <w:sz w:val="16"/>
              </w:rPr>
            </w:pPr>
            <w:bookmarkStart w:id="76" w:name="f-2701111-data-row-frag"/>
            <w:bookmarkStart w:id="77" w:name="f-2701111"/>
            <w:bookmarkEnd w:id="74"/>
            <w:bookmarkEnd w:id="75"/>
            <w:r w:rsidRPr="003B6EE5">
              <w:rPr>
                <w:rFonts w:ascii="Arial" w:eastAsia="Calibri" w:hAnsi="Arial" w:cs="Times New Roman"/>
                <w:sz w:val="16"/>
              </w:rPr>
              <w:t>C10199</w:t>
            </w:r>
          </w:p>
        </w:tc>
        <w:tc>
          <w:tcPr>
            <w:tcW w:w="0" w:type="auto"/>
          </w:tcPr>
          <w:p w14:paraId="7F23B6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P10199</w:t>
            </w:r>
          </w:p>
        </w:tc>
        <w:tc>
          <w:tcPr>
            <w:tcW w:w="0" w:type="auto"/>
          </w:tcPr>
          <w:p w14:paraId="1813CC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CN10199</w:t>
            </w:r>
          </w:p>
        </w:tc>
        <w:tc>
          <w:tcPr>
            <w:tcW w:w="0" w:type="auto"/>
          </w:tcPr>
          <w:p w14:paraId="4AA00C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Teriflunomide </w:t>
            </w:r>
          </w:p>
        </w:tc>
        <w:tc>
          <w:tcPr>
            <w:tcW w:w="0" w:type="auto"/>
          </w:tcPr>
          <w:p w14:paraId="7917C2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1F9DEF9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8FE3B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magnetic resonance imaging of the brain and/or spinal cord; or </w:t>
            </w:r>
          </w:p>
          <w:p w14:paraId="1C2CDDA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003F5D4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19E952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previously received PBS-subsidised treatment with this drug for this condition; AND </w:t>
            </w:r>
          </w:p>
          <w:p w14:paraId="270C8C0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w:t>
            </w:r>
          </w:p>
          <w:p w14:paraId="2763A0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Where applicable, the date of the magnetic resonance imaging scan must be recorded in the patient's medical records.</w:t>
            </w:r>
          </w:p>
        </w:tc>
        <w:tc>
          <w:tcPr>
            <w:tcW w:w="0" w:type="auto"/>
          </w:tcPr>
          <w:p w14:paraId="341B572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10199</w:t>
            </w:r>
          </w:p>
        </w:tc>
      </w:tr>
      <w:tr w:rsidR="003B6EE5" w:rsidRPr="003B6EE5" w14:paraId="5AE15E5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15F3E3E" w14:textId="77777777" w:rsidR="003B6EE5" w:rsidRPr="003B6EE5" w:rsidRDefault="003B6EE5" w:rsidP="003B6EE5">
            <w:pPr>
              <w:spacing w:before="40" w:after="120" w:line="240" w:lineRule="auto"/>
              <w:rPr>
                <w:rFonts w:ascii="Arial" w:eastAsia="Calibri" w:hAnsi="Arial" w:cs="Times New Roman"/>
                <w:sz w:val="16"/>
              </w:rPr>
            </w:pPr>
            <w:bookmarkStart w:id="78" w:name="f-2699235-data-row-frag"/>
            <w:bookmarkStart w:id="79" w:name="f-2699235"/>
            <w:bookmarkEnd w:id="76"/>
            <w:bookmarkEnd w:id="77"/>
            <w:r w:rsidRPr="003B6EE5">
              <w:rPr>
                <w:rFonts w:ascii="Arial" w:eastAsia="Calibri" w:hAnsi="Arial" w:cs="Times New Roman"/>
                <w:sz w:val="16"/>
              </w:rPr>
              <w:t>C10206</w:t>
            </w:r>
          </w:p>
        </w:tc>
        <w:tc>
          <w:tcPr>
            <w:tcW w:w="0" w:type="auto"/>
          </w:tcPr>
          <w:p w14:paraId="4DE3BBB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P10206</w:t>
            </w:r>
          </w:p>
        </w:tc>
        <w:tc>
          <w:tcPr>
            <w:tcW w:w="0" w:type="auto"/>
          </w:tcPr>
          <w:p w14:paraId="34A665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CN10206</w:t>
            </w:r>
          </w:p>
        </w:tc>
        <w:tc>
          <w:tcPr>
            <w:tcW w:w="0" w:type="auto"/>
          </w:tcPr>
          <w:p w14:paraId="6E8EEF8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p w14:paraId="7C87E6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Durvalumab </w:t>
            </w:r>
          </w:p>
        </w:tc>
        <w:tc>
          <w:tcPr>
            <w:tcW w:w="0" w:type="auto"/>
          </w:tcPr>
          <w:p w14:paraId="04A0FD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Extensive-stage small cell lung cancer</w:t>
            </w:r>
          </w:p>
          <w:p w14:paraId="2F1F9B7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A9C3F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AND </w:t>
            </w:r>
          </w:p>
          <w:p w14:paraId="072AFA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16C8F2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etoposide and a platinum-based antineoplastic drug. </w:t>
            </w:r>
          </w:p>
        </w:tc>
        <w:tc>
          <w:tcPr>
            <w:tcW w:w="0" w:type="auto"/>
          </w:tcPr>
          <w:p w14:paraId="3600E1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10206</w:t>
            </w:r>
          </w:p>
        </w:tc>
      </w:tr>
      <w:tr w:rsidR="003B6EE5" w:rsidRPr="003B6EE5" w14:paraId="50DCD530" w14:textId="77777777" w:rsidTr="0039336F">
        <w:tc>
          <w:tcPr>
            <w:tcW w:w="0" w:type="auto"/>
          </w:tcPr>
          <w:p w14:paraId="12EBFB8E" w14:textId="77777777" w:rsidR="003B6EE5" w:rsidRPr="003B6EE5" w:rsidRDefault="003B6EE5" w:rsidP="003B6EE5">
            <w:pPr>
              <w:spacing w:before="40" w:after="120" w:line="240" w:lineRule="auto"/>
              <w:rPr>
                <w:rFonts w:ascii="Arial" w:eastAsia="Calibri" w:hAnsi="Arial" w:cs="Times New Roman"/>
                <w:sz w:val="16"/>
              </w:rPr>
            </w:pPr>
            <w:bookmarkStart w:id="80" w:name="f-2699532-data-row-frag"/>
            <w:bookmarkStart w:id="81" w:name="f-2699532"/>
            <w:bookmarkEnd w:id="78"/>
            <w:bookmarkEnd w:id="79"/>
            <w:r w:rsidRPr="003B6EE5">
              <w:rPr>
                <w:rFonts w:ascii="Arial" w:eastAsia="Calibri" w:hAnsi="Arial" w:cs="Times New Roman"/>
                <w:sz w:val="16"/>
              </w:rPr>
              <w:t>C10208</w:t>
            </w:r>
          </w:p>
        </w:tc>
        <w:tc>
          <w:tcPr>
            <w:tcW w:w="0" w:type="auto"/>
          </w:tcPr>
          <w:p w14:paraId="021E3DE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P10208</w:t>
            </w:r>
          </w:p>
        </w:tc>
        <w:tc>
          <w:tcPr>
            <w:tcW w:w="0" w:type="auto"/>
          </w:tcPr>
          <w:p w14:paraId="5D3A373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CN10208</w:t>
            </w:r>
          </w:p>
        </w:tc>
        <w:tc>
          <w:tcPr>
            <w:tcW w:w="0" w:type="auto"/>
          </w:tcPr>
          <w:p w14:paraId="1D65007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46CFAAA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27D27E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158E47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treated with PBS-subsidised treatment with this drug for this condition; AND </w:t>
            </w:r>
          </w:p>
          <w:p w14:paraId="5A413AF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w:t>
            </w:r>
          </w:p>
        </w:tc>
        <w:tc>
          <w:tcPr>
            <w:tcW w:w="0" w:type="auto"/>
          </w:tcPr>
          <w:p w14:paraId="1380D7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10208</w:t>
            </w:r>
          </w:p>
        </w:tc>
      </w:tr>
      <w:tr w:rsidR="003B6EE5" w:rsidRPr="003B6EE5" w14:paraId="17D81E9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2EB77E4" w14:textId="77777777" w:rsidR="003B6EE5" w:rsidRPr="003B6EE5" w:rsidRDefault="003B6EE5" w:rsidP="003B6EE5">
            <w:pPr>
              <w:spacing w:before="40" w:after="120" w:line="240" w:lineRule="auto"/>
              <w:rPr>
                <w:rFonts w:ascii="Arial" w:eastAsia="Calibri" w:hAnsi="Arial" w:cs="Times New Roman"/>
                <w:sz w:val="16"/>
              </w:rPr>
            </w:pPr>
            <w:bookmarkStart w:id="82" w:name="f-2699537-data-row-frag"/>
            <w:bookmarkStart w:id="83" w:name="f-2699537"/>
            <w:bookmarkEnd w:id="80"/>
            <w:bookmarkEnd w:id="81"/>
            <w:r w:rsidRPr="003B6EE5">
              <w:rPr>
                <w:rFonts w:ascii="Arial" w:eastAsia="Calibri" w:hAnsi="Arial" w:cs="Times New Roman"/>
                <w:sz w:val="16"/>
              </w:rPr>
              <w:t>C10210</w:t>
            </w:r>
          </w:p>
        </w:tc>
        <w:tc>
          <w:tcPr>
            <w:tcW w:w="0" w:type="auto"/>
          </w:tcPr>
          <w:p w14:paraId="5E633D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P10210</w:t>
            </w:r>
          </w:p>
        </w:tc>
        <w:tc>
          <w:tcPr>
            <w:tcW w:w="0" w:type="auto"/>
          </w:tcPr>
          <w:p w14:paraId="203818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CN10210</w:t>
            </w:r>
          </w:p>
        </w:tc>
        <w:tc>
          <w:tcPr>
            <w:tcW w:w="0" w:type="auto"/>
          </w:tcPr>
          <w:p w14:paraId="231760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52DAAB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29FFD9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73DA31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72A7AB4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two or more anti-epileptic drugs which includes one second-line adjunctive agent; AND </w:t>
            </w:r>
          </w:p>
          <w:p w14:paraId="2563E7B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AND </w:t>
            </w:r>
          </w:p>
          <w:p w14:paraId="04BE29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except for cross titration. </w:t>
            </w:r>
          </w:p>
        </w:tc>
        <w:tc>
          <w:tcPr>
            <w:tcW w:w="0" w:type="auto"/>
          </w:tcPr>
          <w:p w14:paraId="0E3EBC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10210</w:t>
            </w:r>
          </w:p>
        </w:tc>
      </w:tr>
      <w:tr w:rsidR="003B6EE5" w:rsidRPr="003B6EE5" w14:paraId="1BE7B8DE" w14:textId="77777777" w:rsidTr="0039336F">
        <w:tc>
          <w:tcPr>
            <w:tcW w:w="0" w:type="auto"/>
          </w:tcPr>
          <w:p w14:paraId="5919A0F4" w14:textId="77777777" w:rsidR="003B6EE5" w:rsidRPr="003B6EE5" w:rsidRDefault="003B6EE5" w:rsidP="003B6EE5">
            <w:pPr>
              <w:spacing w:before="40" w:after="120" w:line="240" w:lineRule="auto"/>
              <w:rPr>
                <w:rFonts w:ascii="Arial" w:eastAsia="Calibri" w:hAnsi="Arial" w:cs="Times New Roman"/>
                <w:sz w:val="16"/>
              </w:rPr>
            </w:pPr>
            <w:bookmarkStart w:id="84" w:name="f-2700402-data-row-frag"/>
            <w:bookmarkStart w:id="85" w:name="f-2700402"/>
            <w:bookmarkEnd w:id="82"/>
            <w:bookmarkEnd w:id="83"/>
            <w:r w:rsidRPr="003B6EE5">
              <w:rPr>
                <w:rFonts w:ascii="Arial" w:eastAsia="Calibri" w:hAnsi="Arial" w:cs="Times New Roman"/>
                <w:sz w:val="16"/>
              </w:rPr>
              <w:t>C10212</w:t>
            </w:r>
          </w:p>
        </w:tc>
        <w:tc>
          <w:tcPr>
            <w:tcW w:w="0" w:type="auto"/>
          </w:tcPr>
          <w:p w14:paraId="474089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P10212</w:t>
            </w:r>
          </w:p>
        </w:tc>
        <w:tc>
          <w:tcPr>
            <w:tcW w:w="0" w:type="auto"/>
          </w:tcPr>
          <w:p w14:paraId="11DF646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CN10212</w:t>
            </w:r>
          </w:p>
        </w:tc>
        <w:tc>
          <w:tcPr>
            <w:tcW w:w="0" w:type="auto"/>
          </w:tcPr>
          <w:p w14:paraId="421C783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593C04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6E8F64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3 weekly treatment regimen</w:t>
            </w:r>
          </w:p>
          <w:p w14:paraId="0E044E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surgery (adjuvant) or be preparing for surgery </w:t>
            </w:r>
            <w:r w:rsidRPr="003B6EE5">
              <w:rPr>
                <w:rFonts w:ascii="Arial" w:eastAsia="Calibri" w:hAnsi="Arial" w:cs="Times New Roman"/>
                <w:sz w:val="16"/>
              </w:rPr>
              <w:lastRenderedPageBreak/>
              <w:t xml:space="preserve">(neoadjuvant); AND </w:t>
            </w:r>
          </w:p>
          <w:p w14:paraId="563F7BE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5C826F7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PBS-subsidised and non-PBS-subsidised therapy.  or </w:t>
            </w:r>
          </w:p>
          <w:p w14:paraId="12FB1AC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been discontinued due to intolerance. </w:t>
            </w:r>
          </w:p>
          <w:p w14:paraId="463FD38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19A2F6E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w:t>
            </w:r>
            <w:r w:rsidRPr="003B6EE5">
              <w:rPr>
                <w:rFonts w:ascii="Arial" w:eastAsia="Calibri" w:hAnsi="Arial" w:cs="Times New Roman"/>
                <w:sz w:val="16"/>
              </w:rPr>
              <w:lastRenderedPageBreak/>
              <w:t>Streamlined Authority Code 10212</w:t>
            </w:r>
          </w:p>
        </w:tc>
      </w:tr>
      <w:tr w:rsidR="003B6EE5" w:rsidRPr="003B6EE5" w14:paraId="4152495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3ABDD2A" w14:textId="77777777" w:rsidR="003B6EE5" w:rsidRPr="003B6EE5" w:rsidRDefault="003B6EE5" w:rsidP="003B6EE5">
            <w:pPr>
              <w:spacing w:before="40" w:after="120" w:line="240" w:lineRule="auto"/>
              <w:rPr>
                <w:rFonts w:ascii="Arial" w:eastAsia="Calibri" w:hAnsi="Arial" w:cs="Times New Roman"/>
                <w:sz w:val="16"/>
              </w:rPr>
            </w:pPr>
            <w:bookmarkStart w:id="86" w:name="f-2698768-data-row-frag"/>
            <w:bookmarkStart w:id="87" w:name="f-2698768"/>
            <w:bookmarkEnd w:id="84"/>
            <w:bookmarkEnd w:id="85"/>
            <w:r w:rsidRPr="003B6EE5">
              <w:rPr>
                <w:rFonts w:ascii="Arial" w:eastAsia="Calibri" w:hAnsi="Arial" w:cs="Times New Roman"/>
                <w:sz w:val="16"/>
              </w:rPr>
              <w:lastRenderedPageBreak/>
              <w:t>C10213</w:t>
            </w:r>
          </w:p>
        </w:tc>
        <w:tc>
          <w:tcPr>
            <w:tcW w:w="0" w:type="auto"/>
          </w:tcPr>
          <w:p w14:paraId="135056C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P10213</w:t>
            </w:r>
          </w:p>
        </w:tc>
        <w:tc>
          <w:tcPr>
            <w:tcW w:w="0" w:type="auto"/>
          </w:tcPr>
          <w:p w14:paraId="0C1E8E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CN10213</w:t>
            </w:r>
          </w:p>
        </w:tc>
        <w:tc>
          <w:tcPr>
            <w:tcW w:w="0" w:type="auto"/>
          </w:tcPr>
          <w:p w14:paraId="0B5FCF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75A87B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5B849C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(weekly regimen)</w:t>
            </w:r>
          </w:p>
          <w:p w14:paraId="096EF6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0E9A8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1EF7D9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PBS-subsidised and non-PBS-subsidised therapy.  or </w:t>
            </w:r>
          </w:p>
          <w:p w14:paraId="255AEF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been discontinued due to intolerance. </w:t>
            </w:r>
          </w:p>
        </w:tc>
        <w:tc>
          <w:tcPr>
            <w:tcW w:w="0" w:type="auto"/>
          </w:tcPr>
          <w:p w14:paraId="2C90928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10213</w:t>
            </w:r>
          </w:p>
        </w:tc>
      </w:tr>
      <w:tr w:rsidR="003B6EE5" w:rsidRPr="003B6EE5" w14:paraId="7E15E87B" w14:textId="77777777" w:rsidTr="0039336F">
        <w:tc>
          <w:tcPr>
            <w:tcW w:w="0" w:type="auto"/>
          </w:tcPr>
          <w:p w14:paraId="0CD3FC84" w14:textId="77777777" w:rsidR="003B6EE5" w:rsidRPr="003B6EE5" w:rsidRDefault="003B6EE5" w:rsidP="003B6EE5">
            <w:pPr>
              <w:spacing w:before="40" w:after="120" w:line="240" w:lineRule="auto"/>
              <w:rPr>
                <w:rFonts w:ascii="Arial" w:eastAsia="Calibri" w:hAnsi="Arial" w:cs="Times New Roman"/>
                <w:sz w:val="16"/>
              </w:rPr>
            </w:pPr>
            <w:bookmarkStart w:id="88" w:name="f-2699192-data-row-frag"/>
            <w:bookmarkStart w:id="89" w:name="f-2699192"/>
            <w:bookmarkEnd w:id="86"/>
            <w:bookmarkEnd w:id="87"/>
            <w:r w:rsidRPr="003B6EE5">
              <w:rPr>
                <w:rFonts w:ascii="Arial" w:eastAsia="Calibri" w:hAnsi="Arial" w:cs="Times New Roman"/>
                <w:sz w:val="16"/>
              </w:rPr>
              <w:t>C10215</w:t>
            </w:r>
          </w:p>
        </w:tc>
        <w:tc>
          <w:tcPr>
            <w:tcW w:w="0" w:type="auto"/>
          </w:tcPr>
          <w:p w14:paraId="3B8AF96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P10215</w:t>
            </w:r>
          </w:p>
        </w:tc>
        <w:tc>
          <w:tcPr>
            <w:tcW w:w="0" w:type="auto"/>
          </w:tcPr>
          <w:p w14:paraId="5D8F50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CN10215</w:t>
            </w:r>
          </w:p>
        </w:tc>
        <w:tc>
          <w:tcPr>
            <w:tcW w:w="0" w:type="auto"/>
          </w:tcPr>
          <w:p w14:paraId="5E1C3EA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7C9DBA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non-small cell lung cancer</w:t>
            </w:r>
          </w:p>
          <w:p w14:paraId="4A154F8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- 4 weekly treatment regimen</w:t>
            </w:r>
          </w:p>
          <w:p w14:paraId="2E97BE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E6DC5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242F6A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4A2164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10215</w:t>
            </w:r>
          </w:p>
        </w:tc>
      </w:tr>
      <w:tr w:rsidR="003B6EE5" w:rsidRPr="003B6EE5" w14:paraId="1D764FA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984BCCF" w14:textId="77777777" w:rsidR="003B6EE5" w:rsidRPr="003B6EE5" w:rsidRDefault="003B6EE5" w:rsidP="003B6EE5">
            <w:pPr>
              <w:spacing w:before="40" w:after="120" w:line="240" w:lineRule="auto"/>
              <w:rPr>
                <w:rFonts w:ascii="Arial" w:eastAsia="Calibri" w:hAnsi="Arial" w:cs="Times New Roman"/>
                <w:sz w:val="16"/>
              </w:rPr>
            </w:pPr>
            <w:bookmarkStart w:id="90" w:name="f-2698991-data-row-frag"/>
            <w:bookmarkStart w:id="91" w:name="f-2698991"/>
            <w:bookmarkEnd w:id="88"/>
            <w:bookmarkEnd w:id="89"/>
            <w:r w:rsidRPr="003B6EE5">
              <w:rPr>
                <w:rFonts w:ascii="Arial" w:eastAsia="Calibri" w:hAnsi="Arial" w:cs="Times New Roman"/>
                <w:sz w:val="16"/>
              </w:rPr>
              <w:t>C10216</w:t>
            </w:r>
          </w:p>
        </w:tc>
        <w:tc>
          <w:tcPr>
            <w:tcW w:w="0" w:type="auto"/>
          </w:tcPr>
          <w:p w14:paraId="644C0A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P10216</w:t>
            </w:r>
          </w:p>
        </w:tc>
        <w:tc>
          <w:tcPr>
            <w:tcW w:w="0" w:type="auto"/>
          </w:tcPr>
          <w:p w14:paraId="542B29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CN10216</w:t>
            </w:r>
          </w:p>
        </w:tc>
        <w:tc>
          <w:tcPr>
            <w:tcW w:w="0" w:type="auto"/>
          </w:tcPr>
          <w:p w14:paraId="16D8B9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135E09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19A24D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first-line treatment of metastatic disease - 3 weekly treatment regimen</w:t>
            </w:r>
          </w:p>
          <w:p w14:paraId="0284266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until disease </w:t>
            </w:r>
            <w:r w:rsidRPr="003B6EE5">
              <w:rPr>
                <w:rFonts w:ascii="Arial" w:eastAsia="Calibri" w:hAnsi="Arial" w:cs="Times New Roman"/>
                <w:sz w:val="16"/>
              </w:rPr>
              <w:lastRenderedPageBreak/>
              <w:t xml:space="preserve">progression, unless not tolerated; AND </w:t>
            </w:r>
          </w:p>
          <w:p w14:paraId="22C318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in this line of treatment; AND </w:t>
            </w:r>
          </w:p>
          <w:p w14:paraId="3186951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131165A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Streamlined Authority </w:t>
            </w:r>
            <w:r w:rsidRPr="003B6EE5">
              <w:rPr>
                <w:rFonts w:ascii="Arial" w:eastAsia="Calibri" w:hAnsi="Arial" w:cs="Times New Roman"/>
                <w:sz w:val="16"/>
              </w:rPr>
              <w:lastRenderedPageBreak/>
              <w:t>Code 10216</w:t>
            </w:r>
          </w:p>
        </w:tc>
      </w:tr>
      <w:tr w:rsidR="003B6EE5" w:rsidRPr="003B6EE5" w14:paraId="00A2989F" w14:textId="77777777" w:rsidTr="0039336F">
        <w:tc>
          <w:tcPr>
            <w:tcW w:w="0" w:type="auto"/>
          </w:tcPr>
          <w:p w14:paraId="4177FA9B" w14:textId="77777777" w:rsidR="003B6EE5" w:rsidRPr="003B6EE5" w:rsidRDefault="003B6EE5" w:rsidP="003B6EE5">
            <w:pPr>
              <w:spacing w:before="40" w:after="120" w:line="240" w:lineRule="auto"/>
              <w:rPr>
                <w:rFonts w:ascii="Arial" w:eastAsia="Calibri" w:hAnsi="Arial" w:cs="Times New Roman"/>
                <w:sz w:val="16"/>
              </w:rPr>
            </w:pPr>
            <w:bookmarkStart w:id="92" w:name="f-2699418-data-row-frag"/>
            <w:bookmarkStart w:id="93" w:name="f-2699418"/>
            <w:bookmarkEnd w:id="90"/>
            <w:bookmarkEnd w:id="91"/>
            <w:r w:rsidRPr="003B6EE5">
              <w:rPr>
                <w:rFonts w:ascii="Arial" w:eastAsia="Calibri" w:hAnsi="Arial" w:cs="Times New Roman"/>
                <w:sz w:val="16"/>
              </w:rPr>
              <w:lastRenderedPageBreak/>
              <w:t>C10248</w:t>
            </w:r>
          </w:p>
        </w:tc>
        <w:tc>
          <w:tcPr>
            <w:tcW w:w="0" w:type="auto"/>
          </w:tcPr>
          <w:p w14:paraId="32D5DF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P10248</w:t>
            </w:r>
          </w:p>
        </w:tc>
        <w:tc>
          <w:tcPr>
            <w:tcW w:w="0" w:type="auto"/>
          </w:tcPr>
          <w:p w14:paraId="51E57D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CN10248</w:t>
            </w:r>
          </w:p>
        </w:tc>
        <w:tc>
          <w:tcPr>
            <w:tcW w:w="0" w:type="auto"/>
          </w:tcPr>
          <w:p w14:paraId="6C02AA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Sofosbuvir with velpatasvir and voxilaprevir </w:t>
            </w:r>
          </w:p>
        </w:tc>
        <w:tc>
          <w:tcPr>
            <w:tcW w:w="0" w:type="auto"/>
          </w:tcPr>
          <w:p w14:paraId="3D59E7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hepatitis C infection</w:t>
            </w:r>
          </w:p>
          <w:p w14:paraId="3D21E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meet the criteria set out in the General Statement for Drugs for the Treatment of Hepatitis C; AND </w:t>
            </w:r>
          </w:p>
          <w:p w14:paraId="59E3059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taking this drug as part of a regimen set out in the matrix in the General Statement for Drugs for the Treatment of Hepatitis C, based on the hepatitis C virus genotype, patient treatment history and cirrhotic status; AND </w:t>
            </w:r>
          </w:p>
          <w:p w14:paraId="75597D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12 weeks. </w:t>
            </w:r>
          </w:p>
          <w:p w14:paraId="053BA0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application must include details of the prior treatment regimen containing an NS5A inhibitor.</w:t>
            </w:r>
            <w:r w:rsidRPr="003B6EE5">
              <w:rPr>
                <w:rFonts w:ascii="Arial" w:eastAsia="Calibri" w:hAnsi="Arial" w:cs="Times New Roman"/>
                <w:sz w:val="16"/>
              </w:rPr>
              <w:br/>
              <w:t>The application must include details of the prior treatment regimen containing an NS5A inhibitor.</w:t>
            </w:r>
          </w:p>
        </w:tc>
        <w:tc>
          <w:tcPr>
            <w:tcW w:w="0" w:type="auto"/>
          </w:tcPr>
          <w:p w14:paraId="5B91BA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1FE4810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8C5B2CC" w14:textId="77777777" w:rsidR="003B6EE5" w:rsidRPr="003B6EE5" w:rsidRDefault="003B6EE5" w:rsidP="003B6EE5">
            <w:pPr>
              <w:spacing w:before="40" w:after="120" w:line="240" w:lineRule="auto"/>
              <w:rPr>
                <w:rFonts w:ascii="Arial" w:eastAsia="Calibri" w:hAnsi="Arial" w:cs="Times New Roman"/>
                <w:sz w:val="16"/>
              </w:rPr>
            </w:pPr>
            <w:bookmarkStart w:id="94" w:name="f-2699711-data-row-frag"/>
            <w:bookmarkStart w:id="95" w:name="f-2699711"/>
            <w:bookmarkEnd w:id="92"/>
            <w:bookmarkEnd w:id="93"/>
            <w:r w:rsidRPr="003B6EE5">
              <w:rPr>
                <w:rFonts w:ascii="Arial" w:eastAsia="Calibri" w:hAnsi="Arial" w:cs="Times New Roman"/>
                <w:sz w:val="16"/>
              </w:rPr>
              <w:t>C10250</w:t>
            </w:r>
          </w:p>
        </w:tc>
        <w:tc>
          <w:tcPr>
            <w:tcW w:w="0" w:type="auto"/>
          </w:tcPr>
          <w:p w14:paraId="53692E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P10250</w:t>
            </w:r>
          </w:p>
        </w:tc>
        <w:tc>
          <w:tcPr>
            <w:tcW w:w="0" w:type="auto"/>
          </w:tcPr>
          <w:p w14:paraId="05221E7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CN10250</w:t>
            </w:r>
          </w:p>
        </w:tc>
        <w:tc>
          <w:tcPr>
            <w:tcW w:w="0" w:type="auto"/>
          </w:tcPr>
          <w:p w14:paraId="08F74A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Tolvaptan </w:t>
            </w:r>
          </w:p>
        </w:tc>
        <w:tc>
          <w:tcPr>
            <w:tcW w:w="0" w:type="auto"/>
          </w:tcPr>
          <w:p w14:paraId="11E7066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Autosomal dominant polycystic kidney disease (ADPKD)</w:t>
            </w:r>
          </w:p>
          <w:p w14:paraId="66EDA9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6823A6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nephrologist; AND </w:t>
            </w:r>
          </w:p>
          <w:p w14:paraId="0D06CEC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(eGFR) between 30 and 89 mL/min 1.73 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at the initiation of treatment with this drug for this condition; AND </w:t>
            </w:r>
          </w:p>
          <w:p w14:paraId="5937172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or have had rapidly progressing disease at the time of initiation of this drug for this condition. </w:t>
            </w:r>
          </w:p>
          <w:p w14:paraId="317F5C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Rapidly progressing disease is defined as either of the following </w:t>
            </w:r>
          </w:p>
          <w:p w14:paraId="7E1427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decline in eGFR of greater than or equal to 5 mL/min/1.73 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within one year;</w:t>
            </w:r>
          </w:p>
          <w:p w14:paraId="6643F4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OR</w:t>
            </w:r>
          </w:p>
          <w:p w14:paraId="580FDF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average decline in eGFR of greater than or equal to 2.5 mL/min/1.73 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per year over a five year period.</w:t>
            </w:r>
          </w:p>
        </w:tc>
        <w:tc>
          <w:tcPr>
            <w:tcW w:w="0" w:type="auto"/>
          </w:tcPr>
          <w:p w14:paraId="73FF30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96AAFD4" w14:textId="77777777" w:rsidTr="0039336F">
        <w:tc>
          <w:tcPr>
            <w:tcW w:w="0" w:type="auto"/>
          </w:tcPr>
          <w:p w14:paraId="1C35C215" w14:textId="77777777" w:rsidR="003B6EE5" w:rsidRPr="003B6EE5" w:rsidRDefault="003B6EE5" w:rsidP="003B6EE5">
            <w:pPr>
              <w:spacing w:before="40" w:after="120" w:line="240" w:lineRule="auto"/>
              <w:rPr>
                <w:rFonts w:ascii="Arial" w:eastAsia="Calibri" w:hAnsi="Arial" w:cs="Times New Roman"/>
                <w:sz w:val="16"/>
              </w:rPr>
            </w:pPr>
            <w:bookmarkStart w:id="96" w:name="f-2700865-data-row-frag"/>
            <w:bookmarkStart w:id="97" w:name="f-2700865"/>
            <w:bookmarkEnd w:id="94"/>
            <w:bookmarkEnd w:id="95"/>
            <w:r w:rsidRPr="003B6EE5">
              <w:rPr>
                <w:rFonts w:ascii="Arial" w:eastAsia="Calibri" w:hAnsi="Arial" w:cs="Times New Roman"/>
                <w:sz w:val="16"/>
              </w:rPr>
              <w:t>C10251</w:t>
            </w:r>
          </w:p>
        </w:tc>
        <w:tc>
          <w:tcPr>
            <w:tcW w:w="0" w:type="auto"/>
          </w:tcPr>
          <w:p w14:paraId="5563546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P10251</w:t>
            </w:r>
          </w:p>
        </w:tc>
        <w:tc>
          <w:tcPr>
            <w:tcW w:w="0" w:type="auto"/>
          </w:tcPr>
          <w:p w14:paraId="5EA8E2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CN10251</w:t>
            </w:r>
          </w:p>
        </w:tc>
        <w:tc>
          <w:tcPr>
            <w:tcW w:w="0" w:type="auto"/>
          </w:tcPr>
          <w:p w14:paraId="0FFDC43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155D46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366952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17C2A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neurologist; AND </w:t>
            </w:r>
          </w:p>
          <w:p w14:paraId="1373D8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two or more anti-epileptic drugs which includes one second-line adjunctive agent; AND </w:t>
            </w:r>
          </w:p>
          <w:p w14:paraId="5E45CF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AND </w:t>
            </w:r>
          </w:p>
          <w:p w14:paraId="372F1E7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take a solid dose form of this drug; AND </w:t>
            </w:r>
          </w:p>
          <w:p w14:paraId="25B0C1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except for cross titration. </w:t>
            </w:r>
          </w:p>
        </w:tc>
        <w:tc>
          <w:tcPr>
            <w:tcW w:w="0" w:type="auto"/>
          </w:tcPr>
          <w:p w14:paraId="08EAF9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w:t>
            </w:r>
            <w:r w:rsidRPr="003B6EE5">
              <w:rPr>
                <w:rFonts w:ascii="Arial" w:eastAsia="Calibri" w:hAnsi="Arial" w:cs="Times New Roman"/>
                <w:sz w:val="16"/>
              </w:rPr>
              <w:lastRenderedPageBreak/>
              <w:t>Streamlined Authority Code 10251</w:t>
            </w:r>
          </w:p>
        </w:tc>
      </w:tr>
      <w:tr w:rsidR="003B6EE5" w:rsidRPr="003B6EE5" w14:paraId="3C92B84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CE81BFA" w14:textId="77777777" w:rsidR="003B6EE5" w:rsidRPr="003B6EE5" w:rsidRDefault="003B6EE5" w:rsidP="003B6EE5">
            <w:pPr>
              <w:spacing w:before="40" w:after="120" w:line="240" w:lineRule="auto"/>
              <w:rPr>
                <w:rFonts w:ascii="Arial" w:eastAsia="Calibri" w:hAnsi="Arial" w:cs="Times New Roman"/>
                <w:sz w:val="16"/>
              </w:rPr>
            </w:pPr>
            <w:bookmarkStart w:id="98" w:name="f-2699118-data-row-frag"/>
            <w:bookmarkStart w:id="99" w:name="f-2699118"/>
            <w:bookmarkEnd w:id="96"/>
            <w:bookmarkEnd w:id="97"/>
            <w:r w:rsidRPr="003B6EE5">
              <w:rPr>
                <w:rFonts w:ascii="Arial" w:eastAsia="Calibri" w:hAnsi="Arial" w:cs="Times New Roman"/>
                <w:sz w:val="16"/>
              </w:rPr>
              <w:lastRenderedPageBreak/>
              <w:t>C10252</w:t>
            </w:r>
          </w:p>
        </w:tc>
        <w:tc>
          <w:tcPr>
            <w:tcW w:w="0" w:type="auto"/>
          </w:tcPr>
          <w:p w14:paraId="7F8615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P10252</w:t>
            </w:r>
          </w:p>
        </w:tc>
        <w:tc>
          <w:tcPr>
            <w:tcW w:w="0" w:type="auto"/>
          </w:tcPr>
          <w:p w14:paraId="560698C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CN10252</w:t>
            </w:r>
          </w:p>
        </w:tc>
        <w:tc>
          <w:tcPr>
            <w:tcW w:w="0" w:type="auto"/>
          </w:tcPr>
          <w:p w14:paraId="561ED1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Trifluridine with tipiracil </w:t>
            </w:r>
          </w:p>
        </w:tc>
        <w:tc>
          <w:tcPr>
            <w:tcW w:w="0" w:type="auto"/>
          </w:tcPr>
          <w:p w14:paraId="7761579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(Stage IV) adenocarcinoma of the stomach or gastro-oesophageal junction</w:t>
            </w:r>
          </w:p>
          <w:p w14:paraId="6C6B09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169F9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39A1532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at least two prior lines of chemotherapy that included a fluoropyrimidine, a platinum and either a taxane or irinotecan; AND </w:t>
            </w:r>
          </w:p>
          <w:p w14:paraId="7CFF56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AB3F4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WHO performance status and body weight must be documented in the patient's medical records at the time the treatment cycle is initiated.</w:t>
            </w:r>
          </w:p>
        </w:tc>
        <w:tc>
          <w:tcPr>
            <w:tcW w:w="0" w:type="auto"/>
          </w:tcPr>
          <w:p w14:paraId="14A5ED7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10252</w:t>
            </w:r>
          </w:p>
        </w:tc>
      </w:tr>
      <w:tr w:rsidR="003B6EE5" w:rsidRPr="003B6EE5" w14:paraId="5FBFBB0C" w14:textId="77777777" w:rsidTr="0039336F">
        <w:tc>
          <w:tcPr>
            <w:tcW w:w="0" w:type="auto"/>
          </w:tcPr>
          <w:p w14:paraId="63B56146" w14:textId="77777777" w:rsidR="003B6EE5" w:rsidRPr="003B6EE5" w:rsidRDefault="003B6EE5" w:rsidP="003B6EE5">
            <w:pPr>
              <w:spacing w:before="40" w:after="120" w:line="240" w:lineRule="auto"/>
              <w:rPr>
                <w:rFonts w:ascii="Arial" w:eastAsia="Calibri" w:hAnsi="Arial" w:cs="Times New Roman"/>
                <w:sz w:val="16"/>
              </w:rPr>
            </w:pPr>
            <w:bookmarkStart w:id="100" w:name="f-2701102-data-row-frag"/>
            <w:bookmarkStart w:id="101" w:name="f-2701102"/>
            <w:bookmarkEnd w:id="98"/>
            <w:bookmarkEnd w:id="99"/>
            <w:r w:rsidRPr="003B6EE5">
              <w:rPr>
                <w:rFonts w:ascii="Arial" w:eastAsia="Calibri" w:hAnsi="Arial" w:cs="Times New Roman"/>
                <w:sz w:val="16"/>
              </w:rPr>
              <w:t>C10257</w:t>
            </w:r>
          </w:p>
        </w:tc>
        <w:tc>
          <w:tcPr>
            <w:tcW w:w="0" w:type="auto"/>
          </w:tcPr>
          <w:p w14:paraId="4061AB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P10257</w:t>
            </w:r>
          </w:p>
        </w:tc>
        <w:tc>
          <w:tcPr>
            <w:tcW w:w="0" w:type="auto"/>
          </w:tcPr>
          <w:p w14:paraId="7DFFE4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CN10257</w:t>
            </w:r>
          </w:p>
        </w:tc>
        <w:tc>
          <w:tcPr>
            <w:tcW w:w="0" w:type="auto"/>
          </w:tcPr>
          <w:p w14:paraId="5CEE8C0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467F78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232BC1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first-line treatment of metastatic disease, as monotherapy, where concomitant bevacizumab has ceased due to intolerance - 4 weekly treatment regimen</w:t>
            </w:r>
          </w:p>
          <w:p w14:paraId="60B62C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to combination treatment with bevacizumab; AND </w:t>
            </w:r>
          </w:p>
          <w:p w14:paraId="47E1030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in this line of treatment; AND </w:t>
            </w:r>
          </w:p>
          <w:p w14:paraId="1E3DB5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AND </w:t>
            </w:r>
          </w:p>
          <w:p w14:paraId="405B66F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tc>
        <w:tc>
          <w:tcPr>
            <w:tcW w:w="0" w:type="auto"/>
          </w:tcPr>
          <w:p w14:paraId="0D891A3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10257</w:t>
            </w:r>
          </w:p>
        </w:tc>
      </w:tr>
      <w:tr w:rsidR="003B6EE5" w:rsidRPr="003B6EE5" w14:paraId="4E58E4D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AE289DE" w14:textId="77777777" w:rsidR="003B6EE5" w:rsidRPr="003B6EE5" w:rsidRDefault="003B6EE5" w:rsidP="003B6EE5">
            <w:pPr>
              <w:spacing w:before="40" w:after="120" w:line="240" w:lineRule="auto"/>
              <w:rPr>
                <w:rFonts w:ascii="Arial" w:eastAsia="Calibri" w:hAnsi="Arial" w:cs="Times New Roman"/>
                <w:sz w:val="16"/>
              </w:rPr>
            </w:pPr>
            <w:bookmarkStart w:id="102" w:name="f-2698738-data-row-frag"/>
            <w:bookmarkStart w:id="103" w:name="f-2698738"/>
            <w:bookmarkEnd w:id="100"/>
            <w:bookmarkEnd w:id="101"/>
            <w:r w:rsidRPr="003B6EE5">
              <w:rPr>
                <w:rFonts w:ascii="Arial" w:eastAsia="Calibri" w:hAnsi="Arial" w:cs="Times New Roman"/>
                <w:sz w:val="16"/>
              </w:rPr>
              <w:t>C10268</w:t>
            </w:r>
          </w:p>
        </w:tc>
        <w:tc>
          <w:tcPr>
            <w:tcW w:w="0" w:type="auto"/>
          </w:tcPr>
          <w:p w14:paraId="3FCFF8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P10268</w:t>
            </w:r>
          </w:p>
        </w:tc>
        <w:tc>
          <w:tcPr>
            <w:tcW w:w="0" w:type="auto"/>
          </w:tcPr>
          <w:p w14:paraId="286AA0A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CN10268</w:t>
            </w:r>
          </w:p>
        </w:tc>
        <w:tc>
          <w:tcPr>
            <w:tcW w:w="0" w:type="auto"/>
          </w:tcPr>
          <w:p w14:paraId="1DA1C9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Glecaprevir with pibrentasvir </w:t>
            </w:r>
          </w:p>
        </w:tc>
        <w:tc>
          <w:tcPr>
            <w:tcW w:w="0" w:type="auto"/>
          </w:tcPr>
          <w:p w14:paraId="62AB2C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Chronic hepatitis C infection</w:t>
            </w:r>
          </w:p>
          <w:p w14:paraId="5BDAD5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meet the criteria set out in the General Statement for Drugs for the </w:t>
            </w:r>
            <w:r w:rsidRPr="003B6EE5">
              <w:rPr>
                <w:rFonts w:ascii="Arial" w:eastAsia="Calibri" w:hAnsi="Arial" w:cs="Times New Roman"/>
                <w:sz w:val="16"/>
              </w:rPr>
              <w:lastRenderedPageBreak/>
              <w:t xml:space="preserve">Treatment of Hepatitis C; AND </w:t>
            </w:r>
          </w:p>
          <w:p w14:paraId="754AF8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taking this drug as part of a regimen set out in the matrix in the General Statement for Drugs for the Treatment of Hepatitis C, based on the hepatitis C virus genotype, patient treatment history and cirrhotic status; AND </w:t>
            </w:r>
          </w:p>
          <w:p w14:paraId="581C79C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16 weeks. </w:t>
            </w:r>
          </w:p>
          <w:p w14:paraId="57787EA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application must include details of the prior treatment regimen containing an NS5A inhibitor.</w:t>
            </w:r>
            <w:r w:rsidRPr="003B6EE5">
              <w:rPr>
                <w:rFonts w:ascii="Arial" w:eastAsia="Calibri" w:hAnsi="Arial" w:cs="Times New Roman"/>
                <w:sz w:val="16"/>
              </w:rPr>
              <w:br/>
              <w:t>The application must include details of the prior treatment regimen containing an NS5A inhibitor.</w:t>
            </w:r>
          </w:p>
        </w:tc>
        <w:tc>
          <w:tcPr>
            <w:tcW w:w="0" w:type="auto"/>
          </w:tcPr>
          <w:p w14:paraId="44A0228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w:t>
            </w:r>
          </w:p>
        </w:tc>
      </w:tr>
      <w:tr w:rsidR="003B6EE5" w:rsidRPr="003B6EE5" w14:paraId="38FE35F6" w14:textId="77777777" w:rsidTr="0039336F">
        <w:tc>
          <w:tcPr>
            <w:tcW w:w="0" w:type="auto"/>
          </w:tcPr>
          <w:p w14:paraId="4350D3FE" w14:textId="77777777" w:rsidR="003B6EE5" w:rsidRPr="003B6EE5" w:rsidRDefault="003B6EE5" w:rsidP="003B6EE5">
            <w:pPr>
              <w:spacing w:before="40" w:after="120" w:line="240" w:lineRule="auto"/>
              <w:rPr>
                <w:rFonts w:ascii="Arial" w:eastAsia="Calibri" w:hAnsi="Arial" w:cs="Times New Roman"/>
                <w:sz w:val="16"/>
              </w:rPr>
            </w:pPr>
            <w:bookmarkStart w:id="104" w:name="f-2700079-data-row-frag"/>
            <w:bookmarkStart w:id="105" w:name="f-2700079"/>
            <w:bookmarkEnd w:id="102"/>
            <w:bookmarkEnd w:id="103"/>
            <w:r w:rsidRPr="003B6EE5">
              <w:rPr>
                <w:rFonts w:ascii="Arial" w:eastAsia="Calibri" w:hAnsi="Arial" w:cs="Times New Roman"/>
                <w:sz w:val="16"/>
              </w:rPr>
              <w:lastRenderedPageBreak/>
              <w:t>C10271</w:t>
            </w:r>
          </w:p>
        </w:tc>
        <w:tc>
          <w:tcPr>
            <w:tcW w:w="0" w:type="auto"/>
          </w:tcPr>
          <w:p w14:paraId="0EE18BB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P10271</w:t>
            </w:r>
          </w:p>
        </w:tc>
        <w:tc>
          <w:tcPr>
            <w:tcW w:w="0" w:type="auto"/>
          </w:tcPr>
          <w:p w14:paraId="7DB9E0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CN10271</w:t>
            </w:r>
          </w:p>
        </w:tc>
        <w:tc>
          <w:tcPr>
            <w:tcW w:w="0" w:type="auto"/>
          </w:tcPr>
          <w:p w14:paraId="5EE71D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Encorafenib </w:t>
            </w:r>
          </w:p>
        </w:tc>
        <w:tc>
          <w:tcPr>
            <w:tcW w:w="0" w:type="auto"/>
          </w:tcPr>
          <w:p w14:paraId="63642A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14C4BFA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AFA31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positive for a BRAF V600 mutation; AND </w:t>
            </w:r>
          </w:p>
          <w:p w14:paraId="4B49092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been treated previously with PBS-subsidised BRAF inhibitor therapy for unresectable Stage III or Stage IV disease; or </w:t>
            </w:r>
          </w:p>
          <w:p w14:paraId="4BF13CB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other BRAF inhibitors of a severity necessitating permanent treatment withdrawal; AND </w:t>
            </w:r>
          </w:p>
          <w:p w14:paraId="00B221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progression whilst on adjuvant BRAF inhibitor treatment or disease recurrence within 6 months of completion of adjuvant BRAF inhibitor with MEK inhibitor treatment if previously treated for resected Stage IIIB, IIIC or IIID melanoma; AND </w:t>
            </w:r>
          </w:p>
          <w:p w14:paraId="4CADA5C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w:t>
            </w:r>
          </w:p>
        </w:tc>
        <w:tc>
          <w:tcPr>
            <w:tcW w:w="0" w:type="auto"/>
          </w:tcPr>
          <w:p w14:paraId="3CBCFB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10271</w:t>
            </w:r>
          </w:p>
        </w:tc>
      </w:tr>
      <w:tr w:rsidR="003B6EE5" w:rsidRPr="003B6EE5" w14:paraId="3BB93D3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47CC6F7" w14:textId="77777777" w:rsidR="003B6EE5" w:rsidRPr="003B6EE5" w:rsidRDefault="003B6EE5" w:rsidP="003B6EE5">
            <w:pPr>
              <w:spacing w:before="40" w:after="120" w:line="240" w:lineRule="auto"/>
              <w:rPr>
                <w:rFonts w:ascii="Arial" w:eastAsia="Calibri" w:hAnsi="Arial" w:cs="Times New Roman"/>
                <w:sz w:val="16"/>
              </w:rPr>
            </w:pPr>
            <w:bookmarkStart w:id="106" w:name="f-2699816-data-row-frag"/>
            <w:bookmarkStart w:id="107" w:name="f-2699816"/>
            <w:bookmarkEnd w:id="104"/>
            <w:bookmarkEnd w:id="105"/>
            <w:r w:rsidRPr="003B6EE5">
              <w:rPr>
                <w:rFonts w:ascii="Arial" w:eastAsia="Calibri" w:hAnsi="Arial" w:cs="Times New Roman"/>
                <w:sz w:val="16"/>
              </w:rPr>
              <w:t>C10294</w:t>
            </w:r>
          </w:p>
        </w:tc>
        <w:tc>
          <w:tcPr>
            <w:tcW w:w="0" w:type="auto"/>
          </w:tcPr>
          <w:p w14:paraId="41E9A11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P10294</w:t>
            </w:r>
          </w:p>
        </w:tc>
        <w:tc>
          <w:tcPr>
            <w:tcW w:w="0" w:type="auto"/>
          </w:tcPr>
          <w:p w14:paraId="3AD59B0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CN10294</w:t>
            </w:r>
          </w:p>
        </w:tc>
        <w:tc>
          <w:tcPr>
            <w:tcW w:w="0" w:type="auto"/>
          </w:tcPr>
          <w:p w14:paraId="2FA9A48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Trastuzumab </w:t>
            </w:r>
          </w:p>
        </w:tc>
        <w:tc>
          <w:tcPr>
            <w:tcW w:w="0" w:type="auto"/>
          </w:tcPr>
          <w:p w14:paraId="1A18A27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Early HER2 positive breast cancer</w:t>
            </w:r>
          </w:p>
          <w:p w14:paraId="3E1E3C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(3 weekly regimen)</w:t>
            </w:r>
          </w:p>
          <w:p w14:paraId="290A73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0F2F1E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AND </w:t>
            </w:r>
          </w:p>
          <w:p w14:paraId="5337EEF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PBS-subsidised and non-PBS-subsidised therapy.  or </w:t>
            </w:r>
          </w:p>
          <w:p w14:paraId="23D803E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52 weeks of combined trastuzumab and trastuzumab emtansine therapy if adjuvant trastuzumab emtansine therapy has </w:t>
            </w:r>
            <w:r w:rsidRPr="003B6EE5">
              <w:rPr>
                <w:rFonts w:ascii="Arial" w:eastAsia="Calibri" w:hAnsi="Arial" w:cs="Times New Roman"/>
                <w:sz w:val="16"/>
              </w:rPr>
              <w:lastRenderedPageBreak/>
              <w:t xml:space="preserve">been discontinued due to intolerance. </w:t>
            </w:r>
          </w:p>
        </w:tc>
        <w:tc>
          <w:tcPr>
            <w:tcW w:w="0" w:type="auto"/>
          </w:tcPr>
          <w:p w14:paraId="311989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10294</w:t>
            </w:r>
          </w:p>
        </w:tc>
      </w:tr>
      <w:tr w:rsidR="003B6EE5" w:rsidRPr="003B6EE5" w14:paraId="70DD2B34" w14:textId="77777777" w:rsidTr="0039336F">
        <w:tc>
          <w:tcPr>
            <w:tcW w:w="0" w:type="auto"/>
          </w:tcPr>
          <w:p w14:paraId="2F185E7C" w14:textId="77777777" w:rsidR="003B6EE5" w:rsidRPr="003B6EE5" w:rsidRDefault="003B6EE5" w:rsidP="003B6EE5">
            <w:pPr>
              <w:spacing w:before="40" w:after="120" w:line="240" w:lineRule="auto"/>
              <w:rPr>
                <w:rFonts w:ascii="Arial" w:eastAsia="Calibri" w:hAnsi="Arial" w:cs="Times New Roman"/>
                <w:sz w:val="16"/>
              </w:rPr>
            </w:pPr>
            <w:bookmarkStart w:id="108" w:name="f-2701055-data-row-frag"/>
            <w:bookmarkStart w:id="109" w:name="f-2701055"/>
            <w:bookmarkEnd w:id="106"/>
            <w:bookmarkEnd w:id="107"/>
            <w:r w:rsidRPr="003B6EE5">
              <w:rPr>
                <w:rFonts w:ascii="Arial" w:eastAsia="Calibri" w:hAnsi="Arial" w:cs="Times New Roman"/>
                <w:sz w:val="16"/>
              </w:rPr>
              <w:t>C10297</w:t>
            </w:r>
          </w:p>
        </w:tc>
        <w:tc>
          <w:tcPr>
            <w:tcW w:w="0" w:type="auto"/>
          </w:tcPr>
          <w:p w14:paraId="54ED975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P10297</w:t>
            </w:r>
          </w:p>
        </w:tc>
        <w:tc>
          <w:tcPr>
            <w:tcW w:w="0" w:type="auto"/>
          </w:tcPr>
          <w:p w14:paraId="39D475D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CN10297</w:t>
            </w:r>
          </w:p>
        </w:tc>
        <w:tc>
          <w:tcPr>
            <w:tcW w:w="0" w:type="auto"/>
          </w:tcPr>
          <w:p w14:paraId="26BAB08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6311D2B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non-small cell lung cancer</w:t>
            </w:r>
          </w:p>
          <w:p w14:paraId="3DCDF4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- 3 weekly treatment regimen</w:t>
            </w:r>
          </w:p>
          <w:p w14:paraId="211E1F1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B9AC7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1BE4B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30F98E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10297</w:t>
            </w:r>
          </w:p>
        </w:tc>
      </w:tr>
      <w:tr w:rsidR="003B6EE5" w:rsidRPr="003B6EE5" w14:paraId="4DFE131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FCF4E24" w14:textId="77777777" w:rsidR="003B6EE5" w:rsidRPr="003B6EE5" w:rsidRDefault="003B6EE5" w:rsidP="003B6EE5">
            <w:pPr>
              <w:spacing w:before="40" w:after="120" w:line="240" w:lineRule="auto"/>
              <w:rPr>
                <w:rFonts w:ascii="Arial" w:eastAsia="Calibri" w:hAnsi="Arial" w:cs="Times New Roman"/>
                <w:sz w:val="16"/>
              </w:rPr>
            </w:pPr>
            <w:bookmarkStart w:id="110" w:name="f-2699519-data-row-frag"/>
            <w:bookmarkStart w:id="111" w:name="f-2699519"/>
            <w:bookmarkEnd w:id="108"/>
            <w:bookmarkEnd w:id="109"/>
            <w:r w:rsidRPr="003B6EE5">
              <w:rPr>
                <w:rFonts w:ascii="Arial" w:eastAsia="Calibri" w:hAnsi="Arial" w:cs="Times New Roman"/>
                <w:sz w:val="16"/>
              </w:rPr>
              <w:t>C10306</w:t>
            </w:r>
          </w:p>
        </w:tc>
        <w:tc>
          <w:tcPr>
            <w:tcW w:w="0" w:type="auto"/>
          </w:tcPr>
          <w:p w14:paraId="7EF5BCC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P10306</w:t>
            </w:r>
          </w:p>
        </w:tc>
        <w:tc>
          <w:tcPr>
            <w:tcW w:w="0" w:type="auto"/>
          </w:tcPr>
          <w:p w14:paraId="3458085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CN10306</w:t>
            </w:r>
          </w:p>
        </w:tc>
        <w:tc>
          <w:tcPr>
            <w:tcW w:w="0" w:type="auto"/>
          </w:tcPr>
          <w:p w14:paraId="3043E6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Binimetinib </w:t>
            </w:r>
          </w:p>
        </w:tc>
        <w:tc>
          <w:tcPr>
            <w:tcW w:w="0" w:type="auto"/>
          </w:tcPr>
          <w:p w14:paraId="37E1B1D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686FB9F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13D98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AND </w:t>
            </w:r>
          </w:p>
          <w:p w14:paraId="530AEF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encorafenib concomitantly for this condition; AND </w:t>
            </w:r>
          </w:p>
          <w:p w14:paraId="659847D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1E08AD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10306</w:t>
            </w:r>
          </w:p>
        </w:tc>
      </w:tr>
      <w:tr w:rsidR="003B6EE5" w:rsidRPr="003B6EE5" w14:paraId="3DBA08F6" w14:textId="77777777" w:rsidTr="0039336F">
        <w:tc>
          <w:tcPr>
            <w:tcW w:w="0" w:type="auto"/>
          </w:tcPr>
          <w:p w14:paraId="272E19C4" w14:textId="77777777" w:rsidR="003B6EE5" w:rsidRPr="003B6EE5" w:rsidRDefault="003B6EE5" w:rsidP="003B6EE5">
            <w:pPr>
              <w:spacing w:before="40" w:after="120" w:line="240" w:lineRule="auto"/>
              <w:rPr>
                <w:rFonts w:ascii="Arial" w:eastAsia="Calibri" w:hAnsi="Arial" w:cs="Times New Roman"/>
                <w:sz w:val="16"/>
              </w:rPr>
            </w:pPr>
            <w:bookmarkStart w:id="112" w:name="f-2699516-data-row-frag"/>
            <w:bookmarkStart w:id="113" w:name="f-2699516"/>
            <w:bookmarkEnd w:id="110"/>
            <w:bookmarkEnd w:id="111"/>
            <w:r w:rsidRPr="003B6EE5">
              <w:rPr>
                <w:rFonts w:ascii="Arial" w:eastAsia="Calibri" w:hAnsi="Arial" w:cs="Times New Roman"/>
                <w:sz w:val="16"/>
              </w:rPr>
              <w:t>C10309</w:t>
            </w:r>
          </w:p>
        </w:tc>
        <w:tc>
          <w:tcPr>
            <w:tcW w:w="0" w:type="auto"/>
          </w:tcPr>
          <w:p w14:paraId="2E9F3C9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P10309</w:t>
            </w:r>
          </w:p>
        </w:tc>
        <w:tc>
          <w:tcPr>
            <w:tcW w:w="0" w:type="auto"/>
          </w:tcPr>
          <w:p w14:paraId="2DE40BC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CN10309</w:t>
            </w:r>
          </w:p>
        </w:tc>
        <w:tc>
          <w:tcPr>
            <w:tcW w:w="0" w:type="auto"/>
          </w:tcPr>
          <w:p w14:paraId="20A591F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Trifluridine with tipiracil </w:t>
            </w:r>
          </w:p>
        </w:tc>
        <w:tc>
          <w:tcPr>
            <w:tcW w:w="0" w:type="auto"/>
          </w:tcPr>
          <w:p w14:paraId="0ADE5A9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0F456DB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58E63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729EB3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with fluoropyrimidine, oxaliplatin, irinotecan-based chemotherapies, an anti-vascular endothelial growth factor (anti-VEGF) agent and an anti-epidermal growth factor receptor (anti-EGFR) agent for this condition; or </w:t>
            </w:r>
          </w:p>
          <w:p w14:paraId="4D5296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a suitable candidate for treatment with fluoropyrimidine, oxaliplatin, irinotecan-based chemotherapies, an anti-VEGF agent and an anti-EGFR agent for this condition; AND </w:t>
            </w:r>
          </w:p>
          <w:p w14:paraId="7459FA8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3AECBD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patient's WHO performance status and body weight must be documented in the patient's medical records at the time the treatment cycle is initiated.</w:t>
            </w:r>
          </w:p>
        </w:tc>
        <w:tc>
          <w:tcPr>
            <w:tcW w:w="0" w:type="auto"/>
          </w:tcPr>
          <w:p w14:paraId="272125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10309</w:t>
            </w:r>
          </w:p>
        </w:tc>
      </w:tr>
      <w:tr w:rsidR="003B6EE5" w:rsidRPr="003B6EE5" w14:paraId="67CB8CB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4F6A0DB" w14:textId="77777777" w:rsidR="003B6EE5" w:rsidRPr="003B6EE5" w:rsidRDefault="003B6EE5" w:rsidP="003B6EE5">
            <w:pPr>
              <w:spacing w:before="40" w:after="120" w:line="240" w:lineRule="auto"/>
              <w:rPr>
                <w:rFonts w:ascii="Arial" w:eastAsia="Calibri" w:hAnsi="Arial" w:cs="Times New Roman"/>
                <w:sz w:val="16"/>
              </w:rPr>
            </w:pPr>
            <w:bookmarkStart w:id="114" w:name="f-2699073-data-row-frag"/>
            <w:bookmarkStart w:id="115" w:name="f-2699073"/>
            <w:bookmarkEnd w:id="112"/>
            <w:bookmarkEnd w:id="113"/>
            <w:r w:rsidRPr="003B6EE5">
              <w:rPr>
                <w:rFonts w:ascii="Arial" w:eastAsia="Calibri" w:hAnsi="Arial" w:cs="Times New Roman"/>
                <w:sz w:val="16"/>
              </w:rPr>
              <w:t>C10310</w:t>
            </w:r>
          </w:p>
        </w:tc>
        <w:tc>
          <w:tcPr>
            <w:tcW w:w="0" w:type="auto"/>
          </w:tcPr>
          <w:p w14:paraId="2485C3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P10310</w:t>
            </w:r>
          </w:p>
        </w:tc>
        <w:tc>
          <w:tcPr>
            <w:tcW w:w="0" w:type="auto"/>
          </w:tcPr>
          <w:p w14:paraId="3A99C8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CN10310</w:t>
            </w:r>
          </w:p>
        </w:tc>
        <w:tc>
          <w:tcPr>
            <w:tcW w:w="0" w:type="auto"/>
          </w:tcPr>
          <w:p w14:paraId="389DA4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Trifluridine with tipiracil </w:t>
            </w:r>
          </w:p>
        </w:tc>
        <w:tc>
          <w:tcPr>
            <w:tcW w:w="0" w:type="auto"/>
          </w:tcPr>
          <w:p w14:paraId="12AD1E1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(Stage IV) adenocarcinoma of the stomach or gastro-oesophageal junction</w:t>
            </w:r>
          </w:p>
          <w:p w14:paraId="166805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Continuing treatment</w:t>
            </w:r>
          </w:p>
          <w:p w14:paraId="2F9527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825741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progressive disease whilst receiving PBS-subsidised treatment with this drug for this condition; AND </w:t>
            </w:r>
          </w:p>
          <w:p w14:paraId="1FE25C5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tc>
        <w:tc>
          <w:tcPr>
            <w:tcW w:w="0" w:type="auto"/>
          </w:tcPr>
          <w:p w14:paraId="49FC1C0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 - Streamlined Authority Code 10310</w:t>
            </w:r>
          </w:p>
        </w:tc>
      </w:tr>
      <w:tr w:rsidR="003B6EE5" w:rsidRPr="003B6EE5" w14:paraId="21147953" w14:textId="77777777" w:rsidTr="0039336F">
        <w:tc>
          <w:tcPr>
            <w:tcW w:w="0" w:type="auto"/>
          </w:tcPr>
          <w:p w14:paraId="06E1F1FF" w14:textId="77777777" w:rsidR="003B6EE5" w:rsidRPr="003B6EE5" w:rsidRDefault="003B6EE5" w:rsidP="003B6EE5">
            <w:pPr>
              <w:spacing w:before="40" w:after="120" w:line="240" w:lineRule="auto"/>
              <w:rPr>
                <w:rFonts w:ascii="Arial" w:eastAsia="Calibri" w:hAnsi="Arial" w:cs="Times New Roman"/>
                <w:sz w:val="16"/>
              </w:rPr>
            </w:pPr>
            <w:bookmarkStart w:id="116" w:name="f-2698987-data-row-frag"/>
            <w:bookmarkStart w:id="117" w:name="f-2698987"/>
            <w:bookmarkEnd w:id="114"/>
            <w:bookmarkEnd w:id="115"/>
            <w:r w:rsidRPr="003B6EE5">
              <w:rPr>
                <w:rFonts w:ascii="Arial" w:eastAsia="Calibri" w:hAnsi="Arial" w:cs="Times New Roman"/>
                <w:sz w:val="16"/>
              </w:rPr>
              <w:lastRenderedPageBreak/>
              <w:t>C10317</w:t>
            </w:r>
          </w:p>
        </w:tc>
        <w:tc>
          <w:tcPr>
            <w:tcW w:w="0" w:type="auto"/>
          </w:tcPr>
          <w:p w14:paraId="250D68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P10317</w:t>
            </w:r>
          </w:p>
        </w:tc>
        <w:tc>
          <w:tcPr>
            <w:tcW w:w="0" w:type="auto"/>
          </w:tcPr>
          <w:p w14:paraId="0E7D3DC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CN10317</w:t>
            </w:r>
          </w:p>
        </w:tc>
        <w:tc>
          <w:tcPr>
            <w:tcW w:w="0" w:type="auto"/>
          </w:tcPr>
          <w:p w14:paraId="75B7E4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Darunavir with cobicistat, emtricitabine and tenofovir alafenamide </w:t>
            </w:r>
          </w:p>
        </w:tc>
        <w:tc>
          <w:tcPr>
            <w:tcW w:w="0" w:type="auto"/>
          </w:tcPr>
          <w:p w14:paraId="2AC2B0A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09FF60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5229E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or an authorised nurse practitioner in consultation with a medical practitioner; AND </w:t>
            </w:r>
          </w:p>
          <w:p w14:paraId="3C2270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HIV infection; AND </w:t>
            </w:r>
          </w:p>
          <w:p w14:paraId="10432EC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in combination with ritonavir. </w:t>
            </w:r>
          </w:p>
        </w:tc>
        <w:tc>
          <w:tcPr>
            <w:tcW w:w="0" w:type="auto"/>
          </w:tcPr>
          <w:p w14:paraId="7C6746C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10317</w:t>
            </w:r>
          </w:p>
        </w:tc>
      </w:tr>
      <w:tr w:rsidR="003B6EE5" w:rsidRPr="003B6EE5" w14:paraId="3FBB367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97F1E06" w14:textId="77777777" w:rsidR="003B6EE5" w:rsidRPr="003B6EE5" w:rsidRDefault="003B6EE5" w:rsidP="003B6EE5">
            <w:pPr>
              <w:spacing w:before="40" w:after="120" w:line="240" w:lineRule="auto"/>
              <w:rPr>
                <w:rFonts w:ascii="Arial" w:eastAsia="Calibri" w:hAnsi="Arial" w:cs="Times New Roman"/>
                <w:sz w:val="16"/>
              </w:rPr>
            </w:pPr>
            <w:bookmarkStart w:id="118" w:name="f-2698542-data-row-frag"/>
            <w:bookmarkStart w:id="119" w:name="f-2698542"/>
            <w:bookmarkEnd w:id="116"/>
            <w:bookmarkEnd w:id="117"/>
            <w:r w:rsidRPr="003B6EE5">
              <w:rPr>
                <w:rFonts w:ascii="Arial" w:eastAsia="Calibri" w:hAnsi="Arial" w:cs="Times New Roman"/>
                <w:sz w:val="16"/>
              </w:rPr>
              <w:t>C10324</w:t>
            </w:r>
          </w:p>
        </w:tc>
        <w:tc>
          <w:tcPr>
            <w:tcW w:w="0" w:type="auto"/>
          </w:tcPr>
          <w:p w14:paraId="0CAFA0D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P10324</w:t>
            </w:r>
          </w:p>
        </w:tc>
        <w:tc>
          <w:tcPr>
            <w:tcW w:w="0" w:type="auto"/>
          </w:tcPr>
          <w:p w14:paraId="48BA88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CN10324</w:t>
            </w:r>
          </w:p>
        </w:tc>
        <w:tc>
          <w:tcPr>
            <w:tcW w:w="0" w:type="auto"/>
          </w:tcPr>
          <w:p w14:paraId="37100D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Darunavir with cobicistat, emtricitabine and tenofovir alafenamide </w:t>
            </w:r>
          </w:p>
        </w:tc>
        <w:tc>
          <w:tcPr>
            <w:tcW w:w="0" w:type="auto"/>
          </w:tcPr>
          <w:p w14:paraId="7DDCC3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194CCF5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2BA4B3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or an authorised nurse practitioner in consultation with a medical practitioner; AND </w:t>
            </w:r>
          </w:p>
          <w:p w14:paraId="2FE543D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antiretroviral treatment naive; or </w:t>
            </w:r>
          </w:p>
          <w:p w14:paraId="09678E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virological failure or clinical failure or genotypic resistance after at least one antiretroviral regimen; AND </w:t>
            </w:r>
          </w:p>
          <w:p w14:paraId="64E215E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in combination with ritonavir. </w:t>
            </w:r>
          </w:p>
          <w:p w14:paraId="506FEF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7132AA4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10324</w:t>
            </w:r>
          </w:p>
        </w:tc>
      </w:tr>
      <w:tr w:rsidR="003B6EE5" w:rsidRPr="003B6EE5" w14:paraId="03680A94" w14:textId="77777777" w:rsidTr="0039336F">
        <w:tc>
          <w:tcPr>
            <w:tcW w:w="0" w:type="auto"/>
          </w:tcPr>
          <w:p w14:paraId="0C264B61" w14:textId="77777777" w:rsidR="003B6EE5" w:rsidRPr="003B6EE5" w:rsidRDefault="003B6EE5" w:rsidP="003B6EE5">
            <w:pPr>
              <w:spacing w:before="40" w:after="120" w:line="240" w:lineRule="auto"/>
              <w:rPr>
                <w:rFonts w:ascii="Arial" w:eastAsia="Calibri" w:hAnsi="Arial" w:cs="Times New Roman"/>
                <w:sz w:val="16"/>
              </w:rPr>
            </w:pPr>
            <w:bookmarkStart w:id="120" w:name="f-2700565-data-row-frag"/>
            <w:bookmarkStart w:id="121" w:name="f-2700565"/>
            <w:bookmarkEnd w:id="118"/>
            <w:bookmarkEnd w:id="119"/>
            <w:r w:rsidRPr="003B6EE5">
              <w:rPr>
                <w:rFonts w:ascii="Arial" w:eastAsia="Calibri" w:hAnsi="Arial" w:cs="Times New Roman"/>
                <w:sz w:val="16"/>
              </w:rPr>
              <w:t>C10328</w:t>
            </w:r>
          </w:p>
        </w:tc>
        <w:tc>
          <w:tcPr>
            <w:tcW w:w="0" w:type="auto"/>
          </w:tcPr>
          <w:p w14:paraId="3426864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P10328</w:t>
            </w:r>
          </w:p>
        </w:tc>
        <w:tc>
          <w:tcPr>
            <w:tcW w:w="0" w:type="auto"/>
          </w:tcPr>
          <w:p w14:paraId="44FA3AE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CN10328</w:t>
            </w:r>
          </w:p>
        </w:tc>
        <w:tc>
          <w:tcPr>
            <w:tcW w:w="0" w:type="auto"/>
          </w:tcPr>
          <w:p w14:paraId="4EB31D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Binimetinib </w:t>
            </w:r>
          </w:p>
        </w:tc>
        <w:tc>
          <w:tcPr>
            <w:tcW w:w="0" w:type="auto"/>
          </w:tcPr>
          <w:p w14:paraId="4871CAC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507C8F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58BBB3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PBS-subsidised encorafenib concomitantly for this condition. </w:t>
            </w:r>
          </w:p>
        </w:tc>
        <w:tc>
          <w:tcPr>
            <w:tcW w:w="0" w:type="auto"/>
          </w:tcPr>
          <w:p w14:paraId="6C9AA2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10328</w:t>
            </w:r>
          </w:p>
        </w:tc>
      </w:tr>
      <w:tr w:rsidR="003B6EE5" w:rsidRPr="003B6EE5" w14:paraId="6461FFF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96A8C15" w14:textId="77777777" w:rsidR="003B6EE5" w:rsidRPr="003B6EE5" w:rsidRDefault="003B6EE5" w:rsidP="003B6EE5">
            <w:pPr>
              <w:spacing w:before="40" w:after="120" w:line="240" w:lineRule="auto"/>
              <w:rPr>
                <w:rFonts w:ascii="Arial" w:eastAsia="Calibri" w:hAnsi="Arial" w:cs="Times New Roman"/>
                <w:sz w:val="16"/>
              </w:rPr>
            </w:pPr>
            <w:bookmarkStart w:id="122" w:name="f-2700480-data-row-frag"/>
            <w:bookmarkStart w:id="123" w:name="f-2700480"/>
            <w:bookmarkEnd w:id="120"/>
            <w:bookmarkEnd w:id="121"/>
            <w:r w:rsidRPr="003B6EE5">
              <w:rPr>
                <w:rFonts w:ascii="Arial" w:eastAsia="Calibri" w:hAnsi="Arial" w:cs="Times New Roman"/>
                <w:sz w:val="16"/>
              </w:rPr>
              <w:lastRenderedPageBreak/>
              <w:t>C10330</w:t>
            </w:r>
          </w:p>
        </w:tc>
        <w:tc>
          <w:tcPr>
            <w:tcW w:w="0" w:type="auto"/>
          </w:tcPr>
          <w:p w14:paraId="178CE3F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P10330</w:t>
            </w:r>
          </w:p>
        </w:tc>
        <w:tc>
          <w:tcPr>
            <w:tcW w:w="0" w:type="auto"/>
          </w:tcPr>
          <w:p w14:paraId="13112DA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CN10330</w:t>
            </w:r>
          </w:p>
        </w:tc>
        <w:tc>
          <w:tcPr>
            <w:tcW w:w="0" w:type="auto"/>
          </w:tcPr>
          <w:p w14:paraId="151133B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Brivaracetam </w:t>
            </w:r>
          </w:p>
        </w:tc>
        <w:tc>
          <w:tcPr>
            <w:tcW w:w="0" w:type="auto"/>
          </w:tcPr>
          <w:p w14:paraId="4FFAAB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Intractable partial epileptic seizures</w:t>
            </w:r>
          </w:p>
          <w:p w14:paraId="5E9FD4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4A2C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treated with PBS-subsidised treatment with this drug for this condition; AND </w:t>
            </w:r>
          </w:p>
          <w:p w14:paraId="6466C86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take a solid dose form of this drug; AND </w:t>
            </w:r>
          </w:p>
          <w:p w14:paraId="56238A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levetiracetam. </w:t>
            </w:r>
          </w:p>
        </w:tc>
        <w:tc>
          <w:tcPr>
            <w:tcW w:w="0" w:type="auto"/>
          </w:tcPr>
          <w:p w14:paraId="2C877A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10330</w:t>
            </w:r>
          </w:p>
        </w:tc>
      </w:tr>
      <w:tr w:rsidR="003B6EE5" w:rsidRPr="003B6EE5" w14:paraId="557ECD5A" w14:textId="77777777" w:rsidTr="0039336F">
        <w:tc>
          <w:tcPr>
            <w:tcW w:w="0" w:type="auto"/>
          </w:tcPr>
          <w:p w14:paraId="1EA680C0" w14:textId="77777777" w:rsidR="003B6EE5" w:rsidRPr="003B6EE5" w:rsidRDefault="003B6EE5" w:rsidP="003B6EE5">
            <w:pPr>
              <w:spacing w:before="40" w:after="120" w:line="240" w:lineRule="auto"/>
              <w:rPr>
                <w:rFonts w:ascii="Arial" w:eastAsia="Calibri" w:hAnsi="Arial" w:cs="Times New Roman"/>
                <w:sz w:val="16"/>
              </w:rPr>
            </w:pPr>
            <w:bookmarkStart w:id="124" w:name="f-2701096-data-row-frag"/>
            <w:bookmarkStart w:id="125" w:name="f-2701096"/>
            <w:bookmarkEnd w:id="122"/>
            <w:bookmarkEnd w:id="123"/>
            <w:r w:rsidRPr="003B6EE5">
              <w:rPr>
                <w:rFonts w:ascii="Arial" w:eastAsia="Calibri" w:hAnsi="Arial" w:cs="Times New Roman"/>
                <w:sz w:val="16"/>
              </w:rPr>
              <w:t>C10355</w:t>
            </w:r>
          </w:p>
        </w:tc>
        <w:tc>
          <w:tcPr>
            <w:tcW w:w="0" w:type="auto"/>
          </w:tcPr>
          <w:p w14:paraId="74A618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P10355</w:t>
            </w:r>
          </w:p>
        </w:tc>
        <w:tc>
          <w:tcPr>
            <w:tcW w:w="0" w:type="auto"/>
          </w:tcPr>
          <w:p w14:paraId="230881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CN10355</w:t>
            </w:r>
          </w:p>
        </w:tc>
        <w:tc>
          <w:tcPr>
            <w:tcW w:w="0" w:type="auto"/>
          </w:tcPr>
          <w:p w14:paraId="1863F3B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4D895E7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 (HPA) due to tetrahydrobiopterin (BH4) deficiency</w:t>
            </w:r>
          </w:p>
          <w:p w14:paraId="29FAC54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46F86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158B3F7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1A0EDF0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deficiency; AND </w:t>
            </w:r>
          </w:p>
          <w:p w14:paraId="478EA96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470554B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328FE6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BF672C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C98D094" w14:textId="77777777" w:rsidR="003B6EE5" w:rsidRPr="003B6EE5" w:rsidRDefault="003B6EE5" w:rsidP="003B6EE5">
            <w:pPr>
              <w:spacing w:before="40" w:after="120" w:line="240" w:lineRule="auto"/>
              <w:rPr>
                <w:rFonts w:ascii="Arial" w:eastAsia="Calibri" w:hAnsi="Arial" w:cs="Times New Roman"/>
                <w:sz w:val="16"/>
              </w:rPr>
            </w:pPr>
            <w:bookmarkStart w:id="126" w:name="f-2700666-data-row-frag"/>
            <w:bookmarkStart w:id="127" w:name="f-2700666"/>
            <w:bookmarkEnd w:id="124"/>
            <w:bookmarkEnd w:id="125"/>
            <w:r w:rsidRPr="003B6EE5">
              <w:rPr>
                <w:rFonts w:ascii="Arial" w:eastAsia="Calibri" w:hAnsi="Arial" w:cs="Times New Roman"/>
                <w:sz w:val="16"/>
              </w:rPr>
              <w:t>C10362</w:t>
            </w:r>
          </w:p>
        </w:tc>
        <w:tc>
          <w:tcPr>
            <w:tcW w:w="0" w:type="auto"/>
          </w:tcPr>
          <w:p w14:paraId="0D86CAA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P10362</w:t>
            </w:r>
          </w:p>
        </w:tc>
        <w:tc>
          <w:tcPr>
            <w:tcW w:w="0" w:type="auto"/>
          </w:tcPr>
          <w:p w14:paraId="07186EE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CN10362</w:t>
            </w:r>
          </w:p>
        </w:tc>
        <w:tc>
          <w:tcPr>
            <w:tcW w:w="0" w:type="auto"/>
          </w:tcPr>
          <w:p w14:paraId="4F63B4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Tenofovir </w:t>
            </w:r>
          </w:p>
        </w:tc>
        <w:tc>
          <w:tcPr>
            <w:tcW w:w="0" w:type="auto"/>
          </w:tcPr>
          <w:p w14:paraId="3F01A3B6" w14:textId="77777777" w:rsidR="003B6EE5" w:rsidRPr="003B6EE5" w:rsidRDefault="003B6EE5" w:rsidP="003B6EE5">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hepatitis B infection</w:t>
            </w:r>
          </w:p>
          <w:p w14:paraId="3CF25B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in the third trimester of pregnancy; AND </w:t>
            </w:r>
          </w:p>
          <w:p w14:paraId="38AE1E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elevated HBV DNA levels greater than 200,000 IU/mL (1,000,000 copies/mL), in conjunction with documented hepatitis B infection. </w:t>
            </w:r>
          </w:p>
        </w:tc>
        <w:tc>
          <w:tcPr>
            <w:tcW w:w="0" w:type="auto"/>
          </w:tcPr>
          <w:p w14:paraId="0ADFEF9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10362</w:t>
            </w:r>
          </w:p>
        </w:tc>
      </w:tr>
      <w:tr w:rsidR="003B6EE5" w:rsidRPr="003B6EE5" w14:paraId="61B2398E" w14:textId="77777777" w:rsidTr="0039336F">
        <w:tc>
          <w:tcPr>
            <w:tcW w:w="0" w:type="auto"/>
          </w:tcPr>
          <w:p w14:paraId="489D313A" w14:textId="77777777" w:rsidR="003B6EE5" w:rsidRPr="003B6EE5" w:rsidRDefault="003B6EE5" w:rsidP="003B6EE5">
            <w:pPr>
              <w:spacing w:before="40" w:after="120" w:line="240" w:lineRule="auto"/>
              <w:rPr>
                <w:rFonts w:ascii="Arial" w:eastAsia="Calibri" w:hAnsi="Arial" w:cs="Times New Roman"/>
                <w:sz w:val="16"/>
              </w:rPr>
            </w:pPr>
            <w:bookmarkStart w:id="128" w:name="f-2698989-data-row-frag"/>
            <w:bookmarkStart w:id="129" w:name="f-2698989"/>
            <w:bookmarkEnd w:id="126"/>
            <w:bookmarkEnd w:id="127"/>
            <w:r w:rsidRPr="003B6EE5">
              <w:rPr>
                <w:rFonts w:ascii="Arial" w:eastAsia="Calibri" w:hAnsi="Arial" w:cs="Times New Roman"/>
                <w:sz w:val="16"/>
              </w:rPr>
              <w:t>C10363</w:t>
            </w:r>
          </w:p>
        </w:tc>
        <w:tc>
          <w:tcPr>
            <w:tcW w:w="0" w:type="auto"/>
          </w:tcPr>
          <w:p w14:paraId="5176531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P10363</w:t>
            </w:r>
          </w:p>
        </w:tc>
        <w:tc>
          <w:tcPr>
            <w:tcW w:w="0" w:type="auto"/>
          </w:tcPr>
          <w:p w14:paraId="435F5F9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CN10363</w:t>
            </w:r>
          </w:p>
        </w:tc>
        <w:tc>
          <w:tcPr>
            <w:tcW w:w="0" w:type="auto"/>
          </w:tcPr>
          <w:p w14:paraId="3CE31ED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7021EE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60BAFB4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0047B9C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AND </w:t>
            </w:r>
          </w:p>
          <w:p w14:paraId="5AAEC3F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administration of levodopa without an overnight break.  or </w:t>
            </w:r>
          </w:p>
          <w:p w14:paraId="7DA1795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require a total daily dose of more than 2000 mg of levodopa. </w:t>
            </w:r>
          </w:p>
        </w:tc>
        <w:tc>
          <w:tcPr>
            <w:tcW w:w="0" w:type="auto"/>
          </w:tcPr>
          <w:p w14:paraId="36B8917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10363</w:t>
            </w:r>
          </w:p>
        </w:tc>
      </w:tr>
      <w:tr w:rsidR="003B6EE5" w:rsidRPr="003B6EE5" w14:paraId="2401941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D56F1ED" w14:textId="77777777" w:rsidR="003B6EE5" w:rsidRPr="003B6EE5" w:rsidRDefault="003B6EE5" w:rsidP="003B6EE5">
            <w:pPr>
              <w:spacing w:before="40" w:after="120" w:line="240" w:lineRule="auto"/>
              <w:rPr>
                <w:rFonts w:ascii="Arial" w:eastAsia="Calibri" w:hAnsi="Arial" w:cs="Times New Roman"/>
                <w:sz w:val="16"/>
              </w:rPr>
            </w:pPr>
            <w:bookmarkStart w:id="130" w:name="f-2701124-data-row-frag"/>
            <w:bookmarkStart w:id="131" w:name="f-2701124"/>
            <w:bookmarkEnd w:id="128"/>
            <w:bookmarkEnd w:id="129"/>
            <w:r w:rsidRPr="003B6EE5">
              <w:rPr>
                <w:rFonts w:ascii="Arial" w:eastAsia="Calibri" w:hAnsi="Arial" w:cs="Times New Roman"/>
                <w:sz w:val="16"/>
              </w:rPr>
              <w:t>C10375</w:t>
            </w:r>
          </w:p>
        </w:tc>
        <w:tc>
          <w:tcPr>
            <w:tcW w:w="0" w:type="auto"/>
          </w:tcPr>
          <w:p w14:paraId="5B8BD5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P10375</w:t>
            </w:r>
          </w:p>
        </w:tc>
        <w:tc>
          <w:tcPr>
            <w:tcW w:w="0" w:type="auto"/>
          </w:tcPr>
          <w:p w14:paraId="1E962F5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CN10375</w:t>
            </w:r>
          </w:p>
        </w:tc>
        <w:tc>
          <w:tcPr>
            <w:tcW w:w="0" w:type="auto"/>
          </w:tcPr>
          <w:p w14:paraId="02A28E2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3133F9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31E86E9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3CE7189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hospital-based movement disorder clinic; AND </w:t>
            </w:r>
          </w:p>
          <w:p w14:paraId="08A6C66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administration of levodopa without an overnight break.  or </w:t>
            </w:r>
          </w:p>
          <w:p w14:paraId="011703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a total daily dose of more than 2000 mg of levodopa. </w:t>
            </w:r>
          </w:p>
        </w:tc>
        <w:tc>
          <w:tcPr>
            <w:tcW w:w="0" w:type="auto"/>
          </w:tcPr>
          <w:p w14:paraId="6AE310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10375</w:t>
            </w:r>
          </w:p>
        </w:tc>
      </w:tr>
      <w:tr w:rsidR="003B6EE5" w:rsidRPr="003B6EE5" w14:paraId="12DA319B" w14:textId="77777777" w:rsidTr="0039336F">
        <w:tc>
          <w:tcPr>
            <w:tcW w:w="0" w:type="auto"/>
          </w:tcPr>
          <w:p w14:paraId="2E2420C3" w14:textId="77777777" w:rsidR="003B6EE5" w:rsidRPr="003B6EE5" w:rsidRDefault="003B6EE5" w:rsidP="003B6EE5">
            <w:pPr>
              <w:spacing w:before="40" w:after="120" w:line="240" w:lineRule="auto"/>
              <w:rPr>
                <w:rFonts w:ascii="Arial" w:eastAsia="Calibri" w:hAnsi="Arial" w:cs="Times New Roman"/>
                <w:sz w:val="16"/>
              </w:rPr>
            </w:pPr>
            <w:bookmarkStart w:id="132" w:name="f-2699217-data-row-frag"/>
            <w:bookmarkStart w:id="133" w:name="f-2699217"/>
            <w:bookmarkEnd w:id="130"/>
            <w:bookmarkEnd w:id="131"/>
            <w:r w:rsidRPr="003B6EE5">
              <w:rPr>
                <w:rFonts w:ascii="Arial" w:eastAsia="Calibri" w:hAnsi="Arial" w:cs="Times New Roman"/>
                <w:sz w:val="16"/>
              </w:rPr>
              <w:t>C10386</w:t>
            </w:r>
          </w:p>
        </w:tc>
        <w:tc>
          <w:tcPr>
            <w:tcW w:w="0" w:type="auto"/>
          </w:tcPr>
          <w:p w14:paraId="3B09A0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P10386</w:t>
            </w:r>
          </w:p>
        </w:tc>
        <w:tc>
          <w:tcPr>
            <w:tcW w:w="0" w:type="auto"/>
          </w:tcPr>
          <w:p w14:paraId="7B4FAEF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CN10386</w:t>
            </w:r>
          </w:p>
        </w:tc>
        <w:tc>
          <w:tcPr>
            <w:tcW w:w="0" w:type="auto"/>
          </w:tcPr>
          <w:p w14:paraId="3AF7B89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Levodopa with carbidopa </w:t>
            </w:r>
          </w:p>
        </w:tc>
        <w:tc>
          <w:tcPr>
            <w:tcW w:w="0" w:type="auto"/>
          </w:tcPr>
          <w:p w14:paraId="4C71F6C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Advanced Parkinson disease</w:t>
            </w:r>
          </w:p>
          <w:p w14:paraId="4B156D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1007C1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disabling motor fluctuations not adequately controlled by oral therapy; AND </w:t>
            </w:r>
          </w:p>
          <w:p w14:paraId="148B052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commenced on treatment in a hospital-based movement disorder clinic; AND </w:t>
            </w:r>
          </w:p>
          <w:p w14:paraId="3450DA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continuous administration of levodopa without an overnight break.  or </w:t>
            </w:r>
          </w:p>
          <w:p w14:paraId="1CCC98E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a total daily dose of more than 2000 mg of levodopa. </w:t>
            </w:r>
          </w:p>
        </w:tc>
        <w:tc>
          <w:tcPr>
            <w:tcW w:w="0" w:type="auto"/>
          </w:tcPr>
          <w:p w14:paraId="70128DE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10386</w:t>
            </w:r>
          </w:p>
        </w:tc>
      </w:tr>
      <w:tr w:rsidR="003B6EE5" w:rsidRPr="003B6EE5" w14:paraId="423D265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7ADCFC3" w14:textId="77777777" w:rsidR="003B6EE5" w:rsidRPr="003B6EE5" w:rsidRDefault="003B6EE5" w:rsidP="003B6EE5">
            <w:pPr>
              <w:spacing w:before="40" w:after="120" w:line="240" w:lineRule="auto"/>
              <w:rPr>
                <w:rFonts w:ascii="Arial" w:eastAsia="Calibri" w:hAnsi="Arial" w:cs="Times New Roman"/>
                <w:sz w:val="16"/>
              </w:rPr>
            </w:pPr>
            <w:bookmarkStart w:id="134" w:name="f-2700956-data-row-frag"/>
            <w:bookmarkStart w:id="135" w:name="f-2700956"/>
            <w:bookmarkEnd w:id="132"/>
            <w:bookmarkEnd w:id="133"/>
            <w:r w:rsidRPr="003B6EE5">
              <w:rPr>
                <w:rFonts w:ascii="Arial" w:eastAsia="Calibri" w:hAnsi="Arial" w:cs="Times New Roman"/>
                <w:sz w:val="16"/>
              </w:rPr>
              <w:t>C10388</w:t>
            </w:r>
          </w:p>
        </w:tc>
        <w:tc>
          <w:tcPr>
            <w:tcW w:w="0" w:type="auto"/>
          </w:tcPr>
          <w:p w14:paraId="42085E7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P10388</w:t>
            </w:r>
          </w:p>
        </w:tc>
        <w:tc>
          <w:tcPr>
            <w:tcW w:w="0" w:type="auto"/>
          </w:tcPr>
          <w:p w14:paraId="561D6B1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CN10388</w:t>
            </w:r>
          </w:p>
        </w:tc>
        <w:tc>
          <w:tcPr>
            <w:tcW w:w="0" w:type="auto"/>
          </w:tcPr>
          <w:p w14:paraId="41A1A24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Evolocumab </w:t>
            </w:r>
          </w:p>
        </w:tc>
        <w:tc>
          <w:tcPr>
            <w:tcW w:w="0" w:type="auto"/>
          </w:tcPr>
          <w:p w14:paraId="70DC3B1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Familial homozygous hypercholesterolaemia</w:t>
            </w:r>
          </w:p>
          <w:p w14:paraId="4BD4AAE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8ACC1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67F69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conjunction with dietary therapy and exercise. </w:t>
            </w:r>
          </w:p>
        </w:tc>
        <w:tc>
          <w:tcPr>
            <w:tcW w:w="0" w:type="auto"/>
          </w:tcPr>
          <w:p w14:paraId="70F0000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10388</w:t>
            </w:r>
          </w:p>
        </w:tc>
      </w:tr>
      <w:tr w:rsidR="003B6EE5" w:rsidRPr="003B6EE5" w14:paraId="0304AD98" w14:textId="77777777" w:rsidTr="0039336F">
        <w:tc>
          <w:tcPr>
            <w:tcW w:w="0" w:type="auto"/>
          </w:tcPr>
          <w:p w14:paraId="3EF4BABC" w14:textId="77777777" w:rsidR="003B6EE5" w:rsidRPr="003B6EE5" w:rsidRDefault="003B6EE5" w:rsidP="003B6EE5">
            <w:pPr>
              <w:spacing w:before="40" w:after="120" w:line="240" w:lineRule="auto"/>
              <w:rPr>
                <w:rFonts w:ascii="Arial" w:eastAsia="Calibri" w:hAnsi="Arial" w:cs="Times New Roman"/>
                <w:sz w:val="16"/>
              </w:rPr>
            </w:pPr>
            <w:bookmarkStart w:id="136" w:name="f-2698908-data-row-frag"/>
            <w:bookmarkStart w:id="137" w:name="f-2698908"/>
            <w:bookmarkEnd w:id="134"/>
            <w:bookmarkEnd w:id="135"/>
            <w:r w:rsidRPr="003B6EE5">
              <w:rPr>
                <w:rFonts w:ascii="Arial" w:eastAsia="Calibri" w:hAnsi="Arial" w:cs="Times New Roman"/>
                <w:sz w:val="16"/>
              </w:rPr>
              <w:t>C10390</w:t>
            </w:r>
          </w:p>
        </w:tc>
        <w:tc>
          <w:tcPr>
            <w:tcW w:w="0" w:type="auto"/>
          </w:tcPr>
          <w:p w14:paraId="4DACA4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P10390</w:t>
            </w:r>
          </w:p>
        </w:tc>
        <w:tc>
          <w:tcPr>
            <w:tcW w:w="0" w:type="auto"/>
          </w:tcPr>
          <w:p w14:paraId="731E53D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CN10390</w:t>
            </w:r>
          </w:p>
        </w:tc>
        <w:tc>
          <w:tcPr>
            <w:tcW w:w="0" w:type="auto"/>
          </w:tcPr>
          <w:p w14:paraId="6D829BF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46A65C8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w:t>
            </w:r>
          </w:p>
          <w:p w14:paraId="77385C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82EEF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4BA3164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4A99EBF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w:t>
            </w:r>
            <w:r w:rsidRPr="003B6EE5">
              <w:rPr>
                <w:rFonts w:ascii="Arial" w:eastAsia="Calibri" w:hAnsi="Arial" w:cs="Times New Roman"/>
                <w:sz w:val="16"/>
              </w:rPr>
              <w:lastRenderedPageBreak/>
              <w:t xml:space="preserve">deficiency; AND </w:t>
            </w:r>
          </w:p>
          <w:p w14:paraId="0DFF5F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p w14:paraId="18FD48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47D9A1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00EE87A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5845E55" w14:textId="77777777" w:rsidR="003B6EE5" w:rsidRPr="003B6EE5" w:rsidRDefault="003B6EE5" w:rsidP="003B6EE5">
            <w:pPr>
              <w:spacing w:before="40" w:after="120" w:line="240" w:lineRule="auto"/>
              <w:rPr>
                <w:rFonts w:ascii="Arial" w:eastAsia="Calibri" w:hAnsi="Arial" w:cs="Times New Roman"/>
                <w:sz w:val="16"/>
              </w:rPr>
            </w:pPr>
            <w:bookmarkStart w:id="138" w:name="f-2699956-data-row-frag"/>
            <w:bookmarkStart w:id="139" w:name="f-2699956"/>
            <w:bookmarkEnd w:id="136"/>
            <w:bookmarkEnd w:id="137"/>
            <w:r w:rsidRPr="003B6EE5">
              <w:rPr>
                <w:rFonts w:ascii="Arial" w:eastAsia="Calibri" w:hAnsi="Arial" w:cs="Times New Roman"/>
                <w:sz w:val="16"/>
              </w:rPr>
              <w:t>C10391</w:t>
            </w:r>
          </w:p>
        </w:tc>
        <w:tc>
          <w:tcPr>
            <w:tcW w:w="0" w:type="auto"/>
          </w:tcPr>
          <w:p w14:paraId="2223D2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P10391</w:t>
            </w:r>
          </w:p>
        </w:tc>
        <w:tc>
          <w:tcPr>
            <w:tcW w:w="0" w:type="auto"/>
          </w:tcPr>
          <w:p w14:paraId="536181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CN10391</w:t>
            </w:r>
          </w:p>
        </w:tc>
        <w:tc>
          <w:tcPr>
            <w:tcW w:w="0" w:type="auto"/>
          </w:tcPr>
          <w:p w14:paraId="5EA2E32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29F1B3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Hyperphenylalaninaemia (HPA) due to tetrahydrobiopterin (BH4) deficiency</w:t>
            </w:r>
          </w:p>
          <w:p w14:paraId="388D73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59EB0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AND </w:t>
            </w:r>
          </w:p>
          <w:p w14:paraId="53F320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hyperphenylalaninaemia (HPA) due to tetrahydrobiopterin (BH4) deficiency. </w:t>
            </w:r>
          </w:p>
          <w:p w14:paraId="312D7E1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documented tetrahydrobiopterin (BH4) deficiency using tests for BH4 loading and/or urine pterin metabolites, blood spot dihydropteridine reductase (DHPR) and have cerebrospinal fluid neurotransmitter metabolites measured.</w:t>
            </w:r>
          </w:p>
        </w:tc>
        <w:tc>
          <w:tcPr>
            <w:tcW w:w="0" w:type="auto"/>
          </w:tcPr>
          <w:p w14:paraId="394AAD7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F99A713" w14:textId="77777777" w:rsidTr="0039336F">
        <w:tc>
          <w:tcPr>
            <w:tcW w:w="0" w:type="auto"/>
          </w:tcPr>
          <w:p w14:paraId="59D6D314" w14:textId="77777777" w:rsidR="003B6EE5" w:rsidRPr="003B6EE5" w:rsidRDefault="003B6EE5" w:rsidP="003B6EE5">
            <w:pPr>
              <w:spacing w:before="40" w:after="120" w:line="240" w:lineRule="auto"/>
              <w:rPr>
                <w:rFonts w:ascii="Arial" w:eastAsia="Calibri" w:hAnsi="Arial" w:cs="Times New Roman"/>
                <w:sz w:val="16"/>
              </w:rPr>
            </w:pPr>
            <w:bookmarkStart w:id="140" w:name="f-2700355-data-row-frag"/>
            <w:bookmarkStart w:id="141" w:name="f-2700355"/>
            <w:bookmarkEnd w:id="138"/>
            <w:bookmarkEnd w:id="139"/>
            <w:r w:rsidRPr="003B6EE5">
              <w:rPr>
                <w:rFonts w:ascii="Arial" w:eastAsia="Calibri" w:hAnsi="Arial" w:cs="Times New Roman"/>
                <w:sz w:val="16"/>
              </w:rPr>
              <w:t>C10402</w:t>
            </w:r>
          </w:p>
        </w:tc>
        <w:tc>
          <w:tcPr>
            <w:tcW w:w="0" w:type="auto"/>
          </w:tcPr>
          <w:p w14:paraId="216C96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P10402</w:t>
            </w:r>
          </w:p>
        </w:tc>
        <w:tc>
          <w:tcPr>
            <w:tcW w:w="0" w:type="auto"/>
          </w:tcPr>
          <w:p w14:paraId="5DC5A30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CN10402</w:t>
            </w:r>
          </w:p>
        </w:tc>
        <w:tc>
          <w:tcPr>
            <w:tcW w:w="0" w:type="auto"/>
          </w:tcPr>
          <w:p w14:paraId="020D0F4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t>
            </w:r>
          </w:p>
        </w:tc>
        <w:tc>
          <w:tcPr>
            <w:tcW w:w="0" w:type="auto"/>
          </w:tcPr>
          <w:p w14:paraId="4A0EE8C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39062FE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male with acute cystitis.  or </w:t>
            </w:r>
          </w:p>
          <w:p w14:paraId="3D67C40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pyelonephritis.  or </w:t>
            </w:r>
          </w:p>
          <w:p w14:paraId="50D8DD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tooth avulsion.  or </w:t>
            </w:r>
          </w:p>
          <w:p w14:paraId="2AA7C3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salmonella enteritis.  or </w:t>
            </w:r>
          </w:p>
          <w:p w14:paraId="00F6A7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community acquired pneumonia.  or </w:t>
            </w:r>
          </w:p>
          <w:p w14:paraId="118A8E8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0B89C6B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10402</w:t>
            </w:r>
          </w:p>
        </w:tc>
      </w:tr>
      <w:tr w:rsidR="003B6EE5" w:rsidRPr="003B6EE5" w14:paraId="53A2B87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4AB4967" w14:textId="77777777" w:rsidR="003B6EE5" w:rsidRPr="003B6EE5" w:rsidRDefault="003B6EE5" w:rsidP="003B6EE5">
            <w:pPr>
              <w:spacing w:before="40" w:after="120" w:line="240" w:lineRule="auto"/>
              <w:rPr>
                <w:rFonts w:ascii="Arial" w:eastAsia="Calibri" w:hAnsi="Arial" w:cs="Times New Roman"/>
                <w:sz w:val="16"/>
              </w:rPr>
            </w:pPr>
            <w:bookmarkStart w:id="142" w:name="f-2700056-data-row-frag"/>
            <w:bookmarkStart w:id="143" w:name="f-2700056"/>
            <w:bookmarkEnd w:id="140"/>
            <w:bookmarkEnd w:id="141"/>
            <w:r w:rsidRPr="003B6EE5">
              <w:rPr>
                <w:rFonts w:ascii="Arial" w:eastAsia="Calibri" w:hAnsi="Arial" w:cs="Times New Roman"/>
                <w:sz w:val="16"/>
              </w:rPr>
              <w:t>C10404</w:t>
            </w:r>
          </w:p>
        </w:tc>
        <w:tc>
          <w:tcPr>
            <w:tcW w:w="0" w:type="auto"/>
          </w:tcPr>
          <w:p w14:paraId="3A2BA6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P10404</w:t>
            </w:r>
          </w:p>
        </w:tc>
        <w:tc>
          <w:tcPr>
            <w:tcW w:w="0" w:type="auto"/>
          </w:tcPr>
          <w:p w14:paraId="37A9AF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CN10404</w:t>
            </w:r>
          </w:p>
        </w:tc>
        <w:tc>
          <w:tcPr>
            <w:tcW w:w="0" w:type="auto"/>
          </w:tcPr>
          <w:p w14:paraId="03CA3C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t>
            </w:r>
          </w:p>
          <w:p w14:paraId="0078B80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Roxithromycin </w:t>
            </w:r>
          </w:p>
        </w:tc>
        <w:tc>
          <w:tcPr>
            <w:tcW w:w="0" w:type="auto"/>
          </w:tcPr>
          <w:p w14:paraId="3238E51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4BBAA46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524246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10404</w:t>
            </w:r>
          </w:p>
        </w:tc>
      </w:tr>
      <w:tr w:rsidR="003B6EE5" w:rsidRPr="003B6EE5" w14:paraId="07F1FFD3" w14:textId="77777777" w:rsidTr="0039336F">
        <w:tc>
          <w:tcPr>
            <w:tcW w:w="0" w:type="auto"/>
          </w:tcPr>
          <w:p w14:paraId="248B2AC3" w14:textId="77777777" w:rsidR="003B6EE5" w:rsidRPr="003B6EE5" w:rsidRDefault="003B6EE5" w:rsidP="003B6EE5">
            <w:pPr>
              <w:spacing w:before="40" w:after="120" w:line="240" w:lineRule="auto"/>
              <w:rPr>
                <w:rFonts w:ascii="Arial" w:eastAsia="Calibri" w:hAnsi="Arial" w:cs="Times New Roman"/>
                <w:sz w:val="16"/>
              </w:rPr>
            </w:pPr>
            <w:bookmarkStart w:id="144" w:name="f-2699124-data-row-frag"/>
            <w:bookmarkStart w:id="145" w:name="f-2699124"/>
            <w:bookmarkEnd w:id="142"/>
            <w:bookmarkEnd w:id="143"/>
            <w:r w:rsidRPr="003B6EE5">
              <w:rPr>
                <w:rFonts w:ascii="Arial" w:eastAsia="Calibri" w:hAnsi="Arial" w:cs="Times New Roman"/>
                <w:sz w:val="16"/>
              </w:rPr>
              <w:t>C10405</w:t>
            </w:r>
          </w:p>
        </w:tc>
        <w:tc>
          <w:tcPr>
            <w:tcW w:w="0" w:type="auto"/>
          </w:tcPr>
          <w:p w14:paraId="09F42E8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P10405</w:t>
            </w:r>
          </w:p>
        </w:tc>
        <w:tc>
          <w:tcPr>
            <w:tcW w:w="0" w:type="auto"/>
          </w:tcPr>
          <w:p w14:paraId="77AA4AB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CN10405</w:t>
            </w:r>
          </w:p>
        </w:tc>
        <w:tc>
          <w:tcPr>
            <w:tcW w:w="0" w:type="auto"/>
          </w:tcPr>
          <w:p w14:paraId="5B00F52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with clavulanic acid </w:t>
            </w:r>
          </w:p>
        </w:tc>
        <w:tc>
          <w:tcPr>
            <w:tcW w:w="0" w:type="auto"/>
          </w:tcPr>
          <w:p w14:paraId="4EC95B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1DD33BF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male with acute cystitis.  or </w:t>
            </w:r>
          </w:p>
          <w:p w14:paraId="4BAF1AB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17A09E9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Compliance with Authority Required procedures - Streamlined Authority </w:t>
            </w:r>
            <w:r w:rsidRPr="003B6EE5">
              <w:rPr>
                <w:rFonts w:ascii="Arial" w:eastAsia="Calibri" w:hAnsi="Arial" w:cs="Times New Roman"/>
                <w:sz w:val="16"/>
              </w:rPr>
              <w:lastRenderedPageBreak/>
              <w:t>Code 10405</w:t>
            </w:r>
          </w:p>
        </w:tc>
      </w:tr>
      <w:tr w:rsidR="003B6EE5" w:rsidRPr="003B6EE5" w14:paraId="6DEF8E9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9EFEEC2" w14:textId="77777777" w:rsidR="003B6EE5" w:rsidRPr="003B6EE5" w:rsidRDefault="003B6EE5" w:rsidP="003B6EE5">
            <w:pPr>
              <w:spacing w:before="40" w:after="120" w:line="240" w:lineRule="auto"/>
              <w:rPr>
                <w:rFonts w:ascii="Arial" w:eastAsia="Calibri" w:hAnsi="Arial" w:cs="Times New Roman"/>
                <w:sz w:val="16"/>
              </w:rPr>
            </w:pPr>
            <w:bookmarkStart w:id="146" w:name="f-2701097-data-row-frag"/>
            <w:bookmarkStart w:id="147" w:name="f-2701097"/>
            <w:bookmarkEnd w:id="144"/>
            <w:bookmarkEnd w:id="145"/>
            <w:r w:rsidRPr="003B6EE5">
              <w:rPr>
                <w:rFonts w:ascii="Arial" w:eastAsia="Calibri" w:hAnsi="Arial" w:cs="Times New Roman"/>
                <w:sz w:val="16"/>
              </w:rPr>
              <w:lastRenderedPageBreak/>
              <w:t>C10410</w:t>
            </w:r>
          </w:p>
        </w:tc>
        <w:tc>
          <w:tcPr>
            <w:tcW w:w="0" w:type="auto"/>
          </w:tcPr>
          <w:p w14:paraId="34A76FA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P10410</w:t>
            </w:r>
          </w:p>
        </w:tc>
        <w:tc>
          <w:tcPr>
            <w:tcW w:w="0" w:type="auto"/>
          </w:tcPr>
          <w:p w14:paraId="1673381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CN10410</w:t>
            </w:r>
          </w:p>
        </w:tc>
        <w:tc>
          <w:tcPr>
            <w:tcW w:w="0" w:type="auto"/>
          </w:tcPr>
          <w:p w14:paraId="5D3B2C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Cefalexin </w:t>
            </w:r>
          </w:p>
        </w:tc>
        <w:tc>
          <w:tcPr>
            <w:tcW w:w="0" w:type="auto"/>
          </w:tcPr>
          <w:p w14:paraId="4214334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1BFFE98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pin-site infection.  or </w:t>
            </w:r>
          </w:p>
          <w:p w14:paraId="43ADFB5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infection following cardiac device insertion.  or </w:t>
            </w:r>
          </w:p>
          <w:p w14:paraId="04900DA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otitis externa.  or </w:t>
            </w:r>
          </w:p>
          <w:p w14:paraId="2568795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streptococcal pharyngitis or tonsillitis.  or </w:t>
            </w:r>
          </w:p>
          <w:p w14:paraId="3404B9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mastitis.  or </w:t>
            </w:r>
          </w:p>
          <w:p w14:paraId="34489A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periorbital (preseptal) cellulitis.  or </w:t>
            </w:r>
          </w:p>
          <w:p w14:paraId="6069642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rheumatic fever.  or </w:t>
            </w:r>
          </w:p>
          <w:p w14:paraId="463406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diabetic foot infection.  or </w:t>
            </w:r>
          </w:p>
          <w:p w14:paraId="54EB6B7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widespread infection of dermatitis. </w:t>
            </w:r>
          </w:p>
          <w:p w14:paraId="6687A3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treatment for prophylaxis for invasive group A streptococcal (iGAS) infection.  or </w:t>
            </w:r>
          </w:p>
          <w:p w14:paraId="7C9F1B0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impetigo.  or </w:t>
            </w:r>
          </w:p>
          <w:p w14:paraId="7EDDE7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pyelonephritis.  or </w:t>
            </w:r>
          </w:p>
          <w:p w14:paraId="2216D15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or </w:t>
            </w:r>
          </w:p>
          <w:p w14:paraId="606A3F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Midwives may prescribe under this item for the treatment of mastitis only.</w:t>
            </w:r>
          </w:p>
        </w:tc>
        <w:tc>
          <w:tcPr>
            <w:tcW w:w="0" w:type="auto"/>
          </w:tcPr>
          <w:p w14:paraId="670CB7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10410</w:t>
            </w:r>
          </w:p>
        </w:tc>
      </w:tr>
      <w:tr w:rsidR="003B6EE5" w:rsidRPr="003B6EE5" w14:paraId="7B9FFE1A" w14:textId="77777777" w:rsidTr="0039336F">
        <w:tc>
          <w:tcPr>
            <w:tcW w:w="0" w:type="auto"/>
          </w:tcPr>
          <w:p w14:paraId="1A3D09EC" w14:textId="77777777" w:rsidR="003B6EE5" w:rsidRPr="003B6EE5" w:rsidRDefault="003B6EE5" w:rsidP="003B6EE5">
            <w:pPr>
              <w:spacing w:before="40" w:after="120" w:line="240" w:lineRule="auto"/>
              <w:rPr>
                <w:rFonts w:ascii="Arial" w:eastAsia="Calibri" w:hAnsi="Arial" w:cs="Times New Roman"/>
                <w:sz w:val="16"/>
              </w:rPr>
            </w:pPr>
            <w:bookmarkStart w:id="148" w:name="f-2698951-data-row-frag"/>
            <w:bookmarkStart w:id="149" w:name="f-2698951"/>
            <w:bookmarkEnd w:id="146"/>
            <w:bookmarkEnd w:id="147"/>
            <w:r w:rsidRPr="003B6EE5">
              <w:rPr>
                <w:rFonts w:ascii="Arial" w:eastAsia="Calibri" w:hAnsi="Arial" w:cs="Times New Roman"/>
                <w:sz w:val="16"/>
              </w:rPr>
              <w:t>C10412</w:t>
            </w:r>
          </w:p>
        </w:tc>
        <w:tc>
          <w:tcPr>
            <w:tcW w:w="0" w:type="auto"/>
          </w:tcPr>
          <w:p w14:paraId="32B273E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P10412</w:t>
            </w:r>
          </w:p>
        </w:tc>
        <w:tc>
          <w:tcPr>
            <w:tcW w:w="0" w:type="auto"/>
          </w:tcPr>
          <w:p w14:paraId="0314741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CN10412</w:t>
            </w:r>
          </w:p>
        </w:tc>
        <w:tc>
          <w:tcPr>
            <w:tcW w:w="0" w:type="auto"/>
          </w:tcPr>
          <w:p w14:paraId="42B5E7F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Cefalexin </w:t>
            </w:r>
          </w:p>
        </w:tc>
        <w:tc>
          <w:tcPr>
            <w:tcW w:w="0" w:type="auto"/>
          </w:tcPr>
          <w:p w14:paraId="57912A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7729A7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impaired renal function; AND </w:t>
            </w:r>
          </w:p>
          <w:p w14:paraId="141B64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pin-site infection.  or </w:t>
            </w:r>
          </w:p>
          <w:p w14:paraId="79E18D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infection following cardiac device insertion.  or </w:t>
            </w:r>
          </w:p>
          <w:p w14:paraId="5CF275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otitis externa.  or </w:t>
            </w:r>
          </w:p>
          <w:p w14:paraId="5C92B47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streptococcal pharyngitis or tonsillitis.  or </w:t>
            </w:r>
          </w:p>
          <w:p w14:paraId="032355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mastitis.  or </w:t>
            </w:r>
          </w:p>
          <w:p w14:paraId="7D9EDE3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periorbital (preseptal) cellulitis.  or </w:t>
            </w:r>
          </w:p>
          <w:p w14:paraId="52BF57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acute rheumatic fever.  or </w:t>
            </w:r>
          </w:p>
          <w:p w14:paraId="117D1B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diabetic foot infection.  or </w:t>
            </w:r>
          </w:p>
          <w:p w14:paraId="078EE0D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widespread infection of dermatitis. </w:t>
            </w:r>
          </w:p>
          <w:p w14:paraId="0F53E10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require treatment for prophylaxis for invasive group A streptococcal (iGAS) infection.  or </w:t>
            </w:r>
          </w:p>
          <w:p w14:paraId="1FECDC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impetigo.  or </w:t>
            </w:r>
          </w:p>
          <w:p w14:paraId="5CDBB5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pyelonephritis.  or </w:t>
            </w:r>
          </w:p>
          <w:p w14:paraId="73C89D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or </w:t>
            </w:r>
          </w:p>
          <w:p w14:paraId="7242A7A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Midwives may prescribe under this item for the treatment of mastitis only, where the patient has impaired renal function.</w:t>
            </w:r>
          </w:p>
        </w:tc>
        <w:tc>
          <w:tcPr>
            <w:tcW w:w="0" w:type="auto"/>
          </w:tcPr>
          <w:p w14:paraId="0225B5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10412</w:t>
            </w:r>
          </w:p>
        </w:tc>
      </w:tr>
      <w:tr w:rsidR="003B6EE5" w:rsidRPr="003B6EE5" w14:paraId="0A9F140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3E41CBD" w14:textId="77777777" w:rsidR="003B6EE5" w:rsidRPr="003B6EE5" w:rsidRDefault="003B6EE5" w:rsidP="003B6EE5">
            <w:pPr>
              <w:spacing w:before="40" w:after="120" w:line="240" w:lineRule="auto"/>
              <w:rPr>
                <w:rFonts w:ascii="Arial" w:eastAsia="Calibri" w:hAnsi="Arial" w:cs="Times New Roman"/>
                <w:sz w:val="16"/>
              </w:rPr>
            </w:pPr>
            <w:bookmarkStart w:id="150" w:name="f-2699864-data-row-frag"/>
            <w:bookmarkStart w:id="151" w:name="f-2699864"/>
            <w:bookmarkEnd w:id="148"/>
            <w:bookmarkEnd w:id="149"/>
            <w:r w:rsidRPr="003B6EE5">
              <w:rPr>
                <w:rFonts w:ascii="Arial" w:eastAsia="Calibri" w:hAnsi="Arial" w:cs="Times New Roman"/>
                <w:sz w:val="16"/>
              </w:rPr>
              <w:t>C10413</w:t>
            </w:r>
          </w:p>
        </w:tc>
        <w:tc>
          <w:tcPr>
            <w:tcW w:w="0" w:type="auto"/>
          </w:tcPr>
          <w:p w14:paraId="212F61C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P10413</w:t>
            </w:r>
          </w:p>
        </w:tc>
        <w:tc>
          <w:tcPr>
            <w:tcW w:w="0" w:type="auto"/>
          </w:tcPr>
          <w:p w14:paraId="31C7682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CN10413</w:t>
            </w:r>
          </w:p>
        </w:tc>
        <w:tc>
          <w:tcPr>
            <w:tcW w:w="0" w:type="auto"/>
          </w:tcPr>
          <w:p w14:paraId="49F2D3D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with clavulanic acid </w:t>
            </w:r>
          </w:p>
        </w:tc>
        <w:tc>
          <w:tcPr>
            <w:tcW w:w="0" w:type="auto"/>
          </w:tcPr>
          <w:p w14:paraId="03B4CF3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Infection</w:t>
            </w:r>
          </w:p>
          <w:p w14:paraId="4A7F60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periorbital (preseptal) cellulitis.  or </w:t>
            </w:r>
          </w:p>
          <w:p w14:paraId="13B74BE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postpartum endometritis.  or </w:t>
            </w:r>
          </w:p>
          <w:p w14:paraId="79E7BF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exacerbation of bronchiectasis.  or </w:t>
            </w:r>
          </w:p>
          <w:p w14:paraId="4AB9B25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pyelonephritis.  or </w:t>
            </w:r>
          </w:p>
          <w:p w14:paraId="50FCBBD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pneumonia acquired in hospital or aged care.  or </w:t>
            </w:r>
          </w:p>
          <w:p w14:paraId="0ABF962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diabetic foot infection.  or </w:t>
            </w:r>
          </w:p>
          <w:p w14:paraId="72EF341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condition requiring prolonged oral antibiotic therapy. </w:t>
            </w:r>
          </w:p>
        </w:tc>
        <w:tc>
          <w:tcPr>
            <w:tcW w:w="0" w:type="auto"/>
          </w:tcPr>
          <w:p w14:paraId="5DAE813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10413</w:t>
            </w:r>
          </w:p>
        </w:tc>
      </w:tr>
      <w:tr w:rsidR="003B6EE5" w:rsidRPr="003B6EE5" w14:paraId="66E4E1B3" w14:textId="77777777" w:rsidTr="0039336F">
        <w:tc>
          <w:tcPr>
            <w:tcW w:w="0" w:type="auto"/>
          </w:tcPr>
          <w:p w14:paraId="13D071F1" w14:textId="77777777" w:rsidR="003B6EE5" w:rsidRPr="003B6EE5" w:rsidRDefault="003B6EE5" w:rsidP="003B6EE5">
            <w:pPr>
              <w:spacing w:before="40" w:after="120" w:line="240" w:lineRule="auto"/>
              <w:rPr>
                <w:rFonts w:ascii="Arial" w:eastAsia="Calibri" w:hAnsi="Arial" w:cs="Times New Roman"/>
                <w:sz w:val="16"/>
              </w:rPr>
            </w:pPr>
            <w:bookmarkStart w:id="152" w:name="f-2698664-data-row-frag"/>
            <w:bookmarkStart w:id="153" w:name="f-2698664"/>
            <w:bookmarkEnd w:id="150"/>
            <w:bookmarkEnd w:id="151"/>
            <w:r w:rsidRPr="003B6EE5">
              <w:rPr>
                <w:rFonts w:ascii="Arial" w:eastAsia="Calibri" w:hAnsi="Arial" w:cs="Times New Roman"/>
                <w:sz w:val="16"/>
              </w:rPr>
              <w:t>C10414</w:t>
            </w:r>
          </w:p>
        </w:tc>
        <w:tc>
          <w:tcPr>
            <w:tcW w:w="0" w:type="auto"/>
          </w:tcPr>
          <w:p w14:paraId="3EAFE7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P10414</w:t>
            </w:r>
          </w:p>
        </w:tc>
        <w:tc>
          <w:tcPr>
            <w:tcW w:w="0" w:type="auto"/>
          </w:tcPr>
          <w:p w14:paraId="7D5B336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CN10414</w:t>
            </w:r>
          </w:p>
        </w:tc>
        <w:tc>
          <w:tcPr>
            <w:tcW w:w="0" w:type="auto"/>
          </w:tcPr>
          <w:p w14:paraId="2ECFD12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Pertuzumab </w:t>
            </w:r>
          </w:p>
        </w:tc>
        <w:tc>
          <w:tcPr>
            <w:tcW w:w="0" w:type="auto"/>
          </w:tcPr>
          <w:p w14:paraId="7597C42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Metastatic (Stage IV) HER2 positive breast cancer</w:t>
            </w:r>
          </w:p>
          <w:p w14:paraId="5A4DA14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F30095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this condition; AND </w:t>
            </w:r>
          </w:p>
          <w:p w14:paraId="20E40A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PBS-subsidised treatment with this drug if progressive disease develops while on this drug; AND </w:t>
            </w:r>
          </w:p>
          <w:p w14:paraId="6785084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trastuzumab; AND </w:t>
            </w:r>
          </w:p>
          <w:p w14:paraId="759BA39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a patient with a left ventricular ejection fraction (LVEF) of less than 45% and/or with symptomatic heart failure. </w:t>
            </w:r>
          </w:p>
          <w:p w14:paraId="6EDFFE9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patient who has progressive disease when treated with this drug is no longer eligible for PBS-subsidised treatment with this drug.</w:t>
            </w:r>
          </w:p>
          <w:p w14:paraId="223606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exceed a lifetime total of one course. However, treatment breaks are permitted. A patient who has a treatment break in PBS-subsidised treatment with this drug for reasons other than disease progression is eligible to continue to receive PBS-subsidised treatment with this drug.</w:t>
            </w:r>
          </w:p>
          <w:p w14:paraId="0DACBF6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Where a patient has had a treatment break the length of the break is measured from the date the most recent treatment was stopped to the date of the application for further treatment.</w:t>
            </w:r>
          </w:p>
        </w:tc>
        <w:tc>
          <w:tcPr>
            <w:tcW w:w="0" w:type="auto"/>
          </w:tcPr>
          <w:p w14:paraId="37377DE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08A9F7F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5B37C5F" w14:textId="77777777" w:rsidR="003B6EE5" w:rsidRPr="003B6EE5" w:rsidRDefault="003B6EE5" w:rsidP="003B6EE5">
            <w:pPr>
              <w:spacing w:before="40" w:after="120" w:line="240" w:lineRule="auto"/>
              <w:rPr>
                <w:rFonts w:ascii="Arial" w:eastAsia="Calibri" w:hAnsi="Arial" w:cs="Times New Roman"/>
                <w:sz w:val="16"/>
              </w:rPr>
            </w:pPr>
            <w:bookmarkStart w:id="154" w:name="f-2700700-data-row-frag"/>
            <w:bookmarkStart w:id="155" w:name="f-2700700"/>
            <w:bookmarkEnd w:id="152"/>
            <w:bookmarkEnd w:id="153"/>
            <w:r w:rsidRPr="003B6EE5">
              <w:rPr>
                <w:rFonts w:ascii="Arial" w:eastAsia="Calibri" w:hAnsi="Arial" w:cs="Times New Roman"/>
                <w:sz w:val="16"/>
              </w:rPr>
              <w:t>C10416</w:t>
            </w:r>
          </w:p>
        </w:tc>
        <w:tc>
          <w:tcPr>
            <w:tcW w:w="0" w:type="auto"/>
          </w:tcPr>
          <w:p w14:paraId="01B73B6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P10416</w:t>
            </w:r>
          </w:p>
        </w:tc>
        <w:tc>
          <w:tcPr>
            <w:tcW w:w="0" w:type="auto"/>
          </w:tcPr>
          <w:p w14:paraId="6D6DBD3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CN10416</w:t>
            </w:r>
          </w:p>
        </w:tc>
        <w:tc>
          <w:tcPr>
            <w:tcW w:w="0" w:type="auto"/>
          </w:tcPr>
          <w:p w14:paraId="2601FEE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Amoxicillin </w:t>
            </w:r>
          </w:p>
        </w:tc>
        <w:tc>
          <w:tcPr>
            <w:tcW w:w="0" w:type="auto"/>
          </w:tcPr>
          <w:p w14:paraId="359C5C0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Community acquired pneumonia</w:t>
            </w:r>
          </w:p>
          <w:p w14:paraId="4A8435C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community acquired pneumonia. </w:t>
            </w:r>
          </w:p>
        </w:tc>
        <w:tc>
          <w:tcPr>
            <w:tcW w:w="0" w:type="auto"/>
          </w:tcPr>
          <w:p w14:paraId="4D1062C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10416</w:t>
            </w:r>
          </w:p>
        </w:tc>
      </w:tr>
      <w:tr w:rsidR="003B6EE5" w:rsidRPr="003B6EE5" w14:paraId="22B84D5B" w14:textId="77777777" w:rsidTr="0039336F">
        <w:tc>
          <w:tcPr>
            <w:tcW w:w="0" w:type="auto"/>
          </w:tcPr>
          <w:p w14:paraId="7B9B3EE8" w14:textId="77777777" w:rsidR="003B6EE5" w:rsidRPr="003B6EE5" w:rsidRDefault="003B6EE5" w:rsidP="003B6EE5">
            <w:pPr>
              <w:spacing w:before="40" w:after="120" w:line="240" w:lineRule="auto"/>
              <w:rPr>
                <w:rFonts w:ascii="Arial" w:eastAsia="Calibri" w:hAnsi="Arial" w:cs="Times New Roman"/>
                <w:sz w:val="16"/>
              </w:rPr>
            </w:pPr>
            <w:bookmarkStart w:id="156" w:name="f-2699979-data-row-frag"/>
            <w:bookmarkStart w:id="157" w:name="f-2699979"/>
            <w:bookmarkEnd w:id="154"/>
            <w:bookmarkEnd w:id="155"/>
            <w:r w:rsidRPr="003B6EE5">
              <w:rPr>
                <w:rFonts w:ascii="Arial" w:eastAsia="Calibri" w:hAnsi="Arial" w:cs="Times New Roman"/>
                <w:sz w:val="16"/>
              </w:rPr>
              <w:t>C10431</w:t>
            </w:r>
          </w:p>
        </w:tc>
        <w:tc>
          <w:tcPr>
            <w:tcW w:w="0" w:type="auto"/>
          </w:tcPr>
          <w:p w14:paraId="0DC94B9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P10431</w:t>
            </w:r>
          </w:p>
        </w:tc>
        <w:tc>
          <w:tcPr>
            <w:tcW w:w="0" w:type="auto"/>
          </w:tcPr>
          <w:p w14:paraId="7E6666E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CN10431</w:t>
            </w:r>
          </w:p>
        </w:tc>
        <w:tc>
          <w:tcPr>
            <w:tcW w:w="0" w:type="auto"/>
          </w:tcPr>
          <w:p w14:paraId="398788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Certolizumab pegol </w:t>
            </w:r>
          </w:p>
          <w:p w14:paraId="1F8616FF"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762D00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377D67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10876F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1CC8BE5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AND </w:t>
            </w:r>
          </w:p>
          <w:p w14:paraId="5C3AFCE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of 24 weeks with this drug per authorised course under this restriction; AND </w:t>
            </w:r>
          </w:p>
          <w:p w14:paraId="5E05EA7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4008C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p w14:paraId="442C4F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therapy with this biological medicine is defined as a reduction from baseline in the Bath Ankylosing Spondylitis Disease Activity Index (BASDAI) score by 2 or more units (on a scale of 0-10) and 1 of the following </w:t>
            </w:r>
          </w:p>
          <w:p w14:paraId="72F47EB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 a CRP measurement no greater than 10 mg per L; or</w:t>
            </w:r>
          </w:p>
          <w:p w14:paraId="28ADBF3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 a CRP measurement reduced by at least 20% from baseline.</w:t>
            </w:r>
          </w:p>
          <w:p w14:paraId="2C8D9CB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If the requirement to demonstrate an elevated CRP level could not be met under an initial treatment restriction, a reduction in the BASDAI score from baseline will suffice for the purposes of administering this continuing treatment restriction.</w:t>
            </w:r>
          </w:p>
          <w:p w14:paraId="4FC0E18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3597FC5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080F42E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37C54EF" w14:textId="77777777" w:rsidR="003B6EE5" w:rsidRPr="003B6EE5" w:rsidRDefault="003B6EE5" w:rsidP="003B6EE5">
            <w:pPr>
              <w:spacing w:before="40" w:after="120" w:line="240" w:lineRule="auto"/>
              <w:rPr>
                <w:rFonts w:ascii="Arial" w:eastAsia="Calibri" w:hAnsi="Arial" w:cs="Times New Roman"/>
                <w:sz w:val="16"/>
              </w:rPr>
            </w:pPr>
            <w:bookmarkStart w:id="158" w:name="f-2699421-data-row-frag"/>
            <w:bookmarkStart w:id="159" w:name="f-2699421"/>
            <w:bookmarkEnd w:id="156"/>
            <w:bookmarkEnd w:id="157"/>
            <w:r w:rsidRPr="003B6EE5">
              <w:rPr>
                <w:rFonts w:ascii="Arial" w:eastAsia="Calibri" w:hAnsi="Arial" w:cs="Times New Roman"/>
                <w:sz w:val="16"/>
              </w:rPr>
              <w:lastRenderedPageBreak/>
              <w:t>C10434</w:t>
            </w:r>
          </w:p>
        </w:tc>
        <w:tc>
          <w:tcPr>
            <w:tcW w:w="0" w:type="auto"/>
          </w:tcPr>
          <w:p w14:paraId="23D3032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P10434</w:t>
            </w:r>
          </w:p>
        </w:tc>
        <w:tc>
          <w:tcPr>
            <w:tcW w:w="0" w:type="auto"/>
          </w:tcPr>
          <w:p w14:paraId="712BEC9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CN10434</w:t>
            </w:r>
          </w:p>
        </w:tc>
        <w:tc>
          <w:tcPr>
            <w:tcW w:w="0" w:type="auto"/>
          </w:tcPr>
          <w:p w14:paraId="7C29C08C" w14:textId="618B5FBC" w:rsidR="003E717F" w:rsidRPr="0080657B" w:rsidRDefault="003E717F" w:rsidP="003B6EE5">
            <w:pPr>
              <w:spacing w:before="40" w:after="120" w:line="240" w:lineRule="auto"/>
              <w:rPr>
                <w:rFonts w:ascii="Arial" w:eastAsia="Calibri" w:hAnsi="Arial" w:cs="Times New Roman"/>
                <w:bCs/>
                <w:iCs/>
                <w:sz w:val="16"/>
                <w:lang w:val="en-AU"/>
              </w:rPr>
            </w:pPr>
            <w:r w:rsidRPr="00DF2C4E">
              <w:rPr>
                <w:rFonts w:ascii="Arial" w:eastAsia="Calibri" w:hAnsi="Arial" w:cs="Times New Roman"/>
                <w:bCs/>
                <w:iCs/>
                <w:sz w:val="16"/>
              </w:rPr>
              <w:t>Bimekizumab</w:t>
            </w:r>
            <w:r w:rsidR="0080657B">
              <w:rPr>
                <w:rFonts w:ascii="Arial" w:eastAsia="Calibri" w:hAnsi="Arial" w:cs="Times New Roman"/>
                <w:bCs/>
                <w:iCs/>
                <w:sz w:val="16"/>
              </w:rPr>
              <w:t xml:space="preserve"> </w:t>
            </w:r>
          </w:p>
          <w:p w14:paraId="3D1F5FE0" w14:textId="504EDAB9"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Golimumab </w:t>
            </w:r>
          </w:p>
          <w:p w14:paraId="77ADEF1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6BB041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2F9927E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219C5CD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restriction to complete 24 weeks of treatment; AND </w:t>
            </w:r>
          </w:p>
          <w:p w14:paraId="06A2D6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AND </w:t>
            </w:r>
          </w:p>
          <w:p w14:paraId="3017A5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629AC3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57C051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6664C88" w14:textId="77777777" w:rsidTr="0039336F">
        <w:tc>
          <w:tcPr>
            <w:tcW w:w="0" w:type="auto"/>
          </w:tcPr>
          <w:p w14:paraId="4C863D15" w14:textId="77777777" w:rsidR="003B6EE5" w:rsidRPr="003B6EE5" w:rsidRDefault="003B6EE5" w:rsidP="003B6EE5">
            <w:pPr>
              <w:spacing w:before="40" w:after="120" w:line="240" w:lineRule="auto"/>
              <w:rPr>
                <w:rFonts w:ascii="Arial" w:eastAsia="Calibri" w:hAnsi="Arial" w:cs="Times New Roman"/>
                <w:sz w:val="16"/>
              </w:rPr>
            </w:pPr>
            <w:bookmarkStart w:id="160" w:name="f-2700881-data-row-frag"/>
            <w:bookmarkStart w:id="161" w:name="f-2700881"/>
            <w:bookmarkEnd w:id="158"/>
            <w:bookmarkEnd w:id="159"/>
            <w:r w:rsidRPr="003B6EE5">
              <w:rPr>
                <w:rFonts w:ascii="Arial" w:eastAsia="Calibri" w:hAnsi="Arial" w:cs="Times New Roman"/>
                <w:sz w:val="16"/>
              </w:rPr>
              <w:t>C10436</w:t>
            </w:r>
          </w:p>
        </w:tc>
        <w:tc>
          <w:tcPr>
            <w:tcW w:w="0" w:type="auto"/>
          </w:tcPr>
          <w:p w14:paraId="54E22C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P10436</w:t>
            </w:r>
          </w:p>
        </w:tc>
        <w:tc>
          <w:tcPr>
            <w:tcW w:w="0" w:type="auto"/>
          </w:tcPr>
          <w:p w14:paraId="03C14F1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CN10436</w:t>
            </w:r>
          </w:p>
        </w:tc>
        <w:tc>
          <w:tcPr>
            <w:tcW w:w="0" w:type="auto"/>
          </w:tcPr>
          <w:p w14:paraId="2A02C5D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Golimumab </w:t>
            </w:r>
          </w:p>
        </w:tc>
        <w:tc>
          <w:tcPr>
            <w:tcW w:w="0" w:type="auto"/>
          </w:tcPr>
          <w:p w14:paraId="476CCFA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3468026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Initial 2 (Change or re-commencement of treatment after a break in biological medicine of less than 5 years) or Initial 3 (recommencement of treatment after a break in biological medicine of more than 5 years) - balance of supply</w:t>
            </w:r>
          </w:p>
          <w:p w14:paraId="1530179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7106836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21EAF39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4D8E8E3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AND </w:t>
            </w:r>
          </w:p>
          <w:p w14:paraId="70F1AE1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2B07C5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479F54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3F29ED4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D92E7A7" w14:textId="77777777" w:rsidR="003B6EE5" w:rsidRPr="003B6EE5" w:rsidRDefault="003B6EE5" w:rsidP="003B6EE5">
            <w:pPr>
              <w:spacing w:before="40" w:after="120" w:line="240" w:lineRule="auto"/>
              <w:rPr>
                <w:rFonts w:ascii="Arial" w:eastAsia="Calibri" w:hAnsi="Arial" w:cs="Times New Roman"/>
                <w:sz w:val="16"/>
              </w:rPr>
            </w:pPr>
            <w:bookmarkStart w:id="162" w:name="f-2700826-data-row-frag"/>
            <w:bookmarkStart w:id="163" w:name="f-2700826"/>
            <w:bookmarkEnd w:id="160"/>
            <w:bookmarkEnd w:id="161"/>
            <w:r w:rsidRPr="003B6EE5">
              <w:rPr>
                <w:rFonts w:ascii="Arial" w:eastAsia="Calibri" w:hAnsi="Arial" w:cs="Times New Roman"/>
                <w:sz w:val="16"/>
              </w:rPr>
              <w:t>C10459</w:t>
            </w:r>
          </w:p>
        </w:tc>
        <w:tc>
          <w:tcPr>
            <w:tcW w:w="0" w:type="auto"/>
          </w:tcPr>
          <w:p w14:paraId="67CDE13C"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P10459</w:t>
            </w:r>
          </w:p>
        </w:tc>
        <w:tc>
          <w:tcPr>
            <w:tcW w:w="0" w:type="auto"/>
          </w:tcPr>
          <w:p w14:paraId="6046A66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CN10459</w:t>
            </w:r>
          </w:p>
        </w:tc>
        <w:tc>
          <w:tcPr>
            <w:tcW w:w="0" w:type="auto"/>
          </w:tcPr>
          <w:p w14:paraId="116A443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Certolizumab pegol </w:t>
            </w:r>
          </w:p>
        </w:tc>
        <w:tc>
          <w:tcPr>
            <w:tcW w:w="0" w:type="auto"/>
          </w:tcPr>
          <w:p w14:paraId="34C89FF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0FACBA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Initial 1 (New patient), Initial 2 (Change or re-commencement of treatment after a break in biological medicine of less than 5 years) or Initial 3 (Recommencement of </w:t>
            </w:r>
            <w:r w:rsidRPr="003B6EE5">
              <w:rPr>
                <w:rFonts w:ascii="Arial" w:eastAsia="Calibri" w:hAnsi="Arial" w:cs="Times New Roman"/>
                <w:sz w:val="16"/>
              </w:rPr>
              <w:lastRenderedPageBreak/>
              <w:t>treatment after a break in biological medicine of more than 5 years) - balance of supply</w:t>
            </w:r>
          </w:p>
          <w:p w14:paraId="70889F3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18 to 20 weeks treatment; or </w:t>
            </w:r>
          </w:p>
          <w:p w14:paraId="445134B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18 to 20 weeks treatment; or </w:t>
            </w:r>
          </w:p>
          <w:p w14:paraId="7A60E0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18 to 20 weeks treatment; AND </w:t>
            </w:r>
          </w:p>
          <w:p w14:paraId="719EA26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20 weeks treatment; AND </w:t>
            </w:r>
          </w:p>
          <w:p w14:paraId="6DC9EF0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6E50CF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4C2EEC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1AC4F3B9" w14:textId="77777777" w:rsidTr="0039336F">
        <w:tc>
          <w:tcPr>
            <w:tcW w:w="0" w:type="auto"/>
          </w:tcPr>
          <w:p w14:paraId="467F8B36" w14:textId="77777777" w:rsidR="003B6EE5" w:rsidRPr="003B6EE5" w:rsidRDefault="003B6EE5" w:rsidP="003B6EE5">
            <w:pPr>
              <w:spacing w:before="40" w:after="120" w:line="240" w:lineRule="auto"/>
              <w:rPr>
                <w:rFonts w:ascii="Arial" w:eastAsia="Calibri" w:hAnsi="Arial" w:cs="Times New Roman"/>
                <w:sz w:val="16"/>
              </w:rPr>
            </w:pPr>
            <w:bookmarkStart w:id="164" w:name="f-2698623-data-row-frag"/>
            <w:bookmarkStart w:id="165" w:name="f-2698623"/>
            <w:bookmarkEnd w:id="162"/>
            <w:bookmarkEnd w:id="163"/>
            <w:r w:rsidRPr="003B6EE5">
              <w:rPr>
                <w:rFonts w:ascii="Arial" w:eastAsia="Calibri" w:hAnsi="Arial" w:cs="Times New Roman"/>
                <w:sz w:val="16"/>
              </w:rPr>
              <w:t>C10464</w:t>
            </w:r>
          </w:p>
        </w:tc>
        <w:tc>
          <w:tcPr>
            <w:tcW w:w="0" w:type="auto"/>
          </w:tcPr>
          <w:p w14:paraId="260C84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P10464</w:t>
            </w:r>
          </w:p>
        </w:tc>
        <w:tc>
          <w:tcPr>
            <w:tcW w:w="0" w:type="auto"/>
          </w:tcPr>
          <w:p w14:paraId="4934284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CN10464</w:t>
            </w:r>
          </w:p>
        </w:tc>
        <w:tc>
          <w:tcPr>
            <w:tcW w:w="0" w:type="auto"/>
          </w:tcPr>
          <w:p w14:paraId="70FA991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tc>
        <w:tc>
          <w:tcPr>
            <w:tcW w:w="0" w:type="auto"/>
          </w:tcPr>
          <w:p w14:paraId="58CFEB0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Mild asthma</w:t>
            </w:r>
          </w:p>
          <w:p w14:paraId="3B779C0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asthma and require an anti-inflammatory reliever therapy; AND </w:t>
            </w:r>
          </w:p>
          <w:p w14:paraId="76AA368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on a concomitant single agent long-acting-beta-2-agonist (LABA). </w:t>
            </w:r>
          </w:p>
          <w:p w14:paraId="7AFB8F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Device (inhaler) technique should be reviewed at each clinical visit and before initiating treatment with this medicine.</w:t>
            </w:r>
          </w:p>
        </w:tc>
        <w:tc>
          <w:tcPr>
            <w:tcW w:w="0" w:type="auto"/>
          </w:tcPr>
          <w:p w14:paraId="1FCD1C5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10464</w:t>
            </w:r>
          </w:p>
        </w:tc>
      </w:tr>
      <w:tr w:rsidR="003B6EE5" w:rsidRPr="003B6EE5" w14:paraId="1E2C5D7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0C6C9F1" w14:textId="77777777" w:rsidR="003B6EE5" w:rsidRPr="003B6EE5" w:rsidRDefault="003B6EE5" w:rsidP="003B6EE5">
            <w:pPr>
              <w:spacing w:before="40" w:after="120" w:line="240" w:lineRule="auto"/>
              <w:rPr>
                <w:rFonts w:ascii="Arial" w:eastAsia="Calibri" w:hAnsi="Arial" w:cs="Times New Roman"/>
                <w:sz w:val="16"/>
              </w:rPr>
            </w:pPr>
            <w:bookmarkStart w:id="166" w:name="f-2699405-data-row-frag"/>
            <w:bookmarkStart w:id="167" w:name="f-2699405"/>
            <w:bookmarkEnd w:id="164"/>
            <w:bookmarkEnd w:id="165"/>
            <w:r w:rsidRPr="003B6EE5">
              <w:rPr>
                <w:rFonts w:ascii="Arial" w:eastAsia="Calibri" w:hAnsi="Arial" w:cs="Times New Roman"/>
                <w:sz w:val="16"/>
              </w:rPr>
              <w:t>C10482</w:t>
            </w:r>
          </w:p>
        </w:tc>
        <w:tc>
          <w:tcPr>
            <w:tcW w:w="0" w:type="auto"/>
          </w:tcPr>
          <w:p w14:paraId="353DCBD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P10482</w:t>
            </w:r>
          </w:p>
        </w:tc>
        <w:tc>
          <w:tcPr>
            <w:tcW w:w="0" w:type="auto"/>
          </w:tcPr>
          <w:p w14:paraId="1EC1ADC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CN10482</w:t>
            </w:r>
          </w:p>
        </w:tc>
        <w:tc>
          <w:tcPr>
            <w:tcW w:w="0" w:type="auto"/>
          </w:tcPr>
          <w:p w14:paraId="0735823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tc>
        <w:tc>
          <w:tcPr>
            <w:tcW w:w="0" w:type="auto"/>
          </w:tcPr>
          <w:p w14:paraId="2AD2462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Mild asthma</w:t>
            </w:r>
          </w:p>
          <w:p w14:paraId="5FDA713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asthma and require an anti-inflammatory reliever therapy; AND </w:t>
            </w:r>
          </w:p>
          <w:p w14:paraId="5A36B23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on a concomitant single agent long-acting-beta-2-agonist (LABA);</w:t>
            </w:r>
          </w:p>
          <w:p w14:paraId="7F5F89EB"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over. </w:t>
            </w:r>
          </w:p>
          <w:p w14:paraId="0F3B077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Device (inhaler) technique should be reviewed at each clinical visit and before initiating treatment with this medicine.</w:t>
            </w:r>
          </w:p>
        </w:tc>
        <w:tc>
          <w:tcPr>
            <w:tcW w:w="0" w:type="auto"/>
          </w:tcPr>
          <w:p w14:paraId="6699325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10482</w:t>
            </w:r>
          </w:p>
        </w:tc>
      </w:tr>
      <w:tr w:rsidR="003B6EE5" w:rsidRPr="003B6EE5" w14:paraId="2DAC5CC1" w14:textId="77777777" w:rsidTr="0039336F">
        <w:tc>
          <w:tcPr>
            <w:tcW w:w="0" w:type="auto"/>
          </w:tcPr>
          <w:p w14:paraId="27096FE0" w14:textId="77777777" w:rsidR="003B6EE5" w:rsidRPr="003B6EE5" w:rsidRDefault="003B6EE5" w:rsidP="003B6EE5">
            <w:pPr>
              <w:spacing w:before="40" w:after="120" w:line="240" w:lineRule="auto"/>
              <w:rPr>
                <w:rFonts w:ascii="Arial" w:eastAsia="Calibri" w:hAnsi="Arial" w:cs="Times New Roman"/>
                <w:sz w:val="16"/>
              </w:rPr>
            </w:pPr>
            <w:bookmarkStart w:id="168" w:name="f-2699089-data-row-frag"/>
            <w:bookmarkStart w:id="169" w:name="f-2699089"/>
            <w:bookmarkEnd w:id="166"/>
            <w:bookmarkEnd w:id="167"/>
            <w:r w:rsidRPr="003B6EE5">
              <w:rPr>
                <w:rFonts w:ascii="Arial" w:eastAsia="Calibri" w:hAnsi="Arial" w:cs="Times New Roman"/>
                <w:sz w:val="16"/>
              </w:rPr>
              <w:lastRenderedPageBreak/>
              <w:t>C10498</w:t>
            </w:r>
          </w:p>
        </w:tc>
        <w:tc>
          <w:tcPr>
            <w:tcW w:w="0" w:type="auto"/>
          </w:tcPr>
          <w:p w14:paraId="3015A43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P10498</w:t>
            </w:r>
          </w:p>
        </w:tc>
        <w:tc>
          <w:tcPr>
            <w:tcW w:w="0" w:type="auto"/>
          </w:tcPr>
          <w:p w14:paraId="4949A287"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CN10498</w:t>
            </w:r>
          </w:p>
        </w:tc>
        <w:tc>
          <w:tcPr>
            <w:tcW w:w="0" w:type="auto"/>
          </w:tcPr>
          <w:p w14:paraId="28ECF90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Granisetron </w:t>
            </w:r>
          </w:p>
        </w:tc>
        <w:tc>
          <w:tcPr>
            <w:tcW w:w="0" w:type="auto"/>
          </w:tcPr>
          <w:p w14:paraId="2619345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Nausea and vomiting</w:t>
            </w:r>
          </w:p>
          <w:p w14:paraId="2FF8CD8F"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radiotherapy being used to treat malignancy.  or </w:t>
            </w:r>
          </w:p>
          <w:p w14:paraId="76F2C16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oral chemotherapy being used to treat malignancy. </w:t>
            </w:r>
          </w:p>
        </w:tc>
        <w:tc>
          <w:tcPr>
            <w:tcW w:w="0" w:type="auto"/>
          </w:tcPr>
          <w:p w14:paraId="59F1D60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10498</w:t>
            </w:r>
          </w:p>
        </w:tc>
      </w:tr>
      <w:tr w:rsidR="003B6EE5" w:rsidRPr="003B6EE5" w14:paraId="4267E2E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86F10E9" w14:textId="77777777" w:rsidR="003B6EE5" w:rsidRPr="003B6EE5" w:rsidRDefault="003B6EE5" w:rsidP="003B6EE5">
            <w:pPr>
              <w:spacing w:before="40" w:after="120" w:line="240" w:lineRule="auto"/>
              <w:rPr>
                <w:rFonts w:ascii="Arial" w:eastAsia="Calibri" w:hAnsi="Arial" w:cs="Times New Roman"/>
                <w:sz w:val="16"/>
              </w:rPr>
            </w:pPr>
            <w:bookmarkStart w:id="170" w:name="f-2698779-data-row-frag"/>
            <w:bookmarkStart w:id="171" w:name="f-2698779"/>
            <w:bookmarkEnd w:id="168"/>
            <w:bookmarkEnd w:id="169"/>
            <w:r w:rsidRPr="003B6EE5">
              <w:rPr>
                <w:rFonts w:ascii="Arial" w:eastAsia="Calibri" w:hAnsi="Arial" w:cs="Times New Roman"/>
                <w:sz w:val="16"/>
              </w:rPr>
              <w:t>C10509</w:t>
            </w:r>
          </w:p>
        </w:tc>
        <w:tc>
          <w:tcPr>
            <w:tcW w:w="0" w:type="auto"/>
          </w:tcPr>
          <w:p w14:paraId="67E8885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P10509</w:t>
            </w:r>
          </w:p>
        </w:tc>
        <w:tc>
          <w:tcPr>
            <w:tcW w:w="0" w:type="auto"/>
          </w:tcPr>
          <w:p w14:paraId="5EC37FAB"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CN10509</w:t>
            </w:r>
          </w:p>
        </w:tc>
        <w:tc>
          <w:tcPr>
            <w:tcW w:w="0" w:type="auto"/>
          </w:tcPr>
          <w:p w14:paraId="0D05ABF3"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p w14:paraId="2DA2412D"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Durvalumab </w:t>
            </w:r>
          </w:p>
        </w:tc>
        <w:tc>
          <w:tcPr>
            <w:tcW w:w="0" w:type="auto"/>
          </w:tcPr>
          <w:p w14:paraId="44AB222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Extensive-stage small cell lung cancer</w:t>
            </w:r>
          </w:p>
          <w:p w14:paraId="744A24F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- 4 weekly treatment regimen</w:t>
            </w:r>
          </w:p>
          <w:p w14:paraId="5B78AF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3FEB321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CEE3B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tc>
        <w:tc>
          <w:tcPr>
            <w:tcW w:w="0" w:type="auto"/>
          </w:tcPr>
          <w:p w14:paraId="1A5B7A1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10509</w:t>
            </w:r>
          </w:p>
        </w:tc>
      </w:tr>
      <w:tr w:rsidR="003B6EE5" w:rsidRPr="003B6EE5" w14:paraId="317032AD" w14:textId="77777777" w:rsidTr="0039336F">
        <w:tc>
          <w:tcPr>
            <w:tcW w:w="0" w:type="auto"/>
          </w:tcPr>
          <w:p w14:paraId="26789F3F" w14:textId="77777777" w:rsidR="003B6EE5" w:rsidRPr="003B6EE5" w:rsidRDefault="003B6EE5" w:rsidP="003B6EE5">
            <w:pPr>
              <w:spacing w:before="40" w:after="120" w:line="240" w:lineRule="auto"/>
              <w:rPr>
                <w:rFonts w:ascii="Arial" w:eastAsia="Calibri" w:hAnsi="Arial" w:cs="Times New Roman"/>
                <w:sz w:val="16"/>
              </w:rPr>
            </w:pPr>
            <w:bookmarkStart w:id="172" w:name="f-2700894-data-row-frag"/>
            <w:bookmarkStart w:id="173" w:name="f-2700894"/>
            <w:bookmarkEnd w:id="170"/>
            <w:bookmarkEnd w:id="171"/>
            <w:r w:rsidRPr="003B6EE5">
              <w:rPr>
                <w:rFonts w:ascii="Arial" w:eastAsia="Calibri" w:hAnsi="Arial" w:cs="Times New Roman"/>
                <w:sz w:val="16"/>
              </w:rPr>
              <w:t>C10521</w:t>
            </w:r>
          </w:p>
        </w:tc>
        <w:tc>
          <w:tcPr>
            <w:tcW w:w="0" w:type="auto"/>
          </w:tcPr>
          <w:p w14:paraId="7C81F9D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P10521</w:t>
            </w:r>
          </w:p>
        </w:tc>
        <w:tc>
          <w:tcPr>
            <w:tcW w:w="0" w:type="auto"/>
          </w:tcPr>
          <w:p w14:paraId="215BAC8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CN10521</w:t>
            </w:r>
          </w:p>
        </w:tc>
        <w:tc>
          <w:tcPr>
            <w:tcW w:w="0" w:type="auto"/>
          </w:tcPr>
          <w:p w14:paraId="54F608F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7DC2AA5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Extensive-stage small cell lung cancer</w:t>
            </w:r>
          </w:p>
          <w:p w14:paraId="300ED2A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- 3 weekly treatment regimen</w:t>
            </w:r>
          </w:p>
          <w:p w14:paraId="43B4504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77784DB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D4A5FD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tc>
        <w:tc>
          <w:tcPr>
            <w:tcW w:w="0" w:type="auto"/>
          </w:tcPr>
          <w:p w14:paraId="094B866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10521</w:t>
            </w:r>
          </w:p>
        </w:tc>
      </w:tr>
      <w:tr w:rsidR="003B6EE5" w:rsidRPr="003B6EE5" w14:paraId="5D1AB12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854EA18" w14:textId="77777777" w:rsidR="003B6EE5" w:rsidRPr="003B6EE5" w:rsidRDefault="003B6EE5" w:rsidP="003B6EE5">
            <w:pPr>
              <w:spacing w:before="40" w:after="120" w:line="240" w:lineRule="auto"/>
              <w:rPr>
                <w:rFonts w:ascii="Arial" w:eastAsia="Calibri" w:hAnsi="Arial" w:cs="Times New Roman"/>
                <w:sz w:val="16"/>
              </w:rPr>
            </w:pPr>
            <w:bookmarkStart w:id="174" w:name="f-2699723-data-row-frag"/>
            <w:bookmarkStart w:id="175" w:name="f-2699723"/>
            <w:bookmarkEnd w:id="172"/>
            <w:bookmarkEnd w:id="173"/>
            <w:r w:rsidRPr="003B6EE5">
              <w:rPr>
                <w:rFonts w:ascii="Arial" w:eastAsia="Calibri" w:hAnsi="Arial" w:cs="Times New Roman"/>
                <w:sz w:val="16"/>
              </w:rPr>
              <w:t>C10538</w:t>
            </w:r>
          </w:p>
        </w:tc>
        <w:tc>
          <w:tcPr>
            <w:tcW w:w="0" w:type="auto"/>
          </w:tcPr>
          <w:p w14:paraId="2CA56C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P10538</w:t>
            </w:r>
          </w:p>
        </w:tc>
        <w:tc>
          <w:tcPr>
            <w:tcW w:w="0" w:type="auto"/>
          </w:tcPr>
          <w:p w14:paraId="615310A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CN10538</w:t>
            </w:r>
          </w:p>
        </w:tc>
        <w:tc>
          <w:tcPr>
            <w:tcW w:w="0" w:type="auto"/>
          </w:tcPr>
          <w:p w14:paraId="4AB3DD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formoterol </w:t>
            </w:r>
          </w:p>
        </w:tc>
        <w:tc>
          <w:tcPr>
            <w:tcW w:w="0" w:type="auto"/>
          </w:tcPr>
          <w:p w14:paraId="713995E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Asthma</w:t>
            </w:r>
          </w:p>
          <w:p w14:paraId="4939082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PBS-subsidised fluticasone proprionate and salmeterol as a fixed dose combination for this condition; AND </w:t>
            </w:r>
          </w:p>
          <w:p w14:paraId="2BFB7B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respiratory physician.  or </w:t>
            </w:r>
          </w:p>
          <w:p w14:paraId="69D08A5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w:t>
            </w:r>
          </w:p>
        </w:tc>
        <w:tc>
          <w:tcPr>
            <w:tcW w:w="0" w:type="auto"/>
          </w:tcPr>
          <w:p w14:paraId="005878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10538</w:t>
            </w:r>
          </w:p>
        </w:tc>
      </w:tr>
      <w:tr w:rsidR="003B6EE5" w:rsidRPr="003B6EE5" w14:paraId="1A8195C1" w14:textId="77777777" w:rsidTr="0039336F">
        <w:tc>
          <w:tcPr>
            <w:tcW w:w="0" w:type="auto"/>
          </w:tcPr>
          <w:p w14:paraId="640C2939" w14:textId="77777777" w:rsidR="003B6EE5" w:rsidRPr="003B6EE5" w:rsidRDefault="003B6EE5" w:rsidP="003B6EE5">
            <w:pPr>
              <w:spacing w:before="40" w:after="120" w:line="240" w:lineRule="auto"/>
              <w:rPr>
                <w:rFonts w:ascii="Arial" w:eastAsia="Calibri" w:hAnsi="Arial" w:cs="Times New Roman"/>
                <w:sz w:val="16"/>
              </w:rPr>
            </w:pPr>
            <w:bookmarkStart w:id="176" w:name="f-2700138-data-row-frag"/>
            <w:bookmarkStart w:id="177" w:name="f-2700138"/>
            <w:bookmarkEnd w:id="174"/>
            <w:bookmarkEnd w:id="175"/>
            <w:r w:rsidRPr="003B6EE5">
              <w:rPr>
                <w:rFonts w:ascii="Arial" w:eastAsia="Calibri" w:hAnsi="Arial" w:cs="Times New Roman"/>
                <w:sz w:val="16"/>
              </w:rPr>
              <w:t>C10560</w:t>
            </w:r>
          </w:p>
        </w:tc>
        <w:tc>
          <w:tcPr>
            <w:tcW w:w="0" w:type="auto"/>
          </w:tcPr>
          <w:p w14:paraId="41964D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P10560</w:t>
            </w:r>
          </w:p>
        </w:tc>
        <w:tc>
          <w:tcPr>
            <w:tcW w:w="0" w:type="auto"/>
          </w:tcPr>
          <w:p w14:paraId="3E176B7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CN10560</w:t>
            </w:r>
          </w:p>
        </w:tc>
        <w:tc>
          <w:tcPr>
            <w:tcW w:w="0" w:type="auto"/>
          </w:tcPr>
          <w:p w14:paraId="238218A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50F8C4DD"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Systemic juvenile idiopathic arthritis</w:t>
            </w:r>
          </w:p>
          <w:p w14:paraId="72A5385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for Initial treatment - Initial 1 (new patient) or Initial 2 (retrial or recommencement of treatment after a break of less than 12 months) or Initial 3 (recommencement of treatment after a break of more than 12 months) - in a patient of any weight being administered a subcutaneous form of this biological medicine</w:t>
            </w:r>
          </w:p>
          <w:p w14:paraId="476F24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received insufficient therapy with this drug for this condition under the Initial 1 (new patient) restriction to complete 16 weeks treatment; or </w:t>
            </w:r>
          </w:p>
          <w:p w14:paraId="0DCD3E41"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(retrial or recommencement of treatment after a break of less than 12 months) restriction to complete 16 weeks treatment; or </w:t>
            </w:r>
          </w:p>
          <w:p w14:paraId="15DA092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Initial 3 (recommencement of treatment after a break of more than 12 months) restriction to complete 16 weeks treatment; AND </w:t>
            </w:r>
          </w:p>
          <w:p w14:paraId="689DBFD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therapy available under Initial 1, 2 or 3 treatment; AND </w:t>
            </w:r>
          </w:p>
          <w:p w14:paraId="06D63896"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634587E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w:t>
            </w:r>
          </w:p>
        </w:tc>
        <w:tc>
          <w:tcPr>
            <w:tcW w:w="0" w:type="auto"/>
          </w:tcPr>
          <w:p w14:paraId="7D7C0966"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1B6B6E0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9FFB195" w14:textId="77777777" w:rsidR="003B6EE5" w:rsidRPr="003B6EE5" w:rsidRDefault="003B6EE5" w:rsidP="003B6EE5">
            <w:pPr>
              <w:spacing w:before="40" w:after="120" w:line="240" w:lineRule="auto"/>
              <w:rPr>
                <w:rFonts w:ascii="Arial" w:eastAsia="Calibri" w:hAnsi="Arial" w:cs="Times New Roman"/>
                <w:sz w:val="16"/>
              </w:rPr>
            </w:pPr>
            <w:bookmarkStart w:id="178" w:name="f-2699640-data-row-frag"/>
            <w:bookmarkStart w:id="179" w:name="f-2699640"/>
            <w:bookmarkEnd w:id="176"/>
            <w:bookmarkEnd w:id="177"/>
            <w:r w:rsidRPr="003B6EE5">
              <w:rPr>
                <w:rFonts w:ascii="Arial" w:eastAsia="Calibri" w:hAnsi="Arial" w:cs="Times New Roman"/>
                <w:sz w:val="16"/>
              </w:rPr>
              <w:t>C10676</w:t>
            </w:r>
          </w:p>
        </w:tc>
        <w:tc>
          <w:tcPr>
            <w:tcW w:w="0" w:type="auto"/>
          </w:tcPr>
          <w:p w14:paraId="114C7FF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P10676</w:t>
            </w:r>
          </w:p>
        </w:tc>
        <w:tc>
          <w:tcPr>
            <w:tcW w:w="0" w:type="auto"/>
          </w:tcPr>
          <w:p w14:paraId="3ED6E51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CN10676</w:t>
            </w:r>
          </w:p>
        </w:tc>
        <w:tc>
          <w:tcPr>
            <w:tcW w:w="0" w:type="auto"/>
          </w:tcPr>
          <w:p w14:paraId="551FE844"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441E600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5C56D8E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- 6 weekly treatment regimen</w:t>
            </w:r>
          </w:p>
          <w:p w14:paraId="0ACB6F5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adjuvant treatment following complete surgical resection; AND </w:t>
            </w:r>
          </w:p>
          <w:p w14:paraId="397AD4D0"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disease recurrence; AND </w:t>
            </w:r>
          </w:p>
          <w:p w14:paraId="38430D99"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7F6D7ED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non-PBS-subsidised adjuvant therapy. </w:t>
            </w:r>
          </w:p>
        </w:tc>
        <w:tc>
          <w:tcPr>
            <w:tcW w:w="0" w:type="auto"/>
          </w:tcPr>
          <w:p w14:paraId="26A823A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3B6EE5" w:rsidRPr="003B6EE5" w14:paraId="4DE1D5C3" w14:textId="77777777" w:rsidTr="0039336F">
        <w:tc>
          <w:tcPr>
            <w:tcW w:w="0" w:type="auto"/>
          </w:tcPr>
          <w:p w14:paraId="03696953" w14:textId="77777777" w:rsidR="003B6EE5" w:rsidRPr="003B6EE5" w:rsidRDefault="003B6EE5" w:rsidP="003B6EE5">
            <w:pPr>
              <w:spacing w:before="40" w:after="120" w:line="240" w:lineRule="auto"/>
              <w:rPr>
                <w:rFonts w:ascii="Arial" w:eastAsia="Calibri" w:hAnsi="Arial" w:cs="Times New Roman"/>
                <w:sz w:val="16"/>
              </w:rPr>
            </w:pPr>
            <w:bookmarkStart w:id="180" w:name="f-2698670-data-row-frag"/>
            <w:bookmarkStart w:id="181" w:name="f-2698670"/>
            <w:bookmarkEnd w:id="178"/>
            <w:bookmarkEnd w:id="179"/>
            <w:r w:rsidRPr="003B6EE5">
              <w:rPr>
                <w:rFonts w:ascii="Arial" w:eastAsia="Calibri" w:hAnsi="Arial" w:cs="Times New Roman"/>
                <w:sz w:val="16"/>
              </w:rPr>
              <w:t>C10688</w:t>
            </w:r>
          </w:p>
        </w:tc>
        <w:tc>
          <w:tcPr>
            <w:tcW w:w="0" w:type="auto"/>
          </w:tcPr>
          <w:p w14:paraId="7DFA5A0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P10688</w:t>
            </w:r>
          </w:p>
        </w:tc>
        <w:tc>
          <w:tcPr>
            <w:tcW w:w="0" w:type="auto"/>
          </w:tcPr>
          <w:p w14:paraId="085BFC29"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CN10688</w:t>
            </w:r>
          </w:p>
        </w:tc>
        <w:tc>
          <w:tcPr>
            <w:tcW w:w="0" w:type="auto"/>
          </w:tcPr>
          <w:p w14:paraId="4BE56711"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3AAFDD8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Resected Stage IIIB, Stage IIIC or Stage IIID malignant melanoma</w:t>
            </w:r>
          </w:p>
          <w:p w14:paraId="07D26288"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- 6 weekly treatment regimen</w:t>
            </w:r>
          </w:p>
          <w:p w14:paraId="2D1AB0C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adjuvant to complete surgical resection; AND </w:t>
            </w:r>
          </w:p>
          <w:p w14:paraId="73FBC28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1 or less; AND </w:t>
            </w:r>
          </w:p>
          <w:p w14:paraId="1C630D9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1F0D0B3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PBS-subsidised treatment for this condition; AND </w:t>
            </w:r>
          </w:p>
          <w:p w14:paraId="5274CB2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commence within 12 weeks of complete resection; AND </w:t>
            </w:r>
          </w:p>
          <w:p w14:paraId="65A330AC"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12 months of combined PBS-subsidised and </w:t>
            </w:r>
            <w:r w:rsidRPr="003B6EE5">
              <w:rPr>
                <w:rFonts w:ascii="Arial" w:eastAsia="Calibri" w:hAnsi="Arial" w:cs="Times New Roman"/>
                <w:sz w:val="16"/>
              </w:rPr>
              <w:lastRenderedPageBreak/>
              <w:t xml:space="preserve">non-PBS-subsidised adjuvant therapy. </w:t>
            </w:r>
          </w:p>
        </w:tc>
        <w:tc>
          <w:tcPr>
            <w:tcW w:w="0" w:type="auto"/>
          </w:tcPr>
          <w:p w14:paraId="408F209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3B6EE5" w:rsidRPr="003B6EE5" w14:paraId="544E9E8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BD26750" w14:textId="77777777" w:rsidR="003B6EE5" w:rsidRPr="003B6EE5" w:rsidRDefault="003B6EE5" w:rsidP="003B6EE5">
            <w:pPr>
              <w:spacing w:before="40" w:after="120" w:line="240" w:lineRule="auto"/>
              <w:rPr>
                <w:rFonts w:ascii="Arial" w:eastAsia="Calibri" w:hAnsi="Arial" w:cs="Times New Roman"/>
                <w:sz w:val="16"/>
              </w:rPr>
            </w:pPr>
            <w:bookmarkStart w:id="182" w:name="f-2699647-data-row-frag"/>
            <w:bookmarkStart w:id="183" w:name="f-2699647"/>
            <w:bookmarkEnd w:id="180"/>
            <w:bookmarkEnd w:id="181"/>
            <w:r w:rsidRPr="003B6EE5">
              <w:rPr>
                <w:rFonts w:ascii="Arial" w:eastAsia="Calibri" w:hAnsi="Arial" w:cs="Times New Roman"/>
                <w:sz w:val="16"/>
              </w:rPr>
              <w:t>C10701</w:t>
            </w:r>
          </w:p>
        </w:tc>
        <w:tc>
          <w:tcPr>
            <w:tcW w:w="0" w:type="auto"/>
          </w:tcPr>
          <w:p w14:paraId="01D2613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P10701</w:t>
            </w:r>
          </w:p>
        </w:tc>
        <w:tc>
          <w:tcPr>
            <w:tcW w:w="0" w:type="auto"/>
          </w:tcPr>
          <w:p w14:paraId="7EE8969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CN10701</w:t>
            </w:r>
          </w:p>
        </w:tc>
        <w:tc>
          <w:tcPr>
            <w:tcW w:w="0" w:type="auto"/>
          </w:tcPr>
          <w:p w14:paraId="3BE69C6A"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190B72D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67415DE5"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- 6 weekly treatment regimen</w:t>
            </w:r>
          </w:p>
          <w:p w14:paraId="51BC1872"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802A9B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this condition; AND </w:t>
            </w:r>
          </w:p>
          <w:p w14:paraId="59361604"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0AF7824E"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10701</w:t>
            </w:r>
          </w:p>
        </w:tc>
      </w:tr>
      <w:tr w:rsidR="003B6EE5" w:rsidRPr="003B6EE5" w14:paraId="55F8BF96" w14:textId="77777777" w:rsidTr="0039336F">
        <w:tc>
          <w:tcPr>
            <w:tcW w:w="0" w:type="auto"/>
          </w:tcPr>
          <w:p w14:paraId="6725C4F0" w14:textId="77777777" w:rsidR="003B6EE5" w:rsidRPr="003B6EE5" w:rsidRDefault="003B6EE5" w:rsidP="003B6EE5">
            <w:pPr>
              <w:spacing w:before="40" w:after="120" w:line="240" w:lineRule="auto"/>
              <w:rPr>
                <w:rFonts w:ascii="Arial" w:eastAsia="Calibri" w:hAnsi="Arial" w:cs="Times New Roman"/>
                <w:sz w:val="16"/>
              </w:rPr>
            </w:pPr>
            <w:bookmarkStart w:id="184" w:name="f-2698766-data-row-frag"/>
            <w:bookmarkStart w:id="185" w:name="f-2698766"/>
            <w:bookmarkEnd w:id="182"/>
            <w:bookmarkEnd w:id="183"/>
            <w:r w:rsidRPr="003B6EE5">
              <w:rPr>
                <w:rFonts w:ascii="Arial" w:eastAsia="Calibri" w:hAnsi="Arial" w:cs="Times New Roman"/>
                <w:sz w:val="16"/>
              </w:rPr>
              <w:t>C10705</w:t>
            </w:r>
          </w:p>
        </w:tc>
        <w:tc>
          <w:tcPr>
            <w:tcW w:w="0" w:type="auto"/>
          </w:tcPr>
          <w:p w14:paraId="2F012818"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P10705</w:t>
            </w:r>
          </w:p>
        </w:tc>
        <w:tc>
          <w:tcPr>
            <w:tcW w:w="0" w:type="auto"/>
          </w:tcPr>
          <w:p w14:paraId="5A6BF2B0"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CN10705</w:t>
            </w:r>
          </w:p>
        </w:tc>
        <w:tc>
          <w:tcPr>
            <w:tcW w:w="0" w:type="auto"/>
          </w:tcPr>
          <w:p w14:paraId="7A4A3F32"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Pembrolizumab </w:t>
            </w:r>
          </w:p>
        </w:tc>
        <w:tc>
          <w:tcPr>
            <w:tcW w:w="0" w:type="auto"/>
          </w:tcPr>
          <w:p w14:paraId="0D676BA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or Stage IV malignant melanoma</w:t>
            </w:r>
          </w:p>
          <w:p w14:paraId="5398F31A"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- 3 weekly treatment regimen</w:t>
            </w:r>
          </w:p>
          <w:p w14:paraId="2DB310B3"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49947E37"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for this condition; AND </w:t>
            </w:r>
          </w:p>
          <w:p w14:paraId="60BADFFE" w14:textId="77777777" w:rsidR="003B6EE5" w:rsidRPr="003B6EE5" w:rsidRDefault="003B6EE5" w:rsidP="003B6EE5">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tc>
        <w:tc>
          <w:tcPr>
            <w:tcW w:w="0" w:type="auto"/>
          </w:tcPr>
          <w:p w14:paraId="7C2FEF35" w14:textId="77777777" w:rsidR="003B6EE5" w:rsidRPr="003B6EE5" w:rsidRDefault="003B6EE5" w:rsidP="003B6EE5">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10705</w:t>
            </w:r>
          </w:p>
        </w:tc>
      </w:tr>
      <w:bookmarkEnd w:id="184"/>
      <w:bookmarkEnd w:id="185"/>
      <w:bookmarkEnd w:id="6"/>
      <w:bookmarkEnd w:id="7"/>
      <w:tr w:rsidR="00EF42FE" w:rsidRPr="003B6EE5" w:rsidDel="00EF42FE" w14:paraId="130B6C5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2CEA3A6" w14:textId="645BF5E9"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C10742</w:t>
            </w:r>
          </w:p>
        </w:tc>
        <w:tc>
          <w:tcPr>
            <w:tcW w:w="0" w:type="auto"/>
          </w:tcPr>
          <w:p w14:paraId="0C68E442" w14:textId="36F5C748"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t>P10742</w:t>
            </w:r>
          </w:p>
        </w:tc>
        <w:tc>
          <w:tcPr>
            <w:tcW w:w="0" w:type="auto"/>
          </w:tcPr>
          <w:p w14:paraId="2F09805C" w14:textId="0DEAF49E"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CN10742</w:t>
            </w:r>
          </w:p>
        </w:tc>
        <w:tc>
          <w:tcPr>
            <w:tcW w:w="0" w:type="auto"/>
          </w:tcPr>
          <w:p w14:paraId="1A8E0EBC" w14:textId="09B7149D"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Guselkumab</w:t>
            </w:r>
          </w:p>
        </w:tc>
        <w:tc>
          <w:tcPr>
            <w:tcW w:w="0" w:type="auto"/>
          </w:tcPr>
          <w:p w14:paraId="4F9E7BE3"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0E039DCB"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3BC91E8F"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2DA61510"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782DABB"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520E228E"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03508DA3"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20 weeks of treatment under this restriction;</w:t>
            </w:r>
          </w:p>
          <w:p w14:paraId="445656D8"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3F4E71E4"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3F740501"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60F0D4A6"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A Psoriasis Area and Severity Index (PASI) score which is reduced by 75% or more, or is sustained at this level, when compared with the baseline value for this </w:t>
            </w:r>
            <w:r w:rsidRPr="00EE40B5">
              <w:rPr>
                <w:rFonts w:ascii="Arial" w:eastAsia="Calibri" w:hAnsi="Arial" w:cs="Times New Roman"/>
                <w:sz w:val="16"/>
              </w:rPr>
              <w:lastRenderedPageBreak/>
              <w:t>treatment cycle.</w:t>
            </w:r>
          </w:p>
          <w:p w14:paraId="121AC39E"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7CF39AD"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3E45AF1"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A81B91F"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5DA7D7D7"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0B103D6F"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09117523"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including the dates of assessment of the patient's condition; and</w:t>
            </w:r>
          </w:p>
          <w:p w14:paraId="7DC780D3"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69A618EF"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6D7F672" w14:textId="24177373" w:rsidR="00EF42FE" w:rsidRPr="003B6EE5" w:rsidDel="00EF42FE" w:rsidRDefault="00EF42FE" w:rsidP="00EF42FE">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6165D70" w14:textId="32B4C876"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2ED93ACA" w14:textId="77777777" w:rsidTr="0039336F">
        <w:tc>
          <w:tcPr>
            <w:tcW w:w="0" w:type="auto"/>
          </w:tcPr>
          <w:p w14:paraId="0F2518A6" w14:textId="77777777" w:rsidR="00EF42FE" w:rsidRPr="003B6EE5" w:rsidRDefault="00EF42FE" w:rsidP="00EF42FE">
            <w:pPr>
              <w:spacing w:before="40" w:after="120" w:line="240" w:lineRule="auto"/>
              <w:rPr>
                <w:rFonts w:ascii="Arial" w:eastAsia="Calibri" w:hAnsi="Arial" w:cs="Times New Roman"/>
                <w:sz w:val="16"/>
              </w:rPr>
            </w:pPr>
            <w:bookmarkStart w:id="186" w:name="f-2700811-data-row-frag"/>
            <w:bookmarkStart w:id="187" w:name="f-2700811"/>
            <w:r w:rsidRPr="003B6EE5">
              <w:rPr>
                <w:rFonts w:ascii="Arial" w:eastAsia="Calibri" w:hAnsi="Arial" w:cs="Times New Roman"/>
                <w:sz w:val="16"/>
              </w:rPr>
              <w:t>C10743</w:t>
            </w:r>
          </w:p>
        </w:tc>
        <w:tc>
          <w:tcPr>
            <w:tcW w:w="0" w:type="auto"/>
          </w:tcPr>
          <w:p w14:paraId="1D2F4D4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P10743</w:t>
            </w:r>
          </w:p>
        </w:tc>
        <w:tc>
          <w:tcPr>
            <w:tcW w:w="0" w:type="auto"/>
          </w:tcPr>
          <w:p w14:paraId="3AB486B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CN10743</w:t>
            </w:r>
          </w:p>
        </w:tc>
        <w:tc>
          <w:tcPr>
            <w:tcW w:w="0" w:type="auto"/>
          </w:tcPr>
          <w:p w14:paraId="3AA1FAB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31C3A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1CFF78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Initial treatment - Initial 3, Whole body (re-commencement of treatment after a break in biological medicine of more than 5 years)</w:t>
            </w:r>
          </w:p>
          <w:p w14:paraId="0FB937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F8DD1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0EB409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2BD071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699E6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09216E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2A839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AC256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3C82B7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DD424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E78CC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0B532E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128D5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68707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patient fails to demonstrate a response to treatment with this drug under this </w:t>
            </w:r>
            <w:r w:rsidRPr="003B6EE5">
              <w:rPr>
                <w:rFonts w:ascii="Arial" w:eastAsia="Calibri" w:hAnsi="Arial" w:cs="Times New Roman"/>
                <w:sz w:val="16"/>
              </w:rPr>
              <w:lastRenderedPageBreak/>
              <w:t>restriction they will not be eligible to receive further PBS-subsidised treatment with this drug for this condition within this treatment cycle.</w:t>
            </w:r>
          </w:p>
        </w:tc>
        <w:tc>
          <w:tcPr>
            <w:tcW w:w="0" w:type="auto"/>
          </w:tcPr>
          <w:p w14:paraId="65349F8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Written Authority Required </w:t>
            </w:r>
            <w:r w:rsidRPr="003B6EE5">
              <w:rPr>
                <w:rFonts w:ascii="Arial" w:eastAsia="Calibri" w:hAnsi="Arial" w:cs="Times New Roman"/>
                <w:sz w:val="16"/>
              </w:rPr>
              <w:lastRenderedPageBreak/>
              <w:t>procedures</w:t>
            </w:r>
          </w:p>
        </w:tc>
      </w:tr>
      <w:tr w:rsidR="00EF42FE" w:rsidRPr="003B6EE5" w14:paraId="539E2E4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06515B4" w14:textId="77777777" w:rsidR="00EF42FE" w:rsidRPr="003B6EE5" w:rsidRDefault="00EF42FE" w:rsidP="00EF42FE">
            <w:pPr>
              <w:spacing w:before="40" w:after="120" w:line="240" w:lineRule="auto"/>
              <w:rPr>
                <w:rFonts w:ascii="Arial" w:eastAsia="Calibri" w:hAnsi="Arial" w:cs="Times New Roman"/>
                <w:sz w:val="16"/>
              </w:rPr>
            </w:pPr>
            <w:bookmarkStart w:id="188" w:name="f-2700708-data-row-frag"/>
            <w:bookmarkStart w:id="189" w:name="f-2700708"/>
            <w:bookmarkEnd w:id="186"/>
            <w:bookmarkEnd w:id="187"/>
            <w:r w:rsidRPr="003B6EE5">
              <w:rPr>
                <w:rFonts w:ascii="Arial" w:eastAsia="Calibri" w:hAnsi="Arial" w:cs="Times New Roman"/>
                <w:sz w:val="16"/>
              </w:rPr>
              <w:lastRenderedPageBreak/>
              <w:t>C10748</w:t>
            </w:r>
          </w:p>
        </w:tc>
        <w:tc>
          <w:tcPr>
            <w:tcW w:w="0" w:type="auto"/>
          </w:tcPr>
          <w:p w14:paraId="70FE8E2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P10748</w:t>
            </w:r>
          </w:p>
        </w:tc>
        <w:tc>
          <w:tcPr>
            <w:tcW w:w="0" w:type="auto"/>
          </w:tcPr>
          <w:p w14:paraId="70A0606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CN10748</w:t>
            </w:r>
          </w:p>
        </w:tc>
        <w:tc>
          <w:tcPr>
            <w:tcW w:w="0" w:type="auto"/>
          </w:tcPr>
          <w:p w14:paraId="53A05C5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4A0248B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54AD9F8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23CCE2B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p w14:paraId="062271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Tapentadol </w:t>
            </w:r>
          </w:p>
          <w:p w14:paraId="72797D1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39BFEB90"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pain</w:t>
            </w:r>
          </w:p>
          <w:p w14:paraId="12BCCC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700BA3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0986C3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121774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28E1FE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p w14:paraId="00FDE4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272F10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10748</w:t>
            </w:r>
          </w:p>
        </w:tc>
      </w:tr>
      <w:tr w:rsidR="00EF42FE" w:rsidRPr="003B6EE5" w14:paraId="2200EF4B" w14:textId="77777777" w:rsidTr="0039336F">
        <w:tc>
          <w:tcPr>
            <w:tcW w:w="0" w:type="auto"/>
          </w:tcPr>
          <w:p w14:paraId="596F3166" w14:textId="77777777" w:rsidR="00EF42FE" w:rsidRPr="003B6EE5" w:rsidRDefault="00EF42FE" w:rsidP="00EF42FE">
            <w:pPr>
              <w:spacing w:before="40" w:after="120" w:line="240" w:lineRule="auto"/>
              <w:rPr>
                <w:rFonts w:ascii="Arial" w:eastAsia="Calibri" w:hAnsi="Arial" w:cs="Times New Roman"/>
                <w:sz w:val="16"/>
              </w:rPr>
            </w:pPr>
            <w:bookmarkStart w:id="190" w:name="f-2700472-data-row-frag"/>
            <w:bookmarkStart w:id="191" w:name="f-2700472"/>
            <w:bookmarkEnd w:id="188"/>
            <w:bookmarkEnd w:id="189"/>
            <w:r w:rsidRPr="003B6EE5">
              <w:rPr>
                <w:rFonts w:ascii="Arial" w:eastAsia="Calibri" w:hAnsi="Arial" w:cs="Times New Roman"/>
                <w:sz w:val="16"/>
              </w:rPr>
              <w:t>C10752</w:t>
            </w:r>
          </w:p>
        </w:tc>
        <w:tc>
          <w:tcPr>
            <w:tcW w:w="0" w:type="auto"/>
          </w:tcPr>
          <w:p w14:paraId="19C7068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P10752</w:t>
            </w:r>
          </w:p>
        </w:tc>
        <w:tc>
          <w:tcPr>
            <w:tcW w:w="0" w:type="auto"/>
          </w:tcPr>
          <w:p w14:paraId="03520E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CN10752</w:t>
            </w:r>
          </w:p>
        </w:tc>
        <w:tc>
          <w:tcPr>
            <w:tcW w:w="0" w:type="auto"/>
          </w:tcPr>
          <w:p w14:paraId="7E0EE3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1C40705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6F2174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71727DE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p w14:paraId="50559A9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Tapentadol </w:t>
            </w:r>
          </w:p>
          <w:p w14:paraId="7F18037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574AEFE9"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pain</w:t>
            </w:r>
          </w:p>
          <w:p w14:paraId="70E290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3EC64E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58B053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F8EBD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10752</w:t>
            </w:r>
          </w:p>
        </w:tc>
      </w:tr>
      <w:tr w:rsidR="00EF42FE" w:rsidRPr="003B6EE5" w14:paraId="23F46A3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8E8CC44" w14:textId="77777777" w:rsidR="00EF42FE" w:rsidRPr="003B6EE5" w:rsidRDefault="00EF42FE" w:rsidP="00EF42FE">
            <w:pPr>
              <w:spacing w:before="40" w:after="120" w:line="240" w:lineRule="auto"/>
              <w:rPr>
                <w:rFonts w:ascii="Arial" w:eastAsia="Calibri" w:hAnsi="Arial" w:cs="Times New Roman"/>
                <w:sz w:val="16"/>
              </w:rPr>
            </w:pPr>
            <w:bookmarkStart w:id="192" w:name="f-2698882-data-row-frag"/>
            <w:bookmarkStart w:id="193" w:name="f-2698882"/>
            <w:bookmarkEnd w:id="190"/>
            <w:bookmarkEnd w:id="191"/>
            <w:r w:rsidRPr="003B6EE5">
              <w:rPr>
                <w:rFonts w:ascii="Arial" w:eastAsia="Calibri" w:hAnsi="Arial" w:cs="Times New Roman"/>
                <w:sz w:val="16"/>
              </w:rPr>
              <w:t>C10755</w:t>
            </w:r>
          </w:p>
        </w:tc>
        <w:tc>
          <w:tcPr>
            <w:tcW w:w="0" w:type="auto"/>
          </w:tcPr>
          <w:p w14:paraId="35F1132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P10755</w:t>
            </w:r>
          </w:p>
        </w:tc>
        <w:tc>
          <w:tcPr>
            <w:tcW w:w="0" w:type="auto"/>
          </w:tcPr>
          <w:p w14:paraId="7C77F5A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CN10755</w:t>
            </w:r>
          </w:p>
        </w:tc>
        <w:tc>
          <w:tcPr>
            <w:tcW w:w="0" w:type="auto"/>
          </w:tcPr>
          <w:p w14:paraId="21184D5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3C5B6FF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1AE28E5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007BDAB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p w14:paraId="2A81F4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Tapentadol </w:t>
            </w:r>
          </w:p>
          <w:p w14:paraId="5682F77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795C5D84"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pain</w:t>
            </w:r>
          </w:p>
          <w:p w14:paraId="677C8B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300D66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0D1DAF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46D112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5DD22D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w:t>
            </w:r>
            <w:r w:rsidRPr="003B6EE5">
              <w:rPr>
                <w:rFonts w:ascii="Arial" w:eastAsia="Calibri" w:hAnsi="Arial" w:cs="Times New Roman"/>
                <w:sz w:val="16"/>
              </w:rPr>
              <w:lastRenderedPageBreak/>
              <w:t xml:space="preserve">contraindications or intolerance. </w:t>
            </w:r>
          </w:p>
        </w:tc>
        <w:tc>
          <w:tcPr>
            <w:tcW w:w="0" w:type="auto"/>
          </w:tcPr>
          <w:p w14:paraId="631B28A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10755</w:t>
            </w:r>
          </w:p>
        </w:tc>
      </w:tr>
      <w:tr w:rsidR="00EF42FE" w:rsidRPr="003B6EE5" w14:paraId="13D9C04D" w14:textId="77777777" w:rsidTr="0039336F">
        <w:tc>
          <w:tcPr>
            <w:tcW w:w="0" w:type="auto"/>
          </w:tcPr>
          <w:p w14:paraId="729A7825" w14:textId="77777777" w:rsidR="00EF42FE" w:rsidRPr="003B6EE5" w:rsidRDefault="00EF42FE" w:rsidP="00EF42FE">
            <w:pPr>
              <w:spacing w:before="40" w:after="120" w:line="240" w:lineRule="auto"/>
              <w:rPr>
                <w:rFonts w:ascii="Arial" w:eastAsia="Calibri" w:hAnsi="Arial" w:cs="Times New Roman"/>
                <w:sz w:val="16"/>
              </w:rPr>
            </w:pPr>
            <w:bookmarkStart w:id="194" w:name="f-2700292-data-row-frag"/>
            <w:bookmarkStart w:id="195" w:name="f-2700292"/>
            <w:bookmarkEnd w:id="192"/>
            <w:bookmarkEnd w:id="193"/>
            <w:r w:rsidRPr="003B6EE5">
              <w:rPr>
                <w:rFonts w:ascii="Arial" w:eastAsia="Calibri" w:hAnsi="Arial" w:cs="Times New Roman"/>
                <w:sz w:val="16"/>
              </w:rPr>
              <w:t>C10756</w:t>
            </w:r>
          </w:p>
        </w:tc>
        <w:tc>
          <w:tcPr>
            <w:tcW w:w="0" w:type="auto"/>
          </w:tcPr>
          <w:p w14:paraId="2B0012F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P10756</w:t>
            </w:r>
          </w:p>
        </w:tc>
        <w:tc>
          <w:tcPr>
            <w:tcW w:w="0" w:type="auto"/>
          </w:tcPr>
          <w:p w14:paraId="3CE33F7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CN10756</w:t>
            </w:r>
          </w:p>
        </w:tc>
        <w:tc>
          <w:tcPr>
            <w:tcW w:w="0" w:type="auto"/>
          </w:tcPr>
          <w:p w14:paraId="75061CC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068BF89C"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disabling pain</w:t>
            </w:r>
          </w:p>
          <w:p w14:paraId="42CD30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54BEB8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33B89A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4C17B3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444611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tc>
        <w:tc>
          <w:tcPr>
            <w:tcW w:w="0" w:type="auto"/>
          </w:tcPr>
          <w:p w14:paraId="4F1FD9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1F9D49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3B3005F" w14:textId="77777777" w:rsidR="00EF42FE" w:rsidRPr="003B6EE5" w:rsidRDefault="00EF42FE" w:rsidP="00EF42FE">
            <w:pPr>
              <w:spacing w:before="40" w:after="120" w:line="240" w:lineRule="auto"/>
              <w:rPr>
                <w:rFonts w:ascii="Arial" w:eastAsia="Calibri" w:hAnsi="Arial" w:cs="Times New Roman"/>
                <w:sz w:val="16"/>
              </w:rPr>
            </w:pPr>
            <w:bookmarkStart w:id="196" w:name="f-2700798-data-row-frag"/>
            <w:bookmarkStart w:id="197" w:name="f-2700798"/>
            <w:bookmarkEnd w:id="194"/>
            <w:bookmarkEnd w:id="195"/>
            <w:r w:rsidRPr="003B6EE5">
              <w:rPr>
                <w:rFonts w:ascii="Arial" w:eastAsia="Calibri" w:hAnsi="Arial" w:cs="Times New Roman"/>
                <w:sz w:val="16"/>
              </w:rPr>
              <w:t>C10758</w:t>
            </w:r>
          </w:p>
        </w:tc>
        <w:tc>
          <w:tcPr>
            <w:tcW w:w="0" w:type="auto"/>
          </w:tcPr>
          <w:p w14:paraId="2522116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P10758</w:t>
            </w:r>
          </w:p>
        </w:tc>
        <w:tc>
          <w:tcPr>
            <w:tcW w:w="0" w:type="auto"/>
          </w:tcPr>
          <w:p w14:paraId="270294E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CN10758</w:t>
            </w:r>
          </w:p>
        </w:tc>
        <w:tc>
          <w:tcPr>
            <w:tcW w:w="0" w:type="auto"/>
          </w:tcPr>
          <w:p w14:paraId="29173EC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tc>
        <w:tc>
          <w:tcPr>
            <w:tcW w:w="0" w:type="auto"/>
          </w:tcPr>
          <w:p w14:paraId="7BCF4D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5AEF3D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short term therapy of acute severe pain; AND </w:t>
            </w:r>
          </w:p>
          <w:p w14:paraId="27237E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17BBAC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15DD9DC2"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7D1DB557" w14:textId="77777777" w:rsidTr="0039336F">
        <w:tc>
          <w:tcPr>
            <w:tcW w:w="0" w:type="auto"/>
          </w:tcPr>
          <w:p w14:paraId="185CCE9E" w14:textId="77777777" w:rsidR="00EF42FE" w:rsidRPr="003B6EE5" w:rsidRDefault="00EF42FE" w:rsidP="00EF42FE">
            <w:pPr>
              <w:spacing w:before="40" w:after="120" w:line="240" w:lineRule="auto"/>
              <w:rPr>
                <w:rFonts w:ascii="Arial" w:eastAsia="Calibri" w:hAnsi="Arial" w:cs="Times New Roman"/>
                <w:sz w:val="16"/>
              </w:rPr>
            </w:pPr>
            <w:bookmarkStart w:id="198" w:name="f-2699130-data-row-frag"/>
            <w:bookmarkStart w:id="199" w:name="f-2699130"/>
            <w:bookmarkEnd w:id="196"/>
            <w:bookmarkEnd w:id="197"/>
            <w:r w:rsidRPr="003B6EE5">
              <w:rPr>
                <w:rFonts w:ascii="Arial" w:eastAsia="Calibri" w:hAnsi="Arial" w:cs="Times New Roman"/>
                <w:sz w:val="16"/>
              </w:rPr>
              <w:t>C10762</w:t>
            </w:r>
          </w:p>
        </w:tc>
        <w:tc>
          <w:tcPr>
            <w:tcW w:w="0" w:type="auto"/>
          </w:tcPr>
          <w:p w14:paraId="3B6F34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P10762</w:t>
            </w:r>
          </w:p>
        </w:tc>
        <w:tc>
          <w:tcPr>
            <w:tcW w:w="0" w:type="auto"/>
          </w:tcPr>
          <w:p w14:paraId="343745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CN10762</w:t>
            </w:r>
          </w:p>
        </w:tc>
        <w:tc>
          <w:tcPr>
            <w:tcW w:w="0" w:type="auto"/>
          </w:tcPr>
          <w:p w14:paraId="476FF2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2CB5A7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4FD7A1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1E495F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7FE3DE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or </w:t>
            </w:r>
          </w:p>
          <w:p w14:paraId="63E9D6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part of pre-operative care.  or </w:t>
            </w:r>
          </w:p>
          <w:p w14:paraId="1CD2C2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as an analgesic adjunct in general anaesthesia. </w:t>
            </w:r>
          </w:p>
          <w:p w14:paraId="5C75B7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2B126E49"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3DB30B7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7C2CE1A" w14:textId="77777777" w:rsidR="00EF42FE" w:rsidRPr="003B6EE5" w:rsidRDefault="00EF42FE" w:rsidP="00EF42FE">
            <w:pPr>
              <w:spacing w:before="40" w:after="120" w:line="240" w:lineRule="auto"/>
              <w:rPr>
                <w:rFonts w:ascii="Arial" w:eastAsia="Calibri" w:hAnsi="Arial" w:cs="Times New Roman"/>
                <w:sz w:val="16"/>
              </w:rPr>
            </w:pPr>
            <w:bookmarkStart w:id="200" w:name="f-2699469-data-row-frag"/>
            <w:bookmarkStart w:id="201" w:name="f-2699469"/>
            <w:bookmarkEnd w:id="198"/>
            <w:bookmarkEnd w:id="199"/>
            <w:r w:rsidRPr="003B6EE5">
              <w:rPr>
                <w:rFonts w:ascii="Arial" w:eastAsia="Calibri" w:hAnsi="Arial" w:cs="Times New Roman"/>
                <w:sz w:val="16"/>
              </w:rPr>
              <w:t>C10764</w:t>
            </w:r>
          </w:p>
        </w:tc>
        <w:tc>
          <w:tcPr>
            <w:tcW w:w="0" w:type="auto"/>
          </w:tcPr>
          <w:p w14:paraId="0769B34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P10764</w:t>
            </w:r>
          </w:p>
        </w:tc>
        <w:tc>
          <w:tcPr>
            <w:tcW w:w="0" w:type="auto"/>
          </w:tcPr>
          <w:p w14:paraId="7D0EAF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CN10764</w:t>
            </w:r>
          </w:p>
        </w:tc>
        <w:tc>
          <w:tcPr>
            <w:tcW w:w="0" w:type="auto"/>
          </w:tcPr>
          <w:p w14:paraId="3770FC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048CE92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2CDA21D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Hydromorphone </w:t>
            </w:r>
          </w:p>
          <w:p w14:paraId="4750FB5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08C60D7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30FF938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57CB81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Severe pain</w:t>
            </w:r>
          </w:p>
          <w:p w14:paraId="352875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6C3409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w:t>
            </w:r>
            <w:r w:rsidRPr="003B6EE5">
              <w:rPr>
                <w:rFonts w:ascii="Arial" w:eastAsia="Calibri" w:hAnsi="Arial" w:cs="Times New Roman"/>
                <w:sz w:val="16"/>
              </w:rPr>
              <w:lastRenderedPageBreak/>
              <w:t xml:space="preserve">this drug for this condition after 1 June 2020. </w:t>
            </w:r>
          </w:p>
          <w:p w14:paraId="235F75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20281B7B"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7D162528" w14:textId="77777777" w:rsidTr="0039336F">
        <w:tc>
          <w:tcPr>
            <w:tcW w:w="0" w:type="auto"/>
          </w:tcPr>
          <w:p w14:paraId="18CB762D" w14:textId="77777777" w:rsidR="00EF42FE" w:rsidRPr="003B6EE5" w:rsidRDefault="00EF42FE" w:rsidP="00EF42FE">
            <w:pPr>
              <w:spacing w:before="40" w:after="120" w:line="240" w:lineRule="auto"/>
              <w:rPr>
                <w:rFonts w:ascii="Arial" w:eastAsia="Calibri" w:hAnsi="Arial" w:cs="Times New Roman"/>
                <w:sz w:val="16"/>
              </w:rPr>
            </w:pPr>
            <w:bookmarkStart w:id="202" w:name="f-2700662-data-row-frag"/>
            <w:bookmarkStart w:id="203" w:name="f-2700662"/>
            <w:bookmarkEnd w:id="200"/>
            <w:bookmarkEnd w:id="201"/>
            <w:r w:rsidRPr="003B6EE5">
              <w:rPr>
                <w:rFonts w:ascii="Arial" w:eastAsia="Calibri" w:hAnsi="Arial" w:cs="Times New Roman"/>
                <w:sz w:val="16"/>
              </w:rPr>
              <w:t>C10765</w:t>
            </w:r>
          </w:p>
        </w:tc>
        <w:tc>
          <w:tcPr>
            <w:tcW w:w="0" w:type="auto"/>
          </w:tcPr>
          <w:p w14:paraId="50815AB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P10765</w:t>
            </w:r>
          </w:p>
        </w:tc>
        <w:tc>
          <w:tcPr>
            <w:tcW w:w="0" w:type="auto"/>
          </w:tcPr>
          <w:p w14:paraId="0D80F09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CN10765</w:t>
            </w:r>
          </w:p>
        </w:tc>
        <w:tc>
          <w:tcPr>
            <w:tcW w:w="0" w:type="auto"/>
          </w:tcPr>
          <w:p w14:paraId="2699FAB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7C3310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4DFE5B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3207B4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6CAF1A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or </w:t>
            </w:r>
          </w:p>
          <w:p w14:paraId="148EC8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part of pre-operative care.  or </w:t>
            </w:r>
          </w:p>
          <w:p w14:paraId="44B128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as an analgesic adjunct in general anaesthesia. </w:t>
            </w:r>
          </w:p>
        </w:tc>
        <w:tc>
          <w:tcPr>
            <w:tcW w:w="0" w:type="auto"/>
          </w:tcPr>
          <w:p w14:paraId="5B7A4782"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063B820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59C750D" w14:textId="77777777" w:rsidR="00EF42FE" w:rsidRPr="003B6EE5" w:rsidRDefault="00EF42FE" w:rsidP="00EF42FE">
            <w:pPr>
              <w:spacing w:before="40" w:after="120" w:line="240" w:lineRule="auto"/>
              <w:rPr>
                <w:rFonts w:ascii="Arial" w:eastAsia="Calibri" w:hAnsi="Arial" w:cs="Times New Roman"/>
                <w:sz w:val="16"/>
              </w:rPr>
            </w:pPr>
            <w:bookmarkStart w:id="204" w:name="f-2700582-data-row-frag"/>
            <w:bookmarkStart w:id="205" w:name="f-2700582"/>
            <w:bookmarkEnd w:id="202"/>
            <w:bookmarkEnd w:id="203"/>
            <w:r w:rsidRPr="003B6EE5">
              <w:rPr>
                <w:rFonts w:ascii="Arial" w:eastAsia="Calibri" w:hAnsi="Arial" w:cs="Times New Roman"/>
                <w:sz w:val="16"/>
              </w:rPr>
              <w:t>C10766</w:t>
            </w:r>
          </w:p>
        </w:tc>
        <w:tc>
          <w:tcPr>
            <w:tcW w:w="0" w:type="auto"/>
          </w:tcPr>
          <w:p w14:paraId="6E4367E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P10766</w:t>
            </w:r>
          </w:p>
        </w:tc>
        <w:tc>
          <w:tcPr>
            <w:tcW w:w="0" w:type="auto"/>
          </w:tcPr>
          <w:p w14:paraId="2AF731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CN10766</w:t>
            </w:r>
          </w:p>
        </w:tc>
        <w:tc>
          <w:tcPr>
            <w:tcW w:w="0" w:type="auto"/>
          </w:tcPr>
          <w:p w14:paraId="68315C9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48BA468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2D3086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39B522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750480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48BF44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short term therapy of acute severe pain; AND </w:t>
            </w:r>
          </w:p>
          <w:p w14:paraId="6CC585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7096F4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6A3ECC96"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3476A48E" w14:textId="77777777" w:rsidTr="0039336F">
        <w:tc>
          <w:tcPr>
            <w:tcW w:w="0" w:type="auto"/>
          </w:tcPr>
          <w:p w14:paraId="33F7A008" w14:textId="77777777" w:rsidR="00EF42FE" w:rsidRPr="003B6EE5" w:rsidRDefault="00EF42FE" w:rsidP="00EF42FE">
            <w:pPr>
              <w:spacing w:before="40" w:after="120" w:line="240" w:lineRule="auto"/>
              <w:rPr>
                <w:rFonts w:ascii="Arial" w:eastAsia="Calibri" w:hAnsi="Arial" w:cs="Times New Roman"/>
                <w:sz w:val="16"/>
              </w:rPr>
            </w:pPr>
            <w:bookmarkStart w:id="206" w:name="f-2700145-data-row-frag"/>
            <w:bookmarkStart w:id="207" w:name="f-2700145"/>
            <w:bookmarkEnd w:id="204"/>
            <w:bookmarkEnd w:id="205"/>
            <w:r w:rsidRPr="003B6EE5">
              <w:rPr>
                <w:rFonts w:ascii="Arial" w:eastAsia="Calibri" w:hAnsi="Arial" w:cs="Times New Roman"/>
                <w:sz w:val="16"/>
              </w:rPr>
              <w:t>C10768</w:t>
            </w:r>
          </w:p>
        </w:tc>
        <w:tc>
          <w:tcPr>
            <w:tcW w:w="0" w:type="auto"/>
          </w:tcPr>
          <w:p w14:paraId="3DC31EC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P10768</w:t>
            </w:r>
          </w:p>
        </w:tc>
        <w:tc>
          <w:tcPr>
            <w:tcW w:w="0" w:type="auto"/>
          </w:tcPr>
          <w:p w14:paraId="0181C51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CN10768</w:t>
            </w:r>
          </w:p>
        </w:tc>
        <w:tc>
          <w:tcPr>
            <w:tcW w:w="0" w:type="auto"/>
          </w:tcPr>
          <w:p w14:paraId="6A73C22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75ED0D9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223040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3025D59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368003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6806E9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6C2C72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001EB0F0"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038A44C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693AC5C" w14:textId="77777777" w:rsidR="00EF42FE" w:rsidRPr="003B6EE5" w:rsidRDefault="00EF42FE" w:rsidP="00EF42FE">
            <w:pPr>
              <w:spacing w:before="40" w:after="120" w:line="240" w:lineRule="auto"/>
              <w:rPr>
                <w:rFonts w:ascii="Arial" w:eastAsia="Calibri" w:hAnsi="Arial" w:cs="Times New Roman"/>
                <w:sz w:val="16"/>
              </w:rPr>
            </w:pPr>
            <w:bookmarkStart w:id="208" w:name="f-2701072-data-row-frag"/>
            <w:bookmarkStart w:id="209" w:name="f-2701072"/>
            <w:bookmarkEnd w:id="206"/>
            <w:bookmarkEnd w:id="207"/>
            <w:r w:rsidRPr="003B6EE5">
              <w:rPr>
                <w:rFonts w:ascii="Arial" w:eastAsia="Calibri" w:hAnsi="Arial" w:cs="Times New Roman"/>
                <w:sz w:val="16"/>
              </w:rPr>
              <w:t>C10770</w:t>
            </w:r>
          </w:p>
        </w:tc>
        <w:tc>
          <w:tcPr>
            <w:tcW w:w="0" w:type="auto"/>
          </w:tcPr>
          <w:p w14:paraId="2A4826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P10770</w:t>
            </w:r>
          </w:p>
        </w:tc>
        <w:tc>
          <w:tcPr>
            <w:tcW w:w="0" w:type="auto"/>
          </w:tcPr>
          <w:p w14:paraId="2CF252D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CN10770</w:t>
            </w:r>
          </w:p>
        </w:tc>
        <w:tc>
          <w:tcPr>
            <w:tcW w:w="0" w:type="auto"/>
          </w:tcPr>
          <w:p w14:paraId="676171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2040A2F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6AB8DE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512CAB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39B214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had or would have inadequate pain management with maximum tolerated doses of non-opioid and other opioid analgesics.  or </w:t>
            </w:r>
          </w:p>
          <w:p w14:paraId="7FC1E9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p w14:paraId="4D2E56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05BB7528"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34736D2E" w14:textId="77777777" w:rsidTr="0039336F">
        <w:tc>
          <w:tcPr>
            <w:tcW w:w="0" w:type="auto"/>
          </w:tcPr>
          <w:p w14:paraId="6A7CE6BF" w14:textId="77777777" w:rsidR="00EF42FE" w:rsidRPr="003B6EE5" w:rsidRDefault="00EF42FE" w:rsidP="00EF42FE">
            <w:pPr>
              <w:spacing w:before="40" w:after="120" w:line="240" w:lineRule="auto"/>
              <w:rPr>
                <w:rFonts w:ascii="Arial" w:eastAsia="Calibri" w:hAnsi="Arial" w:cs="Times New Roman"/>
                <w:sz w:val="16"/>
              </w:rPr>
            </w:pPr>
            <w:bookmarkStart w:id="210" w:name="f-2698711-data-row-frag"/>
            <w:bookmarkStart w:id="211" w:name="f-2698711"/>
            <w:bookmarkEnd w:id="208"/>
            <w:bookmarkEnd w:id="209"/>
            <w:r w:rsidRPr="003B6EE5">
              <w:rPr>
                <w:rFonts w:ascii="Arial" w:eastAsia="Calibri" w:hAnsi="Arial" w:cs="Times New Roman"/>
                <w:sz w:val="16"/>
              </w:rPr>
              <w:t>C10771</w:t>
            </w:r>
          </w:p>
        </w:tc>
        <w:tc>
          <w:tcPr>
            <w:tcW w:w="0" w:type="auto"/>
          </w:tcPr>
          <w:p w14:paraId="54AD1B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P10771</w:t>
            </w:r>
          </w:p>
        </w:tc>
        <w:tc>
          <w:tcPr>
            <w:tcW w:w="0" w:type="auto"/>
          </w:tcPr>
          <w:p w14:paraId="10060AB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CN10771</w:t>
            </w:r>
          </w:p>
        </w:tc>
        <w:tc>
          <w:tcPr>
            <w:tcW w:w="0" w:type="auto"/>
          </w:tcPr>
          <w:p w14:paraId="52D523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55CA96A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5803880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1A8711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4AB146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0DF4B9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007683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5D90C0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1542884B"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050B152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B303F93" w14:textId="77777777" w:rsidR="00EF42FE" w:rsidRPr="003B6EE5" w:rsidRDefault="00EF42FE" w:rsidP="00EF42FE">
            <w:pPr>
              <w:spacing w:before="40" w:after="120" w:line="240" w:lineRule="auto"/>
              <w:rPr>
                <w:rFonts w:ascii="Arial" w:eastAsia="Calibri" w:hAnsi="Arial" w:cs="Times New Roman"/>
                <w:sz w:val="16"/>
              </w:rPr>
            </w:pPr>
            <w:bookmarkStart w:id="212" w:name="f-2700430-data-row-frag"/>
            <w:bookmarkStart w:id="213" w:name="f-2700430"/>
            <w:bookmarkEnd w:id="210"/>
            <w:bookmarkEnd w:id="211"/>
            <w:r w:rsidRPr="003B6EE5">
              <w:rPr>
                <w:rFonts w:ascii="Arial" w:eastAsia="Calibri" w:hAnsi="Arial" w:cs="Times New Roman"/>
                <w:sz w:val="16"/>
              </w:rPr>
              <w:t>C10772</w:t>
            </w:r>
          </w:p>
        </w:tc>
        <w:tc>
          <w:tcPr>
            <w:tcW w:w="0" w:type="auto"/>
          </w:tcPr>
          <w:p w14:paraId="1503B74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P10772</w:t>
            </w:r>
          </w:p>
        </w:tc>
        <w:tc>
          <w:tcPr>
            <w:tcW w:w="0" w:type="auto"/>
          </w:tcPr>
          <w:p w14:paraId="4A9B069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CN10772</w:t>
            </w:r>
          </w:p>
        </w:tc>
        <w:tc>
          <w:tcPr>
            <w:tcW w:w="0" w:type="auto"/>
          </w:tcPr>
          <w:p w14:paraId="3857D8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t>
            </w:r>
          </w:p>
          <w:p w14:paraId="1D184DB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Codeine with paracetamol </w:t>
            </w:r>
          </w:p>
          <w:p w14:paraId="486AEC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48FEF3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Tramadol </w:t>
            </w:r>
          </w:p>
        </w:tc>
        <w:tc>
          <w:tcPr>
            <w:tcW w:w="0" w:type="auto"/>
          </w:tcPr>
          <w:p w14:paraId="77D3B7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10368C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17C434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5D1DA8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p w14:paraId="55D8E6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D0006A0"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5716296F" w14:textId="77777777" w:rsidTr="0039336F">
        <w:tc>
          <w:tcPr>
            <w:tcW w:w="0" w:type="auto"/>
          </w:tcPr>
          <w:p w14:paraId="1537115F" w14:textId="77777777" w:rsidR="00EF42FE" w:rsidRPr="003B6EE5" w:rsidRDefault="00EF42FE" w:rsidP="00EF42FE">
            <w:pPr>
              <w:spacing w:before="40" w:after="120" w:line="240" w:lineRule="auto"/>
              <w:rPr>
                <w:rFonts w:ascii="Arial" w:eastAsia="Calibri" w:hAnsi="Arial" w:cs="Times New Roman"/>
                <w:sz w:val="16"/>
              </w:rPr>
            </w:pPr>
            <w:bookmarkStart w:id="214" w:name="f-2700649-data-row-frag"/>
            <w:bookmarkStart w:id="215" w:name="f-2700649"/>
            <w:bookmarkEnd w:id="212"/>
            <w:bookmarkEnd w:id="213"/>
            <w:r w:rsidRPr="003B6EE5">
              <w:rPr>
                <w:rFonts w:ascii="Arial" w:eastAsia="Calibri" w:hAnsi="Arial" w:cs="Times New Roman"/>
                <w:sz w:val="16"/>
              </w:rPr>
              <w:t>C10775</w:t>
            </w:r>
          </w:p>
        </w:tc>
        <w:tc>
          <w:tcPr>
            <w:tcW w:w="0" w:type="auto"/>
          </w:tcPr>
          <w:p w14:paraId="7CA236A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P10775</w:t>
            </w:r>
          </w:p>
        </w:tc>
        <w:tc>
          <w:tcPr>
            <w:tcW w:w="0" w:type="auto"/>
          </w:tcPr>
          <w:p w14:paraId="7618DB3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CN10775</w:t>
            </w:r>
          </w:p>
        </w:tc>
        <w:tc>
          <w:tcPr>
            <w:tcW w:w="0" w:type="auto"/>
          </w:tcPr>
          <w:p w14:paraId="329EF91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7C6CA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Cancer pain</w:t>
            </w:r>
          </w:p>
          <w:p w14:paraId="40419D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3046F6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AND </w:t>
            </w:r>
          </w:p>
          <w:p w14:paraId="2D6109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7EB66C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p w14:paraId="375C5F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Palliative care nurses may conduct annual review under this item for the treatment </w:t>
            </w:r>
            <w:r w:rsidRPr="003B6EE5">
              <w:rPr>
                <w:rFonts w:ascii="Arial" w:eastAsia="Calibri" w:hAnsi="Arial" w:cs="Times New Roman"/>
                <w:sz w:val="16"/>
              </w:rPr>
              <w:lastRenderedPageBreak/>
              <w:t>of palliative care patients only.</w:t>
            </w:r>
          </w:p>
        </w:tc>
        <w:tc>
          <w:tcPr>
            <w:tcW w:w="0" w:type="auto"/>
          </w:tcPr>
          <w:p w14:paraId="6DBF185A"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22C4020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840612B" w14:textId="77777777" w:rsidR="00EF42FE" w:rsidRPr="003B6EE5" w:rsidRDefault="00EF42FE" w:rsidP="00EF42FE">
            <w:pPr>
              <w:spacing w:before="40" w:after="120" w:line="240" w:lineRule="auto"/>
              <w:rPr>
                <w:rFonts w:ascii="Arial" w:eastAsia="Calibri" w:hAnsi="Arial" w:cs="Times New Roman"/>
                <w:sz w:val="16"/>
              </w:rPr>
            </w:pPr>
            <w:bookmarkStart w:id="216" w:name="f-2699629-data-row-frag"/>
            <w:bookmarkStart w:id="217" w:name="f-2699629"/>
            <w:bookmarkEnd w:id="214"/>
            <w:bookmarkEnd w:id="215"/>
            <w:r w:rsidRPr="003B6EE5">
              <w:rPr>
                <w:rFonts w:ascii="Arial" w:eastAsia="Calibri" w:hAnsi="Arial" w:cs="Times New Roman"/>
                <w:sz w:val="16"/>
              </w:rPr>
              <w:t>C10777</w:t>
            </w:r>
          </w:p>
        </w:tc>
        <w:tc>
          <w:tcPr>
            <w:tcW w:w="0" w:type="auto"/>
          </w:tcPr>
          <w:p w14:paraId="28DC59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P10777</w:t>
            </w:r>
          </w:p>
        </w:tc>
        <w:tc>
          <w:tcPr>
            <w:tcW w:w="0" w:type="auto"/>
          </w:tcPr>
          <w:p w14:paraId="2872D8D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CN10777</w:t>
            </w:r>
          </w:p>
        </w:tc>
        <w:tc>
          <w:tcPr>
            <w:tcW w:w="0" w:type="auto"/>
          </w:tcPr>
          <w:p w14:paraId="58F5F16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6E3B87F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7CDCC0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3BE0A5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3439DB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2AAD03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4A6BC07B"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79E74109" w14:textId="77777777" w:rsidTr="0039336F">
        <w:tc>
          <w:tcPr>
            <w:tcW w:w="0" w:type="auto"/>
          </w:tcPr>
          <w:p w14:paraId="24C139C7" w14:textId="77777777" w:rsidR="00EF42FE" w:rsidRPr="003B6EE5" w:rsidRDefault="00EF42FE" w:rsidP="00EF42FE">
            <w:pPr>
              <w:spacing w:before="40" w:after="120" w:line="240" w:lineRule="auto"/>
              <w:rPr>
                <w:rFonts w:ascii="Arial" w:eastAsia="Calibri" w:hAnsi="Arial" w:cs="Times New Roman"/>
                <w:sz w:val="16"/>
              </w:rPr>
            </w:pPr>
            <w:bookmarkStart w:id="218" w:name="f-2699635-data-row-frag"/>
            <w:bookmarkStart w:id="219" w:name="f-2699635"/>
            <w:bookmarkEnd w:id="216"/>
            <w:bookmarkEnd w:id="217"/>
            <w:r w:rsidRPr="003B6EE5">
              <w:rPr>
                <w:rFonts w:ascii="Arial" w:eastAsia="Calibri" w:hAnsi="Arial" w:cs="Times New Roman"/>
                <w:sz w:val="16"/>
              </w:rPr>
              <w:t>C10802</w:t>
            </w:r>
          </w:p>
        </w:tc>
        <w:tc>
          <w:tcPr>
            <w:tcW w:w="0" w:type="auto"/>
          </w:tcPr>
          <w:p w14:paraId="23D250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P10802</w:t>
            </w:r>
          </w:p>
        </w:tc>
        <w:tc>
          <w:tcPr>
            <w:tcW w:w="0" w:type="auto"/>
          </w:tcPr>
          <w:p w14:paraId="566FA35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CN10802</w:t>
            </w:r>
          </w:p>
        </w:tc>
        <w:tc>
          <w:tcPr>
            <w:tcW w:w="0" w:type="auto"/>
          </w:tcPr>
          <w:p w14:paraId="39E914D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3DD20B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E159C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5E33C2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02C2B5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02A7F5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007206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31635A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4B913D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1DE16E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C5FBC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FBF7E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06A54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6A28A9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34EE43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To demonstrate a response to treatment the application must be accompanied with the assessment of response, conducted following a minimum of 12 weeks of </w:t>
            </w:r>
            <w:r w:rsidRPr="003B6EE5">
              <w:rPr>
                <w:rFonts w:ascii="Arial" w:eastAsia="Calibri" w:hAnsi="Arial" w:cs="Times New Roman"/>
                <w:sz w:val="16"/>
              </w:rPr>
              <w:lastRenderedPageBreak/>
              <w:t>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3956D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68722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95416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2B84867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7B6ECA8" w14:textId="77777777" w:rsidR="00EF42FE" w:rsidRPr="003B6EE5" w:rsidRDefault="00EF42FE" w:rsidP="00EF42FE">
            <w:pPr>
              <w:spacing w:before="40" w:after="120" w:line="240" w:lineRule="auto"/>
              <w:rPr>
                <w:rFonts w:ascii="Arial" w:eastAsia="Calibri" w:hAnsi="Arial" w:cs="Times New Roman"/>
                <w:sz w:val="16"/>
              </w:rPr>
            </w:pPr>
            <w:bookmarkStart w:id="220" w:name="f-2700957-data-row-frag"/>
            <w:bookmarkStart w:id="221" w:name="f-2700957"/>
            <w:bookmarkEnd w:id="218"/>
            <w:bookmarkEnd w:id="219"/>
            <w:r w:rsidRPr="003B6EE5">
              <w:rPr>
                <w:rFonts w:ascii="Arial" w:eastAsia="Calibri" w:hAnsi="Arial" w:cs="Times New Roman"/>
                <w:sz w:val="16"/>
              </w:rPr>
              <w:t>C10806</w:t>
            </w:r>
          </w:p>
        </w:tc>
        <w:tc>
          <w:tcPr>
            <w:tcW w:w="0" w:type="auto"/>
          </w:tcPr>
          <w:p w14:paraId="7FA1C29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P10806</w:t>
            </w:r>
          </w:p>
        </w:tc>
        <w:tc>
          <w:tcPr>
            <w:tcW w:w="0" w:type="auto"/>
          </w:tcPr>
          <w:p w14:paraId="7BB237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CN10806</w:t>
            </w:r>
          </w:p>
        </w:tc>
        <w:tc>
          <w:tcPr>
            <w:tcW w:w="0" w:type="auto"/>
          </w:tcPr>
          <w:p w14:paraId="7EFC898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3935C0F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5E3876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713FF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Whole body</w:t>
            </w:r>
          </w:p>
          <w:p w14:paraId="1550A8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5252F4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3767E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03CF0E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96EB9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7E080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AC117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4CC239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235EE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A0A97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03738E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03400C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The most recent PASI assessment must be no more than 4 weeks old at the time of application.</w:t>
            </w:r>
          </w:p>
          <w:p w14:paraId="4B2B2B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5236EA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1FE08D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49F43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CEB88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2DA4B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1E6317A3" w14:textId="77777777" w:rsidTr="0039336F">
        <w:tc>
          <w:tcPr>
            <w:tcW w:w="0" w:type="auto"/>
          </w:tcPr>
          <w:p w14:paraId="1627B5B6" w14:textId="77777777" w:rsidR="00EF42FE" w:rsidRPr="003B6EE5" w:rsidRDefault="00EF42FE" w:rsidP="00EF42FE">
            <w:pPr>
              <w:spacing w:before="40" w:after="120" w:line="240" w:lineRule="auto"/>
              <w:rPr>
                <w:rFonts w:ascii="Arial" w:eastAsia="Calibri" w:hAnsi="Arial" w:cs="Times New Roman"/>
                <w:sz w:val="16"/>
              </w:rPr>
            </w:pPr>
            <w:bookmarkStart w:id="222" w:name="f-2698874-data-row-frag"/>
            <w:bookmarkStart w:id="223" w:name="f-2698874"/>
            <w:bookmarkEnd w:id="220"/>
            <w:bookmarkEnd w:id="221"/>
            <w:r w:rsidRPr="003B6EE5">
              <w:rPr>
                <w:rFonts w:ascii="Arial" w:eastAsia="Calibri" w:hAnsi="Arial" w:cs="Times New Roman"/>
                <w:sz w:val="16"/>
              </w:rPr>
              <w:t>C10807</w:t>
            </w:r>
          </w:p>
        </w:tc>
        <w:tc>
          <w:tcPr>
            <w:tcW w:w="0" w:type="auto"/>
          </w:tcPr>
          <w:p w14:paraId="0C72D4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P10807</w:t>
            </w:r>
          </w:p>
        </w:tc>
        <w:tc>
          <w:tcPr>
            <w:tcW w:w="0" w:type="auto"/>
          </w:tcPr>
          <w:p w14:paraId="2C443EA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CN10807</w:t>
            </w:r>
          </w:p>
        </w:tc>
        <w:tc>
          <w:tcPr>
            <w:tcW w:w="0" w:type="auto"/>
          </w:tcPr>
          <w:p w14:paraId="5124BCD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Bimekizumab </w:t>
            </w:r>
          </w:p>
          <w:p w14:paraId="096CC5E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2CF184F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4887B5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195375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Whole body or Continuing treatment, Face, hand, foot - balance of supply</w:t>
            </w:r>
          </w:p>
          <w:p w14:paraId="31DF67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Whole body restriction to complete 24 weeks treatment; or </w:t>
            </w:r>
          </w:p>
          <w:p w14:paraId="62955C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continuing treatment, Face, hand, foot restriction to complete 24 weeks treatment; AND </w:t>
            </w:r>
          </w:p>
          <w:p w14:paraId="1718DB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FA903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AND </w:t>
            </w:r>
          </w:p>
          <w:p w14:paraId="01EFB5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641F433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2C637DB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A8E9397" w14:textId="77777777" w:rsidR="00EF42FE" w:rsidRPr="003B6EE5" w:rsidRDefault="00EF42FE" w:rsidP="00EF42FE">
            <w:pPr>
              <w:spacing w:before="40" w:after="120" w:line="240" w:lineRule="auto"/>
              <w:rPr>
                <w:rFonts w:ascii="Arial" w:eastAsia="Calibri" w:hAnsi="Arial" w:cs="Times New Roman"/>
                <w:sz w:val="16"/>
              </w:rPr>
            </w:pPr>
            <w:bookmarkStart w:id="224" w:name="f-2699010-data-row-frag"/>
            <w:bookmarkStart w:id="225" w:name="f-2699010"/>
            <w:bookmarkEnd w:id="222"/>
            <w:bookmarkEnd w:id="223"/>
            <w:r w:rsidRPr="003B6EE5">
              <w:rPr>
                <w:rFonts w:ascii="Arial" w:eastAsia="Calibri" w:hAnsi="Arial" w:cs="Times New Roman"/>
                <w:sz w:val="16"/>
              </w:rPr>
              <w:lastRenderedPageBreak/>
              <w:t>C10814</w:t>
            </w:r>
          </w:p>
        </w:tc>
        <w:tc>
          <w:tcPr>
            <w:tcW w:w="0" w:type="auto"/>
          </w:tcPr>
          <w:p w14:paraId="2AC0FDB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P10814</w:t>
            </w:r>
          </w:p>
        </w:tc>
        <w:tc>
          <w:tcPr>
            <w:tcW w:w="0" w:type="auto"/>
          </w:tcPr>
          <w:p w14:paraId="48D24A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CN10814</w:t>
            </w:r>
          </w:p>
        </w:tc>
        <w:tc>
          <w:tcPr>
            <w:tcW w:w="0" w:type="auto"/>
          </w:tcPr>
          <w:p w14:paraId="4692DE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0B77DFEA"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disabling pain</w:t>
            </w:r>
          </w:p>
          <w:p w14:paraId="10D5D3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760D5D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79D46C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654F405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05E622A" w14:textId="77777777" w:rsidTr="0039336F">
        <w:tc>
          <w:tcPr>
            <w:tcW w:w="0" w:type="auto"/>
          </w:tcPr>
          <w:p w14:paraId="7FDA3C27" w14:textId="77777777" w:rsidR="00EF42FE" w:rsidRPr="003B6EE5" w:rsidRDefault="00EF42FE" w:rsidP="00EF42FE">
            <w:pPr>
              <w:spacing w:before="40" w:after="120" w:line="240" w:lineRule="auto"/>
              <w:rPr>
                <w:rFonts w:ascii="Arial" w:eastAsia="Calibri" w:hAnsi="Arial" w:cs="Times New Roman"/>
                <w:sz w:val="16"/>
              </w:rPr>
            </w:pPr>
            <w:bookmarkStart w:id="226" w:name="f-2700566-data-row-frag"/>
            <w:bookmarkStart w:id="227" w:name="f-2700566"/>
            <w:bookmarkEnd w:id="224"/>
            <w:bookmarkEnd w:id="225"/>
            <w:r w:rsidRPr="003B6EE5">
              <w:rPr>
                <w:rFonts w:ascii="Arial" w:eastAsia="Calibri" w:hAnsi="Arial" w:cs="Times New Roman"/>
                <w:sz w:val="16"/>
              </w:rPr>
              <w:t>C10830</w:t>
            </w:r>
          </w:p>
        </w:tc>
        <w:tc>
          <w:tcPr>
            <w:tcW w:w="0" w:type="auto"/>
          </w:tcPr>
          <w:p w14:paraId="7242953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P10830</w:t>
            </w:r>
          </w:p>
        </w:tc>
        <w:tc>
          <w:tcPr>
            <w:tcW w:w="0" w:type="auto"/>
          </w:tcPr>
          <w:p w14:paraId="7F63FC6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CN10830</w:t>
            </w:r>
          </w:p>
        </w:tc>
        <w:tc>
          <w:tcPr>
            <w:tcW w:w="0" w:type="auto"/>
          </w:tcPr>
          <w:p w14:paraId="39D6107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6443AA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12EA62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44D8AB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473110C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10830</w:t>
            </w:r>
          </w:p>
        </w:tc>
      </w:tr>
      <w:tr w:rsidR="00EF42FE" w:rsidRPr="003B6EE5" w14:paraId="0287D31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FE8A8FD" w14:textId="77777777" w:rsidR="00EF42FE" w:rsidRPr="003B6EE5" w:rsidRDefault="00EF42FE" w:rsidP="00EF42FE">
            <w:pPr>
              <w:spacing w:before="40" w:after="120" w:line="240" w:lineRule="auto"/>
              <w:rPr>
                <w:rFonts w:ascii="Arial" w:eastAsia="Calibri" w:hAnsi="Arial" w:cs="Times New Roman"/>
                <w:sz w:val="16"/>
              </w:rPr>
            </w:pPr>
            <w:bookmarkStart w:id="228" w:name="f-2700888-data-row-frag"/>
            <w:bookmarkStart w:id="229" w:name="f-2700888"/>
            <w:bookmarkEnd w:id="226"/>
            <w:bookmarkEnd w:id="227"/>
            <w:r w:rsidRPr="003B6EE5">
              <w:rPr>
                <w:rFonts w:ascii="Arial" w:eastAsia="Calibri" w:hAnsi="Arial" w:cs="Times New Roman"/>
                <w:sz w:val="16"/>
              </w:rPr>
              <w:t>C10836</w:t>
            </w:r>
          </w:p>
        </w:tc>
        <w:tc>
          <w:tcPr>
            <w:tcW w:w="0" w:type="auto"/>
          </w:tcPr>
          <w:p w14:paraId="1BA7F9E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P10836</w:t>
            </w:r>
          </w:p>
        </w:tc>
        <w:tc>
          <w:tcPr>
            <w:tcW w:w="0" w:type="auto"/>
          </w:tcPr>
          <w:p w14:paraId="162B06D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CN10836</w:t>
            </w:r>
          </w:p>
        </w:tc>
        <w:tc>
          <w:tcPr>
            <w:tcW w:w="0" w:type="auto"/>
          </w:tcPr>
          <w:p w14:paraId="0BB1F3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44C99D25"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disabling pain</w:t>
            </w:r>
          </w:p>
          <w:p w14:paraId="059E71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2A866B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01D690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1F60FC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tc>
        <w:tc>
          <w:tcPr>
            <w:tcW w:w="0" w:type="auto"/>
          </w:tcPr>
          <w:p w14:paraId="66D4888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185C449" w14:textId="77777777" w:rsidTr="0039336F">
        <w:tc>
          <w:tcPr>
            <w:tcW w:w="0" w:type="auto"/>
          </w:tcPr>
          <w:p w14:paraId="2FB98D25" w14:textId="77777777" w:rsidR="00EF42FE" w:rsidRPr="003B6EE5" w:rsidRDefault="00EF42FE" w:rsidP="00EF42FE">
            <w:pPr>
              <w:spacing w:before="40" w:after="120" w:line="240" w:lineRule="auto"/>
              <w:rPr>
                <w:rFonts w:ascii="Arial" w:eastAsia="Calibri" w:hAnsi="Arial" w:cs="Times New Roman"/>
                <w:sz w:val="16"/>
              </w:rPr>
            </w:pPr>
            <w:bookmarkStart w:id="230" w:name="f-2700491-data-row-frag"/>
            <w:bookmarkStart w:id="231" w:name="f-2700491"/>
            <w:bookmarkEnd w:id="228"/>
            <w:bookmarkEnd w:id="229"/>
            <w:r w:rsidRPr="003B6EE5">
              <w:rPr>
                <w:rFonts w:ascii="Arial" w:eastAsia="Calibri" w:hAnsi="Arial" w:cs="Times New Roman"/>
                <w:sz w:val="16"/>
              </w:rPr>
              <w:t>C10837</w:t>
            </w:r>
          </w:p>
        </w:tc>
        <w:tc>
          <w:tcPr>
            <w:tcW w:w="0" w:type="auto"/>
          </w:tcPr>
          <w:p w14:paraId="7C6886F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P10837</w:t>
            </w:r>
          </w:p>
        </w:tc>
        <w:tc>
          <w:tcPr>
            <w:tcW w:w="0" w:type="auto"/>
          </w:tcPr>
          <w:p w14:paraId="510F210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CN10837</w:t>
            </w:r>
          </w:p>
        </w:tc>
        <w:tc>
          <w:tcPr>
            <w:tcW w:w="0" w:type="auto"/>
          </w:tcPr>
          <w:p w14:paraId="4C73CFD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1F9E0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Cancer pain</w:t>
            </w:r>
          </w:p>
          <w:p w14:paraId="3A17DD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PBS treatment after 1 June 2020</w:t>
            </w:r>
          </w:p>
          <w:p w14:paraId="40A2FC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form of this drug for this condition after 1 June 2020. </w:t>
            </w:r>
          </w:p>
          <w:p w14:paraId="47BB78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E014374"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29072E9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3C7E3D5" w14:textId="77777777" w:rsidR="00EF42FE" w:rsidRPr="003B6EE5" w:rsidRDefault="00EF42FE" w:rsidP="00EF42FE">
            <w:pPr>
              <w:spacing w:before="40" w:after="120" w:line="240" w:lineRule="auto"/>
              <w:rPr>
                <w:rFonts w:ascii="Arial" w:eastAsia="Calibri" w:hAnsi="Arial" w:cs="Times New Roman"/>
                <w:sz w:val="16"/>
              </w:rPr>
            </w:pPr>
            <w:bookmarkStart w:id="232" w:name="f-2700939-data-row-frag"/>
            <w:bookmarkStart w:id="233" w:name="f-2700939"/>
            <w:bookmarkEnd w:id="230"/>
            <w:bookmarkEnd w:id="231"/>
            <w:r w:rsidRPr="003B6EE5">
              <w:rPr>
                <w:rFonts w:ascii="Arial" w:eastAsia="Calibri" w:hAnsi="Arial" w:cs="Times New Roman"/>
                <w:sz w:val="16"/>
              </w:rPr>
              <w:t>C10839</w:t>
            </w:r>
          </w:p>
        </w:tc>
        <w:tc>
          <w:tcPr>
            <w:tcW w:w="0" w:type="auto"/>
          </w:tcPr>
          <w:p w14:paraId="367C4EE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P10839</w:t>
            </w:r>
          </w:p>
        </w:tc>
        <w:tc>
          <w:tcPr>
            <w:tcW w:w="0" w:type="auto"/>
          </w:tcPr>
          <w:p w14:paraId="59EAC1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CN10839</w:t>
            </w:r>
          </w:p>
        </w:tc>
        <w:tc>
          <w:tcPr>
            <w:tcW w:w="0" w:type="auto"/>
          </w:tcPr>
          <w:p w14:paraId="1E1A2B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6D082B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6D6D7B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1C1FE8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or </w:t>
            </w:r>
          </w:p>
          <w:p w14:paraId="0F2950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treatment must be part of pre-operative care.  or </w:t>
            </w:r>
          </w:p>
          <w:p w14:paraId="3EF877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as an analgesic adjunct in general anaesthesia. </w:t>
            </w:r>
          </w:p>
        </w:tc>
        <w:tc>
          <w:tcPr>
            <w:tcW w:w="0" w:type="auto"/>
          </w:tcPr>
          <w:p w14:paraId="5D15D131"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6C06E02B" w14:textId="77777777" w:rsidTr="0039336F">
        <w:tc>
          <w:tcPr>
            <w:tcW w:w="0" w:type="auto"/>
          </w:tcPr>
          <w:p w14:paraId="13938FB5" w14:textId="77777777" w:rsidR="00EF42FE" w:rsidRPr="003B6EE5" w:rsidRDefault="00EF42FE" w:rsidP="00EF42FE">
            <w:pPr>
              <w:spacing w:before="40" w:after="120" w:line="240" w:lineRule="auto"/>
              <w:rPr>
                <w:rFonts w:ascii="Arial" w:eastAsia="Calibri" w:hAnsi="Arial" w:cs="Times New Roman"/>
                <w:sz w:val="16"/>
              </w:rPr>
            </w:pPr>
            <w:bookmarkStart w:id="234" w:name="f-2700301-data-row-frag"/>
            <w:bookmarkStart w:id="235" w:name="f-2700301"/>
            <w:bookmarkEnd w:id="232"/>
            <w:bookmarkEnd w:id="233"/>
            <w:r w:rsidRPr="003B6EE5">
              <w:rPr>
                <w:rFonts w:ascii="Arial" w:eastAsia="Calibri" w:hAnsi="Arial" w:cs="Times New Roman"/>
                <w:sz w:val="16"/>
              </w:rPr>
              <w:t>C10844</w:t>
            </w:r>
          </w:p>
        </w:tc>
        <w:tc>
          <w:tcPr>
            <w:tcW w:w="0" w:type="auto"/>
          </w:tcPr>
          <w:p w14:paraId="1EFCCA5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P10844</w:t>
            </w:r>
          </w:p>
        </w:tc>
        <w:tc>
          <w:tcPr>
            <w:tcW w:w="0" w:type="auto"/>
          </w:tcPr>
          <w:p w14:paraId="62EBAF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CN10844</w:t>
            </w:r>
          </w:p>
        </w:tc>
        <w:tc>
          <w:tcPr>
            <w:tcW w:w="0" w:type="auto"/>
          </w:tcPr>
          <w:p w14:paraId="06CB80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48016D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79E227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74052D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05AE9C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commenced on treatment in a specialist unit in a hospital setting. </w:t>
            </w:r>
          </w:p>
        </w:tc>
        <w:tc>
          <w:tcPr>
            <w:tcW w:w="0" w:type="auto"/>
          </w:tcPr>
          <w:p w14:paraId="16B9ABF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10844</w:t>
            </w:r>
          </w:p>
        </w:tc>
      </w:tr>
      <w:tr w:rsidR="00EF42FE" w:rsidRPr="003B6EE5" w14:paraId="5C91251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ED2CFB9" w14:textId="77777777" w:rsidR="00EF42FE" w:rsidRPr="003B6EE5" w:rsidRDefault="00EF42FE" w:rsidP="00EF42FE">
            <w:pPr>
              <w:spacing w:before="40" w:after="120" w:line="240" w:lineRule="auto"/>
              <w:rPr>
                <w:rFonts w:ascii="Arial" w:eastAsia="Calibri" w:hAnsi="Arial" w:cs="Times New Roman"/>
                <w:sz w:val="16"/>
              </w:rPr>
            </w:pPr>
            <w:bookmarkStart w:id="236" w:name="f-2700333-data-row-frag"/>
            <w:bookmarkStart w:id="237" w:name="f-2700333"/>
            <w:bookmarkEnd w:id="234"/>
            <w:bookmarkEnd w:id="235"/>
            <w:r w:rsidRPr="003B6EE5">
              <w:rPr>
                <w:rFonts w:ascii="Arial" w:eastAsia="Calibri" w:hAnsi="Arial" w:cs="Times New Roman"/>
                <w:sz w:val="16"/>
              </w:rPr>
              <w:t>C10853</w:t>
            </w:r>
          </w:p>
        </w:tc>
        <w:tc>
          <w:tcPr>
            <w:tcW w:w="0" w:type="auto"/>
          </w:tcPr>
          <w:p w14:paraId="5877E1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P10853</w:t>
            </w:r>
          </w:p>
        </w:tc>
        <w:tc>
          <w:tcPr>
            <w:tcW w:w="0" w:type="auto"/>
          </w:tcPr>
          <w:p w14:paraId="0A005D7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CN10853</w:t>
            </w:r>
          </w:p>
        </w:tc>
        <w:tc>
          <w:tcPr>
            <w:tcW w:w="0" w:type="auto"/>
          </w:tcPr>
          <w:p w14:paraId="127242D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447AAF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1A534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29D957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11EC4C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314799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22CCB3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21613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4408F1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261DF9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66F99E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11382B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32E9C7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D8B2F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6FA2F6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59DF9E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2CF79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C79B7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4877B4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3BA7F62D" w14:textId="77777777" w:rsidTr="0039336F">
        <w:tc>
          <w:tcPr>
            <w:tcW w:w="0" w:type="auto"/>
          </w:tcPr>
          <w:p w14:paraId="4747C196" w14:textId="77777777" w:rsidR="00EF42FE" w:rsidRPr="003B6EE5" w:rsidRDefault="00EF42FE" w:rsidP="00EF42FE">
            <w:pPr>
              <w:spacing w:before="40" w:after="120" w:line="240" w:lineRule="auto"/>
              <w:rPr>
                <w:rFonts w:ascii="Arial" w:eastAsia="Calibri" w:hAnsi="Arial" w:cs="Times New Roman"/>
                <w:sz w:val="16"/>
              </w:rPr>
            </w:pPr>
            <w:bookmarkStart w:id="238" w:name="f-2699870-data-row-frag"/>
            <w:bookmarkStart w:id="239" w:name="f-2699870"/>
            <w:bookmarkEnd w:id="236"/>
            <w:bookmarkEnd w:id="237"/>
            <w:r w:rsidRPr="003B6EE5">
              <w:rPr>
                <w:rFonts w:ascii="Arial" w:eastAsia="Calibri" w:hAnsi="Arial" w:cs="Times New Roman"/>
                <w:sz w:val="16"/>
              </w:rPr>
              <w:t>C10858</w:t>
            </w:r>
          </w:p>
        </w:tc>
        <w:tc>
          <w:tcPr>
            <w:tcW w:w="0" w:type="auto"/>
          </w:tcPr>
          <w:p w14:paraId="26DA6B1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P10858</w:t>
            </w:r>
          </w:p>
        </w:tc>
        <w:tc>
          <w:tcPr>
            <w:tcW w:w="0" w:type="auto"/>
          </w:tcPr>
          <w:p w14:paraId="244C064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CN10858</w:t>
            </w:r>
          </w:p>
        </w:tc>
        <w:tc>
          <w:tcPr>
            <w:tcW w:w="0" w:type="auto"/>
          </w:tcPr>
          <w:p w14:paraId="1399F4B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44CD96F"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disabling pain</w:t>
            </w:r>
          </w:p>
          <w:p w14:paraId="633E34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646F9B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require daily, continuous, long term opioid treatment; AND </w:t>
            </w:r>
          </w:p>
          <w:p w14:paraId="28ABDC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643FA3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787A41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w:t>
            </w:r>
          </w:p>
          <w:p w14:paraId="0535D7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7DA19A4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C74DC4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59BDD50" w14:textId="77777777" w:rsidR="00EF42FE" w:rsidRPr="003B6EE5" w:rsidRDefault="00EF42FE" w:rsidP="00EF42FE">
            <w:pPr>
              <w:spacing w:before="40" w:after="120" w:line="240" w:lineRule="auto"/>
              <w:rPr>
                <w:rFonts w:ascii="Arial" w:eastAsia="Calibri" w:hAnsi="Arial" w:cs="Times New Roman"/>
                <w:sz w:val="16"/>
              </w:rPr>
            </w:pPr>
            <w:bookmarkStart w:id="240" w:name="f-2698597-data-row-frag"/>
            <w:bookmarkStart w:id="241" w:name="f-2698597"/>
            <w:bookmarkEnd w:id="238"/>
            <w:bookmarkEnd w:id="239"/>
            <w:r w:rsidRPr="003B6EE5">
              <w:rPr>
                <w:rFonts w:ascii="Arial" w:eastAsia="Calibri" w:hAnsi="Arial" w:cs="Times New Roman"/>
                <w:sz w:val="16"/>
              </w:rPr>
              <w:t>C10859</w:t>
            </w:r>
          </w:p>
        </w:tc>
        <w:tc>
          <w:tcPr>
            <w:tcW w:w="0" w:type="auto"/>
          </w:tcPr>
          <w:p w14:paraId="37860C0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P10859</w:t>
            </w:r>
          </w:p>
        </w:tc>
        <w:tc>
          <w:tcPr>
            <w:tcW w:w="0" w:type="auto"/>
          </w:tcPr>
          <w:p w14:paraId="2C88F4D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CN10859</w:t>
            </w:r>
          </w:p>
        </w:tc>
        <w:tc>
          <w:tcPr>
            <w:tcW w:w="0" w:type="auto"/>
          </w:tcPr>
          <w:p w14:paraId="1D2687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6A1E4D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278B5A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281BDF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505FEC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be unable to use non-opioid and other opioid analgesics due to contraindications or intolerance. </w:t>
            </w:r>
          </w:p>
        </w:tc>
        <w:tc>
          <w:tcPr>
            <w:tcW w:w="0" w:type="auto"/>
          </w:tcPr>
          <w:p w14:paraId="0B0F13BC"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1E6C4CF8" w14:textId="77777777" w:rsidTr="0039336F">
        <w:tc>
          <w:tcPr>
            <w:tcW w:w="0" w:type="auto"/>
          </w:tcPr>
          <w:p w14:paraId="0A33667D" w14:textId="77777777" w:rsidR="00EF42FE" w:rsidRPr="003B6EE5" w:rsidRDefault="00EF42FE" w:rsidP="00EF42FE">
            <w:pPr>
              <w:spacing w:before="40" w:after="120" w:line="240" w:lineRule="auto"/>
              <w:rPr>
                <w:rFonts w:ascii="Arial" w:eastAsia="Calibri" w:hAnsi="Arial" w:cs="Times New Roman"/>
                <w:sz w:val="16"/>
              </w:rPr>
            </w:pPr>
            <w:bookmarkStart w:id="242" w:name="f-2700471-data-row-frag"/>
            <w:bookmarkStart w:id="243" w:name="f-2700471"/>
            <w:bookmarkEnd w:id="240"/>
            <w:bookmarkEnd w:id="241"/>
            <w:r w:rsidRPr="003B6EE5">
              <w:rPr>
                <w:rFonts w:ascii="Arial" w:eastAsia="Calibri" w:hAnsi="Arial" w:cs="Times New Roman"/>
                <w:sz w:val="16"/>
              </w:rPr>
              <w:t>C10860</w:t>
            </w:r>
          </w:p>
        </w:tc>
        <w:tc>
          <w:tcPr>
            <w:tcW w:w="0" w:type="auto"/>
          </w:tcPr>
          <w:p w14:paraId="70EF82F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P10860</w:t>
            </w:r>
          </w:p>
        </w:tc>
        <w:tc>
          <w:tcPr>
            <w:tcW w:w="0" w:type="auto"/>
          </w:tcPr>
          <w:p w14:paraId="2F7FB7A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CN10860</w:t>
            </w:r>
          </w:p>
        </w:tc>
        <w:tc>
          <w:tcPr>
            <w:tcW w:w="0" w:type="auto"/>
          </w:tcPr>
          <w:p w14:paraId="51B5B35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tc>
        <w:tc>
          <w:tcPr>
            <w:tcW w:w="0" w:type="auto"/>
          </w:tcPr>
          <w:p w14:paraId="42AD44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0C2327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post-operative pain following a major operative procedure; AND </w:t>
            </w:r>
          </w:p>
          <w:p w14:paraId="3BBAC2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06CF4E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59FB72B4"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018F27B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BD176F3" w14:textId="77777777" w:rsidR="00EF42FE" w:rsidRPr="003B6EE5" w:rsidRDefault="00EF42FE" w:rsidP="00EF42FE">
            <w:pPr>
              <w:spacing w:before="40" w:after="120" w:line="240" w:lineRule="auto"/>
              <w:rPr>
                <w:rFonts w:ascii="Arial" w:eastAsia="Calibri" w:hAnsi="Arial" w:cs="Times New Roman"/>
                <w:sz w:val="16"/>
              </w:rPr>
            </w:pPr>
            <w:bookmarkStart w:id="244" w:name="f-2700531-data-row-frag"/>
            <w:bookmarkStart w:id="245" w:name="f-2700531"/>
            <w:bookmarkEnd w:id="242"/>
            <w:bookmarkEnd w:id="243"/>
            <w:r w:rsidRPr="003B6EE5">
              <w:rPr>
                <w:rFonts w:ascii="Arial" w:eastAsia="Calibri" w:hAnsi="Arial" w:cs="Times New Roman"/>
                <w:sz w:val="16"/>
              </w:rPr>
              <w:t>C10863</w:t>
            </w:r>
          </w:p>
        </w:tc>
        <w:tc>
          <w:tcPr>
            <w:tcW w:w="0" w:type="auto"/>
          </w:tcPr>
          <w:p w14:paraId="6DCD0C3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P10863</w:t>
            </w:r>
          </w:p>
        </w:tc>
        <w:tc>
          <w:tcPr>
            <w:tcW w:w="0" w:type="auto"/>
          </w:tcPr>
          <w:p w14:paraId="6E5B505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CN10863</w:t>
            </w:r>
          </w:p>
        </w:tc>
        <w:tc>
          <w:tcPr>
            <w:tcW w:w="0" w:type="auto"/>
          </w:tcPr>
          <w:p w14:paraId="4025B48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018A9A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3D6147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57F14C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5F0C9A7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10863</w:t>
            </w:r>
          </w:p>
        </w:tc>
      </w:tr>
      <w:tr w:rsidR="00EF42FE" w:rsidRPr="003B6EE5" w14:paraId="7BB46FBB" w14:textId="77777777" w:rsidTr="0039336F">
        <w:tc>
          <w:tcPr>
            <w:tcW w:w="0" w:type="auto"/>
          </w:tcPr>
          <w:p w14:paraId="6BF378CF" w14:textId="77777777" w:rsidR="00EF42FE" w:rsidRPr="003B6EE5" w:rsidRDefault="00EF42FE" w:rsidP="00EF42FE">
            <w:pPr>
              <w:spacing w:before="40" w:after="120" w:line="240" w:lineRule="auto"/>
              <w:rPr>
                <w:rFonts w:ascii="Arial" w:eastAsia="Calibri" w:hAnsi="Arial" w:cs="Times New Roman"/>
                <w:sz w:val="16"/>
              </w:rPr>
            </w:pPr>
            <w:bookmarkStart w:id="246" w:name="f-2700882-data-row-frag"/>
            <w:bookmarkStart w:id="247" w:name="f-2700882"/>
            <w:bookmarkEnd w:id="244"/>
            <w:bookmarkEnd w:id="245"/>
            <w:r w:rsidRPr="003B6EE5">
              <w:rPr>
                <w:rFonts w:ascii="Arial" w:eastAsia="Calibri" w:hAnsi="Arial" w:cs="Times New Roman"/>
                <w:sz w:val="16"/>
              </w:rPr>
              <w:t>C10889</w:t>
            </w:r>
          </w:p>
        </w:tc>
        <w:tc>
          <w:tcPr>
            <w:tcW w:w="0" w:type="auto"/>
          </w:tcPr>
          <w:p w14:paraId="766E9B8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P10889</w:t>
            </w:r>
          </w:p>
        </w:tc>
        <w:tc>
          <w:tcPr>
            <w:tcW w:w="0" w:type="auto"/>
          </w:tcPr>
          <w:p w14:paraId="0C5178D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CN10889</w:t>
            </w:r>
          </w:p>
        </w:tc>
        <w:tc>
          <w:tcPr>
            <w:tcW w:w="0" w:type="auto"/>
          </w:tcPr>
          <w:p w14:paraId="2C9682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251E849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tc>
        <w:tc>
          <w:tcPr>
            <w:tcW w:w="0" w:type="auto"/>
          </w:tcPr>
          <w:p w14:paraId="1ED0E1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E6EA7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Face, hand, foot</w:t>
            </w:r>
          </w:p>
          <w:p w14:paraId="06256A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646FD7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31A9FF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61BE49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5C24D4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C09EE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41832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5F63DA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14D052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(ii) a reduction by 75% or more in the skin area affected, or sustained at this level, </w:t>
            </w:r>
            <w:r w:rsidRPr="003B6EE5">
              <w:rPr>
                <w:rFonts w:ascii="Arial" w:eastAsia="Calibri" w:hAnsi="Arial" w:cs="Times New Roman"/>
                <w:sz w:val="16"/>
              </w:rPr>
              <w:lastRenderedPageBreak/>
              <w:t>as compared to the baseline value for this treatment cycle.</w:t>
            </w:r>
          </w:p>
          <w:p w14:paraId="16F199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DACF5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F4EFA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13FC80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58DE8A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6C7658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131BFA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36DB6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2FDBC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B2FFA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A989C6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50475A9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42F5D1B" w14:textId="77777777" w:rsidR="00EF42FE" w:rsidRPr="003B6EE5" w:rsidRDefault="00EF42FE" w:rsidP="00EF42FE">
            <w:pPr>
              <w:spacing w:before="40" w:after="120" w:line="240" w:lineRule="auto"/>
              <w:rPr>
                <w:rFonts w:ascii="Arial" w:eastAsia="Calibri" w:hAnsi="Arial" w:cs="Times New Roman"/>
                <w:sz w:val="16"/>
              </w:rPr>
            </w:pPr>
            <w:bookmarkStart w:id="248" w:name="f-2700224-data-row-frag"/>
            <w:bookmarkStart w:id="249" w:name="f-2700224"/>
            <w:bookmarkEnd w:id="246"/>
            <w:bookmarkEnd w:id="247"/>
            <w:r w:rsidRPr="003B6EE5">
              <w:rPr>
                <w:rFonts w:ascii="Arial" w:eastAsia="Calibri" w:hAnsi="Arial" w:cs="Times New Roman"/>
                <w:sz w:val="16"/>
              </w:rPr>
              <w:t>C10890</w:t>
            </w:r>
          </w:p>
        </w:tc>
        <w:tc>
          <w:tcPr>
            <w:tcW w:w="0" w:type="auto"/>
          </w:tcPr>
          <w:p w14:paraId="3813BE8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P10890</w:t>
            </w:r>
          </w:p>
        </w:tc>
        <w:tc>
          <w:tcPr>
            <w:tcW w:w="0" w:type="auto"/>
          </w:tcPr>
          <w:p w14:paraId="68814C8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CN10890</w:t>
            </w:r>
          </w:p>
        </w:tc>
        <w:tc>
          <w:tcPr>
            <w:tcW w:w="0" w:type="auto"/>
          </w:tcPr>
          <w:p w14:paraId="4362EC0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tc>
        <w:tc>
          <w:tcPr>
            <w:tcW w:w="0" w:type="auto"/>
          </w:tcPr>
          <w:p w14:paraId="4505BF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089D08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more than 12 months</w:t>
            </w:r>
          </w:p>
          <w:p w14:paraId="0B59F4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cancer pain; or </w:t>
            </w:r>
          </w:p>
          <w:p w14:paraId="151317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post-operative pain following a major operative procedure; AND </w:t>
            </w:r>
          </w:p>
          <w:p w14:paraId="186DEE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4C6BF7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p w14:paraId="651480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Palliative care nurses may conduct annual review under this item for the treatment of palliative care patients only.</w:t>
            </w:r>
          </w:p>
        </w:tc>
        <w:tc>
          <w:tcPr>
            <w:tcW w:w="0" w:type="auto"/>
          </w:tcPr>
          <w:p w14:paraId="5E933439"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158FC10D" w14:textId="77777777" w:rsidTr="0039336F">
        <w:tc>
          <w:tcPr>
            <w:tcW w:w="0" w:type="auto"/>
          </w:tcPr>
          <w:p w14:paraId="5C6BB55D" w14:textId="77777777" w:rsidR="00EF42FE" w:rsidRPr="003B6EE5" w:rsidRDefault="00EF42FE" w:rsidP="00EF42FE">
            <w:pPr>
              <w:spacing w:before="40" w:after="120" w:line="240" w:lineRule="auto"/>
              <w:rPr>
                <w:rFonts w:ascii="Arial" w:eastAsia="Calibri" w:hAnsi="Arial" w:cs="Times New Roman"/>
                <w:sz w:val="16"/>
              </w:rPr>
            </w:pPr>
            <w:bookmarkStart w:id="250" w:name="f-2700980-data-row-frag"/>
            <w:bookmarkStart w:id="251" w:name="f-2700980"/>
            <w:bookmarkEnd w:id="248"/>
            <w:bookmarkEnd w:id="249"/>
            <w:r w:rsidRPr="003B6EE5">
              <w:rPr>
                <w:rFonts w:ascii="Arial" w:eastAsia="Calibri" w:hAnsi="Arial" w:cs="Times New Roman"/>
                <w:sz w:val="16"/>
              </w:rPr>
              <w:t>C10891</w:t>
            </w:r>
          </w:p>
        </w:tc>
        <w:tc>
          <w:tcPr>
            <w:tcW w:w="0" w:type="auto"/>
          </w:tcPr>
          <w:p w14:paraId="2B198E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P10891</w:t>
            </w:r>
          </w:p>
        </w:tc>
        <w:tc>
          <w:tcPr>
            <w:tcW w:w="0" w:type="auto"/>
          </w:tcPr>
          <w:p w14:paraId="0E7A873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CN10891</w:t>
            </w:r>
          </w:p>
        </w:tc>
        <w:tc>
          <w:tcPr>
            <w:tcW w:w="0" w:type="auto"/>
          </w:tcPr>
          <w:p w14:paraId="0DA19C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0C0DEB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Cancer pain</w:t>
            </w:r>
          </w:p>
          <w:p w14:paraId="0CFFC3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4AEE1F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AND </w:t>
            </w:r>
          </w:p>
          <w:p w14:paraId="2C35D9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28EF5F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w:t>
            </w:r>
          </w:p>
        </w:tc>
        <w:tc>
          <w:tcPr>
            <w:tcW w:w="0" w:type="auto"/>
          </w:tcPr>
          <w:p w14:paraId="0233BABE"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2FC81A0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6EDC1C7" w14:textId="77777777" w:rsidR="00EF42FE" w:rsidRPr="003B6EE5" w:rsidRDefault="00EF42FE" w:rsidP="00EF42FE">
            <w:pPr>
              <w:spacing w:before="40" w:after="120" w:line="240" w:lineRule="auto"/>
              <w:rPr>
                <w:rFonts w:ascii="Arial" w:eastAsia="Calibri" w:hAnsi="Arial" w:cs="Times New Roman"/>
                <w:sz w:val="16"/>
              </w:rPr>
            </w:pPr>
            <w:bookmarkStart w:id="252" w:name="f-2700695-data-row-frag"/>
            <w:bookmarkStart w:id="253" w:name="f-2700695"/>
            <w:bookmarkEnd w:id="250"/>
            <w:bookmarkEnd w:id="251"/>
            <w:r w:rsidRPr="003B6EE5">
              <w:rPr>
                <w:rFonts w:ascii="Arial" w:eastAsia="Calibri" w:hAnsi="Arial" w:cs="Times New Roman"/>
                <w:sz w:val="16"/>
              </w:rPr>
              <w:t>C10901</w:t>
            </w:r>
          </w:p>
        </w:tc>
        <w:tc>
          <w:tcPr>
            <w:tcW w:w="0" w:type="auto"/>
          </w:tcPr>
          <w:p w14:paraId="2A2FC6A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P10901</w:t>
            </w:r>
          </w:p>
        </w:tc>
        <w:tc>
          <w:tcPr>
            <w:tcW w:w="0" w:type="auto"/>
          </w:tcPr>
          <w:p w14:paraId="05E5134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CN10901</w:t>
            </w:r>
          </w:p>
        </w:tc>
        <w:tc>
          <w:tcPr>
            <w:tcW w:w="0" w:type="auto"/>
          </w:tcPr>
          <w:p w14:paraId="4021EC2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06E62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55C86E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053B81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6EC47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4174B4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353DF3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4C20D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Patient must not receive more than 20 weeks of treatment under this restriction;</w:t>
            </w:r>
          </w:p>
          <w:p w14:paraId="43861C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AFC10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0302A5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1789EF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21AE24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0ADF2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1C3A9F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100DC7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BAF71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4B0A6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7E2B8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32C96F26" w14:textId="77777777" w:rsidTr="0039336F">
        <w:tc>
          <w:tcPr>
            <w:tcW w:w="0" w:type="auto"/>
          </w:tcPr>
          <w:p w14:paraId="2A9B98F9" w14:textId="77777777" w:rsidR="00EF42FE" w:rsidRPr="003B6EE5" w:rsidRDefault="00EF42FE" w:rsidP="00EF42FE">
            <w:pPr>
              <w:spacing w:before="40" w:after="120" w:line="240" w:lineRule="auto"/>
              <w:rPr>
                <w:rFonts w:ascii="Arial" w:eastAsia="Calibri" w:hAnsi="Arial" w:cs="Times New Roman"/>
                <w:sz w:val="16"/>
              </w:rPr>
            </w:pPr>
            <w:bookmarkStart w:id="254" w:name="f-2699715-data-row-frag"/>
            <w:bookmarkStart w:id="255" w:name="f-2699715"/>
            <w:bookmarkEnd w:id="252"/>
            <w:bookmarkEnd w:id="253"/>
            <w:r w:rsidRPr="003B6EE5">
              <w:rPr>
                <w:rFonts w:ascii="Arial" w:eastAsia="Calibri" w:hAnsi="Arial" w:cs="Times New Roman"/>
                <w:sz w:val="16"/>
              </w:rPr>
              <w:t>C10910</w:t>
            </w:r>
          </w:p>
        </w:tc>
        <w:tc>
          <w:tcPr>
            <w:tcW w:w="0" w:type="auto"/>
          </w:tcPr>
          <w:p w14:paraId="2E4849C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P10910</w:t>
            </w:r>
          </w:p>
        </w:tc>
        <w:tc>
          <w:tcPr>
            <w:tcW w:w="0" w:type="auto"/>
          </w:tcPr>
          <w:p w14:paraId="2643D99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CN10910</w:t>
            </w:r>
          </w:p>
        </w:tc>
        <w:tc>
          <w:tcPr>
            <w:tcW w:w="0" w:type="auto"/>
          </w:tcPr>
          <w:p w14:paraId="13FE944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tc>
        <w:tc>
          <w:tcPr>
            <w:tcW w:w="0" w:type="auto"/>
          </w:tcPr>
          <w:p w14:paraId="288C14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210609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PBS treatment after 1 June 2020 where patient has been treated with opioids for less than 12 months</w:t>
            </w:r>
          </w:p>
          <w:p w14:paraId="7F974E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cancer pain; or </w:t>
            </w:r>
          </w:p>
          <w:p w14:paraId="6ABCEF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post-operative pain following a major operative </w:t>
            </w:r>
            <w:r w:rsidRPr="003B6EE5">
              <w:rPr>
                <w:rFonts w:ascii="Arial" w:eastAsia="Calibri" w:hAnsi="Arial" w:cs="Times New Roman"/>
                <w:sz w:val="16"/>
              </w:rPr>
              <w:lastRenderedPageBreak/>
              <w:t xml:space="preserve">procedure; AND </w:t>
            </w:r>
          </w:p>
          <w:p w14:paraId="6D2FCF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analgesics.  or </w:t>
            </w:r>
          </w:p>
          <w:p w14:paraId="5E48EE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analgesics due to contraindications or intolerance. </w:t>
            </w:r>
          </w:p>
        </w:tc>
        <w:tc>
          <w:tcPr>
            <w:tcW w:w="0" w:type="auto"/>
          </w:tcPr>
          <w:p w14:paraId="2EE21842"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4EE52A7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4B9D01B" w14:textId="77777777" w:rsidR="00EF42FE" w:rsidRPr="003B6EE5" w:rsidRDefault="00EF42FE" w:rsidP="00EF42FE">
            <w:pPr>
              <w:spacing w:before="40" w:after="120" w:line="240" w:lineRule="auto"/>
              <w:rPr>
                <w:rFonts w:ascii="Arial" w:eastAsia="Calibri" w:hAnsi="Arial" w:cs="Times New Roman"/>
                <w:sz w:val="16"/>
              </w:rPr>
            </w:pPr>
            <w:bookmarkStart w:id="256" w:name="f-2701073-data-row-frag"/>
            <w:bookmarkStart w:id="257" w:name="f-2701073"/>
            <w:bookmarkEnd w:id="254"/>
            <w:bookmarkEnd w:id="255"/>
            <w:r w:rsidRPr="003B6EE5">
              <w:rPr>
                <w:rFonts w:ascii="Arial" w:eastAsia="Calibri" w:hAnsi="Arial" w:cs="Times New Roman"/>
                <w:sz w:val="16"/>
              </w:rPr>
              <w:t>C10917</w:t>
            </w:r>
          </w:p>
        </w:tc>
        <w:tc>
          <w:tcPr>
            <w:tcW w:w="0" w:type="auto"/>
          </w:tcPr>
          <w:p w14:paraId="17718AB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P10917</w:t>
            </w:r>
          </w:p>
        </w:tc>
        <w:tc>
          <w:tcPr>
            <w:tcW w:w="0" w:type="auto"/>
          </w:tcPr>
          <w:p w14:paraId="79E2EEA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CN10917</w:t>
            </w:r>
          </w:p>
        </w:tc>
        <w:tc>
          <w:tcPr>
            <w:tcW w:w="0" w:type="auto"/>
          </w:tcPr>
          <w:p w14:paraId="11E9B57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4DE440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489D4B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hepatocellular carcinoma - 3 weekly treatment regimen</w:t>
            </w:r>
          </w:p>
          <w:p w14:paraId="556C0C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until disease progression, unless not tolerated; AND </w:t>
            </w:r>
          </w:p>
          <w:p w14:paraId="2D1BF1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4038C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p w14:paraId="372494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PBS supply of this drug must be through only one of the two continuing treatment regimens at any given time</w:t>
            </w:r>
          </w:p>
        </w:tc>
        <w:tc>
          <w:tcPr>
            <w:tcW w:w="0" w:type="auto"/>
          </w:tcPr>
          <w:p w14:paraId="116E48A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10917</w:t>
            </w:r>
          </w:p>
        </w:tc>
      </w:tr>
      <w:tr w:rsidR="00EF42FE" w:rsidRPr="003B6EE5" w14:paraId="371E68E6" w14:textId="77777777" w:rsidTr="0039336F">
        <w:tc>
          <w:tcPr>
            <w:tcW w:w="0" w:type="auto"/>
          </w:tcPr>
          <w:p w14:paraId="489C1417" w14:textId="77777777" w:rsidR="00EF42FE" w:rsidRPr="003B6EE5" w:rsidRDefault="00EF42FE" w:rsidP="00EF42FE">
            <w:pPr>
              <w:spacing w:before="40" w:after="120" w:line="240" w:lineRule="auto"/>
              <w:rPr>
                <w:rFonts w:ascii="Arial" w:eastAsia="Calibri" w:hAnsi="Arial" w:cs="Times New Roman"/>
                <w:sz w:val="16"/>
              </w:rPr>
            </w:pPr>
            <w:bookmarkStart w:id="258" w:name="f-2700474-data-row-frag"/>
            <w:bookmarkStart w:id="259" w:name="f-2700474"/>
            <w:bookmarkEnd w:id="256"/>
            <w:bookmarkEnd w:id="257"/>
            <w:r w:rsidRPr="003B6EE5">
              <w:rPr>
                <w:rFonts w:ascii="Arial" w:eastAsia="Calibri" w:hAnsi="Arial" w:cs="Times New Roman"/>
                <w:sz w:val="16"/>
              </w:rPr>
              <w:t>C10935</w:t>
            </w:r>
          </w:p>
        </w:tc>
        <w:tc>
          <w:tcPr>
            <w:tcW w:w="0" w:type="auto"/>
          </w:tcPr>
          <w:p w14:paraId="26BB9A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P10935</w:t>
            </w:r>
          </w:p>
        </w:tc>
        <w:tc>
          <w:tcPr>
            <w:tcW w:w="0" w:type="auto"/>
          </w:tcPr>
          <w:p w14:paraId="0632AD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CN10935</w:t>
            </w:r>
          </w:p>
        </w:tc>
        <w:tc>
          <w:tcPr>
            <w:tcW w:w="0" w:type="auto"/>
          </w:tcPr>
          <w:p w14:paraId="6130D47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Armodafinil </w:t>
            </w:r>
          </w:p>
          <w:p w14:paraId="2954E99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Modafinil </w:t>
            </w:r>
          </w:p>
        </w:tc>
        <w:tc>
          <w:tcPr>
            <w:tcW w:w="0" w:type="auto"/>
          </w:tcPr>
          <w:p w14:paraId="399173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1C008A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2 - treatment of narcolepsy with cataplexy</w:t>
            </w:r>
          </w:p>
          <w:p w14:paraId="5BDE13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qualified sleep medicine practitioner or neurologist; AND </w:t>
            </w:r>
          </w:p>
          <w:p w14:paraId="719407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therapy with dexamfetamine sulfate poses an unacceptable medical risk; or </w:t>
            </w:r>
          </w:p>
          <w:p w14:paraId="56F100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intolerance to dexamfetamine sulfate is of a severity to necessitate treatment withdrawal; AND </w:t>
            </w:r>
          </w:p>
          <w:p w14:paraId="76BEA5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excessive daytime sleepiness, recurrent naps or lapses into sleep occurring almost daily for at least 3 months; AND </w:t>
            </w:r>
          </w:p>
          <w:p w14:paraId="0AD55C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definite history of cataplexy documented in their medical records for auditing purposes; AND </w:t>
            </w:r>
          </w:p>
          <w:p w14:paraId="365C40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any medical or psychiatric disorder that could otherwise account for the hypersomnia. </w:t>
            </w:r>
          </w:p>
          <w:p w14:paraId="0C31C6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presence of any one of the following indicates treatment with dexamfetamine sulfate poses an unacceptable medical risk </w:t>
            </w:r>
          </w:p>
          <w:p w14:paraId="6CA11F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 a psychiatric disorder;</w:t>
            </w:r>
          </w:p>
          <w:p w14:paraId="7C3663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cardiovascular disorder;</w:t>
            </w:r>
          </w:p>
          <w:p w14:paraId="4DA486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a history of substance abuse;</w:t>
            </w:r>
          </w:p>
          <w:p w14:paraId="3BB8F8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glaucoma;</w:t>
            </w:r>
          </w:p>
          <w:p w14:paraId="4212A5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any other absolute contraindication to dexamfetamine sulfate as specified in the TGA-approved Product Information.</w:t>
            </w:r>
          </w:p>
        </w:tc>
        <w:tc>
          <w:tcPr>
            <w:tcW w:w="0" w:type="auto"/>
          </w:tcPr>
          <w:p w14:paraId="6062533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2CC39E8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4AB2130" w14:textId="77777777" w:rsidR="00EF42FE" w:rsidRPr="003B6EE5" w:rsidRDefault="00EF42FE" w:rsidP="00EF42FE">
            <w:pPr>
              <w:spacing w:before="40" w:after="120" w:line="240" w:lineRule="auto"/>
              <w:rPr>
                <w:rFonts w:ascii="Arial" w:eastAsia="Calibri" w:hAnsi="Arial" w:cs="Times New Roman"/>
                <w:sz w:val="16"/>
              </w:rPr>
            </w:pPr>
            <w:bookmarkStart w:id="260" w:name="f-2699904-data-row-frag"/>
            <w:bookmarkStart w:id="261" w:name="f-2699904"/>
            <w:bookmarkEnd w:id="258"/>
            <w:bookmarkEnd w:id="259"/>
            <w:r w:rsidRPr="003B6EE5">
              <w:rPr>
                <w:rFonts w:ascii="Arial" w:eastAsia="Calibri" w:hAnsi="Arial" w:cs="Times New Roman"/>
                <w:sz w:val="16"/>
              </w:rPr>
              <w:t>C10939</w:t>
            </w:r>
          </w:p>
        </w:tc>
        <w:tc>
          <w:tcPr>
            <w:tcW w:w="0" w:type="auto"/>
          </w:tcPr>
          <w:p w14:paraId="5424FBE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P10939</w:t>
            </w:r>
          </w:p>
        </w:tc>
        <w:tc>
          <w:tcPr>
            <w:tcW w:w="0" w:type="auto"/>
          </w:tcPr>
          <w:p w14:paraId="29E112C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CN10939</w:t>
            </w:r>
          </w:p>
        </w:tc>
        <w:tc>
          <w:tcPr>
            <w:tcW w:w="0" w:type="auto"/>
          </w:tcPr>
          <w:p w14:paraId="3A9B37A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6FB32B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4799D1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311A3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combination treatment with bevacizumab and atezolizumab until disease progression, unless not tolerated; AND </w:t>
            </w:r>
          </w:p>
          <w:p w14:paraId="06B36D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2C7A23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suitable for transarterial chemoembolisation; AND </w:t>
            </w:r>
          </w:p>
          <w:p w14:paraId="64BE24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Child Pugh class A; AND </w:t>
            </w:r>
          </w:p>
          <w:p w14:paraId="6D8E3F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with systemic therapy.  or </w:t>
            </w:r>
          </w:p>
          <w:p w14:paraId="0523DD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a vascular endothelial growth factor (VEGF) tyrosine kinase inhibitor (TKI) of a severity necessitating permanent treatment withdrawal. </w:t>
            </w:r>
          </w:p>
        </w:tc>
        <w:tc>
          <w:tcPr>
            <w:tcW w:w="0" w:type="auto"/>
          </w:tcPr>
          <w:p w14:paraId="4BE8604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10939</w:t>
            </w:r>
          </w:p>
        </w:tc>
      </w:tr>
      <w:tr w:rsidR="00EF42FE" w:rsidRPr="003B6EE5" w14:paraId="35CE48E6" w14:textId="77777777" w:rsidTr="0039336F">
        <w:tc>
          <w:tcPr>
            <w:tcW w:w="0" w:type="auto"/>
          </w:tcPr>
          <w:p w14:paraId="67A6579E" w14:textId="77777777" w:rsidR="00EF42FE" w:rsidRPr="003B6EE5" w:rsidRDefault="00EF42FE" w:rsidP="00EF42FE">
            <w:pPr>
              <w:spacing w:before="40" w:after="120" w:line="240" w:lineRule="auto"/>
              <w:rPr>
                <w:rFonts w:ascii="Arial" w:eastAsia="Calibri" w:hAnsi="Arial" w:cs="Times New Roman"/>
                <w:sz w:val="16"/>
              </w:rPr>
            </w:pPr>
            <w:bookmarkStart w:id="262" w:name="f-2699758-data-row-frag"/>
            <w:bookmarkStart w:id="263" w:name="f-2699758"/>
            <w:bookmarkEnd w:id="260"/>
            <w:bookmarkEnd w:id="261"/>
            <w:r w:rsidRPr="003B6EE5">
              <w:rPr>
                <w:rFonts w:ascii="Arial" w:eastAsia="Calibri" w:hAnsi="Arial" w:cs="Times New Roman"/>
                <w:sz w:val="16"/>
              </w:rPr>
              <w:t>C10953</w:t>
            </w:r>
          </w:p>
        </w:tc>
        <w:tc>
          <w:tcPr>
            <w:tcW w:w="0" w:type="auto"/>
          </w:tcPr>
          <w:p w14:paraId="737C44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P10953</w:t>
            </w:r>
          </w:p>
        </w:tc>
        <w:tc>
          <w:tcPr>
            <w:tcW w:w="0" w:type="auto"/>
          </w:tcPr>
          <w:p w14:paraId="0167743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CN10953</w:t>
            </w:r>
          </w:p>
        </w:tc>
        <w:tc>
          <w:tcPr>
            <w:tcW w:w="0" w:type="auto"/>
          </w:tcPr>
          <w:p w14:paraId="78E2277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Siponimod </w:t>
            </w:r>
          </w:p>
        </w:tc>
        <w:tc>
          <w:tcPr>
            <w:tcW w:w="0" w:type="auto"/>
          </w:tcPr>
          <w:p w14:paraId="170FDC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567D18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(including recommencement of treatment)</w:t>
            </w:r>
          </w:p>
          <w:p w14:paraId="180FEB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35CF81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4B8B7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show continuing progression of disability while on treatment with this drug; AND </w:t>
            </w:r>
          </w:p>
          <w:p w14:paraId="6D54E4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with/without assistance/support; AND </w:t>
            </w:r>
          </w:p>
          <w:p w14:paraId="6CD168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compliance with, and an ability to tolerate this therapy. </w:t>
            </w:r>
          </w:p>
        </w:tc>
        <w:tc>
          <w:tcPr>
            <w:tcW w:w="0" w:type="auto"/>
          </w:tcPr>
          <w:p w14:paraId="3897E23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10953</w:t>
            </w:r>
          </w:p>
        </w:tc>
      </w:tr>
      <w:tr w:rsidR="00EF42FE" w:rsidRPr="003B6EE5" w14:paraId="249B4AA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5CF6F21" w14:textId="77777777" w:rsidR="00EF42FE" w:rsidRPr="003B6EE5" w:rsidRDefault="00EF42FE" w:rsidP="00EF42FE">
            <w:pPr>
              <w:spacing w:before="40" w:after="120" w:line="240" w:lineRule="auto"/>
              <w:rPr>
                <w:rFonts w:ascii="Arial" w:eastAsia="Calibri" w:hAnsi="Arial" w:cs="Times New Roman"/>
                <w:sz w:val="16"/>
              </w:rPr>
            </w:pPr>
            <w:bookmarkStart w:id="264" w:name="f-2700425-data-row-frag"/>
            <w:bookmarkStart w:id="265" w:name="f-2700425"/>
            <w:bookmarkEnd w:id="262"/>
            <w:bookmarkEnd w:id="263"/>
            <w:r w:rsidRPr="003B6EE5">
              <w:rPr>
                <w:rFonts w:ascii="Arial" w:eastAsia="Calibri" w:hAnsi="Arial" w:cs="Times New Roman"/>
                <w:sz w:val="16"/>
              </w:rPr>
              <w:lastRenderedPageBreak/>
              <w:t>C10955</w:t>
            </w:r>
          </w:p>
        </w:tc>
        <w:tc>
          <w:tcPr>
            <w:tcW w:w="0" w:type="auto"/>
          </w:tcPr>
          <w:p w14:paraId="41E71B1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P10955</w:t>
            </w:r>
          </w:p>
        </w:tc>
        <w:tc>
          <w:tcPr>
            <w:tcW w:w="0" w:type="auto"/>
          </w:tcPr>
          <w:p w14:paraId="5A06C32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CN10955</w:t>
            </w:r>
          </w:p>
        </w:tc>
        <w:tc>
          <w:tcPr>
            <w:tcW w:w="0" w:type="auto"/>
          </w:tcPr>
          <w:p w14:paraId="507996C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Siponimod </w:t>
            </w:r>
          </w:p>
        </w:tc>
        <w:tc>
          <w:tcPr>
            <w:tcW w:w="0" w:type="auto"/>
          </w:tcPr>
          <w:p w14:paraId="639ACB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Multiple sclerosis</w:t>
            </w:r>
          </w:p>
          <w:p w14:paraId="4481B5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F161D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be/have previously been diagnosed as clinically definite relapsing-remitting multiple sclerosis by magnetic resonance imaging of at least one of the brain/spinal cord; or </w:t>
            </w:r>
          </w:p>
          <w:p w14:paraId="4E87C3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be/have previously been diagnosed as clinically definite relapsing-remitting multiple sclerosis supported by written certification, which is documented in the patient's medical records, from a radiologist that a magnetic resonance imaging scan is contraindicated because of the risk of physical (not psychological) injury to the patient; AND </w:t>
            </w:r>
          </w:p>
          <w:p w14:paraId="49595A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disease modifying therapy for this condition; AND </w:t>
            </w:r>
          </w:p>
          <w:p w14:paraId="03F725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ambulatory, with/without assistance/support; AND </w:t>
            </w:r>
          </w:p>
          <w:p w14:paraId="3B7452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mild disability in at least 3 functional systems.  or </w:t>
            </w:r>
          </w:p>
          <w:p w14:paraId="788AC9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moderate disability in at least 1 functional system. </w:t>
            </w:r>
          </w:p>
          <w:p w14:paraId="7F6062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Functional systems referred to in this restriction are the visual, brain stem, pyramidal, cerebellar, sensory, bowel/bladder and cerebral/cognitive systems.</w:t>
            </w:r>
          </w:p>
          <w:p w14:paraId="2FA15B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Select a dose and pack size appropriate for the patient's CYP2C9 metabolising enzyme status.</w:t>
            </w:r>
          </w:p>
        </w:tc>
        <w:tc>
          <w:tcPr>
            <w:tcW w:w="0" w:type="auto"/>
          </w:tcPr>
          <w:p w14:paraId="5C50D8D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10955</w:t>
            </w:r>
          </w:p>
        </w:tc>
      </w:tr>
      <w:tr w:rsidR="00EF42FE" w:rsidRPr="003B6EE5" w14:paraId="0592CAE9" w14:textId="77777777" w:rsidTr="0039336F">
        <w:tc>
          <w:tcPr>
            <w:tcW w:w="0" w:type="auto"/>
          </w:tcPr>
          <w:p w14:paraId="748AE7DD" w14:textId="77777777" w:rsidR="00EF42FE" w:rsidRPr="003B6EE5" w:rsidRDefault="00EF42FE" w:rsidP="00EF42FE">
            <w:pPr>
              <w:spacing w:before="40" w:after="120" w:line="240" w:lineRule="auto"/>
              <w:rPr>
                <w:rFonts w:ascii="Arial" w:eastAsia="Calibri" w:hAnsi="Arial" w:cs="Times New Roman"/>
                <w:sz w:val="16"/>
              </w:rPr>
            </w:pPr>
            <w:bookmarkStart w:id="266" w:name="f-2700631-data-row-frag"/>
            <w:bookmarkStart w:id="267" w:name="f-2700631"/>
            <w:bookmarkEnd w:id="264"/>
            <w:bookmarkEnd w:id="265"/>
            <w:r w:rsidRPr="003B6EE5">
              <w:rPr>
                <w:rFonts w:ascii="Arial" w:eastAsia="Calibri" w:hAnsi="Arial" w:cs="Times New Roman"/>
                <w:sz w:val="16"/>
              </w:rPr>
              <w:t>C10967</w:t>
            </w:r>
          </w:p>
        </w:tc>
        <w:tc>
          <w:tcPr>
            <w:tcW w:w="0" w:type="auto"/>
          </w:tcPr>
          <w:p w14:paraId="0FEE00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P10967</w:t>
            </w:r>
          </w:p>
        </w:tc>
        <w:tc>
          <w:tcPr>
            <w:tcW w:w="0" w:type="auto"/>
          </w:tcPr>
          <w:p w14:paraId="388D41F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CN10967</w:t>
            </w:r>
          </w:p>
        </w:tc>
        <w:tc>
          <w:tcPr>
            <w:tcW w:w="0" w:type="auto"/>
          </w:tcPr>
          <w:p w14:paraId="1E2968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Armodafinil </w:t>
            </w:r>
          </w:p>
        </w:tc>
        <w:tc>
          <w:tcPr>
            <w:tcW w:w="0" w:type="auto"/>
          </w:tcPr>
          <w:p w14:paraId="35998A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5E53DE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or change of treatment</w:t>
            </w:r>
          </w:p>
          <w:p w14:paraId="528664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or </w:t>
            </w:r>
          </w:p>
          <w:p w14:paraId="08C032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modafinil for this condition. </w:t>
            </w:r>
          </w:p>
        </w:tc>
        <w:tc>
          <w:tcPr>
            <w:tcW w:w="0" w:type="auto"/>
          </w:tcPr>
          <w:p w14:paraId="505C721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F393FC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B7EF03C" w14:textId="77777777" w:rsidR="00EF42FE" w:rsidRPr="003B6EE5" w:rsidRDefault="00EF42FE" w:rsidP="00EF42FE">
            <w:pPr>
              <w:spacing w:before="40" w:after="120" w:line="240" w:lineRule="auto"/>
              <w:rPr>
                <w:rFonts w:ascii="Arial" w:eastAsia="Calibri" w:hAnsi="Arial" w:cs="Times New Roman"/>
                <w:sz w:val="16"/>
              </w:rPr>
            </w:pPr>
            <w:bookmarkStart w:id="268" w:name="f-2699201-data-row-frag"/>
            <w:bookmarkStart w:id="269" w:name="f-2699201"/>
            <w:bookmarkEnd w:id="266"/>
            <w:bookmarkEnd w:id="267"/>
            <w:r w:rsidRPr="003B6EE5">
              <w:rPr>
                <w:rFonts w:ascii="Arial" w:eastAsia="Calibri" w:hAnsi="Arial" w:cs="Times New Roman"/>
                <w:sz w:val="16"/>
              </w:rPr>
              <w:t>C10968</w:t>
            </w:r>
          </w:p>
        </w:tc>
        <w:tc>
          <w:tcPr>
            <w:tcW w:w="0" w:type="auto"/>
          </w:tcPr>
          <w:p w14:paraId="7FD312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P10968</w:t>
            </w:r>
          </w:p>
        </w:tc>
        <w:tc>
          <w:tcPr>
            <w:tcW w:w="0" w:type="auto"/>
          </w:tcPr>
          <w:p w14:paraId="5F73D78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CN10968</w:t>
            </w:r>
          </w:p>
        </w:tc>
        <w:tc>
          <w:tcPr>
            <w:tcW w:w="0" w:type="auto"/>
          </w:tcPr>
          <w:p w14:paraId="7A20C90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Modafinil </w:t>
            </w:r>
          </w:p>
        </w:tc>
        <w:tc>
          <w:tcPr>
            <w:tcW w:w="0" w:type="auto"/>
          </w:tcPr>
          <w:p w14:paraId="56CD3A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1A4777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or change of treatment</w:t>
            </w:r>
          </w:p>
          <w:p w14:paraId="42D2D9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or </w:t>
            </w:r>
          </w:p>
          <w:p w14:paraId="2DE3BE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armodafinil for this condition. </w:t>
            </w:r>
          </w:p>
        </w:tc>
        <w:tc>
          <w:tcPr>
            <w:tcW w:w="0" w:type="auto"/>
          </w:tcPr>
          <w:p w14:paraId="1505166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7D93D17" w14:textId="77777777" w:rsidTr="0039336F">
        <w:tc>
          <w:tcPr>
            <w:tcW w:w="0" w:type="auto"/>
          </w:tcPr>
          <w:p w14:paraId="52500D95" w14:textId="77777777" w:rsidR="00EF42FE" w:rsidRPr="003B6EE5" w:rsidRDefault="00EF42FE" w:rsidP="00EF42FE">
            <w:pPr>
              <w:spacing w:before="40" w:after="120" w:line="240" w:lineRule="auto"/>
              <w:rPr>
                <w:rFonts w:ascii="Arial" w:eastAsia="Calibri" w:hAnsi="Arial" w:cs="Times New Roman"/>
                <w:sz w:val="16"/>
              </w:rPr>
            </w:pPr>
            <w:bookmarkStart w:id="270" w:name="f-2699587-data-row-frag"/>
            <w:bookmarkStart w:id="271" w:name="f-2699587"/>
            <w:bookmarkEnd w:id="268"/>
            <w:bookmarkEnd w:id="269"/>
            <w:r w:rsidRPr="003B6EE5">
              <w:rPr>
                <w:rFonts w:ascii="Arial" w:eastAsia="Calibri" w:hAnsi="Arial" w:cs="Times New Roman"/>
                <w:sz w:val="16"/>
              </w:rPr>
              <w:lastRenderedPageBreak/>
              <w:t>C10970</w:t>
            </w:r>
          </w:p>
        </w:tc>
        <w:tc>
          <w:tcPr>
            <w:tcW w:w="0" w:type="auto"/>
          </w:tcPr>
          <w:p w14:paraId="6425DC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P10970</w:t>
            </w:r>
          </w:p>
        </w:tc>
        <w:tc>
          <w:tcPr>
            <w:tcW w:w="0" w:type="auto"/>
          </w:tcPr>
          <w:p w14:paraId="1B939B5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CN10970</w:t>
            </w:r>
          </w:p>
        </w:tc>
        <w:tc>
          <w:tcPr>
            <w:tcW w:w="0" w:type="auto"/>
          </w:tcPr>
          <w:p w14:paraId="08BBBC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Armodafinil </w:t>
            </w:r>
          </w:p>
          <w:p w14:paraId="2539E2D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Modafinil </w:t>
            </w:r>
          </w:p>
        </w:tc>
        <w:tc>
          <w:tcPr>
            <w:tcW w:w="0" w:type="auto"/>
          </w:tcPr>
          <w:p w14:paraId="38C13C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Narcolepsy</w:t>
            </w:r>
          </w:p>
          <w:p w14:paraId="684D5D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1 - treatment of narcolepsy without cataplexy</w:t>
            </w:r>
          </w:p>
          <w:p w14:paraId="7B0201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qualified sleep medicine practitioner or neurologist; AND </w:t>
            </w:r>
          </w:p>
          <w:p w14:paraId="16FECA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therapy with dexamfetamine sulfate poses an unacceptable medical risk; or </w:t>
            </w:r>
          </w:p>
          <w:p w14:paraId="47A031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use when intolerance to dexamfetamine sulfate is of a severity to necessitate treatment withdrawal; AND </w:t>
            </w:r>
          </w:p>
          <w:p w14:paraId="67A6BB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excessive daytime sleepiness, recurrent naps or lapses into sleep occurring almost daily for at least 3 months; AND </w:t>
            </w:r>
          </w:p>
          <w:p w14:paraId="026525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mean sleep latency less than or equal to 10 minutes on a Multiple Sleep Latency Test (MSLT); or </w:t>
            </w:r>
          </w:p>
          <w:p w14:paraId="7D64EA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electroencephalographic (EEG) recording showing the pathologically rapid development of REM sleep; AND </w:t>
            </w:r>
          </w:p>
          <w:p w14:paraId="23739E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any medical or psychiatric disorder that could otherwise account for the hypersomnia. </w:t>
            </w:r>
          </w:p>
          <w:p w14:paraId="25A425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presence of any one of the following indicates treatment with dexamfetamine sulfate poses an unacceptable medical risk </w:t>
            </w:r>
          </w:p>
          <w:p w14:paraId="253571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psychiatric disorder;</w:t>
            </w:r>
          </w:p>
          <w:p w14:paraId="0E5A7F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cardiovascular disorder;</w:t>
            </w:r>
          </w:p>
          <w:p w14:paraId="40E901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a history of substance abuse;</w:t>
            </w:r>
          </w:p>
          <w:p w14:paraId="45F7FE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glaucoma;</w:t>
            </w:r>
          </w:p>
          <w:p w14:paraId="55DC0E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any other absolute contraindication to dexamfetamine sulfate as specified in the TGA-approved Product Information.</w:t>
            </w:r>
          </w:p>
          <w:p w14:paraId="761F63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MSLT must be preceded by nocturnal polysomnography. Sleep prior to the MSLT must be at least 6 hours in duration.</w:t>
            </w:r>
          </w:p>
          <w:p w14:paraId="2D3AA4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the following </w:t>
            </w:r>
          </w:p>
          <w:p w14:paraId="3DD746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06C089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Narcolepsy Initial PBS authority application and Supporting information form; and</w:t>
            </w:r>
          </w:p>
          <w:p w14:paraId="236EE9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details of the contraindication or intolerance to dexamfetamine sulfate; and</w:t>
            </w:r>
          </w:p>
          <w:p w14:paraId="70EF4F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either </w:t>
            </w:r>
          </w:p>
          <w:p w14:paraId="27C88D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 the result and date of the polysomnography test and Multiple Sleep Latency Test (MSLT) conducted by, or under the supervision of, a qualified sleep medicine practitioner; or</w:t>
            </w:r>
          </w:p>
          <w:p w14:paraId="53F5D2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result and date of the electroencephalograph (EEG), conducted by, or under the supervision of, a neurologist.</w:t>
            </w:r>
          </w:p>
          <w:p w14:paraId="18A347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polysomnography, MSLT or EEG test reports must be provided with the authority application.</w:t>
            </w:r>
          </w:p>
        </w:tc>
        <w:tc>
          <w:tcPr>
            <w:tcW w:w="0" w:type="auto"/>
          </w:tcPr>
          <w:p w14:paraId="4AE8964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0CF0839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4097066" w14:textId="77777777" w:rsidR="00EF42FE" w:rsidRPr="003B6EE5" w:rsidRDefault="00EF42FE" w:rsidP="00EF42FE">
            <w:pPr>
              <w:spacing w:before="40" w:after="120" w:line="240" w:lineRule="auto"/>
              <w:rPr>
                <w:rFonts w:ascii="Arial" w:eastAsia="Calibri" w:hAnsi="Arial" w:cs="Times New Roman"/>
                <w:sz w:val="16"/>
              </w:rPr>
            </w:pPr>
            <w:bookmarkStart w:id="272" w:name="f-2700272-data-row-frag"/>
            <w:bookmarkStart w:id="273" w:name="f-2700272"/>
            <w:bookmarkEnd w:id="270"/>
            <w:bookmarkEnd w:id="271"/>
            <w:r w:rsidRPr="003B6EE5">
              <w:rPr>
                <w:rFonts w:ascii="Arial" w:eastAsia="Calibri" w:hAnsi="Arial" w:cs="Times New Roman"/>
                <w:sz w:val="16"/>
              </w:rPr>
              <w:t>C10971</w:t>
            </w:r>
          </w:p>
        </w:tc>
        <w:tc>
          <w:tcPr>
            <w:tcW w:w="0" w:type="auto"/>
          </w:tcPr>
          <w:p w14:paraId="3929D91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P10971</w:t>
            </w:r>
          </w:p>
        </w:tc>
        <w:tc>
          <w:tcPr>
            <w:tcW w:w="0" w:type="auto"/>
          </w:tcPr>
          <w:p w14:paraId="157B02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CN10971</w:t>
            </w:r>
          </w:p>
        </w:tc>
        <w:tc>
          <w:tcPr>
            <w:tcW w:w="0" w:type="auto"/>
          </w:tcPr>
          <w:p w14:paraId="2B0D889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413E42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0C9972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5C210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disease progression while on at least one systemic treatment for this PBS indication prior to initiating treatment with this drug; or </w:t>
            </w:r>
          </w:p>
          <w:p w14:paraId="30F5FD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necessitating permanent treatment withdrawal to at least one systemic treatment for this PBS indication prior to initiating treatment with this drug; AND </w:t>
            </w:r>
          </w:p>
          <w:p w14:paraId="680835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PBS indication; or </w:t>
            </w:r>
          </w:p>
          <w:p w14:paraId="1E051F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459C91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14247 of the Medicare Benefits Schedule; AND </w:t>
            </w:r>
          </w:p>
          <w:p w14:paraId="229805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PBS indication; AND </w:t>
            </w:r>
          </w:p>
          <w:p w14:paraId="3D0F1A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078348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physician working under the supervision of a haematologist;</w:t>
            </w:r>
          </w:p>
          <w:p w14:paraId="526EA7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over. </w:t>
            </w:r>
          </w:p>
        </w:tc>
        <w:tc>
          <w:tcPr>
            <w:tcW w:w="0" w:type="auto"/>
          </w:tcPr>
          <w:p w14:paraId="7A2588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10971</w:t>
            </w:r>
          </w:p>
        </w:tc>
      </w:tr>
      <w:tr w:rsidR="00EF42FE" w:rsidRPr="003B6EE5" w14:paraId="2BCEF6F8" w14:textId="77777777" w:rsidTr="0039336F">
        <w:tc>
          <w:tcPr>
            <w:tcW w:w="0" w:type="auto"/>
          </w:tcPr>
          <w:p w14:paraId="01F5DDCE" w14:textId="77777777" w:rsidR="00EF42FE" w:rsidRPr="003B6EE5" w:rsidRDefault="00EF42FE" w:rsidP="00EF42FE">
            <w:pPr>
              <w:spacing w:before="40" w:after="120" w:line="240" w:lineRule="auto"/>
              <w:rPr>
                <w:rFonts w:ascii="Arial" w:eastAsia="Calibri" w:hAnsi="Arial" w:cs="Times New Roman"/>
                <w:sz w:val="16"/>
              </w:rPr>
            </w:pPr>
            <w:bookmarkStart w:id="274" w:name="f-2698734-data-row-frag"/>
            <w:bookmarkStart w:id="275" w:name="f-2698734"/>
            <w:bookmarkEnd w:id="272"/>
            <w:bookmarkEnd w:id="273"/>
            <w:r w:rsidRPr="003B6EE5">
              <w:rPr>
                <w:rFonts w:ascii="Arial" w:eastAsia="Calibri" w:hAnsi="Arial" w:cs="Times New Roman"/>
                <w:sz w:val="16"/>
              </w:rPr>
              <w:t>C10972</w:t>
            </w:r>
          </w:p>
        </w:tc>
        <w:tc>
          <w:tcPr>
            <w:tcW w:w="0" w:type="auto"/>
          </w:tcPr>
          <w:p w14:paraId="504ACB0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P10972</w:t>
            </w:r>
          </w:p>
        </w:tc>
        <w:tc>
          <w:tcPr>
            <w:tcW w:w="0" w:type="auto"/>
          </w:tcPr>
          <w:p w14:paraId="605C99C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CN10972</w:t>
            </w:r>
          </w:p>
        </w:tc>
        <w:tc>
          <w:tcPr>
            <w:tcW w:w="0" w:type="auto"/>
          </w:tcPr>
          <w:p w14:paraId="5B85236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Atezolizumab </w:t>
            </w:r>
          </w:p>
        </w:tc>
        <w:tc>
          <w:tcPr>
            <w:tcW w:w="0" w:type="auto"/>
          </w:tcPr>
          <w:p w14:paraId="1DAC80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7DC8F8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where bevacizumab is discontinued - 4 weekly treatment regimen</w:t>
            </w:r>
          </w:p>
          <w:p w14:paraId="21ED35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w:t>
            </w:r>
            <w:r w:rsidRPr="003B6EE5">
              <w:rPr>
                <w:rFonts w:ascii="Arial" w:eastAsia="Calibri" w:hAnsi="Arial" w:cs="Times New Roman"/>
                <w:sz w:val="16"/>
              </w:rPr>
              <w:lastRenderedPageBreak/>
              <w:t xml:space="preserve">this condition; AND </w:t>
            </w:r>
          </w:p>
          <w:p w14:paraId="242ED7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p w14:paraId="341A82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PBS supply of this drug must be through only one of the two continuing treatment regimens at any given time</w:t>
            </w:r>
          </w:p>
        </w:tc>
        <w:tc>
          <w:tcPr>
            <w:tcW w:w="0" w:type="auto"/>
          </w:tcPr>
          <w:p w14:paraId="781DD7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10972</w:t>
            </w:r>
          </w:p>
        </w:tc>
      </w:tr>
      <w:tr w:rsidR="00EF42FE" w:rsidRPr="003B6EE5" w14:paraId="6835FB5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DE55040" w14:textId="77777777" w:rsidR="00EF42FE" w:rsidRPr="003B6EE5" w:rsidRDefault="00EF42FE" w:rsidP="00EF42FE">
            <w:pPr>
              <w:spacing w:before="40" w:after="120" w:line="240" w:lineRule="auto"/>
              <w:rPr>
                <w:rFonts w:ascii="Arial" w:eastAsia="Calibri" w:hAnsi="Arial" w:cs="Times New Roman"/>
                <w:sz w:val="16"/>
              </w:rPr>
            </w:pPr>
            <w:bookmarkStart w:id="276" w:name="f-2700611-data-row-frag"/>
            <w:bookmarkStart w:id="277" w:name="f-2700611"/>
            <w:bookmarkEnd w:id="274"/>
            <w:bookmarkEnd w:id="275"/>
            <w:r w:rsidRPr="003B6EE5">
              <w:rPr>
                <w:rFonts w:ascii="Arial" w:eastAsia="Calibri" w:hAnsi="Arial" w:cs="Times New Roman"/>
                <w:sz w:val="16"/>
              </w:rPr>
              <w:t>C10985</w:t>
            </w:r>
          </w:p>
        </w:tc>
        <w:tc>
          <w:tcPr>
            <w:tcW w:w="0" w:type="auto"/>
          </w:tcPr>
          <w:p w14:paraId="21447E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P10985</w:t>
            </w:r>
          </w:p>
        </w:tc>
        <w:tc>
          <w:tcPr>
            <w:tcW w:w="0" w:type="auto"/>
          </w:tcPr>
          <w:p w14:paraId="5BA346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CN10985</w:t>
            </w:r>
          </w:p>
        </w:tc>
        <w:tc>
          <w:tcPr>
            <w:tcW w:w="0" w:type="auto"/>
          </w:tcPr>
          <w:p w14:paraId="21CDED6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7419E0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1FCF75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4D5A4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disease progression while on at least one systemic treatment for this PBS indication prior to initiating treatment with this drug; or </w:t>
            </w:r>
          </w:p>
          <w:p w14:paraId="430C4C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necessitating permanent treatment withdrawal to at least one systemic treatment for this PBS indication prior to initiating treatment with this drug; AND </w:t>
            </w:r>
          </w:p>
          <w:p w14:paraId="49EEFF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PBS indication; or </w:t>
            </w:r>
          </w:p>
          <w:p w14:paraId="70C7EE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410EC7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14247 of the Medicare Benefits Schedule; AND </w:t>
            </w:r>
          </w:p>
          <w:p w14:paraId="6F18F7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PBS indication; AND </w:t>
            </w:r>
          </w:p>
          <w:p w14:paraId="2BD489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13AF0A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physician working under the supervision of a haematologist;</w:t>
            </w:r>
          </w:p>
          <w:p w14:paraId="3D43BC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over. </w:t>
            </w:r>
          </w:p>
        </w:tc>
        <w:tc>
          <w:tcPr>
            <w:tcW w:w="0" w:type="auto"/>
          </w:tcPr>
          <w:p w14:paraId="6A9EC69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10985</w:t>
            </w:r>
          </w:p>
        </w:tc>
      </w:tr>
      <w:tr w:rsidR="00EF42FE" w:rsidRPr="003B6EE5" w14:paraId="4C8FB99B" w14:textId="77777777" w:rsidTr="0039336F">
        <w:tc>
          <w:tcPr>
            <w:tcW w:w="0" w:type="auto"/>
          </w:tcPr>
          <w:p w14:paraId="79F7A93E" w14:textId="77777777" w:rsidR="00EF42FE" w:rsidRPr="003B6EE5" w:rsidRDefault="00EF42FE" w:rsidP="00EF42FE">
            <w:pPr>
              <w:spacing w:before="40" w:after="120" w:line="240" w:lineRule="auto"/>
              <w:rPr>
                <w:rFonts w:ascii="Arial" w:eastAsia="Calibri" w:hAnsi="Arial" w:cs="Times New Roman"/>
                <w:sz w:val="16"/>
              </w:rPr>
            </w:pPr>
            <w:bookmarkStart w:id="278" w:name="f-2699116-data-row-frag"/>
            <w:bookmarkStart w:id="279" w:name="f-2699116"/>
            <w:bookmarkEnd w:id="276"/>
            <w:bookmarkEnd w:id="277"/>
            <w:r w:rsidRPr="003B6EE5">
              <w:rPr>
                <w:rFonts w:ascii="Arial" w:eastAsia="Calibri" w:hAnsi="Arial" w:cs="Times New Roman"/>
                <w:sz w:val="16"/>
              </w:rPr>
              <w:t>C10988</w:t>
            </w:r>
          </w:p>
        </w:tc>
        <w:tc>
          <w:tcPr>
            <w:tcW w:w="0" w:type="auto"/>
          </w:tcPr>
          <w:p w14:paraId="2D24A6A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P10988</w:t>
            </w:r>
          </w:p>
        </w:tc>
        <w:tc>
          <w:tcPr>
            <w:tcW w:w="0" w:type="auto"/>
          </w:tcPr>
          <w:p w14:paraId="721A740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CN10988</w:t>
            </w:r>
          </w:p>
        </w:tc>
        <w:tc>
          <w:tcPr>
            <w:tcW w:w="0" w:type="auto"/>
          </w:tcPr>
          <w:p w14:paraId="7BE28AE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3CF6E5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66D430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546FE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PBS indication; AND </w:t>
            </w:r>
          </w:p>
          <w:p w14:paraId="3FAE0E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if treatment is continuing beyond 6 months of treatment for the first time; AND </w:t>
            </w:r>
          </w:p>
          <w:p w14:paraId="137BC1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w:t>
            </w:r>
            <w:r w:rsidRPr="003B6EE5">
              <w:rPr>
                <w:rFonts w:ascii="Arial" w:eastAsia="Calibri" w:hAnsi="Arial" w:cs="Times New Roman"/>
                <w:sz w:val="16"/>
              </w:rPr>
              <w:lastRenderedPageBreak/>
              <w:t xml:space="preserve">this PBS indication; or </w:t>
            </w:r>
          </w:p>
          <w:p w14:paraId="0DB331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2E88E5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14249 of the Medicare Benefits Schedule; AND </w:t>
            </w:r>
          </w:p>
          <w:p w14:paraId="54DFDD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2B42B9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w:t>
            </w:r>
          </w:p>
          <w:p w14:paraId="39DC9A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PBS-subsidy. Response only needs to be demonstrated after the first six months of treatment</w:t>
            </w:r>
          </w:p>
        </w:tc>
        <w:tc>
          <w:tcPr>
            <w:tcW w:w="0" w:type="auto"/>
          </w:tcPr>
          <w:p w14:paraId="5F153B4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10988</w:t>
            </w:r>
          </w:p>
        </w:tc>
      </w:tr>
      <w:tr w:rsidR="00EF42FE" w:rsidRPr="003B6EE5" w14:paraId="55CB595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0D04C98" w14:textId="77777777" w:rsidR="00EF42FE" w:rsidRPr="003B6EE5" w:rsidRDefault="00EF42FE" w:rsidP="00EF42FE">
            <w:pPr>
              <w:spacing w:before="40" w:after="120" w:line="240" w:lineRule="auto"/>
              <w:rPr>
                <w:rFonts w:ascii="Arial" w:eastAsia="Calibri" w:hAnsi="Arial" w:cs="Times New Roman"/>
                <w:sz w:val="16"/>
              </w:rPr>
            </w:pPr>
            <w:bookmarkStart w:id="280" w:name="f-2700137-data-row-frag"/>
            <w:bookmarkStart w:id="281" w:name="f-2700137"/>
            <w:bookmarkEnd w:id="278"/>
            <w:bookmarkEnd w:id="279"/>
            <w:r w:rsidRPr="003B6EE5">
              <w:rPr>
                <w:rFonts w:ascii="Arial" w:eastAsia="Calibri" w:hAnsi="Arial" w:cs="Times New Roman"/>
                <w:sz w:val="16"/>
              </w:rPr>
              <w:t>C10989</w:t>
            </w:r>
          </w:p>
        </w:tc>
        <w:tc>
          <w:tcPr>
            <w:tcW w:w="0" w:type="auto"/>
          </w:tcPr>
          <w:p w14:paraId="121742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P10989</w:t>
            </w:r>
          </w:p>
        </w:tc>
        <w:tc>
          <w:tcPr>
            <w:tcW w:w="0" w:type="auto"/>
          </w:tcPr>
          <w:p w14:paraId="216010A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CN10989</w:t>
            </w:r>
          </w:p>
        </w:tc>
        <w:tc>
          <w:tcPr>
            <w:tcW w:w="0" w:type="auto"/>
          </w:tcPr>
          <w:p w14:paraId="7D6CC2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507503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Erythrodermic stage III-IVa T4 M0 Cutaneous T-cell lymphoma</w:t>
            </w:r>
          </w:p>
          <w:p w14:paraId="341B9A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21473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PBS indication; AND </w:t>
            </w:r>
          </w:p>
          <w:p w14:paraId="05B063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if treatment is continuing beyond 6 months of treatment for the first time; AND </w:t>
            </w:r>
          </w:p>
          <w:p w14:paraId="5AF470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PBS indication; or </w:t>
            </w:r>
          </w:p>
          <w:p w14:paraId="6E8231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peginterferon alfa-2a only if used in combination with another drug; AND </w:t>
            </w:r>
          </w:p>
          <w:p w14:paraId="13B09E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receiving the medical service as described in item 14249 of the Medicare Benefits Schedule; AND </w:t>
            </w:r>
          </w:p>
          <w:p w14:paraId="79C1B4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1739F0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w:t>
            </w:r>
          </w:p>
          <w:p w14:paraId="24D025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response, for the purposes of administering this continuing restriction, is defined as attaining a reduction of at least 50% in the overall skin lesion score from </w:t>
            </w:r>
            <w:r w:rsidRPr="003B6EE5">
              <w:rPr>
                <w:rFonts w:ascii="Arial" w:eastAsia="Calibri" w:hAnsi="Arial" w:cs="Times New Roman"/>
                <w:sz w:val="16"/>
              </w:rPr>
              <w:lastRenderedPageBreak/>
              <w:t>baseline, for at least 4 consecutive weeks. Refer to the Product Information for directions on calculating an overall skin lesion score. The definition of a clinically significant reduction in the Product Information differs to the 50% requirement for PBS-subsidy. Response only needs to be demonstrated after the first six months of treatment</w:t>
            </w:r>
          </w:p>
        </w:tc>
        <w:tc>
          <w:tcPr>
            <w:tcW w:w="0" w:type="auto"/>
          </w:tcPr>
          <w:p w14:paraId="603E6C3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10989</w:t>
            </w:r>
          </w:p>
        </w:tc>
      </w:tr>
      <w:tr w:rsidR="00EF42FE" w:rsidRPr="003B6EE5" w14:paraId="3743CA64" w14:textId="77777777" w:rsidTr="0039336F">
        <w:tc>
          <w:tcPr>
            <w:tcW w:w="0" w:type="auto"/>
          </w:tcPr>
          <w:p w14:paraId="752E6D9C" w14:textId="77777777" w:rsidR="00EF42FE" w:rsidRPr="003B6EE5" w:rsidRDefault="00EF42FE" w:rsidP="00EF42FE">
            <w:pPr>
              <w:spacing w:before="40" w:after="120" w:line="240" w:lineRule="auto"/>
              <w:rPr>
                <w:rFonts w:ascii="Arial" w:eastAsia="Calibri" w:hAnsi="Arial" w:cs="Times New Roman"/>
                <w:sz w:val="16"/>
              </w:rPr>
            </w:pPr>
            <w:bookmarkStart w:id="282" w:name="f-2700834-data-row-frag"/>
            <w:bookmarkStart w:id="283" w:name="f-2700834"/>
            <w:bookmarkEnd w:id="280"/>
            <w:bookmarkEnd w:id="281"/>
            <w:r w:rsidRPr="003B6EE5">
              <w:rPr>
                <w:rFonts w:ascii="Arial" w:eastAsia="Calibri" w:hAnsi="Arial" w:cs="Times New Roman"/>
                <w:sz w:val="16"/>
              </w:rPr>
              <w:t>C10992</w:t>
            </w:r>
          </w:p>
        </w:tc>
        <w:tc>
          <w:tcPr>
            <w:tcW w:w="0" w:type="auto"/>
          </w:tcPr>
          <w:p w14:paraId="112FFD2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P10992</w:t>
            </w:r>
          </w:p>
        </w:tc>
        <w:tc>
          <w:tcPr>
            <w:tcW w:w="0" w:type="auto"/>
          </w:tcPr>
          <w:p w14:paraId="7910526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CN10992</w:t>
            </w:r>
          </w:p>
        </w:tc>
        <w:tc>
          <w:tcPr>
            <w:tcW w:w="0" w:type="auto"/>
          </w:tcPr>
          <w:p w14:paraId="023730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Rivaroxaban </w:t>
            </w:r>
          </w:p>
        </w:tc>
        <w:tc>
          <w:tcPr>
            <w:tcW w:w="0" w:type="auto"/>
          </w:tcPr>
          <w:p w14:paraId="1A584FF1"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stable atherosclerotic disease</w:t>
            </w:r>
          </w:p>
          <w:p w14:paraId="48FF82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D480B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condition; AND </w:t>
            </w:r>
          </w:p>
          <w:p w14:paraId="1FEAD1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aspirin, but not with any other anti-platelet therapy. </w:t>
            </w:r>
          </w:p>
        </w:tc>
        <w:tc>
          <w:tcPr>
            <w:tcW w:w="0" w:type="auto"/>
          </w:tcPr>
          <w:p w14:paraId="0E74F0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10992</w:t>
            </w:r>
          </w:p>
        </w:tc>
      </w:tr>
      <w:tr w:rsidR="00EF42FE" w:rsidRPr="003B6EE5" w14:paraId="7D4CCF7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EB8285C" w14:textId="77777777" w:rsidR="00EF42FE" w:rsidRPr="003B6EE5" w:rsidRDefault="00EF42FE" w:rsidP="00EF42FE">
            <w:pPr>
              <w:spacing w:before="40" w:after="120" w:line="240" w:lineRule="auto"/>
              <w:rPr>
                <w:rFonts w:ascii="Arial" w:eastAsia="Calibri" w:hAnsi="Arial" w:cs="Times New Roman"/>
                <w:sz w:val="16"/>
              </w:rPr>
            </w:pPr>
            <w:bookmarkStart w:id="284" w:name="f-2698968-data-row-frag"/>
            <w:bookmarkStart w:id="285" w:name="f-2698968"/>
            <w:bookmarkEnd w:id="282"/>
            <w:bookmarkEnd w:id="283"/>
            <w:r w:rsidRPr="003B6EE5">
              <w:rPr>
                <w:rFonts w:ascii="Arial" w:eastAsia="Calibri" w:hAnsi="Arial" w:cs="Times New Roman"/>
                <w:sz w:val="16"/>
              </w:rPr>
              <w:t>C10995</w:t>
            </w:r>
          </w:p>
        </w:tc>
        <w:tc>
          <w:tcPr>
            <w:tcW w:w="0" w:type="auto"/>
          </w:tcPr>
          <w:p w14:paraId="39F1169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P10995</w:t>
            </w:r>
          </w:p>
        </w:tc>
        <w:tc>
          <w:tcPr>
            <w:tcW w:w="0" w:type="auto"/>
          </w:tcPr>
          <w:p w14:paraId="70FC1EB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CN10995</w:t>
            </w:r>
          </w:p>
        </w:tc>
        <w:tc>
          <w:tcPr>
            <w:tcW w:w="0" w:type="auto"/>
          </w:tcPr>
          <w:p w14:paraId="1332D1A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1FA1F4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231B43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Dose modification</w:t>
            </w:r>
          </w:p>
          <w:p w14:paraId="67F67D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dose titration purposes. </w:t>
            </w:r>
          </w:p>
        </w:tc>
        <w:tc>
          <w:tcPr>
            <w:tcW w:w="0" w:type="auto"/>
          </w:tcPr>
          <w:p w14:paraId="7642D7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4215A3D" w14:textId="77777777" w:rsidTr="0039336F">
        <w:tc>
          <w:tcPr>
            <w:tcW w:w="0" w:type="auto"/>
          </w:tcPr>
          <w:p w14:paraId="06C10458" w14:textId="77777777" w:rsidR="00EF42FE" w:rsidRPr="003B6EE5" w:rsidRDefault="00EF42FE" w:rsidP="00EF42FE">
            <w:pPr>
              <w:spacing w:before="40" w:after="120" w:line="240" w:lineRule="auto"/>
              <w:rPr>
                <w:rFonts w:ascii="Arial" w:eastAsia="Calibri" w:hAnsi="Arial" w:cs="Times New Roman"/>
                <w:sz w:val="16"/>
              </w:rPr>
            </w:pPr>
            <w:bookmarkStart w:id="286" w:name="f-2699031-data-row-frag"/>
            <w:bookmarkStart w:id="287" w:name="f-2699031"/>
            <w:bookmarkStart w:id="288" w:name="f-2724354-2"/>
            <w:bookmarkStart w:id="289" w:name="f-2724354"/>
            <w:bookmarkEnd w:id="284"/>
            <w:bookmarkEnd w:id="285"/>
            <w:r w:rsidRPr="003B6EE5">
              <w:rPr>
                <w:rFonts w:ascii="Arial" w:eastAsia="Calibri" w:hAnsi="Arial" w:cs="Times New Roman"/>
                <w:sz w:val="16"/>
              </w:rPr>
              <w:t>C11013</w:t>
            </w:r>
          </w:p>
        </w:tc>
        <w:tc>
          <w:tcPr>
            <w:tcW w:w="0" w:type="auto"/>
          </w:tcPr>
          <w:p w14:paraId="35D0694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P11013</w:t>
            </w:r>
          </w:p>
        </w:tc>
        <w:tc>
          <w:tcPr>
            <w:tcW w:w="0" w:type="auto"/>
          </w:tcPr>
          <w:p w14:paraId="1763A34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CN11013</w:t>
            </w:r>
          </w:p>
        </w:tc>
        <w:tc>
          <w:tcPr>
            <w:tcW w:w="0" w:type="auto"/>
          </w:tcPr>
          <w:p w14:paraId="647CD1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Rivaroxaban </w:t>
            </w:r>
          </w:p>
        </w:tc>
        <w:tc>
          <w:tcPr>
            <w:tcW w:w="0" w:type="auto"/>
          </w:tcPr>
          <w:p w14:paraId="23789116"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stable atherosclerotic disease</w:t>
            </w:r>
          </w:p>
          <w:p w14:paraId="6362CA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002D5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aspirin, but not with any other anti-platelet therapy; AND </w:t>
            </w:r>
          </w:p>
          <w:p w14:paraId="67BCD7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coronary artery disease in addition to at least one of the following risk factors: </w:t>
            </w:r>
            <w:r w:rsidRPr="003B6EE5">
              <w:rPr>
                <w:rFonts w:ascii="Arial" w:eastAsia="Calibri" w:hAnsi="Arial" w:cs="Times New Roman"/>
                <w:sz w:val="16"/>
              </w:rPr>
              <w:br/>
              <w:t xml:space="preserve"> (i) diagnosed heart failure (left ventricular ejection fraction of at least 30% but less than 50%) (ii) diagnosed kidney disease classified by an eGFR in the range of 15-60 mL/min (iii) diabetes mellitus combined with at least one of the following: (a) age at least 60 years (b) concomitant microalbuminuria (c) Aboriginal/Torres Strait Islander descent; or </w:t>
            </w:r>
          </w:p>
          <w:p w14:paraId="52964B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peripheral artery disease in addition to at least one of the following risk factors: </w:t>
            </w:r>
            <w:r w:rsidRPr="003B6EE5">
              <w:rPr>
                <w:rFonts w:ascii="Arial" w:eastAsia="Calibri" w:hAnsi="Arial" w:cs="Times New Roman"/>
                <w:sz w:val="16"/>
              </w:rPr>
              <w:br/>
              <w:t xml:space="preserve"> (i) concomitant coronary artery disease (ii) diagnosed heart failure (left ventricular ejection fraction of at least 30% but less than 50%) (iii) diagnosed kidney disease classified by an eGFR in the range of 15-60 mL/min (iv) diabetes mellitus combined with at least one of the following: (a) age at least 60 years (b) concomitant microalbuminuria (c) Aboriginal/Torres Strait Islander descent; AND </w:t>
            </w:r>
          </w:p>
          <w:p w14:paraId="6AD997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at least one of the following if coronary artery disease is present: </w:t>
            </w:r>
            <w:r w:rsidRPr="003B6EE5">
              <w:rPr>
                <w:rFonts w:ascii="Arial" w:eastAsia="Calibri" w:hAnsi="Arial" w:cs="Times New Roman"/>
                <w:sz w:val="16"/>
              </w:rPr>
              <w:br/>
              <w:t xml:space="preserve"> (i) a previous multi-vessel coronary revascularisation procedure (ii) significant stenosis in at least 2 coronary arteries (iii) a previous single vessel coronary revascularisation procedure with significant stenosis in more than 1 coronary artery; or </w:t>
            </w:r>
          </w:p>
          <w:p w14:paraId="3882D0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the following if peripheral arterial disease is present: </w:t>
            </w:r>
            <w:r w:rsidRPr="003B6EE5">
              <w:rPr>
                <w:rFonts w:ascii="Arial" w:eastAsia="Calibri" w:hAnsi="Arial" w:cs="Times New Roman"/>
                <w:sz w:val="16"/>
              </w:rPr>
              <w:br/>
              <w:t xml:space="preserve"> (i) a previous peripheral/carotid artery revascularisation intervention (ii) intermittent claudication with an ankle-brachial index less than 0.9 (iii) asymptomatic carotid artery stenosis greater than 50%; AND </w:t>
            </w:r>
          </w:p>
          <w:p w14:paraId="0D851E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diagnosed by at least one of: </w:t>
            </w:r>
            <w:r w:rsidRPr="003B6EE5">
              <w:rPr>
                <w:rFonts w:ascii="Arial" w:eastAsia="Calibri" w:hAnsi="Arial" w:cs="Times New Roman"/>
                <w:sz w:val="16"/>
              </w:rPr>
              <w:br/>
              <w:t xml:space="preserve"> (i) invasive (selective) angiography (ii) non-invasive imaging (i.e. CT scan, ultrasound) (iii) ankle-brachial index measurement in the case of peripheral arterial disease with intermittent claudication; AND </w:t>
            </w:r>
          </w:p>
          <w:p w14:paraId="46DEE6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clinical findings/observations by the treating physician that exclude each of the following: </w:t>
            </w:r>
            <w:r w:rsidRPr="003B6EE5">
              <w:rPr>
                <w:rFonts w:ascii="Arial" w:eastAsia="Calibri" w:hAnsi="Arial" w:cs="Times New Roman"/>
                <w:sz w:val="16"/>
              </w:rPr>
              <w:br/>
              <w:t xml:space="preserve"> (i) high risk of bleeding (ii) prior stroke within one month of treatment initiation (iii) prior haemorrhagic / lacunar stroke (iv) severe heart failure with a known ejection fraction less than 30% (v) New York Heart Association class III to IV heart failure symptoms (i.e. symptoms corresponding to moderate to severe limitation on physical activity, whereby any of fatigue/palpitations/dyspnoea occur upon zero to minimal activity) (vi) an estimated glomerular filtration rate less than 15 mL/minute (vii) a requirement for dual antiplatelet therapy (viii) a requirement for non-acetylsalicylic acid antiplatelet therapy (ix) a requirement for a higher dose of oral anticoagulant therapy; AND </w:t>
            </w:r>
          </w:p>
          <w:p w14:paraId="703756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physician.  or </w:t>
            </w:r>
          </w:p>
          <w:p w14:paraId="1602E2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physician who has consulted a specialist physician. </w:t>
            </w:r>
          </w:p>
        </w:tc>
        <w:tc>
          <w:tcPr>
            <w:tcW w:w="0" w:type="auto"/>
          </w:tcPr>
          <w:p w14:paraId="07B3B48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11013</w:t>
            </w:r>
          </w:p>
        </w:tc>
      </w:tr>
      <w:tr w:rsidR="00EF42FE" w:rsidRPr="003B6EE5" w14:paraId="1743320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E8F9CAB" w14:textId="77777777" w:rsidR="00EF42FE" w:rsidRPr="003B6EE5" w:rsidRDefault="00EF42FE" w:rsidP="00EF42FE">
            <w:pPr>
              <w:spacing w:before="40" w:after="120" w:line="240" w:lineRule="auto"/>
              <w:rPr>
                <w:rFonts w:ascii="Arial" w:eastAsia="Calibri" w:hAnsi="Arial" w:cs="Times New Roman"/>
                <w:sz w:val="16"/>
              </w:rPr>
            </w:pPr>
            <w:bookmarkStart w:id="290" w:name="f-2700938-data-row-frag"/>
            <w:bookmarkStart w:id="291" w:name="f-2700938"/>
            <w:bookmarkEnd w:id="286"/>
            <w:bookmarkEnd w:id="287"/>
            <w:r w:rsidRPr="003B6EE5">
              <w:rPr>
                <w:rFonts w:ascii="Arial" w:eastAsia="Calibri" w:hAnsi="Arial" w:cs="Times New Roman"/>
                <w:sz w:val="16"/>
              </w:rPr>
              <w:t>C11015</w:t>
            </w:r>
          </w:p>
        </w:tc>
        <w:tc>
          <w:tcPr>
            <w:tcW w:w="0" w:type="auto"/>
          </w:tcPr>
          <w:p w14:paraId="467A230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P11015</w:t>
            </w:r>
          </w:p>
        </w:tc>
        <w:tc>
          <w:tcPr>
            <w:tcW w:w="0" w:type="auto"/>
          </w:tcPr>
          <w:p w14:paraId="569F051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CN11015</w:t>
            </w:r>
          </w:p>
        </w:tc>
        <w:tc>
          <w:tcPr>
            <w:tcW w:w="0" w:type="auto"/>
          </w:tcPr>
          <w:p w14:paraId="2D92D74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7559F1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169277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combination use with venetoclax treatment cycles 1 to 6 inclusive in first-line therapy</w:t>
            </w:r>
          </w:p>
          <w:p w14:paraId="0BF190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AND </w:t>
            </w:r>
          </w:p>
          <w:p w14:paraId="4D3D57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venetoclax. </w:t>
            </w:r>
          </w:p>
        </w:tc>
        <w:tc>
          <w:tcPr>
            <w:tcW w:w="0" w:type="auto"/>
          </w:tcPr>
          <w:p w14:paraId="4548DC9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11015</w:t>
            </w:r>
          </w:p>
        </w:tc>
      </w:tr>
      <w:tr w:rsidR="00EF42FE" w:rsidRPr="003B6EE5" w14:paraId="75BEB309" w14:textId="77777777" w:rsidTr="0039336F">
        <w:tc>
          <w:tcPr>
            <w:tcW w:w="0" w:type="auto"/>
          </w:tcPr>
          <w:p w14:paraId="07E2C741" w14:textId="77777777" w:rsidR="00EF42FE" w:rsidRPr="003B6EE5" w:rsidRDefault="00EF42FE" w:rsidP="00EF42FE">
            <w:pPr>
              <w:spacing w:before="40" w:after="120" w:line="240" w:lineRule="auto"/>
              <w:rPr>
                <w:rFonts w:ascii="Arial" w:eastAsia="Calibri" w:hAnsi="Arial" w:cs="Times New Roman"/>
                <w:sz w:val="16"/>
              </w:rPr>
            </w:pPr>
            <w:bookmarkStart w:id="292" w:name="f-2700157-data-row-frag"/>
            <w:bookmarkStart w:id="293" w:name="f-2700157"/>
            <w:bookmarkEnd w:id="290"/>
            <w:bookmarkEnd w:id="291"/>
            <w:r w:rsidRPr="003B6EE5">
              <w:rPr>
                <w:rFonts w:ascii="Arial" w:eastAsia="Calibri" w:hAnsi="Arial" w:cs="Times New Roman"/>
                <w:sz w:val="16"/>
              </w:rPr>
              <w:lastRenderedPageBreak/>
              <w:t>C11017</w:t>
            </w:r>
          </w:p>
        </w:tc>
        <w:tc>
          <w:tcPr>
            <w:tcW w:w="0" w:type="auto"/>
          </w:tcPr>
          <w:p w14:paraId="2202CF7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P11017</w:t>
            </w:r>
          </w:p>
        </w:tc>
        <w:tc>
          <w:tcPr>
            <w:tcW w:w="0" w:type="auto"/>
          </w:tcPr>
          <w:p w14:paraId="60DF0E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CN11017</w:t>
            </w:r>
          </w:p>
        </w:tc>
        <w:tc>
          <w:tcPr>
            <w:tcW w:w="0" w:type="auto"/>
          </w:tcPr>
          <w:p w14:paraId="683D579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145704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695703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(treatment cycles 2 to 6 inclusive) of first-line therapy</w:t>
            </w:r>
          </w:p>
          <w:p w14:paraId="4A1CAB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8DB7E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obinutuzumab (refer to Product Information for timing of obinutuzumab and venetoclax doses); AND </w:t>
            </w:r>
          </w:p>
          <w:p w14:paraId="2790A7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cease upon disease progression. </w:t>
            </w:r>
          </w:p>
        </w:tc>
        <w:tc>
          <w:tcPr>
            <w:tcW w:w="0" w:type="auto"/>
          </w:tcPr>
          <w:p w14:paraId="7371F48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68526A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BF57A8F" w14:textId="77777777" w:rsidR="00EF42FE" w:rsidRPr="003B6EE5" w:rsidRDefault="00EF42FE" w:rsidP="00EF42FE">
            <w:pPr>
              <w:spacing w:before="40" w:after="120" w:line="240" w:lineRule="auto"/>
              <w:rPr>
                <w:rFonts w:ascii="Arial" w:eastAsia="Calibri" w:hAnsi="Arial" w:cs="Times New Roman"/>
                <w:sz w:val="16"/>
              </w:rPr>
            </w:pPr>
            <w:bookmarkStart w:id="294" w:name="f-2699509-data-row-frag"/>
            <w:bookmarkStart w:id="295" w:name="f-2699509"/>
            <w:bookmarkEnd w:id="292"/>
            <w:bookmarkEnd w:id="293"/>
            <w:r w:rsidRPr="003B6EE5">
              <w:rPr>
                <w:rFonts w:ascii="Arial" w:eastAsia="Calibri" w:hAnsi="Arial" w:cs="Times New Roman"/>
                <w:sz w:val="16"/>
              </w:rPr>
              <w:t>C11057</w:t>
            </w:r>
          </w:p>
        </w:tc>
        <w:tc>
          <w:tcPr>
            <w:tcW w:w="0" w:type="auto"/>
          </w:tcPr>
          <w:p w14:paraId="536B898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P11057</w:t>
            </w:r>
          </w:p>
        </w:tc>
        <w:tc>
          <w:tcPr>
            <w:tcW w:w="0" w:type="auto"/>
          </w:tcPr>
          <w:p w14:paraId="5F87E81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CN11057</w:t>
            </w:r>
          </w:p>
        </w:tc>
        <w:tc>
          <w:tcPr>
            <w:tcW w:w="0" w:type="auto"/>
          </w:tcPr>
          <w:p w14:paraId="7BE0AC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Beclometasone with formoterol </w:t>
            </w:r>
          </w:p>
        </w:tc>
        <w:tc>
          <w:tcPr>
            <w:tcW w:w="0" w:type="auto"/>
          </w:tcPr>
          <w:p w14:paraId="753B10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Asthma</w:t>
            </w:r>
          </w:p>
          <w:p w14:paraId="75F693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previously had frequent episodes of asthma while receiving treatment with oral corticosteroids or optimal doses of inhaled corticosteroids;</w:t>
            </w:r>
          </w:p>
          <w:p w14:paraId="0F89D6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tc>
        <w:tc>
          <w:tcPr>
            <w:tcW w:w="0" w:type="auto"/>
          </w:tcPr>
          <w:p w14:paraId="35ED95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11057</w:t>
            </w:r>
          </w:p>
        </w:tc>
      </w:tr>
      <w:tr w:rsidR="00EF42FE" w:rsidRPr="003B6EE5" w14:paraId="5DD084BB" w14:textId="77777777" w:rsidTr="0039336F">
        <w:tc>
          <w:tcPr>
            <w:tcW w:w="0" w:type="auto"/>
          </w:tcPr>
          <w:p w14:paraId="6D27B3CB" w14:textId="77777777" w:rsidR="00EF42FE" w:rsidRPr="003B6EE5" w:rsidRDefault="00EF42FE" w:rsidP="00EF42FE">
            <w:pPr>
              <w:spacing w:before="40" w:after="120" w:line="240" w:lineRule="auto"/>
              <w:rPr>
                <w:rFonts w:ascii="Arial" w:eastAsia="Calibri" w:hAnsi="Arial" w:cs="Times New Roman"/>
                <w:sz w:val="16"/>
              </w:rPr>
            </w:pPr>
            <w:bookmarkStart w:id="296" w:name="f-2699025-data-row-frag"/>
            <w:bookmarkStart w:id="297" w:name="f-2699025"/>
            <w:bookmarkEnd w:id="294"/>
            <w:bookmarkEnd w:id="295"/>
            <w:r w:rsidRPr="003B6EE5">
              <w:rPr>
                <w:rFonts w:ascii="Arial" w:eastAsia="Calibri" w:hAnsi="Arial" w:cs="Times New Roman"/>
                <w:sz w:val="16"/>
              </w:rPr>
              <w:t>C11066</w:t>
            </w:r>
          </w:p>
        </w:tc>
        <w:tc>
          <w:tcPr>
            <w:tcW w:w="0" w:type="auto"/>
          </w:tcPr>
          <w:p w14:paraId="272973B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P11066</w:t>
            </w:r>
          </w:p>
        </w:tc>
        <w:tc>
          <w:tcPr>
            <w:tcW w:w="0" w:type="auto"/>
          </w:tcPr>
          <w:p w14:paraId="7C4864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CN11066</w:t>
            </w:r>
          </w:p>
        </w:tc>
        <w:tc>
          <w:tcPr>
            <w:tcW w:w="0" w:type="auto"/>
          </w:tcPr>
          <w:p w14:paraId="004D377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Dolutegravir with lamivudine </w:t>
            </w:r>
          </w:p>
        </w:tc>
        <w:tc>
          <w:tcPr>
            <w:tcW w:w="0" w:type="auto"/>
          </w:tcPr>
          <w:p w14:paraId="2D54DE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2BDFA5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or change of treatment</w:t>
            </w:r>
          </w:p>
          <w:p w14:paraId="3DEF56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HIV infection. </w:t>
            </w:r>
          </w:p>
        </w:tc>
        <w:tc>
          <w:tcPr>
            <w:tcW w:w="0" w:type="auto"/>
          </w:tcPr>
          <w:p w14:paraId="21E15D9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11066</w:t>
            </w:r>
          </w:p>
        </w:tc>
      </w:tr>
      <w:tr w:rsidR="00EF42FE" w:rsidRPr="003B6EE5" w14:paraId="6D30EF4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380E515" w14:textId="77777777" w:rsidR="00EF42FE" w:rsidRPr="003B6EE5" w:rsidRDefault="00EF42FE" w:rsidP="00EF42FE">
            <w:pPr>
              <w:spacing w:before="40" w:after="120" w:line="240" w:lineRule="auto"/>
              <w:rPr>
                <w:rFonts w:ascii="Arial" w:eastAsia="Calibri" w:hAnsi="Arial" w:cs="Times New Roman"/>
                <w:sz w:val="16"/>
              </w:rPr>
            </w:pPr>
            <w:bookmarkStart w:id="298" w:name="f-2700172-data-row-frag"/>
            <w:bookmarkStart w:id="299" w:name="f-2700172"/>
            <w:bookmarkEnd w:id="296"/>
            <w:bookmarkEnd w:id="297"/>
            <w:r w:rsidRPr="003B6EE5">
              <w:rPr>
                <w:rFonts w:ascii="Arial" w:eastAsia="Calibri" w:hAnsi="Arial" w:cs="Times New Roman"/>
                <w:sz w:val="16"/>
              </w:rPr>
              <w:t>C11069</w:t>
            </w:r>
          </w:p>
        </w:tc>
        <w:tc>
          <w:tcPr>
            <w:tcW w:w="0" w:type="auto"/>
          </w:tcPr>
          <w:p w14:paraId="22E126B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P11069</w:t>
            </w:r>
          </w:p>
        </w:tc>
        <w:tc>
          <w:tcPr>
            <w:tcW w:w="0" w:type="auto"/>
          </w:tcPr>
          <w:p w14:paraId="32978E1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CN11069</w:t>
            </w:r>
          </w:p>
        </w:tc>
        <w:tc>
          <w:tcPr>
            <w:tcW w:w="0" w:type="auto"/>
          </w:tcPr>
          <w:p w14:paraId="7B326D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589833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w:t>
            </w:r>
          </w:p>
          <w:p w14:paraId="61FFCA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D15BA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58D83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rituximab for up to a maximum of 6 cycles, followed by monotherapy; AND </w:t>
            </w:r>
          </w:p>
          <w:p w14:paraId="1100FF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ceased on disease progression or on completion of 24 months of PBS-subsidised treatment under this restriction with this drug for this condition, whichever comes first. </w:t>
            </w:r>
          </w:p>
        </w:tc>
        <w:tc>
          <w:tcPr>
            <w:tcW w:w="0" w:type="auto"/>
          </w:tcPr>
          <w:p w14:paraId="6E5C7C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8B2E5F8" w14:textId="77777777" w:rsidTr="0039336F">
        <w:tc>
          <w:tcPr>
            <w:tcW w:w="0" w:type="auto"/>
          </w:tcPr>
          <w:p w14:paraId="095861B8" w14:textId="77777777" w:rsidR="00EF42FE" w:rsidRPr="003B6EE5" w:rsidRDefault="00EF42FE" w:rsidP="00EF42FE">
            <w:pPr>
              <w:spacing w:before="40" w:after="120" w:line="240" w:lineRule="auto"/>
              <w:rPr>
                <w:rFonts w:ascii="Arial" w:eastAsia="Calibri" w:hAnsi="Arial" w:cs="Times New Roman"/>
                <w:sz w:val="16"/>
              </w:rPr>
            </w:pPr>
            <w:bookmarkStart w:id="300" w:name="f-2700862-data-row-frag"/>
            <w:bookmarkStart w:id="301" w:name="f-2700862"/>
            <w:bookmarkEnd w:id="298"/>
            <w:bookmarkEnd w:id="299"/>
            <w:r w:rsidRPr="003B6EE5">
              <w:rPr>
                <w:rFonts w:ascii="Arial" w:eastAsia="Calibri" w:hAnsi="Arial" w:cs="Times New Roman"/>
                <w:sz w:val="16"/>
              </w:rPr>
              <w:t>C11070</w:t>
            </w:r>
          </w:p>
        </w:tc>
        <w:tc>
          <w:tcPr>
            <w:tcW w:w="0" w:type="auto"/>
          </w:tcPr>
          <w:p w14:paraId="1EA98B1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P11070</w:t>
            </w:r>
          </w:p>
        </w:tc>
        <w:tc>
          <w:tcPr>
            <w:tcW w:w="0" w:type="auto"/>
          </w:tcPr>
          <w:p w14:paraId="694AA50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CN11070</w:t>
            </w:r>
          </w:p>
        </w:tc>
        <w:tc>
          <w:tcPr>
            <w:tcW w:w="0" w:type="auto"/>
          </w:tcPr>
          <w:p w14:paraId="6FA936E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Protein formula with vitamins and minerals, and low in potassium, phosphorus, calcium, </w:t>
            </w:r>
            <w:r w:rsidRPr="003B6EE5">
              <w:rPr>
                <w:rFonts w:ascii="Arial" w:eastAsia="Calibri" w:hAnsi="Arial" w:cs="Times New Roman"/>
                <w:sz w:val="16"/>
              </w:rPr>
              <w:lastRenderedPageBreak/>
              <w:t xml:space="preserve">chloride and vitamin A </w:t>
            </w:r>
          </w:p>
        </w:tc>
        <w:tc>
          <w:tcPr>
            <w:tcW w:w="0" w:type="auto"/>
          </w:tcPr>
          <w:p w14:paraId="49AB71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Chronic renal failure</w:t>
            </w:r>
          </w:p>
          <w:p w14:paraId="512601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 child aged 3 years or older;</w:t>
            </w:r>
          </w:p>
          <w:p w14:paraId="3A01EE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treatment with a low protein and a low phosphorus diet.  or </w:t>
            </w:r>
          </w:p>
          <w:p w14:paraId="771B8B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treatment with a low protein, low phosphorus and low </w:t>
            </w:r>
            <w:r w:rsidRPr="003B6EE5">
              <w:rPr>
                <w:rFonts w:ascii="Arial" w:eastAsia="Calibri" w:hAnsi="Arial" w:cs="Times New Roman"/>
                <w:sz w:val="16"/>
              </w:rPr>
              <w:lastRenderedPageBreak/>
              <w:t xml:space="preserve">potassium diet. </w:t>
            </w:r>
          </w:p>
        </w:tc>
        <w:tc>
          <w:tcPr>
            <w:tcW w:w="0" w:type="auto"/>
          </w:tcPr>
          <w:p w14:paraId="76BC81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Streamlined Authority </w:t>
            </w:r>
            <w:r w:rsidRPr="003B6EE5">
              <w:rPr>
                <w:rFonts w:ascii="Arial" w:eastAsia="Calibri" w:hAnsi="Arial" w:cs="Times New Roman"/>
                <w:sz w:val="16"/>
              </w:rPr>
              <w:lastRenderedPageBreak/>
              <w:t>Code 11070</w:t>
            </w:r>
          </w:p>
        </w:tc>
      </w:tr>
      <w:tr w:rsidR="00EF42FE" w:rsidRPr="003B6EE5" w14:paraId="31A3CE2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41311FA" w14:textId="77777777" w:rsidR="00EF42FE" w:rsidRPr="003B6EE5" w:rsidRDefault="00EF42FE" w:rsidP="00EF42FE">
            <w:pPr>
              <w:spacing w:before="40" w:after="120" w:line="240" w:lineRule="auto"/>
              <w:rPr>
                <w:rFonts w:ascii="Arial" w:eastAsia="Calibri" w:hAnsi="Arial" w:cs="Times New Roman"/>
                <w:sz w:val="16"/>
              </w:rPr>
            </w:pPr>
            <w:bookmarkStart w:id="302" w:name="f-2699535-data-row-frag"/>
            <w:bookmarkStart w:id="303" w:name="f-2699535"/>
            <w:bookmarkEnd w:id="300"/>
            <w:bookmarkEnd w:id="301"/>
            <w:r w:rsidRPr="003B6EE5">
              <w:rPr>
                <w:rFonts w:ascii="Arial" w:eastAsia="Calibri" w:hAnsi="Arial" w:cs="Times New Roman"/>
                <w:sz w:val="16"/>
              </w:rPr>
              <w:lastRenderedPageBreak/>
              <w:t>C11077</w:t>
            </w:r>
          </w:p>
        </w:tc>
        <w:tc>
          <w:tcPr>
            <w:tcW w:w="0" w:type="auto"/>
          </w:tcPr>
          <w:p w14:paraId="0AA574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P11077</w:t>
            </w:r>
          </w:p>
        </w:tc>
        <w:tc>
          <w:tcPr>
            <w:tcW w:w="0" w:type="auto"/>
          </w:tcPr>
          <w:p w14:paraId="08685E5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CN11077</w:t>
            </w:r>
          </w:p>
        </w:tc>
        <w:tc>
          <w:tcPr>
            <w:tcW w:w="0" w:type="auto"/>
          </w:tcPr>
          <w:p w14:paraId="26F8DD5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Levetiracetam </w:t>
            </w:r>
          </w:p>
        </w:tc>
        <w:tc>
          <w:tcPr>
            <w:tcW w:w="0" w:type="auto"/>
          </w:tcPr>
          <w:p w14:paraId="34503E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Partial epileptic seizures</w:t>
            </w:r>
          </w:p>
          <w:p w14:paraId="0574E4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or </w:t>
            </w:r>
          </w:p>
          <w:p w14:paraId="706278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woman of childbearing potential; AND </w:t>
            </w:r>
          </w:p>
          <w:p w14:paraId="0CAC0A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take a solid dose form of levetiracetam; AND </w:t>
            </w:r>
          </w:p>
          <w:p w14:paraId="3F1387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brivaracetam, except for cross titration. </w:t>
            </w:r>
          </w:p>
        </w:tc>
        <w:tc>
          <w:tcPr>
            <w:tcW w:w="0" w:type="auto"/>
          </w:tcPr>
          <w:p w14:paraId="6B30290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11077</w:t>
            </w:r>
          </w:p>
        </w:tc>
      </w:tr>
      <w:tr w:rsidR="00EF42FE" w:rsidRPr="003B6EE5" w14:paraId="4F1BB681" w14:textId="77777777" w:rsidTr="0039336F">
        <w:tc>
          <w:tcPr>
            <w:tcW w:w="0" w:type="auto"/>
          </w:tcPr>
          <w:p w14:paraId="7429C1A7" w14:textId="77777777" w:rsidR="00EF42FE" w:rsidRPr="003B6EE5" w:rsidRDefault="00EF42FE" w:rsidP="00EF42FE">
            <w:pPr>
              <w:spacing w:before="40" w:after="120" w:line="240" w:lineRule="auto"/>
              <w:rPr>
                <w:rFonts w:ascii="Arial" w:eastAsia="Calibri" w:hAnsi="Arial" w:cs="Times New Roman"/>
                <w:sz w:val="16"/>
              </w:rPr>
            </w:pPr>
            <w:bookmarkStart w:id="304" w:name="f-2699226-data-row-frag"/>
            <w:bookmarkStart w:id="305" w:name="f-2699226"/>
            <w:bookmarkEnd w:id="302"/>
            <w:bookmarkEnd w:id="303"/>
            <w:r w:rsidRPr="003B6EE5">
              <w:rPr>
                <w:rFonts w:ascii="Arial" w:eastAsia="Calibri" w:hAnsi="Arial" w:cs="Times New Roman"/>
                <w:sz w:val="16"/>
              </w:rPr>
              <w:t>C11081</w:t>
            </w:r>
          </w:p>
        </w:tc>
        <w:tc>
          <w:tcPr>
            <w:tcW w:w="0" w:type="auto"/>
          </w:tcPr>
          <w:p w14:paraId="00F7290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P11081</w:t>
            </w:r>
          </w:p>
        </w:tc>
        <w:tc>
          <w:tcPr>
            <w:tcW w:w="0" w:type="auto"/>
          </w:tcPr>
          <w:p w14:paraId="24EE4AC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CN11081</w:t>
            </w:r>
          </w:p>
        </w:tc>
        <w:tc>
          <w:tcPr>
            <w:tcW w:w="0" w:type="auto"/>
          </w:tcPr>
          <w:p w14:paraId="64B6E46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Lamotrigine </w:t>
            </w:r>
          </w:p>
        </w:tc>
        <w:tc>
          <w:tcPr>
            <w:tcW w:w="0" w:type="auto"/>
          </w:tcPr>
          <w:p w14:paraId="5765D0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Epileptic seizures</w:t>
            </w:r>
          </w:p>
          <w:p w14:paraId="77FA99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or </w:t>
            </w:r>
          </w:p>
          <w:p w14:paraId="63DBE5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 woman of childbearing potential. </w:t>
            </w:r>
          </w:p>
        </w:tc>
        <w:tc>
          <w:tcPr>
            <w:tcW w:w="0" w:type="auto"/>
          </w:tcPr>
          <w:p w14:paraId="05F2CF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11081</w:t>
            </w:r>
          </w:p>
        </w:tc>
      </w:tr>
      <w:tr w:rsidR="00EF42FE" w:rsidRPr="003B6EE5" w14:paraId="7B7F045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5355F6E" w14:textId="77777777" w:rsidR="00EF42FE" w:rsidRPr="003B6EE5" w:rsidRDefault="00EF42FE" w:rsidP="00EF42FE">
            <w:pPr>
              <w:spacing w:before="40" w:after="120" w:line="240" w:lineRule="auto"/>
              <w:rPr>
                <w:rFonts w:ascii="Arial" w:eastAsia="Calibri" w:hAnsi="Arial" w:cs="Times New Roman"/>
                <w:sz w:val="16"/>
              </w:rPr>
            </w:pPr>
            <w:bookmarkStart w:id="306" w:name="f-2699098-data-row-frag"/>
            <w:bookmarkStart w:id="307" w:name="f-2699098"/>
            <w:bookmarkEnd w:id="304"/>
            <w:bookmarkEnd w:id="305"/>
            <w:r w:rsidRPr="003B6EE5">
              <w:rPr>
                <w:rFonts w:ascii="Arial" w:eastAsia="Calibri" w:hAnsi="Arial" w:cs="Times New Roman"/>
                <w:sz w:val="16"/>
              </w:rPr>
              <w:t>C11089</w:t>
            </w:r>
          </w:p>
        </w:tc>
        <w:tc>
          <w:tcPr>
            <w:tcW w:w="0" w:type="auto"/>
          </w:tcPr>
          <w:p w14:paraId="1B9B06B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P11089</w:t>
            </w:r>
          </w:p>
        </w:tc>
        <w:tc>
          <w:tcPr>
            <w:tcW w:w="0" w:type="auto"/>
          </w:tcPr>
          <w:p w14:paraId="255E12D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CN11089</w:t>
            </w:r>
          </w:p>
        </w:tc>
        <w:tc>
          <w:tcPr>
            <w:tcW w:w="0" w:type="auto"/>
          </w:tcPr>
          <w:p w14:paraId="2506ADC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p w14:paraId="0C46ABE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0E3D7E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8216C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6549E2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E944B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7A1157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065388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4D9CEE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188067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110926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71442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The most recent PASI assessment must be no more than 4 weeks old at the time of application.</w:t>
            </w:r>
          </w:p>
          <w:p w14:paraId="4F3A6C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F6B87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2B3BF8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36C1BC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1697E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073615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EFF2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026CC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rsidDel="00EF42FE" w14:paraId="7611428B" w14:textId="77777777" w:rsidTr="0039336F">
        <w:tc>
          <w:tcPr>
            <w:tcW w:w="0" w:type="auto"/>
          </w:tcPr>
          <w:p w14:paraId="6A44A6EC" w14:textId="47A75AF3" w:rsidR="00EF42FE" w:rsidRPr="003B6EE5" w:rsidDel="00EF42FE" w:rsidRDefault="00EF42FE" w:rsidP="00EF42FE">
            <w:pPr>
              <w:spacing w:before="40" w:after="120" w:line="240" w:lineRule="auto"/>
              <w:rPr>
                <w:rFonts w:ascii="Arial" w:eastAsia="Calibri" w:hAnsi="Arial" w:cs="Times New Roman"/>
                <w:sz w:val="16"/>
              </w:rPr>
            </w:pPr>
            <w:bookmarkStart w:id="308" w:name="f-2700995-data-row-frag"/>
            <w:bookmarkStart w:id="309" w:name="f-2700995"/>
            <w:bookmarkEnd w:id="306"/>
            <w:bookmarkEnd w:id="307"/>
            <w:r w:rsidRPr="00EE40B5">
              <w:rPr>
                <w:rFonts w:ascii="Arial" w:eastAsia="Calibri" w:hAnsi="Arial" w:cs="Times New Roman"/>
                <w:sz w:val="16"/>
              </w:rPr>
              <w:t>C11090</w:t>
            </w:r>
          </w:p>
        </w:tc>
        <w:tc>
          <w:tcPr>
            <w:tcW w:w="0" w:type="auto"/>
          </w:tcPr>
          <w:p w14:paraId="66C4A62A" w14:textId="7A590865"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t>P11090</w:t>
            </w:r>
          </w:p>
        </w:tc>
        <w:tc>
          <w:tcPr>
            <w:tcW w:w="0" w:type="auto"/>
          </w:tcPr>
          <w:p w14:paraId="212791D2" w14:textId="44A40F04"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CN11090</w:t>
            </w:r>
          </w:p>
        </w:tc>
        <w:tc>
          <w:tcPr>
            <w:tcW w:w="0" w:type="auto"/>
          </w:tcPr>
          <w:p w14:paraId="0611E2BC" w14:textId="64E0DDE6"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 xml:space="preserve">Tildrakizumab </w:t>
            </w:r>
          </w:p>
        </w:tc>
        <w:tc>
          <w:tcPr>
            <w:tcW w:w="0" w:type="auto"/>
          </w:tcPr>
          <w:p w14:paraId="21ADAB68"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1E956902"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64EA3C5A"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091A459B"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4FECF6EB"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 xml:space="preserve">Patient must not have already failed, or ceased to respond to, PBS-subsidised treatment with this drug for this condition during the current treatment cycle; AND </w:t>
            </w:r>
          </w:p>
          <w:p w14:paraId="50C96445"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59188F2B"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28 weeks of treatment under this restriction;</w:t>
            </w:r>
          </w:p>
          <w:p w14:paraId="1E39583D"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18FADA0E"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6A8BFFE8"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17E569A9"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7132DF8"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5D75811"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15A36E8"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F914A1"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7A996716"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6A14B372"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37351161"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including the dates of assessment of the patient's condition; and</w:t>
            </w:r>
          </w:p>
          <w:p w14:paraId="09E87E79"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date and duration of </w:t>
            </w:r>
            <w:r w:rsidRPr="00EE40B5">
              <w:rPr>
                <w:rFonts w:ascii="Arial" w:eastAsia="Calibri" w:hAnsi="Arial" w:cs="Times New Roman"/>
                <w:sz w:val="16"/>
              </w:rPr>
              <w:lastRenderedPageBreak/>
              <w:t>treatment.</w:t>
            </w:r>
          </w:p>
          <w:p w14:paraId="37489F54"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78153C45"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7733F7AC" w14:textId="61B60C57" w:rsidR="00EF42FE" w:rsidRPr="003B6EE5" w:rsidDel="00EF42FE" w:rsidRDefault="00EF42FE" w:rsidP="00EF42FE">
            <w:pPr>
              <w:spacing w:before="40" w:after="40" w:line="240" w:lineRule="auto"/>
              <w:rPr>
                <w:rFonts w:ascii="Arial" w:eastAsia="Calibri" w:hAnsi="Arial" w:cs="Times New Roman"/>
                <w:sz w:val="16"/>
              </w:rPr>
            </w:pPr>
            <w:r w:rsidRPr="00EE40B5">
              <w:rPr>
                <w:rFonts w:ascii="Arial" w:eastAsia="Calibri" w:hAnsi="Arial"/>
                <w:sz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0" w:type="auto"/>
          </w:tcPr>
          <w:p w14:paraId="1FB1763A" w14:textId="20044764"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rsidDel="00EF42FE" w14:paraId="2353EAF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5A4499C" w14:textId="63C37337" w:rsidR="00EF42FE" w:rsidRPr="003B6EE5" w:rsidDel="00EF42FE" w:rsidRDefault="00EF42FE" w:rsidP="00EF42FE">
            <w:pPr>
              <w:spacing w:before="40" w:after="120" w:line="240" w:lineRule="auto"/>
              <w:rPr>
                <w:rFonts w:ascii="Arial" w:eastAsia="Calibri" w:hAnsi="Arial" w:cs="Times New Roman"/>
                <w:sz w:val="16"/>
              </w:rPr>
            </w:pPr>
            <w:bookmarkStart w:id="310" w:name="f-2700653-data-row-frag"/>
            <w:bookmarkStart w:id="311" w:name="f-2700653"/>
            <w:bookmarkEnd w:id="308"/>
            <w:bookmarkEnd w:id="309"/>
            <w:r w:rsidRPr="00EE40B5">
              <w:rPr>
                <w:rFonts w:ascii="Arial" w:eastAsia="Calibri" w:hAnsi="Arial" w:cs="Times New Roman"/>
                <w:sz w:val="16"/>
              </w:rPr>
              <w:lastRenderedPageBreak/>
              <w:t>C11096</w:t>
            </w:r>
          </w:p>
        </w:tc>
        <w:tc>
          <w:tcPr>
            <w:tcW w:w="0" w:type="auto"/>
          </w:tcPr>
          <w:p w14:paraId="5AA89AF2" w14:textId="5C2801E2"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t>P11096</w:t>
            </w:r>
          </w:p>
        </w:tc>
        <w:tc>
          <w:tcPr>
            <w:tcW w:w="0" w:type="auto"/>
          </w:tcPr>
          <w:p w14:paraId="114D1560" w14:textId="05DD3371"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CN11096</w:t>
            </w:r>
          </w:p>
        </w:tc>
        <w:tc>
          <w:tcPr>
            <w:tcW w:w="0" w:type="auto"/>
          </w:tcPr>
          <w:p w14:paraId="120B1E97" w14:textId="77777777" w:rsidR="00EF42FE" w:rsidRPr="00EE40B5"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Ixekizumab</w:t>
            </w:r>
          </w:p>
          <w:p w14:paraId="5539C716" w14:textId="4FA14499"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Secukinumab</w:t>
            </w:r>
          </w:p>
        </w:tc>
        <w:tc>
          <w:tcPr>
            <w:tcW w:w="0" w:type="auto"/>
          </w:tcPr>
          <w:p w14:paraId="78D16ED4"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1595C5A3"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2DCBB331"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7AA62262"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28203A9"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0D34030"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23524A74"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16 weeks of treatment under this restriction;</w:t>
            </w:r>
          </w:p>
          <w:p w14:paraId="26FF15E4"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22F785D3"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0CD5B9C3"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7E44139A"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14B0E9C4"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 xml:space="preserve">An application for a patient who has received PBS-subsidised treatment with this drug and who wishes to recommence therapy with this drug, must be accompanied </w:t>
            </w:r>
            <w:r w:rsidRPr="00EE40B5">
              <w:rPr>
                <w:rFonts w:ascii="Arial" w:eastAsia="Calibri" w:hAnsi="Arial" w:cs="Times New Roman"/>
                <w:sz w:val="16"/>
              </w:rPr>
              <w:lastRenderedPageBreak/>
              <w:t>by evidence of a response to the patient's most recent course of PBS-subsidised treatment with this drug, within the timeframes specified below.</w:t>
            </w:r>
          </w:p>
          <w:p w14:paraId="6204D08E"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DC1B4F2"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478E31"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4326C564"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416F7421"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6BC6F7EB"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including the dates of assessment of the patient's condition; and</w:t>
            </w:r>
          </w:p>
          <w:p w14:paraId="4B21DBB8"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6CF70AAA" w14:textId="77777777" w:rsidR="00EF42FE" w:rsidRPr="00EE40B5" w:rsidRDefault="00EF42FE" w:rsidP="00EF42FE">
            <w:pPr>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4976E36" w14:textId="5C612061" w:rsidR="00EF42FE" w:rsidRPr="003B6EE5" w:rsidDel="00EF42FE" w:rsidRDefault="00EF42FE" w:rsidP="00EF42FE">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06BD193" w14:textId="15241690"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7E4704A3" w14:textId="77777777" w:rsidTr="0039336F">
        <w:tc>
          <w:tcPr>
            <w:tcW w:w="0" w:type="auto"/>
          </w:tcPr>
          <w:p w14:paraId="6F038ACF" w14:textId="77777777" w:rsidR="00EF42FE" w:rsidRPr="003B6EE5" w:rsidRDefault="00EF42FE" w:rsidP="00EF42FE">
            <w:pPr>
              <w:spacing w:before="40" w:after="120" w:line="240" w:lineRule="auto"/>
              <w:rPr>
                <w:rFonts w:ascii="Arial" w:eastAsia="Calibri" w:hAnsi="Arial" w:cs="Times New Roman"/>
                <w:sz w:val="16"/>
              </w:rPr>
            </w:pPr>
            <w:bookmarkStart w:id="312" w:name="f-2700349-data-row-frag"/>
            <w:bookmarkStart w:id="313" w:name="f-2700349"/>
            <w:bookmarkEnd w:id="310"/>
            <w:bookmarkEnd w:id="311"/>
            <w:r w:rsidRPr="003B6EE5">
              <w:rPr>
                <w:rFonts w:ascii="Arial" w:eastAsia="Calibri" w:hAnsi="Arial" w:cs="Times New Roman"/>
                <w:sz w:val="16"/>
              </w:rPr>
              <w:t>C11099</w:t>
            </w:r>
          </w:p>
        </w:tc>
        <w:tc>
          <w:tcPr>
            <w:tcW w:w="0" w:type="auto"/>
          </w:tcPr>
          <w:p w14:paraId="75F108E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P11099</w:t>
            </w:r>
          </w:p>
        </w:tc>
        <w:tc>
          <w:tcPr>
            <w:tcW w:w="0" w:type="auto"/>
          </w:tcPr>
          <w:p w14:paraId="3AEF80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CN11099</w:t>
            </w:r>
          </w:p>
        </w:tc>
        <w:tc>
          <w:tcPr>
            <w:tcW w:w="0" w:type="auto"/>
          </w:tcPr>
          <w:p w14:paraId="112A2E5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Bortezomib </w:t>
            </w:r>
          </w:p>
        </w:tc>
        <w:tc>
          <w:tcPr>
            <w:tcW w:w="0" w:type="auto"/>
          </w:tcPr>
          <w:p w14:paraId="1A3FD5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tc>
        <w:tc>
          <w:tcPr>
            <w:tcW w:w="0" w:type="auto"/>
          </w:tcPr>
          <w:p w14:paraId="1DFFED80"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0E04D4F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589E9D0" w14:textId="77777777" w:rsidR="00EF42FE" w:rsidRPr="003B6EE5" w:rsidRDefault="00EF42FE" w:rsidP="00EF42FE">
            <w:pPr>
              <w:spacing w:before="40" w:after="120" w:line="240" w:lineRule="auto"/>
              <w:rPr>
                <w:rFonts w:ascii="Arial" w:eastAsia="Calibri" w:hAnsi="Arial" w:cs="Times New Roman"/>
                <w:sz w:val="16"/>
              </w:rPr>
            </w:pPr>
            <w:bookmarkStart w:id="314" w:name="f-2700006-data-row-frag"/>
            <w:bookmarkStart w:id="315" w:name="f-2700006"/>
            <w:bookmarkEnd w:id="312"/>
            <w:bookmarkEnd w:id="313"/>
            <w:r w:rsidRPr="003B6EE5">
              <w:rPr>
                <w:rFonts w:ascii="Arial" w:eastAsia="Calibri" w:hAnsi="Arial" w:cs="Times New Roman"/>
                <w:sz w:val="16"/>
              </w:rPr>
              <w:t>C11107</w:t>
            </w:r>
          </w:p>
        </w:tc>
        <w:tc>
          <w:tcPr>
            <w:tcW w:w="0" w:type="auto"/>
          </w:tcPr>
          <w:p w14:paraId="16DB892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P11107</w:t>
            </w:r>
          </w:p>
        </w:tc>
        <w:tc>
          <w:tcPr>
            <w:tcW w:w="0" w:type="auto"/>
          </w:tcPr>
          <w:p w14:paraId="7F28BC8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CN11107</w:t>
            </w:r>
          </w:p>
        </w:tc>
        <w:tc>
          <w:tcPr>
            <w:tcW w:w="0" w:type="auto"/>
          </w:tcPr>
          <w:p w14:paraId="58D4BB4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p w14:paraId="7421EDA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Etanercept </w:t>
            </w:r>
          </w:p>
          <w:p w14:paraId="54A735D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Ixekizumab </w:t>
            </w:r>
          </w:p>
        </w:tc>
        <w:tc>
          <w:tcPr>
            <w:tcW w:w="0" w:type="auto"/>
          </w:tcPr>
          <w:p w14:paraId="2DC8B9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Severe chronic plaque psoriasis</w:t>
            </w:r>
          </w:p>
          <w:p w14:paraId="088C67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Initial treatment - Initial 1, Whole body or Face, hand, foot (new patient) or Initial 2, Whole body or Face, hand, foot (change or re-commencement of treatment after a </w:t>
            </w:r>
            <w:r w:rsidRPr="003B6EE5">
              <w:rPr>
                <w:rFonts w:ascii="Arial" w:eastAsia="Calibri" w:hAnsi="Arial" w:cs="Times New Roman"/>
                <w:sz w:val="16"/>
              </w:rPr>
              <w:lastRenderedPageBreak/>
              <w:t>break in biological medicine of less than 5 years) or Initial 3, Whole body or Face, hand, foot (re-commencement of treatment after a break in biological medicine of more than 5 years) - balance of supply</w:t>
            </w:r>
          </w:p>
          <w:p w14:paraId="0D7BDE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Whole body (new patient) restriction to complete 16 weeks treatment; or </w:t>
            </w:r>
          </w:p>
          <w:p w14:paraId="640E8B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Whole body (change or recommencement of treatment after a break in biological medicine of less than 5 years) restriction to complete 16 weeks treatment; or </w:t>
            </w:r>
          </w:p>
          <w:p w14:paraId="1D18CE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Whole body (recommencement of treatment after a break in biological medicine of more than 5 years) restriction to complete 16 weeks treatment; or </w:t>
            </w:r>
          </w:p>
          <w:p w14:paraId="5BA542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Face, hand, foot (new patient) restriction to complete 16 weeks treatment; or </w:t>
            </w:r>
          </w:p>
          <w:p w14:paraId="6DEC86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Face, hand, foot (change or recommencement of treatment after a break in biological medicine of less than 5 years) restriction to complete 16 weeks treatment; or </w:t>
            </w:r>
          </w:p>
          <w:p w14:paraId="25E3FA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Face, hand, foot (recommencement of treatment after a break in biological medicine of more than 5 years) restriction to complete 16 weeks treatment; AND </w:t>
            </w:r>
          </w:p>
          <w:p w14:paraId="360B53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6B9CE9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AND </w:t>
            </w:r>
          </w:p>
          <w:p w14:paraId="7DA75D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18BC61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w:t>
            </w:r>
          </w:p>
        </w:tc>
      </w:tr>
      <w:tr w:rsidR="00EF42FE" w:rsidRPr="003B6EE5" w14:paraId="6D97F4FE" w14:textId="77777777" w:rsidTr="0039336F">
        <w:tc>
          <w:tcPr>
            <w:tcW w:w="0" w:type="auto"/>
          </w:tcPr>
          <w:p w14:paraId="6A6B5089" w14:textId="77777777" w:rsidR="00EF42FE" w:rsidRPr="003B6EE5" w:rsidRDefault="00EF42FE" w:rsidP="00EF42FE">
            <w:pPr>
              <w:spacing w:before="40" w:after="120" w:line="240" w:lineRule="auto"/>
              <w:rPr>
                <w:rFonts w:ascii="Arial" w:eastAsia="Calibri" w:hAnsi="Arial" w:cs="Times New Roman"/>
                <w:sz w:val="16"/>
              </w:rPr>
            </w:pPr>
            <w:bookmarkStart w:id="316" w:name="f-2701088-data-row-frag"/>
            <w:bookmarkStart w:id="317" w:name="f-2701088"/>
            <w:bookmarkEnd w:id="314"/>
            <w:bookmarkEnd w:id="315"/>
            <w:r w:rsidRPr="003B6EE5">
              <w:rPr>
                <w:rFonts w:ascii="Arial" w:eastAsia="Calibri" w:hAnsi="Arial" w:cs="Times New Roman"/>
                <w:sz w:val="16"/>
              </w:rPr>
              <w:lastRenderedPageBreak/>
              <w:t>C11116</w:t>
            </w:r>
          </w:p>
        </w:tc>
        <w:tc>
          <w:tcPr>
            <w:tcW w:w="0" w:type="auto"/>
          </w:tcPr>
          <w:p w14:paraId="31FD902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P11116</w:t>
            </w:r>
          </w:p>
        </w:tc>
        <w:tc>
          <w:tcPr>
            <w:tcW w:w="0" w:type="auto"/>
          </w:tcPr>
          <w:p w14:paraId="67910A9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CN11116</w:t>
            </w:r>
          </w:p>
        </w:tc>
        <w:tc>
          <w:tcPr>
            <w:tcW w:w="0" w:type="auto"/>
          </w:tcPr>
          <w:p w14:paraId="424FAFC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Levetiracetam </w:t>
            </w:r>
          </w:p>
        </w:tc>
        <w:tc>
          <w:tcPr>
            <w:tcW w:w="0" w:type="auto"/>
          </w:tcPr>
          <w:p w14:paraId="061626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Partial epileptic seizures</w:t>
            </w:r>
          </w:p>
          <w:p w14:paraId="1ACB11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other anti-epileptic drugs; or </w:t>
            </w:r>
          </w:p>
          <w:p w14:paraId="7B6F54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be a woman of childbearing potential; AND </w:t>
            </w:r>
          </w:p>
          <w:p w14:paraId="79001F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given concomitantly with brivaracetam, except for cross titration. </w:t>
            </w:r>
          </w:p>
        </w:tc>
        <w:tc>
          <w:tcPr>
            <w:tcW w:w="0" w:type="auto"/>
          </w:tcPr>
          <w:p w14:paraId="14C53BE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Streamlined Authority </w:t>
            </w:r>
            <w:r w:rsidRPr="003B6EE5">
              <w:rPr>
                <w:rFonts w:ascii="Arial" w:eastAsia="Calibri" w:hAnsi="Arial" w:cs="Times New Roman"/>
                <w:sz w:val="16"/>
              </w:rPr>
              <w:lastRenderedPageBreak/>
              <w:t>Code 11116</w:t>
            </w:r>
          </w:p>
        </w:tc>
      </w:tr>
      <w:tr w:rsidR="00EF42FE" w:rsidRPr="003B6EE5" w:rsidDel="00EF42FE" w14:paraId="122C491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18F7103" w14:textId="58ED43F6" w:rsidR="00EF42FE" w:rsidRPr="003B6EE5" w:rsidDel="00EF42FE" w:rsidRDefault="00EF42FE" w:rsidP="00EF42FE">
            <w:pPr>
              <w:spacing w:before="40" w:after="120" w:line="240" w:lineRule="auto"/>
              <w:rPr>
                <w:rFonts w:ascii="Arial" w:eastAsia="Calibri" w:hAnsi="Arial" w:cs="Times New Roman"/>
                <w:sz w:val="16"/>
              </w:rPr>
            </w:pPr>
            <w:bookmarkStart w:id="318" w:name="f-2701048-data-row-frag"/>
            <w:bookmarkStart w:id="319" w:name="f-2701048"/>
            <w:bookmarkEnd w:id="316"/>
            <w:bookmarkEnd w:id="317"/>
            <w:r w:rsidRPr="00EE40B5">
              <w:rPr>
                <w:rFonts w:ascii="Arial" w:eastAsia="Calibri" w:hAnsi="Arial" w:cs="Times New Roman"/>
                <w:sz w:val="16"/>
              </w:rPr>
              <w:lastRenderedPageBreak/>
              <w:t>C11119</w:t>
            </w:r>
          </w:p>
        </w:tc>
        <w:tc>
          <w:tcPr>
            <w:tcW w:w="0" w:type="auto"/>
          </w:tcPr>
          <w:p w14:paraId="06EF72F5" w14:textId="21551E65"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t>P11119</w:t>
            </w:r>
          </w:p>
        </w:tc>
        <w:tc>
          <w:tcPr>
            <w:tcW w:w="0" w:type="auto"/>
          </w:tcPr>
          <w:p w14:paraId="2B19E5F1" w14:textId="597BBCFD"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CN11119</w:t>
            </w:r>
          </w:p>
        </w:tc>
        <w:tc>
          <w:tcPr>
            <w:tcW w:w="0" w:type="auto"/>
          </w:tcPr>
          <w:p w14:paraId="1B97063A" w14:textId="7B0E2DDE"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Ustekinumab</w:t>
            </w:r>
          </w:p>
        </w:tc>
        <w:tc>
          <w:tcPr>
            <w:tcW w:w="0" w:type="auto"/>
          </w:tcPr>
          <w:p w14:paraId="6A02966E"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0051F2AD"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62D77BDC"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7FB79CC8"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4206A888"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147C3742"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7C60AE3F"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28 weeks of treatment under this restriction;</w:t>
            </w:r>
          </w:p>
          <w:p w14:paraId="2409ADD6"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225EA377"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23B1D2F7"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77F71330"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CA800E3"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3436E666"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9319A0B"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w:t>
            </w:r>
            <w:r w:rsidRPr="00EE40B5">
              <w:rPr>
                <w:rFonts w:ascii="Arial" w:eastAsia="Calibri" w:hAnsi="Arial" w:cs="Times New Roman"/>
                <w:sz w:val="16"/>
              </w:rPr>
              <w:lastRenderedPageBreak/>
              <w:t>treatment be submitted no later than 4 weeks from the date of completion of the most recent course of treatment. This is to ensure treatment continuity for those who meet the continuing restriction.</w:t>
            </w:r>
          </w:p>
          <w:p w14:paraId="3EEF5A4F"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7F685905"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12C0A3A"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7191452F"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6D180E6A"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4EEDD98A"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15BF65AB"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and face, hand, foot area diagrams including the dates of assessment of the patient's condition; and</w:t>
            </w:r>
          </w:p>
          <w:p w14:paraId="6AABFF20"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63675CB1"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0BD690FA" w14:textId="0F5BEBFD" w:rsidR="00EF42FE" w:rsidRPr="003B6EE5" w:rsidDel="00EF42FE" w:rsidRDefault="00EF42FE" w:rsidP="00EF42FE">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184793F" w14:textId="5478FBC9"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7B8288E2" w14:textId="77777777" w:rsidTr="0039336F">
        <w:tc>
          <w:tcPr>
            <w:tcW w:w="0" w:type="auto"/>
          </w:tcPr>
          <w:p w14:paraId="2D39DD79" w14:textId="77777777" w:rsidR="00EF42FE" w:rsidRPr="003B6EE5" w:rsidRDefault="00EF42FE" w:rsidP="00EF42FE">
            <w:pPr>
              <w:spacing w:before="40" w:after="120" w:line="240" w:lineRule="auto"/>
              <w:rPr>
                <w:rFonts w:ascii="Arial" w:eastAsia="Calibri" w:hAnsi="Arial" w:cs="Times New Roman"/>
                <w:sz w:val="16"/>
              </w:rPr>
            </w:pPr>
            <w:bookmarkStart w:id="320" w:name="f-2700748-data-row-frag"/>
            <w:bookmarkStart w:id="321" w:name="f-2700748"/>
            <w:bookmarkEnd w:id="318"/>
            <w:bookmarkEnd w:id="319"/>
            <w:r w:rsidRPr="003B6EE5">
              <w:rPr>
                <w:rFonts w:ascii="Arial" w:eastAsia="Calibri" w:hAnsi="Arial" w:cs="Times New Roman"/>
                <w:sz w:val="16"/>
              </w:rPr>
              <w:t>C11120</w:t>
            </w:r>
          </w:p>
        </w:tc>
        <w:tc>
          <w:tcPr>
            <w:tcW w:w="0" w:type="auto"/>
          </w:tcPr>
          <w:p w14:paraId="1FF2262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P11120</w:t>
            </w:r>
          </w:p>
        </w:tc>
        <w:tc>
          <w:tcPr>
            <w:tcW w:w="0" w:type="auto"/>
          </w:tcPr>
          <w:p w14:paraId="27AE6CA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CN11120</w:t>
            </w:r>
          </w:p>
        </w:tc>
        <w:tc>
          <w:tcPr>
            <w:tcW w:w="0" w:type="auto"/>
          </w:tcPr>
          <w:p w14:paraId="3ADFD0A7" w14:textId="33F6A418"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Tildrakizumab </w:t>
            </w:r>
          </w:p>
          <w:p w14:paraId="375477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3E7291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C3680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Initial treatment - Initial 1, Whole body or Face, hand, foot (new patient) or Initial 2, Whole body or Face, hand, foot (change or re-commencement of treatment after a break in biological medicine of less than 5 years) or Initial 3, Whole body or Face, </w:t>
            </w:r>
            <w:r w:rsidRPr="003B6EE5">
              <w:rPr>
                <w:rFonts w:ascii="Arial" w:eastAsia="Calibri" w:hAnsi="Arial" w:cs="Times New Roman"/>
                <w:sz w:val="16"/>
              </w:rPr>
              <w:lastRenderedPageBreak/>
              <w:t>hand, foot (re-commencement of treatment after a break in biological medicine of more than 5 years) - balance of supply</w:t>
            </w:r>
          </w:p>
          <w:p w14:paraId="61FF80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Whole body (new patient) restriction to complete 28 weeks treatment; or </w:t>
            </w:r>
          </w:p>
          <w:p w14:paraId="21F505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Whole body (change or recommencement of treatment after a break in biological medicine of less than 5 years ) restriction to complete 28 weeks treatment; or </w:t>
            </w:r>
          </w:p>
          <w:p w14:paraId="4FDD5D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Whole body (recommencement of treatment after a break in biological medicine of more than 5 years) restriction to complete 28 weeks treatment; or </w:t>
            </w:r>
          </w:p>
          <w:p w14:paraId="7A65F2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Face, hand, foot (new patient) restriction to complete 28 weeks treatment; or </w:t>
            </w:r>
          </w:p>
          <w:p w14:paraId="3427FE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Face, hand, foot (change or recommencement of treatment after a break in biological medicine of less than 5 years) restriction to complete 28 weeks treatment; or </w:t>
            </w:r>
          </w:p>
          <w:p w14:paraId="7D4AE5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Face, hand, foot (recommencement of treatment after a break in biological medicine of more than 5 years) restriction to complete 28 weeks treatment; AND </w:t>
            </w:r>
          </w:p>
          <w:p w14:paraId="3D6103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4DC7E3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28 weeks treatment available under the above restriction; AND </w:t>
            </w:r>
          </w:p>
          <w:p w14:paraId="087953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3196A69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rsidDel="00EF42FE" w14:paraId="0466CD7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8A069BF" w14:textId="35F6E634" w:rsidR="00EF42FE" w:rsidRPr="003B6EE5" w:rsidDel="00EF42FE" w:rsidRDefault="00EF42FE" w:rsidP="00EF42FE">
            <w:pPr>
              <w:spacing w:before="40" w:after="120" w:line="240" w:lineRule="auto"/>
              <w:rPr>
                <w:rFonts w:ascii="Arial" w:eastAsia="Calibri" w:hAnsi="Arial" w:cs="Times New Roman"/>
                <w:sz w:val="16"/>
              </w:rPr>
            </w:pPr>
            <w:bookmarkStart w:id="322" w:name="f-2699817-data-row-frag"/>
            <w:bookmarkStart w:id="323" w:name="f-2699817"/>
            <w:bookmarkEnd w:id="320"/>
            <w:bookmarkEnd w:id="321"/>
            <w:r w:rsidRPr="00EE40B5">
              <w:rPr>
                <w:rFonts w:ascii="Arial" w:eastAsia="Calibri" w:hAnsi="Arial" w:cs="Times New Roman"/>
                <w:sz w:val="16"/>
              </w:rPr>
              <w:t>C11123</w:t>
            </w:r>
          </w:p>
        </w:tc>
        <w:tc>
          <w:tcPr>
            <w:tcW w:w="0" w:type="auto"/>
          </w:tcPr>
          <w:p w14:paraId="1D05AFFC" w14:textId="5BEA247E"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t>P11123</w:t>
            </w:r>
          </w:p>
        </w:tc>
        <w:tc>
          <w:tcPr>
            <w:tcW w:w="0" w:type="auto"/>
          </w:tcPr>
          <w:p w14:paraId="7E3D2A17" w14:textId="4086DA2D"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CN11123</w:t>
            </w:r>
          </w:p>
        </w:tc>
        <w:tc>
          <w:tcPr>
            <w:tcW w:w="0" w:type="auto"/>
          </w:tcPr>
          <w:p w14:paraId="0B84A281" w14:textId="106CD97A"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cs="Times New Roman"/>
                <w:sz w:val="16"/>
              </w:rPr>
              <w:t>Tildrakizumab</w:t>
            </w:r>
          </w:p>
        </w:tc>
        <w:tc>
          <w:tcPr>
            <w:tcW w:w="0" w:type="auto"/>
          </w:tcPr>
          <w:p w14:paraId="3ADFCABA"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36711E42"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2CA297E7"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w:t>
            </w:r>
            <w:r w:rsidRPr="00EE40B5">
              <w:rPr>
                <w:rFonts w:ascii="Arial" w:eastAsia="Calibri" w:hAnsi="Arial" w:cs="Times New Roman"/>
                <w:sz w:val="16"/>
              </w:rPr>
              <w:lastRenderedPageBreak/>
              <w:t xml:space="preserve">medicine for this condition in this treatment cycle; AND </w:t>
            </w:r>
          </w:p>
          <w:p w14:paraId="74AA4F28"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44ABB45B"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0A32E699"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5DC51F65"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28 weeks of treatment under this restriction;</w:t>
            </w:r>
          </w:p>
          <w:p w14:paraId="6E525F26"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69191F80"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03DA6485"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6C4EEED2"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2B2CEA72"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752AF080"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0B595D95"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7E67D300"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01697D7"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Where a response assessment is not conducted within the required timeframe, the patient will be deemed to have failed to respond to treatment with this drug, unless the patient has experienced a serious adverse reaction of a severity resulting in </w:t>
            </w:r>
            <w:r w:rsidRPr="00EE40B5">
              <w:rPr>
                <w:rFonts w:ascii="Arial" w:eastAsia="Calibri" w:hAnsi="Arial" w:cs="Times New Roman"/>
                <w:sz w:val="16"/>
              </w:rPr>
              <w:lastRenderedPageBreak/>
              <w:t>the necessity for permanent withdrawal of treatment.</w:t>
            </w:r>
          </w:p>
          <w:p w14:paraId="2DCC023A"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067E2CF0"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318E99B4"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46AB4FCE"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and face, hand, foot area diagrams including the dates of assessment of the patient's condition; and</w:t>
            </w:r>
          </w:p>
          <w:p w14:paraId="35215B44"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5BB719D7"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A673AA7" w14:textId="77777777" w:rsidR="00EF42FE" w:rsidRPr="00EE40B5" w:rsidRDefault="00EF42FE" w:rsidP="00EF42FE">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7A5AE2EF" w14:textId="0541E194" w:rsidR="00EF42FE" w:rsidRPr="003B6EE5" w:rsidDel="00EF42FE" w:rsidRDefault="00EF42FE" w:rsidP="00EF42FE">
            <w:pPr>
              <w:spacing w:before="40" w:after="40" w:line="240" w:lineRule="auto"/>
              <w:rPr>
                <w:rFonts w:ascii="Arial" w:eastAsia="Calibri" w:hAnsi="Arial" w:cs="Times New Roman"/>
                <w:sz w:val="16"/>
              </w:rPr>
            </w:pPr>
            <w:r w:rsidRPr="00EE40B5">
              <w:rPr>
                <w:rFonts w:ascii="Arial" w:eastAsia="Calibri" w:hAnsi="Arial"/>
                <w:sz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0" w:type="auto"/>
          </w:tcPr>
          <w:p w14:paraId="0BC0F43F" w14:textId="4B779420" w:rsidR="00EF42FE" w:rsidRPr="003B6EE5" w:rsidDel="00EF42FE" w:rsidRDefault="00EF42FE" w:rsidP="00EF42FE">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0955CF" w:rsidRPr="003B6EE5" w:rsidDel="000955CF" w14:paraId="49268F96" w14:textId="77777777" w:rsidTr="0039336F">
        <w:tc>
          <w:tcPr>
            <w:tcW w:w="0" w:type="auto"/>
          </w:tcPr>
          <w:p w14:paraId="004D432B" w14:textId="7338664E" w:rsidR="000955CF" w:rsidRPr="003B6EE5" w:rsidDel="000955CF" w:rsidRDefault="000955CF" w:rsidP="000955CF">
            <w:pPr>
              <w:spacing w:before="40" w:after="120" w:line="240" w:lineRule="auto"/>
              <w:rPr>
                <w:rFonts w:ascii="Arial" w:eastAsia="Calibri" w:hAnsi="Arial" w:cs="Times New Roman"/>
                <w:sz w:val="16"/>
              </w:rPr>
            </w:pPr>
            <w:bookmarkStart w:id="324" w:name="f-2700288-data-row-frag"/>
            <w:bookmarkStart w:id="325" w:name="f-2700288"/>
            <w:bookmarkEnd w:id="322"/>
            <w:bookmarkEnd w:id="323"/>
            <w:r w:rsidRPr="00EE40B5">
              <w:rPr>
                <w:rFonts w:ascii="Arial" w:eastAsia="Calibri" w:hAnsi="Arial" w:cs="Times New Roman"/>
                <w:sz w:val="16"/>
              </w:rPr>
              <w:lastRenderedPageBreak/>
              <w:t>C11130</w:t>
            </w:r>
          </w:p>
        </w:tc>
        <w:tc>
          <w:tcPr>
            <w:tcW w:w="0" w:type="auto"/>
          </w:tcPr>
          <w:p w14:paraId="2F167A26" w14:textId="55B9B2B3"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sz w:val="16"/>
              </w:rPr>
              <w:t>P11130</w:t>
            </w:r>
          </w:p>
        </w:tc>
        <w:tc>
          <w:tcPr>
            <w:tcW w:w="0" w:type="auto"/>
          </w:tcPr>
          <w:p w14:paraId="0C58E01F" w14:textId="50095A50"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cs="Times New Roman"/>
                <w:sz w:val="16"/>
              </w:rPr>
              <w:t>CN11130</w:t>
            </w:r>
          </w:p>
        </w:tc>
        <w:tc>
          <w:tcPr>
            <w:tcW w:w="0" w:type="auto"/>
          </w:tcPr>
          <w:p w14:paraId="489ABEBB" w14:textId="11DA8E60"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cs="Times New Roman"/>
                <w:sz w:val="16"/>
              </w:rPr>
              <w:t>Guselkumab</w:t>
            </w:r>
          </w:p>
        </w:tc>
        <w:tc>
          <w:tcPr>
            <w:tcW w:w="0" w:type="auto"/>
          </w:tcPr>
          <w:p w14:paraId="0894AE27"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4AE9C743"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058E3EEB"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3D106E3A"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3A616B08"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4653E214"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1B1500BF"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Patient must not receive more than 20 weeks of treatment under this restriction;</w:t>
            </w:r>
          </w:p>
          <w:p w14:paraId="0FCA4CF2"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5EF6A42C"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37051808"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5977C1E6"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25669F9"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282C51FF"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475263A0"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EC4CF9C"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F5D6F63"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E86E907"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78A696FE"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29FB8C3B"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323F73F3"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 the completed current Psoriasis Area and Severity Index (PASI) calculation </w:t>
            </w:r>
            <w:r w:rsidRPr="00EE40B5">
              <w:rPr>
                <w:rFonts w:ascii="Arial" w:eastAsia="Calibri" w:hAnsi="Arial" w:cs="Times New Roman"/>
                <w:sz w:val="16"/>
              </w:rPr>
              <w:lastRenderedPageBreak/>
              <w:t>sheets and face, hand, foot area diagrams including the dates of assessment of the patient's condition; and</w:t>
            </w:r>
          </w:p>
          <w:p w14:paraId="474FF3D0"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614957CA"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7393F1FC" w14:textId="55B9C96E" w:rsidR="000955CF" w:rsidRPr="003B6EE5" w:rsidDel="000955CF" w:rsidRDefault="000955CF" w:rsidP="000955CF">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DB73986" w14:textId="53717420"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A21866" w:rsidRPr="003B6EE5" w:rsidDel="00A21866" w14:paraId="51C7EB2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AAC3D2D" w14:textId="44665E97" w:rsidR="00A21866" w:rsidRPr="00EE40B5" w:rsidDel="00A21866" w:rsidRDefault="00A21866" w:rsidP="00A21866">
            <w:pPr>
              <w:spacing w:before="40" w:after="120" w:line="240" w:lineRule="auto"/>
              <w:rPr>
                <w:rFonts w:ascii="Arial" w:eastAsia="Calibri" w:hAnsi="Arial" w:cs="Times New Roman"/>
                <w:sz w:val="16"/>
              </w:rPr>
            </w:pPr>
            <w:bookmarkStart w:id="326" w:name="f-2698613-data-row-frag"/>
            <w:bookmarkStart w:id="327" w:name="f-2698613"/>
            <w:bookmarkEnd w:id="324"/>
            <w:bookmarkEnd w:id="325"/>
            <w:r w:rsidRPr="00405B47">
              <w:rPr>
                <w:rFonts w:ascii="Arial" w:eastAsia="Calibri" w:hAnsi="Arial" w:cs="Arial"/>
                <w:sz w:val="16"/>
                <w:szCs w:val="16"/>
              </w:rPr>
              <w:lastRenderedPageBreak/>
              <w:t>C11138</w:t>
            </w:r>
          </w:p>
        </w:tc>
        <w:tc>
          <w:tcPr>
            <w:tcW w:w="0" w:type="auto"/>
          </w:tcPr>
          <w:p w14:paraId="1CB3CD7A" w14:textId="2647AD6F" w:rsidR="00A21866" w:rsidRPr="00EE40B5" w:rsidDel="00A21866" w:rsidRDefault="00A21866" w:rsidP="00A21866">
            <w:pPr>
              <w:spacing w:before="40" w:after="120" w:line="240" w:lineRule="auto"/>
              <w:rPr>
                <w:rFonts w:ascii="Arial" w:eastAsia="Calibri" w:hAnsi="Arial"/>
                <w:sz w:val="16"/>
              </w:rPr>
            </w:pPr>
            <w:r w:rsidRPr="00405B47">
              <w:rPr>
                <w:rFonts w:ascii="Arial" w:eastAsia="Calibri" w:hAnsi="Arial" w:cs="Arial"/>
                <w:sz w:val="16"/>
                <w:szCs w:val="16"/>
              </w:rPr>
              <w:t>P11138</w:t>
            </w:r>
          </w:p>
        </w:tc>
        <w:tc>
          <w:tcPr>
            <w:tcW w:w="0" w:type="auto"/>
          </w:tcPr>
          <w:p w14:paraId="38DE8AE7" w14:textId="26D5485A" w:rsidR="00A21866" w:rsidRPr="00EE40B5" w:rsidDel="00A21866" w:rsidRDefault="00A21866" w:rsidP="00A21866">
            <w:pPr>
              <w:spacing w:before="40" w:after="120" w:line="240" w:lineRule="auto"/>
              <w:rPr>
                <w:rFonts w:ascii="Arial" w:eastAsia="Calibri" w:hAnsi="Arial" w:cs="Times New Roman"/>
                <w:sz w:val="16"/>
              </w:rPr>
            </w:pPr>
            <w:r w:rsidRPr="00405B47">
              <w:rPr>
                <w:rFonts w:ascii="Arial" w:eastAsia="Calibri" w:hAnsi="Arial" w:cs="Arial"/>
                <w:sz w:val="16"/>
                <w:szCs w:val="16"/>
              </w:rPr>
              <w:t>CN11138</w:t>
            </w:r>
          </w:p>
        </w:tc>
        <w:tc>
          <w:tcPr>
            <w:tcW w:w="0" w:type="auto"/>
          </w:tcPr>
          <w:p w14:paraId="5F45740B" w14:textId="77777777" w:rsidR="00A21866" w:rsidRPr="00405B47" w:rsidRDefault="00A21866" w:rsidP="00A21866">
            <w:pPr>
              <w:widowControl w:val="0"/>
              <w:spacing w:before="40" w:after="120" w:line="240" w:lineRule="auto"/>
              <w:rPr>
                <w:rFonts w:ascii="Arial" w:eastAsia="Calibri" w:hAnsi="Arial" w:cs="Arial"/>
                <w:sz w:val="16"/>
                <w:szCs w:val="16"/>
              </w:rPr>
            </w:pPr>
            <w:r w:rsidRPr="00405B47">
              <w:rPr>
                <w:rFonts w:ascii="Arial" w:eastAsia="Calibri" w:hAnsi="Arial" w:cs="Arial"/>
                <w:sz w:val="16"/>
                <w:szCs w:val="16"/>
              </w:rPr>
              <w:t>Ixekizumab</w:t>
            </w:r>
          </w:p>
          <w:p w14:paraId="4C8381A1" w14:textId="0681B18D" w:rsidR="00A21866" w:rsidRPr="00EE40B5" w:rsidDel="00A21866" w:rsidRDefault="00A21866" w:rsidP="00A21866">
            <w:pPr>
              <w:widowControl w:val="0"/>
              <w:spacing w:before="40" w:after="120" w:line="240" w:lineRule="auto"/>
              <w:rPr>
                <w:rFonts w:ascii="Arial" w:eastAsia="Calibri" w:hAnsi="Arial" w:cs="Times New Roman"/>
                <w:sz w:val="16"/>
              </w:rPr>
            </w:pPr>
            <w:r w:rsidRPr="00405B47">
              <w:rPr>
                <w:rFonts w:ascii="Arial" w:eastAsia="Calibri" w:hAnsi="Arial" w:cs="Arial"/>
                <w:sz w:val="16"/>
                <w:szCs w:val="16"/>
              </w:rPr>
              <w:t>Secukinumab</w:t>
            </w:r>
          </w:p>
        </w:tc>
        <w:tc>
          <w:tcPr>
            <w:tcW w:w="0" w:type="auto"/>
          </w:tcPr>
          <w:p w14:paraId="388522C0"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Severe chronic plaque psoriasis</w:t>
            </w:r>
          </w:p>
          <w:p w14:paraId="6692DFE3"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Initial treatment - Initial 2, Face, hand, foot (change or re-commencement of treatment after a break in biological medicine of less than 5 years)</w:t>
            </w:r>
          </w:p>
          <w:p w14:paraId="2BA3F3E3"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 xml:space="preserve">Patient must have received prior PBS-subsidised treatment with a biological medicine for this condition in this treatment cycle; AND </w:t>
            </w:r>
          </w:p>
          <w:p w14:paraId="4BD01EEF"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0A3F9E01"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459D4469"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 xml:space="preserve">The treatment must be as systemic monotherapy (other than methotrexate); AND </w:t>
            </w:r>
          </w:p>
          <w:p w14:paraId="3D5644E4"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Patient must not receive more than 16 weeks of treatment under this restriction;</w:t>
            </w:r>
          </w:p>
          <w:p w14:paraId="319DA304"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Patient must be aged 18 years or older;</w:t>
            </w:r>
          </w:p>
          <w:p w14:paraId="07838F2C"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 xml:space="preserve">Must be treated by a dermatologist. </w:t>
            </w:r>
          </w:p>
          <w:p w14:paraId="5D183FBC"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An adequate response to treatment is defined as the plaque or plaques assessed prior to biological treatment showing </w:t>
            </w:r>
          </w:p>
          <w:p w14:paraId="0651E458"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0EB1BDAB"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(ii) a reduction by 75% or more in the skin area affected, or sustained at this level, as compared to the baseline value for this treatment cycle.</w:t>
            </w:r>
          </w:p>
          <w:p w14:paraId="53C5F75A"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lastRenderedPageBreak/>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CAF144E"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3AAE1A9"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The PASI assessment for continuing treatment must be performed on the same affected area as assessed at baseline.</w:t>
            </w:r>
          </w:p>
          <w:p w14:paraId="1D9FC479"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54112A7"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The authority application must be made in writing and must include </w:t>
            </w:r>
          </w:p>
          <w:p w14:paraId="7C754916"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(a) a completed authority prescription form(s); and</w:t>
            </w:r>
          </w:p>
          <w:p w14:paraId="3A81C894"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(b) a completed Severe Chronic Plaque Psoriasis PBS Authority Application - Supporting Information Form which includes the following </w:t>
            </w:r>
          </w:p>
          <w:p w14:paraId="1FF8ABB6"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(i) the completed current Psoriasis Area and Severity Index (PASI) calculation sheets and face, hand, foot area diagrams including the dates of assessment of the patient's condition; and</w:t>
            </w:r>
          </w:p>
          <w:p w14:paraId="21E025B5"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(ii) details of prior biological treatment, including dosage, date and duration of treatment.</w:t>
            </w:r>
          </w:p>
          <w:p w14:paraId="2F135A43" w14:textId="77777777" w:rsidR="00A21866" w:rsidRPr="00405B47" w:rsidRDefault="00A21866" w:rsidP="00A21866">
            <w:pPr>
              <w:widowControl w:val="0"/>
              <w:spacing w:before="40" w:after="40" w:line="240" w:lineRule="auto"/>
              <w:rPr>
                <w:rFonts w:ascii="Arial" w:eastAsia="Calibri" w:hAnsi="Arial" w:cs="Arial"/>
                <w:sz w:val="16"/>
                <w:szCs w:val="16"/>
              </w:rPr>
            </w:pPr>
            <w:r w:rsidRPr="00405B47">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6C10E2CA" w14:textId="147A7716" w:rsidR="00A21866" w:rsidRPr="00EE40B5" w:rsidDel="00A21866" w:rsidRDefault="00A21866" w:rsidP="00A21866">
            <w:pPr>
              <w:widowControl w:val="0"/>
              <w:spacing w:before="40" w:after="40" w:line="240" w:lineRule="auto"/>
              <w:rPr>
                <w:rFonts w:ascii="Arial" w:eastAsia="Calibri" w:hAnsi="Arial" w:cs="Times New Roman"/>
                <w:sz w:val="16"/>
              </w:rPr>
            </w:pPr>
            <w:r w:rsidRPr="00405B47">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ED94F66" w14:textId="39374A0E" w:rsidR="00A21866" w:rsidRPr="00EE40B5" w:rsidDel="00A21866" w:rsidRDefault="00A21866" w:rsidP="00A21866">
            <w:pPr>
              <w:spacing w:before="40" w:after="120" w:line="240" w:lineRule="auto"/>
              <w:rPr>
                <w:rFonts w:ascii="Arial" w:eastAsia="Calibri" w:hAnsi="Arial"/>
                <w:sz w:val="16"/>
              </w:rPr>
            </w:pPr>
            <w:r w:rsidRPr="00405B47">
              <w:rPr>
                <w:rFonts w:ascii="Arial" w:eastAsia="Calibri" w:hAnsi="Arial" w:cs="Arial"/>
                <w:sz w:val="16"/>
                <w:szCs w:val="16"/>
              </w:rPr>
              <w:lastRenderedPageBreak/>
              <w:t>Compliance with Written Authority Required procedures</w:t>
            </w:r>
          </w:p>
        </w:tc>
      </w:tr>
      <w:tr w:rsidR="00EF42FE" w:rsidRPr="003B6EE5" w14:paraId="7D65F6C1" w14:textId="77777777" w:rsidTr="0039336F">
        <w:tc>
          <w:tcPr>
            <w:tcW w:w="0" w:type="auto"/>
          </w:tcPr>
          <w:p w14:paraId="4742D3C8" w14:textId="77777777" w:rsidR="00EF42FE" w:rsidRPr="003B6EE5" w:rsidRDefault="00EF42FE" w:rsidP="00EF42FE">
            <w:pPr>
              <w:spacing w:before="40" w:after="120" w:line="240" w:lineRule="auto"/>
              <w:rPr>
                <w:rFonts w:ascii="Arial" w:eastAsia="Calibri" w:hAnsi="Arial" w:cs="Times New Roman"/>
                <w:sz w:val="16"/>
              </w:rPr>
            </w:pPr>
            <w:bookmarkStart w:id="328" w:name="f-2700806-data-row-frag"/>
            <w:bookmarkStart w:id="329" w:name="f-2700806"/>
            <w:bookmarkEnd w:id="326"/>
            <w:bookmarkEnd w:id="327"/>
            <w:r w:rsidRPr="003B6EE5">
              <w:rPr>
                <w:rFonts w:ascii="Arial" w:eastAsia="Calibri" w:hAnsi="Arial" w:cs="Times New Roman"/>
                <w:sz w:val="16"/>
              </w:rPr>
              <w:lastRenderedPageBreak/>
              <w:t>C11143</w:t>
            </w:r>
          </w:p>
        </w:tc>
        <w:tc>
          <w:tcPr>
            <w:tcW w:w="0" w:type="auto"/>
          </w:tcPr>
          <w:p w14:paraId="69C36A8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P11143</w:t>
            </w:r>
          </w:p>
        </w:tc>
        <w:tc>
          <w:tcPr>
            <w:tcW w:w="0" w:type="auto"/>
          </w:tcPr>
          <w:p w14:paraId="08D9E8A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CN11143</w:t>
            </w:r>
          </w:p>
        </w:tc>
        <w:tc>
          <w:tcPr>
            <w:tcW w:w="0" w:type="auto"/>
          </w:tcPr>
          <w:p w14:paraId="2ABFFA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Tenofovir with emtricitabine </w:t>
            </w:r>
          </w:p>
        </w:tc>
        <w:tc>
          <w:tcPr>
            <w:tcW w:w="0" w:type="auto"/>
          </w:tcPr>
          <w:p w14:paraId="21F82A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Pre-exposure prophylaxis (PrEP) against human immunodeficiency virus (HIV) infection</w:t>
            </w:r>
          </w:p>
          <w:p w14:paraId="488456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the following prior to having the latest PBS-subsidised prescription issued: </w:t>
            </w:r>
            <w:r w:rsidRPr="003B6EE5">
              <w:rPr>
                <w:rFonts w:ascii="Arial" w:eastAsia="Calibri" w:hAnsi="Arial" w:cs="Times New Roman"/>
                <w:sz w:val="16"/>
              </w:rPr>
              <w:br/>
              <w:t> (i) a negative HIV test result no older than 4 weeks, (ii) evidence that an HIV test has been conducted, but the result is still forthcoming.</w:t>
            </w:r>
          </w:p>
        </w:tc>
        <w:tc>
          <w:tcPr>
            <w:tcW w:w="0" w:type="auto"/>
          </w:tcPr>
          <w:p w14:paraId="17FA6E4B"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3F161CB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BB83D34" w14:textId="77777777" w:rsidR="00EF42FE" w:rsidRPr="003B6EE5" w:rsidRDefault="00EF42FE" w:rsidP="00EF42FE">
            <w:pPr>
              <w:spacing w:before="40" w:after="120" w:line="240" w:lineRule="auto"/>
              <w:rPr>
                <w:rFonts w:ascii="Arial" w:eastAsia="Calibri" w:hAnsi="Arial" w:cs="Times New Roman"/>
                <w:sz w:val="16"/>
              </w:rPr>
            </w:pPr>
            <w:bookmarkStart w:id="330" w:name="f-2699351-data-row-frag"/>
            <w:bookmarkStart w:id="331" w:name="f-2699351"/>
            <w:bookmarkEnd w:id="328"/>
            <w:bookmarkEnd w:id="329"/>
            <w:r w:rsidRPr="003B6EE5">
              <w:rPr>
                <w:rFonts w:ascii="Arial" w:eastAsia="Calibri" w:hAnsi="Arial" w:cs="Times New Roman"/>
                <w:sz w:val="16"/>
              </w:rPr>
              <w:t>C11145</w:t>
            </w:r>
          </w:p>
        </w:tc>
        <w:tc>
          <w:tcPr>
            <w:tcW w:w="0" w:type="auto"/>
          </w:tcPr>
          <w:p w14:paraId="7610CD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P11145</w:t>
            </w:r>
          </w:p>
        </w:tc>
        <w:tc>
          <w:tcPr>
            <w:tcW w:w="0" w:type="auto"/>
          </w:tcPr>
          <w:p w14:paraId="7DB1509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CN11145</w:t>
            </w:r>
          </w:p>
        </w:tc>
        <w:tc>
          <w:tcPr>
            <w:tcW w:w="0" w:type="auto"/>
          </w:tcPr>
          <w:p w14:paraId="166E23D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1A6218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04235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46F8C9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1540E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20BB1F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45C4B2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5F6EA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0CA1A6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06C3F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43BE98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01FB92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2B3323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3E07A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35C1ED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(b) a completed Severe Chronic Plaque Psoriasis PBS Authority Application - Supporting Information Form which includes the completed current Psoriasis Area </w:t>
            </w:r>
            <w:r w:rsidRPr="003B6EE5">
              <w:rPr>
                <w:rFonts w:ascii="Arial" w:eastAsia="Calibri" w:hAnsi="Arial" w:cs="Times New Roman"/>
                <w:sz w:val="16"/>
              </w:rPr>
              <w:lastRenderedPageBreak/>
              <w:t>and Severity Index (PASI) calculation sheets and face, hand, foot area diagrams including the dates of assessment of the patient's condition.</w:t>
            </w:r>
          </w:p>
          <w:p w14:paraId="6BC763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B536A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2A1B34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0BFBB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67B311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0955CF" w:rsidRPr="003B6EE5" w:rsidDel="000955CF" w14:paraId="52296E15" w14:textId="77777777" w:rsidTr="0039336F">
        <w:tc>
          <w:tcPr>
            <w:tcW w:w="0" w:type="auto"/>
          </w:tcPr>
          <w:p w14:paraId="752706D3" w14:textId="764B5543" w:rsidR="000955CF" w:rsidRPr="003B6EE5" w:rsidDel="000955CF" w:rsidRDefault="000955CF" w:rsidP="000955CF">
            <w:pPr>
              <w:spacing w:before="40" w:after="120" w:line="240" w:lineRule="auto"/>
              <w:rPr>
                <w:rFonts w:ascii="Arial" w:eastAsia="Calibri" w:hAnsi="Arial" w:cs="Times New Roman"/>
                <w:sz w:val="16"/>
              </w:rPr>
            </w:pPr>
            <w:bookmarkStart w:id="332" w:name="f-2700821-data-row-frag"/>
            <w:bookmarkStart w:id="333" w:name="f-2700821"/>
            <w:bookmarkEnd w:id="330"/>
            <w:bookmarkEnd w:id="331"/>
            <w:r w:rsidRPr="00EE40B5">
              <w:rPr>
                <w:rFonts w:ascii="Arial" w:eastAsia="Calibri" w:hAnsi="Arial" w:cs="Times New Roman"/>
                <w:sz w:val="16"/>
              </w:rPr>
              <w:t>C11153</w:t>
            </w:r>
          </w:p>
        </w:tc>
        <w:tc>
          <w:tcPr>
            <w:tcW w:w="0" w:type="auto"/>
          </w:tcPr>
          <w:p w14:paraId="753DD40B" w14:textId="4312F582"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sz w:val="16"/>
              </w:rPr>
              <w:t>P11153</w:t>
            </w:r>
          </w:p>
        </w:tc>
        <w:tc>
          <w:tcPr>
            <w:tcW w:w="0" w:type="auto"/>
          </w:tcPr>
          <w:p w14:paraId="5FFCB2E3" w14:textId="496153F8"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cs="Times New Roman"/>
                <w:sz w:val="16"/>
              </w:rPr>
              <w:t>CN11153</w:t>
            </w:r>
          </w:p>
        </w:tc>
        <w:tc>
          <w:tcPr>
            <w:tcW w:w="0" w:type="auto"/>
          </w:tcPr>
          <w:p w14:paraId="7C67A945" w14:textId="35DF1F78"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cs="Times New Roman"/>
                <w:sz w:val="16"/>
              </w:rPr>
              <w:t>Ustekinumab</w:t>
            </w:r>
          </w:p>
        </w:tc>
        <w:tc>
          <w:tcPr>
            <w:tcW w:w="0" w:type="auto"/>
          </w:tcPr>
          <w:p w14:paraId="4BC71848"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2FFB6C42"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5B74DB3E"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2D0BCD5D"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38D23B95"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744491F3"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05A01AC8"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28 weeks of treatment under this restriction;</w:t>
            </w:r>
          </w:p>
          <w:p w14:paraId="6A3015BD"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51BEDE82"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226AFBD1"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An adequate response to treatment is defined as </w:t>
            </w:r>
          </w:p>
          <w:p w14:paraId="7D4B4B8D"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4C9E5D21"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72678D08"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99A6824"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399E6DA"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4239EE65"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437B712F"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71B1DF67"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4FD46F9F"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including the dates of assessment of the patient's condition; and</w:t>
            </w:r>
          </w:p>
          <w:p w14:paraId="23CB14AF"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40E542F5" w14:textId="77777777" w:rsidR="000955CF" w:rsidRPr="00EE40B5" w:rsidRDefault="000955CF" w:rsidP="000955CF">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FD5B11B" w14:textId="3646927D" w:rsidR="000955CF" w:rsidRPr="003B6EE5" w:rsidDel="000955CF" w:rsidRDefault="000955CF" w:rsidP="000955CF">
            <w:pPr>
              <w:spacing w:before="40" w:after="40" w:line="240" w:lineRule="auto"/>
              <w:rPr>
                <w:rFonts w:ascii="Arial" w:eastAsia="Calibri" w:hAnsi="Arial" w:cs="Times New Roman"/>
                <w:sz w:val="16"/>
              </w:rPr>
            </w:pPr>
            <w:r w:rsidRPr="00EE40B5">
              <w:rPr>
                <w:rFonts w:ascii="Arial" w:eastAsia="Calibri" w:hAnsi="Arial"/>
                <w:sz w:val="16"/>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3F82829" w14:textId="4C6E84F3" w:rsidR="000955CF" w:rsidRPr="003B6EE5" w:rsidDel="000955CF" w:rsidRDefault="000955CF" w:rsidP="000955CF">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725AE18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9D2E637" w14:textId="77777777" w:rsidR="00EF42FE" w:rsidRPr="003B6EE5" w:rsidRDefault="00EF42FE" w:rsidP="00EF42FE">
            <w:pPr>
              <w:spacing w:before="40" w:after="120" w:line="240" w:lineRule="auto"/>
              <w:rPr>
                <w:rFonts w:ascii="Arial" w:eastAsia="Calibri" w:hAnsi="Arial" w:cs="Times New Roman"/>
                <w:sz w:val="16"/>
              </w:rPr>
            </w:pPr>
            <w:bookmarkStart w:id="334" w:name="f-2698812-data-row-frag"/>
            <w:bookmarkStart w:id="335" w:name="f-2698812"/>
            <w:bookmarkEnd w:id="332"/>
            <w:bookmarkEnd w:id="333"/>
            <w:r w:rsidRPr="003B6EE5">
              <w:rPr>
                <w:rFonts w:ascii="Arial" w:eastAsia="Calibri" w:hAnsi="Arial" w:cs="Times New Roman"/>
                <w:sz w:val="16"/>
              </w:rPr>
              <w:lastRenderedPageBreak/>
              <w:t>C11154</w:t>
            </w:r>
          </w:p>
        </w:tc>
        <w:tc>
          <w:tcPr>
            <w:tcW w:w="0" w:type="auto"/>
          </w:tcPr>
          <w:p w14:paraId="4AD698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P11154</w:t>
            </w:r>
          </w:p>
        </w:tc>
        <w:tc>
          <w:tcPr>
            <w:tcW w:w="0" w:type="auto"/>
          </w:tcPr>
          <w:p w14:paraId="25A491F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CN11154</w:t>
            </w:r>
          </w:p>
        </w:tc>
        <w:tc>
          <w:tcPr>
            <w:tcW w:w="0" w:type="auto"/>
          </w:tcPr>
          <w:p w14:paraId="3581283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p w14:paraId="36F0C49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4DB36D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77B2B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4B303E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14D159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3E5F55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6A5A39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25C11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41080D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CFE7E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A49A4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762AC6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20D28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2DDADC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40493A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44E20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43D91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90A11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122C7785" w14:textId="77777777" w:rsidTr="0039336F">
        <w:tc>
          <w:tcPr>
            <w:tcW w:w="0" w:type="auto"/>
          </w:tcPr>
          <w:p w14:paraId="1041ACCA" w14:textId="77777777" w:rsidR="00EF42FE" w:rsidRPr="003B6EE5" w:rsidRDefault="00EF42FE" w:rsidP="00EF42FE">
            <w:pPr>
              <w:spacing w:before="40" w:after="120" w:line="240" w:lineRule="auto"/>
              <w:rPr>
                <w:rFonts w:ascii="Arial" w:eastAsia="Calibri" w:hAnsi="Arial" w:cs="Times New Roman"/>
                <w:sz w:val="16"/>
              </w:rPr>
            </w:pPr>
            <w:bookmarkStart w:id="336" w:name="f-2700640-data-row-frag"/>
            <w:bookmarkStart w:id="337" w:name="f-2700640"/>
            <w:bookmarkEnd w:id="334"/>
            <w:bookmarkEnd w:id="335"/>
            <w:r w:rsidRPr="003B6EE5">
              <w:rPr>
                <w:rFonts w:ascii="Arial" w:eastAsia="Calibri" w:hAnsi="Arial" w:cs="Times New Roman"/>
                <w:sz w:val="16"/>
              </w:rPr>
              <w:t>C11160</w:t>
            </w:r>
          </w:p>
        </w:tc>
        <w:tc>
          <w:tcPr>
            <w:tcW w:w="0" w:type="auto"/>
          </w:tcPr>
          <w:p w14:paraId="428E7F9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P11160</w:t>
            </w:r>
          </w:p>
        </w:tc>
        <w:tc>
          <w:tcPr>
            <w:tcW w:w="0" w:type="auto"/>
          </w:tcPr>
          <w:p w14:paraId="6FC0FB1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CN11160</w:t>
            </w:r>
          </w:p>
        </w:tc>
        <w:tc>
          <w:tcPr>
            <w:tcW w:w="0" w:type="auto"/>
          </w:tcPr>
          <w:p w14:paraId="596DDFF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Sorafenib </w:t>
            </w:r>
          </w:p>
        </w:tc>
        <w:tc>
          <w:tcPr>
            <w:tcW w:w="0" w:type="auto"/>
          </w:tcPr>
          <w:p w14:paraId="673630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Advanced Barcelona Clinic Liver Cancer Stage B or Stage C hepatocellular carcinoma</w:t>
            </w:r>
          </w:p>
          <w:p w14:paraId="24FE88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3B714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19287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5D713F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Child Pugh class A; AND </w:t>
            </w:r>
          </w:p>
          <w:p w14:paraId="5C9C3F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with systemic therapy.  or </w:t>
            </w:r>
          </w:p>
          <w:p w14:paraId="714B3C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of a severity necessitating permanent treatment withdrawal, in the absence of disease progression, to any of the following: </w:t>
            </w:r>
            <w:r w:rsidRPr="003B6EE5">
              <w:rPr>
                <w:rFonts w:ascii="Arial" w:eastAsia="Calibri" w:hAnsi="Arial" w:cs="Times New Roman"/>
                <w:sz w:val="16"/>
              </w:rPr>
              <w:br/>
              <w:t> (i) a vascular endothelial growth factor (VEGF) tyrosine kinase inhibitor (TKI), (ii) atezolizumab/bevacizumab combination therapy.</w:t>
            </w:r>
          </w:p>
        </w:tc>
        <w:tc>
          <w:tcPr>
            <w:tcW w:w="0" w:type="auto"/>
          </w:tcPr>
          <w:p w14:paraId="6E4CC4F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11160</w:t>
            </w:r>
          </w:p>
        </w:tc>
      </w:tr>
      <w:tr w:rsidR="00EF42FE" w:rsidRPr="003B6EE5" w14:paraId="4E5019D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EF1E9AE" w14:textId="77777777" w:rsidR="00EF42FE" w:rsidRPr="003B6EE5" w:rsidRDefault="00EF42FE" w:rsidP="00EF42FE">
            <w:pPr>
              <w:spacing w:before="40" w:after="120" w:line="240" w:lineRule="auto"/>
              <w:rPr>
                <w:rFonts w:ascii="Arial" w:eastAsia="Calibri" w:hAnsi="Arial" w:cs="Times New Roman"/>
                <w:sz w:val="16"/>
              </w:rPr>
            </w:pPr>
            <w:bookmarkStart w:id="338" w:name="f-2700589-data-row-frag"/>
            <w:bookmarkStart w:id="339" w:name="f-2700589"/>
            <w:bookmarkEnd w:id="336"/>
            <w:bookmarkEnd w:id="337"/>
            <w:r w:rsidRPr="003B6EE5">
              <w:rPr>
                <w:rFonts w:ascii="Arial" w:eastAsia="Calibri" w:hAnsi="Arial" w:cs="Times New Roman"/>
                <w:sz w:val="16"/>
              </w:rPr>
              <w:t>C11161</w:t>
            </w:r>
          </w:p>
        </w:tc>
        <w:tc>
          <w:tcPr>
            <w:tcW w:w="0" w:type="auto"/>
          </w:tcPr>
          <w:p w14:paraId="319E932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P11161</w:t>
            </w:r>
          </w:p>
        </w:tc>
        <w:tc>
          <w:tcPr>
            <w:tcW w:w="0" w:type="auto"/>
          </w:tcPr>
          <w:p w14:paraId="2B80EC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CN11161</w:t>
            </w:r>
          </w:p>
        </w:tc>
        <w:tc>
          <w:tcPr>
            <w:tcW w:w="0" w:type="auto"/>
          </w:tcPr>
          <w:p w14:paraId="0BFC06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5E8FF0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531964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103EA2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DF21D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5C6F4D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34F60D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5E7358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28 weeks of treatment under this restriction;</w:t>
            </w:r>
          </w:p>
          <w:p w14:paraId="0A09C0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32199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dermatologist. </w:t>
            </w:r>
          </w:p>
          <w:p w14:paraId="2B1D5B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05E29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5778C4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F2770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370330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10615B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208F9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D5DC0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0BC2E7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4BFF8F11" w14:textId="77777777" w:rsidTr="0039336F">
        <w:tc>
          <w:tcPr>
            <w:tcW w:w="0" w:type="auto"/>
          </w:tcPr>
          <w:p w14:paraId="71FD5D25" w14:textId="77777777" w:rsidR="00EF42FE" w:rsidRPr="003B6EE5" w:rsidRDefault="00EF42FE" w:rsidP="00EF42FE">
            <w:pPr>
              <w:spacing w:before="40" w:after="120" w:line="240" w:lineRule="auto"/>
              <w:rPr>
                <w:rFonts w:ascii="Arial" w:eastAsia="Calibri" w:hAnsi="Arial" w:cs="Times New Roman"/>
                <w:sz w:val="16"/>
              </w:rPr>
            </w:pPr>
            <w:bookmarkStart w:id="340" w:name="f-2699151-data-row-frag"/>
            <w:bookmarkStart w:id="341" w:name="f-2699151"/>
            <w:bookmarkEnd w:id="338"/>
            <w:bookmarkEnd w:id="339"/>
            <w:r w:rsidRPr="003B6EE5">
              <w:rPr>
                <w:rFonts w:ascii="Arial" w:eastAsia="Calibri" w:hAnsi="Arial" w:cs="Times New Roman"/>
                <w:sz w:val="16"/>
              </w:rPr>
              <w:t>C11168</w:t>
            </w:r>
          </w:p>
        </w:tc>
        <w:tc>
          <w:tcPr>
            <w:tcW w:w="0" w:type="auto"/>
          </w:tcPr>
          <w:p w14:paraId="1FEB57A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P11168</w:t>
            </w:r>
          </w:p>
        </w:tc>
        <w:tc>
          <w:tcPr>
            <w:tcW w:w="0" w:type="auto"/>
          </w:tcPr>
          <w:p w14:paraId="228E0A8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CN11168</w:t>
            </w:r>
          </w:p>
        </w:tc>
        <w:tc>
          <w:tcPr>
            <w:tcW w:w="0" w:type="auto"/>
          </w:tcPr>
          <w:p w14:paraId="3E363EE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Lenvatinib </w:t>
            </w:r>
          </w:p>
        </w:tc>
        <w:tc>
          <w:tcPr>
            <w:tcW w:w="0" w:type="auto"/>
          </w:tcPr>
          <w:p w14:paraId="4218BC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Advanced (unresectable) Barcelona Clinic Liver Cancer Stage B or Stage C hepatocellular carcinoma</w:t>
            </w:r>
          </w:p>
          <w:p w14:paraId="4A10C3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023C9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77F1A5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suitable for transarterial chemoembolisation; AND </w:t>
            </w:r>
          </w:p>
          <w:p w14:paraId="0C64CF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266DB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Child Pugh class A; AND </w:t>
            </w:r>
          </w:p>
          <w:p w14:paraId="0EFF41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untreated with systemic therapy.  or </w:t>
            </w:r>
          </w:p>
          <w:p w14:paraId="71712B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of a severity necessitating permanent treatment withdrawal, in the absence of disease progression, to any of the following: </w:t>
            </w:r>
            <w:r w:rsidRPr="003B6EE5">
              <w:rPr>
                <w:rFonts w:ascii="Arial" w:eastAsia="Calibri" w:hAnsi="Arial" w:cs="Times New Roman"/>
                <w:sz w:val="16"/>
              </w:rPr>
              <w:br/>
              <w:t> (i) a vascular endothelial growth factor (VEGF) tyrosine kinase inhibitor (TKI), (ii) atezolizumab/bevacizumab combination therapy.</w:t>
            </w:r>
          </w:p>
        </w:tc>
        <w:tc>
          <w:tcPr>
            <w:tcW w:w="0" w:type="auto"/>
          </w:tcPr>
          <w:p w14:paraId="1D90830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11168</w:t>
            </w:r>
          </w:p>
        </w:tc>
      </w:tr>
      <w:tr w:rsidR="00EF42FE" w:rsidRPr="003B6EE5" w14:paraId="5A93061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9F09655" w14:textId="77777777" w:rsidR="00EF42FE" w:rsidRPr="003B6EE5" w:rsidRDefault="00EF42FE" w:rsidP="00EF42FE">
            <w:pPr>
              <w:spacing w:before="40" w:after="120" w:line="240" w:lineRule="auto"/>
              <w:rPr>
                <w:rFonts w:ascii="Arial" w:eastAsia="Calibri" w:hAnsi="Arial" w:cs="Times New Roman"/>
                <w:sz w:val="16"/>
              </w:rPr>
            </w:pPr>
            <w:bookmarkStart w:id="342" w:name="f-2700505-data-row-frag"/>
            <w:bookmarkStart w:id="343" w:name="f-2700505"/>
            <w:bookmarkEnd w:id="340"/>
            <w:bookmarkEnd w:id="341"/>
            <w:r w:rsidRPr="003B6EE5">
              <w:rPr>
                <w:rFonts w:ascii="Arial" w:eastAsia="Calibri" w:hAnsi="Arial" w:cs="Times New Roman"/>
                <w:sz w:val="16"/>
              </w:rPr>
              <w:t>C11310</w:t>
            </w:r>
          </w:p>
        </w:tc>
        <w:tc>
          <w:tcPr>
            <w:tcW w:w="0" w:type="auto"/>
          </w:tcPr>
          <w:p w14:paraId="2DC413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P11310</w:t>
            </w:r>
          </w:p>
        </w:tc>
        <w:tc>
          <w:tcPr>
            <w:tcW w:w="0" w:type="auto"/>
          </w:tcPr>
          <w:p w14:paraId="563EE9C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CN11310</w:t>
            </w:r>
          </w:p>
        </w:tc>
        <w:tc>
          <w:tcPr>
            <w:tcW w:w="0" w:type="auto"/>
          </w:tcPr>
          <w:p w14:paraId="469C867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Esomeprazole </w:t>
            </w:r>
          </w:p>
          <w:p w14:paraId="7DDE412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Lansoprazole </w:t>
            </w:r>
          </w:p>
          <w:p w14:paraId="5276D73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Omeprazole </w:t>
            </w:r>
          </w:p>
          <w:p w14:paraId="342BA6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Pantoprazole </w:t>
            </w:r>
          </w:p>
          <w:p w14:paraId="0999EC8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Rabeprazole </w:t>
            </w:r>
          </w:p>
        </w:tc>
        <w:tc>
          <w:tcPr>
            <w:tcW w:w="0" w:type="auto"/>
          </w:tcPr>
          <w:p w14:paraId="711451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gastro-oesophageal reflux disease (GORD)</w:t>
            </w:r>
          </w:p>
          <w:p w14:paraId="337A62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One of: (1) establishment of symptom control, (2) maintenance treatment, (3) re-establishment of symptom control</w:t>
            </w:r>
          </w:p>
          <w:p w14:paraId="791C8D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or </w:t>
            </w:r>
          </w:p>
          <w:p w14:paraId="5764FA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surgeon with expertise in the upper gastrointestinal tract; or </w:t>
            </w:r>
          </w:p>
          <w:p w14:paraId="57F9E0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consulted at least one of the above mentioned specialists in relation to this current PBS benefit being sought, with the specialist's name documented in the patient's medical records for auditing purposes; or </w:t>
            </w:r>
          </w:p>
          <w:p w14:paraId="28341E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not consulted a specialist, but only if treatment continues therapy initiated under this restriction with involvement by a specialist (i.e. continuing treatment initiated for non-complex GORD does not meet this criterion), with the specialist's name documented in the patient's medical records for auditing purposes; AND </w:t>
            </w:r>
          </w:p>
          <w:p w14:paraId="727799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w:t>
            </w:r>
            <w:r w:rsidRPr="003B6EE5">
              <w:rPr>
                <w:rFonts w:ascii="Arial" w:eastAsia="Calibri" w:hAnsi="Arial" w:cs="Times New Roman"/>
                <w:sz w:val="16"/>
              </w:rPr>
              <w:br/>
              <w:t xml:space="preserve"> (i) the sole PBS-subsidised proton pump inhibitor (PPI) for this condition, (ii) the sole strength of this PPI, (iii) the sole form of PPI; AND </w:t>
            </w:r>
          </w:p>
          <w:p w14:paraId="713FA0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must have symptoms inadequately controlled with each of: </w:t>
            </w:r>
            <w:r w:rsidRPr="003B6EE5">
              <w:rPr>
                <w:rFonts w:ascii="Arial" w:eastAsia="Calibri" w:hAnsi="Arial" w:cs="Times New Roman"/>
                <w:sz w:val="16"/>
              </w:rPr>
              <w:br/>
              <w:t xml:space="preserve"> (i) a standard dose proton pump inhibitor (PPI) administered once daily, (ii) a low dose PPI administered twice daily; treatment is for: (1) establishment of symptom control.  or </w:t>
            </w:r>
          </w:p>
          <w:p w14:paraId="30FDC7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for the risks/benefits of a step-down in dosing from standard dose PPI administered twice daily, with the determination being that the risks outweigh the benefits; treatment is for: </w:t>
            </w:r>
            <w:r w:rsidRPr="003B6EE5">
              <w:rPr>
                <w:rFonts w:ascii="Arial" w:eastAsia="Calibri" w:hAnsi="Arial" w:cs="Times New Roman"/>
                <w:sz w:val="16"/>
              </w:rPr>
              <w:br/>
              <w:t xml:space="preserve"> (2) maintenance treatment.  or </w:t>
            </w:r>
          </w:p>
          <w:p w14:paraId="12DAD0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trialled a step-down in dosing, yet symptoms have re-emerged/worsened; treatment is for: </w:t>
            </w:r>
            <w:r w:rsidRPr="003B6EE5">
              <w:rPr>
                <w:rFonts w:ascii="Arial" w:eastAsia="Calibri" w:hAnsi="Arial" w:cs="Times New Roman"/>
                <w:sz w:val="16"/>
              </w:rPr>
              <w:br/>
              <w:t xml:space="preserve"> (3) re-establishment of symptom control.  or </w:t>
            </w:r>
          </w:p>
          <w:p w14:paraId="6F83E3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step-down in dosing, with symptoms adequately managed with once daily dosing; treatment is for: </w:t>
            </w:r>
            <w:r w:rsidRPr="003B6EE5">
              <w:rPr>
                <w:rFonts w:ascii="Arial" w:eastAsia="Calibri" w:hAnsi="Arial" w:cs="Times New Roman"/>
                <w:sz w:val="16"/>
              </w:rPr>
              <w:br/>
              <w:t> (2) maintenance treatment, but with the quantity sought in this authority application being up to 1 pack per dispensing.</w:t>
            </w:r>
          </w:p>
          <w:p w14:paraId="31C7D5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Check patient adherence to any preceding PPI treatment regimen. Exclude non-adherence as a cause of inadequate control before accessing treatment under this restriction.</w:t>
            </w:r>
          </w:p>
        </w:tc>
        <w:tc>
          <w:tcPr>
            <w:tcW w:w="0" w:type="auto"/>
          </w:tcPr>
          <w:p w14:paraId="5A6472C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59FE2110" w14:textId="77777777" w:rsidTr="0039336F">
        <w:tc>
          <w:tcPr>
            <w:tcW w:w="0" w:type="auto"/>
          </w:tcPr>
          <w:p w14:paraId="555C9D9B" w14:textId="77777777" w:rsidR="00EF42FE" w:rsidRPr="003B6EE5" w:rsidRDefault="00EF42FE" w:rsidP="00EF42FE">
            <w:pPr>
              <w:spacing w:before="40" w:after="120" w:line="240" w:lineRule="auto"/>
              <w:rPr>
                <w:rFonts w:ascii="Arial" w:eastAsia="Calibri" w:hAnsi="Arial" w:cs="Times New Roman"/>
                <w:sz w:val="16"/>
              </w:rPr>
            </w:pPr>
            <w:bookmarkStart w:id="344" w:name="f-2700298-data-row-frag"/>
            <w:bookmarkStart w:id="345" w:name="f-2700298"/>
            <w:bookmarkEnd w:id="342"/>
            <w:bookmarkEnd w:id="343"/>
            <w:r w:rsidRPr="003B6EE5">
              <w:rPr>
                <w:rFonts w:ascii="Arial" w:eastAsia="Calibri" w:hAnsi="Arial" w:cs="Times New Roman"/>
                <w:sz w:val="16"/>
              </w:rPr>
              <w:t>C11360</w:t>
            </w:r>
          </w:p>
        </w:tc>
        <w:tc>
          <w:tcPr>
            <w:tcW w:w="0" w:type="auto"/>
          </w:tcPr>
          <w:p w14:paraId="5D171E9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P11360</w:t>
            </w:r>
          </w:p>
        </w:tc>
        <w:tc>
          <w:tcPr>
            <w:tcW w:w="0" w:type="auto"/>
          </w:tcPr>
          <w:p w14:paraId="5AFCAA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CN11360</w:t>
            </w:r>
          </w:p>
        </w:tc>
        <w:tc>
          <w:tcPr>
            <w:tcW w:w="0" w:type="auto"/>
          </w:tcPr>
          <w:p w14:paraId="2A1359A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Indacaterol with mometasone </w:t>
            </w:r>
          </w:p>
        </w:tc>
        <w:tc>
          <w:tcPr>
            <w:tcW w:w="0" w:type="auto"/>
          </w:tcPr>
          <w:p w14:paraId="436271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Asthma</w:t>
            </w:r>
          </w:p>
          <w:p w14:paraId="329D60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previously had frequent episodes of asthma while receiving treatment with oral corticosteroids or optimal doses of inhaled corticosteroids;</w:t>
            </w:r>
          </w:p>
          <w:p w14:paraId="5A94D0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over. </w:t>
            </w:r>
          </w:p>
        </w:tc>
        <w:tc>
          <w:tcPr>
            <w:tcW w:w="0" w:type="auto"/>
          </w:tcPr>
          <w:p w14:paraId="1A0C03E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11360</w:t>
            </w:r>
          </w:p>
        </w:tc>
      </w:tr>
      <w:tr w:rsidR="00EF42FE" w:rsidRPr="003B6EE5" w14:paraId="1E291F2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547377C" w14:textId="77777777" w:rsidR="00EF42FE" w:rsidRPr="003B6EE5" w:rsidRDefault="00EF42FE" w:rsidP="00EF42FE">
            <w:pPr>
              <w:spacing w:before="40" w:after="120" w:line="240" w:lineRule="auto"/>
              <w:rPr>
                <w:rFonts w:ascii="Arial" w:eastAsia="Calibri" w:hAnsi="Arial" w:cs="Times New Roman"/>
                <w:sz w:val="16"/>
              </w:rPr>
            </w:pPr>
            <w:bookmarkStart w:id="346" w:name="f-2698997-data-row-frag"/>
            <w:bookmarkStart w:id="347" w:name="f-2698997"/>
            <w:bookmarkEnd w:id="344"/>
            <w:bookmarkEnd w:id="345"/>
            <w:r w:rsidRPr="003B6EE5">
              <w:rPr>
                <w:rFonts w:ascii="Arial" w:eastAsia="Calibri" w:hAnsi="Arial" w:cs="Times New Roman"/>
                <w:sz w:val="16"/>
              </w:rPr>
              <w:t>C11370</w:t>
            </w:r>
          </w:p>
        </w:tc>
        <w:tc>
          <w:tcPr>
            <w:tcW w:w="0" w:type="auto"/>
          </w:tcPr>
          <w:p w14:paraId="18284D4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P11370</w:t>
            </w:r>
          </w:p>
        </w:tc>
        <w:tc>
          <w:tcPr>
            <w:tcW w:w="0" w:type="auto"/>
          </w:tcPr>
          <w:p w14:paraId="5D28EC8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CN11370</w:t>
            </w:r>
          </w:p>
        </w:tc>
        <w:tc>
          <w:tcPr>
            <w:tcW w:w="0" w:type="auto"/>
          </w:tcPr>
          <w:p w14:paraId="060744E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Esomeprazole </w:t>
            </w:r>
          </w:p>
        </w:tc>
        <w:tc>
          <w:tcPr>
            <w:tcW w:w="0" w:type="auto"/>
          </w:tcPr>
          <w:p w14:paraId="5FE9F7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gastro-oesophageal reflux disease (GORD)</w:t>
            </w:r>
          </w:p>
          <w:p w14:paraId="2DCBB7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One of: (1) establishment of symptom control, (2) maintenance treatment, (3) re-establishment of symptom control</w:t>
            </w:r>
          </w:p>
          <w:p w14:paraId="7B3AD9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or </w:t>
            </w:r>
          </w:p>
          <w:p w14:paraId="1BC614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surgeon with expertise in the upper gastrointestinal tract; AND </w:t>
            </w:r>
          </w:p>
          <w:p w14:paraId="1909E1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w:t>
            </w:r>
            <w:r w:rsidRPr="003B6EE5">
              <w:rPr>
                <w:rFonts w:ascii="Arial" w:eastAsia="Calibri" w:hAnsi="Arial" w:cs="Times New Roman"/>
                <w:sz w:val="16"/>
              </w:rPr>
              <w:br/>
              <w:t xml:space="preserve"> (i) the sole PBS-subsidised proton pump inhibitor (PPI) for this condition, (ii) the sole strength of this PPI, (iii) the sole form of PPI; AND </w:t>
            </w:r>
          </w:p>
          <w:p w14:paraId="2B1BDD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symptoms inadequately controlled with each of: </w:t>
            </w:r>
            <w:r w:rsidRPr="003B6EE5">
              <w:rPr>
                <w:rFonts w:ascii="Arial" w:eastAsia="Calibri" w:hAnsi="Arial" w:cs="Times New Roman"/>
                <w:sz w:val="16"/>
              </w:rPr>
              <w:br/>
              <w:t xml:space="preserve"> (i) a high dose proton pump inhibitor (PPI) administered once daily, (ii) a standard dose PPI administered twice daily; treatment is for: (1) establishment of symptom control.  or </w:t>
            </w:r>
          </w:p>
          <w:p w14:paraId="67051C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for the risks/benefits of a step-down in dosing from a high dose PPI administered twice daily, with the determination being that the risks outweigh the benefits; treatment is for: </w:t>
            </w:r>
            <w:r w:rsidRPr="003B6EE5">
              <w:rPr>
                <w:rFonts w:ascii="Arial" w:eastAsia="Calibri" w:hAnsi="Arial" w:cs="Times New Roman"/>
                <w:sz w:val="16"/>
              </w:rPr>
              <w:br/>
              <w:t xml:space="preserve"> (2) maintenance treatment.  or </w:t>
            </w:r>
          </w:p>
          <w:p w14:paraId="4A2EB1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trialled a step-down in dosing, yet symptoms have re-emerged/worsened; treatment is for: </w:t>
            </w:r>
            <w:r w:rsidRPr="003B6EE5">
              <w:rPr>
                <w:rFonts w:ascii="Arial" w:eastAsia="Calibri" w:hAnsi="Arial" w:cs="Times New Roman"/>
                <w:sz w:val="16"/>
              </w:rPr>
              <w:br/>
              <w:t xml:space="preserve"> (3) re-establishment of symptom control.  or </w:t>
            </w:r>
          </w:p>
          <w:p w14:paraId="7C67CA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trialled a step-down in dosing, with symptoms adequately managed with once daily dosing; treatment is for: </w:t>
            </w:r>
            <w:r w:rsidRPr="003B6EE5">
              <w:rPr>
                <w:rFonts w:ascii="Arial" w:eastAsia="Calibri" w:hAnsi="Arial" w:cs="Times New Roman"/>
                <w:sz w:val="16"/>
              </w:rPr>
              <w:br/>
              <w:t> (2) maintenance treatment, but with the quantity sought in this authority application being up to 1 pack per dispensing.</w:t>
            </w:r>
          </w:p>
          <w:p w14:paraId="34C9F5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Check patient adherence to any preceding PPI treatment regimen. Exclude non-adherence as a cause of inadequate control before accessing treatment under this restriction.</w:t>
            </w:r>
          </w:p>
        </w:tc>
        <w:tc>
          <w:tcPr>
            <w:tcW w:w="0" w:type="auto"/>
          </w:tcPr>
          <w:p w14:paraId="42ED217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38013C56" w14:textId="77777777" w:rsidTr="0039336F">
        <w:tc>
          <w:tcPr>
            <w:tcW w:w="0" w:type="auto"/>
          </w:tcPr>
          <w:p w14:paraId="2A9C1379" w14:textId="77777777" w:rsidR="00EF42FE" w:rsidRPr="003B6EE5" w:rsidRDefault="00EF42FE" w:rsidP="00EF42FE">
            <w:pPr>
              <w:spacing w:before="40" w:after="120" w:line="240" w:lineRule="auto"/>
              <w:rPr>
                <w:rFonts w:ascii="Arial" w:eastAsia="Calibri" w:hAnsi="Arial" w:cs="Times New Roman"/>
                <w:sz w:val="16"/>
              </w:rPr>
            </w:pPr>
            <w:bookmarkStart w:id="348" w:name="f-2700108-data-row-frag"/>
            <w:bookmarkStart w:id="349" w:name="f-2700108"/>
            <w:bookmarkEnd w:id="346"/>
            <w:bookmarkEnd w:id="347"/>
            <w:r w:rsidRPr="003B6EE5">
              <w:rPr>
                <w:rFonts w:ascii="Arial" w:eastAsia="Calibri" w:hAnsi="Arial" w:cs="Times New Roman"/>
                <w:sz w:val="16"/>
              </w:rPr>
              <w:t>C11374</w:t>
            </w:r>
          </w:p>
        </w:tc>
        <w:tc>
          <w:tcPr>
            <w:tcW w:w="0" w:type="auto"/>
          </w:tcPr>
          <w:p w14:paraId="40A3E4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P11374</w:t>
            </w:r>
          </w:p>
        </w:tc>
        <w:tc>
          <w:tcPr>
            <w:tcW w:w="0" w:type="auto"/>
          </w:tcPr>
          <w:p w14:paraId="6A885A8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CN11374</w:t>
            </w:r>
          </w:p>
        </w:tc>
        <w:tc>
          <w:tcPr>
            <w:tcW w:w="0" w:type="auto"/>
          </w:tcPr>
          <w:p w14:paraId="0C06925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7327DEA7"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atopic dermatitis</w:t>
            </w:r>
          </w:p>
          <w:p w14:paraId="5B9593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of the whole body</w:t>
            </w:r>
          </w:p>
          <w:p w14:paraId="144744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biological medicine for the treatment of chronic severe atopic dermatitis affecting the whole body; AND </w:t>
            </w:r>
          </w:p>
          <w:p w14:paraId="0D1CB2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within the first 16 weeks of treatment; or </w:t>
            </w:r>
          </w:p>
          <w:p w14:paraId="20E69F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course of PBS-subsidised treatment with this biological medicine for this PBS indication if this is the second or subsequent Continuing treatment authority application; or </w:t>
            </w:r>
          </w:p>
          <w:p w14:paraId="4A76F7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51082A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4146A5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4E4E2F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t>
            </w:r>
          </w:p>
          <w:p w14:paraId="288B57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is defined as </w:t>
            </w:r>
          </w:p>
          <w:p w14:paraId="049D60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improvement/maintenance in the Eczema Area and Severity Index (EASI) score of at least 50% compared to baseline; and</w:t>
            </w:r>
          </w:p>
          <w:p w14:paraId="248802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(b) An improvement/maintenance in Dermatology Life Quality Index (DLQI) score </w:t>
            </w:r>
            <w:r w:rsidRPr="003B6EE5">
              <w:rPr>
                <w:rFonts w:ascii="Arial" w:eastAsia="Calibri" w:hAnsi="Arial" w:cs="Times New Roman"/>
                <w:sz w:val="16"/>
              </w:rPr>
              <w:lastRenderedPageBreak/>
              <w:t>of at least 4 points compared to baseline</w:t>
            </w:r>
          </w:p>
          <w:p w14:paraId="10C9FE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30232A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current EASI and DLQI scores for this authority application.</w:t>
            </w:r>
          </w:p>
        </w:tc>
        <w:tc>
          <w:tcPr>
            <w:tcW w:w="0" w:type="auto"/>
          </w:tcPr>
          <w:p w14:paraId="5028603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5D35A9A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27474DA" w14:textId="77777777" w:rsidR="00EF42FE" w:rsidRPr="003B6EE5" w:rsidRDefault="00EF42FE" w:rsidP="00EF42FE">
            <w:pPr>
              <w:spacing w:before="40" w:after="120" w:line="240" w:lineRule="auto"/>
              <w:rPr>
                <w:rFonts w:ascii="Arial" w:eastAsia="Calibri" w:hAnsi="Arial" w:cs="Times New Roman"/>
                <w:sz w:val="16"/>
              </w:rPr>
            </w:pPr>
            <w:bookmarkStart w:id="350" w:name="f-2698891-data-row-frag"/>
            <w:bookmarkStart w:id="351" w:name="f-2698891"/>
            <w:bookmarkEnd w:id="348"/>
            <w:bookmarkEnd w:id="349"/>
            <w:r w:rsidRPr="003B6EE5">
              <w:rPr>
                <w:rFonts w:ascii="Arial" w:eastAsia="Calibri" w:hAnsi="Arial" w:cs="Times New Roman"/>
                <w:sz w:val="16"/>
              </w:rPr>
              <w:t>C11377</w:t>
            </w:r>
          </w:p>
        </w:tc>
        <w:tc>
          <w:tcPr>
            <w:tcW w:w="0" w:type="auto"/>
          </w:tcPr>
          <w:p w14:paraId="68B39F3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P11377</w:t>
            </w:r>
          </w:p>
        </w:tc>
        <w:tc>
          <w:tcPr>
            <w:tcW w:w="0" w:type="auto"/>
          </w:tcPr>
          <w:p w14:paraId="4DF000E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CN11377</w:t>
            </w:r>
          </w:p>
        </w:tc>
        <w:tc>
          <w:tcPr>
            <w:tcW w:w="0" w:type="auto"/>
          </w:tcPr>
          <w:p w14:paraId="0B5EBA4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4C1C8637"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atopic dermatitis</w:t>
            </w:r>
          </w:p>
          <w:p w14:paraId="7D55B8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of the face and/or hands</w:t>
            </w:r>
          </w:p>
          <w:p w14:paraId="5C9BD1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biological medicine for the treatment of chronic severe atopic dermatitis affecting the face/hands; AND </w:t>
            </w:r>
          </w:p>
          <w:p w14:paraId="60C485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within the first 16 weeks of treatment; or </w:t>
            </w:r>
          </w:p>
          <w:p w14:paraId="6E5435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course of PBS-subsidised treatment with this biological medicine for this PBS indication if this is the second or subsequent Continuing treatment authority application; or </w:t>
            </w:r>
          </w:p>
          <w:p w14:paraId="2F857D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2F2AE4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1B7C55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0BFAAC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t>
            </w:r>
          </w:p>
          <w:p w14:paraId="2AC757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of the face/hands is defined as </w:t>
            </w:r>
          </w:p>
          <w:p w14:paraId="3C6A59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(i) A rating of either mild (1) to none (0) on at least 3 of the assessments of erythema, oedema/papulation, excoriation and lichenification mentioned in the Eczema Area and Severity Index (EASI); or</w:t>
            </w:r>
          </w:p>
          <w:p w14:paraId="56F114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At least a 75% reduction in the skin area affected by this condition compared to baseline; and</w:t>
            </w:r>
          </w:p>
          <w:p w14:paraId="79B016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(b) An improvement in Dermatology Life Quality Index (DLQI) score of at least 4 points compared to baseline</w:t>
            </w:r>
          </w:p>
          <w:p w14:paraId="7367EC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74DF20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each qualifying response measure in the patient's medical records for PBS compliance auditing purposes</w:t>
            </w:r>
          </w:p>
        </w:tc>
        <w:tc>
          <w:tcPr>
            <w:tcW w:w="0" w:type="auto"/>
          </w:tcPr>
          <w:p w14:paraId="2EE333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6687DFBD" w14:textId="77777777" w:rsidTr="0039336F">
        <w:tc>
          <w:tcPr>
            <w:tcW w:w="0" w:type="auto"/>
          </w:tcPr>
          <w:p w14:paraId="6EBB7BEF" w14:textId="77777777" w:rsidR="00EF42FE" w:rsidRPr="003B6EE5" w:rsidRDefault="00EF42FE" w:rsidP="00EF42FE">
            <w:pPr>
              <w:spacing w:before="40" w:after="120" w:line="240" w:lineRule="auto"/>
              <w:rPr>
                <w:rFonts w:ascii="Arial" w:eastAsia="Calibri" w:hAnsi="Arial" w:cs="Times New Roman"/>
                <w:sz w:val="16"/>
              </w:rPr>
            </w:pPr>
            <w:bookmarkStart w:id="352" w:name="f-2700844-data-row-frag"/>
            <w:bookmarkStart w:id="353" w:name="f-2700844"/>
            <w:bookmarkEnd w:id="350"/>
            <w:bookmarkEnd w:id="351"/>
            <w:r w:rsidRPr="003B6EE5">
              <w:rPr>
                <w:rFonts w:ascii="Arial" w:eastAsia="Calibri" w:hAnsi="Arial" w:cs="Times New Roman"/>
                <w:sz w:val="16"/>
              </w:rPr>
              <w:t>C11385</w:t>
            </w:r>
          </w:p>
        </w:tc>
        <w:tc>
          <w:tcPr>
            <w:tcW w:w="0" w:type="auto"/>
          </w:tcPr>
          <w:p w14:paraId="298E661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P11385</w:t>
            </w:r>
          </w:p>
        </w:tc>
        <w:tc>
          <w:tcPr>
            <w:tcW w:w="0" w:type="auto"/>
          </w:tcPr>
          <w:p w14:paraId="56EFCB0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CN11385</w:t>
            </w:r>
          </w:p>
        </w:tc>
        <w:tc>
          <w:tcPr>
            <w:tcW w:w="0" w:type="auto"/>
          </w:tcPr>
          <w:p w14:paraId="484CFF1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4CE237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1D76DF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747A09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08C0C66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11385</w:t>
            </w:r>
          </w:p>
        </w:tc>
      </w:tr>
      <w:tr w:rsidR="00EF42FE" w:rsidRPr="003B6EE5" w14:paraId="1AC37A9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59F47B4" w14:textId="77777777" w:rsidR="00EF42FE" w:rsidRPr="003B6EE5" w:rsidRDefault="00EF42FE" w:rsidP="00EF42FE">
            <w:pPr>
              <w:spacing w:before="40" w:after="120" w:line="240" w:lineRule="auto"/>
              <w:rPr>
                <w:rFonts w:ascii="Arial" w:eastAsia="Calibri" w:hAnsi="Arial" w:cs="Times New Roman"/>
                <w:sz w:val="16"/>
              </w:rPr>
            </w:pPr>
            <w:bookmarkStart w:id="354" w:name="f-2700305-data-row-frag"/>
            <w:bookmarkStart w:id="355" w:name="f-2700305"/>
            <w:bookmarkEnd w:id="352"/>
            <w:bookmarkEnd w:id="353"/>
            <w:r w:rsidRPr="003B6EE5">
              <w:rPr>
                <w:rFonts w:ascii="Arial" w:eastAsia="Calibri" w:hAnsi="Arial" w:cs="Times New Roman"/>
                <w:sz w:val="16"/>
              </w:rPr>
              <w:t>C11390</w:t>
            </w:r>
          </w:p>
        </w:tc>
        <w:tc>
          <w:tcPr>
            <w:tcW w:w="0" w:type="auto"/>
          </w:tcPr>
          <w:p w14:paraId="4A8E896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P11390</w:t>
            </w:r>
          </w:p>
        </w:tc>
        <w:tc>
          <w:tcPr>
            <w:tcW w:w="0" w:type="auto"/>
          </w:tcPr>
          <w:p w14:paraId="5939F30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CN11390</w:t>
            </w:r>
          </w:p>
        </w:tc>
        <w:tc>
          <w:tcPr>
            <w:tcW w:w="0" w:type="auto"/>
          </w:tcPr>
          <w:p w14:paraId="1F2E5A9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505652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1AA359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Initial 2 (Change or recommencement of treatment after a break in biological medicine of less than 5 years) or Initial 3 (Recommencement of treatment after a break in biological medicine of more than 5 years) - balance of supply</w:t>
            </w:r>
          </w:p>
          <w:p w14:paraId="07A51D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patients) restriction to complete 20 weeks treatment; or </w:t>
            </w:r>
          </w:p>
          <w:p w14:paraId="646EC1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20 weeks treatment; or </w:t>
            </w:r>
          </w:p>
          <w:p w14:paraId="07F194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20 weeks treatment; AND </w:t>
            </w:r>
          </w:p>
          <w:p w14:paraId="59DF83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20 weeks treatment; AND </w:t>
            </w:r>
          </w:p>
          <w:p w14:paraId="6ECD93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F998A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clinical immunologist with expertise in the management of non-radiographic axial spondyloarthritis. </w:t>
            </w:r>
          </w:p>
        </w:tc>
        <w:tc>
          <w:tcPr>
            <w:tcW w:w="0" w:type="auto"/>
          </w:tcPr>
          <w:p w14:paraId="205C94C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58D995AE" w14:textId="77777777" w:rsidTr="0039336F">
        <w:tc>
          <w:tcPr>
            <w:tcW w:w="0" w:type="auto"/>
          </w:tcPr>
          <w:p w14:paraId="5842E1D3" w14:textId="77777777" w:rsidR="00EF42FE" w:rsidRPr="003B6EE5" w:rsidRDefault="00EF42FE" w:rsidP="00EF42FE">
            <w:pPr>
              <w:spacing w:before="40" w:after="120" w:line="240" w:lineRule="auto"/>
              <w:rPr>
                <w:rFonts w:ascii="Arial" w:eastAsia="Calibri" w:hAnsi="Arial" w:cs="Times New Roman"/>
                <w:sz w:val="16"/>
              </w:rPr>
            </w:pPr>
            <w:bookmarkStart w:id="356" w:name="f-2699702-data-row-frag"/>
            <w:bookmarkStart w:id="357" w:name="f-2699702"/>
            <w:bookmarkEnd w:id="354"/>
            <w:bookmarkEnd w:id="355"/>
            <w:r w:rsidRPr="003B6EE5">
              <w:rPr>
                <w:rFonts w:ascii="Arial" w:eastAsia="Calibri" w:hAnsi="Arial" w:cs="Times New Roman"/>
                <w:sz w:val="16"/>
              </w:rPr>
              <w:t>C11391</w:t>
            </w:r>
          </w:p>
        </w:tc>
        <w:tc>
          <w:tcPr>
            <w:tcW w:w="0" w:type="auto"/>
          </w:tcPr>
          <w:p w14:paraId="18DE35D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P11391</w:t>
            </w:r>
          </w:p>
        </w:tc>
        <w:tc>
          <w:tcPr>
            <w:tcW w:w="0" w:type="auto"/>
          </w:tcPr>
          <w:p w14:paraId="1FC553C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CN11391</w:t>
            </w:r>
          </w:p>
        </w:tc>
        <w:tc>
          <w:tcPr>
            <w:tcW w:w="0" w:type="auto"/>
          </w:tcPr>
          <w:p w14:paraId="702CA44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Ipilimumab </w:t>
            </w:r>
          </w:p>
        </w:tc>
        <w:tc>
          <w:tcPr>
            <w:tcW w:w="0" w:type="auto"/>
          </w:tcPr>
          <w:p w14:paraId="7BA648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3527E1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combination treatment (with nivolumab) of first-line drug therapy</w:t>
            </w:r>
          </w:p>
          <w:p w14:paraId="560231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D23AC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AND </w:t>
            </w:r>
          </w:p>
          <w:p w14:paraId="4C8D8D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24 months in total, measured from the initial dose, or, must not extend beyond disease progression, whichever comes first; AND </w:t>
            </w:r>
          </w:p>
          <w:p w14:paraId="6D785D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nivolumab. </w:t>
            </w:r>
          </w:p>
        </w:tc>
        <w:tc>
          <w:tcPr>
            <w:tcW w:w="0" w:type="auto"/>
          </w:tcPr>
          <w:p w14:paraId="3D9D5BD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11391</w:t>
            </w:r>
          </w:p>
        </w:tc>
      </w:tr>
      <w:tr w:rsidR="00EF42FE" w:rsidRPr="003B6EE5" w14:paraId="3947878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E502C19" w14:textId="77777777" w:rsidR="00EF42FE" w:rsidRPr="003B6EE5" w:rsidRDefault="00EF42FE" w:rsidP="00EF42FE">
            <w:pPr>
              <w:spacing w:before="40" w:after="120" w:line="240" w:lineRule="auto"/>
              <w:rPr>
                <w:rFonts w:ascii="Arial" w:eastAsia="Calibri" w:hAnsi="Arial" w:cs="Times New Roman"/>
                <w:sz w:val="16"/>
              </w:rPr>
            </w:pPr>
            <w:bookmarkStart w:id="358" w:name="f-2698912-data-row-frag"/>
            <w:bookmarkStart w:id="359" w:name="f-2698912"/>
            <w:bookmarkEnd w:id="356"/>
            <w:bookmarkEnd w:id="357"/>
            <w:r w:rsidRPr="003B6EE5">
              <w:rPr>
                <w:rFonts w:ascii="Arial" w:eastAsia="Calibri" w:hAnsi="Arial" w:cs="Times New Roman"/>
                <w:sz w:val="16"/>
              </w:rPr>
              <w:t>C11445</w:t>
            </w:r>
          </w:p>
        </w:tc>
        <w:tc>
          <w:tcPr>
            <w:tcW w:w="0" w:type="auto"/>
          </w:tcPr>
          <w:p w14:paraId="54B8868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P11445</w:t>
            </w:r>
          </w:p>
        </w:tc>
        <w:tc>
          <w:tcPr>
            <w:tcW w:w="0" w:type="auto"/>
          </w:tcPr>
          <w:p w14:paraId="460E0C3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CN11445</w:t>
            </w:r>
          </w:p>
        </w:tc>
        <w:tc>
          <w:tcPr>
            <w:tcW w:w="0" w:type="auto"/>
          </w:tcPr>
          <w:p w14:paraId="23F84B2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Apomorphine </w:t>
            </w:r>
          </w:p>
        </w:tc>
        <w:tc>
          <w:tcPr>
            <w:tcW w:w="0" w:type="auto"/>
          </w:tcPr>
          <w:p w14:paraId="07685D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Parkinson disease</w:t>
            </w:r>
          </w:p>
          <w:p w14:paraId="49CF50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severely disabling motor fluctuations which have not responded to other therapy; AND </w:t>
            </w:r>
          </w:p>
          <w:p w14:paraId="3150F5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commenced in a specialist unit in a hospital setting. </w:t>
            </w:r>
          </w:p>
        </w:tc>
        <w:tc>
          <w:tcPr>
            <w:tcW w:w="0" w:type="auto"/>
          </w:tcPr>
          <w:p w14:paraId="09E535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11445</w:t>
            </w:r>
          </w:p>
        </w:tc>
      </w:tr>
      <w:tr w:rsidR="00EF42FE" w:rsidRPr="003B6EE5" w14:paraId="5BBFC388" w14:textId="77777777" w:rsidTr="0039336F">
        <w:tc>
          <w:tcPr>
            <w:tcW w:w="0" w:type="auto"/>
          </w:tcPr>
          <w:p w14:paraId="082733AB" w14:textId="77777777" w:rsidR="00EF42FE" w:rsidRPr="003B6EE5" w:rsidRDefault="00EF42FE" w:rsidP="00EF42FE">
            <w:pPr>
              <w:spacing w:before="40" w:after="120" w:line="240" w:lineRule="auto"/>
              <w:rPr>
                <w:rFonts w:ascii="Arial" w:eastAsia="Calibri" w:hAnsi="Arial" w:cs="Times New Roman"/>
                <w:sz w:val="16"/>
              </w:rPr>
            </w:pPr>
            <w:bookmarkStart w:id="360" w:name="f-2698996-data-row-frag"/>
            <w:bookmarkStart w:id="361" w:name="f-2698996"/>
            <w:bookmarkEnd w:id="358"/>
            <w:bookmarkEnd w:id="359"/>
            <w:r w:rsidRPr="003B6EE5">
              <w:rPr>
                <w:rFonts w:ascii="Arial" w:eastAsia="Calibri" w:hAnsi="Arial" w:cs="Times New Roman"/>
                <w:sz w:val="16"/>
              </w:rPr>
              <w:t>C11468</w:t>
            </w:r>
          </w:p>
        </w:tc>
        <w:tc>
          <w:tcPr>
            <w:tcW w:w="0" w:type="auto"/>
          </w:tcPr>
          <w:p w14:paraId="62F5D0A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P11468</w:t>
            </w:r>
          </w:p>
        </w:tc>
        <w:tc>
          <w:tcPr>
            <w:tcW w:w="0" w:type="auto"/>
          </w:tcPr>
          <w:p w14:paraId="0B51A2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CN11468</w:t>
            </w:r>
          </w:p>
        </w:tc>
        <w:tc>
          <w:tcPr>
            <w:tcW w:w="0" w:type="auto"/>
          </w:tcPr>
          <w:p w14:paraId="55D2208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79375D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5C0F70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combination treatment (with ipilimumab) of first-line drug therapy</w:t>
            </w:r>
          </w:p>
          <w:p w14:paraId="575CEE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squamous type non-small cell lung cancer (NSCLC); AND </w:t>
            </w:r>
          </w:p>
          <w:p w14:paraId="232C9C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1784F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AND </w:t>
            </w:r>
          </w:p>
          <w:p w14:paraId="7FA093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24 months in total, measured from the initial dose, or, must not extend beyond disease progression, whichever comes first; AND </w:t>
            </w:r>
          </w:p>
          <w:p w14:paraId="4E585C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ipilimumab. </w:t>
            </w:r>
          </w:p>
        </w:tc>
        <w:tc>
          <w:tcPr>
            <w:tcW w:w="0" w:type="auto"/>
          </w:tcPr>
          <w:p w14:paraId="2EF0823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11468</w:t>
            </w:r>
          </w:p>
        </w:tc>
      </w:tr>
      <w:tr w:rsidR="00EF42FE" w:rsidRPr="003B6EE5" w14:paraId="63B5456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6BD0C8C" w14:textId="77777777" w:rsidR="00EF42FE" w:rsidRPr="003B6EE5" w:rsidRDefault="00EF42FE" w:rsidP="00EF42FE">
            <w:pPr>
              <w:spacing w:before="40" w:after="120" w:line="240" w:lineRule="auto"/>
              <w:rPr>
                <w:rFonts w:ascii="Arial" w:eastAsia="Calibri" w:hAnsi="Arial" w:cs="Times New Roman"/>
                <w:sz w:val="16"/>
              </w:rPr>
            </w:pPr>
            <w:bookmarkStart w:id="362" w:name="f-2701063-data-row-frag"/>
            <w:bookmarkStart w:id="363" w:name="f-2701063"/>
            <w:bookmarkEnd w:id="360"/>
            <w:bookmarkEnd w:id="361"/>
            <w:r w:rsidRPr="003B6EE5">
              <w:rPr>
                <w:rFonts w:ascii="Arial" w:eastAsia="Calibri" w:hAnsi="Arial" w:cs="Times New Roman"/>
                <w:sz w:val="16"/>
              </w:rPr>
              <w:t>C11473</w:t>
            </w:r>
          </w:p>
        </w:tc>
        <w:tc>
          <w:tcPr>
            <w:tcW w:w="0" w:type="auto"/>
          </w:tcPr>
          <w:p w14:paraId="7D97566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P11473</w:t>
            </w:r>
          </w:p>
        </w:tc>
        <w:tc>
          <w:tcPr>
            <w:tcW w:w="0" w:type="auto"/>
          </w:tcPr>
          <w:p w14:paraId="31D9F3A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CN11473</w:t>
            </w:r>
          </w:p>
        </w:tc>
        <w:tc>
          <w:tcPr>
            <w:tcW w:w="0" w:type="auto"/>
          </w:tcPr>
          <w:p w14:paraId="1164FF8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Fulvestrant </w:t>
            </w:r>
          </w:p>
        </w:tc>
        <w:tc>
          <w:tcPr>
            <w:tcW w:w="0" w:type="auto"/>
          </w:tcPr>
          <w:p w14:paraId="6AAA7C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breast cancer</w:t>
            </w:r>
          </w:p>
          <w:p w14:paraId="2988AA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hormone receptor positive; AND </w:t>
            </w:r>
          </w:p>
          <w:p w14:paraId="7AFB44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human epidermal growth factor receptor 2 (HER2) negative; AND </w:t>
            </w:r>
          </w:p>
          <w:p w14:paraId="148D9E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The condition must be inoperable;</w:t>
            </w:r>
          </w:p>
          <w:p w14:paraId="181170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premenopausal. </w:t>
            </w:r>
          </w:p>
          <w:p w14:paraId="701191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D013E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Streamlined Authority </w:t>
            </w:r>
            <w:r w:rsidRPr="003B6EE5">
              <w:rPr>
                <w:rFonts w:ascii="Arial" w:eastAsia="Calibri" w:hAnsi="Arial" w:cs="Times New Roman"/>
                <w:sz w:val="16"/>
              </w:rPr>
              <w:lastRenderedPageBreak/>
              <w:t>Code 11473</w:t>
            </w:r>
          </w:p>
        </w:tc>
      </w:tr>
      <w:tr w:rsidR="00EF42FE" w:rsidRPr="003B6EE5" w14:paraId="560F7F70" w14:textId="77777777" w:rsidTr="0039336F">
        <w:tc>
          <w:tcPr>
            <w:tcW w:w="0" w:type="auto"/>
          </w:tcPr>
          <w:p w14:paraId="3C350099" w14:textId="77777777" w:rsidR="00EF42FE" w:rsidRPr="003B6EE5" w:rsidRDefault="00EF42FE" w:rsidP="00EF42FE">
            <w:pPr>
              <w:spacing w:before="40" w:after="120" w:line="240" w:lineRule="auto"/>
              <w:rPr>
                <w:rFonts w:ascii="Arial" w:eastAsia="Calibri" w:hAnsi="Arial" w:cs="Times New Roman"/>
                <w:sz w:val="16"/>
              </w:rPr>
            </w:pPr>
            <w:bookmarkStart w:id="364" w:name="f-2699369-data-row-frag"/>
            <w:bookmarkStart w:id="365" w:name="f-2699369"/>
            <w:bookmarkEnd w:id="362"/>
            <w:bookmarkEnd w:id="363"/>
            <w:r w:rsidRPr="003B6EE5">
              <w:rPr>
                <w:rFonts w:ascii="Arial" w:eastAsia="Calibri" w:hAnsi="Arial" w:cs="Times New Roman"/>
                <w:sz w:val="16"/>
              </w:rPr>
              <w:lastRenderedPageBreak/>
              <w:t>C11477</w:t>
            </w:r>
          </w:p>
        </w:tc>
        <w:tc>
          <w:tcPr>
            <w:tcW w:w="0" w:type="auto"/>
          </w:tcPr>
          <w:p w14:paraId="5864C88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P11477</w:t>
            </w:r>
          </w:p>
        </w:tc>
        <w:tc>
          <w:tcPr>
            <w:tcW w:w="0" w:type="auto"/>
          </w:tcPr>
          <w:p w14:paraId="2D6E69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CN11477</w:t>
            </w:r>
          </w:p>
        </w:tc>
        <w:tc>
          <w:tcPr>
            <w:tcW w:w="0" w:type="auto"/>
          </w:tcPr>
          <w:p w14:paraId="7FE4110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6B6E33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Locally advanced or metastatic non-small cell lung cancer</w:t>
            </w:r>
          </w:p>
          <w:p w14:paraId="7DC430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second-line drug therapy</w:t>
            </w:r>
          </w:p>
          <w:p w14:paraId="6A84AF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F4ECD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0D3F99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w:t>
            </w:r>
          </w:p>
          <w:p w14:paraId="5BE057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4899F9C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11477</w:t>
            </w:r>
          </w:p>
        </w:tc>
      </w:tr>
      <w:tr w:rsidR="00EF42FE" w:rsidRPr="003B6EE5" w14:paraId="6D2A7BD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B98BE1C" w14:textId="77777777" w:rsidR="00EF42FE" w:rsidRPr="003B6EE5" w:rsidRDefault="00EF42FE" w:rsidP="00EF42FE">
            <w:pPr>
              <w:spacing w:before="40" w:after="120" w:line="240" w:lineRule="auto"/>
              <w:rPr>
                <w:rFonts w:ascii="Arial" w:eastAsia="Calibri" w:hAnsi="Arial" w:cs="Times New Roman"/>
                <w:sz w:val="16"/>
              </w:rPr>
            </w:pPr>
            <w:bookmarkStart w:id="366" w:name="f-2700462-data-row-frag"/>
            <w:bookmarkStart w:id="367" w:name="f-2700462"/>
            <w:bookmarkEnd w:id="364"/>
            <w:bookmarkEnd w:id="365"/>
            <w:r w:rsidRPr="003B6EE5">
              <w:rPr>
                <w:rFonts w:ascii="Arial" w:eastAsia="Calibri" w:hAnsi="Arial" w:cs="Times New Roman"/>
                <w:sz w:val="16"/>
              </w:rPr>
              <w:t>C11478</w:t>
            </w:r>
          </w:p>
        </w:tc>
        <w:tc>
          <w:tcPr>
            <w:tcW w:w="0" w:type="auto"/>
          </w:tcPr>
          <w:p w14:paraId="1DC20A8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P11478</w:t>
            </w:r>
          </w:p>
        </w:tc>
        <w:tc>
          <w:tcPr>
            <w:tcW w:w="0" w:type="auto"/>
          </w:tcPr>
          <w:p w14:paraId="381A5BB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CN11478</w:t>
            </w:r>
          </w:p>
        </w:tc>
        <w:tc>
          <w:tcPr>
            <w:tcW w:w="0" w:type="auto"/>
          </w:tcPr>
          <w:p w14:paraId="663C8B2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Ipilimumab </w:t>
            </w:r>
          </w:p>
        </w:tc>
        <w:tc>
          <w:tcPr>
            <w:tcW w:w="0" w:type="auto"/>
          </w:tcPr>
          <w:p w14:paraId="3BB399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(metastatic) non-small cell lung cancer (NSCLC)</w:t>
            </w:r>
          </w:p>
          <w:p w14:paraId="741017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combination treatment (with nivolumab) as first-line drug therapy</w:t>
            </w:r>
          </w:p>
          <w:p w14:paraId="2858B3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squamous type non-small cell lung cancer (NSCLC); AND </w:t>
            </w:r>
          </w:p>
          <w:p w14:paraId="6DDD2B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been treated for this condition in the metastatic setting; AND </w:t>
            </w:r>
          </w:p>
          <w:p w14:paraId="58D0C8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5C98B0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evidence of an activating epidermal growth factor receptor (EGFR) gene or an anaplastic lymphoma kinase (ALK) gene rearrangement or a c-ROS proto-oncogene 1 (ROS1) gene arrangement in tumour material; AND </w:t>
            </w:r>
          </w:p>
          <w:p w14:paraId="68B668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platinum-based chemotherapy for the first two cycles; AND </w:t>
            </w:r>
          </w:p>
          <w:p w14:paraId="38DD44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nivolumab. </w:t>
            </w:r>
          </w:p>
          <w:p w14:paraId="1BABD9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patient's body weight must be documented in the patient's medical records at the time treatment is initiated.</w:t>
            </w:r>
          </w:p>
        </w:tc>
        <w:tc>
          <w:tcPr>
            <w:tcW w:w="0" w:type="auto"/>
          </w:tcPr>
          <w:p w14:paraId="2ABB43F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11478</w:t>
            </w:r>
          </w:p>
        </w:tc>
      </w:tr>
      <w:tr w:rsidR="00EF42FE" w:rsidRPr="003B6EE5" w14:paraId="58D77D00" w14:textId="77777777" w:rsidTr="0039336F">
        <w:tc>
          <w:tcPr>
            <w:tcW w:w="0" w:type="auto"/>
          </w:tcPr>
          <w:p w14:paraId="11DEF581" w14:textId="77777777" w:rsidR="00EF42FE" w:rsidRPr="003B6EE5" w:rsidRDefault="00EF42FE" w:rsidP="00EF42FE">
            <w:pPr>
              <w:spacing w:before="40" w:after="120" w:line="240" w:lineRule="auto"/>
              <w:rPr>
                <w:rFonts w:ascii="Arial" w:eastAsia="Calibri" w:hAnsi="Arial" w:cs="Times New Roman"/>
                <w:sz w:val="16"/>
              </w:rPr>
            </w:pPr>
            <w:bookmarkStart w:id="368" w:name="f-2699491-data-row-frag"/>
            <w:bookmarkStart w:id="369" w:name="f-2699491"/>
            <w:bookmarkEnd w:id="366"/>
            <w:bookmarkEnd w:id="367"/>
            <w:r w:rsidRPr="003B6EE5">
              <w:rPr>
                <w:rFonts w:ascii="Arial" w:eastAsia="Calibri" w:hAnsi="Arial" w:cs="Times New Roman"/>
                <w:sz w:val="16"/>
              </w:rPr>
              <w:t>C11482</w:t>
            </w:r>
          </w:p>
        </w:tc>
        <w:tc>
          <w:tcPr>
            <w:tcW w:w="0" w:type="auto"/>
          </w:tcPr>
          <w:p w14:paraId="317D011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P11482</w:t>
            </w:r>
          </w:p>
        </w:tc>
        <w:tc>
          <w:tcPr>
            <w:tcW w:w="0" w:type="auto"/>
          </w:tcPr>
          <w:p w14:paraId="239FEE8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CN11482</w:t>
            </w:r>
          </w:p>
        </w:tc>
        <w:tc>
          <w:tcPr>
            <w:tcW w:w="0" w:type="auto"/>
          </w:tcPr>
          <w:p w14:paraId="498D9D3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Amino acid formula with vitamins and minerals </w:t>
            </w:r>
            <w:r w:rsidRPr="003B6EE5">
              <w:rPr>
                <w:rFonts w:ascii="Arial" w:eastAsia="Calibri" w:hAnsi="Arial" w:cs="Times New Roman"/>
                <w:sz w:val="16"/>
              </w:rPr>
              <w:lastRenderedPageBreak/>
              <w:t xml:space="preserve">without lysine and low in tryptophan </w:t>
            </w:r>
          </w:p>
        </w:tc>
        <w:tc>
          <w:tcPr>
            <w:tcW w:w="0" w:type="auto"/>
          </w:tcPr>
          <w:p w14:paraId="58D4EB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Pyridoxine dependent epilepsy</w:t>
            </w:r>
          </w:p>
          <w:p w14:paraId="7B6E65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managed on a low lysine diet for pyridoxine dependent epilepsy; </w:t>
            </w:r>
            <w:r w:rsidRPr="003B6EE5">
              <w:rPr>
                <w:rFonts w:ascii="Arial" w:eastAsia="Calibri" w:hAnsi="Arial" w:cs="Times New Roman"/>
                <w:sz w:val="16"/>
              </w:rPr>
              <w:lastRenderedPageBreak/>
              <w:t xml:space="preserve">AND </w:t>
            </w:r>
          </w:p>
          <w:p w14:paraId="552ABE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treated by or in consultation with a metabolic physician. </w:t>
            </w:r>
          </w:p>
        </w:tc>
        <w:tc>
          <w:tcPr>
            <w:tcW w:w="0" w:type="auto"/>
          </w:tcPr>
          <w:p w14:paraId="63E810C0"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4CFEC8B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DE34E60" w14:textId="77777777" w:rsidR="00EF42FE" w:rsidRPr="003B6EE5" w:rsidRDefault="00EF42FE" w:rsidP="00EF42FE">
            <w:pPr>
              <w:spacing w:before="40" w:after="120" w:line="240" w:lineRule="auto"/>
              <w:rPr>
                <w:rFonts w:ascii="Arial" w:eastAsia="Calibri" w:hAnsi="Arial" w:cs="Times New Roman"/>
                <w:sz w:val="16"/>
              </w:rPr>
            </w:pPr>
            <w:bookmarkStart w:id="370" w:name="f-2699154-data-row-frag"/>
            <w:bookmarkStart w:id="371" w:name="f-2699154"/>
            <w:bookmarkEnd w:id="368"/>
            <w:bookmarkEnd w:id="369"/>
            <w:r w:rsidRPr="003B6EE5">
              <w:rPr>
                <w:rFonts w:ascii="Arial" w:eastAsia="Calibri" w:hAnsi="Arial" w:cs="Times New Roman"/>
                <w:sz w:val="16"/>
              </w:rPr>
              <w:t>C11523</w:t>
            </w:r>
          </w:p>
        </w:tc>
        <w:tc>
          <w:tcPr>
            <w:tcW w:w="0" w:type="auto"/>
          </w:tcPr>
          <w:p w14:paraId="7442AFD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P11523</w:t>
            </w:r>
          </w:p>
        </w:tc>
        <w:tc>
          <w:tcPr>
            <w:tcW w:w="0" w:type="auto"/>
          </w:tcPr>
          <w:p w14:paraId="3D6175D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CN11523</w:t>
            </w:r>
          </w:p>
        </w:tc>
        <w:tc>
          <w:tcPr>
            <w:tcW w:w="0" w:type="auto"/>
          </w:tcPr>
          <w:p w14:paraId="5EF2C11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1E6CF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2EC363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18CE27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7C3DF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7064B5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629061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7E701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544331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0E033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2427C2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244D69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48C71E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19E857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01820E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757C5B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EC48F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15C1CE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measurement of response to the prior course of therapy must have been </w:t>
            </w:r>
            <w:r w:rsidRPr="003B6EE5">
              <w:rPr>
                <w:rFonts w:ascii="Arial" w:eastAsia="Calibri" w:hAnsi="Arial" w:cs="Times New Roman"/>
                <w:sz w:val="16"/>
              </w:rPr>
              <w:lastRenderedPageBreak/>
              <w:t>conducted following a minimum of 12 weeks of therapy with this drug and must be documented in the patient's medical records.</w:t>
            </w:r>
          </w:p>
          <w:p w14:paraId="472897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B396C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4F603D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11523</w:t>
            </w:r>
          </w:p>
        </w:tc>
      </w:tr>
      <w:tr w:rsidR="00EF42FE" w:rsidRPr="003B6EE5" w14:paraId="2E974BC6" w14:textId="77777777" w:rsidTr="0039336F">
        <w:tc>
          <w:tcPr>
            <w:tcW w:w="0" w:type="auto"/>
          </w:tcPr>
          <w:p w14:paraId="656609DC" w14:textId="77777777" w:rsidR="00EF42FE" w:rsidRPr="003B6EE5" w:rsidRDefault="00EF42FE" w:rsidP="00EF42FE">
            <w:pPr>
              <w:spacing w:before="40" w:after="120" w:line="240" w:lineRule="auto"/>
              <w:rPr>
                <w:rFonts w:ascii="Arial" w:eastAsia="Calibri" w:hAnsi="Arial" w:cs="Times New Roman"/>
                <w:sz w:val="16"/>
              </w:rPr>
            </w:pPr>
            <w:bookmarkStart w:id="372" w:name="f-2700694-data-row-frag"/>
            <w:bookmarkStart w:id="373" w:name="f-2700694"/>
            <w:bookmarkEnd w:id="370"/>
            <w:bookmarkEnd w:id="371"/>
            <w:r w:rsidRPr="003B6EE5">
              <w:rPr>
                <w:rFonts w:ascii="Arial" w:eastAsia="Calibri" w:hAnsi="Arial" w:cs="Times New Roman"/>
                <w:sz w:val="16"/>
              </w:rPr>
              <w:t>C11524</w:t>
            </w:r>
          </w:p>
        </w:tc>
        <w:tc>
          <w:tcPr>
            <w:tcW w:w="0" w:type="auto"/>
          </w:tcPr>
          <w:p w14:paraId="16953B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P11524</w:t>
            </w:r>
          </w:p>
        </w:tc>
        <w:tc>
          <w:tcPr>
            <w:tcW w:w="0" w:type="auto"/>
          </w:tcPr>
          <w:p w14:paraId="762308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CN11524</w:t>
            </w:r>
          </w:p>
        </w:tc>
        <w:tc>
          <w:tcPr>
            <w:tcW w:w="0" w:type="auto"/>
          </w:tcPr>
          <w:p w14:paraId="390EB8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4DAC9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5876D1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613EC1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F86CD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191BF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F7750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agent treatment for this condition in this treatment cycle; AND </w:t>
            </w:r>
          </w:p>
          <w:p w14:paraId="5F488C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w:t>
            </w:r>
          </w:p>
          <w:p w14:paraId="7D5227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is defined as </w:t>
            </w:r>
          </w:p>
          <w:p w14:paraId="53CCB7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decrease from baseline in the number of open draining fistulae of greater than or equal to 50%; and/or</w:t>
            </w:r>
          </w:p>
          <w:p w14:paraId="6F97BC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marked reduction in drainage of all fistula(e) from baseline, together with less pain and induration as reported by the patient.</w:t>
            </w:r>
          </w:p>
          <w:p w14:paraId="2B2567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54F652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08C89D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w:t>
            </w:r>
          </w:p>
        </w:tc>
        <w:tc>
          <w:tcPr>
            <w:tcW w:w="0" w:type="auto"/>
          </w:tcPr>
          <w:p w14:paraId="134DE6A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11524</w:t>
            </w:r>
          </w:p>
        </w:tc>
      </w:tr>
      <w:tr w:rsidR="00EF42FE" w:rsidRPr="003B6EE5" w14:paraId="18B488F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D42A4FF" w14:textId="77777777" w:rsidR="00EF42FE" w:rsidRPr="003B6EE5" w:rsidRDefault="00EF42FE" w:rsidP="00EF42FE">
            <w:pPr>
              <w:spacing w:before="40" w:after="120" w:line="240" w:lineRule="auto"/>
              <w:rPr>
                <w:rFonts w:ascii="Arial" w:eastAsia="Calibri" w:hAnsi="Arial" w:cs="Times New Roman"/>
                <w:sz w:val="16"/>
              </w:rPr>
            </w:pPr>
            <w:bookmarkStart w:id="374" w:name="f-2700257-data-row-frag"/>
            <w:bookmarkStart w:id="375" w:name="f-2700257"/>
            <w:bookmarkEnd w:id="372"/>
            <w:bookmarkEnd w:id="373"/>
            <w:r w:rsidRPr="003B6EE5">
              <w:rPr>
                <w:rFonts w:ascii="Arial" w:eastAsia="Calibri" w:hAnsi="Arial" w:cs="Times New Roman"/>
                <w:sz w:val="16"/>
              </w:rPr>
              <w:lastRenderedPageBreak/>
              <w:t>C11529</w:t>
            </w:r>
          </w:p>
        </w:tc>
        <w:tc>
          <w:tcPr>
            <w:tcW w:w="0" w:type="auto"/>
          </w:tcPr>
          <w:p w14:paraId="00C0C21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P11529</w:t>
            </w:r>
          </w:p>
        </w:tc>
        <w:tc>
          <w:tcPr>
            <w:tcW w:w="0" w:type="auto"/>
          </w:tcPr>
          <w:p w14:paraId="7DE21B0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CN11529</w:t>
            </w:r>
          </w:p>
        </w:tc>
        <w:tc>
          <w:tcPr>
            <w:tcW w:w="0" w:type="auto"/>
          </w:tcPr>
          <w:p w14:paraId="6634E53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64A61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3E8747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66D06F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65617A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treatment with this drug for this condition; AND </w:t>
            </w:r>
          </w:p>
          <w:p w14:paraId="679A31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15D50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w:t>
            </w:r>
          </w:p>
          <w:p w14:paraId="13EEF7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Achieving Hidradenitis Suppurativa Clinical Response (HiSCR) of a 50% reduction in AN count compared to baseline with no increase in abscesses or draining fistulae.</w:t>
            </w:r>
          </w:p>
          <w:p w14:paraId="519683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163C2E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 per continuing treatment.</w:t>
            </w:r>
          </w:p>
        </w:tc>
        <w:tc>
          <w:tcPr>
            <w:tcW w:w="0" w:type="auto"/>
          </w:tcPr>
          <w:p w14:paraId="1DC48F2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11529</w:t>
            </w:r>
          </w:p>
        </w:tc>
      </w:tr>
      <w:tr w:rsidR="00EF42FE" w:rsidRPr="003B6EE5" w14:paraId="5B40DD5E" w14:textId="77777777" w:rsidTr="0039336F">
        <w:tc>
          <w:tcPr>
            <w:tcW w:w="0" w:type="auto"/>
          </w:tcPr>
          <w:p w14:paraId="60F7FFC4" w14:textId="77777777" w:rsidR="00EF42FE" w:rsidRPr="003B6EE5" w:rsidRDefault="00EF42FE" w:rsidP="00EF42FE">
            <w:pPr>
              <w:spacing w:before="40" w:after="120" w:line="240" w:lineRule="auto"/>
              <w:rPr>
                <w:rFonts w:ascii="Arial" w:eastAsia="Calibri" w:hAnsi="Arial" w:cs="Times New Roman"/>
                <w:sz w:val="16"/>
              </w:rPr>
            </w:pPr>
            <w:bookmarkStart w:id="376" w:name="f-2700390-data-row-frag"/>
            <w:bookmarkStart w:id="377" w:name="f-2700390"/>
            <w:bookmarkEnd w:id="374"/>
            <w:bookmarkEnd w:id="375"/>
            <w:r w:rsidRPr="003B6EE5">
              <w:rPr>
                <w:rFonts w:ascii="Arial" w:eastAsia="Calibri" w:hAnsi="Arial" w:cs="Times New Roman"/>
                <w:sz w:val="16"/>
              </w:rPr>
              <w:t>C11579</w:t>
            </w:r>
          </w:p>
        </w:tc>
        <w:tc>
          <w:tcPr>
            <w:tcW w:w="0" w:type="auto"/>
          </w:tcPr>
          <w:p w14:paraId="251BE25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P11579</w:t>
            </w:r>
          </w:p>
        </w:tc>
        <w:tc>
          <w:tcPr>
            <w:tcW w:w="0" w:type="auto"/>
          </w:tcPr>
          <w:p w14:paraId="39C6D8C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CN11579</w:t>
            </w:r>
          </w:p>
        </w:tc>
        <w:tc>
          <w:tcPr>
            <w:tcW w:w="0" w:type="auto"/>
          </w:tcPr>
          <w:p w14:paraId="1C782F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9BC70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5D420B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49C6B3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6DA82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7C55C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987D6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0B3765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675030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A6F70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703F36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Paediatric Ulcerative Colitis Activity Index (PUCAI) score less than 10 </w:t>
            </w:r>
            <w:r w:rsidRPr="003B6EE5">
              <w:rPr>
                <w:rFonts w:ascii="Arial" w:eastAsia="Calibri" w:hAnsi="Arial" w:cs="Times New Roman"/>
                <w:sz w:val="16"/>
              </w:rPr>
              <w:lastRenderedPageBreak/>
              <w:t xml:space="preserve">while receiving treatment with this drug if aged 6 to 17 years; AND </w:t>
            </w:r>
          </w:p>
          <w:p w14:paraId="4421AB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5AC2AB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793201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0E6736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28AFA5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75657A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12A9F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B323E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0198BAB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11579</w:t>
            </w:r>
          </w:p>
        </w:tc>
      </w:tr>
      <w:tr w:rsidR="00EF42FE" w:rsidRPr="003B6EE5" w14:paraId="77059A0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27950E4" w14:textId="77777777" w:rsidR="00EF42FE" w:rsidRPr="003B6EE5" w:rsidRDefault="00EF42FE" w:rsidP="00EF42FE">
            <w:pPr>
              <w:spacing w:before="40" w:after="120" w:line="240" w:lineRule="auto"/>
              <w:rPr>
                <w:rFonts w:ascii="Arial" w:eastAsia="Calibri" w:hAnsi="Arial" w:cs="Times New Roman"/>
                <w:sz w:val="16"/>
              </w:rPr>
            </w:pPr>
            <w:bookmarkStart w:id="378" w:name="f-2700394-data-row-frag"/>
            <w:bookmarkStart w:id="379" w:name="f-2700394"/>
            <w:bookmarkEnd w:id="376"/>
            <w:bookmarkEnd w:id="377"/>
            <w:r w:rsidRPr="003B6EE5">
              <w:rPr>
                <w:rFonts w:ascii="Arial" w:eastAsia="Calibri" w:hAnsi="Arial" w:cs="Times New Roman"/>
                <w:sz w:val="16"/>
              </w:rPr>
              <w:t>C11604</w:t>
            </w:r>
          </w:p>
        </w:tc>
        <w:tc>
          <w:tcPr>
            <w:tcW w:w="0" w:type="auto"/>
          </w:tcPr>
          <w:p w14:paraId="632115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P11604</w:t>
            </w:r>
          </w:p>
        </w:tc>
        <w:tc>
          <w:tcPr>
            <w:tcW w:w="0" w:type="auto"/>
          </w:tcPr>
          <w:p w14:paraId="074DD3D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CN11604</w:t>
            </w:r>
          </w:p>
        </w:tc>
        <w:tc>
          <w:tcPr>
            <w:tcW w:w="0" w:type="auto"/>
          </w:tcPr>
          <w:p w14:paraId="4FC53A7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C61ED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33F399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236196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1E73F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4F72C6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12D83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w:t>
            </w:r>
            <w:r w:rsidRPr="003B6EE5">
              <w:rPr>
                <w:rFonts w:ascii="Arial" w:eastAsia="Calibri" w:hAnsi="Arial" w:cs="Times New Roman"/>
                <w:sz w:val="16"/>
              </w:rPr>
              <w:lastRenderedPageBreak/>
              <w:t xml:space="preserve">AND </w:t>
            </w:r>
          </w:p>
          <w:p w14:paraId="4A07CF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28A3B6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BAEB0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7B5A3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3E4666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2DC64A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2B1C77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7E1432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67F21E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E9209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38399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7AABF0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3135FF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FA1F4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may re-trial this drug after a minimum of 5 years have elapsed between </w:t>
            </w:r>
            <w:r w:rsidRPr="003B6EE5">
              <w:rPr>
                <w:rFonts w:ascii="Arial" w:eastAsia="Calibri" w:hAnsi="Arial" w:cs="Times New Roman"/>
                <w:sz w:val="16"/>
              </w:rPr>
              <w:lastRenderedPageBreak/>
              <w:t>the date the last prescription for a PBS-subsidised biological medicine was approved in this cycle and the date of the first application under a new cycle under the Initial 3 treatment restriction.</w:t>
            </w:r>
          </w:p>
          <w:p w14:paraId="033DB8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p w14:paraId="71E4C4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tc>
        <w:tc>
          <w:tcPr>
            <w:tcW w:w="0" w:type="auto"/>
          </w:tcPr>
          <w:p w14:paraId="704DE2E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11604</w:t>
            </w:r>
          </w:p>
        </w:tc>
      </w:tr>
      <w:tr w:rsidR="00EF42FE" w:rsidRPr="003B6EE5" w14:paraId="0D16C17E" w14:textId="77777777" w:rsidTr="0039336F">
        <w:tc>
          <w:tcPr>
            <w:tcW w:w="0" w:type="auto"/>
          </w:tcPr>
          <w:p w14:paraId="2CF37CC7" w14:textId="77777777" w:rsidR="00EF42FE" w:rsidRPr="003B6EE5" w:rsidRDefault="00EF42FE" w:rsidP="00EF42FE">
            <w:pPr>
              <w:spacing w:before="40" w:after="120" w:line="240" w:lineRule="auto"/>
              <w:rPr>
                <w:rFonts w:ascii="Arial" w:eastAsia="Calibri" w:hAnsi="Arial" w:cs="Times New Roman"/>
                <w:sz w:val="16"/>
              </w:rPr>
            </w:pPr>
            <w:bookmarkStart w:id="380" w:name="f-2699799-data-row-frag"/>
            <w:bookmarkStart w:id="381" w:name="f-2699799"/>
            <w:bookmarkEnd w:id="378"/>
            <w:bookmarkEnd w:id="379"/>
            <w:r w:rsidRPr="003B6EE5">
              <w:rPr>
                <w:rFonts w:ascii="Arial" w:eastAsia="Calibri" w:hAnsi="Arial" w:cs="Times New Roman"/>
                <w:sz w:val="16"/>
              </w:rPr>
              <w:lastRenderedPageBreak/>
              <w:t>C11606</w:t>
            </w:r>
          </w:p>
        </w:tc>
        <w:tc>
          <w:tcPr>
            <w:tcW w:w="0" w:type="auto"/>
          </w:tcPr>
          <w:p w14:paraId="14069D9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P11606</w:t>
            </w:r>
          </w:p>
        </w:tc>
        <w:tc>
          <w:tcPr>
            <w:tcW w:w="0" w:type="auto"/>
          </w:tcPr>
          <w:p w14:paraId="5CD92FC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CN11606</w:t>
            </w:r>
          </w:p>
        </w:tc>
        <w:tc>
          <w:tcPr>
            <w:tcW w:w="0" w:type="auto"/>
          </w:tcPr>
          <w:p w14:paraId="130BCC4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6A87C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8BC7F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Face, hand, foot</w:t>
            </w:r>
          </w:p>
          <w:p w14:paraId="0280DF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250EEC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their most recent course of treatment with this drug; AND </w:t>
            </w:r>
          </w:p>
          <w:p w14:paraId="48A2A7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22FD94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753225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1FCCFF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166112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2509D9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05F7E4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12172D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1E2CC4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3670DD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patient fails to demonstrate a response to treatment with this drug under this restriction they will not be eligible to receive further PBS-subsidised treatment with </w:t>
            </w:r>
            <w:r w:rsidRPr="003B6EE5">
              <w:rPr>
                <w:rFonts w:ascii="Arial" w:eastAsia="Calibri" w:hAnsi="Arial" w:cs="Times New Roman"/>
                <w:sz w:val="16"/>
              </w:rPr>
              <w:lastRenderedPageBreak/>
              <w:t>this drug for this condition within this treatment cycle.</w:t>
            </w:r>
          </w:p>
          <w:p w14:paraId="22F62D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92F77E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11606</w:t>
            </w:r>
          </w:p>
        </w:tc>
      </w:tr>
      <w:tr w:rsidR="00EF42FE" w:rsidRPr="003B6EE5" w14:paraId="628FDD8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D09AE94" w14:textId="77777777" w:rsidR="00EF42FE" w:rsidRPr="003B6EE5" w:rsidRDefault="00EF42FE" w:rsidP="00EF42FE">
            <w:pPr>
              <w:spacing w:before="40" w:after="120" w:line="240" w:lineRule="auto"/>
              <w:rPr>
                <w:rFonts w:ascii="Arial" w:eastAsia="Calibri" w:hAnsi="Arial" w:cs="Times New Roman"/>
                <w:sz w:val="16"/>
              </w:rPr>
            </w:pPr>
            <w:bookmarkStart w:id="382" w:name="f-2700267-data-row-frag"/>
            <w:bookmarkStart w:id="383" w:name="f-2700267"/>
            <w:bookmarkEnd w:id="380"/>
            <w:bookmarkEnd w:id="381"/>
            <w:r w:rsidRPr="003B6EE5">
              <w:rPr>
                <w:rFonts w:ascii="Arial" w:eastAsia="Calibri" w:hAnsi="Arial" w:cs="Times New Roman"/>
                <w:sz w:val="16"/>
              </w:rPr>
              <w:t>C11631</w:t>
            </w:r>
          </w:p>
        </w:tc>
        <w:tc>
          <w:tcPr>
            <w:tcW w:w="0" w:type="auto"/>
          </w:tcPr>
          <w:p w14:paraId="377B394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P11631</w:t>
            </w:r>
          </w:p>
        </w:tc>
        <w:tc>
          <w:tcPr>
            <w:tcW w:w="0" w:type="auto"/>
          </w:tcPr>
          <w:p w14:paraId="0D507C7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CN11631</w:t>
            </w:r>
          </w:p>
        </w:tc>
        <w:tc>
          <w:tcPr>
            <w:tcW w:w="0" w:type="auto"/>
          </w:tcPr>
          <w:p w14:paraId="63C45CE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F2D5B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0A2A2B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0EE0A9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BC053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C484C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CAA8A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359CF5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617B88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5B3B13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045ACF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ADF14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4B351D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patient fails to demonstrate a response to treatment with this drug they will not </w:t>
            </w:r>
            <w:r w:rsidRPr="003B6EE5">
              <w:rPr>
                <w:rFonts w:ascii="Arial" w:eastAsia="Calibri" w:hAnsi="Arial" w:cs="Times New Roman"/>
                <w:sz w:val="16"/>
              </w:rPr>
              <w:lastRenderedPageBreak/>
              <w:t>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FBE7C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9C12AB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11631</w:t>
            </w:r>
          </w:p>
        </w:tc>
      </w:tr>
      <w:tr w:rsidR="00EF42FE" w:rsidRPr="003B6EE5" w14:paraId="66CEF92B" w14:textId="77777777" w:rsidTr="0039336F">
        <w:tc>
          <w:tcPr>
            <w:tcW w:w="0" w:type="auto"/>
          </w:tcPr>
          <w:p w14:paraId="44338A32" w14:textId="77777777" w:rsidR="00EF42FE" w:rsidRPr="003B6EE5" w:rsidRDefault="00EF42FE" w:rsidP="00EF42FE">
            <w:pPr>
              <w:spacing w:before="40" w:after="120" w:line="240" w:lineRule="auto"/>
              <w:rPr>
                <w:rFonts w:ascii="Arial" w:eastAsia="Calibri" w:hAnsi="Arial" w:cs="Times New Roman"/>
                <w:sz w:val="16"/>
              </w:rPr>
            </w:pPr>
            <w:bookmarkStart w:id="384" w:name="f-2700803-data-row-frag"/>
            <w:bookmarkStart w:id="385" w:name="f-2700803"/>
            <w:bookmarkEnd w:id="382"/>
            <w:bookmarkEnd w:id="383"/>
            <w:r w:rsidRPr="003B6EE5">
              <w:rPr>
                <w:rFonts w:ascii="Arial" w:eastAsia="Calibri" w:hAnsi="Arial" w:cs="Times New Roman"/>
                <w:sz w:val="16"/>
              </w:rPr>
              <w:t>C11635</w:t>
            </w:r>
          </w:p>
        </w:tc>
        <w:tc>
          <w:tcPr>
            <w:tcW w:w="0" w:type="auto"/>
          </w:tcPr>
          <w:p w14:paraId="0849727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P11635</w:t>
            </w:r>
          </w:p>
        </w:tc>
        <w:tc>
          <w:tcPr>
            <w:tcW w:w="0" w:type="auto"/>
          </w:tcPr>
          <w:p w14:paraId="04B7F71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CN11635</w:t>
            </w:r>
          </w:p>
        </w:tc>
        <w:tc>
          <w:tcPr>
            <w:tcW w:w="0" w:type="auto"/>
          </w:tcPr>
          <w:p w14:paraId="208F4DB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4A4C1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F9258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Whole body</w:t>
            </w:r>
          </w:p>
          <w:p w14:paraId="1C503E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4D75F2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40EE45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0FE3AD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2C82D3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1EB2A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5CF23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168FDF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86F9B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5C9F05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BB30C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EFDB9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11635</w:t>
            </w:r>
          </w:p>
        </w:tc>
      </w:tr>
      <w:tr w:rsidR="00EF42FE" w:rsidRPr="003B6EE5" w14:paraId="3518A59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D39C9E7" w14:textId="77777777" w:rsidR="00EF42FE" w:rsidRPr="003B6EE5" w:rsidRDefault="00EF42FE" w:rsidP="00EF42FE">
            <w:pPr>
              <w:spacing w:before="40" w:after="120" w:line="240" w:lineRule="auto"/>
              <w:rPr>
                <w:rFonts w:ascii="Arial" w:eastAsia="Calibri" w:hAnsi="Arial" w:cs="Times New Roman"/>
                <w:sz w:val="16"/>
              </w:rPr>
            </w:pPr>
            <w:bookmarkStart w:id="386" w:name="f-2701054-data-row-frag"/>
            <w:bookmarkStart w:id="387" w:name="f-2701054"/>
            <w:bookmarkEnd w:id="384"/>
            <w:bookmarkEnd w:id="385"/>
            <w:r w:rsidRPr="003B6EE5">
              <w:rPr>
                <w:rFonts w:ascii="Arial" w:eastAsia="Calibri" w:hAnsi="Arial" w:cs="Times New Roman"/>
                <w:sz w:val="16"/>
              </w:rPr>
              <w:lastRenderedPageBreak/>
              <w:t>C11642</w:t>
            </w:r>
          </w:p>
        </w:tc>
        <w:tc>
          <w:tcPr>
            <w:tcW w:w="0" w:type="auto"/>
          </w:tcPr>
          <w:p w14:paraId="1D03703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P11642</w:t>
            </w:r>
          </w:p>
        </w:tc>
        <w:tc>
          <w:tcPr>
            <w:tcW w:w="0" w:type="auto"/>
          </w:tcPr>
          <w:p w14:paraId="27F5E5B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CN11642</w:t>
            </w:r>
          </w:p>
        </w:tc>
        <w:tc>
          <w:tcPr>
            <w:tcW w:w="0" w:type="auto"/>
          </w:tcPr>
          <w:p w14:paraId="1F7BA7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Stiripentol </w:t>
            </w:r>
          </w:p>
        </w:tc>
        <w:tc>
          <w:tcPr>
            <w:tcW w:w="0" w:type="auto"/>
          </w:tcPr>
          <w:p w14:paraId="65D3E9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myoclonic epilepsy in infancy (Dravet syndrome)</w:t>
            </w:r>
          </w:p>
          <w:p w14:paraId="0DB2B8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 an initiating patient)/have had (as a continuing patient), generalised tonic-clonic seizures or generalised clonic seizures that are not adequately controlled with at least two other anti-epileptic drugs; AND </w:t>
            </w:r>
          </w:p>
          <w:p w14:paraId="1C5B47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adjunctive therapy to at least two other anti-epileptic drugs; AND </w:t>
            </w:r>
          </w:p>
          <w:p w14:paraId="74C87D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initiated.  or </w:t>
            </w:r>
          </w:p>
          <w:p w14:paraId="4A7F79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continued or re-initiated.  or </w:t>
            </w:r>
          </w:p>
          <w:p w14:paraId="175802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in consultation with a neurologist if treatment is being continued.  or </w:t>
            </w:r>
          </w:p>
          <w:p w14:paraId="265BEB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general practitioner in consultation with a neurologist if treatment is being continued. </w:t>
            </w:r>
          </w:p>
        </w:tc>
        <w:tc>
          <w:tcPr>
            <w:tcW w:w="0" w:type="auto"/>
          </w:tcPr>
          <w:p w14:paraId="2F74F6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11642</w:t>
            </w:r>
          </w:p>
        </w:tc>
      </w:tr>
      <w:tr w:rsidR="00EF42FE" w:rsidRPr="003B6EE5" w14:paraId="2D433204" w14:textId="77777777" w:rsidTr="0039336F">
        <w:tc>
          <w:tcPr>
            <w:tcW w:w="0" w:type="auto"/>
          </w:tcPr>
          <w:p w14:paraId="0D9624C5" w14:textId="77777777" w:rsidR="00EF42FE" w:rsidRPr="003B6EE5" w:rsidRDefault="00EF42FE" w:rsidP="00EF42FE">
            <w:pPr>
              <w:spacing w:before="40" w:after="120" w:line="240" w:lineRule="auto"/>
              <w:rPr>
                <w:rFonts w:ascii="Arial" w:eastAsia="Calibri" w:hAnsi="Arial" w:cs="Times New Roman"/>
                <w:sz w:val="16"/>
              </w:rPr>
            </w:pPr>
            <w:bookmarkStart w:id="388" w:name="f-2700509-data-row-frag"/>
            <w:bookmarkStart w:id="389" w:name="f-2700509"/>
            <w:bookmarkEnd w:id="386"/>
            <w:bookmarkEnd w:id="387"/>
            <w:r w:rsidRPr="003B6EE5">
              <w:rPr>
                <w:rFonts w:ascii="Arial" w:eastAsia="Calibri" w:hAnsi="Arial" w:cs="Times New Roman"/>
                <w:sz w:val="16"/>
              </w:rPr>
              <w:t>C11644</w:t>
            </w:r>
          </w:p>
        </w:tc>
        <w:tc>
          <w:tcPr>
            <w:tcW w:w="0" w:type="auto"/>
          </w:tcPr>
          <w:p w14:paraId="540D5D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P11644</w:t>
            </w:r>
          </w:p>
        </w:tc>
        <w:tc>
          <w:tcPr>
            <w:tcW w:w="0" w:type="auto"/>
          </w:tcPr>
          <w:p w14:paraId="1FD8339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CN11644</w:t>
            </w:r>
          </w:p>
        </w:tc>
        <w:tc>
          <w:tcPr>
            <w:tcW w:w="0" w:type="auto"/>
          </w:tcPr>
          <w:p w14:paraId="443F3A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High fat formula with vitamins, minerals and trace elements and low in protein and carbohydrate </w:t>
            </w:r>
          </w:p>
        </w:tc>
        <w:tc>
          <w:tcPr>
            <w:tcW w:w="0" w:type="auto"/>
          </w:tcPr>
          <w:p w14:paraId="48C3D2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Ketogenic diet</w:t>
            </w:r>
          </w:p>
          <w:p w14:paraId="1B6CEB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intractable seizures requiring treatment with a ketogenic diet; or </w:t>
            </w:r>
          </w:p>
          <w:p w14:paraId="3C9B2A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glucose transport protein defect; or </w:t>
            </w:r>
          </w:p>
          <w:p w14:paraId="27AC61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pyruvate dehydrogenase deficiency; AND </w:t>
            </w:r>
          </w:p>
          <w:p w14:paraId="1B14E0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strict supervision of a dietitian, together with at least one of: </w:t>
            </w:r>
            <w:r w:rsidRPr="003B6EE5">
              <w:rPr>
                <w:rFonts w:ascii="Arial" w:eastAsia="Calibri" w:hAnsi="Arial" w:cs="Times New Roman"/>
                <w:sz w:val="16"/>
              </w:rPr>
              <w:br/>
              <w:t> (i) a metabolic physician, (ii) a neurologist.</w:t>
            </w:r>
          </w:p>
        </w:tc>
        <w:tc>
          <w:tcPr>
            <w:tcW w:w="0" w:type="auto"/>
          </w:tcPr>
          <w:p w14:paraId="0AE278DB"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2E3B184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5E28FBC" w14:textId="77777777" w:rsidR="00EF42FE" w:rsidRPr="003B6EE5" w:rsidRDefault="00EF42FE" w:rsidP="00EF42FE">
            <w:pPr>
              <w:spacing w:before="40" w:after="120" w:line="240" w:lineRule="auto"/>
              <w:rPr>
                <w:rFonts w:ascii="Arial" w:eastAsia="Calibri" w:hAnsi="Arial" w:cs="Times New Roman"/>
                <w:sz w:val="16"/>
              </w:rPr>
            </w:pPr>
            <w:bookmarkStart w:id="390" w:name="f-2698770-data-row-frag"/>
            <w:bookmarkStart w:id="391" w:name="f-2698770"/>
            <w:bookmarkEnd w:id="388"/>
            <w:bookmarkEnd w:id="389"/>
            <w:r w:rsidRPr="003B6EE5">
              <w:rPr>
                <w:rFonts w:ascii="Arial" w:eastAsia="Calibri" w:hAnsi="Arial" w:cs="Times New Roman"/>
                <w:sz w:val="16"/>
              </w:rPr>
              <w:t>C11673</w:t>
            </w:r>
          </w:p>
        </w:tc>
        <w:tc>
          <w:tcPr>
            <w:tcW w:w="0" w:type="auto"/>
          </w:tcPr>
          <w:p w14:paraId="5FB0CF5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P11673</w:t>
            </w:r>
          </w:p>
        </w:tc>
        <w:tc>
          <w:tcPr>
            <w:tcW w:w="0" w:type="auto"/>
          </w:tcPr>
          <w:p w14:paraId="1D0E8D8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CN11673</w:t>
            </w:r>
          </w:p>
        </w:tc>
        <w:tc>
          <w:tcPr>
            <w:tcW w:w="0" w:type="auto"/>
          </w:tcPr>
          <w:p w14:paraId="5259315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Progesterone </w:t>
            </w:r>
          </w:p>
        </w:tc>
        <w:tc>
          <w:tcPr>
            <w:tcW w:w="0" w:type="auto"/>
          </w:tcPr>
          <w:p w14:paraId="42C7A024"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Prevention of</w:t>
            </w:r>
            <w:r w:rsidRPr="003B6EE5">
              <w:rPr>
                <w:rFonts w:ascii="Arial" w:eastAsia="Calibri" w:hAnsi="Arial" w:cs="Times New Roman"/>
                <w:sz w:val="16"/>
              </w:rPr>
              <w:t xml:space="preserve"> preterm birth</w:t>
            </w:r>
          </w:p>
          <w:p w14:paraId="7F5759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singleton pregnancy; AND </w:t>
            </w:r>
          </w:p>
          <w:p w14:paraId="550C78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w:t>
            </w:r>
            <w:r w:rsidRPr="003B6EE5">
              <w:rPr>
                <w:rFonts w:ascii="Arial" w:eastAsia="Calibri" w:hAnsi="Arial" w:cs="Times New Roman"/>
                <w:sz w:val="16"/>
              </w:rPr>
              <w:br/>
              <w:t xml:space="preserve"> (i) short cervix (mid-trimester sonographic cervix no greater than 25 mm), (ii) a history of spontaneous preterm birth; AND </w:t>
            </w:r>
          </w:p>
          <w:p w14:paraId="5A7BF6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administered no earlier than at 16 weeks gestation. </w:t>
            </w:r>
          </w:p>
        </w:tc>
        <w:tc>
          <w:tcPr>
            <w:tcW w:w="0" w:type="auto"/>
          </w:tcPr>
          <w:p w14:paraId="60AB7F2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11673</w:t>
            </w:r>
          </w:p>
        </w:tc>
      </w:tr>
      <w:tr w:rsidR="00EF42FE" w:rsidRPr="003B6EE5" w14:paraId="7EFE84F4" w14:textId="77777777" w:rsidTr="0039336F">
        <w:tc>
          <w:tcPr>
            <w:tcW w:w="0" w:type="auto"/>
          </w:tcPr>
          <w:p w14:paraId="2C1E117D" w14:textId="77777777" w:rsidR="00EF42FE" w:rsidRPr="003B6EE5" w:rsidRDefault="00EF42FE" w:rsidP="00EF42FE">
            <w:pPr>
              <w:spacing w:before="40" w:after="120" w:line="240" w:lineRule="auto"/>
              <w:rPr>
                <w:rFonts w:ascii="Arial" w:eastAsia="Calibri" w:hAnsi="Arial" w:cs="Times New Roman"/>
                <w:sz w:val="16"/>
              </w:rPr>
            </w:pPr>
            <w:bookmarkStart w:id="392" w:name="f-2698915-data-row-frag"/>
            <w:bookmarkStart w:id="393" w:name="f-2698915"/>
            <w:bookmarkEnd w:id="390"/>
            <w:bookmarkEnd w:id="391"/>
            <w:r w:rsidRPr="003B6EE5">
              <w:rPr>
                <w:rFonts w:ascii="Arial" w:eastAsia="Calibri" w:hAnsi="Arial" w:cs="Times New Roman"/>
                <w:sz w:val="16"/>
              </w:rPr>
              <w:t>C11680</w:t>
            </w:r>
          </w:p>
        </w:tc>
        <w:tc>
          <w:tcPr>
            <w:tcW w:w="0" w:type="auto"/>
          </w:tcPr>
          <w:p w14:paraId="1891B1C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P11680</w:t>
            </w:r>
          </w:p>
        </w:tc>
        <w:tc>
          <w:tcPr>
            <w:tcW w:w="0" w:type="auto"/>
          </w:tcPr>
          <w:p w14:paraId="285D7F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CN11680</w:t>
            </w:r>
          </w:p>
        </w:tc>
        <w:tc>
          <w:tcPr>
            <w:tcW w:w="0" w:type="auto"/>
          </w:tcPr>
          <w:p w14:paraId="25EC512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Sacubitril with valsartan </w:t>
            </w:r>
          </w:p>
        </w:tc>
        <w:tc>
          <w:tcPr>
            <w:tcW w:w="0" w:type="auto"/>
          </w:tcPr>
          <w:p w14:paraId="75F31A3D"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heart failure</w:t>
            </w:r>
          </w:p>
          <w:p w14:paraId="0A428F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symptomatic with NYHA classes II, III or IV; AND </w:t>
            </w:r>
          </w:p>
          <w:p w14:paraId="36924A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left ventricular ejection fraction (LVEF) of less than or equal to 40%; AND </w:t>
            </w:r>
          </w:p>
          <w:p w14:paraId="2550BE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receive concomitant optimal standard chronic heart failure treatment, </w:t>
            </w:r>
            <w:r w:rsidRPr="003B6EE5">
              <w:rPr>
                <w:rFonts w:ascii="Arial" w:eastAsia="Calibri" w:hAnsi="Arial" w:cs="Times New Roman"/>
                <w:sz w:val="16"/>
              </w:rPr>
              <w:lastRenderedPageBreak/>
              <w:t xml:space="preserve">which must include a beta-blocker, unless at least one of the following is present in relation to the beta-blocker: </w:t>
            </w:r>
            <w:r w:rsidRPr="003B6EE5">
              <w:rPr>
                <w:rFonts w:ascii="Arial" w:eastAsia="Calibri" w:hAnsi="Arial" w:cs="Times New Roman"/>
                <w:sz w:val="16"/>
              </w:rPr>
              <w:br/>
              <w:t xml:space="preserve"> (i) a contraindication listed in the Product Information, (ii) an existing/expected intolerance, (iii) local treatment guidelines recommend initiation of this drug product prior to a beta-blocker; AND </w:t>
            </w:r>
          </w:p>
          <w:p w14:paraId="25A4AB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stabilised on an ACE inhibitor at the time of initiation with this drug, unless such treatment is contraindicated according to the TGA-approved Product Information or cannot be tolerated; or </w:t>
            </w:r>
          </w:p>
          <w:p w14:paraId="3952C3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stabilised on an angiotensin II antagonist at the time of initiation with this drug, unless such treatment is contraindicated according to the TGA-approved Product Information or cannot be tolerated; AND </w:t>
            </w:r>
          </w:p>
          <w:p w14:paraId="371D4C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co-administered with an ACE inhibitor or an angiotensin II antagonist. </w:t>
            </w:r>
          </w:p>
        </w:tc>
        <w:tc>
          <w:tcPr>
            <w:tcW w:w="0" w:type="auto"/>
          </w:tcPr>
          <w:p w14:paraId="7A147C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11680</w:t>
            </w:r>
          </w:p>
        </w:tc>
      </w:tr>
      <w:tr w:rsidR="00EF42FE" w:rsidRPr="003B6EE5" w14:paraId="2B257C9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53F7BB5" w14:textId="77777777" w:rsidR="00EF42FE" w:rsidRPr="003B6EE5" w:rsidRDefault="00EF42FE" w:rsidP="00EF42FE">
            <w:pPr>
              <w:spacing w:before="40" w:after="120" w:line="240" w:lineRule="auto"/>
              <w:rPr>
                <w:rFonts w:ascii="Arial" w:eastAsia="Calibri" w:hAnsi="Arial" w:cs="Times New Roman"/>
                <w:sz w:val="16"/>
              </w:rPr>
            </w:pPr>
            <w:bookmarkStart w:id="394" w:name="f-2700048-data-row-frag"/>
            <w:bookmarkStart w:id="395" w:name="f-2700048"/>
            <w:bookmarkEnd w:id="392"/>
            <w:bookmarkEnd w:id="393"/>
            <w:r w:rsidRPr="003B6EE5">
              <w:rPr>
                <w:rFonts w:ascii="Arial" w:eastAsia="Calibri" w:hAnsi="Arial" w:cs="Times New Roman"/>
                <w:sz w:val="16"/>
              </w:rPr>
              <w:t>C11681</w:t>
            </w:r>
          </w:p>
        </w:tc>
        <w:tc>
          <w:tcPr>
            <w:tcW w:w="0" w:type="auto"/>
          </w:tcPr>
          <w:p w14:paraId="6F7973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P11681</w:t>
            </w:r>
          </w:p>
        </w:tc>
        <w:tc>
          <w:tcPr>
            <w:tcW w:w="0" w:type="auto"/>
          </w:tcPr>
          <w:p w14:paraId="2163BBA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CN11681</w:t>
            </w:r>
          </w:p>
        </w:tc>
        <w:tc>
          <w:tcPr>
            <w:tcW w:w="0" w:type="auto"/>
          </w:tcPr>
          <w:p w14:paraId="0A23C4F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Cannabidiol </w:t>
            </w:r>
          </w:p>
        </w:tc>
        <w:tc>
          <w:tcPr>
            <w:tcW w:w="0" w:type="auto"/>
          </w:tcPr>
          <w:p w14:paraId="194858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myoclonic epilepsy in infancy (Dravet syndrome)</w:t>
            </w:r>
          </w:p>
          <w:p w14:paraId="076D85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(as an initiating patient)/have had (as a continuing patient), generalised tonic-clonic seizures or generalised clonic seizures that are not adequately controlled with at least two other anti-epileptic drugs; AND </w:t>
            </w:r>
          </w:p>
          <w:p w14:paraId="0FB131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adjunctive therapy to at least two other anti-epileptic drugs; AND </w:t>
            </w:r>
          </w:p>
          <w:p w14:paraId="1BC112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initiated.  or </w:t>
            </w:r>
          </w:p>
          <w:p w14:paraId="58F5B9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if treatment is being continued or re-initiated.  or </w:t>
            </w:r>
          </w:p>
          <w:p w14:paraId="65E7E5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in consultation with a neurologist if treatment is being continued.  or </w:t>
            </w:r>
          </w:p>
          <w:p w14:paraId="0C6D31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general practitioner in consultation with a neurologist if treatment is being continued. </w:t>
            </w:r>
          </w:p>
        </w:tc>
        <w:tc>
          <w:tcPr>
            <w:tcW w:w="0" w:type="auto"/>
          </w:tcPr>
          <w:p w14:paraId="5403A6D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2143EDE" w14:textId="77777777" w:rsidTr="0039336F">
        <w:tc>
          <w:tcPr>
            <w:tcW w:w="0" w:type="auto"/>
          </w:tcPr>
          <w:p w14:paraId="5829CD47" w14:textId="77777777" w:rsidR="00EF42FE" w:rsidRPr="003B6EE5" w:rsidRDefault="00EF42FE" w:rsidP="00EF42FE">
            <w:pPr>
              <w:spacing w:before="40" w:after="120" w:line="240" w:lineRule="auto"/>
              <w:rPr>
                <w:rFonts w:ascii="Arial" w:eastAsia="Calibri" w:hAnsi="Arial" w:cs="Times New Roman"/>
                <w:sz w:val="16"/>
              </w:rPr>
            </w:pPr>
            <w:bookmarkStart w:id="396" w:name="f-2700020-data-row-frag"/>
            <w:bookmarkStart w:id="397" w:name="f-2700020"/>
            <w:bookmarkEnd w:id="394"/>
            <w:bookmarkEnd w:id="395"/>
            <w:r w:rsidRPr="003B6EE5">
              <w:rPr>
                <w:rFonts w:ascii="Arial" w:eastAsia="Calibri" w:hAnsi="Arial" w:cs="Times New Roman"/>
                <w:sz w:val="16"/>
              </w:rPr>
              <w:t>C11683</w:t>
            </w:r>
          </w:p>
        </w:tc>
        <w:tc>
          <w:tcPr>
            <w:tcW w:w="0" w:type="auto"/>
          </w:tcPr>
          <w:p w14:paraId="56B4F28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P11683</w:t>
            </w:r>
          </w:p>
        </w:tc>
        <w:tc>
          <w:tcPr>
            <w:tcW w:w="0" w:type="auto"/>
          </w:tcPr>
          <w:p w14:paraId="76C85DA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CN11683</w:t>
            </w:r>
          </w:p>
        </w:tc>
        <w:tc>
          <w:tcPr>
            <w:tcW w:w="0" w:type="auto"/>
          </w:tcPr>
          <w:p w14:paraId="7FBD0C1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Clonazepam </w:t>
            </w:r>
          </w:p>
          <w:p w14:paraId="128561C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Haloperidol </w:t>
            </w:r>
          </w:p>
          <w:p w14:paraId="220451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Metoclopramide </w:t>
            </w:r>
          </w:p>
        </w:tc>
        <w:tc>
          <w:tcPr>
            <w:tcW w:w="0" w:type="auto"/>
          </w:tcPr>
          <w:p w14:paraId="1AB694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use in patients receiving palliative care</w:t>
            </w:r>
          </w:p>
        </w:tc>
        <w:tc>
          <w:tcPr>
            <w:tcW w:w="0" w:type="auto"/>
          </w:tcPr>
          <w:p w14:paraId="69767FDD"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027285B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DBC8E9B" w14:textId="77777777" w:rsidR="00EF42FE" w:rsidRPr="003B6EE5" w:rsidRDefault="00EF42FE" w:rsidP="00EF42FE">
            <w:pPr>
              <w:spacing w:before="40" w:after="120" w:line="240" w:lineRule="auto"/>
              <w:rPr>
                <w:rFonts w:ascii="Arial" w:eastAsia="Calibri" w:hAnsi="Arial" w:cs="Times New Roman"/>
                <w:sz w:val="16"/>
              </w:rPr>
            </w:pPr>
            <w:bookmarkStart w:id="398" w:name="f-2699484-data-row-frag"/>
            <w:bookmarkStart w:id="399" w:name="f-2699484"/>
            <w:bookmarkEnd w:id="396"/>
            <w:bookmarkEnd w:id="397"/>
            <w:r w:rsidRPr="003B6EE5">
              <w:rPr>
                <w:rFonts w:ascii="Arial" w:eastAsia="Calibri" w:hAnsi="Arial" w:cs="Times New Roman"/>
                <w:sz w:val="16"/>
              </w:rPr>
              <w:t>C11696</w:t>
            </w:r>
          </w:p>
        </w:tc>
        <w:tc>
          <w:tcPr>
            <w:tcW w:w="0" w:type="auto"/>
          </w:tcPr>
          <w:p w14:paraId="25B7C6D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P11696</w:t>
            </w:r>
          </w:p>
        </w:tc>
        <w:tc>
          <w:tcPr>
            <w:tcW w:w="0" w:type="auto"/>
          </w:tcPr>
          <w:p w14:paraId="16544AF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CN11696</w:t>
            </w:r>
          </w:p>
        </w:tc>
        <w:tc>
          <w:tcPr>
            <w:tcW w:w="0" w:type="auto"/>
          </w:tcPr>
          <w:p w14:paraId="3ACC17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Fentanyl </w:t>
            </w:r>
          </w:p>
          <w:p w14:paraId="42A0387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Methadone </w:t>
            </w:r>
          </w:p>
        </w:tc>
        <w:tc>
          <w:tcPr>
            <w:tcW w:w="0" w:type="auto"/>
          </w:tcPr>
          <w:p w14:paraId="17A1E6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Severe disabling pain</w:t>
            </w:r>
          </w:p>
          <w:p w14:paraId="390CC1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opioid naive; AND </w:t>
            </w:r>
          </w:p>
          <w:p w14:paraId="396D3D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had or would have inadequate pain management with maximum tolerated doses of non-opioid and other opioid analgesics; or </w:t>
            </w:r>
          </w:p>
          <w:p w14:paraId="2ED901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AND </w:t>
            </w:r>
          </w:p>
          <w:p w14:paraId="561B02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palliative care. </w:t>
            </w:r>
          </w:p>
        </w:tc>
        <w:tc>
          <w:tcPr>
            <w:tcW w:w="0" w:type="auto"/>
          </w:tcPr>
          <w:p w14:paraId="6533773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w:t>
            </w:r>
          </w:p>
        </w:tc>
      </w:tr>
      <w:tr w:rsidR="00EF42FE" w:rsidRPr="003B6EE5" w14:paraId="5CE49CE4" w14:textId="77777777" w:rsidTr="0039336F">
        <w:tc>
          <w:tcPr>
            <w:tcW w:w="0" w:type="auto"/>
          </w:tcPr>
          <w:p w14:paraId="7E81023D" w14:textId="77777777" w:rsidR="00EF42FE" w:rsidRPr="003B6EE5" w:rsidRDefault="00EF42FE" w:rsidP="00EF42FE">
            <w:pPr>
              <w:spacing w:before="40" w:after="120" w:line="240" w:lineRule="auto"/>
              <w:rPr>
                <w:rFonts w:ascii="Arial" w:eastAsia="Calibri" w:hAnsi="Arial" w:cs="Times New Roman"/>
                <w:sz w:val="16"/>
              </w:rPr>
            </w:pPr>
            <w:bookmarkStart w:id="400" w:name="f-2700368-data-row-frag"/>
            <w:bookmarkStart w:id="401" w:name="f-2700368"/>
            <w:bookmarkEnd w:id="398"/>
            <w:bookmarkEnd w:id="399"/>
            <w:r w:rsidRPr="003B6EE5">
              <w:rPr>
                <w:rFonts w:ascii="Arial" w:eastAsia="Calibri" w:hAnsi="Arial" w:cs="Times New Roman"/>
                <w:sz w:val="16"/>
              </w:rPr>
              <w:lastRenderedPageBreak/>
              <w:t>C11697</w:t>
            </w:r>
          </w:p>
        </w:tc>
        <w:tc>
          <w:tcPr>
            <w:tcW w:w="0" w:type="auto"/>
          </w:tcPr>
          <w:p w14:paraId="363FDDE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P11697</w:t>
            </w:r>
          </w:p>
        </w:tc>
        <w:tc>
          <w:tcPr>
            <w:tcW w:w="0" w:type="auto"/>
          </w:tcPr>
          <w:p w14:paraId="4B313F3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CN11697</w:t>
            </w:r>
          </w:p>
        </w:tc>
        <w:tc>
          <w:tcPr>
            <w:tcW w:w="0" w:type="auto"/>
          </w:tcPr>
          <w:p w14:paraId="3B53C9D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Hydromorphone </w:t>
            </w:r>
          </w:p>
          <w:p w14:paraId="187356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tc>
        <w:tc>
          <w:tcPr>
            <w:tcW w:w="0" w:type="auto"/>
          </w:tcPr>
          <w:p w14:paraId="1BCF65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pain</w:t>
            </w:r>
          </w:p>
          <w:p w14:paraId="7E7BD1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and other opioid analgesics; or </w:t>
            </w:r>
          </w:p>
          <w:p w14:paraId="6F320A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and other opioid analgesics due to contraindications or intolerance; AND </w:t>
            </w:r>
          </w:p>
          <w:p w14:paraId="6DD080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palliative care. </w:t>
            </w:r>
          </w:p>
        </w:tc>
        <w:tc>
          <w:tcPr>
            <w:tcW w:w="0" w:type="auto"/>
          </w:tcPr>
          <w:p w14:paraId="72CDD15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11697</w:t>
            </w:r>
          </w:p>
        </w:tc>
      </w:tr>
      <w:tr w:rsidR="00EF42FE" w:rsidRPr="003B6EE5" w14:paraId="2D30BF8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228E6AC" w14:textId="77777777" w:rsidR="00EF42FE" w:rsidRPr="003B6EE5" w:rsidRDefault="00EF42FE" w:rsidP="00EF42FE">
            <w:pPr>
              <w:spacing w:before="40" w:after="120" w:line="240" w:lineRule="auto"/>
              <w:rPr>
                <w:rFonts w:ascii="Arial" w:eastAsia="Calibri" w:hAnsi="Arial" w:cs="Times New Roman"/>
                <w:sz w:val="16"/>
              </w:rPr>
            </w:pPr>
            <w:bookmarkStart w:id="402" w:name="f-2699779-data-row-frag"/>
            <w:bookmarkStart w:id="403" w:name="f-2699779"/>
            <w:bookmarkEnd w:id="400"/>
            <w:bookmarkEnd w:id="401"/>
            <w:r w:rsidRPr="003B6EE5">
              <w:rPr>
                <w:rFonts w:ascii="Arial" w:eastAsia="Calibri" w:hAnsi="Arial" w:cs="Times New Roman"/>
                <w:sz w:val="16"/>
              </w:rPr>
              <w:t>C11704</w:t>
            </w:r>
          </w:p>
        </w:tc>
        <w:tc>
          <w:tcPr>
            <w:tcW w:w="0" w:type="auto"/>
          </w:tcPr>
          <w:p w14:paraId="562641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P11704</w:t>
            </w:r>
          </w:p>
        </w:tc>
        <w:tc>
          <w:tcPr>
            <w:tcW w:w="0" w:type="auto"/>
          </w:tcPr>
          <w:p w14:paraId="14B1967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CN11704</w:t>
            </w:r>
          </w:p>
        </w:tc>
        <w:tc>
          <w:tcPr>
            <w:tcW w:w="0" w:type="auto"/>
          </w:tcPr>
          <w:p w14:paraId="7BE5EA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E6ECF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3C1C92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2F38F9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7C679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54427D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15E035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5565D3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3E7647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w:t>
            </w:r>
            <w:r w:rsidRPr="003B6EE5">
              <w:rPr>
                <w:rFonts w:ascii="Arial" w:eastAsia="Calibri" w:hAnsi="Arial" w:cs="Times New Roman"/>
                <w:sz w:val="16"/>
              </w:rPr>
              <w:lastRenderedPageBreak/>
              <w:t xml:space="preserve">patient; AND </w:t>
            </w:r>
          </w:p>
          <w:p w14:paraId="5AAC4C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1EEE4F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76859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93BFA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D0C82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3EEF0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084B1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DA40A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935FA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6E33E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46EEE3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 Up to a maximum of 5 repeats will be authorised.</w:t>
            </w:r>
          </w:p>
          <w:p w14:paraId="55968E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fewer than 5 repeats are requested at the time of the application, authority approvals for sufficient repeats to complete a maximum of 24 weeks of treatment </w:t>
            </w:r>
            <w:r w:rsidRPr="003B6EE5">
              <w:rPr>
                <w:rFonts w:ascii="Arial" w:eastAsia="Calibri" w:hAnsi="Arial" w:cs="Times New Roman"/>
                <w:sz w:val="16"/>
              </w:rPr>
              <w:lastRenderedPageBreak/>
              <w:t>with this drug may be requested through the balance of supply restriction.</w:t>
            </w:r>
          </w:p>
        </w:tc>
        <w:tc>
          <w:tcPr>
            <w:tcW w:w="0" w:type="auto"/>
          </w:tcPr>
          <w:p w14:paraId="0BE00BC8" w14:textId="2B80179E" w:rsidR="00EF42FE" w:rsidRPr="003B6EE5" w:rsidRDefault="00092BFE" w:rsidP="00092BFE">
            <w:pPr>
              <w:spacing w:before="40" w:after="120" w:line="240" w:lineRule="auto"/>
              <w:rPr>
                <w:rFonts w:ascii="Arial" w:eastAsia="Calibri" w:hAnsi="Arial" w:cs="Times New Roman"/>
                <w:sz w:val="16"/>
              </w:rPr>
            </w:pPr>
            <w:r w:rsidRPr="00092BFE">
              <w:rPr>
                <w:rFonts w:ascii="Arial" w:eastAsia="Calibri" w:hAnsi="Arial" w:cs="Times New Roman"/>
                <w:sz w:val="16"/>
              </w:rPr>
              <w:lastRenderedPageBreak/>
              <w:t>Compliance with Written Authority Required procedures</w:t>
            </w:r>
          </w:p>
        </w:tc>
      </w:tr>
      <w:tr w:rsidR="00EF42FE" w:rsidRPr="003B6EE5" w14:paraId="5E4ABD5B" w14:textId="77777777" w:rsidTr="0039336F">
        <w:tc>
          <w:tcPr>
            <w:tcW w:w="0" w:type="auto"/>
          </w:tcPr>
          <w:p w14:paraId="422FE5D9" w14:textId="77777777" w:rsidR="00EF42FE" w:rsidRPr="003B6EE5" w:rsidRDefault="00EF42FE" w:rsidP="00EF42FE">
            <w:pPr>
              <w:spacing w:before="40" w:after="120" w:line="240" w:lineRule="auto"/>
              <w:rPr>
                <w:rFonts w:ascii="Arial" w:eastAsia="Calibri" w:hAnsi="Arial" w:cs="Times New Roman"/>
                <w:sz w:val="16"/>
              </w:rPr>
            </w:pPr>
            <w:bookmarkStart w:id="404" w:name="f-2699016-data-row-frag"/>
            <w:bookmarkStart w:id="405" w:name="f-2699016"/>
            <w:bookmarkEnd w:id="402"/>
            <w:bookmarkEnd w:id="403"/>
            <w:r w:rsidRPr="003B6EE5">
              <w:rPr>
                <w:rFonts w:ascii="Arial" w:eastAsia="Calibri" w:hAnsi="Arial" w:cs="Times New Roman"/>
                <w:sz w:val="16"/>
              </w:rPr>
              <w:lastRenderedPageBreak/>
              <w:t>C11709</w:t>
            </w:r>
          </w:p>
        </w:tc>
        <w:tc>
          <w:tcPr>
            <w:tcW w:w="0" w:type="auto"/>
          </w:tcPr>
          <w:p w14:paraId="429186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P11709</w:t>
            </w:r>
          </w:p>
        </w:tc>
        <w:tc>
          <w:tcPr>
            <w:tcW w:w="0" w:type="auto"/>
          </w:tcPr>
          <w:p w14:paraId="63EE5A6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CN11709</w:t>
            </w:r>
          </w:p>
        </w:tc>
        <w:tc>
          <w:tcPr>
            <w:tcW w:w="0" w:type="auto"/>
          </w:tcPr>
          <w:p w14:paraId="4A0F87D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0DA72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675588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Balance of supply</w:t>
            </w:r>
          </w:p>
          <w:p w14:paraId="576570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9913D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3FD55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28C953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4E935B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062C75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or </w:t>
            </w:r>
          </w:p>
          <w:p w14:paraId="72AA9F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or subsequent continuing treatment restrictions to complete 24 weeks of treatment; AND </w:t>
            </w:r>
          </w:p>
          <w:p w14:paraId="16C03E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therapy available under Initial 1, 2 or 3 treatment.  or </w:t>
            </w:r>
          </w:p>
          <w:p w14:paraId="6827D1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therapy available under first continuing treatment or subsequent continuing treatment. </w:t>
            </w:r>
          </w:p>
        </w:tc>
        <w:tc>
          <w:tcPr>
            <w:tcW w:w="0" w:type="auto"/>
          </w:tcPr>
          <w:p w14:paraId="5A8FEB8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F74E30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44F31CF" w14:textId="77777777" w:rsidR="00EF42FE" w:rsidRPr="003B6EE5" w:rsidRDefault="00EF42FE" w:rsidP="00EF42FE">
            <w:pPr>
              <w:spacing w:before="40" w:after="120" w:line="240" w:lineRule="auto"/>
              <w:rPr>
                <w:rFonts w:ascii="Arial" w:eastAsia="Calibri" w:hAnsi="Arial" w:cs="Times New Roman"/>
                <w:sz w:val="16"/>
              </w:rPr>
            </w:pPr>
            <w:bookmarkStart w:id="406" w:name="f-2699458-data-row-frag"/>
            <w:bookmarkStart w:id="407" w:name="f-2699458"/>
            <w:bookmarkEnd w:id="404"/>
            <w:bookmarkEnd w:id="405"/>
            <w:r w:rsidRPr="003B6EE5">
              <w:rPr>
                <w:rFonts w:ascii="Arial" w:eastAsia="Calibri" w:hAnsi="Arial" w:cs="Times New Roman"/>
                <w:sz w:val="16"/>
              </w:rPr>
              <w:t>C11711</w:t>
            </w:r>
          </w:p>
        </w:tc>
        <w:tc>
          <w:tcPr>
            <w:tcW w:w="0" w:type="auto"/>
          </w:tcPr>
          <w:p w14:paraId="1D36C5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P11711</w:t>
            </w:r>
          </w:p>
        </w:tc>
        <w:tc>
          <w:tcPr>
            <w:tcW w:w="0" w:type="auto"/>
          </w:tcPr>
          <w:p w14:paraId="5949E1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CN11711</w:t>
            </w:r>
          </w:p>
        </w:tc>
        <w:tc>
          <w:tcPr>
            <w:tcW w:w="0" w:type="auto"/>
          </w:tcPr>
          <w:p w14:paraId="024F593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91DF7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D9AD1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475AE2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04B565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DFA20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FBE40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previously received PBS-subsidised treatment with this drug for this condition under the First continuing treatment restriction; AND </w:t>
            </w:r>
          </w:p>
          <w:p w14:paraId="00C69C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5E6449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486FB9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0134F6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7EA15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A462C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119BD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238C5F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B3C14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within this treatment cycle, unless the patient has experienced a serious adverse reaction of a severity resulting in the necessity for permanent withdrawal of treatment.</w:t>
            </w:r>
          </w:p>
          <w:p w14:paraId="2ADBE0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patient fails to demonstrate a response to treatment with this drug they will not be eligible to receive further PBS-subsidised treatment with this drug for this </w:t>
            </w:r>
            <w:r w:rsidRPr="003B6EE5">
              <w:rPr>
                <w:rFonts w:ascii="Arial" w:eastAsia="Calibri" w:hAnsi="Arial" w:cs="Times New Roman"/>
                <w:sz w:val="16"/>
              </w:rPr>
              <w:lastRenderedPageBreak/>
              <w:t>condition within this treatment cycle. Serious adverse reaction of a severity resulting in the necessity for permanent withdrawal of treatment is not considered as a treatment failure.</w:t>
            </w:r>
          </w:p>
          <w:p w14:paraId="5046D4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863EC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C7C96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 Up to a maximum of 5 repeats will be authorised.</w:t>
            </w:r>
          </w:p>
          <w:p w14:paraId="12A0AF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3985DCD0" w14:textId="5B47CB75" w:rsidR="00EF42FE" w:rsidRPr="003B6EE5" w:rsidRDefault="00753D35" w:rsidP="00EF42FE">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5FA0EF6D" w14:textId="77777777" w:rsidTr="0039336F">
        <w:tc>
          <w:tcPr>
            <w:tcW w:w="0" w:type="auto"/>
          </w:tcPr>
          <w:p w14:paraId="2235E6EC" w14:textId="77777777" w:rsidR="00EF42FE" w:rsidRPr="003B6EE5" w:rsidRDefault="00EF42FE" w:rsidP="00EF42FE">
            <w:pPr>
              <w:spacing w:before="40" w:after="120" w:line="240" w:lineRule="auto"/>
              <w:rPr>
                <w:rFonts w:ascii="Arial" w:eastAsia="Calibri" w:hAnsi="Arial" w:cs="Times New Roman"/>
                <w:sz w:val="16"/>
              </w:rPr>
            </w:pPr>
            <w:bookmarkStart w:id="408" w:name="f-2698790-data-row-frag"/>
            <w:bookmarkStart w:id="409" w:name="f-2698790"/>
            <w:bookmarkEnd w:id="406"/>
            <w:bookmarkEnd w:id="407"/>
            <w:r w:rsidRPr="003B6EE5">
              <w:rPr>
                <w:rFonts w:ascii="Arial" w:eastAsia="Calibri" w:hAnsi="Arial" w:cs="Times New Roman"/>
                <w:sz w:val="16"/>
              </w:rPr>
              <w:lastRenderedPageBreak/>
              <w:t>C11713</w:t>
            </w:r>
          </w:p>
        </w:tc>
        <w:tc>
          <w:tcPr>
            <w:tcW w:w="0" w:type="auto"/>
          </w:tcPr>
          <w:p w14:paraId="08E8B6B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P11713</w:t>
            </w:r>
          </w:p>
        </w:tc>
        <w:tc>
          <w:tcPr>
            <w:tcW w:w="0" w:type="auto"/>
          </w:tcPr>
          <w:p w14:paraId="62B743A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CN11713</w:t>
            </w:r>
          </w:p>
        </w:tc>
        <w:tc>
          <w:tcPr>
            <w:tcW w:w="0" w:type="auto"/>
          </w:tcPr>
          <w:p w14:paraId="2BAC4DF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C36E7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31552D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for paediatric patient</w:t>
            </w:r>
          </w:p>
          <w:p w14:paraId="2BC512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426825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306100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or </w:t>
            </w:r>
          </w:p>
          <w:p w14:paraId="146451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or subsequent continuing treatment restrictions to complete 24 weeks of treatment; AND </w:t>
            </w:r>
          </w:p>
          <w:p w14:paraId="67A6EF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therapy available under Initial 1, 2 or 3 treatment; or </w:t>
            </w:r>
          </w:p>
          <w:p w14:paraId="0A3805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therapy </w:t>
            </w:r>
            <w:r w:rsidRPr="003B6EE5">
              <w:rPr>
                <w:rFonts w:ascii="Arial" w:eastAsia="Calibri" w:hAnsi="Arial" w:cs="Times New Roman"/>
                <w:sz w:val="16"/>
              </w:rPr>
              <w:lastRenderedPageBreak/>
              <w:t xml:space="preserve">available under first continuing treatment or subsequent continuing treatment; AND </w:t>
            </w:r>
          </w:p>
          <w:p w14:paraId="2247B5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4156F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575BE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010B0E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034D4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tc>
        <w:tc>
          <w:tcPr>
            <w:tcW w:w="0" w:type="auto"/>
          </w:tcPr>
          <w:p w14:paraId="25DB0D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361D98F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C0E1296" w14:textId="77777777" w:rsidR="00EF42FE" w:rsidRPr="003B6EE5" w:rsidRDefault="00EF42FE" w:rsidP="00EF42FE">
            <w:pPr>
              <w:spacing w:before="40" w:after="120" w:line="240" w:lineRule="auto"/>
              <w:rPr>
                <w:rFonts w:ascii="Arial" w:eastAsia="Calibri" w:hAnsi="Arial" w:cs="Times New Roman"/>
                <w:sz w:val="16"/>
              </w:rPr>
            </w:pPr>
            <w:bookmarkStart w:id="410" w:name="f-2698880-data-row-frag"/>
            <w:bookmarkStart w:id="411" w:name="f-2698880"/>
            <w:bookmarkEnd w:id="408"/>
            <w:bookmarkEnd w:id="409"/>
            <w:r w:rsidRPr="003B6EE5">
              <w:rPr>
                <w:rFonts w:ascii="Arial" w:eastAsia="Calibri" w:hAnsi="Arial" w:cs="Times New Roman"/>
                <w:sz w:val="16"/>
              </w:rPr>
              <w:t>C11715</w:t>
            </w:r>
          </w:p>
        </w:tc>
        <w:tc>
          <w:tcPr>
            <w:tcW w:w="0" w:type="auto"/>
          </w:tcPr>
          <w:p w14:paraId="02EBC8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P11715</w:t>
            </w:r>
          </w:p>
        </w:tc>
        <w:tc>
          <w:tcPr>
            <w:tcW w:w="0" w:type="auto"/>
          </w:tcPr>
          <w:p w14:paraId="2A78BA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CN11715</w:t>
            </w:r>
          </w:p>
        </w:tc>
        <w:tc>
          <w:tcPr>
            <w:tcW w:w="0" w:type="auto"/>
          </w:tcPr>
          <w:p w14:paraId="748B806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6CAE7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5116AD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6DF824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diagnosis of Crohn disease, defined by standard clinical, endoscopic and/or imaging features including histological evidence; AND </w:t>
            </w:r>
          </w:p>
          <w:p w14:paraId="63978F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2 of the following 3 conventional prior therapies including: </w:t>
            </w:r>
            <w:r w:rsidRPr="003B6EE5">
              <w:rPr>
                <w:rFonts w:ascii="Arial" w:eastAsia="Calibri" w:hAnsi="Arial" w:cs="Times New Roman"/>
                <w:sz w:val="16"/>
              </w:rPr>
              <w:br/>
              <w:t xml:space="preserve">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metre weekly for 3 or more months; or </w:t>
            </w:r>
          </w:p>
          <w:p w14:paraId="48765B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intolerance of a severity necessitating permanent treatment withdrawal or a contra-indication to each of prednisolone (or equivalent), azathioprine, 6-mercaptopurine and methotrexate; AND </w:t>
            </w:r>
          </w:p>
          <w:p w14:paraId="7F9234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disease severity considered to be severe as demonstrated by a Paediatric Crohn Disease Activity Index (PCDAI) Score greater than or equal to 40 preferably whilst still on treatment, but no longer than 4 weeks following cessation of the most recent prior conventional treatment and which is no more than 4 weeks old at the time of application; AND </w:t>
            </w:r>
          </w:p>
          <w:p w14:paraId="2702C7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09EAD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527610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66339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consultant physician [internal medicine specialising in gastroenterology (code 81)].  or </w:t>
            </w:r>
          </w:p>
          <w:p w14:paraId="779BA5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2930E8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54489F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010C99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B6CF3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7DD861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11549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treatment with any of the specified prior conventional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Services Australia website (www.servicesaustralia.gov.au).</w:t>
            </w:r>
          </w:p>
          <w:p w14:paraId="58B37B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788CBF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4AA8504E" w14:textId="01ED4BF8" w:rsidR="00EF42FE" w:rsidRPr="003B6EE5" w:rsidRDefault="00753D35" w:rsidP="00EF42FE">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4C2A8696" w14:textId="77777777" w:rsidTr="0039336F">
        <w:tc>
          <w:tcPr>
            <w:tcW w:w="0" w:type="auto"/>
          </w:tcPr>
          <w:p w14:paraId="28828417" w14:textId="77777777" w:rsidR="00EF42FE" w:rsidRPr="003B6EE5" w:rsidRDefault="00EF42FE" w:rsidP="00EF42FE">
            <w:pPr>
              <w:spacing w:before="40" w:after="120" w:line="240" w:lineRule="auto"/>
              <w:rPr>
                <w:rFonts w:ascii="Arial" w:eastAsia="Calibri" w:hAnsi="Arial" w:cs="Times New Roman"/>
                <w:sz w:val="16"/>
              </w:rPr>
            </w:pPr>
            <w:bookmarkStart w:id="412" w:name="f-2700669-data-row-frag"/>
            <w:bookmarkStart w:id="413" w:name="f-2700669"/>
            <w:bookmarkEnd w:id="410"/>
            <w:bookmarkEnd w:id="411"/>
            <w:r w:rsidRPr="003B6EE5">
              <w:rPr>
                <w:rFonts w:ascii="Arial" w:eastAsia="Calibri" w:hAnsi="Arial" w:cs="Times New Roman"/>
                <w:sz w:val="16"/>
              </w:rPr>
              <w:t>C11716</w:t>
            </w:r>
          </w:p>
        </w:tc>
        <w:tc>
          <w:tcPr>
            <w:tcW w:w="0" w:type="auto"/>
          </w:tcPr>
          <w:p w14:paraId="321234F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P11716</w:t>
            </w:r>
          </w:p>
        </w:tc>
        <w:tc>
          <w:tcPr>
            <w:tcW w:w="0" w:type="auto"/>
          </w:tcPr>
          <w:p w14:paraId="7F86633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CN11716</w:t>
            </w:r>
          </w:p>
        </w:tc>
        <w:tc>
          <w:tcPr>
            <w:tcW w:w="0" w:type="auto"/>
          </w:tcPr>
          <w:p w14:paraId="6199D2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52E8E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61384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75BD51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AND </w:t>
            </w:r>
          </w:p>
          <w:p w14:paraId="7AE1A6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3DB064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confirmed Crohn disease, defined by standard clinical, endoscopic and/or imaging features, including histological evidence, with the diagnosis confirmed by a gastroenterologist, consultant physician, paediatrician or specialist paediatric gastroenterologist; AND </w:t>
            </w:r>
          </w:p>
          <w:p w14:paraId="3308F1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disease severity considered to be severe as demonstrated by a Paediatric Crohn Disease Activity Index (PCDAI) Score greater than or equal to 40; AND </w:t>
            </w:r>
          </w:p>
          <w:p w14:paraId="79192D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55FF05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3378C1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A935C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25924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70CF00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5061D3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53EAFB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8BE82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3F9CEE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027A4D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28F48E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PCDAI assessment of the patient's response to this initial course of treatment must be made following a minimum of 12 weeks therapy so that there is adequate time for a response to be demonstrated.</w:t>
            </w:r>
          </w:p>
          <w:p w14:paraId="490B33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t>
            </w:r>
            <w:r w:rsidRPr="003B6EE5">
              <w:rPr>
                <w:rFonts w:ascii="Arial" w:eastAsia="Calibri" w:hAnsi="Arial" w:cs="Times New Roman"/>
                <w:sz w:val="16"/>
              </w:rPr>
              <w:lastRenderedPageBreak/>
              <w:t>who meet the continuing restriction.</w:t>
            </w:r>
          </w:p>
          <w:p w14:paraId="4DC350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58FBBA64" w14:textId="2929294B" w:rsidR="00EF42FE" w:rsidRPr="003B6EE5" w:rsidRDefault="00753D35" w:rsidP="00EF42FE">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2DF5C6A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67A16CA" w14:textId="77777777" w:rsidR="00EF42FE" w:rsidRPr="003B6EE5" w:rsidRDefault="00EF42FE" w:rsidP="00EF42FE">
            <w:pPr>
              <w:spacing w:before="40" w:after="120" w:line="240" w:lineRule="auto"/>
              <w:rPr>
                <w:rFonts w:ascii="Arial" w:eastAsia="Calibri" w:hAnsi="Arial" w:cs="Times New Roman"/>
                <w:sz w:val="16"/>
              </w:rPr>
            </w:pPr>
            <w:bookmarkStart w:id="414" w:name="f-2699240-data-row-frag"/>
            <w:bookmarkStart w:id="415" w:name="f-2699240"/>
            <w:bookmarkEnd w:id="412"/>
            <w:bookmarkEnd w:id="413"/>
            <w:r w:rsidRPr="003B6EE5">
              <w:rPr>
                <w:rFonts w:ascii="Arial" w:eastAsia="Calibri" w:hAnsi="Arial" w:cs="Times New Roman"/>
                <w:sz w:val="16"/>
              </w:rPr>
              <w:lastRenderedPageBreak/>
              <w:t>C11717</w:t>
            </w:r>
          </w:p>
        </w:tc>
        <w:tc>
          <w:tcPr>
            <w:tcW w:w="0" w:type="auto"/>
          </w:tcPr>
          <w:p w14:paraId="64C9053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P11717</w:t>
            </w:r>
          </w:p>
        </w:tc>
        <w:tc>
          <w:tcPr>
            <w:tcW w:w="0" w:type="auto"/>
          </w:tcPr>
          <w:p w14:paraId="0EDB0EC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CN11717</w:t>
            </w:r>
          </w:p>
        </w:tc>
        <w:tc>
          <w:tcPr>
            <w:tcW w:w="0" w:type="auto"/>
          </w:tcPr>
          <w:p w14:paraId="04D236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F8614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25D9E3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of Crohn disease in a paediatric patient assessed by PCDAI</w:t>
            </w:r>
          </w:p>
          <w:p w14:paraId="32EC3C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2BE201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185C02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reduction in PCDAI Score by at least 15 points from baseline value; AND </w:t>
            </w:r>
          </w:p>
          <w:p w14:paraId="1CDFFD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PCDAI score of 40 points or less; AND </w:t>
            </w:r>
          </w:p>
          <w:p w14:paraId="581ED9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28620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5E9012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811CF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E4C53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12C9B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775D73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571C11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AC825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B5655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5A0E01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6654C7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application for the continuing treatment must be accompanied with the </w:t>
            </w:r>
            <w:r w:rsidRPr="003B6EE5">
              <w:rPr>
                <w:rFonts w:ascii="Arial" w:eastAsia="Calibri" w:hAnsi="Arial" w:cs="Times New Roman"/>
                <w:sz w:val="16"/>
              </w:rPr>
              <w:lastRenderedPageBreak/>
              <w:t>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D6452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CBDD5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subsequent continuing PBS-subsidised treatment with this drug in courses of up to 24 weeks providing they continue to sustain the response.</w:t>
            </w:r>
          </w:p>
          <w:p w14:paraId="49A580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6D3F3C36" w14:textId="707D8998" w:rsidR="00EF42FE" w:rsidRPr="003B6EE5" w:rsidRDefault="00753D35" w:rsidP="00EF42FE">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0C7D0C4B" w14:textId="77777777" w:rsidTr="0039336F">
        <w:tc>
          <w:tcPr>
            <w:tcW w:w="0" w:type="auto"/>
          </w:tcPr>
          <w:p w14:paraId="48D3936B" w14:textId="77777777" w:rsidR="00EF42FE" w:rsidRPr="003B6EE5" w:rsidRDefault="00EF42FE" w:rsidP="00EF42FE">
            <w:pPr>
              <w:spacing w:before="40" w:after="120" w:line="240" w:lineRule="auto"/>
              <w:rPr>
                <w:rFonts w:ascii="Arial" w:eastAsia="Calibri" w:hAnsi="Arial" w:cs="Times New Roman"/>
                <w:sz w:val="16"/>
              </w:rPr>
            </w:pPr>
            <w:bookmarkStart w:id="416" w:name="f-2700880-data-row-frag"/>
            <w:bookmarkStart w:id="417" w:name="f-2700880"/>
            <w:bookmarkEnd w:id="414"/>
            <w:bookmarkEnd w:id="415"/>
            <w:r w:rsidRPr="003B6EE5">
              <w:rPr>
                <w:rFonts w:ascii="Arial" w:eastAsia="Calibri" w:hAnsi="Arial" w:cs="Times New Roman"/>
                <w:sz w:val="16"/>
              </w:rPr>
              <w:t>C11718</w:t>
            </w:r>
          </w:p>
        </w:tc>
        <w:tc>
          <w:tcPr>
            <w:tcW w:w="0" w:type="auto"/>
          </w:tcPr>
          <w:p w14:paraId="77CB4F0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P11718</w:t>
            </w:r>
          </w:p>
        </w:tc>
        <w:tc>
          <w:tcPr>
            <w:tcW w:w="0" w:type="auto"/>
          </w:tcPr>
          <w:p w14:paraId="4DA3B39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CN11718</w:t>
            </w:r>
          </w:p>
        </w:tc>
        <w:tc>
          <w:tcPr>
            <w:tcW w:w="0" w:type="auto"/>
          </w:tcPr>
          <w:p w14:paraId="1C2E291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1EAFA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1E95DB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of Crohn disease in a paediatric patient assessed by PCDAI</w:t>
            </w:r>
          </w:p>
          <w:p w14:paraId="760DB9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07813D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41B9B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reduction in PCDAI Score by at least 15 points from baseline value; AND </w:t>
            </w:r>
          </w:p>
          <w:p w14:paraId="32370B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PCDAI score of 40 points or less; AND </w:t>
            </w:r>
          </w:p>
          <w:p w14:paraId="04C32F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4EF32D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62358E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B966D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4F287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37323F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1DBDE1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specialist paediatric gastroenterologist. </w:t>
            </w:r>
          </w:p>
          <w:p w14:paraId="1873DE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302311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4C5D6F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subsequent continuing PBS-subsidised treatment with this drug in courses of up to 24 weeks providing they continue to sustain the response.</w:t>
            </w:r>
          </w:p>
        </w:tc>
        <w:tc>
          <w:tcPr>
            <w:tcW w:w="0" w:type="auto"/>
          </w:tcPr>
          <w:p w14:paraId="377B33C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11718</w:t>
            </w:r>
          </w:p>
        </w:tc>
      </w:tr>
      <w:tr w:rsidR="00EF42FE" w:rsidRPr="003B6EE5" w14:paraId="0F1ED8C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44D4DEC" w14:textId="77777777" w:rsidR="00EF42FE" w:rsidRPr="003B6EE5" w:rsidRDefault="00EF42FE" w:rsidP="00EF42FE">
            <w:pPr>
              <w:spacing w:before="40" w:after="120" w:line="240" w:lineRule="auto"/>
              <w:rPr>
                <w:rFonts w:ascii="Arial" w:eastAsia="Calibri" w:hAnsi="Arial" w:cs="Times New Roman"/>
                <w:sz w:val="16"/>
              </w:rPr>
            </w:pPr>
            <w:bookmarkStart w:id="418" w:name="f-2699898-data-row-frag"/>
            <w:bookmarkStart w:id="419" w:name="f-2699898"/>
            <w:bookmarkEnd w:id="416"/>
            <w:bookmarkEnd w:id="417"/>
            <w:r w:rsidRPr="003B6EE5">
              <w:rPr>
                <w:rFonts w:ascii="Arial" w:eastAsia="Calibri" w:hAnsi="Arial" w:cs="Times New Roman"/>
                <w:sz w:val="16"/>
              </w:rPr>
              <w:t>C11746</w:t>
            </w:r>
          </w:p>
        </w:tc>
        <w:tc>
          <w:tcPr>
            <w:tcW w:w="0" w:type="auto"/>
          </w:tcPr>
          <w:p w14:paraId="14B324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P11746</w:t>
            </w:r>
          </w:p>
        </w:tc>
        <w:tc>
          <w:tcPr>
            <w:tcW w:w="0" w:type="auto"/>
          </w:tcPr>
          <w:p w14:paraId="3797FD6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CN11746</w:t>
            </w:r>
          </w:p>
        </w:tc>
        <w:tc>
          <w:tcPr>
            <w:tcW w:w="0" w:type="auto"/>
          </w:tcPr>
          <w:p w14:paraId="5CE046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Clonazepam </w:t>
            </w:r>
          </w:p>
        </w:tc>
        <w:tc>
          <w:tcPr>
            <w:tcW w:w="0" w:type="auto"/>
          </w:tcPr>
          <w:p w14:paraId="22FBD6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use in patients receiving palliative care</w:t>
            </w:r>
          </w:p>
        </w:tc>
        <w:tc>
          <w:tcPr>
            <w:tcW w:w="0" w:type="auto"/>
          </w:tcPr>
          <w:p w14:paraId="326606C7"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0C613F47" w14:textId="77777777" w:rsidTr="0039336F">
        <w:tc>
          <w:tcPr>
            <w:tcW w:w="0" w:type="auto"/>
          </w:tcPr>
          <w:p w14:paraId="2D6F5E5A" w14:textId="77777777" w:rsidR="00EF42FE" w:rsidRPr="003B6EE5" w:rsidRDefault="00EF42FE" w:rsidP="00EF42FE">
            <w:pPr>
              <w:spacing w:before="40" w:after="120" w:line="240" w:lineRule="auto"/>
              <w:rPr>
                <w:rFonts w:ascii="Arial" w:eastAsia="Calibri" w:hAnsi="Arial" w:cs="Times New Roman"/>
                <w:sz w:val="16"/>
              </w:rPr>
            </w:pPr>
            <w:bookmarkStart w:id="420" w:name="f-2700057-data-row-frag"/>
            <w:bookmarkStart w:id="421" w:name="f-2700057"/>
            <w:bookmarkEnd w:id="418"/>
            <w:bookmarkEnd w:id="419"/>
            <w:r w:rsidRPr="003B6EE5">
              <w:rPr>
                <w:rFonts w:ascii="Arial" w:eastAsia="Calibri" w:hAnsi="Arial" w:cs="Times New Roman"/>
                <w:sz w:val="16"/>
              </w:rPr>
              <w:t>C11753</w:t>
            </w:r>
          </w:p>
        </w:tc>
        <w:tc>
          <w:tcPr>
            <w:tcW w:w="0" w:type="auto"/>
          </w:tcPr>
          <w:p w14:paraId="2483798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P11753</w:t>
            </w:r>
          </w:p>
        </w:tc>
        <w:tc>
          <w:tcPr>
            <w:tcW w:w="0" w:type="auto"/>
          </w:tcPr>
          <w:p w14:paraId="62DA6A9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CN11753</w:t>
            </w:r>
          </w:p>
        </w:tc>
        <w:tc>
          <w:tcPr>
            <w:tcW w:w="0" w:type="auto"/>
          </w:tcPr>
          <w:p w14:paraId="7038ED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Buprenorphine </w:t>
            </w:r>
          </w:p>
          <w:p w14:paraId="53082A2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Morphine </w:t>
            </w:r>
          </w:p>
          <w:p w14:paraId="7B4672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t>
            </w:r>
          </w:p>
          <w:p w14:paraId="58AE679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Oxycodone with naloxone </w:t>
            </w:r>
          </w:p>
        </w:tc>
        <w:tc>
          <w:tcPr>
            <w:tcW w:w="0" w:type="auto"/>
          </w:tcPr>
          <w:p w14:paraId="35C87B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disabling pain</w:t>
            </w:r>
          </w:p>
          <w:p w14:paraId="673A66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or would have inadequate pain management with maximum tolerated doses of non-opioid or other opioid analgesics; or </w:t>
            </w:r>
          </w:p>
          <w:p w14:paraId="46799A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unable to use non-opioid or other opioid analgesics due to contraindications or intolerance; AND </w:t>
            </w:r>
          </w:p>
          <w:p w14:paraId="422728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palliative care. </w:t>
            </w:r>
          </w:p>
        </w:tc>
        <w:tc>
          <w:tcPr>
            <w:tcW w:w="0" w:type="auto"/>
          </w:tcPr>
          <w:p w14:paraId="735B308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7498FB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9C53C12" w14:textId="77777777" w:rsidR="00EF42FE" w:rsidRPr="003B6EE5" w:rsidRDefault="00EF42FE" w:rsidP="00EF42FE">
            <w:pPr>
              <w:spacing w:before="40" w:after="120" w:line="240" w:lineRule="auto"/>
              <w:rPr>
                <w:rFonts w:ascii="Arial" w:eastAsia="Calibri" w:hAnsi="Arial" w:cs="Times New Roman"/>
                <w:sz w:val="16"/>
              </w:rPr>
            </w:pPr>
            <w:bookmarkStart w:id="422" w:name="f-2700364-data-row-frag"/>
            <w:bookmarkStart w:id="423" w:name="f-2700364"/>
            <w:bookmarkEnd w:id="420"/>
            <w:bookmarkEnd w:id="421"/>
            <w:r w:rsidRPr="003B6EE5">
              <w:rPr>
                <w:rFonts w:ascii="Arial" w:eastAsia="Calibri" w:hAnsi="Arial" w:cs="Times New Roman"/>
                <w:sz w:val="16"/>
              </w:rPr>
              <w:t>C11755</w:t>
            </w:r>
          </w:p>
        </w:tc>
        <w:tc>
          <w:tcPr>
            <w:tcW w:w="0" w:type="auto"/>
          </w:tcPr>
          <w:p w14:paraId="6E9E37A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P11755</w:t>
            </w:r>
          </w:p>
        </w:tc>
        <w:tc>
          <w:tcPr>
            <w:tcW w:w="0" w:type="auto"/>
          </w:tcPr>
          <w:p w14:paraId="46C92B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CN11755</w:t>
            </w:r>
          </w:p>
        </w:tc>
        <w:tc>
          <w:tcPr>
            <w:tcW w:w="0" w:type="auto"/>
          </w:tcPr>
          <w:p w14:paraId="2E93CBE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7701B4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Follicular lymphoma</w:t>
            </w:r>
          </w:p>
          <w:p w14:paraId="178042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Re-induction treatment</w:t>
            </w:r>
          </w:p>
          <w:p w14:paraId="2E851C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obinutuzumab; AND </w:t>
            </w:r>
          </w:p>
          <w:p w14:paraId="43B52D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189DD9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refractory to treatment with rituximab for this condition; AND </w:t>
            </w:r>
          </w:p>
          <w:p w14:paraId="7AB7FC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symptomatic; AND </w:t>
            </w:r>
          </w:p>
          <w:p w14:paraId="7F508C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re-induction treatment purposes only; AND </w:t>
            </w:r>
          </w:p>
          <w:p w14:paraId="502DD6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bendamustine; AND </w:t>
            </w:r>
          </w:p>
          <w:p w14:paraId="099319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8 doses for re-induction treatment with this drug for this condition. </w:t>
            </w:r>
          </w:p>
          <w:p w14:paraId="6B3E6B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condition is considered rituximab-refractory if the patient experiences less than a partial response or progression of disease within 6 months after completion of a prior rituximab-containing regimen.</w:t>
            </w:r>
          </w:p>
          <w:p w14:paraId="54A54C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only qualify for PBS-subsidised initiation treatment once in a lifetime under </w:t>
            </w:r>
          </w:p>
          <w:p w14:paraId="647A1A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 the previously untreated induction treatment restriction; or</w:t>
            </w:r>
          </w:p>
          <w:p w14:paraId="3B4642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rituximab-refractory re-induction restriction.</w:t>
            </w:r>
          </w:p>
        </w:tc>
        <w:tc>
          <w:tcPr>
            <w:tcW w:w="0" w:type="auto"/>
          </w:tcPr>
          <w:p w14:paraId="117EC49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241060BC" w14:textId="77777777" w:rsidTr="0039336F">
        <w:tc>
          <w:tcPr>
            <w:tcW w:w="0" w:type="auto"/>
          </w:tcPr>
          <w:p w14:paraId="6C1ACFF8" w14:textId="77777777" w:rsidR="00EF42FE" w:rsidRPr="003B6EE5" w:rsidRDefault="00EF42FE" w:rsidP="00EF42FE">
            <w:pPr>
              <w:spacing w:before="40" w:after="120" w:line="240" w:lineRule="auto"/>
              <w:rPr>
                <w:rFonts w:ascii="Arial" w:eastAsia="Calibri" w:hAnsi="Arial" w:cs="Times New Roman"/>
                <w:sz w:val="16"/>
              </w:rPr>
            </w:pPr>
            <w:bookmarkStart w:id="424" w:name="f-2699059-data-row-frag"/>
            <w:bookmarkStart w:id="425" w:name="f-2699059"/>
            <w:bookmarkEnd w:id="422"/>
            <w:bookmarkEnd w:id="423"/>
            <w:r w:rsidRPr="003B6EE5">
              <w:rPr>
                <w:rFonts w:ascii="Arial" w:eastAsia="Calibri" w:hAnsi="Arial" w:cs="Times New Roman"/>
                <w:sz w:val="16"/>
              </w:rPr>
              <w:t>C11759</w:t>
            </w:r>
          </w:p>
        </w:tc>
        <w:tc>
          <w:tcPr>
            <w:tcW w:w="0" w:type="auto"/>
          </w:tcPr>
          <w:p w14:paraId="5BA946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P11759</w:t>
            </w:r>
          </w:p>
        </w:tc>
        <w:tc>
          <w:tcPr>
            <w:tcW w:w="0" w:type="auto"/>
          </w:tcPr>
          <w:p w14:paraId="07FA85F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CN11759</w:t>
            </w:r>
          </w:p>
        </w:tc>
        <w:tc>
          <w:tcPr>
            <w:tcW w:w="0" w:type="auto"/>
          </w:tcPr>
          <w:p w14:paraId="30F2ED1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27F3F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16C0C7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7CB0E8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9C475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0D2E9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650BD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4270A0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this condition during the current treatment cycle; AND </w:t>
            </w:r>
          </w:p>
          <w:p w14:paraId="75D456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DFE71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55347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6EFD9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6A6E96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2F9B86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2 repeats are requested at the time of the application, authority approvals for sufficient repeats to complete a maximum of 16 weeks of treatment with adalimumab may be requested under the balance of supply restriction.</w:t>
            </w:r>
          </w:p>
          <w:p w14:paraId="7C8D0C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A18FC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a response assessment is not conducted within the required timeframe, the </w:t>
            </w:r>
            <w:r w:rsidRPr="003B6EE5">
              <w:rPr>
                <w:rFonts w:ascii="Arial" w:eastAsia="Calibri" w:hAnsi="Arial" w:cs="Times New Roman"/>
                <w:sz w:val="16"/>
              </w:rPr>
              <w:lastRenderedPageBreak/>
              <w:t>patient will be deemed to have failed to respond to treatment with this drug, unless the patient has experienced a serious adverse reaction of a severity resulting in the necessity for permanent withdrawal of treatment.</w:t>
            </w:r>
          </w:p>
          <w:p w14:paraId="3B98D8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71C8166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7D5A66E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35BD4C1" w14:textId="77777777" w:rsidR="00EF42FE" w:rsidRPr="003B6EE5" w:rsidRDefault="00EF42FE" w:rsidP="00EF42FE">
            <w:pPr>
              <w:spacing w:before="40" w:after="120" w:line="240" w:lineRule="auto"/>
              <w:rPr>
                <w:rFonts w:ascii="Arial" w:eastAsia="Calibri" w:hAnsi="Arial" w:cs="Times New Roman"/>
                <w:sz w:val="16"/>
              </w:rPr>
            </w:pPr>
            <w:bookmarkStart w:id="426" w:name="f-2698784-data-row-frag"/>
            <w:bookmarkStart w:id="427" w:name="f-2698784"/>
            <w:bookmarkEnd w:id="424"/>
            <w:bookmarkEnd w:id="425"/>
            <w:r w:rsidRPr="003B6EE5">
              <w:rPr>
                <w:rFonts w:ascii="Arial" w:eastAsia="Calibri" w:hAnsi="Arial" w:cs="Times New Roman"/>
                <w:sz w:val="16"/>
              </w:rPr>
              <w:t>C11761</w:t>
            </w:r>
          </w:p>
        </w:tc>
        <w:tc>
          <w:tcPr>
            <w:tcW w:w="0" w:type="auto"/>
          </w:tcPr>
          <w:p w14:paraId="14FDBC6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P11761</w:t>
            </w:r>
          </w:p>
        </w:tc>
        <w:tc>
          <w:tcPr>
            <w:tcW w:w="0" w:type="auto"/>
          </w:tcPr>
          <w:p w14:paraId="65311EB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CN11761</w:t>
            </w:r>
          </w:p>
        </w:tc>
        <w:tc>
          <w:tcPr>
            <w:tcW w:w="0" w:type="auto"/>
          </w:tcPr>
          <w:p w14:paraId="2874633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41018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88F15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3429CD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42CA25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5FFEC7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or ceased to respond to, PBS-subsidised treatment with this drug for this condition more than once in the current treatment cycle; AND </w:t>
            </w:r>
          </w:p>
          <w:p w14:paraId="4C322D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C073E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7CFFCD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C8721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71128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83A26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09EBB9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w:t>
            </w:r>
          </w:p>
          <w:p w14:paraId="332A1C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1A1A6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61766A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6DE0B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To demonstrate a response to treatment the application must be accompanied with </w:t>
            </w:r>
            <w:r w:rsidRPr="003B6EE5">
              <w:rPr>
                <w:rFonts w:ascii="Arial" w:eastAsia="Calibri" w:hAnsi="Arial" w:cs="Times New Roman"/>
                <w:sz w:val="16"/>
              </w:rPr>
              <w:lastRenderedPageBreak/>
              <w:t>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F71CB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2B9E922C" w14:textId="39A7DA4F"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69F8EA34" w14:textId="77777777" w:rsidTr="0039336F">
        <w:tc>
          <w:tcPr>
            <w:tcW w:w="0" w:type="auto"/>
          </w:tcPr>
          <w:p w14:paraId="102B2369" w14:textId="77777777" w:rsidR="00EF42FE" w:rsidRPr="003B6EE5" w:rsidRDefault="00EF42FE" w:rsidP="00EF42FE">
            <w:pPr>
              <w:spacing w:before="40" w:after="120" w:line="240" w:lineRule="auto"/>
              <w:rPr>
                <w:rFonts w:ascii="Arial" w:eastAsia="Calibri" w:hAnsi="Arial" w:cs="Times New Roman"/>
                <w:sz w:val="16"/>
              </w:rPr>
            </w:pPr>
            <w:bookmarkStart w:id="428" w:name="f-2700439-data-row-frag"/>
            <w:bookmarkStart w:id="429" w:name="f-2700439"/>
            <w:bookmarkEnd w:id="426"/>
            <w:bookmarkEnd w:id="427"/>
            <w:r w:rsidRPr="003B6EE5">
              <w:rPr>
                <w:rFonts w:ascii="Arial" w:eastAsia="Calibri" w:hAnsi="Arial" w:cs="Times New Roman"/>
                <w:sz w:val="16"/>
              </w:rPr>
              <w:t>C11762</w:t>
            </w:r>
          </w:p>
        </w:tc>
        <w:tc>
          <w:tcPr>
            <w:tcW w:w="0" w:type="auto"/>
          </w:tcPr>
          <w:p w14:paraId="61FA251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P11762</w:t>
            </w:r>
          </w:p>
        </w:tc>
        <w:tc>
          <w:tcPr>
            <w:tcW w:w="0" w:type="auto"/>
          </w:tcPr>
          <w:p w14:paraId="546EF6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CN11762</w:t>
            </w:r>
          </w:p>
        </w:tc>
        <w:tc>
          <w:tcPr>
            <w:tcW w:w="0" w:type="auto"/>
          </w:tcPr>
          <w:p w14:paraId="3FE0FCE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552F0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9E6FC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3D6340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39DFA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EA6E6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consultant physician [general medicine specialising in gastroenterology (code 82)];</w:t>
            </w:r>
          </w:p>
          <w:p w14:paraId="63F842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461A9E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064DFA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prior systemic therapy with a tapered course of steroids, starting at a dose of at least 40 mg prednisolone (or equivalent), over a 6 week period; AND </w:t>
            </w:r>
          </w:p>
          <w:p w14:paraId="789B54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azathioprine at a dose of at least 2 mg per kg daily for 3 or more consecutive months; or </w:t>
            </w:r>
          </w:p>
          <w:p w14:paraId="7A13FD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6-mercaptopurine at a dose of at least 1 mg per kg daily for 3 or more consecutive months; or </w:t>
            </w:r>
          </w:p>
          <w:p w14:paraId="6BEC2A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adequate response to prior systemic immunosuppressive therapy with methotrexate at a dose of at least 15 mg weekly </w:t>
            </w:r>
            <w:r w:rsidRPr="003B6EE5">
              <w:rPr>
                <w:rFonts w:ascii="Arial" w:eastAsia="Calibri" w:hAnsi="Arial" w:cs="Times New Roman"/>
                <w:sz w:val="16"/>
              </w:rPr>
              <w:lastRenderedPageBreak/>
              <w:t xml:space="preserve">for 3 or more consecutive months; AND </w:t>
            </w:r>
          </w:p>
          <w:p w14:paraId="5E1C27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16 weeks of treatment under this restriction; AND </w:t>
            </w:r>
          </w:p>
          <w:p w14:paraId="7922F5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Crohn Disease Activity Index (CDAI) Score greater than or equal to 300 as evidence of failure to achieve an adequate response to prior systemic therapy.  or </w:t>
            </w:r>
          </w:p>
          <w:p w14:paraId="4D4206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78F0EE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4DF9D9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50B5E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2038A9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38B8AF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Evidence of failure to achieve an adequate response to prior therapy must include at least one of the following </w:t>
            </w:r>
          </w:p>
          <w:p w14:paraId="20440C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must have evidence of intestinal inflammation;</w:t>
            </w:r>
          </w:p>
          <w:p w14:paraId="6DA035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patient must be assessed clinically as being in a high faecal output state;</w:t>
            </w:r>
          </w:p>
          <w:p w14:paraId="36347F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patient must be assessed clinically as requiring surgery or total parenteral nutrition (TPN) as the next therapeutic option, in the absence of this drug, if affected by short gut syndrome, extensive small intestine disease or is an ostomy patient.</w:t>
            </w:r>
          </w:p>
          <w:p w14:paraId="171E74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066A6A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3B8518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(iii) diagnostic imaging demonstration of increased uptake of intravenous contrast with thickening of the bowel wall or mesenteric lymphadenopathy or fat streaking in the mesentery.</w:t>
            </w:r>
          </w:p>
          <w:p w14:paraId="7C0048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Evidence of intestinal inflammation includes </w:t>
            </w:r>
          </w:p>
          <w:p w14:paraId="31E3D3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0C2647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338E85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7DA356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2 repeats are requested at the time of the application, authority approvals for sufficient repeats to complete a maximum of 16 weeks of treatment with adalimumab may be requested under the balance of supply restriction.</w:t>
            </w:r>
          </w:p>
          <w:p w14:paraId="7E302F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199A93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treatment with any of the specified prior conventional drugs is contraindicated according to the relevant TGA-approved Product Information, please provide details at the time of application. </w:t>
            </w:r>
          </w:p>
          <w:p w14:paraId="5A1095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4938F5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p w14:paraId="293335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2CAA2B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assessment of a patient's response to this initial course of treatment must be conducted following a minimum of 12 weeks of therapy and no later than 4 weeks </w:t>
            </w:r>
            <w:r w:rsidRPr="003B6EE5">
              <w:rPr>
                <w:rFonts w:ascii="Arial" w:eastAsia="Calibri" w:hAnsi="Arial" w:cs="Times New Roman"/>
                <w:sz w:val="16"/>
              </w:rPr>
              <w:lastRenderedPageBreak/>
              <w:t>prior the completion of this course of treatment.</w:t>
            </w:r>
          </w:p>
          <w:p w14:paraId="176061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7958E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6F7B5857" w14:textId="5E7E18FC"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0B2F4CD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D3DBC9D" w14:textId="77777777" w:rsidR="00EF42FE" w:rsidRPr="003B6EE5" w:rsidRDefault="00EF42FE" w:rsidP="00EF42FE">
            <w:pPr>
              <w:spacing w:before="40" w:after="120" w:line="240" w:lineRule="auto"/>
              <w:rPr>
                <w:rFonts w:ascii="Arial" w:eastAsia="Calibri" w:hAnsi="Arial" w:cs="Times New Roman"/>
                <w:sz w:val="16"/>
              </w:rPr>
            </w:pPr>
            <w:bookmarkStart w:id="430" w:name="f-2698566-data-row-frag"/>
            <w:bookmarkStart w:id="431" w:name="f-2698566"/>
            <w:bookmarkEnd w:id="428"/>
            <w:bookmarkEnd w:id="429"/>
            <w:r w:rsidRPr="003B6EE5">
              <w:rPr>
                <w:rFonts w:ascii="Arial" w:eastAsia="Calibri" w:hAnsi="Arial" w:cs="Times New Roman"/>
                <w:sz w:val="16"/>
              </w:rPr>
              <w:lastRenderedPageBreak/>
              <w:t>C11763</w:t>
            </w:r>
          </w:p>
        </w:tc>
        <w:tc>
          <w:tcPr>
            <w:tcW w:w="0" w:type="auto"/>
          </w:tcPr>
          <w:p w14:paraId="14797FD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P11763</w:t>
            </w:r>
          </w:p>
        </w:tc>
        <w:tc>
          <w:tcPr>
            <w:tcW w:w="0" w:type="auto"/>
          </w:tcPr>
          <w:p w14:paraId="142A4CC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CN11763</w:t>
            </w:r>
          </w:p>
        </w:tc>
        <w:tc>
          <w:tcPr>
            <w:tcW w:w="0" w:type="auto"/>
          </w:tcPr>
          <w:p w14:paraId="35D0107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A1452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89EF4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15226D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4D3CD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2C7784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003600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AND </w:t>
            </w:r>
          </w:p>
          <w:p w14:paraId="32C9B4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7F17DE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51AD56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Crohn Disease Activity Index (CDAI) Score of greater than or equal to 300 that is no more than 4 weeks old at the time of application; or </w:t>
            </w:r>
          </w:p>
          <w:p w14:paraId="01D9BA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intestinal inflammation and have diagnostic imaging or surgical evidence of short gut syndrome if affected by the syndrome or has an ileostomy or colostomy; or </w:t>
            </w:r>
          </w:p>
          <w:p w14:paraId="18D32E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and radiological evidence of intestinal inflammation if the patient has extensive small intestinal disease affecting more </w:t>
            </w:r>
            <w:r w:rsidRPr="003B6EE5">
              <w:rPr>
                <w:rFonts w:ascii="Arial" w:eastAsia="Calibri" w:hAnsi="Arial" w:cs="Times New Roman"/>
                <w:sz w:val="16"/>
              </w:rPr>
              <w:lastRenderedPageBreak/>
              <w:t xml:space="preserve">than 50 cm of the small intestine, together with a Crohn Disease Activity Index (CDAI) Score greater than or equal to 220 and that is no more than 4 weeks old at the time of application; AND </w:t>
            </w:r>
          </w:p>
          <w:p w14:paraId="78A861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intestinal inflammation; or </w:t>
            </w:r>
          </w:p>
          <w:p w14:paraId="6EAE06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clinically as being in a high faecal output state; or </w:t>
            </w:r>
          </w:p>
          <w:p w14:paraId="253206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assessed clinically as requiring surgery or total parenteral nutrition (TPN) as the next therapeutic option, in the absence of this drug, if affected by short gut syndrome, extensive small intestine disease or is an ostomy patient; AND </w:t>
            </w:r>
          </w:p>
          <w:p w14:paraId="0B3D0D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404ACE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0F31C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A943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4D9DE6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3DAB4A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Evidence of intestinal inflammation includes </w:t>
            </w:r>
          </w:p>
          <w:p w14:paraId="6F577F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0ACAE1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faeces higher than normal lactoferrin or calprotectin level; or</w:t>
            </w:r>
          </w:p>
          <w:p w14:paraId="243E8A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0E5AB0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2 repeats are requested at the time of the application, authority approvals for sufficient repeats to complete a maximum of 16 weeks of treatment with adalimumab may be requested under the balance of supply restriction.</w:t>
            </w:r>
          </w:p>
          <w:p w14:paraId="4828FA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6731B7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To demonstrate a response to treatment the application must be accompanied with </w:t>
            </w:r>
            <w:r w:rsidRPr="003B6EE5">
              <w:rPr>
                <w:rFonts w:ascii="Arial" w:eastAsia="Calibri" w:hAnsi="Arial" w:cs="Times New Roman"/>
                <w:sz w:val="16"/>
              </w:rPr>
              <w:lastRenderedPageBreak/>
              <w:t>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9555E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B1199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4D3BD38B" w14:textId="381200CE" w:rsidR="00EF42FE" w:rsidRPr="003B6EE5" w:rsidRDefault="00753D35" w:rsidP="00EF42FE">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11261DB6" w14:textId="77777777" w:rsidTr="0039336F">
        <w:tc>
          <w:tcPr>
            <w:tcW w:w="0" w:type="auto"/>
          </w:tcPr>
          <w:p w14:paraId="30A4C487" w14:textId="77777777" w:rsidR="00EF42FE" w:rsidRPr="003B6EE5" w:rsidRDefault="00EF42FE" w:rsidP="00EF42FE">
            <w:pPr>
              <w:spacing w:before="40" w:after="120" w:line="240" w:lineRule="auto"/>
              <w:rPr>
                <w:rFonts w:ascii="Arial" w:eastAsia="Calibri" w:hAnsi="Arial" w:cs="Times New Roman"/>
                <w:sz w:val="16"/>
              </w:rPr>
            </w:pPr>
            <w:bookmarkStart w:id="432" w:name="f-2699785-data-row-frag"/>
            <w:bookmarkStart w:id="433" w:name="f-2699785"/>
            <w:bookmarkEnd w:id="430"/>
            <w:bookmarkEnd w:id="431"/>
            <w:r w:rsidRPr="003B6EE5">
              <w:rPr>
                <w:rFonts w:ascii="Arial" w:eastAsia="Calibri" w:hAnsi="Arial" w:cs="Times New Roman"/>
                <w:sz w:val="16"/>
              </w:rPr>
              <w:lastRenderedPageBreak/>
              <w:t>C11767</w:t>
            </w:r>
          </w:p>
        </w:tc>
        <w:tc>
          <w:tcPr>
            <w:tcW w:w="0" w:type="auto"/>
          </w:tcPr>
          <w:p w14:paraId="3C144DC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P11767</w:t>
            </w:r>
          </w:p>
        </w:tc>
        <w:tc>
          <w:tcPr>
            <w:tcW w:w="0" w:type="auto"/>
          </w:tcPr>
          <w:p w14:paraId="71F7AF5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CN11767</w:t>
            </w:r>
          </w:p>
        </w:tc>
        <w:tc>
          <w:tcPr>
            <w:tcW w:w="0" w:type="auto"/>
          </w:tcPr>
          <w:p w14:paraId="460F833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C2995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42532B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of Crohn disease in a paediatric patient assessed by PCDAI</w:t>
            </w:r>
          </w:p>
          <w:p w14:paraId="0BC936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Crohn disease; AND </w:t>
            </w:r>
          </w:p>
          <w:p w14:paraId="414D30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49547C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reduction in PCDAI Score by at least 15 points from baseline value; AND </w:t>
            </w:r>
          </w:p>
          <w:p w14:paraId="494029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PCDAI score of 40 points or less; AND </w:t>
            </w:r>
          </w:p>
          <w:p w14:paraId="3D7A86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207CA8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6 to 17 years inclusive;</w:t>
            </w:r>
          </w:p>
          <w:p w14:paraId="6963B3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0DFCF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52B1E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324C8D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3DE9F4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specialist paediatric gastroenterologist. </w:t>
            </w:r>
          </w:p>
          <w:p w14:paraId="53438D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19C3D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1F857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6F32F8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PCDAI assessment must be no more than 4 weeks old at the time of application.</w:t>
            </w:r>
          </w:p>
          <w:p w14:paraId="1169E3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64C46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74732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subsequent continuing PBS-subsidised treatment with this drug in courses of up to 24 weeks providing they continue to sustain the response.</w:t>
            </w:r>
          </w:p>
          <w:p w14:paraId="615DA4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608CB5C5" w14:textId="00B42D28" w:rsidR="00EF42FE" w:rsidRPr="003B6EE5" w:rsidRDefault="00753D35" w:rsidP="00EF42FE">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2A2BC70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E4E8C1B" w14:textId="77777777" w:rsidR="00EF42FE" w:rsidRPr="003B6EE5" w:rsidRDefault="00EF42FE" w:rsidP="00EF42FE">
            <w:pPr>
              <w:spacing w:before="40" w:after="120" w:line="240" w:lineRule="auto"/>
              <w:rPr>
                <w:rFonts w:ascii="Arial" w:eastAsia="Calibri" w:hAnsi="Arial" w:cs="Times New Roman"/>
                <w:sz w:val="16"/>
              </w:rPr>
            </w:pPr>
            <w:bookmarkStart w:id="434" w:name="f-2699289-data-row-frag"/>
            <w:bookmarkStart w:id="435" w:name="f-2699289"/>
            <w:bookmarkEnd w:id="432"/>
            <w:bookmarkEnd w:id="433"/>
            <w:r w:rsidRPr="003B6EE5">
              <w:rPr>
                <w:rFonts w:ascii="Arial" w:eastAsia="Calibri" w:hAnsi="Arial" w:cs="Times New Roman"/>
                <w:sz w:val="16"/>
              </w:rPr>
              <w:t>C11784</w:t>
            </w:r>
          </w:p>
        </w:tc>
        <w:tc>
          <w:tcPr>
            <w:tcW w:w="0" w:type="auto"/>
          </w:tcPr>
          <w:p w14:paraId="2661E2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P11784</w:t>
            </w:r>
          </w:p>
        </w:tc>
        <w:tc>
          <w:tcPr>
            <w:tcW w:w="0" w:type="auto"/>
          </w:tcPr>
          <w:p w14:paraId="1439D66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CN11784</w:t>
            </w:r>
          </w:p>
        </w:tc>
        <w:tc>
          <w:tcPr>
            <w:tcW w:w="0" w:type="auto"/>
          </w:tcPr>
          <w:p w14:paraId="09E3323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Botulinum toxin type A purified neurotoxin complex </w:t>
            </w:r>
          </w:p>
        </w:tc>
        <w:tc>
          <w:tcPr>
            <w:tcW w:w="0" w:type="auto"/>
          </w:tcPr>
          <w:p w14:paraId="6C09568B" w14:textId="77777777" w:rsidR="00EF42FE" w:rsidRPr="003B6EE5" w:rsidRDefault="00EF42FE" w:rsidP="00EF42FE">
            <w:pPr>
              <w:spacing w:before="40" w:after="40" w:line="240" w:lineRule="auto"/>
              <w:rPr>
                <w:rFonts w:ascii="Arial" w:eastAsia="Calibri" w:hAnsi="Arial" w:cs="Times New Roman"/>
                <w:sz w:val="16"/>
              </w:rPr>
            </w:pPr>
            <w:r w:rsidRPr="001E185F">
              <w:rPr>
                <w:rFonts w:ascii="Arial" w:eastAsia="Calibri" w:hAnsi="Arial" w:cs="Times New Roman"/>
                <w:sz w:val="16"/>
              </w:rPr>
              <w:t>Chronic</w:t>
            </w:r>
            <w:r w:rsidRPr="003B6EE5">
              <w:rPr>
                <w:rFonts w:ascii="Arial" w:eastAsia="Calibri" w:hAnsi="Arial" w:cs="Times New Roman"/>
                <w:sz w:val="16"/>
              </w:rPr>
              <w:t xml:space="preserve"> migraine</w:t>
            </w:r>
          </w:p>
          <w:p w14:paraId="3D49FD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AND </w:t>
            </w:r>
          </w:p>
          <w:p w14:paraId="5A7D74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average of 15 or more headache days per month, with at least 8 days of migraine, over a period of at least 6 months, prior to commencement of treatment with botulinum toxin type A neurotoxin; AND </w:t>
            </w:r>
          </w:p>
          <w:p w14:paraId="19E097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inadequate response, intolerance or a contraindication to at least three prophylactic migraine medications prior to commencement of treatment with botulinum toxin type A neurotoxin; AND </w:t>
            </w:r>
          </w:p>
          <w:p w14:paraId="582ABA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and maintained a 50% or greater reduction from </w:t>
            </w:r>
            <w:r w:rsidRPr="003B6EE5">
              <w:rPr>
                <w:rFonts w:ascii="Arial" w:eastAsia="Calibri" w:hAnsi="Arial" w:cs="Times New Roman"/>
                <w:sz w:val="16"/>
              </w:rPr>
              <w:lastRenderedPageBreak/>
              <w:t xml:space="preserve">baseline in the number of headache days per month after two treatment cycles (each of 12 weeks duration) in order to be eligible for continuing PBS-subsidised treatment; AND </w:t>
            </w:r>
          </w:p>
          <w:p w14:paraId="7A3916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appropriately managed by his or her practitioner for medication overuse headache, prior to initiation of treatment with botulinum toxin;</w:t>
            </w:r>
          </w:p>
          <w:p w14:paraId="7B24DF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09EE4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Prophylactic migraine medications are propranolol, amitriptyline, pizotifen, candesartan, verapamil, nortriptyline, sodium valproate or topiramate.</w:t>
            </w:r>
          </w:p>
        </w:tc>
        <w:tc>
          <w:tcPr>
            <w:tcW w:w="0" w:type="auto"/>
          </w:tcPr>
          <w:p w14:paraId="7AC31C9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11784</w:t>
            </w:r>
          </w:p>
        </w:tc>
      </w:tr>
      <w:tr w:rsidR="00EF42FE" w:rsidRPr="003B6EE5" w14:paraId="24A7E655" w14:textId="77777777" w:rsidTr="0039336F">
        <w:tc>
          <w:tcPr>
            <w:tcW w:w="0" w:type="auto"/>
          </w:tcPr>
          <w:p w14:paraId="6C7F6E85" w14:textId="77777777" w:rsidR="00EF42FE" w:rsidRPr="003B6EE5" w:rsidRDefault="00EF42FE" w:rsidP="00EF42FE">
            <w:pPr>
              <w:spacing w:before="40" w:after="120" w:line="240" w:lineRule="auto"/>
              <w:rPr>
                <w:rFonts w:ascii="Arial" w:eastAsia="Calibri" w:hAnsi="Arial" w:cs="Times New Roman"/>
                <w:sz w:val="16"/>
              </w:rPr>
            </w:pPr>
            <w:bookmarkStart w:id="436" w:name="f-2700169-data-row-frag"/>
            <w:bookmarkStart w:id="437" w:name="f-2700169"/>
            <w:bookmarkEnd w:id="434"/>
            <w:bookmarkEnd w:id="435"/>
            <w:r w:rsidRPr="003B6EE5">
              <w:rPr>
                <w:rFonts w:ascii="Arial" w:eastAsia="Calibri" w:hAnsi="Arial" w:cs="Times New Roman"/>
                <w:sz w:val="16"/>
              </w:rPr>
              <w:t>C11785</w:t>
            </w:r>
          </w:p>
        </w:tc>
        <w:tc>
          <w:tcPr>
            <w:tcW w:w="0" w:type="auto"/>
          </w:tcPr>
          <w:p w14:paraId="6FBFE4B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P11785</w:t>
            </w:r>
          </w:p>
        </w:tc>
        <w:tc>
          <w:tcPr>
            <w:tcW w:w="0" w:type="auto"/>
          </w:tcPr>
          <w:p w14:paraId="2FB733C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CN11785</w:t>
            </w:r>
          </w:p>
        </w:tc>
        <w:tc>
          <w:tcPr>
            <w:tcW w:w="0" w:type="auto"/>
          </w:tcPr>
          <w:p w14:paraId="224927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6B883E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Follicular lymphoma</w:t>
            </w:r>
          </w:p>
          <w:p w14:paraId="64D0F2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3EFAF7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under the rituximab refractory initial restriction; AND </w:t>
            </w:r>
          </w:p>
          <w:p w14:paraId="3D03E6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59B82B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been refractory to treatment with rituximab; AND </w:t>
            </w:r>
          </w:p>
          <w:p w14:paraId="095DCF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partial or complete response to PBS-subsidised re-induction treatment with this drug for this condition; AND </w:t>
            </w:r>
          </w:p>
          <w:p w14:paraId="6EF496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maintenance therapy; AND </w:t>
            </w:r>
          </w:p>
          <w:p w14:paraId="384F11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4C4E5C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12 doses or 2 years duration of treatment, whichever comes first, under this restriction; AND </w:t>
            </w:r>
          </w:p>
          <w:p w14:paraId="7532B0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w:t>
            </w:r>
          </w:p>
        </w:tc>
        <w:tc>
          <w:tcPr>
            <w:tcW w:w="0" w:type="auto"/>
          </w:tcPr>
          <w:p w14:paraId="34B5270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D34063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83BFEBA" w14:textId="77777777" w:rsidR="00EF42FE" w:rsidRPr="003B6EE5" w:rsidRDefault="00EF42FE" w:rsidP="00EF42FE">
            <w:pPr>
              <w:spacing w:before="40" w:after="120" w:line="240" w:lineRule="auto"/>
              <w:rPr>
                <w:rFonts w:ascii="Arial" w:eastAsia="Calibri" w:hAnsi="Arial" w:cs="Times New Roman"/>
                <w:sz w:val="16"/>
              </w:rPr>
            </w:pPr>
            <w:bookmarkStart w:id="438" w:name="f-2699854-data-row-frag"/>
            <w:bookmarkStart w:id="439" w:name="f-2699854"/>
            <w:bookmarkEnd w:id="436"/>
            <w:bookmarkEnd w:id="437"/>
            <w:r w:rsidRPr="003B6EE5">
              <w:rPr>
                <w:rFonts w:ascii="Arial" w:eastAsia="Calibri" w:hAnsi="Arial" w:cs="Times New Roman"/>
                <w:sz w:val="16"/>
              </w:rPr>
              <w:t>C11787</w:t>
            </w:r>
          </w:p>
        </w:tc>
        <w:tc>
          <w:tcPr>
            <w:tcW w:w="0" w:type="auto"/>
          </w:tcPr>
          <w:p w14:paraId="10A81A1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P11787</w:t>
            </w:r>
          </w:p>
        </w:tc>
        <w:tc>
          <w:tcPr>
            <w:tcW w:w="0" w:type="auto"/>
          </w:tcPr>
          <w:p w14:paraId="1BFD82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CN11787</w:t>
            </w:r>
          </w:p>
        </w:tc>
        <w:tc>
          <w:tcPr>
            <w:tcW w:w="0" w:type="auto"/>
          </w:tcPr>
          <w:p w14:paraId="678EDC6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6EA9C8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II bulky or Stage III/IV follicular lymphoma</w:t>
            </w:r>
          </w:p>
          <w:p w14:paraId="028A91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Maintenance therapy</w:t>
            </w:r>
          </w:p>
          <w:p w14:paraId="19078F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under the previously untreated initial restriction; AND </w:t>
            </w:r>
          </w:p>
          <w:p w14:paraId="522B60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651C81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partial or complete response to PBS subsidised induction treatment with this drug for this condition; AND </w:t>
            </w:r>
          </w:p>
          <w:p w14:paraId="11A255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maintenance therapy; AND </w:t>
            </w:r>
          </w:p>
          <w:p w14:paraId="1BC98F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treatment must be the sole PBS-subsidised therapy for this condition; AND </w:t>
            </w:r>
          </w:p>
          <w:p w14:paraId="1EA5EF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12 doses or 2 years duration of treatment, whichever comes first, under this restriction; AND </w:t>
            </w:r>
          </w:p>
          <w:p w14:paraId="5ED813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w:t>
            </w:r>
          </w:p>
        </w:tc>
        <w:tc>
          <w:tcPr>
            <w:tcW w:w="0" w:type="auto"/>
          </w:tcPr>
          <w:p w14:paraId="2280AB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64F60437" w14:textId="77777777" w:rsidTr="0039336F">
        <w:tc>
          <w:tcPr>
            <w:tcW w:w="0" w:type="auto"/>
          </w:tcPr>
          <w:p w14:paraId="0FE015AC" w14:textId="77777777" w:rsidR="00EF42FE" w:rsidRPr="003B6EE5" w:rsidRDefault="00EF42FE" w:rsidP="00EF42FE">
            <w:pPr>
              <w:spacing w:before="40" w:after="120" w:line="240" w:lineRule="auto"/>
              <w:rPr>
                <w:rFonts w:ascii="Arial" w:eastAsia="Calibri" w:hAnsi="Arial" w:cs="Times New Roman"/>
                <w:sz w:val="16"/>
              </w:rPr>
            </w:pPr>
            <w:bookmarkStart w:id="440" w:name="f-2699529-data-row-frag"/>
            <w:bookmarkStart w:id="441" w:name="f-2699529"/>
            <w:bookmarkEnd w:id="438"/>
            <w:bookmarkEnd w:id="439"/>
            <w:r w:rsidRPr="003B6EE5">
              <w:rPr>
                <w:rFonts w:ascii="Arial" w:eastAsia="Calibri" w:hAnsi="Arial" w:cs="Times New Roman"/>
                <w:sz w:val="16"/>
              </w:rPr>
              <w:t>C11815</w:t>
            </w:r>
          </w:p>
        </w:tc>
        <w:tc>
          <w:tcPr>
            <w:tcW w:w="0" w:type="auto"/>
          </w:tcPr>
          <w:p w14:paraId="22AC343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P11815</w:t>
            </w:r>
          </w:p>
        </w:tc>
        <w:tc>
          <w:tcPr>
            <w:tcW w:w="0" w:type="auto"/>
          </w:tcPr>
          <w:p w14:paraId="435BD5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CN11815</w:t>
            </w:r>
          </w:p>
        </w:tc>
        <w:tc>
          <w:tcPr>
            <w:tcW w:w="0" w:type="auto"/>
          </w:tcPr>
          <w:p w14:paraId="3518BB2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Obinutuzumab </w:t>
            </w:r>
          </w:p>
        </w:tc>
        <w:tc>
          <w:tcPr>
            <w:tcW w:w="0" w:type="auto"/>
          </w:tcPr>
          <w:p w14:paraId="10D186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II bulky or Stage III/IV follicular lymphoma</w:t>
            </w:r>
          </w:p>
          <w:p w14:paraId="512ACE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Induction treatment</w:t>
            </w:r>
          </w:p>
          <w:p w14:paraId="724FA6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CD20 positive; AND </w:t>
            </w:r>
          </w:p>
          <w:p w14:paraId="74A87E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AND </w:t>
            </w:r>
          </w:p>
          <w:p w14:paraId="7F02F0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symptomatic; AND </w:t>
            </w:r>
          </w:p>
          <w:p w14:paraId="2EDD8A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induction treatment purposes only; AND </w:t>
            </w:r>
          </w:p>
          <w:p w14:paraId="04236E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5E5BF0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10 doses for induction treatment with this drug for this condition. </w:t>
            </w:r>
          </w:p>
          <w:p w14:paraId="08384F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only qualify for PBS-subsidised initiation treatment once in a lifetime under </w:t>
            </w:r>
          </w:p>
          <w:p w14:paraId="7354B9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previously untreated induction treatment restriction; or</w:t>
            </w:r>
          </w:p>
          <w:p w14:paraId="1462D2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rituximab-refractory re-induction restriction.</w:t>
            </w:r>
          </w:p>
        </w:tc>
        <w:tc>
          <w:tcPr>
            <w:tcW w:w="0" w:type="auto"/>
          </w:tcPr>
          <w:p w14:paraId="2E21E25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2021A2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D0CAA8A" w14:textId="77777777" w:rsidR="00EF42FE" w:rsidRPr="003B6EE5" w:rsidRDefault="00EF42FE" w:rsidP="00EF42FE">
            <w:pPr>
              <w:spacing w:before="40" w:after="120" w:line="240" w:lineRule="auto"/>
              <w:rPr>
                <w:rFonts w:ascii="Arial" w:eastAsia="Calibri" w:hAnsi="Arial" w:cs="Times New Roman"/>
                <w:sz w:val="16"/>
              </w:rPr>
            </w:pPr>
            <w:bookmarkStart w:id="442" w:name="f-2698744-data-row-frag"/>
            <w:bookmarkStart w:id="443" w:name="f-2698744"/>
            <w:bookmarkEnd w:id="440"/>
            <w:bookmarkEnd w:id="441"/>
            <w:r w:rsidRPr="003B6EE5">
              <w:rPr>
                <w:rFonts w:ascii="Arial" w:eastAsia="Calibri" w:hAnsi="Arial" w:cs="Times New Roman"/>
                <w:sz w:val="16"/>
              </w:rPr>
              <w:t>C11826</w:t>
            </w:r>
          </w:p>
        </w:tc>
        <w:tc>
          <w:tcPr>
            <w:tcW w:w="0" w:type="auto"/>
          </w:tcPr>
          <w:p w14:paraId="79F753E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P11826</w:t>
            </w:r>
          </w:p>
        </w:tc>
        <w:tc>
          <w:tcPr>
            <w:tcW w:w="0" w:type="auto"/>
          </w:tcPr>
          <w:p w14:paraId="205BF5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CN11826</w:t>
            </w:r>
          </w:p>
        </w:tc>
        <w:tc>
          <w:tcPr>
            <w:tcW w:w="0" w:type="auto"/>
          </w:tcPr>
          <w:p w14:paraId="02F679E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44AFC0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25712F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subcutaneous form or switching from intravenous form to subcutaneous form</w:t>
            </w:r>
          </w:p>
          <w:p w14:paraId="024976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74BB5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E892B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F67CA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any form) as their most recent course of PBS-subsidised biological medicine treatment for this condition; or </w:t>
            </w:r>
          </w:p>
          <w:p w14:paraId="0BD1F1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intravenous form as their most recent course of PBS-subsidised biological medicine for this condition under the infliximab </w:t>
            </w:r>
            <w:r w:rsidRPr="003B6EE5">
              <w:rPr>
                <w:rFonts w:ascii="Arial" w:eastAsia="Calibri" w:hAnsi="Arial" w:cs="Times New Roman"/>
                <w:sz w:val="16"/>
              </w:rPr>
              <w:lastRenderedPageBreak/>
              <w:t xml:space="preserve">intravenous form continuing treatment restriction; AND </w:t>
            </w:r>
          </w:p>
          <w:p w14:paraId="103D59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1C9758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7531DB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an adequate response to treatment with this drug in the intravenous form;</w:t>
            </w:r>
          </w:p>
          <w:p w14:paraId="14B186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98063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4D7C41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2F650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E7C6E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76A964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p w14:paraId="5B86F6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B87B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w:t>
            </w:r>
            <w:r w:rsidRPr="003B6EE5">
              <w:rPr>
                <w:rFonts w:ascii="Arial" w:eastAsia="Calibri" w:hAnsi="Arial" w:cs="Times New Roman"/>
                <w:sz w:val="16"/>
              </w:rPr>
              <w:lastRenderedPageBreak/>
              <w:t>as a treatment failure.</w:t>
            </w:r>
          </w:p>
          <w:p w14:paraId="376054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5A6FB4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163B2832" w14:textId="77777777" w:rsidTr="0039336F">
        <w:tc>
          <w:tcPr>
            <w:tcW w:w="0" w:type="auto"/>
          </w:tcPr>
          <w:p w14:paraId="55B1F15B" w14:textId="77777777" w:rsidR="00EF42FE" w:rsidRPr="003B6EE5" w:rsidRDefault="00EF42FE" w:rsidP="00EF42FE">
            <w:pPr>
              <w:spacing w:before="40" w:after="120" w:line="240" w:lineRule="auto"/>
              <w:rPr>
                <w:rFonts w:ascii="Arial" w:eastAsia="Calibri" w:hAnsi="Arial" w:cs="Times New Roman"/>
                <w:sz w:val="16"/>
              </w:rPr>
            </w:pPr>
            <w:bookmarkStart w:id="444" w:name="f-2699858-data-row-frag"/>
            <w:bookmarkStart w:id="445" w:name="f-2699858"/>
            <w:bookmarkEnd w:id="442"/>
            <w:bookmarkEnd w:id="443"/>
            <w:r w:rsidRPr="003B6EE5">
              <w:rPr>
                <w:rFonts w:ascii="Arial" w:eastAsia="Calibri" w:hAnsi="Arial" w:cs="Times New Roman"/>
                <w:sz w:val="16"/>
              </w:rPr>
              <w:lastRenderedPageBreak/>
              <w:t>C11834</w:t>
            </w:r>
          </w:p>
        </w:tc>
        <w:tc>
          <w:tcPr>
            <w:tcW w:w="0" w:type="auto"/>
          </w:tcPr>
          <w:p w14:paraId="268509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P11834</w:t>
            </w:r>
          </w:p>
        </w:tc>
        <w:tc>
          <w:tcPr>
            <w:tcW w:w="0" w:type="auto"/>
          </w:tcPr>
          <w:p w14:paraId="58D98E3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CN11834</w:t>
            </w:r>
          </w:p>
        </w:tc>
        <w:tc>
          <w:tcPr>
            <w:tcW w:w="0" w:type="auto"/>
          </w:tcPr>
          <w:p w14:paraId="2D32207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77141D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59ACED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5A1F07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735CBF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82E61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36525E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10FA71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an elevated erythrocyte sedimentation rate (ESR) greater than 25 mm per hour; or </w:t>
            </w:r>
          </w:p>
          <w:p w14:paraId="72D658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C-reactive protein (CRP) level greater than 15 mg per L; AND </w:t>
            </w:r>
          </w:p>
          <w:p w14:paraId="242003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either (a) a total active joint count of at least 20 active (swollen and tender) joints; or (b) at least 4 active major joints; AND </w:t>
            </w:r>
          </w:p>
          <w:p w14:paraId="7B4463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09B5D0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F0F38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26068A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measures of joint count, ESR and/or CRP must be no more than 4 weeks old at the time of application.</w:t>
            </w:r>
          </w:p>
          <w:p w14:paraId="63FA2E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0FE149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0C70E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F90C9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09903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391AA3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4DFB24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6B014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C03DC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B38344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400EE33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681BECF" w14:textId="77777777" w:rsidR="00EF42FE" w:rsidRPr="003B6EE5" w:rsidRDefault="00EF42FE" w:rsidP="00EF42FE">
            <w:pPr>
              <w:spacing w:before="40" w:after="120" w:line="240" w:lineRule="auto"/>
              <w:rPr>
                <w:rFonts w:ascii="Arial" w:eastAsia="Calibri" w:hAnsi="Arial" w:cs="Times New Roman"/>
                <w:sz w:val="16"/>
              </w:rPr>
            </w:pPr>
            <w:bookmarkStart w:id="446" w:name="f-2699677-data-row-frag"/>
            <w:bookmarkStart w:id="447" w:name="f-2699677"/>
            <w:bookmarkEnd w:id="444"/>
            <w:bookmarkEnd w:id="445"/>
            <w:r w:rsidRPr="003B6EE5">
              <w:rPr>
                <w:rFonts w:ascii="Arial" w:eastAsia="Calibri" w:hAnsi="Arial" w:cs="Times New Roman"/>
                <w:sz w:val="16"/>
              </w:rPr>
              <w:t>C11835</w:t>
            </w:r>
          </w:p>
        </w:tc>
        <w:tc>
          <w:tcPr>
            <w:tcW w:w="0" w:type="auto"/>
          </w:tcPr>
          <w:p w14:paraId="6A81F15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P11835</w:t>
            </w:r>
          </w:p>
        </w:tc>
        <w:tc>
          <w:tcPr>
            <w:tcW w:w="0" w:type="auto"/>
          </w:tcPr>
          <w:p w14:paraId="1613ED2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CN11835</w:t>
            </w:r>
          </w:p>
        </w:tc>
        <w:tc>
          <w:tcPr>
            <w:tcW w:w="0" w:type="auto"/>
          </w:tcPr>
          <w:p w14:paraId="157E79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Progesterone </w:t>
            </w:r>
          </w:p>
        </w:tc>
        <w:tc>
          <w:tcPr>
            <w:tcW w:w="0" w:type="auto"/>
          </w:tcPr>
          <w:p w14:paraId="300E4FF1"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Prevention of</w:t>
            </w:r>
            <w:r w:rsidRPr="003B6EE5">
              <w:rPr>
                <w:rFonts w:ascii="Arial" w:eastAsia="Calibri" w:hAnsi="Arial" w:cs="Times New Roman"/>
                <w:sz w:val="16"/>
              </w:rPr>
              <w:t xml:space="preserve"> preterm birth</w:t>
            </w:r>
          </w:p>
          <w:p w14:paraId="301D9A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a singleton pregnancy; AND </w:t>
            </w:r>
          </w:p>
          <w:p w14:paraId="7AC00B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least one of: </w:t>
            </w:r>
            <w:r w:rsidRPr="003B6EE5">
              <w:rPr>
                <w:rFonts w:ascii="Arial" w:eastAsia="Calibri" w:hAnsi="Arial" w:cs="Times New Roman"/>
                <w:sz w:val="16"/>
              </w:rPr>
              <w:br/>
              <w:t xml:space="preserve"> (i) short cervix (mid-trimester sonographic cervix no greater than 25 mm), (ii) a history of spontaneous preterm birth; AND </w:t>
            </w:r>
          </w:p>
          <w:p w14:paraId="347DE2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administered no earlier than at 16 weeks gestation. </w:t>
            </w:r>
          </w:p>
        </w:tc>
        <w:tc>
          <w:tcPr>
            <w:tcW w:w="0" w:type="auto"/>
          </w:tcPr>
          <w:p w14:paraId="5C6594E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w:t>
            </w:r>
            <w:r w:rsidRPr="003B6EE5">
              <w:rPr>
                <w:rFonts w:ascii="Arial" w:eastAsia="Calibri" w:hAnsi="Arial" w:cs="Times New Roman"/>
                <w:sz w:val="16"/>
              </w:rPr>
              <w:lastRenderedPageBreak/>
              <w:t>Authority Required procedures - Streamlined Authority Code 11835</w:t>
            </w:r>
          </w:p>
        </w:tc>
      </w:tr>
      <w:tr w:rsidR="00EF42FE" w:rsidRPr="003B6EE5" w14:paraId="0706D3AB" w14:textId="77777777" w:rsidTr="0039336F">
        <w:tc>
          <w:tcPr>
            <w:tcW w:w="0" w:type="auto"/>
          </w:tcPr>
          <w:p w14:paraId="162FD21C" w14:textId="77777777" w:rsidR="00EF42FE" w:rsidRPr="003B6EE5" w:rsidRDefault="00EF42FE" w:rsidP="00EF42FE">
            <w:pPr>
              <w:spacing w:before="40" w:after="120" w:line="240" w:lineRule="auto"/>
              <w:rPr>
                <w:rFonts w:ascii="Arial" w:eastAsia="Calibri" w:hAnsi="Arial" w:cs="Times New Roman"/>
                <w:sz w:val="16"/>
              </w:rPr>
            </w:pPr>
            <w:bookmarkStart w:id="448" w:name="f-2700160-data-row-frag"/>
            <w:bookmarkStart w:id="449" w:name="f-2700160"/>
            <w:bookmarkEnd w:id="446"/>
            <w:bookmarkEnd w:id="447"/>
            <w:r w:rsidRPr="003B6EE5">
              <w:rPr>
                <w:rFonts w:ascii="Arial" w:eastAsia="Calibri" w:hAnsi="Arial" w:cs="Times New Roman"/>
                <w:sz w:val="16"/>
              </w:rPr>
              <w:lastRenderedPageBreak/>
              <w:t>C11836</w:t>
            </w:r>
          </w:p>
        </w:tc>
        <w:tc>
          <w:tcPr>
            <w:tcW w:w="0" w:type="auto"/>
          </w:tcPr>
          <w:p w14:paraId="439C2B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P11836</w:t>
            </w:r>
          </w:p>
        </w:tc>
        <w:tc>
          <w:tcPr>
            <w:tcW w:w="0" w:type="auto"/>
          </w:tcPr>
          <w:p w14:paraId="594A2B9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CN11836</w:t>
            </w:r>
          </w:p>
        </w:tc>
        <w:tc>
          <w:tcPr>
            <w:tcW w:w="0" w:type="auto"/>
          </w:tcPr>
          <w:p w14:paraId="0D766B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1311DF81"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Maternal</w:t>
            </w:r>
            <w:r w:rsidRPr="003B6EE5">
              <w:rPr>
                <w:rFonts w:ascii="Arial" w:eastAsia="Calibri" w:hAnsi="Arial" w:cs="Times New Roman"/>
                <w:sz w:val="16"/>
              </w:rPr>
              <w:t xml:space="preserve"> hyperphenylalaninaemia (HPA) due to phenylketonuria (PKU)</w:t>
            </w:r>
          </w:p>
          <w:p w14:paraId="2FB817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Pre-conception through to when pregnancy first becomes known</w:t>
            </w:r>
          </w:p>
          <w:p w14:paraId="4466A5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at least once in a lifetime, with an adequate response defined as a reduction in phenylalanine levels from baseline during initial responsiveness testing of no less than 30%; AND </w:t>
            </w:r>
          </w:p>
          <w:p w14:paraId="30E647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0D54DC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0BAD04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treatment with this drug under this Treatment phase, following completion of this authority application, for more than 13 cumulative months (assuming 1 month consists of 30 days); AND </w:t>
            </w:r>
          </w:p>
          <w:p w14:paraId="07846C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undergoing simultaneous treatment with this drug under another non-maternal PBS-listing (apply under either listing type, but not both simultaneously);</w:t>
            </w:r>
          </w:p>
          <w:p w14:paraId="7E42AC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actively trying to conceive. </w:t>
            </w:r>
          </w:p>
        </w:tc>
        <w:tc>
          <w:tcPr>
            <w:tcW w:w="0" w:type="auto"/>
          </w:tcPr>
          <w:p w14:paraId="5EE4B52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90C75E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AC4389A" w14:textId="77777777" w:rsidR="00EF42FE" w:rsidRPr="003B6EE5" w:rsidRDefault="00EF42FE" w:rsidP="00EF42FE">
            <w:pPr>
              <w:spacing w:before="40" w:after="120" w:line="240" w:lineRule="auto"/>
              <w:rPr>
                <w:rFonts w:ascii="Arial" w:eastAsia="Calibri" w:hAnsi="Arial" w:cs="Times New Roman"/>
                <w:sz w:val="16"/>
              </w:rPr>
            </w:pPr>
            <w:bookmarkStart w:id="450" w:name="f-2699982-data-row-frag"/>
            <w:bookmarkStart w:id="451" w:name="f-2699982"/>
            <w:bookmarkEnd w:id="448"/>
            <w:bookmarkEnd w:id="449"/>
            <w:r w:rsidRPr="003B6EE5">
              <w:rPr>
                <w:rFonts w:ascii="Arial" w:eastAsia="Calibri" w:hAnsi="Arial" w:cs="Times New Roman"/>
                <w:sz w:val="16"/>
              </w:rPr>
              <w:t>C11852</w:t>
            </w:r>
          </w:p>
        </w:tc>
        <w:tc>
          <w:tcPr>
            <w:tcW w:w="0" w:type="auto"/>
          </w:tcPr>
          <w:p w14:paraId="34BC43D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P11852</w:t>
            </w:r>
          </w:p>
        </w:tc>
        <w:tc>
          <w:tcPr>
            <w:tcW w:w="0" w:type="auto"/>
          </w:tcPr>
          <w:p w14:paraId="3583450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CN11852</w:t>
            </w:r>
          </w:p>
        </w:tc>
        <w:tc>
          <w:tcPr>
            <w:tcW w:w="0" w:type="auto"/>
          </w:tcPr>
          <w:p w14:paraId="07FCFB8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F4A7B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376747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102360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83AA4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CD35D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3C5E9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A8BFB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573AAB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5-aminosalicylate </w:t>
            </w:r>
            <w:r w:rsidRPr="003B6EE5">
              <w:rPr>
                <w:rFonts w:ascii="Arial" w:eastAsia="Calibri" w:hAnsi="Arial" w:cs="Times New Roman"/>
                <w:sz w:val="16"/>
              </w:rPr>
              <w:lastRenderedPageBreak/>
              <w:t xml:space="preserve">oral preparation in a standard dose for induction of remission for 3 or more consecutive months or have intolerance necessitating permanent treatment withdrawal; AND </w:t>
            </w:r>
          </w:p>
          <w:p w14:paraId="00C382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azathioprine at a dose of at least 2 mg per kg daily for 3 or more consecutive months or have intolerance necessitating permanent treatment withdrawal; or </w:t>
            </w:r>
          </w:p>
          <w:p w14:paraId="6764ED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6-mercaptopurine at a dose of at least 1 mg per kg daily for 3 or more consecutive months or have intolerance necessitating permanent treatment withdrawal; or </w:t>
            </w:r>
          </w:p>
          <w:p w14:paraId="25F298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66C0D1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if an adult patient; or </w:t>
            </w:r>
          </w:p>
          <w:p w14:paraId="0E42D7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or </w:t>
            </w:r>
          </w:p>
          <w:p w14:paraId="355238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Paediatric Ulcerative Colitis Activity Index (PUCAI) Score greater than or equal to 30 if aged 6 to 17 years;</w:t>
            </w:r>
          </w:p>
          <w:p w14:paraId="2E448E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170FEE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444C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2C45E1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0FEF7B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and</w:t>
            </w:r>
          </w:p>
          <w:p w14:paraId="715F96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systemic drug therapy [dosage, date of commencement and duration of therapy].</w:t>
            </w:r>
          </w:p>
          <w:p w14:paraId="7B2A62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All tests and assessments should be performed preferably whilst still on treatment, but no longer than 4 weeks following cessation of the most recent prior conventional treatment.</w:t>
            </w:r>
          </w:p>
          <w:p w14:paraId="2401D7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partial Mayo clinic or Paediatric Ulcerative Colitis Activity Index (PUCAI) score must be no more than 4 weeks old at the time of application.</w:t>
            </w:r>
          </w:p>
          <w:p w14:paraId="75C0F6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06C6A9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0E4E0D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636FE4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56A246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73E8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BB63B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tc>
        <w:tc>
          <w:tcPr>
            <w:tcW w:w="0" w:type="auto"/>
          </w:tcPr>
          <w:p w14:paraId="5908936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618A87C5" w14:textId="77777777" w:rsidTr="0039336F">
        <w:tc>
          <w:tcPr>
            <w:tcW w:w="0" w:type="auto"/>
          </w:tcPr>
          <w:p w14:paraId="2E14907D" w14:textId="77777777" w:rsidR="00EF42FE" w:rsidRPr="003B6EE5" w:rsidRDefault="00EF42FE" w:rsidP="00EF42FE">
            <w:pPr>
              <w:spacing w:before="40" w:after="120" w:line="240" w:lineRule="auto"/>
              <w:rPr>
                <w:rFonts w:ascii="Arial" w:eastAsia="Calibri" w:hAnsi="Arial" w:cs="Times New Roman"/>
                <w:sz w:val="16"/>
              </w:rPr>
            </w:pPr>
            <w:bookmarkStart w:id="452" w:name="f-2698832-data-row-frag"/>
            <w:bookmarkStart w:id="453" w:name="f-2698832"/>
            <w:bookmarkEnd w:id="450"/>
            <w:bookmarkEnd w:id="451"/>
            <w:r w:rsidRPr="003B6EE5">
              <w:rPr>
                <w:rFonts w:ascii="Arial" w:eastAsia="Calibri" w:hAnsi="Arial" w:cs="Times New Roman"/>
                <w:sz w:val="16"/>
              </w:rPr>
              <w:lastRenderedPageBreak/>
              <w:t>C11853</w:t>
            </w:r>
          </w:p>
        </w:tc>
        <w:tc>
          <w:tcPr>
            <w:tcW w:w="0" w:type="auto"/>
          </w:tcPr>
          <w:p w14:paraId="65F7D64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P11853</w:t>
            </w:r>
          </w:p>
        </w:tc>
        <w:tc>
          <w:tcPr>
            <w:tcW w:w="0" w:type="auto"/>
          </w:tcPr>
          <w:p w14:paraId="6FE3B3C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CN11853</w:t>
            </w:r>
          </w:p>
        </w:tc>
        <w:tc>
          <w:tcPr>
            <w:tcW w:w="0" w:type="auto"/>
          </w:tcPr>
          <w:p w14:paraId="0D7511F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F400D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374DD6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401855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gastroenterologist (code 87); or </w:t>
            </w:r>
          </w:p>
          <w:p w14:paraId="00A29C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79667A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6B72AD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96451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0898E1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6C20A6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3BB2A9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less than 10 while receiving treatment with this drug if aged 6 to 17 years;</w:t>
            </w:r>
          </w:p>
          <w:p w14:paraId="500FF9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0FD1AD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79EBA3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5FDFED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CA861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52BA2F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w:t>
            </w:r>
            <w:r w:rsidRPr="003B6EE5">
              <w:rPr>
                <w:rFonts w:ascii="Arial" w:eastAsia="Calibri" w:hAnsi="Arial" w:cs="Times New Roman"/>
                <w:sz w:val="16"/>
              </w:rPr>
              <w:lastRenderedPageBreak/>
              <w:t>PBS-subsidised treatment.</w:t>
            </w:r>
          </w:p>
          <w:p w14:paraId="4BB4A9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CDD7D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81DDD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7CC942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500B6E1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w:t>
            </w:r>
          </w:p>
        </w:tc>
      </w:tr>
      <w:tr w:rsidR="00EF42FE" w:rsidRPr="003B6EE5" w14:paraId="299263A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A878B9A" w14:textId="77777777" w:rsidR="00EF42FE" w:rsidRPr="003B6EE5" w:rsidRDefault="00EF42FE" w:rsidP="00EF42FE">
            <w:pPr>
              <w:spacing w:before="40" w:after="120" w:line="240" w:lineRule="auto"/>
              <w:rPr>
                <w:rFonts w:ascii="Arial" w:eastAsia="Calibri" w:hAnsi="Arial" w:cs="Times New Roman"/>
                <w:sz w:val="16"/>
              </w:rPr>
            </w:pPr>
            <w:bookmarkStart w:id="454" w:name="f-2700681-data-row-frag"/>
            <w:bookmarkStart w:id="455" w:name="f-2700681"/>
            <w:bookmarkEnd w:id="452"/>
            <w:bookmarkEnd w:id="453"/>
            <w:r w:rsidRPr="003B6EE5">
              <w:rPr>
                <w:rFonts w:ascii="Arial" w:eastAsia="Calibri" w:hAnsi="Arial" w:cs="Times New Roman"/>
                <w:sz w:val="16"/>
              </w:rPr>
              <w:lastRenderedPageBreak/>
              <w:t>C11854</w:t>
            </w:r>
          </w:p>
        </w:tc>
        <w:tc>
          <w:tcPr>
            <w:tcW w:w="0" w:type="auto"/>
          </w:tcPr>
          <w:p w14:paraId="5D03502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P11854</w:t>
            </w:r>
          </w:p>
        </w:tc>
        <w:tc>
          <w:tcPr>
            <w:tcW w:w="0" w:type="auto"/>
          </w:tcPr>
          <w:p w14:paraId="63271E1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CN11854</w:t>
            </w:r>
          </w:p>
        </w:tc>
        <w:tc>
          <w:tcPr>
            <w:tcW w:w="0" w:type="auto"/>
          </w:tcPr>
          <w:p w14:paraId="6EBA597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E06B6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2839E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6E7730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D91F0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2C522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2FD19E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17C6BE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3E75B1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or </w:t>
            </w:r>
          </w:p>
          <w:p w14:paraId="442529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(adalimumab or infliximab) for this condition in this treatment cycle if aged 6 to 17 years; AND </w:t>
            </w:r>
          </w:p>
          <w:p w14:paraId="60A85C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have already failed, or ceased to respond to, PBS-subsidised treatment with this drug for this condition during the current treatment cycle; or </w:t>
            </w:r>
          </w:p>
          <w:p w14:paraId="35E85E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already failed, or ceased to respond to, PBS-subsidised treatment with this drug for this condition during the current treatment cycle more than once if aged 6 to 17 years;</w:t>
            </w:r>
          </w:p>
          <w:p w14:paraId="2E894D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64621F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365D4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148453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3378EE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if relevant; and</w:t>
            </w:r>
          </w:p>
          <w:p w14:paraId="415C9A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18ADAB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98D0B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30F8B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674A3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fails to demonstrate a response to treatment with this drug under </w:t>
            </w:r>
            <w:r w:rsidRPr="003B6EE5">
              <w:rPr>
                <w:rFonts w:ascii="Arial" w:eastAsia="Calibri" w:hAnsi="Arial" w:cs="Times New Roman"/>
                <w:sz w:val="16"/>
              </w:rPr>
              <w:lastRenderedPageBreak/>
              <w:t>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53C0A4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2081AB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0E3DC76D" w14:textId="77777777" w:rsidTr="0039336F">
        <w:tc>
          <w:tcPr>
            <w:tcW w:w="0" w:type="auto"/>
          </w:tcPr>
          <w:p w14:paraId="7004DA9F" w14:textId="77777777" w:rsidR="00EF42FE" w:rsidRPr="003B6EE5" w:rsidRDefault="00EF42FE" w:rsidP="00EF42FE">
            <w:pPr>
              <w:spacing w:before="40" w:after="120" w:line="240" w:lineRule="auto"/>
              <w:rPr>
                <w:rFonts w:ascii="Arial" w:eastAsia="Calibri" w:hAnsi="Arial" w:cs="Times New Roman"/>
                <w:sz w:val="16"/>
              </w:rPr>
            </w:pPr>
            <w:bookmarkStart w:id="456" w:name="f-2699800-data-row-frag"/>
            <w:bookmarkStart w:id="457" w:name="f-2699800"/>
            <w:bookmarkEnd w:id="454"/>
            <w:bookmarkEnd w:id="455"/>
            <w:r w:rsidRPr="003B6EE5">
              <w:rPr>
                <w:rFonts w:ascii="Arial" w:eastAsia="Calibri" w:hAnsi="Arial" w:cs="Times New Roman"/>
                <w:sz w:val="16"/>
              </w:rPr>
              <w:lastRenderedPageBreak/>
              <w:t>C11855</w:t>
            </w:r>
          </w:p>
        </w:tc>
        <w:tc>
          <w:tcPr>
            <w:tcW w:w="0" w:type="auto"/>
          </w:tcPr>
          <w:p w14:paraId="0543FC6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P11855</w:t>
            </w:r>
          </w:p>
        </w:tc>
        <w:tc>
          <w:tcPr>
            <w:tcW w:w="0" w:type="auto"/>
          </w:tcPr>
          <w:p w14:paraId="1C35B70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CN11855</w:t>
            </w:r>
          </w:p>
        </w:tc>
        <w:tc>
          <w:tcPr>
            <w:tcW w:w="0" w:type="auto"/>
          </w:tcPr>
          <w:p w14:paraId="53BB84A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BDDA1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0842F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4A1842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FA97C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41A2D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3B56B3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08338F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3D0A7D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68A45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119703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if an adult patient; or </w:t>
            </w:r>
          </w:p>
          <w:p w14:paraId="697E68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or </w:t>
            </w:r>
          </w:p>
          <w:p w14:paraId="318D01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Paediatric Ulcerative Colitis Activity Index (PUCAI) Score greater than or equal to 30 if aged 6 to 17 years;</w:t>
            </w:r>
          </w:p>
          <w:p w14:paraId="09815E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431EE3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317BB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(1) two completed authority prescription forms; and</w:t>
            </w:r>
          </w:p>
          <w:p w14:paraId="1084A6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4BE75A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and</w:t>
            </w:r>
          </w:p>
          <w:p w14:paraId="0599C1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769D2F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073C21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partial Mayo clinic or Paediatric Ulcerative Colitis Activity Index (PUCAI) score must be no more than 4 weeks old at the time of application.</w:t>
            </w:r>
          </w:p>
          <w:p w14:paraId="28E970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1E8B77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761B7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D274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patient fails to demonstrate a response to treatment with this drug they will not </w:t>
            </w:r>
            <w:r w:rsidRPr="003B6EE5">
              <w:rPr>
                <w:rFonts w:ascii="Arial" w:eastAsia="Calibri" w:hAnsi="Arial" w:cs="Times New Roman"/>
                <w:sz w:val="16"/>
              </w:rPr>
              <w:lastRenderedPageBreak/>
              <w:t>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6D0E2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tc>
        <w:tc>
          <w:tcPr>
            <w:tcW w:w="0" w:type="auto"/>
          </w:tcPr>
          <w:p w14:paraId="76A0B49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762058" w:rsidRPr="003B6EE5" w:rsidDel="00762058" w14:paraId="7202B94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6703DE9" w14:textId="04202D65" w:rsidR="00762058" w:rsidRPr="003B6EE5" w:rsidDel="00762058" w:rsidRDefault="00762058" w:rsidP="00762058">
            <w:pPr>
              <w:spacing w:before="40" w:after="120" w:line="240" w:lineRule="auto"/>
              <w:rPr>
                <w:rFonts w:ascii="Arial" w:eastAsia="Calibri" w:hAnsi="Arial" w:cs="Times New Roman"/>
                <w:sz w:val="16"/>
              </w:rPr>
            </w:pPr>
            <w:bookmarkStart w:id="458" w:name="f-2700958-data-row-frag"/>
            <w:bookmarkStart w:id="459" w:name="f-2700958"/>
            <w:bookmarkEnd w:id="456"/>
            <w:bookmarkEnd w:id="457"/>
            <w:r w:rsidRPr="00EE40B5">
              <w:rPr>
                <w:rFonts w:ascii="Arial" w:eastAsia="Calibri" w:hAnsi="Arial" w:cs="Times New Roman"/>
                <w:sz w:val="16"/>
              </w:rPr>
              <w:lastRenderedPageBreak/>
              <w:t>C11861</w:t>
            </w:r>
          </w:p>
        </w:tc>
        <w:tc>
          <w:tcPr>
            <w:tcW w:w="0" w:type="auto"/>
          </w:tcPr>
          <w:p w14:paraId="4B040FA7" w14:textId="617A3A7B" w:rsidR="00762058" w:rsidRPr="003B6EE5" w:rsidDel="00762058" w:rsidRDefault="00762058" w:rsidP="00762058">
            <w:pPr>
              <w:spacing w:before="40" w:after="120" w:line="240" w:lineRule="auto"/>
              <w:rPr>
                <w:rFonts w:ascii="Arial" w:eastAsia="Calibri" w:hAnsi="Arial" w:cs="Times New Roman"/>
                <w:sz w:val="16"/>
              </w:rPr>
            </w:pPr>
            <w:r w:rsidRPr="00EE40B5">
              <w:rPr>
                <w:rFonts w:ascii="Arial" w:eastAsia="Calibri" w:hAnsi="Arial"/>
                <w:sz w:val="16"/>
              </w:rPr>
              <w:t>P11861</w:t>
            </w:r>
          </w:p>
        </w:tc>
        <w:tc>
          <w:tcPr>
            <w:tcW w:w="0" w:type="auto"/>
          </w:tcPr>
          <w:p w14:paraId="75D944D1" w14:textId="292262C4" w:rsidR="00762058" w:rsidRPr="003B6EE5" w:rsidDel="00762058" w:rsidRDefault="00762058" w:rsidP="00762058">
            <w:pPr>
              <w:spacing w:before="40" w:after="120" w:line="240" w:lineRule="auto"/>
              <w:rPr>
                <w:rFonts w:ascii="Arial" w:eastAsia="Calibri" w:hAnsi="Arial" w:cs="Times New Roman"/>
                <w:sz w:val="16"/>
              </w:rPr>
            </w:pPr>
            <w:r w:rsidRPr="00EE40B5">
              <w:rPr>
                <w:rFonts w:ascii="Arial" w:eastAsia="Calibri" w:hAnsi="Arial" w:cs="Times New Roman"/>
                <w:sz w:val="16"/>
              </w:rPr>
              <w:t>CN11861</w:t>
            </w:r>
          </w:p>
        </w:tc>
        <w:tc>
          <w:tcPr>
            <w:tcW w:w="0" w:type="auto"/>
          </w:tcPr>
          <w:p w14:paraId="2B320D3F" w14:textId="2733CA21" w:rsidR="00762058" w:rsidRPr="003B6EE5" w:rsidDel="00762058" w:rsidRDefault="00762058" w:rsidP="00762058">
            <w:pPr>
              <w:spacing w:before="40" w:after="120" w:line="240" w:lineRule="auto"/>
              <w:rPr>
                <w:rFonts w:ascii="Arial" w:eastAsia="Calibri" w:hAnsi="Arial" w:cs="Times New Roman"/>
                <w:sz w:val="16"/>
              </w:rPr>
            </w:pPr>
            <w:r w:rsidRPr="00EE40B5">
              <w:rPr>
                <w:rFonts w:ascii="Arial" w:eastAsia="Calibri" w:hAnsi="Arial" w:cs="Times New Roman"/>
                <w:sz w:val="16"/>
              </w:rPr>
              <w:t>Adalimumab</w:t>
            </w:r>
          </w:p>
        </w:tc>
        <w:tc>
          <w:tcPr>
            <w:tcW w:w="0" w:type="auto"/>
          </w:tcPr>
          <w:p w14:paraId="08DE0E10"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psoriatic arthritis</w:t>
            </w:r>
          </w:p>
          <w:p w14:paraId="49CE2685"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(change or recommencement of treatment after a break in in biological medicine of less than 5 years)</w:t>
            </w:r>
          </w:p>
          <w:p w14:paraId="04A8AAB1"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rheumatologist; or </w:t>
            </w:r>
          </w:p>
          <w:p w14:paraId="55A8EAC4"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clinical immunologist with expertise in the management of psoriatic arthritis; AND </w:t>
            </w:r>
          </w:p>
          <w:p w14:paraId="4C435052"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4D6D41F0"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73878075"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failed, or ceased to respond to, PBS-subsidised treatment with this drug for this condition during the current treatment cycle; AND </w:t>
            </w:r>
          </w:p>
          <w:p w14:paraId="3057F467"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16 weeks of treatment under this restriction;</w:t>
            </w:r>
          </w:p>
          <w:p w14:paraId="3947DC79"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older. </w:t>
            </w:r>
          </w:p>
          <w:p w14:paraId="14E1EB9F"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3A18E830"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8904078"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either of the following </w:t>
            </w:r>
          </w:p>
          <w:p w14:paraId="01061CEE"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reduction in the total active (swollen and tender) joint count by at least 50% from baseline, where baseline is at least 20 active joints; or</w:t>
            </w:r>
          </w:p>
          <w:p w14:paraId="62908810"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reduction in the number of the following major active joints, from at least 4, by at least 50% </w:t>
            </w:r>
          </w:p>
          <w:p w14:paraId="5DC0B118"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elbow, wrist, knee and/or ankle (assessed as swollen and tender); and/or</w:t>
            </w:r>
          </w:p>
          <w:p w14:paraId="4456BE82"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(ii) shoulder and/or hip (assessed as pain in passive movement and restriction of passive movement, where pain and limitation of movement are due to active disease and not irreversible damage such as joint destruction or bony overgrowth).</w:t>
            </w:r>
          </w:p>
          <w:p w14:paraId="4ED7646E"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3834BCAF"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(1) a completed authority prescription form; and</w:t>
            </w:r>
          </w:p>
          <w:p w14:paraId="5A374E8E"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6CD7448"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2F2A7B3"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2186B0D"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DCF9036" w14:textId="77777777" w:rsidR="00762058" w:rsidRPr="00EE40B5" w:rsidRDefault="00762058" w:rsidP="00762058">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A330586" w14:textId="2EDC5431" w:rsidR="00762058" w:rsidRPr="003B6EE5" w:rsidDel="00762058" w:rsidRDefault="00762058" w:rsidP="00762058">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267C523" w14:textId="559696D8" w:rsidR="00762058" w:rsidRPr="003B6EE5" w:rsidDel="00762058" w:rsidRDefault="00762058" w:rsidP="00762058">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6BD2C9EB" w14:textId="77777777" w:rsidTr="0039336F">
        <w:tc>
          <w:tcPr>
            <w:tcW w:w="0" w:type="auto"/>
          </w:tcPr>
          <w:p w14:paraId="59694A82" w14:textId="77777777" w:rsidR="00EF42FE" w:rsidRPr="003B6EE5" w:rsidRDefault="00EF42FE" w:rsidP="00EF42FE">
            <w:pPr>
              <w:spacing w:before="40" w:after="120" w:line="240" w:lineRule="auto"/>
              <w:rPr>
                <w:rFonts w:ascii="Arial" w:eastAsia="Calibri" w:hAnsi="Arial" w:cs="Times New Roman"/>
                <w:sz w:val="16"/>
              </w:rPr>
            </w:pPr>
            <w:bookmarkStart w:id="460" w:name="f-2699777-data-row-frag"/>
            <w:bookmarkStart w:id="461" w:name="f-2699777"/>
            <w:bookmarkEnd w:id="458"/>
            <w:bookmarkEnd w:id="459"/>
            <w:r w:rsidRPr="003B6EE5">
              <w:rPr>
                <w:rFonts w:ascii="Arial" w:eastAsia="Calibri" w:hAnsi="Arial" w:cs="Times New Roman"/>
                <w:sz w:val="16"/>
              </w:rPr>
              <w:lastRenderedPageBreak/>
              <w:t>C11865</w:t>
            </w:r>
          </w:p>
        </w:tc>
        <w:tc>
          <w:tcPr>
            <w:tcW w:w="0" w:type="auto"/>
          </w:tcPr>
          <w:p w14:paraId="375C3A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P11865</w:t>
            </w:r>
          </w:p>
        </w:tc>
        <w:tc>
          <w:tcPr>
            <w:tcW w:w="0" w:type="auto"/>
          </w:tcPr>
          <w:p w14:paraId="684072C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CN11865</w:t>
            </w:r>
          </w:p>
        </w:tc>
        <w:tc>
          <w:tcPr>
            <w:tcW w:w="0" w:type="auto"/>
          </w:tcPr>
          <w:p w14:paraId="0B7FC71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00550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26ECA4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5F7FB4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413680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62DFB0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3A76EE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FACDA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25405B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0F3A9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EC2D7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3CA8E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6CCB68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52648B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763E00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39F11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87D67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E0A1A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4B849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CE76A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(2) a completed authority application form relevant to the indication and treatment </w:t>
            </w:r>
            <w:r w:rsidRPr="003B6EE5">
              <w:rPr>
                <w:rFonts w:ascii="Arial" w:eastAsia="Calibri" w:hAnsi="Arial" w:cs="Times New Roman"/>
                <w:sz w:val="16"/>
              </w:rPr>
              <w:lastRenderedPageBreak/>
              <w:t>phase (the latest version is located on the website specified in the Administrative Advice).</w:t>
            </w:r>
          </w:p>
          <w:p w14:paraId="74DDEA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08BF4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within this treatment cycle, unless the patient has experienced a serious adverse reaction of a severity resulting in the necessity for permanent withdrawal of treatment.</w:t>
            </w:r>
          </w:p>
          <w:p w14:paraId="142332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54D60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46FB07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30545A5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0993366" w14:textId="77777777" w:rsidR="00EF42FE" w:rsidRPr="003B6EE5" w:rsidRDefault="00EF42FE" w:rsidP="00EF42FE">
            <w:pPr>
              <w:spacing w:before="40" w:after="120" w:line="240" w:lineRule="auto"/>
              <w:rPr>
                <w:rFonts w:ascii="Arial" w:eastAsia="Calibri" w:hAnsi="Arial" w:cs="Times New Roman"/>
                <w:sz w:val="16"/>
              </w:rPr>
            </w:pPr>
            <w:bookmarkStart w:id="462" w:name="f-2698472-data-row-frag"/>
            <w:bookmarkStart w:id="463" w:name="f-2698472"/>
            <w:bookmarkEnd w:id="460"/>
            <w:bookmarkEnd w:id="461"/>
            <w:r w:rsidRPr="003B6EE5">
              <w:rPr>
                <w:rFonts w:ascii="Arial" w:eastAsia="Calibri" w:hAnsi="Arial" w:cs="Times New Roman"/>
                <w:sz w:val="16"/>
              </w:rPr>
              <w:t>C11867</w:t>
            </w:r>
          </w:p>
        </w:tc>
        <w:tc>
          <w:tcPr>
            <w:tcW w:w="0" w:type="auto"/>
          </w:tcPr>
          <w:p w14:paraId="6055850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P11867</w:t>
            </w:r>
          </w:p>
        </w:tc>
        <w:tc>
          <w:tcPr>
            <w:tcW w:w="0" w:type="auto"/>
          </w:tcPr>
          <w:p w14:paraId="4BDD477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CN11867</w:t>
            </w:r>
          </w:p>
        </w:tc>
        <w:tc>
          <w:tcPr>
            <w:tcW w:w="0" w:type="auto"/>
          </w:tcPr>
          <w:p w14:paraId="030C807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1A951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27A13C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6F8BEB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65C4DB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C356E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38DB5F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2DE8D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EF586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C2337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1E1F65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an erythrocyte sedimentation rate (ESR) no greater than 25 mm per hour or a C-reactive protein (CRP) level no greater than 15 mg per L or either marker reduced by at least 20% from baseline; and</w:t>
            </w:r>
          </w:p>
          <w:p w14:paraId="357727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372436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0350E0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50BDE3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1FD815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FC34F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42C640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AA713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6986B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2058AE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52F37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F5F66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w:t>
            </w:r>
            <w:r w:rsidRPr="003B6EE5">
              <w:rPr>
                <w:rFonts w:ascii="Arial" w:eastAsia="Calibri" w:hAnsi="Arial" w:cs="Times New Roman"/>
                <w:sz w:val="16"/>
              </w:rPr>
              <w:lastRenderedPageBreak/>
              <w:t>as a treatment failure.</w:t>
            </w:r>
          </w:p>
          <w:p w14:paraId="09EA58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E557AC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4CBB020E" w14:textId="77777777" w:rsidTr="0039336F">
        <w:tc>
          <w:tcPr>
            <w:tcW w:w="0" w:type="auto"/>
          </w:tcPr>
          <w:p w14:paraId="2F1BB0F9" w14:textId="77777777" w:rsidR="00EF42FE" w:rsidRPr="003B6EE5" w:rsidRDefault="00EF42FE" w:rsidP="00EF42FE">
            <w:pPr>
              <w:spacing w:before="40" w:after="120" w:line="240" w:lineRule="auto"/>
              <w:rPr>
                <w:rFonts w:ascii="Arial" w:eastAsia="Calibri" w:hAnsi="Arial" w:cs="Times New Roman"/>
                <w:sz w:val="16"/>
              </w:rPr>
            </w:pPr>
            <w:bookmarkStart w:id="464" w:name="f-2699741-data-row-frag"/>
            <w:bookmarkStart w:id="465" w:name="f-2699741"/>
            <w:bookmarkEnd w:id="462"/>
            <w:bookmarkEnd w:id="463"/>
            <w:r w:rsidRPr="003B6EE5">
              <w:rPr>
                <w:rFonts w:ascii="Arial" w:eastAsia="Calibri" w:hAnsi="Arial" w:cs="Times New Roman"/>
                <w:sz w:val="16"/>
              </w:rPr>
              <w:lastRenderedPageBreak/>
              <w:t>C11875</w:t>
            </w:r>
          </w:p>
        </w:tc>
        <w:tc>
          <w:tcPr>
            <w:tcW w:w="0" w:type="auto"/>
          </w:tcPr>
          <w:p w14:paraId="54611EB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P11875</w:t>
            </w:r>
          </w:p>
        </w:tc>
        <w:tc>
          <w:tcPr>
            <w:tcW w:w="0" w:type="auto"/>
          </w:tcPr>
          <w:p w14:paraId="2CE43F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CN11875</w:t>
            </w:r>
          </w:p>
        </w:tc>
        <w:tc>
          <w:tcPr>
            <w:tcW w:w="0" w:type="auto"/>
          </w:tcPr>
          <w:p w14:paraId="4B6AB61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Sunitinib </w:t>
            </w:r>
          </w:p>
        </w:tc>
        <w:tc>
          <w:tcPr>
            <w:tcW w:w="0" w:type="auto"/>
          </w:tcPr>
          <w:p w14:paraId="57D89B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2BC0FD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beyond 3 months</w:t>
            </w:r>
          </w:p>
          <w:p w14:paraId="25CA88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this condition; AND </w:t>
            </w:r>
          </w:p>
          <w:p w14:paraId="65F0A2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according to the Response Evaluation Criteria In Solid Tumours (RECIST); AND </w:t>
            </w:r>
          </w:p>
          <w:p w14:paraId="5BA1A4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632164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13116B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1E62BB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11875</w:t>
            </w:r>
          </w:p>
        </w:tc>
      </w:tr>
      <w:tr w:rsidR="00EF42FE" w:rsidRPr="003B6EE5" w14:paraId="6FB9451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D4AA50F" w14:textId="77777777" w:rsidR="00EF42FE" w:rsidRPr="003B6EE5" w:rsidRDefault="00EF42FE" w:rsidP="00EF42FE">
            <w:pPr>
              <w:spacing w:before="40" w:after="120" w:line="240" w:lineRule="auto"/>
              <w:rPr>
                <w:rFonts w:ascii="Arial" w:eastAsia="Calibri" w:hAnsi="Arial" w:cs="Times New Roman"/>
                <w:sz w:val="16"/>
              </w:rPr>
            </w:pPr>
            <w:bookmarkStart w:id="466" w:name="f-2699548-data-row-frag"/>
            <w:bookmarkStart w:id="467" w:name="f-2699548"/>
            <w:bookmarkEnd w:id="464"/>
            <w:bookmarkEnd w:id="465"/>
            <w:r w:rsidRPr="003B6EE5">
              <w:rPr>
                <w:rFonts w:ascii="Arial" w:eastAsia="Calibri" w:hAnsi="Arial" w:cs="Times New Roman"/>
                <w:sz w:val="16"/>
              </w:rPr>
              <w:t>C11878</w:t>
            </w:r>
          </w:p>
        </w:tc>
        <w:tc>
          <w:tcPr>
            <w:tcW w:w="0" w:type="auto"/>
          </w:tcPr>
          <w:p w14:paraId="73AAFF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P11878</w:t>
            </w:r>
          </w:p>
        </w:tc>
        <w:tc>
          <w:tcPr>
            <w:tcW w:w="0" w:type="auto"/>
          </w:tcPr>
          <w:p w14:paraId="0212DD7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CN11878</w:t>
            </w:r>
          </w:p>
        </w:tc>
        <w:tc>
          <w:tcPr>
            <w:tcW w:w="0" w:type="auto"/>
          </w:tcPr>
          <w:p w14:paraId="28C5DEF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Sunitinib </w:t>
            </w:r>
          </w:p>
        </w:tc>
        <w:tc>
          <w:tcPr>
            <w:tcW w:w="0" w:type="auto"/>
          </w:tcPr>
          <w:p w14:paraId="4A0681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76A0BE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FAF23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favourable to intermediate risk according to the International Metastatic Renal Cell Carcinoma Database Consortium (IMDC); AND </w:t>
            </w:r>
          </w:p>
          <w:p w14:paraId="4CF08F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43BB4A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03324E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3C0039E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11878</w:t>
            </w:r>
          </w:p>
        </w:tc>
      </w:tr>
      <w:tr w:rsidR="00EF42FE" w:rsidRPr="003B6EE5" w14:paraId="7F5D4B24" w14:textId="77777777" w:rsidTr="0039336F">
        <w:tc>
          <w:tcPr>
            <w:tcW w:w="0" w:type="auto"/>
          </w:tcPr>
          <w:p w14:paraId="2C4EA878" w14:textId="77777777" w:rsidR="00EF42FE" w:rsidRPr="003B6EE5" w:rsidRDefault="00EF42FE" w:rsidP="00EF42FE">
            <w:pPr>
              <w:spacing w:before="40" w:after="120" w:line="240" w:lineRule="auto"/>
              <w:rPr>
                <w:rFonts w:ascii="Arial" w:eastAsia="Calibri" w:hAnsi="Arial" w:cs="Times New Roman"/>
                <w:sz w:val="16"/>
              </w:rPr>
            </w:pPr>
            <w:bookmarkStart w:id="468" w:name="f-2699008-data-row-frag"/>
            <w:bookmarkStart w:id="469" w:name="f-2699008"/>
            <w:bookmarkEnd w:id="466"/>
            <w:bookmarkEnd w:id="467"/>
            <w:r w:rsidRPr="003B6EE5">
              <w:rPr>
                <w:rFonts w:ascii="Arial" w:eastAsia="Calibri" w:hAnsi="Arial" w:cs="Times New Roman"/>
                <w:sz w:val="16"/>
              </w:rPr>
              <w:t>C11883</w:t>
            </w:r>
          </w:p>
        </w:tc>
        <w:tc>
          <w:tcPr>
            <w:tcW w:w="0" w:type="auto"/>
          </w:tcPr>
          <w:p w14:paraId="60A1C83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P11883</w:t>
            </w:r>
          </w:p>
        </w:tc>
        <w:tc>
          <w:tcPr>
            <w:tcW w:w="0" w:type="auto"/>
          </w:tcPr>
          <w:p w14:paraId="398B419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CN11883</w:t>
            </w:r>
          </w:p>
        </w:tc>
        <w:tc>
          <w:tcPr>
            <w:tcW w:w="0" w:type="auto"/>
          </w:tcPr>
          <w:p w14:paraId="2E604C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3F759D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1E23A9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93982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gastroenterologist (code 87); or </w:t>
            </w:r>
          </w:p>
          <w:p w14:paraId="0E466C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EB86F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491A6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2AB51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partial Mayo clinic score less than or equal to 2, with no subscore greater than 1 while receiving treatment with this drug;</w:t>
            </w:r>
          </w:p>
          <w:p w14:paraId="215C15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4B67C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47D72C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24C7EE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51B71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8CEFC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7CC4A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344B4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may re-trial this drug after a minimum of 5 years have elapsed between </w:t>
            </w:r>
            <w:r w:rsidRPr="003B6EE5">
              <w:rPr>
                <w:rFonts w:ascii="Arial" w:eastAsia="Calibri" w:hAnsi="Arial" w:cs="Times New Roman"/>
                <w:sz w:val="16"/>
              </w:rPr>
              <w:lastRenderedPageBreak/>
              <w:t>the date the last prescription for a PBS-subsidised biological medicine was approved in this cycle and the date of the first application under a new cycle under the Initial 3 treatment restriction.</w:t>
            </w:r>
          </w:p>
        </w:tc>
        <w:tc>
          <w:tcPr>
            <w:tcW w:w="0" w:type="auto"/>
          </w:tcPr>
          <w:p w14:paraId="5DBEE4D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w:t>
            </w:r>
            <w:r w:rsidRPr="003B6EE5">
              <w:rPr>
                <w:rFonts w:ascii="Arial" w:eastAsia="Calibri" w:hAnsi="Arial" w:cs="Times New Roman"/>
                <w:sz w:val="16"/>
              </w:rPr>
              <w:lastRenderedPageBreak/>
              <w:t>procedures</w:t>
            </w:r>
          </w:p>
        </w:tc>
      </w:tr>
      <w:tr w:rsidR="00EF42FE" w:rsidRPr="003B6EE5" w14:paraId="4F87932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91891C6" w14:textId="77777777" w:rsidR="00EF42FE" w:rsidRPr="003B6EE5" w:rsidRDefault="00EF42FE" w:rsidP="00EF42FE">
            <w:pPr>
              <w:spacing w:before="40" w:after="120" w:line="240" w:lineRule="auto"/>
              <w:rPr>
                <w:rFonts w:ascii="Arial" w:eastAsia="Calibri" w:hAnsi="Arial" w:cs="Times New Roman"/>
                <w:sz w:val="16"/>
              </w:rPr>
            </w:pPr>
            <w:bookmarkStart w:id="470" w:name="f-2700202-data-row-frag"/>
            <w:bookmarkStart w:id="471" w:name="f-2700202"/>
            <w:bookmarkEnd w:id="468"/>
            <w:bookmarkEnd w:id="469"/>
            <w:r w:rsidRPr="003B6EE5">
              <w:rPr>
                <w:rFonts w:ascii="Arial" w:eastAsia="Calibri" w:hAnsi="Arial" w:cs="Times New Roman"/>
                <w:sz w:val="16"/>
              </w:rPr>
              <w:lastRenderedPageBreak/>
              <w:t>C11886</w:t>
            </w:r>
          </w:p>
        </w:tc>
        <w:tc>
          <w:tcPr>
            <w:tcW w:w="0" w:type="auto"/>
          </w:tcPr>
          <w:p w14:paraId="7E9D2FC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P11886</w:t>
            </w:r>
          </w:p>
        </w:tc>
        <w:tc>
          <w:tcPr>
            <w:tcW w:w="0" w:type="auto"/>
          </w:tcPr>
          <w:p w14:paraId="6F3E866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CN11886</w:t>
            </w:r>
          </w:p>
        </w:tc>
        <w:tc>
          <w:tcPr>
            <w:tcW w:w="0" w:type="auto"/>
          </w:tcPr>
          <w:p w14:paraId="4CB74F1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2F61592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44A611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31F737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741606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BFA7A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2346C5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6D1B1D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445016C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9C222CA" w14:textId="77777777" w:rsidTr="0039336F">
        <w:tc>
          <w:tcPr>
            <w:tcW w:w="0" w:type="auto"/>
          </w:tcPr>
          <w:p w14:paraId="1F2559D3" w14:textId="77777777" w:rsidR="00EF42FE" w:rsidRPr="003B6EE5" w:rsidRDefault="00EF42FE" w:rsidP="00EF42FE">
            <w:pPr>
              <w:spacing w:before="40" w:after="120" w:line="240" w:lineRule="auto"/>
              <w:rPr>
                <w:rFonts w:ascii="Arial" w:eastAsia="Calibri" w:hAnsi="Arial" w:cs="Times New Roman"/>
                <w:sz w:val="16"/>
              </w:rPr>
            </w:pPr>
            <w:bookmarkStart w:id="472" w:name="f-2698925-data-row-frag"/>
            <w:bookmarkStart w:id="473" w:name="f-2698925"/>
            <w:bookmarkEnd w:id="470"/>
            <w:bookmarkEnd w:id="471"/>
            <w:r w:rsidRPr="003B6EE5">
              <w:rPr>
                <w:rFonts w:ascii="Arial" w:eastAsia="Calibri" w:hAnsi="Arial" w:cs="Times New Roman"/>
                <w:sz w:val="16"/>
              </w:rPr>
              <w:t>C11890</w:t>
            </w:r>
          </w:p>
        </w:tc>
        <w:tc>
          <w:tcPr>
            <w:tcW w:w="0" w:type="auto"/>
          </w:tcPr>
          <w:p w14:paraId="76F3A38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P11890</w:t>
            </w:r>
          </w:p>
        </w:tc>
        <w:tc>
          <w:tcPr>
            <w:tcW w:w="0" w:type="auto"/>
          </w:tcPr>
          <w:p w14:paraId="7BD574D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CN11890</w:t>
            </w:r>
          </w:p>
        </w:tc>
        <w:tc>
          <w:tcPr>
            <w:tcW w:w="0" w:type="auto"/>
          </w:tcPr>
          <w:p w14:paraId="46F1482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316AFD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708559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46CA69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E3822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2A7FE2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72ECE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9C79B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998C9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2588E0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F1B30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11510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02542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(b) a completed authority application form relevant to the indication and treatment phase (the latest version is located on the website specified in the Administrative </w:t>
            </w:r>
            <w:r w:rsidRPr="003B6EE5">
              <w:rPr>
                <w:rFonts w:ascii="Arial" w:eastAsia="Calibri" w:hAnsi="Arial" w:cs="Times New Roman"/>
                <w:sz w:val="16"/>
              </w:rPr>
              <w:lastRenderedPageBreak/>
              <w:t>Advice).</w:t>
            </w:r>
          </w:p>
          <w:p w14:paraId="70874E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11EBDF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w:t>
            </w:r>
          </w:p>
          <w:p w14:paraId="20F184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an assessment is not conducted within these timeframes, the patient will be deemed to have failed to respond, or to have failed to sustain a response to treatment with this drug.</w:t>
            </w:r>
          </w:p>
          <w:p w14:paraId="6C7174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7889F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F5F656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11C6AFE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3984866" w14:textId="77777777" w:rsidR="00EF42FE" w:rsidRPr="003B6EE5" w:rsidRDefault="00EF42FE" w:rsidP="00EF42FE">
            <w:pPr>
              <w:spacing w:before="40" w:after="120" w:line="240" w:lineRule="auto"/>
              <w:rPr>
                <w:rFonts w:ascii="Arial" w:eastAsia="Calibri" w:hAnsi="Arial" w:cs="Times New Roman"/>
                <w:sz w:val="16"/>
              </w:rPr>
            </w:pPr>
            <w:bookmarkStart w:id="474" w:name="f-2699671-data-row-frag"/>
            <w:bookmarkStart w:id="475" w:name="f-2699671"/>
            <w:bookmarkEnd w:id="472"/>
            <w:bookmarkEnd w:id="473"/>
            <w:r w:rsidRPr="003B6EE5">
              <w:rPr>
                <w:rFonts w:ascii="Arial" w:eastAsia="Calibri" w:hAnsi="Arial" w:cs="Times New Roman"/>
                <w:sz w:val="16"/>
              </w:rPr>
              <w:t>C11903</w:t>
            </w:r>
          </w:p>
        </w:tc>
        <w:tc>
          <w:tcPr>
            <w:tcW w:w="0" w:type="auto"/>
          </w:tcPr>
          <w:p w14:paraId="441E376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P11903</w:t>
            </w:r>
          </w:p>
        </w:tc>
        <w:tc>
          <w:tcPr>
            <w:tcW w:w="0" w:type="auto"/>
          </w:tcPr>
          <w:p w14:paraId="5640A67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CN11903</w:t>
            </w:r>
          </w:p>
        </w:tc>
        <w:tc>
          <w:tcPr>
            <w:tcW w:w="0" w:type="auto"/>
          </w:tcPr>
          <w:p w14:paraId="093FE01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28525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8F6DA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313183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38B20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1B66A6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4C1F6D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6CA95A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380016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669C2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demonstrated or sustained an adequate response to treatment by having a partial Mayo clinic score less than or equal to 2, with no subscore greater than 1 while receiving treatment with this drug; or </w:t>
            </w:r>
          </w:p>
          <w:p w14:paraId="5247F2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less than 10 while receiving treatment with this drug if aged 6 to 17 years;</w:t>
            </w:r>
          </w:p>
          <w:p w14:paraId="2D3991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147DF0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3E8C67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2B586C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7A4659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77DF24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469547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7D9CD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9A389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1D38D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2BDE7F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46F7C1D7" w14:textId="77777777" w:rsidTr="0039336F">
        <w:tc>
          <w:tcPr>
            <w:tcW w:w="0" w:type="auto"/>
          </w:tcPr>
          <w:p w14:paraId="0E55FB5F" w14:textId="77777777" w:rsidR="00EF42FE" w:rsidRPr="003B6EE5" w:rsidRDefault="00EF42FE" w:rsidP="00EF42FE">
            <w:pPr>
              <w:spacing w:before="40" w:after="120" w:line="240" w:lineRule="auto"/>
              <w:rPr>
                <w:rFonts w:ascii="Arial" w:eastAsia="Calibri" w:hAnsi="Arial" w:cs="Times New Roman"/>
                <w:sz w:val="16"/>
              </w:rPr>
            </w:pPr>
            <w:bookmarkStart w:id="476" w:name="f-2699844-data-row-frag"/>
            <w:bookmarkStart w:id="477" w:name="f-2699844"/>
            <w:bookmarkEnd w:id="474"/>
            <w:bookmarkEnd w:id="475"/>
            <w:r w:rsidRPr="003B6EE5">
              <w:rPr>
                <w:rFonts w:ascii="Arial" w:eastAsia="Calibri" w:hAnsi="Arial" w:cs="Times New Roman"/>
                <w:sz w:val="16"/>
              </w:rPr>
              <w:lastRenderedPageBreak/>
              <w:t>C11906</w:t>
            </w:r>
          </w:p>
        </w:tc>
        <w:tc>
          <w:tcPr>
            <w:tcW w:w="0" w:type="auto"/>
          </w:tcPr>
          <w:p w14:paraId="13991A9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P11906</w:t>
            </w:r>
          </w:p>
        </w:tc>
        <w:tc>
          <w:tcPr>
            <w:tcW w:w="0" w:type="auto"/>
          </w:tcPr>
          <w:p w14:paraId="739D093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CN11906</w:t>
            </w:r>
          </w:p>
        </w:tc>
        <w:tc>
          <w:tcPr>
            <w:tcW w:w="0" w:type="auto"/>
          </w:tcPr>
          <w:p w14:paraId="6A7742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C5102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4AE283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6ED0D9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restriction to complete 24 weeks treatment; or </w:t>
            </w:r>
          </w:p>
          <w:p w14:paraId="5D3BB5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subsequent continuing Authority Required (in writing) treatment restriction to complete 24 weeks treatment; AND </w:t>
            </w:r>
          </w:p>
          <w:p w14:paraId="56C173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AND </w:t>
            </w:r>
          </w:p>
          <w:p w14:paraId="5673A9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E3790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w:t>
            </w:r>
          </w:p>
        </w:tc>
        <w:tc>
          <w:tcPr>
            <w:tcW w:w="0" w:type="auto"/>
          </w:tcPr>
          <w:p w14:paraId="24C2244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FB00C7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9D43876" w14:textId="77777777" w:rsidR="00EF42FE" w:rsidRPr="003B6EE5" w:rsidRDefault="00EF42FE" w:rsidP="00EF42FE">
            <w:pPr>
              <w:spacing w:before="40" w:after="120" w:line="240" w:lineRule="auto"/>
              <w:rPr>
                <w:rFonts w:ascii="Arial" w:eastAsia="Calibri" w:hAnsi="Arial" w:cs="Times New Roman"/>
                <w:sz w:val="16"/>
              </w:rPr>
            </w:pPr>
            <w:bookmarkStart w:id="478" w:name="f-2699703-data-row-frag"/>
            <w:bookmarkStart w:id="479" w:name="f-2699703"/>
            <w:bookmarkEnd w:id="476"/>
            <w:bookmarkEnd w:id="477"/>
            <w:r w:rsidRPr="003B6EE5">
              <w:rPr>
                <w:rFonts w:ascii="Arial" w:eastAsia="Calibri" w:hAnsi="Arial" w:cs="Times New Roman"/>
                <w:sz w:val="16"/>
              </w:rPr>
              <w:t>C11910</w:t>
            </w:r>
          </w:p>
        </w:tc>
        <w:tc>
          <w:tcPr>
            <w:tcW w:w="0" w:type="auto"/>
          </w:tcPr>
          <w:p w14:paraId="4D86DB2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P11910</w:t>
            </w:r>
          </w:p>
        </w:tc>
        <w:tc>
          <w:tcPr>
            <w:tcW w:w="0" w:type="auto"/>
          </w:tcPr>
          <w:p w14:paraId="49929AF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CN11910</w:t>
            </w:r>
          </w:p>
        </w:tc>
        <w:tc>
          <w:tcPr>
            <w:tcW w:w="0" w:type="auto"/>
          </w:tcPr>
          <w:p w14:paraId="1851001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767CD8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2E7C54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subcutaneous form or switching from intravenous form to subcutaneous form</w:t>
            </w:r>
          </w:p>
          <w:p w14:paraId="72B591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A9E5E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896E4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FD5B1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any form) as their most recent course of PBS-subsidised biological medicine treatment for this condition; or </w:t>
            </w:r>
          </w:p>
          <w:p w14:paraId="440441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intravenous form as their most recent course of PBS-subsidised biological medicine for this condition under the infliximab </w:t>
            </w:r>
            <w:r w:rsidRPr="003B6EE5">
              <w:rPr>
                <w:rFonts w:ascii="Arial" w:eastAsia="Calibri" w:hAnsi="Arial" w:cs="Times New Roman"/>
                <w:sz w:val="16"/>
              </w:rPr>
              <w:lastRenderedPageBreak/>
              <w:t xml:space="preserve">intravenous form continuing treatment restriction; AND </w:t>
            </w:r>
          </w:p>
          <w:p w14:paraId="7247CC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24 weeks of treatment under this restriction; AND </w:t>
            </w:r>
          </w:p>
          <w:p w14:paraId="47810B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3C9213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4B02A8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an adequate response to treatment with this drug in the intravenous form;</w:t>
            </w:r>
          </w:p>
          <w:p w14:paraId="4013C7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51EB78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516A11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6D2E0F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Crohn Disease PBS Authority Application - Supporting Information Form which includes the following </w:t>
            </w:r>
          </w:p>
          <w:p w14:paraId="1B157D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Crohn Disease Activity Index (CDAI) Score calculation sheet including the date of the assessment of the patient's condition, if relevant; or</w:t>
            </w:r>
          </w:p>
          <w:p w14:paraId="227FC6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1AEDE7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the date of clinical assessment.</w:t>
            </w:r>
          </w:p>
          <w:p w14:paraId="33E16C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up to 12 weeks of therapy and no later than 4 weeks from the date of completion of treatment. This will enable ongoing treatment for those who meet the continuing restriction for PBS-subsidised treatment.</w:t>
            </w:r>
          </w:p>
          <w:p w14:paraId="6A038E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The patient remains eligible to receive continuing treatment with the same biological medicine in courses of up to 24 weeks providing they continue to sustain an adequate response. It is recommended that a patient be reviewed within 4 weeks prior to completing their current course of treatment.</w:t>
            </w:r>
          </w:p>
          <w:p w14:paraId="2591B7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22A8B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52E28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26D059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sufficient quantity for up to 24 weeks of treatment under this restriction.</w:t>
            </w:r>
          </w:p>
          <w:p w14:paraId="21F312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fewer than 5 repeats are requested at the time of the application, authority approvals for sufficient repeats to complete 24 weeks treatment may be requested by telephone or electronically via the Online PBS Authorities system and authorised through the Balance of Supply treatment phase PBS restriction. Under no circumstances will immediate assessment approvals be granted for continuing authority applications, or for treatment that would otherwise extend the continuing treatment period.</w:t>
            </w:r>
          </w:p>
        </w:tc>
        <w:tc>
          <w:tcPr>
            <w:tcW w:w="0" w:type="auto"/>
          </w:tcPr>
          <w:p w14:paraId="050EB12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5683E6CB" w14:textId="77777777" w:rsidTr="0039336F">
        <w:tc>
          <w:tcPr>
            <w:tcW w:w="0" w:type="auto"/>
          </w:tcPr>
          <w:p w14:paraId="3FDA7058" w14:textId="77777777" w:rsidR="00EF42FE" w:rsidRPr="003B6EE5" w:rsidRDefault="00EF42FE" w:rsidP="00EF42FE">
            <w:pPr>
              <w:spacing w:before="40" w:after="120" w:line="240" w:lineRule="auto"/>
              <w:rPr>
                <w:rFonts w:ascii="Arial" w:eastAsia="Calibri" w:hAnsi="Arial" w:cs="Times New Roman"/>
                <w:sz w:val="16"/>
              </w:rPr>
            </w:pPr>
            <w:bookmarkStart w:id="480" w:name="f-2700444-data-row-frag"/>
            <w:bookmarkStart w:id="481" w:name="f-2700444"/>
            <w:bookmarkEnd w:id="478"/>
            <w:bookmarkEnd w:id="479"/>
            <w:r w:rsidRPr="003B6EE5">
              <w:rPr>
                <w:rFonts w:ascii="Arial" w:eastAsia="Calibri" w:hAnsi="Arial" w:cs="Times New Roman"/>
                <w:sz w:val="16"/>
              </w:rPr>
              <w:lastRenderedPageBreak/>
              <w:t>C11915</w:t>
            </w:r>
          </w:p>
        </w:tc>
        <w:tc>
          <w:tcPr>
            <w:tcW w:w="0" w:type="auto"/>
          </w:tcPr>
          <w:p w14:paraId="3A14AE4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P11915</w:t>
            </w:r>
          </w:p>
        </w:tc>
        <w:tc>
          <w:tcPr>
            <w:tcW w:w="0" w:type="auto"/>
          </w:tcPr>
          <w:p w14:paraId="466E5F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CN11915</w:t>
            </w:r>
          </w:p>
        </w:tc>
        <w:tc>
          <w:tcPr>
            <w:tcW w:w="0" w:type="auto"/>
          </w:tcPr>
          <w:p w14:paraId="135D903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077355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EA0BA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272DBE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20E0C5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A0C46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w:t>
            </w:r>
            <w:r w:rsidRPr="003B6EE5">
              <w:rPr>
                <w:rFonts w:ascii="Arial" w:eastAsia="Calibri" w:hAnsi="Arial" w:cs="Times New Roman"/>
                <w:sz w:val="16"/>
              </w:rPr>
              <w:lastRenderedPageBreak/>
              <w:t xml:space="preserve">gastroenterology (code 82)]; AND </w:t>
            </w:r>
          </w:p>
          <w:p w14:paraId="73EF0A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347BF5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already failed, or ceased to respond to, PBS-subsidised treatment with this drug for this condition during the current treatment cycle;</w:t>
            </w:r>
          </w:p>
          <w:p w14:paraId="128772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14BB0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FBB7D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6D3B4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12C12B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if relevant; and</w:t>
            </w:r>
          </w:p>
          <w:p w14:paraId="17B68C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514B44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between 8 and 16 weeks of therapy.</w:t>
            </w:r>
          </w:p>
          <w:p w14:paraId="4FA077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A0867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F69A4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2DC57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 maximum of 16 weeks of treatment with this drug will be approved under this criterion.</w:t>
            </w:r>
          </w:p>
        </w:tc>
        <w:tc>
          <w:tcPr>
            <w:tcW w:w="0" w:type="auto"/>
          </w:tcPr>
          <w:p w14:paraId="3A0B17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3C20B39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D39D95B" w14:textId="77777777" w:rsidR="00EF42FE" w:rsidRPr="003B6EE5" w:rsidRDefault="00EF42FE" w:rsidP="00EF42FE">
            <w:pPr>
              <w:spacing w:before="40" w:after="120" w:line="240" w:lineRule="auto"/>
              <w:rPr>
                <w:rFonts w:ascii="Arial" w:eastAsia="Calibri" w:hAnsi="Arial" w:cs="Times New Roman"/>
                <w:sz w:val="16"/>
              </w:rPr>
            </w:pPr>
            <w:bookmarkStart w:id="482" w:name="f-2700962-data-row-frag"/>
            <w:bookmarkStart w:id="483" w:name="f-2700962"/>
            <w:bookmarkEnd w:id="480"/>
            <w:bookmarkEnd w:id="481"/>
            <w:r w:rsidRPr="003B6EE5">
              <w:rPr>
                <w:rFonts w:ascii="Arial" w:eastAsia="Calibri" w:hAnsi="Arial" w:cs="Times New Roman"/>
                <w:sz w:val="16"/>
              </w:rPr>
              <w:lastRenderedPageBreak/>
              <w:t>C11917</w:t>
            </w:r>
          </w:p>
        </w:tc>
        <w:tc>
          <w:tcPr>
            <w:tcW w:w="0" w:type="auto"/>
          </w:tcPr>
          <w:p w14:paraId="4F54493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P11917</w:t>
            </w:r>
          </w:p>
        </w:tc>
        <w:tc>
          <w:tcPr>
            <w:tcW w:w="0" w:type="auto"/>
          </w:tcPr>
          <w:p w14:paraId="6F89453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CN11917</w:t>
            </w:r>
          </w:p>
        </w:tc>
        <w:tc>
          <w:tcPr>
            <w:tcW w:w="0" w:type="auto"/>
          </w:tcPr>
          <w:p w14:paraId="0031AD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0CCC2D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FFFFE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AD4D6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224B1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54AE55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3F1032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6B69A6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4F2FFD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F1FF6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832F2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258A81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4D9635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16945B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5488DF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21F602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75D6BB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49E14A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304F3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5002B5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(b) a completed authority application form relevant to the indication and treatment phase (the latest version is located on the website specified in the Administrative Advice).</w:t>
            </w:r>
          </w:p>
          <w:p w14:paraId="1302D6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w:t>
            </w:r>
          </w:p>
          <w:p w14:paraId="6EDD41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an assessment is not conducted within these timeframes, the patient will be deemed to have failed to respond, or to have failed to sustain a response to treatment with this drug.</w:t>
            </w:r>
          </w:p>
          <w:p w14:paraId="392778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A461F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F4318F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16832BB4" w14:textId="77777777" w:rsidTr="0039336F">
        <w:tc>
          <w:tcPr>
            <w:tcW w:w="0" w:type="auto"/>
          </w:tcPr>
          <w:p w14:paraId="4D9659C2" w14:textId="77777777" w:rsidR="00EF42FE" w:rsidRPr="003B6EE5" w:rsidRDefault="00EF42FE" w:rsidP="00EF42FE">
            <w:pPr>
              <w:spacing w:before="40" w:after="120" w:line="240" w:lineRule="auto"/>
              <w:rPr>
                <w:rFonts w:ascii="Arial" w:eastAsia="Calibri" w:hAnsi="Arial" w:cs="Times New Roman"/>
                <w:sz w:val="16"/>
              </w:rPr>
            </w:pPr>
            <w:bookmarkStart w:id="484" w:name="f-2699247-data-row-frag"/>
            <w:bookmarkStart w:id="485" w:name="f-2699247"/>
            <w:bookmarkEnd w:id="482"/>
            <w:bookmarkEnd w:id="483"/>
            <w:r w:rsidRPr="003B6EE5">
              <w:rPr>
                <w:rFonts w:ascii="Arial" w:eastAsia="Calibri" w:hAnsi="Arial" w:cs="Times New Roman"/>
                <w:sz w:val="16"/>
              </w:rPr>
              <w:t>C11918</w:t>
            </w:r>
          </w:p>
        </w:tc>
        <w:tc>
          <w:tcPr>
            <w:tcW w:w="0" w:type="auto"/>
          </w:tcPr>
          <w:p w14:paraId="1BFE404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P11918</w:t>
            </w:r>
          </w:p>
        </w:tc>
        <w:tc>
          <w:tcPr>
            <w:tcW w:w="0" w:type="auto"/>
          </w:tcPr>
          <w:p w14:paraId="03F453E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CN11918</w:t>
            </w:r>
          </w:p>
        </w:tc>
        <w:tc>
          <w:tcPr>
            <w:tcW w:w="0" w:type="auto"/>
          </w:tcPr>
          <w:p w14:paraId="4F43D80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p w14:paraId="78C2675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550371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02C40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3CAE96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0DE7D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26EFD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370AE1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376AC7E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2C0FCA0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13062DF" w14:textId="77777777" w:rsidR="00EF42FE" w:rsidRPr="003B6EE5" w:rsidRDefault="00EF42FE" w:rsidP="00EF42FE">
            <w:pPr>
              <w:spacing w:before="40" w:after="120" w:line="240" w:lineRule="auto"/>
              <w:rPr>
                <w:rFonts w:ascii="Arial" w:eastAsia="Calibri" w:hAnsi="Arial" w:cs="Times New Roman"/>
                <w:sz w:val="16"/>
              </w:rPr>
            </w:pPr>
            <w:bookmarkStart w:id="486" w:name="f-2699349-data-row-frag"/>
            <w:bookmarkStart w:id="487" w:name="f-2699349"/>
            <w:bookmarkEnd w:id="484"/>
            <w:bookmarkEnd w:id="485"/>
            <w:r w:rsidRPr="003B6EE5">
              <w:rPr>
                <w:rFonts w:ascii="Arial" w:eastAsia="Calibri" w:hAnsi="Arial" w:cs="Times New Roman"/>
                <w:sz w:val="16"/>
              </w:rPr>
              <w:t>C11919</w:t>
            </w:r>
          </w:p>
        </w:tc>
        <w:tc>
          <w:tcPr>
            <w:tcW w:w="0" w:type="auto"/>
          </w:tcPr>
          <w:p w14:paraId="784DCD9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P11919</w:t>
            </w:r>
          </w:p>
        </w:tc>
        <w:tc>
          <w:tcPr>
            <w:tcW w:w="0" w:type="auto"/>
          </w:tcPr>
          <w:p w14:paraId="5BD6009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CN11919</w:t>
            </w:r>
          </w:p>
        </w:tc>
        <w:tc>
          <w:tcPr>
            <w:tcW w:w="0" w:type="auto"/>
          </w:tcPr>
          <w:p w14:paraId="3BE255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4EAD7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704F75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336740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B1F27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w:t>
            </w:r>
            <w:r w:rsidRPr="003B6EE5">
              <w:rPr>
                <w:rFonts w:ascii="Arial" w:eastAsia="Calibri" w:hAnsi="Arial" w:cs="Times New Roman"/>
                <w:sz w:val="16"/>
              </w:rPr>
              <w:lastRenderedPageBreak/>
              <w:t xml:space="preserve">psoriatic arthritis; AND </w:t>
            </w:r>
          </w:p>
          <w:p w14:paraId="154CA8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this condition; AND </w:t>
            </w:r>
          </w:p>
          <w:p w14:paraId="38F220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methotrexate at a dose of at least 20 mg weekly for a minimum period of 3 months; AND </w:t>
            </w:r>
          </w:p>
          <w:p w14:paraId="3BC707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sulfasalazine at a dose of at least 2 g per day for a minimum period of 3 months; or </w:t>
            </w:r>
          </w:p>
          <w:p w14:paraId="5D71C3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leflunomide at a dose of up to 20 mg daily for a minimum period of 3 months; AND </w:t>
            </w:r>
          </w:p>
          <w:p w14:paraId="70570A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564BD6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67D79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0698DE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1A0AA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an adequate response and must be demonstrated in all patients at the time of the initial application </w:t>
            </w:r>
          </w:p>
          <w:p w14:paraId="7BC1F0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elevated erythrocyte sedimentation rate (ESR) greater than 25 mm per hour or a C-reactive protein (CRP) level greater than 15 mg per L; and</w:t>
            </w:r>
          </w:p>
          <w:p w14:paraId="5A258D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w:t>
            </w:r>
          </w:p>
          <w:p w14:paraId="6DA804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61C723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of major joints </w:t>
            </w:r>
          </w:p>
          <w:p w14:paraId="2FACC5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122186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B21B1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46A3DF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The authority application must be made in writing and must include </w:t>
            </w:r>
          </w:p>
          <w:p w14:paraId="17B9AE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495C49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tc>
        <w:tc>
          <w:tcPr>
            <w:tcW w:w="0" w:type="auto"/>
          </w:tcPr>
          <w:p w14:paraId="748BA3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240BD732" w14:textId="77777777" w:rsidTr="0039336F">
        <w:tc>
          <w:tcPr>
            <w:tcW w:w="0" w:type="auto"/>
          </w:tcPr>
          <w:p w14:paraId="3F244F8E" w14:textId="77777777" w:rsidR="00EF42FE" w:rsidRPr="003B6EE5" w:rsidRDefault="00EF42FE" w:rsidP="00EF42FE">
            <w:pPr>
              <w:spacing w:before="40" w:after="120" w:line="240" w:lineRule="auto"/>
              <w:rPr>
                <w:rFonts w:ascii="Arial" w:eastAsia="Calibri" w:hAnsi="Arial" w:cs="Times New Roman"/>
                <w:sz w:val="16"/>
              </w:rPr>
            </w:pPr>
            <w:bookmarkStart w:id="488" w:name="f-2699551-data-row-frag"/>
            <w:bookmarkStart w:id="489" w:name="f-2699551"/>
            <w:bookmarkEnd w:id="486"/>
            <w:bookmarkEnd w:id="487"/>
            <w:r w:rsidRPr="003B6EE5">
              <w:rPr>
                <w:rFonts w:ascii="Arial" w:eastAsia="Calibri" w:hAnsi="Arial" w:cs="Times New Roman"/>
                <w:sz w:val="16"/>
              </w:rPr>
              <w:lastRenderedPageBreak/>
              <w:t>C11930</w:t>
            </w:r>
          </w:p>
        </w:tc>
        <w:tc>
          <w:tcPr>
            <w:tcW w:w="0" w:type="auto"/>
          </w:tcPr>
          <w:p w14:paraId="6F0CDAF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P11930</w:t>
            </w:r>
          </w:p>
        </w:tc>
        <w:tc>
          <w:tcPr>
            <w:tcW w:w="0" w:type="auto"/>
          </w:tcPr>
          <w:p w14:paraId="5B3857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CN11930</w:t>
            </w:r>
          </w:p>
        </w:tc>
        <w:tc>
          <w:tcPr>
            <w:tcW w:w="0" w:type="auto"/>
          </w:tcPr>
          <w:p w14:paraId="1B6F443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Ipilimumab </w:t>
            </w:r>
          </w:p>
        </w:tc>
        <w:tc>
          <w:tcPr>
            <w:tcW w:w="0" w:type="auto"/>
          </w:tcPr>
          <w:p w14:paraId="1699C7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Unresectable malignant mesothelioma</w:t>
            </w:r>
          </w:p>
          <w:p w14:paraId="2492F6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34F5AD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nivolumab for this condition; AND </w:t>
            </w:r>
          </w:p>
          <w:p w14:paraId="4FFCE0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334171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total of 24 months in a lifetime for this condition. </w:t>
            </w:r>
          </w:p>
        </w:tc>
        <w:tc>
          <w:tcPr>
            <w:tcW w:w="0" w:type="auto"/>
          </w:tcPr>
          <w:p w14:paraId="709BCC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11930</w:t>
            </w:r>
          </w:p>
        </w:tc>
      </w:tr>
      <w:tr w:rsidR="00EF42FE" w:rsidRPr="003B6EE5" w14:paraId="36B2756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54B5807" w14:textId="77777777" w:rsidR="00EF42FE" w:rsidRPr="003B6EE5" w:rsidRDefault="00EF42FE" w:rsidP="00EF42FE">
            <w:pPr>
              <w:spacing w:before="40" w:after="120" w:line="240" w:lineRule="auto"/>
              <w:rPr>
                <w:rFonts w:ascii="Arial" w:eastAsia="Calibri" w:hAnsi="Arial" w:cs="Times New Roman"/>
                <w:sz w:val="16"/>
              </w:rPr>
            </w:pPr>
            <w:bookmarkStart w:id="490" w:name="f-2700842-data-row-frag"/>
            <w:bookmarkStart w:id="491" w:name="f-2700842"/>
            <w:bookmarkEnd w:id="488"/>
            <w:bookmarkEnd w:id="489"/>
            <w:r w:rsidRPr="003B6EE5">
              <w:rPr>
                <w:rFonts w:ascii="Arial" w:eastAsia="Calibri" w:hAnsi="Arial" w:cs="Times New Roman"/>
                <w:sz w:val="16"/>
              </w:rPr>
              <w:t>C11937</w:t>
            </w:r>
          </w:p>
        </w:tc>
        <w:tc>
          <w:tcPr>
            <w:tcW w:w="0" w:type="auto"/>
          </w:tcPr>
          <w:p w14:paraId="667CED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P11937</w:t>
            </w:r>
          </w:p>
        </w:tc>
        <w:tc>
          <w:tcPr>
            <w:tcW w:w="0" w:type="auto"/>
          </w:tcPr>
          <w:p w14:paraId="61B3AD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CN11937</w:t>
            </w:r>
          </w:p>
        </w:tc>
        <w:tc>
          <w:tcPr>
            <w:tcW w:w="0" w:type="auto"/>
          </w:tcPr>
          <w:p w14:paraId="4507395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Pazopanib </w:t>
            </w:r>
          </w:p>
        </w:tc>
        <w:tc>
          <w:tcPr>
            <w:tcW w:w="0" w:type="auto"/>
          </w:tcPr>
          <w:p w14:paraId="413090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7F22B3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beyond 3 months</w:t>
            </w:r>
          </w:p>
          <w:p w14:paraId="713A8A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this condition; AND </w:t>
            </w:r>
          </w:p>
          <w:p w14:paraId="6DDF45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stable or responding disease according to the Response Evaluation Criteria In Solid Tumours (RECIST); AND </w:t>
            </w:r>
          </w:p>
          <w:p w14:paraId="296929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425A2C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1871A4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5AC445B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11937</w:t>
            </w:r>
          </w:p>
        </w:tc>
      </w:tr>
      <w:tr w:rsidR="00EF42FE" w:rsidRPr="003B6EE5" w14:paraId="09F0748E" w14:textId="77777777" w:rsidTr="0039336F">
        <w:tc>
          <w:tcPr>
            <w:tcW w:w="0" w:type="auto"/>
          </w:tcPr>
          <w:p w14:paraId="774F1C60" w14:textId="77777777" w:rsidR="00EF42FE" w:rsidRPr="003B6EE5" w:rsidRDefault="00EF42FE" w:rsidP="00EF42FE">
            <w:pPr>
              <w:spacing w:before="40" w:after="120" w:line="240" w:lineRule="auto"/>
              <w:rPr>
                <w:rFonts w:ascii="Arial" w:eastAsia="Calibri" w:hAnsi="Arial" w:cs="Times New Roman"/>
                <w:sz w:val="16"/>
              </w:rPr>
            </w:pPr>
            <w:bookmarkStart w:id="492" w:name="f-2698486-data-row-frag"/>
            <w:bookmarkStart w:id="493" w:name="f-2698486"/>
            <w:bookmarkEnd w:id="490"/>
            <w:bookmarkEnd w:id="491"/>
            <w:r w:rsidRPr="003B6EE5">
              <w:rPr>
                <w:rFonts w:ascii="Arial" w:eastAsia="Calibri" w:hAnsi="Arial" w:cs="Times New Roman"/>
                <w:sz w:val="16"/>
              </w:rPr>
              <w:t>C11939</w:t>
            </w:r>
          </w:p>
        </w:tc>
        <w:tc>
          <w:tcPr>
            <w:tcW w:w="0" w:type="auto"/>
          </w:tcPr>
          <w:p w14:paraId="310089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P11939</w:t>
            </w:r>
          </w:p>
        </w:tc>
        <w:tc>
          <w:tcPr>
            <w:tcW w:w="0" w:type="auto"/>
          </w:tcPr>
          <w:p w14:paraId="7CB76D0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CN11939</w:t>
            </w:r>
          </w:p>
        </w:tc>
        <w:tc>
          <w:tcPr>
            <w:tcW w:w="0" w:type="auto"/>
          </w:tcPr>
          <w:p w14:paraId="23DDDCD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Pazopanib </w:t>
            </w:r>
          </w:p>
        </w:tc>
        <w:tc>
          <w:tcPr>
            <w:tcW w:w="0" w:type="auto"/>
          </w:tcPr>
          <w:p w14:paraId="116EDC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651E7D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beyond 3 months</w:t>
            </w:r>
          </w:p>
          <w:p w14:paraId="5DC994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this condition; AND </w:t>
            </w:r>
          </w:p>
          <w:p w14:paraId="19529C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stable or responding disease according to the Response Evaluation Criteria In Solid Tumours (RECIST); AND </w:t>
            </w:r>
          </w:p>
          <w:p w14:paraId="1154A9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require dose adjustment; AND </w:t>
            </w:r>
          </w:p>
          <w:p w14:paraId="77F38F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55D940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0A8DEB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018FEFD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Authority Required procedures - Streamlined Authority </w:t>
            </w:r>
            <w:r w:rsidRPr="003B6EE5">
              <w:rPr>
                <w:rFonts w:ascii="Arial" w:eastAsia="Calibri" w:hAnsi="Arial" w:cs="Times New Roman"/>
                <w:sz w:val="16"/>
              </w:rPr>
              <w:lastRenderedPageBreak/>
              <w:t>Code 11939</w:t>
            </w:r>
          </w:p>
        </w:tc>
      </w:tr>
      <w:tr w:rsidR="00EF42FE" w:rsidRPr="003B6EE5" w14:paraId="760C84B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8B42B93" w14:textId="77777777" w:rsidR="00EF42FE" w:rsidRPr="003B6EE5" w:rsidRDefault="00EF42FE" w:rsidP="00EF42FE">
            <w:pPr>
              <w:spacing w:before="40" w:after="120" w:line="240" w:lineRule="auto"/>
              <w:rPr>
                <w:rFonts w:ascii="Arial" w:eastAsia="Calibri" w:hAnsi="Arial" w:cs="Times New Roman"/>
                <w:sz w:val="16"/>
              </w:rPr>
            </w:pPr>
            <w:bookmarkStart w:id="494" w:name="f-2699813-data-row-frag"/>
            <w:bookmarkStart w:id="495" w:name="f-2699813"/>
            <w:bookmarkEnd w:id="492"/>
            <w:bookmarkEnd w:id="493"/>
            <w:r w:rsidRPr="003B6EE5">
              <w:rPr>
                <w:rFonts w:ascii="Arial" w:eastAsia="Calibri" w:hAnsi="Arial" w:cs="Times New Roman"/>
                <w:sz w:val="16"/>
              </w:rPr>
              <w:lastRenderedPageBreak/>
              <w:t>C11940</w:t>
            </w:r>
          </w:p>
        </w:tc>
        <w:tc>
          <w:tcPr>
            <w:tcW w:w="0" w:type="auto"/>
          </w:tcPr>
          <w:p w14:paraId="62F8906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P11940</w:t>
            </w:r>
          </w:p>
        </w:tc>
        <w:tc>
          <w:tcPr>
            <w:tcW w:w="0" w:type="auto"/>
          </w:tcPr>
          <w:p w14:paraId="74C810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CN11940</w:t>
            </w:r>
          </w:p>
        </w:tc>
        <w:tc>
          <w:tcPr>
            <w:tcW w:w="0" w:type="auto"/>
          </w:tcPr>
          <w:p w14:paraId="3A2896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4232E5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359C47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47685E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09F721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8C31C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203746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038D96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azathioprine at a dose of at least 2 mg per kg daily for 3 or more consecutive months or have intolerance necessitating permanent treatment withdrawal; or </w:t>
            </w:r>
          </w:p>
          <w:p w14:paraId="69D1BE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6-mercaptopurine at a dose of at least 1 mg per kg daily for 3 or more consecutive months or have intolerance necessitating permanent treatment withdrawal; or </w:t>
            </w:r>
          </w:p>
          <w:p w14:paraId="2E7C7C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w:t>
            </w:r>
            <w:r w:rsidRPr="003B6EE5">
              <w:rPr>
                <w:rFonts w:ascii="Arial" w:eastAsia="Calibri" w:hAnsi="Arial" w:cs="Times New Roman"/>
                <w:sz w:val="16"/>
              </w:rPr>
              <w:lastRenderedPageBreak/>
              <w:t xml:space="preserve">AND </w:t>
            </w:r>
          </w:p>
          <w:p w14:paraId="78C075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or </w:t>
            </w:r>
          </w:p>
          <w:p w14:paraId="0A70D1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251115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B7B3B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1B654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AD2B4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706F85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and</w:t>
            </w:r>
          </w:p>
          <w:p w14:paraId="0152F6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systemic drug therapy [dosage, date of commencement and duration of therapy].</w:t>
            </w:r>
          </w:p>
          <w:p w14:paraId="66BD65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0AE3AD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or partial Mayo clinic score must be no more than 4 weeks old at the time of application.</w:t>
            </w:r>
          </w:p>
          <w:p w14:paraId="5B891E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between 8 and 16 weeks of therapy.</w:t>
            </w:r>
          </w:p>
          <w:p w14:paraId="366EAC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EEE05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C5E78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treatment with any of the above-mentioned drugs is contraindicated according to </w:t>
            </w:r>
            <w:r w:rsidRPr="003B6EE5">
              <w:rPr>
                <w:rFonts w:ascii="Arial" w:eastAsia="Calibri" w:hAnsi="Arial" w:cs="Times New Roman"/>
                <w:sz w:val="16"/>
              </w:rPr>
              <w:lastRenderedPageBreak/>
              <w:t>the relevant TGA-approved Product Information, details must be provided at the time of application.</w:t>
            </w:r>
          </w:p>
          <w:p w14:paraId="6F3ECE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579278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2927C71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2E1BF206" w14:textId="77777777" w:rsidTr="0039336F">
        <w:tc>
          <w:tcPr>
            <w:tcW w:w="0" w:type="auto"/>
          </w:tcPr>
          <w:p w14:paraId="594CE48E" w14:textId="77777777" w:rsidR="00EF42FE" w:rsidRPr="003B6EE5" w:rsidRDefault="00EF42FE" w:rsidP="00EF42FE">
            <w:pPr>
              <w:spacing w:before="40" w:after="120" w:line="240" w:lineRule="auto"/>
              <w:rPr>
                <w:rFonts w:ascii="Arial" w:eastAsia="Calibri" w:hAnsi="Arial" w:cs="Times New Roman"/>
                <w:sz w:val="16"/>
              </w:rPr>
            </w:pPr>
            <w:bookmarkStart w:id="496" w:name="f-2700795-data-row-frag"/>
            <w:bookmarkStart w:id="497" w:name="f-2700795"/>
            <w:bookmarkEnd w:id="494"/>
            <w:bookmarkEnd w:id="495"/>
            <w:r w:rsidRPr="003B6EE5">
              <w:rPr>
                <w:rFonts w:ascii="Arial" w:eastAsia="Calibri" w:hAnsi="Arial" w:cs="Times New Roman"/>
                <w:sz w:val="16"/>
              </w:rPr>
              <w:lastRenderedPageBreak/>
              <w:t>C11944</w:t>
            </w:r>
          </w:p>
        </w:tc>
        <w:tc>
          <w:tcPr>
            <w:tcW w:w="0" w:type="auto"/>
          </w:tcPr>
          <w:p w14:paraId="75E907B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P11944</w:t>
            </w:r>
          </w:p>
        </w:tc>
        <w:tc>
          <w:tcPr>
            <w:tcW w:w="0" w:type="auto"/>
          </w:tcPr>
          <w:p w14:paraId="07D988B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CN11944</w:t>
            </w:r>
          </w:p>
        </w:tc>
        <w:tc>
          <w:tcPr>
            <w:tcW w:w="0" w:type="auto"/>
          </w:tcPr>
          <w:p w14:paraId="3F5EA5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2D105FF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83DA1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1F699C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31A564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10649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593A9C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this condition; AND </w:t>
            </w:r>
          </w:p>
          <w:p w14:paraId="38A420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methotrexate at a dose of at least 20 mg weekly for a minimum period of 3 months; AND </w:t>
            </w:r>
          </w:p>
          <w:p w14:paraId="0B890C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sulfasalazine at a dose of at least 2 g per day for a minimum period of 3 months; or </w:t>
            </w:r>
          </w:p>
          <w:p w14:paraId="23B6AD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leflunomide at a dose of up to 20 mg daily for a minimum period of 3 months; AND </w:t>
            </w:r>
          </w:p>
          <w:p w14:paraId="3229AF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044967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0F1AE7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161EFF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E3984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an adequate response and must be demonstrated in all patients at the time of the initial application </w:t>
            </w:r>
          </w:p>
          <w:p w14:paraId="3FAEAA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elevated erythrocyte sedimentation rate (ESR) greater than 25 mm per hour or </w:t>
            </w:r>
            <w:r w:rsidRPr="003B6EE5">
              <w:rPr>
                <w:rFonts w:ascii="Arial" w:eastAsia="Calibri" w:hAnsi="Arial" w:cs="Times New Roman"/>
                <w:sz w:val="16"/>
              </w:rPr>
              <w:lastRenderedPageBreak/>
              <w:t>a C-reactive protein (CRP) level greater than 15 mg per L; and</w:t>
            </w:r>
          </w:p>
          <w:p w14:paraId="2ABFC3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w:t>
            </w:r>
          </w:p>
          <w:p w14:paraId="19C9E6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718E48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of major joints </w:t>
            </w:r>
          </w:p>
          <w:p w14:paraId="7A83C9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2CD375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74E8E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2BB151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C9B1B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581BA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0CE172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3FFFF0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8AFFB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725E7E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596D12" w:rsidRPr="003B6EE5" w:rsidDel="00596D12" w14:paraId="42FEA32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7D1B452" w14:textId="54FB5584" w:rsidR="00596D12" w:rsidRPr="003B6EE5" w:rsidDel="00596D12" w:rsidRDefault="00596D12" w:rsidP="00596D12">
            <w:pPr>
              <w:spacing w:before="40" w:after="120" w:line="240" w:lineRule="auto"/>
              <w:rPr>
                <w:rFonts w:ascii="Arial" w:eastAsia="Calibri" w:hAnsi="Arial" w:cs="Times New Roman"/>
                <w:sz w:val="16"/>
              </w:rPr>
            </w:pPr>
            <w:bookmarkStart w:id="498" w:name="f-2700263-data-row-frag"/>
            <w:bookmarkStart w:id="499" w:name="f-2700263"/>
            <w:bookmarkEnd w:id="496"/>
            <w:bookmarkEnd w:id="497"/>
            <w:r w:rsidRPr="00EE40B5">
              <w:rPr>
                <w:rFonts w:ascii="Arial" w:eastAsia="Calibri" w:hAnsi="Arial" w:cs="Times New Roman"/>
                <w:sz w:val="16"/>
              </w:rPr>
              <w:t>C11945</w:t>
            </w:r>
          </w:p>
        </w:tc>
        <w:tc>
          <w:tcPr>
            <w:tcW w:w="0" w:type="auto"/>
          </w:tcPr>
          <w:p w14:paraId="22FF9DF5" w14:textId="490C9825"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t>P11945</w:t>
            </w:r>
          </w:p>
        </w:tc>
        <w:tc>
          <w:tcPr>
            <w:tcW w:w="0" w:type="auto"/>
          </w:tcPr>
          <w:p w14:paraId="435B969F" w14:textId="0335B290"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CN11945</w:t>
            </w:r>
          </w:p>
        </w:tc>
        <w:tc>
          <w:tcPr>
            <w:tcW w:w="0" w:type="auto"/>
          </w:tcPr>
          <w:p w14:paraId="3E10001A" w14:textId="77777777" w:rsidR="00596D12" w:rsidRPr="00EE40B5" w:rsidRDefault="00596D12" w:rsidP="00596D12">
            <w:pPr>
              <w:widowControl w:val="0"/>
              <w:spacing w:before="40" w:after="120" w:line="240" w:lineRule="auto"/>
              <w:rPr>
                <w:rFonts w:ascii="Arial" w:eastAsia="Calibri" w:hAnsi="Arial" w:cs="Times New Roman"/>
                <w:sz w:val="16"/>
              </w:rPr>
            </w:pPr>
            <w:r w:rsidRPr="00EE40B5">
              <w:rPr>
                <w:rFonts w:ascii="Arial" w:eastAsia="Calibri" w:hAnsi="Arial" w:cs="Times New Roman"/>
                <w:sz w:val="16"/>
              </w:rPr>
              <w:t>Tofacitinib</w:t>
            </w:r>
          </w:p>
          <w:p w14:paraId="2BAE2AB4" w14:textId="06E0AB5C"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Upadacitinib</w:t>
            </w:r>
          </w:p>
        </w:tc>
        <w:tc>
          <w:tcPr>
            <w:tcW w:w="0" w:type="auto"/>
          </w:tcPr>
          <w:p w14:paraId="741A9E98"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psoriatic arthritis</w:t>
            </w:r>
          </w:p>
          <w:p w14:paraId="3C43139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(change or recommencement of treatment after a break in in biological medicine of less than 5 years)</w:t>
            </w:r>
          </w:p>
          <w:p w14:paraId="7452A6AC"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rheumatologist; or </w:t>
            </w:r>
          </w:p>
          <w:p w14:paraId="21D0FE23"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clinical immunologist with expertise in the management of </w:t>
            </w:r>
            <w:r w:rsidRPr="00EE40B5">
              <w:rPr>
                <w:rFonts w:ascii="Arial" w:eastAsia="Calibri" w:hAnsi="Arial" w:cs="Times New Roman"/>
                <w:sz w:val="16"/>
              </w:rPr>
              <w:lastRenderedPageBreak/>
              <w:t xml:space="preserve">psoriatic arthritis; AND </w:t>
            </w:r>
          </w:p>
          <w:p w14:paraId="69B23CAF"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75CEF9B6"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04EA9CA"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04D468CD"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16 weeks of treatment under this restriction;</w:t>
            </w:r>
          </w:p>
          <w:p w14:paraId="63C53FB6"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older. </w:t>
            </w:r>
          </w:p>
          <w:p w14:paraId="212A0EA6"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6580AE80"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14B3472F"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either of the following </w:t>
            </w:r>
          </w:p>
          <w:p w14:paraId="3CBE9204"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reduction in the total active (swollen and tender) joint count by at least 50% from baseline, where baseline is at least 20 active joints; or</w:t>
            </w:r>
          </w:p>
          <w:p w14:paraId="75F48947"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reduction in the number of the following major active joints, from at least 4, by at least 50% </w:t>
            </w:r>
          </w:p>
          <w:p w14:paraId="4143633A"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elbow, wrist, knee and/or ankle (assessed as swollen and tender); and/or</w:t>
            </w:r>
          </w:p>
          <w:p w14:paraId="51427A6A"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7E5F263F"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234B34C0"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173378F4"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2CB3DBE5"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0B079CF6"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E1D48C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47D0795"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3A9062B" w14:textId="4B988F15" w:rsidR="00596D12" w:rsidRPr="003B6EE5" w:rsidDel="00596D12" w:rsidRDefault="00596D12" w:rsidP="00596D12">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65E841A" w14:textId="36B5FC0F"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02C6740C" w14:textId="77777777" w:rsidTr="0039336F">
        <w:tc>
          <w:tcPr>
            <w:tcW w:w="0" w:type="auto"/>
          </w:tcPr>
          <w:p w14:paraId="44DE8143" w14:textId="77777777" w:rsidR="00EF42FE" w:rsidRPr="003B6EE5" w:rsidRDefault="00EF42FE" w:rsidP="00EF42FE">
            <w:pPr>
              <w:spacing w:before="40" w:after="120" w:line="240" w:lineRule="auto"/>
              <w:rPr>
                <w:rFonts w:ascii="Arial" w:eastAsia="Calibri" w:hAnsi="Arial" w:cs="Times New Roman"/>
                <w:sz w:val="16"/>
              </w:rPr>
            </w:pPr>
            <w:bookmarkStart w:id="500" w:name="f-2699973-data-row-frag"/>
            <w:bookmarkStart w:id="501" w:name="f-2699973"/>
            <w:bookmarkEnd w:id="498"/>
            <w:bookmarkEnd w:id="499"/>
            <w:r w:rsidRPr="003B6EE5">
              <w:rPr>
                <w:rFonts w:ascii="Arial" w:eastAsia="Calibri" w:hAnsi="Arial" w:cs="Times New Roman"/>
                <w:sz w:val="16"/>
              </w:rPr>
              <w:lastRenderedPageBreak/>
              <w:t>C11956</w:t>
            </w:r>
          </w:p>
        </w:tc>
        <w:tc>
          <w:tcPr>
            <w:tcW w:w="0" w:type="auto"/>
          </w:tcPr>
          <w:p w14:paraId="2711AE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P11956</w:t>
            </w:r>
          </w:p>
        </w:tc>
        <w:tc>
          <w:tcPr>
            <w:tcW w:w="0" w:type="auto"/>
          </w:tcPr>
          <w:p w14:paraId="6C55941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CN11956</w:t>
            </w:r>
          </w:p>
        </w:tc>
        <w:tc>
          <w:tcPr>
            <w:tcW w:w="0" w:type="auto"/>
          </w:tcPr>
          <w:p w14:paraId="2A1F89A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16F0AE3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2A57AE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0DD75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4AE85E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4F8452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226302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B75B0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7CF083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an elevated erythrocyte sedimentation rate (ESR) greater than 25 mm per hour; or </w:t>
            </w:r>
          </w:p>
          <w:p w14:paraId="31EE9A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C-reactive protein (CRP) level greater than 15 mg per </w:t>
            </w:r>
            <w:r w:rsidRPr="003B6EE5">
              <w:rPr>
                <w:rFonts w:ascii="Arial" w:eastAsia="Calibri" w:hAnsi="Arial" w:cs="Times New Roman"/>
                <w:sz w:val="16"/>
              </w:rPr>
              <w:lastRenderedPageBreak/>
              <w:t xml:space="preserve">L; AND </w:t>
            </w:r>
          </w:p>
          <w:p w14:paraId="29B3B3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either (a) a total active joint count of at least 20 active (swollen and tender) joints; or (b) at least 4 active major joints; AND </w:t>
            </w:r>
          </w:p>
          <w:p w14:paraId="6E03E4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2663F5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3D0E8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60646C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measures of joint count and ESR and/or CRP must be no more than 4 weeks old at the time of initial application.</w:t>
            </w:r>
          </w:p>
          <w:p w14:paraId="079439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5C5C86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64A594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F2F53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15940C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6BAA8E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92961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To demonstrate a response to treatment the application must be accompanied with the assessment of response, conducted following a minimum of 12 weeks of therapy and no later than 4 weeks from cessation of the most recent course of </w:t>
            </w:r>
            <w:r w:rsidRPr="003B6EE5">
              <w:rPr>
                <w:rFonts w:ascii="Arial" w:eastAsia="Calibri" w:hAnsi="Arial" w:cs="Times New Roman"/>
                <w:sz w:val="16"/>
              </w:rPr>
              <w:lastRenderedPageBreak/>
              <w:t>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393EA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C88EE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C36F0F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596D12" w:rsidRPr="003B6EE5" w:rsidDel="00596D12" w14:paraId="5524264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76AB6B5" w14:textId="7DD09BBE" w:rsidR="00596D12" w:rsidRPr="003B6EE5" w:rsidDel="00596D12" w:rsidRDefault="00596D12" w:rsidP="00596D12">
            <w:pPr>
              <w:spacing w:before="40" w:after="120" w:line="240" w:lineRule="auto"/>
              <w:rPr>
                <w:rFonts w:ascii="Arial" w:eastAsia="Calibri" w:hAnsi="Arial" w:cs="Times New Roman"/>
                <w:sz w:val="16"/>
              </w:rPr>
            </w:pPr>
            <w:bookmarkStart w:id="502" w:name="f-2700453-data-row-frag"/>
            <w:bookmarkStart w:id="503" w:name="f-2700453"/>
            <w:bookmarkEnd w:id="500"/>
            <w:bookmarkEnd w:id="501"/>
            <w:r w:rsidRPr="00EE40B5">
              <w:rPr>
                <w:rFonts w:ascii="Arial" w:eastAsia="Calibri" w:hAnsi="Arial" w:cs="Times New Roman"/>
                <w:sz w:val="16"/>
              </w:rPr>
              <w:lastRenderedPageBreak/>
              <w:t>C11958</w:t>
            </w:r>
          </w:p>
        </w:tc>
        <w:tc>
          <w:tcPr>
            <w:tcW w:w="0" w:type="auto"/>
          </w:tcPr>
          <w:p w14:paraId="03F02994" w14:textId="46F3C48E"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t>P11958</w:t>
            </w:r>
          </w:p>
        </w:tc>
        <w:tc>
          <w:tcPr>
            <w:tcW w:w="0" w:type="auto"/>
          </w:tcPr>
          <w:p w14:paraId="2F77D4DB" w14:textId="10C8513B"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CN11958</w:t>
            </w:r>
          </w:p>
        </w:tc>
        <w:tc>
          <w:tcPr>
            <w:tcW w:w="0" w:type="auto"/>
          </w:tcPr>
          <w:p w14:paraId="232D90FB" w14:textId="6FE10F82"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Ixekizumab</w:t>
            </w:r>
          </w:p>
        </w:tc>
        <w:tc>
          <w:tcPr>
            <w:tcW w:w="0" w:type="auto"/>
          </w:tcPr>
          <w:p w14:paraId="281CEE95"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psoriatic arthritis</w:t>
            </w:r>
          </w:p>
          <w:p w14:paraId="78F9837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(change or recommencement of treatment after a break in biological medicine of less than 5 years)</w:t>
            </w:r>
          </w:p>
          <w:p w14:paraId="1734AAE5"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rheumatologist; or </w:t>
            </w:r>
          </w:p>
          <w:p w14:paraId="5A8CDE0B"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clinical immunologist with expertise in the management of psoriatic arthritis; AND </w:t>
            </w:r>
          </w:p>
          <w:p w14:paraId="692F3771"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536ED606"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E157434"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7817C86D"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20 weeks of treatment under this restriction;</w:t>
            </w:r>
          </w:p>
          <w:p w14:paraId="4371001F"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older. </w:t>
            </w:r>
          </w:p>
          <w:p w14:paraId="611E8F49"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6C6BBE2E"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7C6BE2AB"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either of the following </w:t>
            </w:r>
          </w:p>
          <w:p w14:paraId="51E3B2FB"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reduction in the total active (swollen and tender) joint count by at least 50% from baseline, where baseline is at least 20 active joints; or</w:t>
            </w:r>
          </w:p>
          <w:p w14:paraId="27562093"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reduction in the number of the following major active joints, from at least 4, by at least 50% </w:t>
            </w:r>
          </w:p>
          <w:p w14:paraId="2E2C75A1"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elbow, wrist, knee and/or ankle (assessed as swollen and tender); and/or</w:t>
            </w:r>
          </w:p>
          <w:p w14:paraId="7AA96D3D"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50D0AF80"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70E9A288"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4E0D1DDD"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683F74D5"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5720F81"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3C9B8EE"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CC85FF9"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61FA23C" w14:textId="3E16A14F" w:rsidR="00596D12" w:rsidRPr="003B6EE5" w:rsidDel="00596D12" w:rsidRDefault="00596D12" w:rsidP="00596D12">
            <w:pPr>
              <w:spacing w:before="40" w:after="40" w:line="240" w:lineRule="auto"/>
              <w:rPr>
                <w:rFonts w:ascii="Arial" w:eastAsia="Calibri" w:hAnsi="Arial" w:cs="Times New Roman"/>
                <w:sz w:val="16"/>
              </w:rPr>
            </w:pPr>
            <w:r w:rsidRPr="00EE40B5">
              <w:rPr>
                <w:rFonts w:ascii="Arial" w:eastAsia="Calibri" w:hAnsi="Arial"/>
                <w:sz w:val="16"/>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69FA25A" w14:textId="053722FA"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2F83F075" w14:textId="77777777" w:rsidTr="0039336F">
        <w:tc>
          <w:tcPr>
            <w:tcW w:w="0" w:type="auto"/>
          </w:tcPr>
          <w:p w14:paraId="431B12CE" w14:textId="77777777" w:rsidR="00EF42FE" w:rsidRPr="003B6EE5" w:rsidRDefault="00EF42FE" w:rsidP="00EF42FE">
            <w:pPr>
              <w:spacing w:before="40" w:after="120" w:line="240" w:lineRule="auto"/>
              <w:rPr>
                <w:rFonts w:ascii="Arial" w:eastAsia="Calibri" w:hAnsi="Arial" w:cs="Times New Roman"/>
                <w:sz w:val="16"/>
              </w:rPr>
            </w:pPr>
            <w:bookmarkStart w:id="504" w:name="f-2699417-data-row-frag"/>
            <w:bookmarkStart w:id="505" w:name="f-2699417"/>
            <w:bookmarkEnd w:id="502"/>
            <w:bookmarkEnd w:id="503"/>
            <w:r w:rsidRPr="003B6EE5">
              <w:rPr>
                <w:rFonts w:ascii="Arial" w:eastAsia="Calibri" w:hAnsi="Arial" w:cs="Times New Roman"/>
                <w:sz w:val="16"/>
              </w:rPr>
              <w:lastRenderedPageBreak/>
              <w:t>C11959</w:t>
            </w:r>
          </w:p>
        </w:tc>
        <w:tc>
          <w:tcPr>
            <w:tcW w:w="0" w:type="auto"/>
          </w:tcPr>
          <w:p w14:paraId="00AD2F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P11959</w:t>
            </w:r>
          </w:p>
        </w:tc>
        <w:tc>
          <w:tcPr>
            <w:tcW w:w="0" w:type="auto"/>
          </w:tcPr>
          <w:p w14:paraId="0EFB3A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CN11959</w:t>
            </w:r>
          </w:p>
        </w:tc>
        <w:tc>
          <w:tcPr>
            <w:tcW w:w="0" w:type="auto"/>
          </w:tcPr>
          <w:p w14:paraId="56ED7E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700897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14BAB0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913F8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6E32FF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357560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730DB7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044F5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2079C7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AF568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33C5B3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2755A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2B0C31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0DC6D1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1F62F2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20C92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76E86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561AE5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The authority application must be made in writing and must include </w:t>
            </w:r>
          </w:p>
          <w:p w14:paraId="60F504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32C439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2CE497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8A189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833BC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3D56D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DD3C04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27301ED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3AC86BA" w14:textId="77777777" w:rsidR="00EF42FE" w:rsidRPr="003B6EE5" w:rsidRDefault="00EF42FE" w:rsidP="00EF42FE">
            <w:pPr>
              <w:spacing w:before="40" w:after="120" w:line="240" w:lineRule="auto"/>
              <w:rPr>
                <w:rFonts w:ascii="Arial" w:eastAsia="Calibri" w:hAnsi="Arial" w:cs="Times New Roman"/>
                <w:sz w:val="16"/>
              </w:rPr>
            </w:pPr>
            <w:bookmarkStart w:id="506" w:name="f-2699234-data-row-frag"/>
            <w:bookmarkStart w:id="507" w:name="f-2699234"/>
            <w:bookmarkEnd w:id="504"/>
            <w:bookmarkEnd w:id="505"/>
            <w:r w:rsidRPr="003B6EE5">
              <w:rPr>
                <w:rFonts w:ascii="Arial" w:eastAsia="Calibri" w:hAnsi="Arial" w:cs="Times New Roman"/>
                <w:sz w:val="16"/>
              </w:rPr>
              <w:t>C11960</w:t>
            </w:r>
          </w:p>
        </w:tc>
        <w:tc>
          <w:tcPr>
            <w:tcW w:w="0" w:type="auto"/>
          </w:tcPr>
          <w:p w14:paraId="3CB97FB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P11960</w:t>
            </w:r>
          </w:p>
        </w:tc>
        <w:tc>
          <w:tcPr>
            <w:tcW w:w="0" w:type="auto"/>
          </w:tcPr>
          <w:p w14:paraId="33644E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CN11960</w:t>
            </w:r>
          </w:p>
        </w:tc>
        <w:tc>
          <w:tcPr>
            <w:tcW w:w="0" w:type="auto"/>
          </w:tcPr>
          <w:p w14:paraId="2A3727C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Sapropterin </w:t>
            </w:r>
          </w:p>
        </w:tc>
        <w:tc>
          <w:tcPr>
            <w:tcW w:w="0" w:type="auto"/>
          </w:tcPr>
          <w:p w14:paraId="20FD343D"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Maternal</w:t>
            </w:r>
            <w:r w:rsidRPr="003B6EE5">
              <w:rPr>
                <w:rFonts w:ascii="Arial" w:eastAsia="Calibri" w:hAnsi="Arial" w:cs="Times New Roman"/>
                <w:sz w:val="16"/>
              </w:rPr>
              <w:t xml:space="preserve"> hyperphenylalaninaemia (HPA) due to phenylketonuria (PKU)</w:t>
            </w:r>
          </w:p>
          <w:p w14:paraId="2CC9DE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Existing pregnancy to birth</w:t>
            </w:r>
          </w:p>
          <w:p w14:paraId="575D52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pregnant;</w:t>
            </w:r>
          </w:p>
          <w:p w14:paraId="3229E6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at least once in a lifetime, with an adequate response defined as a reduction in phenylalanine levels from baseline during initial responsiveness testing of no less than 30%; AND </w:t>
            </w:r>
          </w:p>
          <w:p w14:paraId="0C7AAB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metabolic physician; or </w:t>
            </w:r>
          </w:p>
          <w:p w14:paraId="5908E8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nurse practitioner experienced in the treatment of phenylketonuria in consultation with a metabolic physician; AND </w:t>
            </w:r>
          </w:p>
          <w:p w14:paraId="45DADA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be undergoing further treatment with this drug as a PBS benefit, post-partum in the absence of actively trying to conceive a subsequent child/a known subsequent pregnancy; AND </w:t>
            </w:r>
          </w:p>
          <w:p w14:paraId="7807D2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simultaneous treatment with this drug under another non-maternal PBS-listing (apply under either listing type, but not both simultaneously). </w:t>
            </w:r>
          </w:p>
        </w:tc>
        <w:tc>
          <w:tcPr>
            <w:tcW w:w="0" w:type="auto"/>
          </w:tcPr>
          <w:p w14:paraId="5F1E445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21146623" w14:textId="77777777" w:rsidTr="0039336F">
        <w:tc>
          <w:tcPr>
            <w:tcW w:w="0" w:type="auto"/>
          </w:tcPr>
          <w:p w14:paraId="3D0CBDB6" w14:textId="77777777" w:rsidR="00EF42FE" w:rsidRPr="003B6EE5" w:rsidRDefault="00EF42FE" w:rsidP="00EF42FE">
            <w:pPr>
              <w:spacing w:before="40" w:after="120" w:line="240" w:lineRule="auto"/>
              <w:rPr>
                <w:rFonts w:ascii="Arial" w:eastAsia="Calibri" w:hAnsi="Arial" w:cs="Times New Roman"/>
                <w:sz w:val="16"/>
              </w:rPr>
            </w:pPr>
            <w:bookmarkStart w:id="508" w:name="f-2699465-data-row-frag"/>
            <w:bookmarkStart w:id="509" w:name="f-2699465"/>
            <w:bookmarkEnd w:id="506"/>
            <w:bookmarkEnd w:id="507"/>
            <w:r w:rsidRPr="003B6EE5">
              <w:rPr>
                <w:rFonts w:ascii="Arial" w:eastAsia="Calibri" w:hAnsi="Arial" w:cs="Times New Roman"/>
                <w:sz w:val="16"/>
              </w:rPr>
              <w:t>C11966</w:t>
            </w:r>
          </w:p>
        </w:tc>
        <w:tc>
          <w:tcPr>
            <w:tcW w:w="0" w:type="auto"/>
          </w:tcPr>
          <w:p w14:paraId="2CD6B54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P11966</w:t>
            </w:r>
          </w:p>
        </w:tc>
        <w:tc>
          <w:tcPr>
            <w:tcW w:w="0" w:type="auto"/>
          </w:tcPr>
          <w:p w14:paraId="43F432B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CN11966</w:t>
            </w:r>
          </w:p>
        </w:tc>
        <w:tc>
          <w:tcPr>
            <w:tcW w:w="0" w:type="auto"/>
          </w:tcPr>
          <w:p w14:paraId="0A496CF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DE72B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86BAF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063F2F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410B4F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9F79D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5B6AC9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2AC7DB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5033D5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or subsequent continuing treatment restrictions to complete 24 weeks of treatment; AND </w:t>
            </w:r>
          </w:p>
          <w:p w14:paraId="6F9A73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this restriction. </w:t>
            </w:r>
          </w:p>
        </w:tc>
        <w:tc>
          <w:tcPr>
            <w:tcW w:w="0" w:type="auto"/>
          </w:tcPr>
          <w:p w14:paraId="1346E03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52EC9D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69F237C" w14:textId="77777777" w:rsidR="00EF42FE" w:rsidRPr="003B6EE5" w:rsidRDefault="00EF42FE" w:rsidP="00EF42FE">
            <w:pPr>
              <w:spacing w:before="40" w:after="120" w:line="240" w:lineRule="auto"/>
              <w:rPr>
                <w:rFonts w:ascii="Arial" w:eastAsia="Calibri" w:hAnsi="Arial" w:cs="Times New Roman"/>
                <w:sz w:val="16"/>
              </w:rPr>
            </w:pPr>
            <w:bookmarkStart w:id="510" w:name="f-2700291-data-row-frag"/>
            <w:bookmarkStart w:id="511" w:name="f-2700291"/>
            <w:bookmarkEnd w:id="508"/>
            <w:bookmarkEnd w:id="509"/>
            <w:r w:rsidRPr="003B6EE5">
              <w:rPr>
                <w:rFonts w:ascii="Arial" w:eastAsia="Calibri" w:hAnsi="Arial" w:cs="Times New Roman"/>
                <w:sz w:val="16"/>
              </w:rPr>
              <w:t>C11974</w:t>
            </w:r>
          </w:p>
        </w:tc>
        <w:tc>
          <w:tcPr>
            <w:tcW w:w="0" w:type="auto"/>
          </w:tcPr>
          <w:p w14:paraId="42210C8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P11974</w:t>
            </w:r>
          </w:p>
        </w:tc>
        <w:tc>
          <w:tcPr>
            <w:tcW w:w="0" w:type="auto"/>
          </w:tcPr>
          <w:p w14:paraId="08EBB2D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CN11974</w:t>
            </w:r>
          </w:p>
        </w:tc>
        <w:tc>
          <w:tcPr>
            <w:tcW w:w="0" w:type="auto"/>
          </w:tcPr>
          <w:p w14:paraId="5539140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Pazopanib </w:t>
            </w:r>
          </w:p>
        </w:tc>
        <w:tc>
          <w:tcPr>
            <w:tcW w:w="0" w:type="auto"/>
          </w:tcPr>
          <w:p w14:paraId="09C36C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Stage IV clear cell variant renal cell carcinoma (RCC)</w:t>
            </w:r>
          </w:p>
          <w:p w14:paraId="292637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A2465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favourable to intermediate risk according to the International Metastatic Renal Cell Carcinoma Database Consortium (IMDC); AND </w:t>
            </w:r>
          </w:p>
          <w:p w14:paraId="216177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332706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tyrosine kinase inhibitor therapy for this condition. </w:t>
            </w:r>
          </w:p>
          <w:p w14:paraId="7B1EB8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PBS-subsidy does not apply to a patient who has progressive disease whilst on, or, who has recurrent disease following treatment with any of (i) cabozantinib, (ii) pazopanib, (iii) sunitinib.</w:t>
            </w:r>
          </w:p>
        </w:tc>
        <w:tc>
          <w:tcPr>
            <w:tcW w:w="0" w:type="auto"/>
          </w:tcPr>
          <w:p w14:paraId="6499A3D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11974</w:t>
            </w:r>
          </w:p>
        </w:tc>
      </w:tr>
      <w:tr w:rsidR="00EF42FE" w:rsidRPr="003B6EE5" w14:paraId="2714024F" w14:textId="77777777" w:rsidTr="0039336F">
        <w:tc>
          <w:tcPr>
            <w:tcW w:w="0" w:type="auto"/>
          </w:tcPr>
          <w:p w14:paraId="1F0318ED" w14:textId="77777777" w:rsidR="00EF42FE" w:rsidRPr="003B6EE5" w:rsidRDefault="00EF42FE" w:rsidP="00EF42FE">
            <w:pPr>
              <w:spacing w:before="40" w:after="120" w:line="240" w:lineRule="auto"/>
              <w:rPr>
                <w:rFonts w:ascii="Arial" w:eastAsia="Calibri" w:hAnsi="Arial" w:cs="Times New Roman"/>
                <w:sz w:val="16"/>
              </w:rPr>
            </w:pPr>
            <w:bookmarkStart w:id="512" w:name="f-2698957-data-row-frag"/>
            <w:bookmarkStart w:id="513" w:name="f-2698957"/>
            <w:bookmarkEnd w:id="510"/>
            <w:bookmarkEnd w:id="511"/>
            <w:r w:rsidRPr="003B6EE5">
              <w:rPr>
                <w:rFonts w:ascii="Arial" w:eastAsia="Calibri" w:hAnsi="Arial" w:cs="Times New Roman"/>
                <w:sz w:val="16"/>
              </w:rPr>
              <w:lastRenderedPageBreak/>
              <w:t>C11975</w:t>
            </w:r>
          </w:p>
        </w:tc>
        <w:tc>
          <w:tcPr>
            <w:tcW w:w="0" w:type="auto"/>
          </w:tcPr>
          <w:p w14:paraId="54DFF6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P11975</w:t>
            </w:r>
          </w:p>
        </w:tc>
        <w:tc>
          <w:tcPr>
            <w:tcW w:w="0" w:type="auto"/>
          </w:tcPr>
          <w:p w14:paraId="2EFF202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CN11975</w:t>
            </w:r>
          </w:p>
        </w:tc>
        <w:tc>
          <w:tcPr>
            <w:tcW w:w="0" w:type="auto"/>
          </w:tcPr>
          <w:p w14:paraId="0C823C3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7B4D94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6A3870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1246BF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F2FCB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27A5C0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1CCE5D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33E4EA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700756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or </w:t>
            </w:r>
          </w:p>
          <w:p w14:paraId="649225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55C659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571EF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EEE18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F329E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13EC8E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calculation sheet including the date of assessment of the patient's condition; and</w:t>
            </w:r>
          </w:p>
          <w:p w14:paraId="753315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details of prior biological medicine treatment including the details of date and duration of treatment.</w:t>
            </w:r>
          </w:p>
          <w:p w14:paraId="43CBAF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or partial Mayo clinic score must be no more than 4 weeks old at the time of application.</w:t>
            </w:r>
          </w:p>
          <w:p w14:paraId="78252F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between 8 and 16 weeks of therapy.</w:t>
            </w:r>
          </w:p>
          <w:p w14:paraId="458935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a response assessment is not conducted within the required timeframe, the </w:t>
            </w:r>
            <w:r w:rsidRPr="003B6EE5">
              <w:rPr>
                <w:rFonts w:ascii="Arial" w:eastAsia="Calibri" w:hAnsi="Arial" w:cs="Times New Roman"/>
                <w:sz w:val="16"/>
              </w:rPr>
              <w:lastRenderedPageBreak/>
              <w:t>patient will be deemed to have failed to respond to treatment with this drug, unless the patient has experienced a serious adverse reaction of a severity resulting in the necessity for permanent withdrawal of treatment.</w:t>
            </w:r>
          </w:p>
          <w:p w14:paraId="3BC8A8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C0765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62C127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43B8460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5A950C3" w14:textId="77777777" w:rsidR="00EF42FE" w:rsidRPr="003B6EE5" w:rsidRDefault="00EF42FE" w:rsidP="00EF42FE">
            <w:pPr>
              <w:spacing w:before="40" w:after="120" w:line="240" w:lineRule="auto"/>
              <w:rPr>
                <w:rFonts w:ascii="Arial" w:eastAsia="Calibri" w:hAnsi="Arial" w:cs="Times New Roman"/>
                <w:sz w:val="16"/>
              </w:rPr>
            </w:pPr>
            <w:bookmarkStart w:id="514" w:name="f-2699222-data-row-frag"/>
            <w:bookmarkStart w:id="515" w:name="f-2699222"/>
            <w:bookmarkEnd w:id="512"/>
            <w:bookmarkEnd w:id="513"/>
            <w:r w:rsidRPr="003B6EE5">
              <w:rPr>
                <w:rFonts w:ascii="Arial" w:eastAsia="Calibri" w:hAnsi="Arial" w:cs="Times New Roman"/>
                <w:sz w:val="16"/>
              </w:rPr>
              <w:t>C11976</w:t>
            </w:r>
          </w:p>
        </w:tc>
        <w:tc>
          <w:tcPr>
            <w:tcW w:w="0" w:type="auto"/>
          </w:tcPr>
          <w:p w14:paraId="0B8C2E4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P11976</w:t>
            </w:r>
          </w:p>
        </w:tc>
        <w:tc>
          <w:tcPr>
            <w:tcW w:w="0" w:type="auto"/>
          </w:tcPr>
          <w:p w14:paraId="1BD8CAD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CN11976</w:t>
            </w:r>
          </w:p>
        </w:tc>
        <w:tc>
          <w:tcPr>
            <w:tcW w:w="0" w:type="auto"/>
          </w:tcPr>
          <w:p w14:paraId="66EA5A8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47A068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FD306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0DBE5A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5AA623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2A34A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D72F0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D7DB1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5A1069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42AD1F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06A452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68EC139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F2ACF4B" w14:textId="77777777" w:rsidTr="0039336F">
        <w:tc>
          <w:tcPr>
            <w:tcW w:w="0" w:type="auto"/>
          </w:tcPr>
          <w:p w14:paraId="0F640B0F" w14:textId="77777777" w:rsidR="00EF42FE" w:rsidRPr="003B6EE5" w:rsidRDefault="00EF42FE" w:rsidP="00EF42FE">
            <w:pPr>
              <w:spacing w:before="40" w:after="120" w:line="240" w:lineRule="auto"/>
              <w:rPr>
                <w:rFonts w:ascii="Arial" w:eastAsia="Calibri" w:hAnsi="Arial" w:cs="Times New Roman"/>
                <w:sz w:val="16"/>
              </w:rPr>
            </w:pPr>
            <w:bookmarkStart w:id="516" w:name="f-2699142-data-row-frag"/>
            <w:bookmarkStart w:id="517" w:name="f-2699142"/>
            <w:bookmarkEnd w:id="514"/>
            <w:bookmarkEnd w:id="515"/>
            <w:r w:rsidRPr="003B6EE5">
              <w:rPr>
                <w:rFonts w:ascii="Arial" w:eastAsia="Calibri" w:hAnsi="Arial" w:cs="Times New Roman"/>
                <w:sz w:val="16"/>
              </w:rPr>
              <w:lastRenderedPageBreak/>
              <w:t>C11978</w:t>
            </w:r>
          </w:p>
        </w:tc>
        <w:tc>
          <w:tcPr>
            <w:tcW w:w="0" w:type="auto"/>
          </w:tcPr>
          <w:p w14:paraId="0C0909F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P11978</w:t>
            </w:r>
          </w:p>
        </w:tc>
        <w:tc>
          <w:tcPr>
            <w:tcW w:w="0" w:type="auto"/>
          </w:tcPr>
          <w:p w14:paraId="51D0994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CN11978</w:t>
            </w:r>
          </w:p>
        </w:tc>
        <w:tc>
          <w:tcPr>
            <w:tcW w:w="0" w:type="auto"/>
          </w:tcPr>
          <w:p w14:paraId="4A943FD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3462AE5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48C639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779DDE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E6929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37BFD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66B1C7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4D3B45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5EC21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7EC6C7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ADC0C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56CC64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7A3B65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 of the following </w:t>
            </w:r>
          </w:p>
          <w:p w14:paraId="53A32A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35A470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major active joints, from at least 4, by at least 50% </w:t>
            </w:r>
          </w:p>
          <w:p w14:paraId="0086C7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D96B6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9F718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78020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785E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79CD32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(b) a completed authority application form relevant to the indication and treatment phase (the latest version is located on the website specified in the Administrative </w:t>
            </w:r>
            <w:r w:rsidRPr="003B6EE5">
              <w:rPr>
                <w:rFonts w:ascii="Arial" w:eastAsia="Calibri" w:hAnsi="Arial" w:cs="Times New Roman"/>
                <w:sz w:val="16"/>
              </w:rPr>
              <w:lastRenderedPageBreak/>
              <w:t>Advice).</w:t>
            </w:r>
          </w:p>
          <w:p w14:paraId="501D23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8EEC3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ACFA2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A89AE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EEB2D0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3CA8693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85F25BE" w14:textId="77777777" w:rsidR="00EF42FE" w:rsidRPr="003B6EE5" w:rsidRDefault="00EF42FE" w:rsidP="00EF42FE">
            <w:pPr>
              <w:spacing w:before="40" w:after="120" w:line="240" w:lineRule="auto"/>
              <w:rPr>
                <w:rFonts w:ascii="Arial" w:eastAsia="Calibri" w:hAnsi="Arial" w:cs="Times New Roman"/>
                <w:sz w:val="16"/>
              </w:rPr>
            </w:pPr>
            <w:bookmarkStart w:id="518" w:name="f-2700030-data-row-frag"/>
            <w:bookmarkStart w:id="519" w:name="f-2700030"/>
            <w:bookmarkEnd w:id="516"/>
            <w:bookmarkEnd w:id="517"/>
            <w:r w:rsidRPr="003B6EE5">
              <w:rPr>
                <w:rFonts w:ascii="Arial" w:eastAsia="Calibri" w:hAnsi="Arial" w:cs="Times New Roman"/>
                <w:sz w:val="16"/>
              </w:rPr>
              <w:t>C11979</w:t>
            </w:r>
          </w:p>
        </w:tc>
        <w:tc>
          <w:tcPr>
            <w:tcW w:w="0" w:type="auto"/>
          </w:tcPr>
          <w:p w14:paraId="7537DE6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P11979</w:t>
            </w:r>
          </w:p>
        </w:tc>
        <w:tc>
          <w:tcPr>
            <w:tcW w:w="0" w:type="auto"/>
          </w:tcPr>
          <w:p w14:paraId="7B5B593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CN11979</w:t>
            </w:r>
          </w:p>
        </w:tc>
        <w:tc>
          <w:tcPr>
            <w:tcW w:w="0" w:type="auto"/>
          </w:tcPr>
          <w:p w14:paraId="7A7BCBA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Guselkumab </w:t>
            </w:r>
          </w:p>
        </w:tc>
        <w:tc>
          <w:tcPr>
            <w:tcW w:w="0" w:type="auto"/>
          </w:tcPr>
          <w:p w14:paraId="7A3FE8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0C88B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(recommencement of treatment after a break in biological medicine of more than 5 years)</w:t>
            </w:r>
          </w:p>
          <w:p w14:paraId="28A78A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E8823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07D030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58DB42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6E964B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an elevated erythrocyte sedimentation rate (ESR) greater than 25 mm per hour; or </w:t>
            </w:r>
          </w:p>
          <w:p w14:paraId="16CF29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C-reactive protein (CRP) level greater than 15 mg per </w:t>
            </w:r>
            <w:r w:rsidRPr="003B6EE5">
              <w:rPr>
                <w:rFonts w:ascii="Arial" w:eastAsia="Calibri" w:hAnsi="Arial" w:cs="Times New Roman"/>
                <w:sz w:val="16"/>
              </w:rPr>
              <w:lastRenderedPageBreak/>
              <w:t xml:space="preserve">L; AND </w:t>
            </w:r>
          </w:p>
          <w:p w14:paraId="248A6F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either (a) a total active joint count of at least 20 active (swollen and tender) joints; or (b) at least 4 active major joints; AND </w:t>
            </w:r>
          </w:p>
          <w:p w14:paraId="6DD902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394B1F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207EB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54EA17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measures of joint count and ESR and/or CRP must be no more than one month old at the time of initial application.</w:t>
            </w:r>
          </w:p>
          <w:p w14:paraId="33A4E0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57455C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AFD57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415C3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51F40D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application form relevant to the indication and treatment phase (the latest version is located on the website specified in the Administrative Advice).</w:t>
            </w:r>
          </w:p>
        </w:tc>
        <w:tc>
          <w:tcPr>
            <w:tcW w:w="0" w:type="auto"/>
          </w:tcPr>
          <w:p w14:paraId="1AB569C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6886A1A2" w14:textId="77777777" w:rsidTr="0039336F">
        <w:tc>
          <w:tcPr>
            <w:tcW w:w="0" w:type="auto"/>
          </w:tcPr>
          <w:p w14:paraId="23DA107E" w14:textId="77777777" w:rsidR="00EF42FE" w:rsidRPr="003B6EE5" w:rsidRDefault="00EF42FE" w:rsidP="00EF42FE">
            <w:pPr>
              <w:spacing w:before="40" w:after="120" w:line="240" w:lineRule="auto"/>
              <w:rPr>
                <w:rFonts w:ascii="Arial" w:eastAsia="Calibri" w:hAnsi="Arial" w:cs="Times New Roman"/>
                <w:sz w:val="16"/>
              </w:rPr>
            </w:pPr>
            <w:bookmarkStart w:id="520" w:name="f-2700488-data-row-frag"/>
            <w:bookmarkStart w:id="521" w:name="f-2700488"/>
            <w:bookmarkEnd w:id="518"/>
            <w:bookmarkEnd w:id="519"/>
            <w:r w:rsidRPr="003B6EE5">
              <w:rPr>
                <w:rFonts w:ascii="Arial" w:eastAsia="Calibri" w:hAnsi="Arial" w:cs="Times New Roman"/>
                <w:sz w:val="16"/>
              </w:rPr>
              <w:t>C11981</w:t>
            </w:r>
          </w:p>
        </w:tc>
        <w:tc>
          <w:tcPr>
            <w:tcW w:w="0" w:type="auto"/>
          </w:tcPr>
          <w:p w14:paraId="7FB7889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P11981</w:t>
            </w:r>
          </w:p>
        </w:tc>
        <w:tc>
          <w:tcPr>
            <w:tcW w:w="0" w:type="auto"/>
          </w:tcPr>
          <w:p w14:paraId="3F00DCE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CN11981</w:t>
            </w:r>
          </w:p>
        </w:tc>
        <w:tc>
          <w:tcPr>
            <w:tcW w:w="0" w:type="auto"/>
          </w:tcPr>
          <w:p w14:paraId="1F2688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Ixekizumab </w:t>
            </w:r>
          </w:p>
        </w:tc>
        <w:tc>
          <w:tcPr>
            <w:tcW w:w="0" w:type="auto"/>
          </w:tcPr>
          <w:p w14:paraId="2455D5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psoriatic arthritis</w:t>
            </w:r>
          </w:p>
          <w:p w14:paraId="0BE4A1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5D23AD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CC3E3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psoriatic arthritis; AND </w:t>
            </w:r>
          </w:p>
          <w:p w14:paraId="41ED95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PBS-subsidised treatment with a biological medicine for this condition; AND </w:t>
            </w:r>
          </w:p>
          <w:p w14:paraId="5280A2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failed to achieve an adequate response to methotrexate at a dose of at least 20 mg weekly for a minimum period of 3 months; AND </w:t>
            </w:r>
          </w:p>
          <w:p w14:paraId="2BE91F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sulfasalazine at a dose of at least 2 g per day for a minimum period of 3 months; or </w:t>
            </w:r>
          </w:p>
          <w:p w14:paraId="295D78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leflunomide at a dose of up to 20 mg daily for a minimum period of 3 months; AND </w:t>
            </w:r>
          </w:p>
          <w:p w14:paraId="01E7BC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20 weeks of treatment under this restriction;</w:t>
            </w:r>
          </w:p>
          <w:p w14:paraId="322FBD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C83B8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145186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1699A8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following initiation criteria indicate failure to achieve an adequate response and must be demonstrated in all patients at the time of the initial application </w:t>
            </w:r>
          </w:p>
          <w:p w14:paraId="1FCF60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elevated erythrocyte sedimentation rate (ESR) greater than 25 mm per hour or a C-reactive protein (CRP) level greater than 15 mg per L; and</w:t>
            </w:r>
          </w:p>
          <w:p w14:paraId="71C30B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either</w:t>
            </w:r>
          </w:p>
          <w:p w14:paraId="629FB6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2423A4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of major joints </w:t>
            </w:r>
          </w:p>
          <w:p w14:paraId="066A2A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1F3EB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759D0C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above requirement to demonstrate an elevated ESR or CRP cannot be met, the application must state the reasons why this criterion cannot be satisfied.</w:t>
            </w:r>
          </w:p>
          <w:p w14:paraId="24E3FD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5988B8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form(s); and</w:t>
            </w:r>
          </w:p>
          <w:p w14:paraId="6D08FC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(b) a completed authority application form relevant to the indication and treatment phase (the latest version is located on the website specified in the Administrative </w:t>
            </w:r>
            <w:r w:rsidRPr="003B6EE5">
              <w:rPr>
                <w:rFonts w:ascii="Arial" w:eastAsia="Calibri" w:hAnsi="Arial" w:cs="Times New Roman"/>
                <w:sz w:val="16"/>
              </w:rPr>
              <w:lastRenderedPageBreak/>
              <w:t>Advice).</w:t>
            </w:r>
          </w:p>
          <w:p w14:paraId="0CC5BC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18D675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6657B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2E2F52C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21F31D2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FF3B6CB" w14:textId="77777777" w:rsidR="00EF42FE" w:rsidRPr="003B6EE5" w:rsidRDefault="00EF42FE" w:rsidP="00EF42FE">
            <w:pPr>
              <w:spacing w:before="40" w:after="120" w:line="240" w:lineRule="auto"/>
              <w:rPr>
                <w:rFonts w:ascii="Arial" w:eastAsia="Calibri" w:hAnsi="Arial" w:cs="Times New Roman"/>
                <w:sz w:val="16"/>
              </w:rPr>
            </w:pPr>
            <w:bookmarkStart w:id="522" w:name="f-2700527-data-row-frag"/>
            <w:bookmarkStart w:id="523" w:name="f-2700527"/>
            <w:bookmarkEnd w:id="520"/>
            <w:bookmarkEnd w:id="521"/>
            <w:r w:rsidRPr="003B6EE5">
              <w:rPr>
                <w:rFonts w:ascii="Arial" w:eastAsia="Calibri" w:hAnsi="Arial" w:cs="Times New Roman"/>
                <w:sz w:val="16"/>
              </w:rPr>
              <w:lastRenderedPageBreak/>
              <w:t>C11985</w:t>
            </w:r>
          </w:p>
        </w:tc>
        <w:tc>
          <w:tcPr>
            <w:tcW w:w="0" w:type="auto"/>
          </w:tcPr>
          <w:p w14:paraId="13B855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P11985</w:t>
            </w:r>
          </w:p>
        </w:tc>
        <w:tc>
          <w:tcPr>
            <w:tcW w:w="0" w:type="auto"/>
          </w:tcPr>
          <w:p w14:paraId="21BA9B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CN11985</w:t>
            </w:r>
          </w:p>
        </w:tc>
        <w:tc>
          <w:tcPr>
            <w:tcW w:w="0" w:type="auto"/>
          </w:tcPr>
          <w:p w14:paraId="0EE18BF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Nivolumab </w:t>
            </w:r>
          </w:p>
        </w:tc>
        <w:tc>
          <w:tcPr>
            <w:tcW w:w="0" w:type="auto"/>
          </w:tcPr>
          <w:p w14:paraId="7DC417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Unresectable malignant mesothelioma</w:t>
            </w:r>
          </w:p>
          <w:p w14:paraId="66D27B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33D9B2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ipilimumab, unless an intolerance to ipilimumab of a severity necessitating permanent treatment withdrawal of ipilimumab; AND </w:t>
            </w:r>
          </w:p>
          <w:p w14:paraId="419BE5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14AE68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maximum total of 24 months in a lifetime for this condition. </w:t>
            </w:r>
          </w:p>
          <w:p w14:paraId="01FB4F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patient's body weight must be documented in the patient's medical records at the time treatment is initiated.</w:t>
            </w:r>
          </w:p>
        </w:tc>
        <w:tc>
          <w:tcPr>
            <w:tcW w:w="0" w:type="auto"/>
          </w:tcPr>
          <w:p w14:paraId="21284BD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11985</w:t>
            </w:r>
          </w:p>
        </w:tc>
      </w:tr>
      <w:tr w:rsidR="00EF42FE" w:rsidRPr="003B6EE5" w14:paraId="22578F97" w14:textId="77777777" w:rsidTr="0039336F">
        <w:tc>
          <w:tcPr>
            <w:tcW w:w="0" w:type="auto"/>
          </w:tcPr>
          <w:p w14:paraId="013705DB" w14:textId="77777777" w:rsidR="00EF42FE" w:rsidRPr="003B6EE5" w:rsidRDefault="00EF42FE" w:rsidP="00EF42FE">
            <w:pPr>
              <w:spacing w:before="40" w:after="120" w:line="240" w:lineRule="auto"/>
              <w:rPr>
                <w:rFonts w:ascii="Arial" w:eastAsia="Calibri" w:hAnsi="Arial" w:cs="Times New Roman"/>
                <w:sz w:val="16"/>
              </w:rPr>
            </w:pPr>
            <w:bookmarkStart w:id="524" w:name="f-2700492-data-row-frag"/>
            <w:bookmarkStart w:id="525" w:name="f-2700492"/>
            <w:bookmarkStart w:id="526" w:name="f-2722297-2"/>
            <w:bookmarkStart w:id="527" w:name="f-2722297"/>
            <w:bookmarkEnd w:id="288"/>
            <w:bookmarkEnd w:id="289"/>
            <w:bookmarkEnd w:id="522"/>
            <w:bookmarkEnd w:id="523"/>
            <w:r w:rsidRPr="003B6EE5">
              <w:rPr>
                <w:rFonts w:ascii="Arial" w:eastAsia="Calibri" w:hAnsi="Arial" w:cs="Times New Roman"/>
                <w:sz w:val="16"/>
              </w:rPr>
              <w:t>C12016</w:t>
            </w:r>
          </w:p>
        </w:tc>
        <w:tc>
          <w:tcPr>
            <w:tcW w:w="0" w:type="auto"/>
          </w:tcPr>
          <w:p w14:paraId="36E8495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P12016</w:t>
            </w:r>
          </w:p>
        </w:tc>
        <w:tc>
          <w:tcPr>
            <w:tcW w:w="0" w:type="auto"/>
          </w:tcPr>
          <w:p w14:paraId="08539EC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CN12016</w:t>
            </w:r>
          </w:p>
        </w:tc>
        <w:tc>
          <w:tcPr>
            <w:tcW w:w="0" w:type="auto"/>
          </w:tcPr>
          <w:p w14:paraId="0AFFE2E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15AFCB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142746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1D9FB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treatment of RAS wild-type metastatic colorectal cancer after failure of first-line chemotherapy; or </w:t>
            </w:r>
          </w:p>
          <w:p w14:paraId="62859C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treatment of RAS wild-type metastatic colorectal cancer after failure of treatment with first-line pembrolizumab for dMMR mCRC; AND </w:t>
            </w:r>
          </w:p>
          <w:p w14:paraId="3AD0D7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not have progressive disease; AND </w:t>
            </w:r>
          </w:p>
          <w:p w14:paraId="78F49B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5B0D0B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1E90B4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307163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panitumumab are not eligible to receive PBS-subsidised cetuximab.</w:t>
            </w:r>
          </w:p>
          <w:p w14:paraId="090377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panitumumab of a severity necessitating permanent treatment withdrawal are eligible to receive PBS-subsidised cetuximab.</w:t>
            </w:r>
          </w:p>
        </w:tc>
        <w:tc>
          <w:tcPr>
            <w:tcW w:w="0" w:type="auto"/>
          </w:tcPr>
          <w:p w14:paraId="6512EE9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12016</w:t>
            </w:r>
          </w:p>
        </w:tc>
      </w:tr>
      <w:tr w:rsidR="00EF42FE" w:rsidRPr="003B6EE5" w14:paraId="796A366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AF16085" w14:textId="77777777" w:rsidR="00EF42FE" w:rsidRPr="003B6EE5" w:rsidRDefault="00EF42FE" w:rsidP="00EF42FE">
            <w:pPr>
              <w:spacing w:before="40" w:after="120" w:line="240" w:lineRule="auto"/>
              <w:rPr>
                <w:rFonts w:ascii="Arial" w:eastAsia="Calibri" w:hAnsi="Arial" w:cs="Times New Roman"/>
                <w:sz w:val="16"/>
              </w:rPr>
            </w:pPr>
            <w:bookmarkStart w:id="528" w:name="f-2700344-data-row-frag"/>
            <w:bookmarkStart w:id="529" w:name="f-2700344"/>
            <w:bookmarkEnd w:id="524"/>
            <w:bookmarkEnd w:id="525"/>
            <w:r w:rsidRPr="003B6EE5">
              <w:rPr>
                <w:rFonts w:ascii="Arial" w:eastAsia="Calibri" w:hAnsi="Arial" w:cs="Times New Roman"/>
                <w:sz w:val="16"/>
              </w:rPr>
              <w:t>C12029</w:t>
            </w:r>
          </w:p>
        </w:tc>
        <w:tc>
          <w:tcPr>
            <w:tcW w:w="0" w:type="auto"/>
          </w:tcPr>
          <w:p w14:paraId="7910B5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P12029</w:t>
            </w:r>
          </w:p>
        </w:tc>
        <w:tc>
          <w:tcPr>
            <w:tcW w:w="0" w:type="auto"/>
          </w:tcPr>
          <w:p w14:paraId="111540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CN12029</w:t>
            </w:r>
          </w:p>
        </w:tc>
        <w:tc>
          <w:tcPr>
            <w:tcW w:w="0" w:type="auto"/>
          </w:tcPr>
          <w:p w14:paraId="776890B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Eptinezumab </w:t>
            </w:r>
          </w:p>
          <w:p w14:paraId="0185E8A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Galcanezumab </w:t>
            </w:r>
          </w:p>
        </w:tc>
        <w:tc>
          <w:tcPr>
            <w:tcW w:w="0" w:type="auto"/>
          </w:tcPr>
          <w:p w14:paraId="0939F1B5"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migraine</w:t>
            </w:r>
          </w:p>
          <w:p w14:paraId="0EFA6D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8419D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neurologist or in consultation with a specialist neurologist; AND </w:t>
            </w:r>
          </w:p>
          <w:p w14:paraId="485649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concurrent treatment with the following PBS benefits: </w:t>
            </w:r>
            <w:r w:rsidRPr="003B6EE5">
              <w:rPr>
                <w:rFonts w:ascii="Arial" w:eastAsia="Calibri" w:hAnsi="Arial" w:cs="Times New Roman"/>
                <w:sz w:val="16"/>
              </w:rPr>
              <w:br/>
              <w:t xml:space="preserve"> (i) botulinum toxin type A listed for this PBS indication, (ii) another drug in the same pharmacological class as this drug listed for this PBS indication; AND </w:t>
            </w:r>
          </w:p>
          <w:p w14:paraId="314386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6887C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and maintained a 50% or greater reduction from baseline in the number of migraine days per month; AND </w:t>
            </w:r>
          </w:p>
          <w:p w14:paraId="3D220A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continue to be appropriately managed for medication overuse headache. </w:t>
            </w:r>
          </w:p>
          <w:p w14:paraId="5DF7AF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the number of migraine days per month documented in their medical records.</w:t>
            </w:r>
          </w:p>
        </w:tc>
        <w:tc>
          <w:tcPr>
            <w:tcW w:w="0" w:type="auto"/>
          </w:tcPr>
          <w:p w14:paraId="020448D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12029</w:t>
            </w:r>
          </w:p>
        </w:tc>
      </w:tr>
      <w:tr w:rsidR="00EF42FE" w:rsidRPr="003B6EE5" w14:paraId="266DED1E" w14:textId="77777777" w:rsidTr="0039336F">
        <w:tc>
          <w:tcPr>
            <w:tcW w:w="0" w:type="auto"/>
          </w:tcPr>
          <w:p w14:paraId="7AB58A92" w14:textId="77777777" w:rsidR="00EF42FE" w:rsidRPr="003B6EE5" w:rsidRDefault="00EF42FE" w:rsidP="00EF42FE">
            <w:pPr>
              <w:spacing w:before="40" w:after="120" w:line="240" w:lineRule="auto"/>
              <w:rPr>
                <w:rFonts w:ascii="Arial" w:eastAsia="Calibri" w:hAnsi="Arial" w:cs="Times New Roman"/>
                <w:sz w:val="16"/>
              </w:rPr>
            </w:pPr>
            <w:bookmarkStart w:id="530" w:name="f-2698798-data-row-frag"/>
            <w:bookmarkStart w:id="531" w:name="f-2698798"/>
            <w:bookmarkEnd w:id="528"/>
            <w:bookmarkEnd w:id="529"/>
            <w:r w:rsidRPr="003B6EE5">
              <w:rPr>
                <w:rFonts w:ascii="Arial" w:eastAsia="Calibri" w:hAnsi="Arial" w:cs="Times New Roman"/>
                <w:sz w:val="16"/>
              </w:rPr>
              <w:t>C12035</w:t>
            </w:r>
          </w:p>
        </w:tc>
        <w:tc>
          <w:tcPr>
            <w:tcW w:w="0" w:type="auto"/>
          </w:tcPr>
          <w:p w14:paraId="2191F7B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P12035</w:t>
            </w:r>
          </w:p>
        </w:tc>
        <w:tc>
          <w:tcPr>
            <w:tcW w:w="0" w:type="auto"/>
          </w:tcPr>
          <w:p w14:paraId="77D8872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CN12035</w:t>
            </w:r>
          </w:p>
        </w:tc>
        <w:tc>
          <w:tcPr>
            <w:tcW w:w="0" w:type="auto"/>
          </w:tcPr>
          <w:p w14:paraId="48C70B4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Panitumumab </w:t>
            </w:r>
          </w:p>
        </w:tc>
        <w:tc>
          <w:tcPr>
            <w:tcW w:w="0" w:type="auto"/>
          </w:tcPr>
          <w:p w14:paraId="1707E6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2521A7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72B15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an initial authority prescription for this drug for treatment of RAS wild-type metastatic colorectal cancer after failure of first-line chemotherapy; or </w:t>
            </w:r>
          </w:p>
          <w:p w14:paraId="6AD864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received an initial authority prescription for this drug for treatment of RAS wild-type metastatic colorectal cancer after failure of treatment with first-line pembrolizumab for dMMR mCRC; AND </w:t>
            </w:r>
          </w:p>
          <w:p w14:paraId="0A914D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progressive disease; AND </w:t>
            </w:r>
          </w:p>
          <w:p w14:paraId="03568E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2AA77E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76A924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51F143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cetuximab are not eligible to receive PBS-subsidised panitumumab.</w:t>
            </w:r>
          </w:p>
          <w:p w14:paraId="2FBD8E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160DB1E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12035</w:t>
            </w:r>
          </w:p>
        </w:tc>
      </w:tr>
      <w:tr w:rsidR="00EF42FE" w:rsidRPr="003B6EE5" w14:paraId="3A5BF7C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A100061" w14:textId="77777777" w:rsidR="00EF42FE" w:rsidRPr="003B6EE5" w:rsidRDefault="00EF42FE" w:rsidP="00EF42FE">
            <w:pPr>
              <w:spacing w:before="40" w:after="120" w:line="240" w:lineRule="auto"/>
              <w:rPr>
                <w:rFonts w:ascii="Arial" w:eastAsia="Calibri" w:hAnsi="Arial" w:cs="Times New Roman"/>
                <w:sz w:val="16"/>
              </w:rPr>
            </w:pPr>
            <w:bookmarkStart w:id="532" w:name="f-2700175-data-row-frag"/>
            <w:bookmarkStart w:id="533" w:name="f-2700175"/>
            <w:bookmarkEnd w:id="530"/>
            <w:bookmarkEnd w:id="531"/>
            <w:r w:rsidRPr="003B6EE5">
              <w:rPr>
                <w:rFonts w:ascii="Arial" w:eastAsia="Calibri" w:hAnsi="Arial" w:cs="Times New Roman"/>
                <w:sz w:val="16"/>
              </w:rPr>
              <w:t>C12045</w:t>
            </w:r>
          </w:p>
        </w:tc>
        <w:tc>
          <w:tcPr>
            <w:tcW w:w="0" w:type="auto"/>
          </w:tcPr>
          <w:p w14:paraId="22EB33E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P12045</w:t>
            </w:r>
          </w:p>
        </w:tc>
        <w:tc>
          <w:tcPr>
            <w:tcW w:w="0" w:type="auto"/>
          </w:tcPr>
          <w:p w14:paraId="3431F06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CN12045</w:t>
            </w:r>
          </w:p>
        </w:tc>
        <w:tc>
          <w:tcPr>
            <w:tcW w:w="0" w:type="auto"/>
          </w:tcPr>
          <w:p w14:paraId="7AE0A0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1684F6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05EEAD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071DC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RAS wild-type metastatic colorectal cancer; AND </w:t>
            </w:r>
          </w:p>
          <w:p w14:paraId="1B2FD7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571B4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respond to first-line chemotherapy; or </w:t>
            </w:r>
          </w:p>
          <w:p w14:paraId="4620DC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following first-line treatment with pembrolizumab for dMMR mCRC; AND </w:t>
            </w:r>
          </w:p>
          <w:p w14:paraId="75C570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326E99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57FE65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557DE6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panitumumab are not eligible to receive PBS-subsidised cetuximab.</w:t>
            </w:r>
          </w:p>
          <w:p w14:paraId="59FD5E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panitumumab of a severity necessitating permanent treatment withdrawal are eligible to receive PBS-subsidised cetuximab.</w:t>
            </w:r>
          </w:p>
        </w:tc>
        <w:tc>
          <w:tcPr>
            <w:tcW w:w="0" w:type="auto"/>
          </w:tcPr>
          <w:p w14:paraId="682DA69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12045</w:t>
            </w:r>
          </w:p>
        </w:tc>
      </w:tr>
      <w:tr w:rsidR="00EF42FE" w:rsidRPr="003B6EE5" w14:paraId="79B41ED1" w14:textId="77777777" w:rsidTr="0039336F">
        <w:tc>
          <w:tcPr>
            <w:tcW w:w="0" w:type="auto"/>
          </w:tcPr>
          <w:p w14:paraId="753E0EE5" w14:textId="77777777" w:rsidR="00EF42FE" w:rsidRPr="003B6EE5" w:rsidRDefault="00EF42FE" w:rsidP="00EF42FE">
            <w:pPr>
              <w:spacing w:before="40" w:after="120" w:line="240" w:lineRule="auto"/>
              <w:rPr>
                <w:rFonts w:ascii="Arial" w:eastAsia="Calibri" w:hAnsi="Arial" w:cs="Times New Roman"/>
                <w:sz w:val="16"/>
              </w:rPr>
            </w:pPr>
            <w:bookmarkStart w:id="534" w:name="f-2698873-data-row-frag"/>
            <w:bookmarkStart w:id="535" w:name="f-2698873"/>
            <w:bookmarkEnd w:id="532"/>
            <w:bookmarkEnd w:id="533"/>
            <w:r w:rsidRPr="003B6EE5">
              <w:rPr>
                <w:rFonts w:ascii="Arial" w:eastAsia="Calibri" w:hAnsi="Arial" w:cs="Times New Roman"/>
                <w:sz w:val="16"/>
              </w:rPr>
              <w:t>C12049</w:t>
            </w:r>
          </w:p>
        </w:tc>
        <w:tc>
          <w:tcPr>
            <w:tcW w:w="0" w:type="auto"/>
          </w:tcPr>
          <w:p w14:paraId="68CE537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P12049</w:t>
            </w:r>
          </w:p>
        </w:tc>
        <w:tc>
          <w:tcPr>
            <w:tcW w:w="0" w:type="auto"/>
          </w:tcPr>
          <w:p w14:paraId="4E64C1D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CN12049</w:t>
            </w:r>
          </w:p>
        </w:tc>
        <w:tc>
          <w:tcPr>
            <w:tcW w:w="0" w:type="auto"/>
          </w:tcPr>
          <w:p w14:paraId="0A6D25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18363C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3BCE3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Initial treatment - Initial 3 (recommencement of treatment after a break in biological </w:t>
            </w:r>
            <w:r w:rsidRPr="003B6EE5">
              <w:rPr>
                <w:rFonts w:ascii="Arial" w:eastAsia="Calibri" w:hAnsi="Arial" w:cs="Times New Roman"/>
                <w:sz w:val="16"/>
              </w:rPr>
              <w:lastRenderedPageBreak/>
              <w:t>medicine of more than 5 years)</w:t>
            </w:r>
          </w:p>
          <w:p w14:paraId="30652B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344CCB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114C6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150353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3BA888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4B8AC5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25D9CD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break in treatment of 5 years or more from the most recently approved PBS-subsidised biological medicine for this condition; AND </w:t>
            </w:r>
          </w:p>
          <w:p w14:paraId="2FB364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Mayo clinic score greater than or equal to 6 if an adult patient; or </w:t>
            </w:r>
          </w:p>
          <w:p w14:paraId="10270E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partial Mayo clinic score greater than or equal to 6, provided the rectal bleeding and stool frequency subscores are both greater than or equal to 2 (endoscopy subscore is not required for a partial Mayo clinic score); or </w:t>
            </w:r>
          </w:p>
          <w:p w14:paraId="456E05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Paediatric Ulcerative Colitis Activity Index (PUCAI) Score greater than or equal to 30 if aged 6 to 17 years; or </w:t>
            </w:r>
          </w:p>
          <w:p w14:paraId="28DFE9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previously received induction therapy with this drug for an acute severe episode of ulcerative colitis in the last 4 months and demonstrated an adequate response to induction therapy by achieving and maintaining a partial Mayo clinic score less than or equal to 2, with no subscore greater than 1, or a PUCAI score less than 10 (if aged 6 to 17 years);</w:t>
            </w:r>
          </w:p>
          <w:p w14:paraId="310032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6F9BF8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 for authorisation must be made in writing and must include </w:t>
            </w:r>
          </w:p>
          <w:p w14:paraId="4D997C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14559B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Ulcerative Colitis PBS Authority Application - Supporting Information Form which includes the following </w:t>
            </w:r>
          </w:p>
          <w:p w14:paraId="334579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completed current Mayo clinic or partial Mayo clinic or Paediatric Ulcerative Colitis Activity Index (PUCAI) calculation sheet including the date of assessment of the patient's condition; and</w:t>
            </w:r>
          </w:p>
          <w:p w14:paraId="0B44D9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(ii) the details of prior biological medicine treatment including the details of date and duration of treatment.</w:t>
            </w:r>
          </w:p>
          <w:p w14:paraId="6B552C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quantity and number of repeats to provide for an initial course of this drug consisting of 3 doses at 5 mg per kg body weight per dose to be administered at weeks 0, 2 and 6, or to be administered at 8-weekly intervals for patients who have received prior treatment for an acute severe episode, will be authorised.</w:t>
            </w:r>
          </w:p>
          <w:p w14:paraId="3D9023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5DAD62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Mayo clinic, partial Mayo clinic or Paediatric Ulcerative Colitis Activity Index (PUCAI) score must be no more than 4 weeks old at the time of application.</w:t>
            </w:r>
          </w:p>
          <w:p w14:paraId="5FA1D8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treatment for an acute severe episode has occurred, an adequate response to induction therapy needs to be demonstrated by achieving and maintaining a partial Mayo clinic score less than or equal to 2, with no subscore greater than 1, or a Paediatric Ulcerative Colitis Activity Index (PUCAI) score less than 10 (if aged 6 to 17 years), within the first 12 weeks of receiving this drug for acute severe ulcerative colitis.</w:t>
            </w:r>
          </w:p>
          <w:p w14:paraId="5F024C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763C9F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ECBD0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p>
          <w:p w14:paraId="3C1B9A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09FFF8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DFBE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Details of the accepted toxicities including severity can be found on the Services Australia website.</w:t>
            </w:r>
          </w:p>
          <w:p w14:paraId="11A094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85CC31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Written Authority Required </w:t>
            </w:r>
            <w:r w:rsidRPr="003B6EE5">
              <w:rPr>
                <w:rFonts w:ascii="Arial" w:eastAsia="Calibri" w:hAnsi="Arial" w:cs="Times New Roman"/>
                <w:sz w:val="16"/>
              </w:rPr>
              <w:lastRenderedPageBreak/>
              <w:t>procedures</w:t>
            </w:r>
          </w:p>
        </w:tc>
      </w:tr>
      <w:tr w:rsidR="00EF42FE" w:rsidRPr="003B6EE5" w14:paraId="076EB18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E0F283F" w14:textId="77777777" w:rsidR="00EF42FE" w:rsidRPr="003B6EE5" w:rsidRDefault="00EF42FE" w:rsidP="00EF42FE">
            <w:pPr>
              <w:spacing w:before="40" w:after="120" w:line="240" w:lineRule="auto"/>
              <w:rPr>
                <w:rFonts w:ascii="Arial" w:eastAsia="Calibri" w:hAnsi="Arial" w:cs="Times New Roman"/>
                <w:sz w:val="16"/>
              </w:rPr>
            </w:pPr>
            <w:bookmarkStart w:id="536" w:name="f-2698609-data-row-frag"/>
            <w:bookmarkStart w:id="537" w:name="f-2698609"/>
            <w:bookmarkEnd w:id="534"/>
            <w:bookmarkEnd w:id="535"/>
            <w:r w:rsidRPr="003B6EE5">
              <w:rPr>
                <w:rFonts w:ascii="Arial" w:eastAsia="Calibri" w:hAnsi="Arial" w:cs="Times New Roman"/>
                <w:sz w:val="16"/>
              </w:rPr>
              <w:lastRenderedPageBreak/>
              <w:t>C12051</w:t>
            </w:r>
          </w:p>
        </w:tc>
        <w:tc>
          <w:tcPr>
            <w:tcW w:w="0" w:type="auto"/>
          </w:tcPr>
          <w:p w14:paraId="7687B7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P12051</w:t>
            </w:r>
          </w:p>
        </w:tc>
        <w:tc>
          <w:tcPr>
            <w:tcW w:w="0" w:type="auto"/>
          </w:tcPr>
          <w:p w14:paraId="4F8A2AD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CN12051</w:t>
            </w:r>
          </w:p>
        </w:tc>
        <w:tc>
          <w:tcPr>
            <w:tcW w:w="0" w:type="auto"/>
          </w:tcPr>
          <w:p w14:paraId="029A1B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6D161E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Crohn disease</w:t>
            </w:r>
          </w:p>
          <w:p w14:paraId="04976A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3FDF2D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FCFAA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CD0CB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11094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under the First continuing treatment restriction; or </w:t>
            </w:r>
          </w:p>
          <w:p w14:paraId="341B3A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13A1C6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adequate response to this drug defined as a reduction in Crohn Disease Activity Index (CDAI) Score to a level no greater than 150 if assessed by CDAI or if affected by extensive small intestine disease; or </w:t>
            </w:r>
          </w:p>
          <w:p w14:paraId="404DEA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an adequate response to this drug defined as (a) an improvement of intestinal inflammation as demonstrated by: </w:t>
            </w:r>
            <w:r w:rsidRPr="003B6EE5">
              <w:rPr>
                <w:rFonts w:ascii="Arial" w:eastAsia="Calibri" w:hAnsi="Arial" w:cs="Times New Roman"/>
                <w:sz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 </w:t>
            </w:r>
          </w:p>
          <w:p w14:paraId="0818CD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under this restriction;</w:t>
            </w:r>
          </w:p>
          <w:p w14:paraId="3A857E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E4B99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measurement of response to the prior course of therapy must be documented in the patient's medical notes.</w:t>
            </w:r>
          </w:p>
          <w:p w14:paraId="255C20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A61BD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2B43C0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12051</w:t>
            </w:r>
          </w:p>
        </w:tc>
      </w:tr>
      <w:tr w:rsidR="00EF42FE" w:rsidRPr="003B6EE5" w14:paraId="2E2D19B6" w14:textId="77777777" w:rsidTr="0039336F">
        <w:tc>
          <w:tcPr>
            <w:tcW w:w="0" w:type="auto"/>
          </w:tcPr>
          <w:p w14:paraId="3C9D66AE" w14:textId="77777777" w:rsidR="00EF42FE" w:rsidRPr="003B6EE5" w:rsidRDefault="00EF42FE" w:rsidP="00EF42FE">
            <w:pPr>
              <w:spacing w:before="40" w:after="120" w:line="240" w:lineRule="auto"/>
              <w:rPr>
                <w:rFonts w:ascii="Arial" w:eastAsia="Calibri" w:hAnsi="Arial" w:cs="Times New Roman"/>
                <w:sz w:val="16"/>
              </w:rPr>
            </w:pPr>
            <w:bookmarkStart w:id="538" w:name="f-2699822-data-row-frag"/>
            <w:bookmarkStart w:id="539" w:name="f-2699822"/>
            <w:bookmarkEnd w:id="536"/>
            <w:bookmarkEnd w:id="537"/>
            <w:r w:rsidRPr="003B6EE5">
              <w:rPr>
                <w:rFonts w:ascii="Arial" w:eastAsia="Calibri" w:hAnsi="Arial" w:cs="Times New Roman"/>
                <w:sz w:val="16"/>
              </w:rPr>
              <w:t>C12059</w:t>
            </w:r>
          </w:p>
        </w:tc>
        <w:tc>
          <w:tcPr>
            <w:tcW w:w="0" w:type="auto"/>
          </w:tcPr>
          <w:p w14:paraId="7D78E47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P12059</w:t>
            </w:r>
          </w:p>
        </w:tc>
        <w:tc>
          <w:tcPr>
            <w:tcW w:w="0" w:type="auto"/>
          </w:tcPr>
          <w:p w14:paraId="21E2BA5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CN12059</w:t>
            </w:r>
          </w:p>
        </w:tc>
        <w:tc>
          <w:tcPr>
            <w:tcW w:w="0" w:type="auto"/>
          </w:tcPr>
          <w:p w14:paraId="1212C21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Infliximab </w:t>
            </w:r>
          </w:p>
        </w:tc>
        <w:tc>
          <w:tcPr>
            <w:tcW w:w="0" w:type="auto"/>
          </w:tcPr>
          <w:p w14:paraId="74ABDD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0064AF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19F91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19CE5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B1431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or </w:t>
            </w:r>
          </w:p>
          <w:p w14:paraId="20C765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or </w:t>
            </w:r>
          </w:p>
          <w:p w14:paraId="1CA026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paediatric gastroenterologist; AND </w:t>
            </w:r>
          </w:p>
          <w:p w14:paraId="46E742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received this drug as their most recent course of PBS-subsidised biological medicine treatment for this condition; or </w:t>
            </w:r>
          </w:p>
          <w:p w14:paraId="31007A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in the subcutaneous form as their most recent course of PBS-subsidised biological medicine for this condition under the infliximab subcutaneous form continuing restriction; AND </w:t>
            </w:r>
          </w:p>
          <w:p w14:paraId="7A5D2E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treatment by having a partial Mayo clinic score less than or equal to 2, with no subscore greater than 1 while receiving treatment with this drug; or </w:t>
            </w:r>
          </w:p>
          <w:p w14:paraId="63DB34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demonstrated or sustained an adequate response to treatment by having a Paediatric Ulcerative Colitis Activity Index (PUCAI) score of less than 10 while receiving treatment with this drug, if aged 6 to 17 years;</w:t>
            </w:r>
          </w:p>
          <w:p w14:paraId="6B8324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6 years of age or older. </w:t>
            </w:r>
          </w:p>
          <w:p w14:paraId="212AAC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p>
          <w:p w14:paraId="7D3B83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only eligible to receive continuing PBS-subsidised treatment with this drug in courses of up to 24 weeks at a dose of 5 mg per kg per dose providing they continue to sustain the response</w:t>
            </w:r>
            <w:r w:rsidRPr="003B6EE5">
              <w:rPr>
                <w:rFonts w:ascii="Arial" w:eastAsia="Calibri" w:hAnsi="Arial" w:cs="Times New Roman"/>
                <w:i/>
                <w:sz w:val="16"/>
              </w:rPr>
              <w:t xml:space="preserve">. </w:t>
            </w:r>
          </w:p>
          <w:p w14:paraId="6F3B84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5969EF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5015B2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B6531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41B53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74FCD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patients aged 6 to 17 years fail to respond to PBS-subsidised biological medicine treatment 3 times (twice with one agent) they will not be eligible to receive further PBS-subsidised biological medicine therapy in this treatment cycle.</w:t>
            </w:r>
          </w:p>
        </w:tc>
        <w:tc>
          <w:tcPr>
            <w:tcW w:w="0" w:type="auto"/>
          </w:tcPr>
          <w:p w14:paraId="5B823B6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0275B25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E9961C0" w14:textId="77777777" w:rsidR="00EF42FE" w:rsidRPr="003B6EE5" w:rsidRDefault="00EF42FE" w:rsidP="00EF42FE">
            <w:pPr>
              <w:spacing w:before="40" w:after="120" w:line="240" w:lineRule="auto"/>
              <w:rPr>
                <w:rFonts w:ascii="Arial" w:eastAsia="Calibri" w:hAnsi="Arial" w:cs="Times New Roman"/>
                <w:sz w:val="16"/>
              </w:rPr>
            </w:pPr>
            <w:bookmarkStart w:id="540" w:name="f-2700283-data-row-frag"/>
            <w:bookmarkStart w:id="541" w:name="f-2700283"/>
            <w:bookmarkEnd w:id="538"/>
            <w:bookmarkEnd w:id="539"/>
            <w:r w:rsidRPr="003B6EE5">
              <w:rPr>
                <w:rFonts w:ascii="Arial" w:eastAsia="Calibri" w:hAnsi="Arial" w:cs="Times New Roman"/>
                <w:sz w:val="16"/>
              </w:rPr>
              <w:lastRenderedPageBreak/>
              <w:t>C12066</w:t>
            </w:r>
          </w:p>
        </w:tc>
        <w:tc>
          <w:tcPr>
            <w:tcW w:w="0" w:type="auto"/>
          </w:tcPr>
          <w:p w14:paraId="0D47E6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P12066</w:t>
            </w:r>
          </w:p>
        </w:tc>
        <w:tc>
          <w:tcPr>
            <w:tcW w:w="0" w:type="auto"/>
          </w:tcPr>
          <w:p w14:paraId="1A6D4D0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CN12066</w:t>
            </w:r>
          </w:p>
        </w:tc>
        <w:tc>
          <w:tcPr>
            <w:tcW w:w="0" w:type="auto"/>
          </w:tcPr>
          <w:p w14:paraId="6E305B6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Panitumumab </w:t>
            </w:r>
          </w:p>
        </w:tc>
        <w:tc>
          <w:tcPr>
            <w:tcW w:w="0" w:type="auto"/>
          </w:tcPr>
          <w:p w14:paraId="503088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70DEE1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17B53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RAS wild-type metastatic colorectal cancer; AND </w:t>
            </w:r>
          </w:p>
          <w:p w14:paraId="633804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771CCC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respond to first-line chemotherapy; or </w:t>
            </w:r>
          </w:p>
          <w:p w14:paraId="26E580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following first-line treatment with pembrolizumab for dMMR mCRC; AND </w:t>
            </w:r>
          </w:p>
          <w:p w14:paraId="4D737B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or </w:t>
            </w:r>
          </w:p>
          <w:p w14:paraId="6262CF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chemotherapy; AND </w:t>
            </w:r>
          </w:p>
          <w:p w14:paraId="03B01D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anti-EGFR antibody therapy for this condition. </w:t>
            </w:r>
          </w:p>
          <w:p w14:paraId="165AE2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progressive disease on cetuximab are not eligible to receive PBS-subsidised panitumumab.</w:t>
            </w:r>
          </w:p>
          <w:p w14:paraId="37A546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5A94330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12066</w:t>
            </w:r>
          </w:p>
        </w:tc>
      </w:tr>
      <w:tr w:rsidR="00EF42FE" w:rsidRPr="003B6EE5" w14:paraId="06B5E5D8" w14:textId="77777777" w:rsidTr="0039336F">
        <w:tc>
          <w:tcPr>
            <w:tcW w:w="0" w:type="auto"/>
          </w:tcPr>
          <w:p w14:paraId="195544D0" w14:textId="77777777" w:rsidR="00EF42FE" w:rsidRPr="003B6EE5" w:rsidRDefault="00EF42FE" w:rsidP="00EF42FE">
            <w:pPr>
              <w:spacing w:before="40" w:after="120" w:line="240" w:lineRule="auto"/>
              <w:rPr>
                <w:rFonts w:ascii="Arial" w:eastAsia="Calibri" w:hAnsi="Arial" w:cs="Times New Roman"/>
                <w:sz w:val="16"/>
              </w:rPr>
            </w:pPr>
            <w:bookmarkStart w:id="542" w:name="f-2699721-data-row-frag"/>
            <w:bookmarkStart w:id="543" w:name="f-2699721"/>
            <w:bookmarkEnd w:id="540"/>
            <w:bookmarkEnd w:id="541"/>
            <w:r w:rsidRPr="003B6EE5">
              <w:rPr>
                <w:rFonts w:ascii="Arial" w:eastAsia="Calibri" w:hAnsi="Arial" w:cs="Times New Roman"/>
                <w:sz w:val="16"/>
              </w:rPr>
              <w:t>C12084</w:t>
            </w:r>
          </w:p>
        </w:tc>
        <w:tc>
          <w:tcPr>
            <w:tcW w:w="0" w:type="auto"/>
          </w:tcPr>
          <w:p w14:paraId="773DA68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P12084</w:t>
            </w:r>
          </w:p>
        </w:tc>
        <w:tc>
          <w:tcPr>
            <w:tcW w:w="0" w:type="auto"/>
          </w:tcPr>
          <w:p w14:paraId="132A16A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CN12084</w:t>
            </w:r>
          </w:p>
        </w:tc>
        <w:tc>
          <w:tcPr>
            <w:tcW w:w="0" w:type="auto"/>
          </w:tcPr>
          <w:p w14:paraId="50B4ED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Obeticholic acid </w:t>
            </w:r>
          </w:p>
        </w:tc>
        <w:tc>
          <w:tcPr>
            <w:tcW w:w="0" w:type="auto"/>
          </w:tcPr>
          <w:p w14:paraId="48061F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Primary biliary cholangitis (previously known as Primary biliary cirrhosis)</w:t>
            </w:r>
          </w:p>
          <w:p w14:paraId="2DE9EF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29901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who is either: </w:t>
            </w:r>
            <w:r w:rsidRPr="003B6EE5">
              <w:rPr>
                <w:rFonts w:ascii="Arial" w:eastAsia="Calibri" w:hAnsi="Arial" w:cs="Times New Roman"/>
                <w:sz w:val="16"/>
              </w:rPr>
              <w:br/>
            </w:r>
            <w:r w:rsidRPr="003B6EE5">
              <w:rPr>
                <w:rFonts w:ascii="Arial" w:eastAsia="Calibri" w:hAnsi="Arial" w:cs="Times New Roman"/>
                <w:sz w:val="16"/>
              </w:rPr>
              <w:lastRenderedPageBreak/>
              <w:t xml:space="preserve"> (i) a gastroenterologist, (ii) a hepatologist; or </w:t>
            </w:r>
          </w:p>
          <w:p w14:paraId="42D55B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consulted at least one of the above mentioned specialist types, with agreement reached that the patient should be treated with this pharmaceutical benefit on this occasion; AND </w:t>
            </w:r>
          </w:p>
          <w:p w14:paraId="0E1579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ursodeoxycholic acid, following this authority application; or </w:t>
            </w:r>
          </w:p>
          <w:p w14:paraId="68D1A8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monotherapy following this authority application, because combination treatment with ursodeoxycholic acid is not tolerated; AND </w:t>
            </w:r>
          </w:p>
          <w:p w14:paraId="4E388E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inadequate response to ursodeoxycholic acid, despite treatment with ursodeoxycholic acid for at least 52 weeks at a therapeutic dose, prior to initiating treatment with this drug; or </w:t>
            </w:r>
          </w:p>
          <w:p w14:paraId="6AB845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to ursodeoxycholic acid of a severity requiring permanent treatment discontinuation, prior to initiating treatment with this drug; AND </w:t>
            </w:r>
          </w:p>
          <w:p w14:paraId="3A518F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have/be each of: </w:t>
            </w:r>
            <w:r w:rsidRPr="003B6EE5">
              <w:rPr>
                <w:rFonts w:ascii="Arial" w:eastAsia="Calibri" w:hAnsi="Arial" w:cs="Times New Roman"/>
                <w:sz w:val="16"/>
              </w:rPr>
              <w:br/>
              <w:t xml:space="preserve"> (i) severe liver disease, (ii) immunocompromised; AND </w:t>
            </w:r>
          </w:p>
          <w:p w14:paraId="65FA70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alkaline phosphatase (ALP) level of at least 1.67 times the upper limit of normal (ULN) having accounted for each of: </w:t>
            </w:r>
            <w:r w:rsidRPr="003B6EE5">
              <w:rPr>
                <w:rFonts w:ascii="Arial" w:eastAsia="Calibri" w:hAnsi="Arial" w:cs="Times New Roman"/>
                <w:sz w:val="16"/>
              </w:rPr>
              <w:br/>
              <w:t xml:space="preserve"> (i) age, (ii) gender, (iii) laboratory to laboratory variances in the definition of 'normal', despite treatment with ursodeoxycholic acid for at least 52 cumulative weeks; or </w:t>
            </w:r>
          </w:p>
          <w:p w14:paraId="53C059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total bilirubin level between 1 to 2 times the ULN, despite treatment with ursodeoxycholic acid for at least 52 cumulative weeks; or </w:t>
            </w:r>
          </w:p>
          <w:p w14:paraId="153C7B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abnormal readings of at least one of: </w:t>
            </w:r>
            <w:r w:rsidRPr="003B6EE5">
              <w:rPr>
                <w:rFonts w:ascii="Arial" w:eastAsia="Calibri" w:hAnsi="Arial" w:cs="Times New Roman"/>
                <w:sz w:val="16"/>
              </w:rPr>
              <w:br/>
              <w:t> (i) alkaline phosphatase (ii) total bilirubin, in the presence of an intolerance of a severity requiring treatment discontinuation with ursodeoxycholic acid;</w:t>
            </w:r>
          </w:p>
          <w:p w14:paraId="4C5D34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EC649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and retain in the patient's medical records the qualifying baseline laboratory reading for the purpose of assessing response to treatment under the 'Continuing treatment' restriction.</w:t>
            </w:r>
          </w:p>
        </w:tc>
        <w:tc>
          <w:tcPr>
            <w:tcW w:w="0" w:type="auto"/>
          </w:tcPr>
          <w:p w14:paraId="0806C4B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3BB2DD6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B3F53E2" w14:textId="77777777" w:rsidR="00EF42FE" w:rsidRPr="003B6EE5" w:rsidRDefault="00EF42FE" w:rsidP="00EF42FE">
            <w:pPr>
              <w:spacing w:before="40" w:after="120" w:line="240" w:lineRule="auto"/>
              <w:rPr>
                <w:rFonts w:ascii="Arial" w:eastAsia="Calibri" w:hAnsi="Arial" w:cs="Times New Roman"/>
                <w:sz w:val="16"/>
              </w:rPr>
            </w:pPr>
            <w:bookmarkStart w:id="544" w:name="f-2700638-data-row-frag"/>
            <w:bookmarkStart w:id="545" w:name="f-2700638"/>
            <w:bookmarkEnd w:id="542"/>
            <w:bookmarkEnd w:id="543"/>
            <w:r w:rsidRPr="003B6EE5">
              <w:rPr>
                <w:rFonts w:ascii="Arial" w:eastAsia="Calibri" w:hAnsi="Arial" w:cs="Times New Roman"/>
                <w:sz w:val="16"/>
              </w:rPr>
              <w:t>C12096</w:t>
            </w:r>
          </w:p>
        </w:tc>
        <w:tc>
          <w:tcPr>
            <w:tcW w:w="0" w:type="auto"/>
          </w:tcPr>
          <w:p w14:paraId="1781B2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P12096</w:t>
            </w:r>
          </w:p>
        </w:tc>
        <w:tc>
          <w:tcPr>
            <w:tcW w:w="0" w:type="auto"/>
          </w:tcPr>
          <w:p w14:paraId="65A442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CN12096</w:t>
            </w:r>
          </w:p>
        </w:tc>
        <w:tc>
          <w:tcPr>
            <w:tcW w:w="0" w:type="auto"/>
          </w:tcPr>
          <w:p w14:paraId="698B68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High fat formula with </w:t>
            </w:r>
            <w:r w:rsidRPr="003B6EE5">
              <w:rPr>
                <w:rFonts w:ascii="Arial" w:eastAsia="Calibri" w:hAnsi="Arial" w:cs="Times New Roman"/>
                <w:sz w:val="16"/>
              </w:rPr>
              <w:lastRenderedPageBreak/>
              <w:t xml:space="preserve">vitamins, minerals and trace elements and low in protein and carbohydrate </w:t>
            </w:r>
          </w:p>
        </w:tc>
        <w:tc>
          <w:tcPr>
            <w:tcW w:w="0" w:type="auto"/>
          </w:tcPr>
          <w:p w14:paraId="242775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Ketogenic diet</w:t>
            </w:r>
          </w:p>
          <w:p w14:paraId="18D9B7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be undergoing treatment under the strict supervision of a dietitian, together with at least one of: </w:t>
            </w:r>
            <w:r w:rsidRPr="003B6EE5">
              <w:rPr>
                <w:rFonts w:ascii="Arial" w:eastAsia="Calibri" w:hAnsi="Arial" w:cs="Times New Roman"/>
                <w:sz w:val="16"/>
              </w:rPr>
              <w:br/>
              <w:t xml:space="preserve"> (i) a metabolic physician, (ii) a neurologist; AND </w:t>
            </w:r>
          </w:p>
          <w:p w14:paraId="7370D4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intractable seizures requiring treatment with a ketogenic diet.  or </w:t>
            </w:r>
          </w:p>
          <w:p w14:paraId="4AA001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glucose transport protein defect.  or </w:t>
            </w:r>
          </w:p>
          <w:p w14:paraId="7774ED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pyruvate dehydrogenase deficiency. </w:t>
            </w:r>
          </w:p>
        </w:tc>
        <w:tc>
          <w:tcPr>
            <w:tcW w:w="0" w:type="auto"/>
          </w:tcPr>
          <w:p w14:paraId="5BB7F806"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59A0703E" w14:textId="77777777" w:rsidTr="0039336F">
        <w:tc>
          <w:tcPr>
            <w:tcW w:w="0" w:type="auto"/>
          </w:tcPr>
          <w:p w14:paraId="57E5002D" w14:textId="77777777" w:rsidR="00EF42FE" w:rsidRPr="003B6EE5" w:rsidRDefault="00EF42FE" w:rsidP="00EF42FE">
            <w:pPr>
              <w:spacing w:before="40" w:after="120" w:line="240" w:lineRule="auto"/>
              <w:rPr>
                <w:rFonts w:ascii="Arial" w:eastAsia="Calibri" w:hAnsi="Arial" w:cs="Times New Roman"/>
                <w:sz w:val="16"/>
              </w:rPr>
            </w:pPr>
            <w:bookmarkStart w:id="546" w:name="f-2700774-data-row-frag"/>
            <w:bookmarkStart w:id="547" w:name="f-2700774"/>
            <w:bookmarkEnd w:id="544"/>
            <w:bookmarkEnd w:id="545"/>
            <w:r w:rsidRPr="003B6EE5">
              <w:rPr>
                <w:rFonts w:ascii="Arial" w:eastAsia="Calibri" w:hAnsi="Arial" w:cs="Times New Roman"/>
                <w:sz w:val="16"/>
              </w:rPr>
              <w:t>C12098</w:t>
            </w:r>
          </w:p>
        </w:tc>
        <w:tc>
          <w:tcPr>
            <w:tcW w:w="0" w:type="auto"/>
          </w:tcPr>
          <w:p w14:paraId="0744A1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P12098</w:t>
            </w:r>
          </w:p>
        </w:tc>
        <w:tc>
          <w:tcPr>
            <w:tcW w:w="0" w:type="auto"/>
          </w:tcPr>
          <w:p w14:paraId="6F04EA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CN12098</w:t>
            </w:r>
          </w:p>
        </w:tc>
        <w:tc>
          <w:tcPr>
            <w:tcW w:w="0" w:type="auto"/>
          </w:tcPr>
          <w:p w14:paraId="2A9D40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DBA6E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24401B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4A747D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1F888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6AAF4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47728F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110048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therapy with this drug for this condition more than once in the current treatment cycle. </w:t>
            </w:r>
          </w:p>
          <w:p w14:paraId="52F115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5E3E3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2A8A3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6A9F8F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0648D1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(2) a completed authority application form relevant to the indication and treatment </w:t>
            </w:r>
            <w:r w:rsidRPr="003B6EE5">
              <w:rPr>
                <w:rFonts w:ascii="Arial" w:eastAsia="Calibri" w:hAnsi="Arial" w:cs="Times New Roman"/>
                <w:sz w:val="16"/>
              </w:rPr>
              <w:lastRenderedPageBreak/>
              <w:t>phase (the latest version is located on the website specified in the Administrative Advice) which includes the following </w:t>
            </w:r>
          </w:p>
          <w:p w14:paraId="32A320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a completed current Fistula Assessment Form including the date of assessment of the patient's condition; and</w:t>
            </w:r>
          </w:p>
          <w:p w14:paraId="3732A8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medicine treatment including details of date and duration of treatment.</w:t>
            </w:r>
          </w:p>
          <w:p w14:paraId="2D7205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0A4BBF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16F1E9B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54C99F5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AFED509" w14:textId="77777777" w:rsidR="00EF42FE" w:rsidRPr="003B6EE5" w:rsidRDefault="00EF42FE" w:rsidP="00EF42FE">
            <w:pPr>
              <w:spacing w:before="40" w:after="120" w:line="240" w:lineRule="auto"/>
              <w:rPr>
                <w:rFonts w:ascii="Arial" w:eastAsia="Calibri" w:hAnsi="Arial" w:cs="Times New Roman"/>
                <w:sz w:val="16"/>
              </w:rPr>
            </w:pPr>
            <w:bookmarkStart w:id="548" w:name="f-2700326-data-row-frag"/>
            <w:bookmarkStart w:id="549" w:name="f-2700326"/>
            <w:bookmarkEnd w:id="546"/>
            <w:bookmarkEnd w:id="547"/>
            <w:r w:rsidRPr="003B6EE5">
              <w:rPr>
                <w:rFonts w:ascii="Arial" w:eastAsia="Calibri" w:hAnsi="Arial" w:cs="Times New Roman"/>
                <w:sz w:val="16"/>
              </w:rPr>
              <w:t>C12101</w:t>
            </w:r>
          </w:p>
        </w:tc>
        <w:tc>
          <w:tcPr>
            <w:tcW w:w="0" w:type="auto"/>
          </w:tcPr>
          <w:p w14:paraId="1D3FA44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P12101</w:t>
            </w:r>
          </w:p>
        </w:tc>
        <w:tc>
          <w:tcPr>
            <w:tcW w:w="0" w:type="auto"/>
          </w:tcPr>
          <w:p w14:paraId="2D8EABF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CN12101</w:t>
            </w:r>
          </w:p>
        </w:tc>
        <w:tc>
          <w:tcPr>
            <w:tcW w:w="0" w:type="auto"/>
          </w:tcPr>
          <w:p w14:paraId="5568BB1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DDF15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625585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recommencement of treatment after a break in biological medicine of more than 5 years), Initial 2 (change or recommencement of treatment after a break in biological medicine of less than 5 years) - balance of supply</w:t>
            </w:r>
          </w:p>
          <w:p w14:paraId="05EDEE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3D3A3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392A9F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332C1B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or patient recommencing treatment after a break of 5 years or more) restriction to complete 16 weeks treatment; or </w:t>
            </w:r>
          </w:p>
          <w:p w14:paraId="3E1FB2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of less than 5 years) restriction to complete 16 weeks treatment; AND </w:t>
            </w:r>
          </w:p>
          <w:p w14:paraId="611C84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1E0584F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9B98840" w14:textId="77777777" w:rsidTr="0039336F">
        <w:tc>
          <w:tcPr>
            <w:tcW w:w="0" w:type="auto"/>
          </w:tcPr>
          <w:p w14:paraId="55F29044" w14:textId="77777777" w:rsidR="00EF42FE" w:rsidRPr="003B6EE5" w:rsidRDefault="00EF42FE" w:rsidP="00EF42FE">
            <w:pPr>
              <w:spacing w:before="40" w:after="120" w:line="240" w:lineRule="auto"/>
              <w:rPr>
                <w:rFonts w:ascii="Arial" w:eastAsia="Calibri" w:hAnsi="Arial" w:cs="Times New Roman"/>
                <w:sz w:val="16"/>
              </w:rPr>
            </w:pPr>
            <w:bookmarkStart w:id="550" w:name="f-2700576-data-row-frag"/>
            <w:bookmarkStart w:id="551" w:name="f-2700576"/>
            <w:bookmarkEnd w:id="548"/>
            <w:bookmarkEnd w:id="549"/>
            <w:r w:rsidRPr="003B6EE5">
              <w:rPr>
                <w:rFonts w:ascii="Arial" w:eastAsia="Calibri" w:hAnsi="Arial" w:cs="Times New Roman"/>
                <w:sz w:val="16"/>
              </w:rPr>
              <w:t>C12103</w:t>
            </w:r>
          </w:p>
        </w:tc>
        <w:tc>
          <w:tcPr>
            <w:tcW w:w="0" w:type="auto"/>
          </w:tcPr>
          <w:p w14:paraId="55955B5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P12103</w:t>
            </w:r>
          </w:p>
        </w:tc>
        <w:tc>
          <w:tcPr>
            <w:tcW w:w="0" w:type="auto"/>
          </w:tcPr>
          <w:p w14:paraId="5DDEF6B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CN12103</w:t>
            </w:r>
          </w:p>
        </w:tc>
        <w:tc>
          <w:tcPr>
            <w:tcW w:w="0" w:type="auto"/>
          </w:tcPr>
          <w:p w14:paraId="4DACCFC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9AD0A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E7A68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Whole body (recommencement of treatment after a break in biological medicine of more than 5 years)</w:t>
            </w:r>
          </w:p>
          <w:p w14:paraId="38FDBB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w:t>
            </w:r>
            <w:r w:rsidRPr="003B6EE5">
              <w:rPr>
                <w:rFonts w:ascii="Arial" w:eastAsia="Calibri" w:hAnsi="Arial" w:cs="Times New Roman"/>
                <w:sz w:val="16"/>
              </w:rPr>
              <w:lastRenderedPageBreak/>
              <w:t xml:space="preserve">medicine for this condition; AND </w:t>
            </w:r>
          </w:p>
          <w:p w14:paraId="791AD1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14DDA1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 current Psoriasis Area and Severity Index (PASI) score of greater than 15; AND </w:t>
            </w:r>
          </w:p>
          <w:p w14:paraId="158DE8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000C9A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7E8E62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37742C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EDE0A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74750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5F5E4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753EC3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03DA02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DA3C2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E71B3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1AFA91D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31DCF08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DACB9FE" w14:textId="77777777" w:rsidR="00EF42FE" w:rsidRPr="003B6EE5" w:rsidRDefault="00EF42FE" w:rsidP="00EF42FE">
            <w:pPr>
              <w:spacing w:before="40" w:after="120" w:line="240" w:lineRule="auto"/>
              <w:rPr>
                <w:rFonts w:ascii="Arial" w:eastAsia="Calibri" w:hAnsi="Arial" w:cs="Times New Roman"/>
                <w:sz w:val="16"/>
              </w:rPr>
            </w:pPr>
            <w:bookmarkStart w:id="552" w:name="f-2698722-data-row-frag"/>
            <w:bookmarkStart w:id="553" w:name="f-2698722"/>
            <w:bookmarkEnd w:id="550"/>
            <w:bookmarkEnd w:id="551"/>
            <w:r w:rsidRPr="003B6EE5">
              <w:rPr>
                <w:rFonts w:ascii="Arial" w:eastAsia="Calibri" w:hAnsi="Arial" w:cs="Times New Roman"/>
                <w:sz w:val="16"/>
              </w:rPr>
              <w:lastRenderedPageBreak/>
              <w:t>C12105</w:t>
            </w:r>
          </w:p>
        </w:tc>
        <w:tc>
          <w:tcPr>
            <w:tcW w:w="0" w:type="auto"/>
          </w:tcPr>
          <w:p w14:paraId="66682EB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P12105</w:t>
            </w:r>
          </w:p>
        </w:tc>
        <w:tc>
          <w:tcPr>
            <w:tcW w:w="0" w:type="auto"/>
          </w:tcPr>
          <w:p w14:paraId="45D4526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CN12105</w:t>
            </w:r>
          </w:p>
        </w:tc>
        <w:tc>
          <w:tcPr>
            <w:tcW w:w="0" w:type="auto"/>
          </w:tcPr>
          <w:p w14:paraId="7D694CC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BB313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FF5AD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3, Face, hand, foot (recommencement of treatment after a break in biological medicine of more than 5 years)</w:t>
            </w:r>
          </w:p>
          <w:p w14:paraId="7F0A22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a biological medicine for this condition; AND </w:t>
            </w:r>
          </w:p>
          <w:p w14:paraId="42DF6F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break in treatment of 5 years or more from the most recently approved PBS-subsidised biological medicine for this condition; AND </w:t>
            </w:r>
          </w:p>
          <w:p w14:paraId="10B23E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classified as severe due to a plaque or plaques on the face, palm of a hand or sole of a foot where: </w:t>
            </w:r>
            <w:r w:rsidRPr="003B6EE5">
              <w:rPr>
                <w:rFonts w:ascii="Arial" w:eastAsia="Calibri" w:hAnsi="Arial" w:cs="Times New Roman"/>
                <w:sz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2109E7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140D73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30DC2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21F898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590BFE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3C293D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518EA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77DDA0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0C6C2F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t>
            </w:r>
            <w:r w:rsidRPr="003B6EE5">
              <w:rPr>
                <w:rFonts w:ascii="Arial" w:eastAsia="Calibri" w:hAnsi="Arial" w:cs="Times New Roman"/>
                <w:sz w:val="16"/>
              </w:rPr>
              <w:lastRenderedPageBreak/>
              <w:t>who meet the continuing restriction.</w:t>
            </w:r>
          </w:p>
          <w:p w14:paraId="2D786D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 assessed at baseline.</w:t>
            </w:r>
          </w:p>
          <w:p w14:paraId="001144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18830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50BE5C0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24A25D87" w14:textId="77777777" w:rsidTr="0039336F">
        <w:tc>
          <w:tcPr>
            <w:tcW w:w="0" w:type="auto"/>
          </w:tcPr>
          <w:p w14:paraId="0404342D" w14:textId="77777777" w:rsidR="00EF42FE" w:rsidRPr="003B6EE5" w:rsidRDefault="00EF42FE" w:rsidP="00EF42FE">
            <w:pPr>
              <w:spacing w:before="40" w:after="120" w:line="240" w:lineRule="auto"/>
              <w:rPr>
                <w:rFonts w:ascii="Arial" w:eastAsia="Calibri" w:hAnsi="Arial" w:cs="Times New Roman"/>
                <w:sz w:val="16"/>
              </w:rPr>
            </w:pPr>
            <w:bookmarkStart w:id="554" w:name="f-2700641-data-row-frag"/>
            <w:bookmarkStart w:id="555" w:name="f-2700641"/>
            <w:bookmarkEnd w:id="552"/>
            <w:bookmarkEnd w:id="553"/>
            <w:r w:rsidRPr="003B6EE5">
              <w:rPr>
                <w:rFonts w:ascii="Arial" w:eastAsia="Calibri" w:hAnsi="Arial" w:cs="Times New Roman"/>
                <w:sz w:val="16"/>
              </w:rPr>
              <w:t>C12120</w:t>
            </w:r>
          </w:p>
        </w:tc>
        <w:tc>
          <w:tcPr>
            <w:tcW w:w="0" w:type="auto"/>
          </w:tcPr>
          <w:p w14:paraId="3052609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P12120</w:t>
            </w:r>
          </w:p>
        </w:tc>
        <w:tc>
          <w:tcPr>
            <w:tcW w:w="0" w:type="auto"/>
          </w:tcPr>
          <w:p w14:paraId="63513EB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CN12120</w:t>
            </w:r>
          </w:p>
        </w:tc>
        <w:tc>
          <w:tcPr>
            <w:tcW w:w="0" w:type="auto"/>
          </w:tcPr>
          <w:p w14:paraId="3EDF46C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6ABDD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5A6D6A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Initial 2 (change or recommencement of treatment after a break in biological medicine of less than 12 months) or Initial 3 (recommencement of treatment after a break in biological medicine of more than 12 months) - balance of supply</w:t>
            </w:r>
          </w:p>
          <w:p w14:paraId="328BFF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rheumatologist; or </w:t>
            </w:r>
          </w:p>
          <w:p w14:paraId="3FE3F0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AND </w:t>
            </w:r>
          </w:p>
          <w:p w14:paraId="267E99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61D909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biological medicine of less than 12 months) restriction to complete 16 weeks treatment; or </w:t>
            </w:r>
          </w:p>
          <w:p w14:paraId="5E3B89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12 months) restriction to complete 16 weeks treatment; AND </w:t>
            </w:r>
          </w:p>
          <w:p w14:paraId="2D09D8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6DBA71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6D7D7A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3EAC5E9" w14:textId="77777777" w:rsidR="00EF42FE" w:rsidRPr="003B6EE5" w:rsidRDefault="00EF42FE" w:rsidP="00EF42FE">
            <w:pPr>
              <w:spacing w:before="40" w:after="120" w:line="240" w:lineRule="auto"/>
              <w:rPr>
                <w:rFonts w:ascii="Arial" w:eastAsia="Calibri" w:hAnsi="Arial" w:cs="Times New Roman"/>
                <w:sz w:val="16"/>
              </w:rPr>
            </w:pPr>
            <w:bookmarkStart w:id="556" w:name="f-2699732-data-row-frag"/>
            <w:bookmarkStart w:id="557" w:name="f-2699732"/>
            <w:bookmarkEnd w:id="554"/>
            <w:bookmarkEnd w:id="555"/>
            <w:r w:rsidRPr="003B6EE5">
              <w:rPr>
                <w:rFonts w:ascii="Arial" w:eastAsia="Calibri" w:hAnsi="Arial" w:cs="Times New Roman"/>
                <w:sz w:val="16"/>
              </w:rPr>
              <w:t>C12122</w:t>
            </w:r>
          </w:p>
        </w:tc>
        <w:tc>
          <w:tcPr>
            <w:tcW w:w="0" w:type="auto"/>
          </w:tcPr>
          <w:p w14:paraId="60B7222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P12122</w:t>
            </w:r>
          </w:p>
        </w:tc>
        <w:tc>
          <w:tcPr>
            <w:tcW w:w="0" w:type="auto"/>
          </w:tcPr>
          <w:p w14:paraId="6CA640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CN12122</w:t>
            </w:r>
          </w:p>
        </w:tc>
        <w:tc>
          <w:tcPr>
            <w:tcW w:w="0" w:type="auto"/>
          </w:tcPr>
          <w:p w14:paraId="40FDE02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68C2C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2A85B5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668421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rheumatologist; or </w:t>
            </w:r>
          </w:p>
          <w:p w14:paraId="7614F7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1D69C0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7D0143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349970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7D7B4F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EA6DB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24E78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776D87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40050C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1CC916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69647F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4F8CC7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66CF0F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0809E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1465F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3C2A0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C89C5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(2) a completed authority application form relevant to the indication and treatment phase (the latest version is located on the website specified in the Administrative Advice).</w:t>
            </w:r>
          </w:p>
          <w:p w14:paraId="3C59B1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7EF1E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B77F0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36231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91981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2278FEE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 xml:space="preserve">Compliance with Written Authority Required </w:t>
            </w:r>
            <w:r w:rsidRPr="003B6EE5">
              <w:rPr>
                <w:rFonts w:ascii="Arial" w:eastAsia="Calibri" w:hAnsi="Arial" w:cs="Times New Roman"/>
                <w:sz w:val="16"/>
              </w:rPr>
              <w:lastRenderedPageBreak/>
              <w:t>procedures</w:t>
            </w:r>
          </w:p>
        </w:tc>
      </w:tr>
      <w:tr w:rsidR="00EF42FE" w:rsidRPr="003B6EE5" w14:paraId="00FCFC57" w14:textId="77777777" w:rsidTr="0039336F">
        <w:tc>
          <w:tcPr>
            <w:tcW w:w="0" w:type="auto"/>
          </w:tcPr>
          <w:p w14:paraId="717A2066" w14:textId="77777777" w:rsidR="00EF42FE" w:rsidRPr="003B6EE5" w:rsidRDefault="00EF42FE" w:rsidP="00EF42FE">
            <w:pPr>
              <w:spacing w:before="40" w:after="120" w:line="240" w:lineRule="auto"/>
              <w:rPr>
                <w:rFonts w:ascii="Arial" w:eastAsia="Calibri" w:hAnsi="Arial" w:cs="Times New Roman"/>
                <w:sz w:val="16"/>
              </w:rPr>
            </w:pPr>
            <w:bookmarkStart w:id="558" w:name="f-2698708-data-row-frag"/>
            <w:bookmarkStart w:id="559" w:name="f-2698708"/>
            <w:bookmarkEnd w:id="556"/>
            <w:bookmarkEnd w:id="557"/>
            <w:r w:rsidRPr="003B6EE5">
              <w:rPr>
                <w:rFonts w:ascii="Arial" w:eastAsia="Calibri" w:hAnsi="Arial" w:cs="Times New Roman"/>
                <w:sz w:val="16"/>
              </w:rPr>
              <w:lastRenderedPageBreak/>
              <w:t>C12123</w:t>
            </w:r>
          </w:p>
        </w:tc>
        <w:tc>
          <w:tcPr>
            <w:tcW w:w="0" w:type="auto"/>
          </w:tcPr>
          <w:p w14:paraId="7539E2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P12123</w:t>
            </w:r>
          </w:p>
        </w:tc>
        <w:tc>
          <w:tcPr>
            <w:tcW w:w="0" w:type="auto"/>
          </w:tcPr>
          <w:p w14:paraId="48ADE6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CN12123</w:t>
            </w:r>
          </w:p>
        </w:tc>
        <w:tc>
          <w:tcPr>
            <w:tcW w:w="0" w:type="auto"/>
          </w:tcPr>
          <w:p w14:paraId="52753DB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6CCD0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2A7A9F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3D4E7B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06DF5B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41CAF5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restriction to complete 24 weeks treatment; or </w:t>
            </w:r>
          </w:p>
          <w:p w14:paraId="22464E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subsequent continuing Authority Required (in writing) treatment </w:t>
            </w:r>
            <w:r w:rsidRPr="003B6EE5">
              <w:rPr>
                <w:rFonts w:ascii="Arial" w:eastAsia="Calibri" w:hAnsi="Arial" w:cs="Times New Roman"/>
                <w:sz w:val="16"/>
              </w:rPr>
              <w:lastRenderedPageBreak/>
              <w:t xml:space="preserve">restriction to complete 24 weeks treatment; AND </w:t>
            </w:r>
          </w:p>
          <w:p w14:paraId="7E4A58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w:t>
            </w:r>
          </w:p>
        </w:tc>
        <w:tc>
          <w:tcPr>
            <w:tcW w:w="0" w:type="auto"/>
          </w:tcPr>
          <w:p w14:paraId="0528958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06A88C5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D2D6DA3" w14:textId="77777777" w:rsidR="00EF42FE" w:rsidRPr="003B6EE5" w:rsidRDefault="00EF42FE" w:rsidP="00EF42FE">
            <w:pPr>
              <w:spacing w:before="40" w:after="120" w:line="240" w:lineRule="auto"/>
              <w:rPr>
                <w:rFonts w:ascii="Arial" w:eastAsia="Calibri" w:hAnsi="Arial" w:cs="Times New Roman"/>
                <w:sz w:val="16"/>
              </w:rPr>
            </w:pPr>
            <w:bookmarkStart w:id="560" w:name="f-2700105-data-row-frag"/>
            <w:bookmarkStart w:id="561" w:name="f-2700105"/>
            <w:bookmarkEnd w:id="558"/>
            <w:bookmarkEnd w:id="559"/>
            <w:r w:rsidRPr="003B6EE5">
              <w:rPr>
                <w:rFonts w:ascii="Arial" w:eastAsia="Calibri" w:hAnsi="Arial" w:cs="Times New Roman"/>
                <w:sz w:val="16"/>
              </w:rPr>
              <w:t>C12138</w:t>
            </w:r>
          </w:p>
        </w:tc>
        <w:tc>
          <w:tcPr>
            <w:tcW w:w="0" w:type="auto"/>
          </w:tcPr>
          <w:p w14:paraId="62D3E1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P12138</w:t>
            </w:r>
          </w:p>
        </w:tc>
        <w:tc>
          <w:tcPr>
            <w:tcW w:w="0" w:type="auto"/>
          </w:tcPr>
          <w:p w14:paraId="758F278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CN12138</w:t>
            </w:r>
          </w:p>
        </w:tc>
        <w:tc>
          <w:tcPr>
            <w:tcW w:w="0" w:type="auto"/>
          </w:tcPr>
          <w:p w14:paraId="0FEC252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Obeticholic acid </w:t>
            </w:r>
          </w:p>
        </w:tc>
        <w:tc>
          <w:tcPr>
            <w:tcW w:w="0" w:type="auto"/>
          </w:tcPr>
          <w:p w14:paraId="715961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Primary biliary cholangitis (previously known as Primary biliary cirrhosis)</w:t>
            </w:r>
          </w:p>
          <w:p w14:paraId="0CEEA4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A1A06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who is either: </w:t>
            </w:r>
            <w:r w:rsidRPr="003B6EE5">
              <w:rPr>
                <w:rFonts w:ascii="Arial" w:eastAsia="Calibri" w:hAnsi="Arial" w:cs="Times New Roman"/>
                <w:sz w:val="16"/>
              </w:rPr>
              <w:br/>
              <w:t xml:space="preserve"> (i) a gastroenterologist, (ii) a hepatologist; or </w:t>
            </w:r>
          </w:p>
          <w:p w14:paraId="137A6D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eligible practitioner type who has consulted at least one of the above mentioned specialist types, with agreement reached that the patient should be treated with this pharmaceutical benefit on this occasion; AND </w:t>
            </w:r>
          </w:p>
          <w:p w14:paraId="5ACC46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continuing PBS-subsidised treatment with this drug, with treatment having commenced through one of: </w:t>
            </w:r>
            <w:r w:rsidRPr="003B6EE5">
              <w:rPr>
                <w:rFonts w:ascii="Arial" w:eastAsia="Calibri" w:hAnsi="Arial" w:cs="Times New Roman"/>
                <w:sz w:val="16"/>
              </w:rPr>
              <w:br/>
              <w:t xml:space="preserve"> (i) the 'Initial treatment' listing, (ii) 'Grandfather' arrangements; AND </w:t>
            </w:r>
          </w:p>
          <w:p w14:paraId="69AC14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ursodeoxycholic acid, following this authority application; or </w:t>
            </w:r>
          </w:p>
          <w:p w14:paraId="099732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monotherapy following this authority application, because combination treatment with ursodeoxycholic acid is not tolerated; AND </w:t>
            </w:r>
          </w:p>
          <w:p w14:paraId="08770B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to this drug, defined as having at least one of: </w:t>
            </w:r>
            <w:r w:rsidRPr="003B6EE5">
              <w:rPr>
                <w:rFonts w:ascii="Arial" w:eastAsia="Calibri" w:hAnsi="Arial" w:cs="Times New Roman"/>
                <w:sz w:val="16"/>
              </w:rPr>
              <w:br/>
              <w:t> (i) an alkaline phosphate (ALP) level less than 1.67 times the upper limit of normal (ULN), (ii) a reduction in the ALP reading of at least 15% compared to the baseline level provided with the initial authority application, (iii) a total bilirubin level within the normal reference range.</w:t>
            </w:r>
          </w:p>
          <w:p w14:paraId="59FCDC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improvement in the qualifying laboratory reading(s) has/have been documented in the patient's medical records.</w:t>
            </w:r>
          </w:p>
        </w:tc>
        <w:tc>
          <w:tcPr>
            <w:tcW w:w="0" w:type="auto"/>
          </w:tcPr>
          <w:p w14:paraId="5498D82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12138</w:t>
            </w:r>
          </w:p>
        </w:tc>
      </w:tr>
      <w:tr w:rsidR="00EF42FE" w:rsidRPr="003B6EE5" w14:paraId="58E91278" w14:textId="77777777" w:rsidTr="0039336F">
        <w:tc>
          <w:tcPr>
            <w:tcW w:w="0" w:type="auto"/>
          </w:tcPr>
          <w:p w14:paraId="0B1D7081" w14:textId="77777777" w:rsidR="00EF42FE" w:rsidRPr="003B6EE5" w:rsidRDefault="00EF42FE" w:rsidP="00EF42FE">
            <w:pPr>
              <w:spacing w:before="40" w:after="120" w:line="240" w:lineRule="auto"/>
              <w:rPr>
                <w:rFonts w:ascii="Arial" w:eastAsia="Calibri" w:hAnsi="Arial" w:cs="Times New Roman"/>
                <w:sz w:val="16"/>
              </w:rPr>
            </w:pPr>
            <w:bookmarkStart w:id="562" w:name="f-2699940-data-row-frag"/>
            <w:bookmarkStart w:id="563" w:name="f-2699940"/>
            <w:bookmarkEnd w:id="560"/>
            <w:bookmarkEnd w:id="561"/>
            <w:r w:rsidRPr="003B6EE5">
              <w:rPr>
                <w:rFonts w:ascii="Arial" w:eastAsia="Calibri" w:hAnsi="Arial" w:cs="Times New Roman"/>
                <w:sz w:val="16"/>
              </w:rPr>
              <w:t>C12140</w:t>
            </w:r>
          </w:p>
        </w:tc>
        <w:tc>
          <w:tcPr>
            <w:tcW w:w="0" w:type="auto"/>
          </w:tcPr>
          <w:p w14:paraId="0371B87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P12140</w:t>
            </w:r>
          </w:p>
        </w:tc>
        <w:tc>
          <w:tcPr>
            <w:tcW w:w="0" w:type="auto"/>
          </w:tcPr>
          <w:p w14:paraId="3CBF73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CN12140</w:t>
            </w:r>
          </w:p>
        </w:tc>
        <w:tc>
          <w:tcPr>
            <w:tcW w:w="0" w:type="auto"/>
          </w:tcPr>
          <w:p w14:paraId="17AC57F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Obeticholic acid </w:t>
            </w:r>
          </w:p>
        </w:tc>
        <w:tc>
          <w:tcPr>
            <w:tcW w:w="0" w:type="auto"/>
          </w:tcPr>
          <w:p w14:paraId="49B76D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Primary biliary cholangitis (previously known as Primary biliary cirrhosis)</w:t>
            </w:r>
          </w:p>
          <w:p w14:paraId="1CF87D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Transitioning from non-PBS to PBS subsidised supply - Grandfather arrangements</w:t>
            </w:r>
          </w:p>
          <w:p w14:paraId="03F207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who is either: </w:t>
            </w:r>
            <w:r w:rsidRPr="003B6EE5">
              <w:rPr>
                <w:rFonts w:ascii="Arial" w:eastAsia="Calibri" w:hAnsi="Arial" w:cs="Times New Roman"/>
                <w:sz w:val="16"/>
              </w:rPr>
              <w:br/>
              <w:t xml:space="preserve"> (i) a gastroenterologist, (ii) a hepatologist; or </w:t>
            </w:r>
          </w:p>
          <w:p w14:paraId="771139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eligible practitioner type who has consulted at least one of the above mentioned specialist types, with agreement reached that the patient </w:t>
            </w:r>
            <w:r w:rsidRPr="003B6EE5">
              <w:rPr>
                <w:rFonts w:ascii="Arial" w:eastAsia="Calibri" w:hAnsi="Arial" w:cs="Times New Roman"/>
                <w:sz w:val="16"/>
              </w:rPr>
              <w:lastRenderedPageBreak/>
              <w:t xml:space="preserve">should be treated with this pharmaceutical benefit on this occasion; AND </w:t>
            </w:r>
          </w:p>
          <w:p w14:paraId="6AC67F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ursodeoxycholic acid, following this authority application; or </w:t>
            </w:r>
          </w:p>
          <w:p w14:paraId="5C11E6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monotherapy following this authority application, because combination treatment with ursodeoxycholic acid is not tolerated; AND </w:t>
            </w:r>
          </w:p>
          <w:p w14:paraId="35D357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treatment with this drug for this PBS indication prior to 1 September 2021; AND </w:t>
            </w:r>
          </w:p>
          <w:p w14:paraId="07E0E1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inadequate response to ursodeoxycholic acid, despite treatment with ursodeoxycholic acid for at least 52 weeks at a therapeutic dose, prior to initiating treatment with this drug; or </w:t>
            </w:r>
          </w:p>
          <w:p w14:paraId="592BA9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an intolerance to ursodeoxycholic acid of a severity requiring permanent treatment discontinuation, prior to initiating treatment with this drug; AND </w:t>
            </w:r>
          </w:p>
          <w:p w14:paraId="7B2011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have/be each of: </w:t>
            </w:r>
            <w:r w:rsidRPr="003B6EE5">
              <w:rPr>
                <w:rFonts w:ascii="Arial" w:eastAsia="Calibri" w:hAnsi="Arial" w:cs="Times New Roman"/>
                <w:sz w:val="16"/>
              </w:rPr>
              <w:br/>
              <w:t xml:space="preserve"> (i) severe liver disease, (ii) immunocompromised; AND </w:t>
            </w:r>
          </w:p>
          <w:p w14:paraId="185E48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prior to initiating treatment with this drug, an alkaline phosphatase (ALP) level of at least 1.67 times the upper limit of normal (ULN) having accounted for each of: </w:t>
            </w:r>
            <w:r w:rsidRPr="003B6EE5">
              <w:rPr>
                <w:rFonts w:ascii="Arial" w:eastAsia="Calibri" w:hAnsi="Arial" w:cs="Times New Roman"/>
                <w:sz w:val="16"/>
              </w:rPr>
              <w:br/>
              <w:t xml:space="preserve"> (i) age, (ii) gender, (iii) laboratory to laboratory variances in the definition of 'normal', despite treatment with ursodeoxycholic acid for at least 52 cumulative weeks; or </w:t>
            </w:r>
          </w:p>
          <w:p w14:paraId="73FD6A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prior to initiating treatment with this drug, a total bilirubin level between 1 to 2 times the ULN, despite treatment with ursodeoxycholic acid for at least 52 cumulative weeks; or </w:t>
            </w:r>
          </w:p>
          <w:p w14:paraId="5BF4B1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prior to initiating treatment with this drug, abnormal readings of at least one of: </w:t>
            </w:r>
            <w:r w:rsidRPr="003B6EE5">
              <w:rPr>
                <w:rFonts w:ascii="Arial" w:eastAsia="Calibri" w:hAnsi="Arial" w:cs="Times New Roman"/>
                <w:sz w:val="16"/>
              </w:rPr>
              <w:br/>
              <w:t> (i) alkaline phosphatase (ii) total bilirubin, in the presence of an intolerance of a severity requiring treatment discontinuation with ursodeoxycholic acid;</w:t>
            </w:r>
          </w:p>
          <w:p w14:paraId="5552D0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51F98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and retain in the patient's medical records the qualifying baseline laboratory reading for the purpose of assessing response to treatment under the 'Continuing treatment' restriction.</w:t>
            </w:r>
          </w:p>
        </w:tc>
        <w:tc>
          <w:tcPr>
            <w:tcW w:w="0" w:type="auto"/>
          </w:tcPr>
          <w:p w14:paraId="0826F09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686FCCB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0766D39" w14:textId="77777777" w:rsidR="00EF42FE" w:rsidRPr="003B6EE5" w:rsidRDefault="00EF42FE" w:rsidP="00EF42FE">
            <w:pPr>
              <w:spacing w:before="40" w:after="120" w:line="240" w:lineRule="auto"/>
              <w:rPr>
                <w:rFonts w:ascii="Arial" w:eastAsia="Calibri" w:hAnsi="Arial" w:cs="Times New Roman"/>
                <w:sz w:val="16"/>
              </w:rPr>
            </w:pPr>
            <w:bookmarkStart w:id="564" w:name="f-2700407-data-row-frag"/>
            <w:bookmarkStart w:id="565" w:name="f-2700407"/>
            <w:bookmarkEnd w:id="562"/>
            <w:bookmarkEnd w:id="563"/>
            <w:r w:rsidRPr="003B6EE5">
              <w:rPr>
                <w:rFonts w:ascii="Arial" w:eastAsia="Calibri" w:hAnsi="Arial" w:cs="Times New Roman"/>
                <w:sz w:val="16"/>
              </w:rPr>
              <w:lastRenderedPageBreak/>
              <w:t>C12147</w:t>
            </w:r>
          </w:p>
        </w:tc>
        <w:tc>
          <w:tcPr>
            <w:tcW w:w="0" w:type="auto"/>
          </w:tcPr>
          <w:p w14:paraId="5A48DF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P12147</w:t>
            </w:r>
          </w:p>
        </w:tc>
        <w:tc>
          <w:tcPr>
            <w:tcW w:w="0" w:type="auto"/>
          </w:tcPr>
          <w:p w14:paraId="38A789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CN12147</w:t>
            </w:r>
          </w:p>
        </w:tc>
        <w:tc>
          <w:tcPr>
            <w:tcW w:w="0" w:type="auto"/>
          </w:tcPr>
          <w:p w14:paraId="0E62818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41079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370F32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 or recommencement of treatment after a break in biological medicine of more than 5 years)</w:t>
            </w:r>
          </w:p>
          <w:p w14:paraId="5D1D95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30123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DC302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D47F5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Crohn disease, defined by standard clinical, endoscopic and/or imaging features, including histological evidence, with the diagnosis confirmed by a gastroenterologist or a consultant physician; AND </w:t>
            </w:r>
          </w:p>
          <w:p w14:paraId="7C95F6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externally draining enterocutaneous or rectovaginal fistula. </w:t>
            </w:r>
          </w:p>
          <w:p w14:paraId="200EF7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79460B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0F447E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51BE9A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p w14:paraId="184101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10ECAB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627CCA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Written Authority Required procedures</w:t>
            </w:r>
          </w:p>
        </w:tc>
      </w:tr>
      <w:tr w:rsidR="00EF42FE" w:rsidRPr="003B6EE5" w14:paraId="4C3892D4" w14:textId="77777777" w:rsidTr="0039336F">
        <w:tc>
          <w:tcPr>
            <w:tcW w:w="0" w:type="auto"/>
          </w:tcPr>
          <w:p w14:paraId="240E2728" w14:textId="77777777" w:rsidR="00EF42FE" w:rsidRPr="003B6EE5" w:rsidRDefault="00EF42FE" w:rsidP="00EF42FE">
            <w:pPr>
              <w:spacing w:before="40" w:after="120" w:line="240" w:lineRule="auto"/>
              <w:rPr>
                <w:rFonts w:ascii="Arial" w:eastAsia="Calibri" w:hAnsi="Arial" w:cs="Times New Roman"/>
                <w:sz w:val="16"/>
              </w:rPr>
            </w:pPr>
            <w:bookmarkStart w:id="566" w:name="f-2698760-data-row-frag"/>
            <w:bookmarkStart w:id="567" w:name="f-2698760"/>
            <w:bookmarkEnd w:id="564"/>
            <w:bookmarkEnd w:id="565"/>
            <w:r w:rsidRPr="003B6EE5">
              <w:rPr>
                <w:rFonts w:ascii="Arial" w:eastAsia="Calibri" w:hAnsi="Arial" w:cs="Times New Roman"/>
                <w:sz w:val="16"/>
              </w:rPr>
              <w:t>C12148</w:t>
            </w:r>
          </w:p>
        </w:tc>
        <w:tc>
          <w:tcPr>
            <w:tcW w:w="0" w:type="auto"/>
          </w:tcPr>
          <w:p w14:paraId="4E0101B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P12148</w:t>
            </w:r>
          </w:p>
        </w:tc>
        <w:tc>
          <w:tcPr>
            <w:tcW w:w="0" w:type="auto"/>
          </w:tcPr>
          <w:p w14:paraId="17ABE80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CN12148</w:t>
            </w:r>
          </w:p>
        </w:tc>
        <w:tc>
          <w:tcPr>
            <w:tcW w:w="0" w:type="auto"/>
          </w:tcPr>
          <w:p w14:paraId="38F13BD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9929F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2910C6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038E18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D3C09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consultant physician [internal medicine specialising in gastroenterology (code 81)]; or </w:t>
            </w:r>
          </w:p>
          <w:p w14:paraId="0336E8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C914B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1D148F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w:t>
            </w:r>
          </w:p>
          <w:p w14:paraId="38CC1E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is defined as </w:t>
            </w:r>
          </w:p>
          <w:p w14:paraId="09BBE8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decrease from baseline in the number of open draining fistulae of greater than or equal to 50%; and/or</w:t>
            </w:r>
          </w:p>
          <w:p w14:paraId="08DA01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marked reduction in drainage of all fistula(e) from baseline, together with less pain and induration as reported by the patient.</w:t>
            </w:r>
          </w:p>
          <w:p w14:paraId="2E6CDE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21AF90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750A0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Fistula Assessment form including the date of the assessment of the patient's condition.</w:t>
            </w:r>
          </w:p>
          <w:p w14:paraId="1B2BAD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75BDC2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BE65B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F561B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4573CD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At the time of the authority application, medical practitioners should request the appropriate quantity and number of repeats to provide sufficient dose. Up to a maximum of 5 repeats will be authorised.</w:t>
            </w:r>
          </w:p>
          <w:p w14:paraId="069AA4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75B61C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w:t>
            </w:r>
          </w:p>
        </w:tc>
        <w:tc>
          <w:tcPr>
            <w:tcW w:w="0" w:type="auto"/>
          </w:tcPr>
          <w:p w14:paraId="6661AD0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03CC7C1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165B751" w14:textId="77777777" w:rsidR="00EF42FE" w:rsidRPr="003B6EE5" w:rsidRDefault="00EF42FE" w:rsidP="00EF42FE">
            <w:pPr>
              <w:spacing w:before="40" w:after="120" w:line="240" w:lineRule="auto"/>
              <w:rPr>
                <w:rFonts w:ascii="Arial" w:eastAsia="Calibri" w:hAnsi="Arial" w:cs="Times New Roman"/>
                <w:sz w:val="16"/>
              </w:rPr>
            </w:pPr>
            <w:bookmarkStart w:id="568" w:name="f-2699790-data-row-frag"/>
            <w:bookmarkStart w:id="569" w:name="f-2699790"/>
            <w:bookmarkEnd w:id="566"/>
            <w:bookmarkEnd w:id="567"/>
            <w:r w:rsidRPr="003B6EE5">
              <w:rPr>
                <w:rFonts w:ascii="Arial" w:eastAsia="Calibri" w:hAnsi="Arial" w:cs="Times New Roman"/>
                <w:sz w:val="16"/>
              </w:rPr>
              <w:lastRenderedPageBreak/>
              <w:t>C12152</w:t>
            </w:r>
          </w:p>
        </w:tc>
        <w:tc>
          <w:tcPr>
            <w:tcW w:w="0" w:type="auto"/>
          </w:tcPr>
          <w:p w14:paraId="263672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P12152</w:t>
            </w:r>
          </w:p>
        </w:tc>
        <w:tc>
          <w:tcPr>
            <w:tcW w:w="0" w:type="auto"/>
          </w:tcPr>
          <w:p w14:paraId="11CAA4B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CN12152</w:t>
            </w:r>
          </w:p>
        </w:tc>
        <w:tc>
          <w:tcPr>
            <w:tcW w:w="0" w:type="auto"/>
          </w:tcPr>
          <w:p w14:paraId="261E170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B65A4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356C8C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a break in biological medicine of less than 5 years)</w:t>
            </w:r>
          </w:p>
          <w:p w14:paraId="205E53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5DB6DA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AE567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5DAE47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01FC5F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therapy with this drug for this condition more than once in the current treatment cycle. </w:t>
            </w:r>
          </w:p>
          <w:p w14:paraId="49DD9D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5E257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7550F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453B80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16B543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(2) a completed authority application form relevant to the indication and treatment phase (the latest version is located on the website specified in the Administrative Advice) which includes the following </w:t>
            </w:r>
          </w:p>
          <w:p w14:paraId="42D8C9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a completed current Fistula Assessment Form including the date of assessment of the patient's condition; and</w:t>
            </w:r>
          </w:p>
          <w:p w14:paraId="11C151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details of prior biological medicine treatment including details of date and duration of treatment.</w:t>
            </w:r>
          </w:p>
          <w:p w14:paraId="406CDB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2B2E95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tc>
        <w:tc>
          <w:tcPr>
            <w:tcW w:w="0" w:type="auto"/>
          </w:tcPr>
          <w:p w14:paraId="352FBF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596D12" w:rsidRPr="003B6EE5" w:rsidDel="00596D12" w14:paraId="1148184B" w14:textId="77777777" w:rsidTr="0039336F">
        <w:tc>
          <w:tcPr>
            <w:tcW w:w="0" w:type="auto"/>
          </w:tcPr>
          <w:p w14:paraId="73B82A98" w14:textId="39296457" w:rsidR="00596D12" w:rsidRPr="003B6EE5" w:rsidDel="00596D12" w:rsidRDefault="00596D12" w:rsidP="00596D12">
            <w:pPr>
              <w:spacing w:before="40" w:after="120" w:line="240" w:lineRule="auto"/>
              <w:rPr>
                <w:rFonts w:ascii="Arial" w:eastAsia="Calibri" w:hAnsi="Arial" w:cs="Times New Roman"/>
                <w:sz w:val="16"/>
              </w:rPr>
            </w:pPr>
            <w:bookmarkStart w:id="570" w:name="f-2699601-data-row-frag"/>
            <w:bookmarkStart w:id="571" w:name="f-2699601"/>
            <w:bookmarkEnd w:id="568"/>
            <w:bookmarkEnd w:id="569"/>
            <w:r w:rsidRPr="00EE40B5">
              <w:rPr>
                <w:rFonts w:ascii="Arial" w:eastAsia="Calibri" w:hAnsi="Arial" w:cs="Times New Roman"/>
                <w:sz w:val="16"/>
              </w:rPr>
              <w:t>C12155</w:t>
            </w:r>
          </w:p>
        </w:tc>
        <w:tc>
          <w:tcPr>
            <w:tcW w:w="0" w:type="auto"/>
          </w:tcPr>
          <w:p w14:paraId="7B47090B" w14:textId="03FB241E"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t>P12155</w:t>
            </w:r>
          </w:p>
        </w:tc>
        <w:tc>
          <w:tcPr>
            <w:tcW w:w="0" w:type="auto"/>
          </w:tcPr>
          <w:p w14:paraId="6F32E6B3" w14:textId="54A54373"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CN12155</w:t>
            </w:r>
          </w:p>
        </w:tc>
        <w:tc>
          <w:tcPr>
            <w:tcW w:w="0" w:type="auto"/>
          </w:tcPr>
          <w:p w14:paraId="0EC95D09" w14:textId="63198797"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Adalimumab</w:t>
            </w:r>
          </w:p>
        </w:tc>
        <w:tc>
          <w:tcPr>
            <w:tcW w:w="0" w:type="auto"/>
          </w:tcPr>
          <w:p w14:paraId="65738C83"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1CE2639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341293AF"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47B86A87"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08DBA19A"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CD33B47"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7E9604AE"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16 weeks of treatment under this restriction;</w:t>
            </w:r>
          </w:p>
          <w:p w14:paraId="5C3E8B0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6667B90B"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3432DBB9"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1E24244C"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6B913426"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An application for a patient who has received PBS-subsidised treatment with this drug and who wishes to recommence therapy with this drug, must be accompanied by evidence of a response to the patient's most recent course of PBS-subsidised </w:t>
            </w:r>
            <w:r w:rsidRPr="00EE40B5">
              <w:rPr>
                <w:rFonts w:ascii="Arial" w:eastAsia="Calibri" w:hAnsi="Arial" w:cs="Times New Roman"/>
                <w:sz w:val="16"/>
              </w:rPr>
              <w:lastRenderedPageBreak/>
              <w:t>treatment with this drug, within the timeframes specified below.</w:t>
            </w:r>
          </w:p>
          <w:p w14:paraId="3C8A8D04"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A50ABFE"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3E30B6F"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683A8B3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(1) a completed authority prescription form(s); and</w:t>
            </w:r>
          </w:p>
          <w:p w14:paraId="28FAF055"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3DE2A753"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including the dates of assessment of the patient's condition; and</w:t>
            </w:r>
          </w:p>
          <w:p w14:paraId="3B39E8B4"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37A11B28"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E02ED6C" w14:textId="3A9B983C" w:rsidR="00596D12" w:rsidRPr="003B6EE5" w:rsidDel="00596D12" w:rsidRDefault="00596D12" w:rsidP="00596D12">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15B2931" w14:textId="7E2C134E"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230EE0B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B6EA041" w14:textId="77777777" w:rsidR="00EF42FE" w:rsidRPr="003B6EE5" w:rsidRDefault="00EF42FE" w:rsidP="00EF42FE">
            <w:pPr>
              <w:spacing w:before="40" w:after="120" w:line="240" w:lineRule="auto"/>
              <w:rPr>
                <w:rFonts w:ascii="Arial" w:eastAsia="Calibri" w:hAnsi="Arial" w:cs="Times New Roman"/>
                <w:sz w:val="16"/>
              </w:rPr>
            </w:pPr>
            <w:bookmarkStart w:id="572" w:name="f-2699868-data-row-frag"/>
            <w:bookmarkStart w:id="573" w:name="f-2699868"/>
            <w:bookmarkEnd w:id="570"/>
            <w:bookmarkEnd w:id="571"/>
            <w:r w:rsidRPr="003B6EE5">
              <w:rPr>
                <w:rFonts w:ascii="Arial" w:eastAsia="Calibri" w:hAnsi="Arial" w:cs="Times New Roman"/>
                <w:sz w:val="16"/>
              </w:rPr>
              <w:t>C12156</w:t>
            </w:r>
          </w:p>
        </w:tc>
        <w:tc>
          <w:tcPr>
            <w:tcW w:w="0" w:type="auto"/>
          </w:tcPr>
          <w:p w14:paraId="4E06B79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P12156</w:t>
            </w:r>
          </w:p>
        </w:tc>
        <w:tc>
          <w:tcPr>
            <w:tcW w:w="0" w:type="auto"/>
          </w:tcPr>
          <w:p w14:paraId="72BE6E8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CN12156</w:t>
            </w:r>
          </w:p>
        </w:tc>
        <w:tc>
          <w:tcPr>
            <w:tcW w:w="0" w:type="auto"/>
          </w:tcPr>
          <w:p w14:paraId="0EA40E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46D611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1D644F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Whole body or Continuing treatment, Face, hand, foot - balance of supply</w:t>
            </w:r>
          </w:p>
          <w:p w14:paraId="2C37EB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first </w:t>
            </w:r>
            <w:r w:rsidRPr="003B6EE5">
              <w:rPr>
                <w:rFonts w:ascii="Arial" w:eastAsia="Calibri" w:hAnsi="Arial" w:cs="Times New Roman"/>
                <w:sz w:val="16"/>
              </w:rPr>
              <w:lastRenderedPageBreak/>
              <w:t xml:space="preserve">continuing treatment, Whole body restriction to complete 24 weeks treatment; or </w:t>
            </w:r>
          </w:p>
          <w:p w14:paraId="784303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first continuing treatment, Face, hand, foot restriction to complete 24 weeks treatment; or </w:t>
            </w:r>
          </w:p>
          <w:p w14:paraId="3DDA37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subsequent continuing treatment Authority Required (in writing), Whole body restriction to complete 24 weeks treatment; or </w:t>
            </w:r>
          </w:p>
          <w:p w14:paraId="778212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under the subsequent continuing treatment Authority Required (in writing), Face, hand, foot restriction to complete 24 weeks treatment; AND </w:t>
            </w:r>
          </w:p>
          <w:p w14:paraId="541E01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restrictions; AND </w:t>
            </w:r>
          </w:p>
          <w:p w14:paraId="1E246E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6ABCB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tc>
        <w:tc>
          <w:tcPr>
            <w:tcW w:w="0" w:type="auto"/>
          </w:tcPr>
          <w:p w14:paraId="37AA80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6A5D7CD8" w14:textId="77777777" w:rsidTr="0039336F">
        <w:tc>
          <w:tcPr>
            <w:tcW w:w="0" w:type="auto"/>
          </w:tcPr>
          <w:p w14:paraId="0CCEDE7D" w14:textId="77777777" w:rsidR="00EF42FE" w:rsidRPr="003B6EE5" w:rsidRDefault="00EF42FE" w:rsidP="00EF42FE">
            <w:pPr>
              <w:spacing w:before="40" w:after="120" w:line="240" w:lineRule="auto"/>
              <w:rPr>
                <w:rFonts w:ascii="Arial" w:eastAsia="Calibri" w:hAnsi="Arial" w:cs="Times New Roman"/>
                <w:sz w:val="16"/>
              </w:rPr>
            </w:pPr>
            <w:bookmarkStart w:id="574" w:name="f-2699029-data-row-frag"/>
            <w:bookmarkStart w:id="575" w:name="f-2699029"/>
            <w:bookmarkEnd w:id="572"/>
            <w:bookmarkEnd w:id="573"/>
            <w:r w:rsidRPr="003B6EE5">
              <w:rPr>
                <w:rFonts w:ascii="Arial" w:eastAsia="Calibri" w:hAnsi="Arial" w:cs="Times New Roman"/>
                <w:sz w:val="16"/>
              </w:rPr>
              <w:t>C12157</w:t>
            </w:r>
          </w:p>
        </w:tc>
        <w:tc>
          <w:tcPr>
            <w:tcW w:w="0" w:type="auto"/>
          </w:tcPr>
          <w:p w14:paraId="773A225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P12157</w:t>
            </w:r>
          </w:p>
        </w:tc>
        <w:tc>
          <w:tcPr>
            <w:tcW w:w="0" w:type="auto"/>
          </w:tcPr>
          <w:p w14:paraId="0C4582D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CN12157</w:t>
            </w:r>
          </w:p>
        </w:tc>
        <w:tc>
          <w:tcPr>
            <w:tcW w:w="0" w:type="auto"/>
          </w:tcPr>
          <w:p w14:paraId="61B9FE9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76820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0AAF3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Whole body</w:t>
            </w:r>
          </w:p>
          <w:p w14:paraId="2941AA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573F4C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32780D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429783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498D6E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51E5B5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747647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789705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4C3E7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7A9F4E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4C9D01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p>
          <w:p w14:paraId="3E60BE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06D1B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14C0B1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F535F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9155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E848D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E34604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5569615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F8B6594" w14:textId="77777777" w:rsidR="00EF42FE" w:rsidRPr="003B6EE5" w:rsidRDefault="00EF42FE" w:rsidP="00EF42FE">
            <w:pPr>
              <w:spacing w:before="40" w:after="120" w:line="240" w:lineRule="auto"/>
              <w:rPr>
                <w:rFonts w:ascii="Arial" w:eastAsia="Calibri" w:hAnsi="Arial" w:cs="Times New Roman"/>
                <w:sz w:val="16"/>
              </w:rPr>
            </w:pPr>
            <w:bookmarkStart w:id="576" w:name="f-2700142-data-row-frag"/>
            <w:bookmarkStart w:id="577" w:name="f-2700142"/>
            <w:bookmarkEnd w:id="574"/>
            <w:bookmarkEnd w:id="575"/>
            <w:r w:rsidRPr="003B6EE5">
              <w:rPr>
                <w:rFonts w:ascii="Arial" w:eastAsia="Calibri" w:hAnsi="Arial" w:cs="Times New Roman"/>
                <w:sz w:val="16"/>
              </w:rPr>
              <w:t>C12158</w:t>
            </w:r>
          </w:p>
        </w:tc>
        <w:tc>
          <w:tcPr>
            <w:tcW w:w="0" w:type="auto"/>
          </w:tcPr>
          <w:p w14:paraId="41C4A2F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P12158</w:t>
            </w:r>
          </w:p>
        </w:tc>
        <w:tc>
          <w:tcPr>
            <w:tcW w:w="0" w:type="auto"/>
          </w:tcPr>
          <w:p w14:paraId="2FAC295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CN12158</w:t>
            </w:r>
          </w:p>
        </w:tc>
        <w:tc>
          <w:tcPr>
            <w:tcW w:w="0" w:type="auto"/>
          </w:tcPr>
          <w:p w14:paraId="7ABB63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1D864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658240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Whole body</w:t>
            </w:r>
          </w:p>
          <w:p w14:paraId="50F808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566793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E97B8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7D9B0E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Patient must not receive more than 24 weeks of treatment per continuing treatment course authorised under this restriction;</w:t>
            </w:r>
          </w:p>
          <w:p w14:paraId="407A1C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2795AF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346D0F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56EA6C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7A4CCE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F89E2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17D091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p>
          <w:p w14:paraId="375B46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439C00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52BE82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71B299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BBC07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76986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may re-trial this drug after a minimum of 5 years have elapsed between the date the last prescription for a PBS-subsidised biological medicine was </w:t>
            </w:r>
            <w:r w:rsidRPr="003B6EE5">
              <w:rPr>
                <w:rFonts w:ascii="Arial" w:eastAsia="Calibri" w:hAnsi="Arial" w:cs="Times New Roman"/>
                <w:sz w:val="16"/>
              </w:rPr>
              <w:lastRenderedPageBreak/>
              <w:t>approved in this cycle and the date of the first application under a new cycle under the Initial 3 treatment restriction.</w:t>
            </w:r>
          </w:p>
        </w:tc>
        <w:tc>
          <w:tcPr>
            <w:tcW w:w="0" w:type="auto"/>
          </w:tcPr>
          <w:p w14:paraId="1654FC8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751B6650" w14:textId="77777777" w:rsidTr="0039336F">
        <w:tc>
          <w:tcPr>
            <w:tcW w:w="0" w:type="auto"/>
          </w:tcPr>
          <w:p w14:paraId="7E76EF15" w14:textId="77777777" w:rsidR="00EF42FE" w:rsidRPr="003B6EE5" w:rsidRDefault="00EF42FE" w:rsidP="00EF42FE">
            <w:pPr>
              <w:spacing w:before="40" w:after="120" w:line="240" w:lineRule="auto"/>
              <w:rPr>
                <w:rFonts w:ascii="Arial" w:eastAsia="Calibri" w:hAnsi="Arial" w:cs="Times New Roman"/>
                <w:sz w:val="16"/>
              </w:rPr>
            </w:pPr>
            <w:bookmarkStart w:id="578" w:name="f-2698589-data-row-frag"/>
            <w:bookmarkStart w:id="579" w:name="f-2698589"/>
            <w:bookmarkEnd w:id="576"/>
            <w:bookmarkEnd w:id="577"/>
            <w:r w:rsidRPr="003B6EE5">
              <w:rPr>
                <w:rFonts w:ascii="Arial" w:eastAsia="Calibri" w:hAnsi="Arial" w:cs="Times New Roman"/>
                <w:sz w:val="16"/>
              </w:rPr>
              <w:lastRenderedPageBreak/>
              <w:t>C12164</w:t>
            </w:r>
          </w:p>
        </w:tc>
        <w:tc>
          <w:tcPr>
            <w:tcW w:w="0" w:type="auto"/>
          </w:tcPr>
          <w:p w14:paraId="33BEF6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P12164</w:t>
            </w:r>
          </w:p>
        </w:tc>
        <w:tc>
          <w:tcPr>
            <w:tcW w:w="0" w:type="auto"/>
          </w:tcPr>
          <w:p w14:paraId="3FFDF9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CN12164</w:t>
            </w:r>
          </w:p>
        </w:tc>
        <w:tc>
          <w:tcPr>
            <w:tcW w:w="0" w:type="auto"/>
          </w:tcPr>
          <w:p w14:paraId="0D5846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Etanercept </w:t>
            </w:r>
          </w:p>
        </w:tc>
        <w:tc>
          <w:tcPr>
            <w:tcW w:w="0" w:type="auto"/>
          </w:tcPr>
          <w:p w14:paraId="0E93FC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5E5804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71BDCD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196F25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580887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active juvenile idiopathic arthritis with onset prior to the age of 18 years; AND </w:t>
            </w:r>
          </w:p>
          <w:p w14:paraId="5A5174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3B6EE5">
              <w:rPr>
                <w:rFonts w:ascii="Arial" w:eastAsia="Calibri" w:hAnsi="Arial" w:cs="Times New Roman"/>
                <w:sz w:val="16"/>
              </w:rPr>
              <w:br/>
              <w:t xml:space="preserve"> (i) hydroxychloroquine at a dose of at least 200 mg daily; or (ii) leflunomide at a dose of at least 10 mg daily; or (iii) sulfasalazine at a dose of at least 2 g daily; or </w:t>
            </w:r>
          </w:p>
          <w:p w14:paraId="01F490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3B6EE5">
              <w:rPr>
                <w:rFonts w:ascii="Arial" w:eastAsia="Calibri" w:hAnsi="Arial" w:cs="Times New Roman"/>
                <w:sz w:val="16"/>
              </w:rPr>
              <w:br/>
              <w:t xml:space="preserve"> (i) hydroxychloroquine at a dose of at least 200 mg daily; and/or (ii) leflunomide at a dose of at least 10 mg daily; and/or (iii) sulfasalazine at a dose of at least 2 g daily; or </w:t>
            </w:r>
          </w:p>
          <w:p w14:paraId="1E5349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3 months of continuous treatment with a DMARD where 2 of: </w:t>
            </w:r>
            <w:r w:rsidRPr="003B6EE5">
              <w:rPr>
                <w:rFonts w:ascii="Arial" w:eastAsia="Calibri" w:hAnsi="Arial" w:cs="Times New Roman"/>
                <w:sz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w:t>
            </w:r>
            <w:r w:rsidRPr="003B6EE5">
              <w:rPr>
                <w:rFonts w:ascii="Arial" w:eastAsia="Calibri" w:hAnsi="Arial" w:cs="Times New Roman"/>
                <w:sz w:val="16"/>
              </w:rPr>
              <w:lastRenderedPageBreak/>
              <w:t xml:space="preserve">must be trialled at a minimum dose as mentioned above; or </w:t>
            </w:r>
          </w:p>
          <w:p w14:paraId="7C31EE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contraindication/severe intolerance to each of: </w:t>
            </w:r>
            <w:r w:rsidRPr="003B6EE5">
              <w:rPr>
                <w:rFonts w:ascii="Arial" w:eastAsia="Calibri" w:hAnsi="Arial" w:cs="Times New Roman"/>
                <w:sz w:val="16"/>
              </w:rPr>
              <w:br/>
              <w:t xml:space="preserve"> (i) methotrexate, (ii) hydroxychloroquine, (iii) leflunomide, (iv) sulfasalazine; in such cases, provide details for each of the contraindications/severe intolerances claimed in the authority application; AND </w:t>
            </w:r>
          </w:p>
          <w:p w14:paraId="22945E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3107C5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12275C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0B1B41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application must include details of the DMARDs trialled, their doses and duration of treatment, and all relevant contraindications and/or intolerances. </w:t>
            </w:r>
          </w:p>
          <w:p w14:paraId="2FB341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requirement to trial at least 2 DMARDs for periods of at least 3 months each can be met using single agents sequentially or by using one or more combinations of DMARDs. </w:t>
            </w:r>
          </w:p>
          <w:p w14:paraId="0AEE03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67FD61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following criteria indicate failure to achieve an adequate response and must be demonstrated in all patients at the time of the initial application </w:t>
            </w:r>
          </w:p>
          <w:p w14:paraId="7E95C2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elevated erythrocyte sedimentation rate (ESR) greater than 25 mm per hour or a C-reactive protein (CRP) level greater than 15 mg per L; AND either </w:t>
            </w:r>
          </w:p>
          <w:p w14:paraId="524767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at least 20 active (swollen and tender) joints; or</w:t>
            </w:r>
          </w:p>
          <w:p w14:paraId="18501A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w:t>
            </w:r>
          </w:p>
          <w:p w14:paraId="54147E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313A80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(ii) shoulder, cervical spine and/or hip (assessed as pain in passive movement and restriction of passive movement, where pain and limitation of movement are due to active disease and not irreversible damage such as joint destruction or bony </w:t>
            </w:r>
            <w:r w:rsidRPr="003B6EE5">
              <w:rPr>
                <w:rFonts w:ascii="Arial" w:eastAsia="Calibri" w:hAnsi="Arial" w:cs="Times New Roman"/>
                <w:sz w:val="16"/>
              </w:rPr>
              <w:lastRenderedPageBreak/>
              <w:t>overgrowth).</w:t>
            </w:r>
          </w:p>
          <w:p w14:paraId="2C5EF4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joint count and ESR and/or CRP must be determined at the completion of the 6 month intensive DMARD trial, but prior to ceasing DMARD therapy. All measures must be no more than one month old at the time of initial application. </w:t>
            </w:r>
          </w:p>
          <w:p w14:paraId="51C75C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above requirement to demonstrate an elevated ESR or CRP cannot be met, the application must state the reasons why this criterion cannot be satisfied. </w:t>
            </w:r>
          </w:p>
          <w:p w14:paraId="684744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10AA7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completed authority prescription form(s); and</w:t>
            </w:r>
          </w:p>
          <w:p w14:paraId="60C3E2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Juvenile Idiopathic Arthritis PBS Authority Application - Supporting Information Form.</w:t>
            </w:r>
          </w:p>
          <w:p w14:paraId="55E811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42EC87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the response assessment is not submitted within this timeframe, the patient will be deemed to have failed to respond to treatment with this drug.</w:t>
            </w:r>
          </w:p>
          <w:p w14:paraId="0714FD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B4A1BD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55741F2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7310F63" w14:textId="77777777" w:rsidR="00EF42FE" w:rsidRPr="003B6EE5" w:rsidRDefault="00EF42FE" w:rsidP="00EF42FE">
            <w:pPr>
              <w:spacing w:before="40" w:after="120" w:line="240" w:lineRule="auto"/>
              <w:rPr>
                <w:rFonts w:ascii="Arial" w:eastAsia="Calibri" w:hAnsi="Arial" w:cs="Times New Roman"/>
                <w:sz w:val="16"/>
              </w:rPr>
            </w:pPr>
            <w:bookmarkStart w:id="580" w:name="f-2699976-data-row-frag"/>
            <w:bookmarkStart w:id="581" w:name="f-2699976"/>
            <w:bookmarkEnd w:id="578"/>
            <w:bookmarkEnd w:id="579"/>
            <w:r w:rsidRPr="003B6EE5">
              <w:rPr>
                <w:rFonts w:ascii="Arial" w:eastAsia="Calibri" w:hAnsi="Arial" w:cs="Times New Roman"/>
                <w:sz w:val="16"/>
              </w:rPr>
              <w:lastRenderedPageBreak/>
              <w:t>C12174</w:t>
            </w:r>
          </w:p>
        </w:tc>
        <w:tc>
          <w:tcPr>
            <w:tcW w:w="0" w:type="auto"/>
          </w:tcPr>
          <w:p w14:paraId="70281A6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P12174</w:t>
            </w:r>
          </w:p>
        </w:tc>
        <w:tc>
          <w:tcPr>
            <w:tcW w:w="0" w:type="auto"/>
          </w:tcPr>
          <w:p w14:paraId="4D8A18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CN12174</w:t>
            </w:r>
          </w:p>
        </w:tc>
        <w:tc>
          <w:tcPr>
            <w:tcW w:w="0" w:type="auto"/>
          </w:tcPr>
          <w:p w14:paraId="45EDA30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p w14:paraId="489382A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p w14:paraId="5E0835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7BF2D0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Ankylosing spondylitis</w:t>
            </w:r>
          </w:p>
          <w:p w14:paraId="2D396B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0EE978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1 (new patient) restriction to complete 16 weeks treatment; or </w:t>
            </w:r>
          </w:p>
          <w:p w14:paraId="2DCC4E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2 (change or recommencement of treatment after a break in </w:t>
            </w:r>
            <w:r w:rsidRPr="003B6EE5">
              <w:rPr>
                <w:rFonts w:ascii="Arial" w:eastAsia="Calibri" w:hAnsi="Arial" w:cs="Times New Roman"/>
                <w:sz w:val="16"/>
              </w:rPr>
              <w:lastRenderedPageBreak/>
              <w:t xml:space="preserve">biological medicine of less than 5 years) restriction to complete 16 weeks treatment; or </w:t>
            </w:r>
          </w:p>
          <w:p w14:paraId="11F7F1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700246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treatment available under the above restrictions; AND </w:t>
            </w:r>
          </w:p>
          <w:p w14:paraId="225521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3702BE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ankylosing spondylitis. </w:t>
            </w:r>
          </w:p>
        </w:tc>
        <w:tc>
          <w:tcPr>
            <w:tcW w:w="0" w:type="auto"/>
          </w:tcPr>
          <w:p w14:paraId="7F5E085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018CEE9E" w14:textId="77777777" w:rsidTr="0039336F">
        <w:tc>
          <w:tcPr>
            <w:tcW w:w="0" w:type="auto"/>
          </w:tcPr>
          <w:p w14:paraId="646A5B60" w14:textId="77777777" w:rsidR="00EF42FE" w:rsidRPr="003B6EE5" w:rsidRDefault="00EF42FE" w:rsidP="00EF42FE">
            <w:pPr>
              <w:spacing w:before="40" w:after="120" w:line="240" w:lineRule="auto"/>
              <w:rPr>
                <w:rFonts w:ascii="Arial" w:eastAsia="Calibri" w:hAnsi="Arial" w:cs="Times New Roman"/>
                <w:sz w:val="16"/>
              </w:rPr>
            </w:pPr>
            <w:bookmarkStart w:id="582" w:name="f-2698476-data-row-frag"/>
            <w:bookmarkStart w:id="583" w:name="f-2698476"/>
            <w:bookmarkEnd w:id="580"/>
            <w:bookmarkEnd w:id="581"/>
            <w:r w:rsidRPr="003B6EE5">
              <w:rPr>
                <w:rFonts w:ascii="Arial" w:eastAsia="Calibri" w:hAnsi="Arial" w:cs="Times New Roman"/>
                <w:sz w:val="16"/>
              </w:rPr>
              <w:t>C12189</w:t>
            </w:r>
          </w:p>
        </w:tc>
        <w:tc>
          <w:tcPr>
            <w:tcW w:w="0" w:type="auto"/>
          </w:tcPr>
          <w:p w14:paraId="5F405E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P12189</w:t>
            </w:r>
          </w:p>
        </w:tc>
        <w:tc>
          <w:tcPr>
            <w:tcW w:w="0" w:type="auto"/>
          </w:tcPr>
          <w:p w14:paraId="43741CD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CN12189</w:t>
            </w:r>
          </w:p>
        </w:tc>
        <w:tc>
          <w:tcPr>
            <w:tcW w:w="0" w:type="auto"/>
          </w:tcPr>
          <w:p w14:paraId="588283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1F100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35BB12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 Face, hand, foot</w:t>
            </w:r>
          </w:p>
          <w:p w14:paraId="64BBC8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this drug as their most recent course of PBS-subsidised biological medicine treatment for this condition; AND </w:t>
            </w:r>
          </w:p>
          <w:p w14:paraId="12F5C3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7962BB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(other than methotrexate); AND </w:t>
            </w:r>
          </w:p>
          <w:p w14:paraId="5BB433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2B3AA3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03B0D9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328D3D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6F6A4D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C3EE2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737363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2CAD5D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11D75A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(2) a completed authority application form relevant to the indication and treatment </w:t>
            </w:r>
            <w:r w:rsidRPr="003B6EE5">
              <w:rPr>
                <w:rFonts w:ascii="Arial" w:eastAsia="Calibri" w:hAnsi="Arial" w:cs="Times New Roman"/>
                <w:sz w:val="16"/>
              </w:rPr>
              <w:lastRenderedPageBreak/>
              <w:t>phase (the latest version is located on the website specified in the Administrative Advice) which includes the completed current Psoriasis Area and Severity Index (PASI) calculation sheet and the face, hand, foot area diagrams including the date of the assessment of the patient's condition.</w:t>
            </w:r>
          </w:p>
          <w:p w14:paraId="0DACED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3E1CB1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6DD386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assessed at baseline.</w:t>
            </w:r>
          </w:p>
          <w:p w14:paraId="66E80D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F482D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F0608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58E51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FCC740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6C068FC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6AAD95A" w14:textId="77777777" w:rsidR="00EF42FE" w:rsidRPr="003B6EE5" w:rsidRDefault="00EF42FE" w:rsidP="00EF42FE">
            <w:pPr>
              <w:spacing w:before="40" w:after="120" w:line="240" w:lineRule="auto"/>
              <w:rPr>
                <w:rFonts w:ascii="Arial" w:eastAsia="Calibri" w:hAnsi="Arial" w:cs="Times New Roman"/>
                <w:sz w:val="16"/>
              </w:rPr>
            </w:pPr>
            <w:bookmarkStart w:id="584" w:name="f-2700470-data-row-frag"/>
            <w:bookmarkStart w:id="585" w:name="f-2700470"/>
            <w:bookmarkEnd w:id="582"/>
            <w:bookmarkEnd w:id="583"/>
            <w:r w:rsidRPr="003B6EE5">
              <w:rPr>
                <w:rFonts w:ascii="Arial" w:eastAsia="Calibri" w:hAnsi="Arial" w:cs="Times New Roman"/>
                <w:sz w:val="16"/>
              </w:rPr>
              <w:t>C12190</w:t>
            </w:r>
          </w:p>
        </w:tc>
        <w:tc>
          <w:tcPr>
            <w:tcW w:w="0" w:type="auto"/>
          </w:tcPr>
          <w:p w14:paraId="3360FC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P12190</w:t>
            </w:r>
          </w:p>
        </w:tc>
        <w:tc>
          <w:tcPr>
            <w:tcW w:w="0" w:type="auto"/>
          </w:tcPr>
          <w:p w14:paraId="2ACE54A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CN12190</w:t>
            </w:r>
          </w:p>
        </w:tc>
        <w:tc>
          <w:tcPr>
            <w:tcW w:w="0" w:type="auto"/>
          </w:tcPr>
          <w:p w14:paraId="489200D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24361C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4B0219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 Face, hand, foot</w:t>
            </w:r>
          </w:p>
          <w:p w14:paraId="2A947C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1D7621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57ED96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The treatment must be as systemic monotherapy (other than methotrexate); AND </w:t>
            </w:r>
          </w:p>
          <w:p w14:paraId="50A95F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subsequent continuing treatment course authorised under this restriction;</w:t>
            </w:r>
          </w:p>
          <w:p w14:paraId="0CCB2E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18 years or older;</w:t>
            </w:r>
          </w:p>
          <w:p w14:paraId="69C0F8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2AFA8B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the plaque or plaques assessed prior to biological treatment showing </w:t>
            </w:r>
          </w:p>
          <w:p w14:paraId="68B960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2ABB39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a reduction by 75% or more in the skin area affected, or sustained at this level, as compared to the baseline value for this treatment cycle.</w:t>
            </w:r>
          </w:p>
          <w:p w14:paraId="6B912A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B05B1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form(s); and</w:t>
            </w:r>
          </w:p>
          <w:p w14:paraId="647356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 and the face, hand, foot area diagrams including the date of the assessment of the patient's condition.</w:t>
            </w:r>
          </w:p>
          <w:p w14:paraId="37D2A1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PASI assessment must be no more than 4 weeks old at the time of application.</w:t>
            </w:r>
          </w:p>
          <w:p w14:paraId="26837D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Approval will be based on the PASI assessment of response to the most recent course of treatment with this drug.</w:t>
            </w:r>
          </w:p>
          <w:p w14:paraId="1D6F0E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PASI assessment for continuing treatment must be performed on the same affected area assessed at baseline.</w:t>
            </w:r>
          </w:p>
          <w:p w14:paraId="489D1F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4ED4E7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a response assessment is not conducted within the required timeframe, the patient will be deemed to have failed to respond to treatment with this drug, unless </w:t>
            </w:r>
            <w:r w:rsidRPr="003B6EE5">
              <w:rPr>
                <w:rFonts w:ascii="Arial" w:eastAsia="Calibri" w:hAnsi="Arial" w:cs="Times New Roman"/>
                <w:sz w:val="16"/>
              </w:rPr>
              <w:lastRenderedPageBreak/>
              <w:t>the patient has experienced a serious adverse reaction of a severity resulting in the necessity for permanent withdrawal of treatment.</w:t>
            </w:r>
          </w:p>
          <w:p w14:paraId="58BFD1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1DD10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8BCBF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00481C5C" w14:textId="77777777" w:rsidTr="0039336F">
        <w:tc>
          <w:tcPr>
            <w:tcW w:w="0" w:type="auto"/>
          </w:tcPr>
          <w:p w14:paraId="52C5BCB3" w14:textId="77777777" w:rsidR="00EF42FE" w:rsidRPr="003B6EE5" w:rsidRDefault="00EF42FE" w:rsidP="00EF42FE">
            <w:pPr>
              <w:spacing w:before="40" w:after="120" w:line="240" w:lineRule="auto"/>
              <w:rPr>
                <w:rFonts w:ascii="Arial" w:eastAsia="Calibri" w:hAnsi="Arial" w:cs="Times New Roman"/>
                <w:sz w:val="16"/>
              </w:rPr>
            </w:pPr>
            <w:bookmarkStart w:id="586" w:name="f-2700678-data-row-frag"/>
            <w:bookmarkStart w:id="587" w:name="f-2700678"/>
            <w:bookmarkEnd w:id="584"/>
            <w:bookmarkEnd w:id="585"/>
            <w:r w:rsidRPr="003B6EE5">
              <w:rPr>
                <w:rFonts w:ascii="Arial" w:eastAsia="Calibri" w:hAnsi="Arial" w:cs="Times New Roman"/>
                <w:sz w:val="16"/>
              </w:rPr>
              <w:lastRenderedPageBreak/>
              <w:t>C12193</w:t>
            </w:r>
          </w:p>
        </w:tc>
        <w:tc>
          <w:tcPr>
            <w:tcW w:w="0" w:type="auto"/>
          </w:tcPr>
          <w:p w14:paraId="06E4F3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P12193</w:t>
            </w:r>
          </w:p>
        </w:tc>
        <w:tc>
          <w:tcPr>
            <w:tcW w:w="0" w:type="auto"/>
          </w:tcPr>
          <w:p w14:paraId="186E76D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CN12193</w:t>
            </w:r>
          </w:p>
        </w:tc>
        <w:tc>
          <w:tcPr>
            <w:tcW w:w="0" w:type="auto"/>
          </w:tcPr>
          <w:p w14:paraId="60D28C6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0860DA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06AD47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40A022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A602B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367A84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active juvenile idiopathic arthritis with onset prior to the age of 18 years; AND </w:t>
            </w:r>
          </w:p>
          <w:p w14:paraId="154159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3B6EE5">
              <w:rPr>
                <w:rFonts w:ascii="Arial" w:eastAsia="Calibri" w:hAnsi="Arial" w:cs="Times New Roman"/>
                <w:sz w:val="16"/>
              </w:rPr>
              <w:br/>
              <w:t xml:space="preserve"> (i) hydroxychloroquine at a dose of at least 200 mg daily; or (ii) leflunomide at a dose of at least 10 mg daily; or (iii) sulfasalazine at a dose of at least 2 g daily; or </w:t>
            </w:r>
          </w:p>
          <w:p w14:paraId="070EF1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3B6EE5">
              <w:rPr>
                <w:rFonts w:ascii="Arial" w:eastAsia="Calibri" w:hAnsi="Arial" w:cs="Times New Roman"/>
                <w:sz w:val="16"/>
              </w:rPr>
              <w:br/>
              <w:t xml:space="preserve"> (i) hydroxychloroquine at a dose of at least 200 mg daily; and/or (ii) leflunomide at a dose of at least 10 mg daily; and/or (iii) sulfasalazine at a dose of at least 2 g daily; or </w:t>
            </w:r>
          </w:p>
          <w:p w14:paraId="635B25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Patient must have failed, in the 24 months immediately prior to the date of the application, to achieve an adequate response to a trial of at least 3 months of continuous treatment with a DMARD where 2 of: </w:t>
            </w:r>
            <w:r w:rsidRPr="003B6EE5">
              <w:rPr>
                <w:rFonts w:ascii="Arial" w:eastAsia="Calibri" w:hAnsi="Arial" w:cs="Times New Roman"/>
                <w:sz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 </w:t>
            </w:r>
          </w:p>
          <w:p w14:paraId="3AB9EE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contraindication/severe intolerance to each of: </w:t>
            </w:r>
            <w:r w:rsidRPr="003B6EE5">
              <w:rPr>
                <w:rFonts w:ascii="Arial" w:eastAsia="Calibri" w:hAnsi="Arial" w:cs="Times New Roman"/>
                <w:sz w:val="16"/>
              </w:rPr>
              <w:br/>
              <w:t xml:space="preserve"> (i) methotrexate, (ii) hydroxychloroquine, (iii) leflunomide, (iv) sulfasalazine; in such cases, provide details for each of the contraindications/severe intolerances claimed in the authority application; AND </w:t>
            </w:r>
          </w:p>
          <w:p w14:paraId="09FF5F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250F95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61F20A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1D8C78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application must include details of the DMARDs trialled, their doses and duration of treatment, and all relevant contraindications and/or intolerances. </w:t>
            </w:r>
          </w:p>
          <w:p w14:paraId="3109E4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requirement to trial at least 2 DMARDs for periods of at least 3 months each can be met using single agents sequentially or by using one or more combinations of DMARDs. </w:t>
            </w:r>
          </w:p>
          <w:p w14:paraId="639FB3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00B750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following criteria indicate failure to achieve an adequate response and must be demonstrated in all patients at the time of the initial application </w:t>
            </w:r>
          </w:p>
          <w:p w14:paraId="138624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elevated erythrocyte sedimentation rate (ESR) greater than 25 mm per hour or a C-reactive protein (CRP) level greater than 15 mg per L; AND either </w:t>
            </w:r>
          </w:p>
          <w:p w14:paraId="1C3D2F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 an active joint count of at least 20 active (swollen and tender) joints; or</w:t>
            </w:r>
          </w:p>
          <w:p w14:paraId="72496F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4 active joints from the following list </w:t>
            </w:r>
          </w:p>
          <w:p w14:paraId="064CC5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4A3522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737733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joint count and ESR and/or CRP must be determined at the completion of the 6 month intensive DMARD trial, but prior to ceasing DMARD therapy. All measures must be no more than one month old at the time of initial application. </w:t>
            </w:r>
          </w:p>
          <w:p w14:paraId="3F0919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the above requirement to demonstrate an elevated ESR or CRP cannot be met, the application must state the reasons why this criterion cannot be satisfied. </w:t>
            </w:r>
          </w:p>
          <w:p w14:paraId="5B2057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02C467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completed authority prescription form(s); and</w:t>
            </w:r>
          </w:p>
          <w:p w14:paraId="43C53A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Juvenile Idiopathic Arthritis PBS Authority Application - Supporting Information Form.</w:t>
            </w:r>
          </w:p>
          <w:p w14:paraId="006BD0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432081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the response assessment is not submitted within this timeframe, the patient will be deemed to have failed to respond to treatment with this drug.</w:t>
            </w:r>
          </w:p>
          <w:p w14:paraId="511A1D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71D7D6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3F9D12E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974B615" w14:textId="77777777" w:rsidR="00EF42FE" w:rsidRPr="003B6EE5" w:rsidRDefault="00EF42FE" w:rsidP="00EF42FE">
            <w:pPr>
              <w:spacing w:before="40" w:after="120" w:line="240" w:lineRule="auto"/>
              <w:rPr>
                <w:rFonts w:ascii="Arial" w:eastAsia="Calibri" w:hAnsi="Arial" w:cs="Times New Roman"/>
                <w:sz w:val="16"/>
              </w:rPr>
            </w:pPr>
            <w:bookmarkStart w:id="588" w:name="f-2700543-data-row-frag"/>
            <w:bookmarkStart w:id="589" w:name="f-2700543"/>
            <w:bookmarkEnd w:id="586"/>
            <w:bookmarkEnd w:id="587"/>
            <w:r w:rsidRPr="003B6EE5">
              <w:rPr>
                <w:rFonts w:ascii="Arial" w:eastAsia="Calibri" w:hAnsi="Arial" w:cs="Times New Roman"/>
                <w:sz w:val="16"/>
              </w:rPr>
              <w:lastRenderedPageBreak/>
              <w:t>C12194</w:t>
            </w:r>
          </w:p>
        </w:tc>
        <w:tc>
          <w:tcPr>
            <w:tcW w:w="0" w:type="auto"/>
          </w:tcPr>
          <w:p w14:paraId="3D7A3A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P12194</w:t>
            </w:r>
          </w:p>
        </w:tc>
        <w:tc>
          <w:tcPr>
            <w:tcW w:w="0" w:type="auto"/>
          </w:tcPr>
          <w:p w14:paraId="1521D29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CN12194</w:t>
            </w:r>
          </w:p>
        </w:tc>
        <w:tc>
          <w:tcPr>
            <w:tcW w:w="0" w:type="auto"/>
          </w:tcPr>
          <w:p w14:paraId="4D9942F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0BAA38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1C4360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2 (change or recommencement of treatment after break in biological medicine of less than 24 months)</w:t>
            </w:r>
          </w:p>
          <w:p w14:paraId="5FD608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 xml:space="preserve">Must be treated by a rheumatologist; or </w:t>
            </w:r>
          </w:p>
          <w:p w14:paraId="311A12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504F27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history of severe active juvenile idiopathic arthritis with onset prior to the age of 18 years; AND </w:t>
            </w:r>
          </w:p>
          <w:p w14:paraId="079DA1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prior PBS-subsidised treatment with a biological medicine for this condition in this treatment cycle; AND </w:t>
            </w:r>
          </w:p>
          <w:p w14:paraId="45586D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C6B31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75EEC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FA9C5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6F01B2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2F2B6D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301348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6ED1EB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0641E8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297B95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05194F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70AE1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376683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2C189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05CFED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application for a patient who has received PBS-subsidised biological medicine </w:t>
            </w:r>
            <w:r w:rsidRPr="003B6EE5">
              <w:rPr>
                <w:rFonts w:ascii="Arial" w:eastAsia="Calibri" w:hAnsi="Arial" w:cs="Times New Roman"/>
                <w:sz w:val="16"/>
              </w:rPr>
              <w:lastRenderedPageBreak/>
              <w:t>treatment for this condition who wishes to change or recommence therapy with this drug, must be accompanied by evidence of a response to the patient's most recent course of PBS-subsidised biological medicine treatment, within the timeframes specified below.</w:t>
            </w:r>
          </w:p>
          <w:p w14:paraId="14D4C0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0EE72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BB95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560AB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588DEE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57F07A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596D12" w:rsidRPr="003B6EE5" w:rsidDel="00596D12" w14:paraId="08BBD0A5" w14:textId="77777777" w:rsidTr="0039336F">
        <w:tc>
          <w:tcPr>
            <w:tcW w:w="0" w:type="auto"/>
          </w:tcPr>
          <w:p w14:paraId="488F5A7B" w14:textId="45BEFDCD" w:rsidR="00596D12" w:rsidRPr="003B6EE5" w:rsidDel="00596D12" w:rsidRDefault="00596D12" w:rsidP="00596D12">
            <w:pPr>
              <w:spacing w:before="40" w:after="120" w:line="240" w:lineRule="auto"/>
              <w:rPr>
                <w:rFonts w:ascii="Arial" w:eastAsia="Calibri" w:hAnsi="Arial" w:cs="Times New Roman"/>
                <w:sz w:val="16"/>
              </w:rPr>
            </w:pPr>
            <w:bookmarkStart w:id="590" w:name="f-2700475-data-row-frag"/>
            <w:bookmarkStart w:id="591" w:name="f-2700475"/>
            <w:bookmarkEnd w:id="588"/>
            <w:bookmarkEnd w:id="589"/>
            <w:r w:rsidRPr="00EE40B5">
              <w:rPr>
                <w:rFonts w:ascii="Arial" w:eastAsia="Calibri" w:hAnsi="Arial" w:cs="Times New Roman"/>
                <w:sz w:val="16"/>
              </w:rPr>
              <w:lastRenderedPageBreak/>
              <w:t>C12212</w:t>
            </w:r>
          </w:p>
        </w:tc>
        <w:tc>
          <w:tcPr>
            <w:tcW w:w="0" w:type="auto"/>
          </w:tcPr>
          <w:p w14:paraId="3E8F0144" w14:textId="4B1B70E5"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t>P12212</w:t>
            </w:r>
          </w:p>
        </w:tc>
        <w:tc>
          <w:tcPr>
            <w:tcW w:w="0" w:type="auto"/>
          </w:tcPr>
          <w:p w14:paraId="0F306CB7" w14:textId="76C6EFB5"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CN12212</w:t>
            </w:r>
          </w:p>
        </w:tc>
        <w:tc>
          <w:tcPr>
            <w:tcW w:w="0" w:type="auto"/>
          </w:tcPr>
          <w:p w14:paraId="4FC7683E" w14:textId="48E6EFE2"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cs="Times New Roman"/>
                <w:sz w:val="16"/>
              </w:rPr>
              <w:t>Adalimumab</w:t>
            </w:r>
          </w:p>
        </w:tc>
        <w:tc>
          <w:tcPr>
            <w:tcW w:w="0" w:type="auto"/>
          </w:tcPr>
          <w:p w14:paraId="5E8D9820"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7911FA75"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41C25DDA"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w:t>
            </w:r>
            <w:r w:rsidRPr="00EE40B5">
              <w:rPr>
                <w:rFonts w:ascii="Arial" w:eastAsia="Calibri" w:hAnsi="Arial" w:cs="Times New Roman"/>
                <w:sz w:val="16"/>
              </w:rPr>
              <w:lastRenderedPageBreak/>
              <w:t xml:space="preserve">medicine for this condition in this treatment cycle; AND </w:t>
            </w:r>
          </w:p>
          <w:p w14:paraId="58975E11"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4200A544"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2DD0FB8B"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454ED52B"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not receive more than 16 weeks of treatment under this restriction;</w:t>
            </w:r>
          </w:p>
          <w:p w14:paraId="7C54AC0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Patient must be aged 18 years or older;</w:t>
            </w:r>
          </w:p>
          <w:p w14:paraId="5757BD50"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5C06982D"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0408E8B1"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4D388D1"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2234B4CF"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B093ED7"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CBCAF8D"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3DA767D9"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Where a response assessment is not conducted within the required timeframe, the patient will be deemed to have failed to respond to treatment with this drug, unless </w:t>
            </w:r>
            <w:r w:rsidRPr="00EE40B5">
              <w:rPr>
                <w:rFonts w:ascii="Arial" w:eastAsia="Calibri" w:hAnsi="Arial" w:cs="Times New Roman"/>
                <w:sz w:val="16"/>
              </w:rPr>
              <w:lastRenderedPageBreak/>
              <w:t>the patient has experienced a serious adverse reaction of a severity resulting in the necessity for permanent withdrawal of treatment.</w:t>
            </w:r>
          </w:p>
          <w:p w14:paraId="5A47CF70"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0FEDF334"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(1) a completed authority prescription form(s); and</w:t>
            </w:r>
          </w:p>
          <w:p w14:paraId="3697BA81"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75DAAB92"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 the completed current Psoriasis Area and Severity Index (PASI) calculation sheets, and the face, hand, foot area diagrams including the dates of assessment of the patient's condition; and</w:t>
            </w:r>
          </w:p>
          <w:p w14:paraId="60F4EF88"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details of prior biological treatment, including dosage, date and duration of treatment.</w:t>
            </w:r>
          </w:p>
          <w:p w14:paraId="2F961909" w14:textId="77777777" w:rsidR="00596D12" w:rsidRPr="00EE40B5" w:rsidRDefault="00596D12" w:rsidP="00596D12">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FF70278" w14:textId="2C4B45F0" w:rsidR="00596D12" w:rsidRPr="003B6EE5" w:rsidDel="00596D12" w:rsidRDefault="00596D12" w:rsidP="00596D12">
            <w:pPr>
              <w:spacing w:before="40" w:after="40" w:line="240" w:lineRule="auto"/>
              <w:rPr>
                <w:rFonts w:ascii="Arial" w:eastAsia="Calibri" w:hAnsi="Arial" w:cs="Times New Roman"/>
                <w:sz w:val="16"/>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226774F" w14:textId="5EC6CF98" w:rsidR="00596D12" w:rsidRPr="003B6EE5" w:rsidDel="00596D12" w:rsidRDefault="00596D12" w:rsidP="00596D12">
            <w:pPr>
              <w:spacing w:before="40" w:after="120" w:line="240" w:lineRule="auto"/>
              <w:rPr>
                <w:rFonts w:ascii="Arial" w:eastAsia="Calibri" w:hAnsi="Arial" w:cs="Times New Roman"/>
                <w:sz w:val="16"/>
              </w:rPr>
            </w:pPr>
            <w:r w:rsidRPr="00EE40B5">
              <w:rPr>
                <w:rFonts w:ascii="Arial" w:eastAsia="Calibri" w:hAnsi="Arial"/>
                <w:sz w:val="16"/>
              </w:rPr>
              <w:lastRenderedPageBreak/>
              <w:t>Compliance with Written Authority Required procedures</w:t>
            </w:r>
          </w:p>
        </w:tc>
      </w:tr>
      <w:tr w:rsidR="00EF42FE" w:rsidRPr="003B6EE5" w14:paraId="79247EC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218B66E" w14:textId="77777777" w:rsidR="00EF42FE" w:rsidRPr="003B6EE5" w:rsidRDefault="00EF42FE" w:rsidP="00EF42FE">
            <w:pPr>
              <w:spacing w:before="40" w:after="120" w:line="240" w:lineRule="auto"/>
              <w:rPr>
                <w:rFonts w:ascii="Arial" w:eastAsia="Calibri" w:hAnsi="Arial" w:cs="Times New Roman"/>
                <w:sz w:val="16"/>
              </w:rPr>
            </w:pPr>
            <w:bookmarkStart w:id="592" w:name="f-2700855-data-row-frag"/>
            <w:bookmarkStart w:id="593" w:name="f-2700855"/>
            <w:bookmarkEnd w:id="590"/>
            <w:bookmarkEnd w:id="591"/>
            <w:r w:rsidRPr="003B6EE5">
              <w:rPr>
                <w:rFonts w:ascii="Arial" w:eastAsia="Calibri" w:hAnsi="Arial" w:cs="Times New Roman"/>
                <w:sz w:val="16"/>
              </w:rPr>
              <w:lastRenderedPageBreak/>
              <w:t>C12214</w:t>
            </w:r>
          </w:p>
        </w:tc>
        <w:tc>
          <w:tcPr>
            <w:tcW w:w="0" w:type="auto"/>
          </w:tcPr>
          <w:p w14:paraId="091B3EA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P12214</w:t>
            </w:r>
          </w:p>
        </w:tc>
        <w:tc>
          <w:tcPr>
            <w:tcW w:w="0" w:type="auto"/>
          </w:tcPr>
          <w:p w14:paraId="75404CD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CN12214</w:t>
            </w:r>
          </w:p>
        </w:tc>
        <w:tc>
          <w:tcPr>
            <w:tcW w:w="0" w:type="auto"/>
          </w:tcPr>
          <w:p w14:paraId="3ED0A45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653DA3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08AAD6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Subsequent continuing treatment</w:t>
            </w:r>
          </w:p>
          <w:p w14:paraId="1CF60F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6BE97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78BD00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under the First continuing treatment restriction; AND </w:t>
            </w:r>
          </w:p>
          <w:p w14:paraId="05BFE2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AND </w:t>
            </w:r>
          </w:p>
          <w:p w14:paraId="2D70AC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24 weeks of treatment per continuing treatment course authorised under this restriction;</w:t>
            </w:r>
          </w:p>
          <w:p w14:paraId="569F62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3B9620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An adequate response to treatment is defined as </w:t>
            </w:r>
          </w:p>
          <w:p w14:paraId="09766D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1F4F38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3D4773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79371B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52322C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69E746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688E3B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38F63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EED84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90510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263DC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C0DFC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F8A6B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a response assessment is not conducted within the required timeframe, the patient will be deemed to have failed to respond to treatment with this drug, unless the patient has experienced a serious adverse reaction of a severity resulting in </w:t>
            </w:r>
            <w:r w:rsidRPr="003B6EE5">
              <w:rPr>
                <w:rFonts w:ascii="Arial" w:eastAsia="Calibri" w:hAnsi="Arial" w:cs="Times New Roman"/>
                <w:sz w:val="16"/>
              </w:rPr>
              <w:lastRenderedPageBreak/>
              <w:t>the necessity for permanent withdrawal of treatment.</w:t>
            </w:r>
          </w:p>
          <w:p w14:paraId="3C5BB6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57403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EA77F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p w14:paraId="2AE515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16A2F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doses for up to 24 weeks treatment. Up to a maximum of 5 repeats will be authorised.</w:t>
            </w:r>
          </w:p>
          <w:p w14:paraId="51A549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tc>
        <w:tc>
          <w:tcPr>
            <w:tcW w:w="0" w:type="auto"/>
          </w:tcPr>
          <w:p w14:paraId="4CF549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462E9CE5" w14:textId="77777777" w:rsidTr="0039336F">
        <w:tc>
          <w:tcPr>
            <w:tcW w:w="0" w:type="auto"/>
          </w:tcPr>
          <w:p w14:paraId="761AA191" w14:textId="77777777" w:rsidR="00EF42FE" w:rsidRPr="003B6EE5" w:rsidRDefault="00EF42FE" w:rsidP="00EF42FE">
            <w:pPr>
              <w:spacing w:before="40" w:after="120" w:line="240" w:lineRule="auto"/>
              <w:rPr>
                <w:rFonts w:ascii="Arial" w:eastAsia="Calibri" w:hAnsi="Arial" w:cs="Times New Roman"/>
                <w:sz w:val="16"/>
              </w:rPr>
            </w:pPr>
            <w:bookmarkStart w:id="594" w:name="f-2699037-data-row-frag"/>
            <w:bookmarkStart w:id="595" w:name="f-2699037"/>
            <w:bookmarkEnd w:id="592"/>
            <w:bookmarkEnd w:id="593"/>
            <w:r w:rsidRPr="003B6EE5">
              <w:rPr>
                <w:rFonts w:ascii="Arial" w:eastAsia="Calibri" w:hAnsi="Arial" w:cs="Times New Roman"/>
                <w:sz w:val="16"/>
              </w:rPr>
              <w:lastRenderedPageBreak/>
              <w:t>C12225</w:t>
            </w:r>
          </w:p>
        </w:tc>
        <w:tc>
          <w:tcPr>
            <w:tcW w:w="0" w:type="auto"/>
          </w:tcPr>
          <w:p w14:paraId="76B522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P12225</w:t>
            </w:r>
          </w:p>
        </w:tc>
        <w:tc>
          <w:tcPr>
            <w:tcW w:w="0" w:type="auto"/>
          </w:tcPr>
          <w:p w14:paraId="1DF7697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CN12225</w:t>
            </w:r>
          </w:p>
        </w:tc>
        <w:tc>
          <w:tcPr>
            <w:tcW w:w="0" w:type="auto"/>
          </w:tcPr>
          <w:p w14:paraId="37961CC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Lacosamide </w:t>
            </w:r>
          </w:p>
        </w:tc>
        <w:tc>
          <w:tcPr>
            <w:tcW w:w="0" w:type="auto"/>
          </w:tcPr>
          <w:p w14:paraId="14D9CA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Idiopathic generalised epilepsy with primary generalised tonic-clonic seizures</w:t>
            </w:r>
          </w:p>
          <w:p w14:paraId="024492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Dose titration at the start of therapy, during therapy or to gradually cease treatment</w:t>
            </w:r>
          </w:p>
          <w:p w14:paraId="1BC654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neurologist; or </w:t>
            </w:r>
          </w:p>
          <w:p w14:paraId="22A9BB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paediatrician; AND </w:t>
            </w:r>
          </w:p>
          <w:p w14:paraId="64841B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be controlled satisfactorily by at least two anti-epileptic drugs prior to when the drug is/was first commenced; AND </w:t>
            </w:r>
          </w:p>
          <w:p w14:paraId="3B2FEC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initiating treatment)/have been (for continuing treatment) in combination with at least one PBS-subsidised anti-epileptic drug at the time the drug is/was first commenced; AND </w:t>
            </w:r>
          </w:p>
          <w:p w14:paraId="388254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for dose titration purposes. </w:t>
            </w:r>
          </w:p>
        </w:tc>
        <w:tc>
          <w:tcPr>
            <w:tcW w:w="0" w:type="auto"/>
          </w:tcPr>
          <w:p w14:paraId="7AF939E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12225</w:t>
            </w:r>
          </w:p>
        </w:tc>
      </w:tr>
      <w:tr w:rsidR="00EF42FE" w:rsidRPr="003B6EE5" w14:paraId="71D36B3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545D888" w14:textId="77777777" w:rsidR="00EF42FE" w:rsidRPr="003B6EE5" w:rsidRDefault="00EF42FE" w:rsidP="00EF42FE">
            <w:pPr>
              <w:spacing w:before="40" w:after="120" w:line="240" w:lineRule="auto"/>
              <w:rPr>
                <w:rFonts w:ascii="Arial" w:eastAsia="Calibri" w:hAnsi="Arial" w:cs="Times New Roman"/>
                <w:sz w:val="16"/>
              </w:rPr>
            </w:pPr>
            <w:bookmarkStart w:id="596" w:name="f-2699815-data-row-frag"/>
            <w:bookmarkStart w:id="597" w:name="f-2699815"/>
            <w:bookmarkEnd w:id="594"/>
            <w:bookmarkEnd w:id="595"/>
            <w:r w:rsidRPr="003B6EE5">
              <w:rPr>
                <w:rFonts w:ascii="Arial" w:eastAsia="Calibri" w:hAnsi="Arial" w:cs="Times New Roman"/>
                <w:sz w:val="16"/>
              </w:rPr>
              <w:lastRenderedPageBreak/>
              <w:t>C12228</w:t>
            </w:r>
          </w:p>
        </w:tc>
        <w:tc>
          <w:tcPr>
            <w:tcW w:w="0" w:type="auto"/>
          </w:tcPr>
          <w:p w14:paraId="63909CF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P12228</w:t>
            </w:r>
          </w:p>
        </w:tc>
        <w:tc>
          <w:tcPr>
            <w:tcW w:w="0" w:type="auto"/>
          </w:tcPr>
          <w:p w14:paraId="3DE38F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CN12228</w:t>
            </w:r>
          </w:p>
        </w:tc>
        <w:tc>
          <w:tcPr>
            <w:tcW w:w="0" w:type="auto"/>
          </w:tcPr>
          <w:p w14:paraId="5E16F2C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316DE7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605B21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First continuing treatment</w:t>
            </w:r>
          </w:p>
          <w:p w14:paraId="23228B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F3FCB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4D6FB4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51690D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62AE9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an adequate response to treatment with this drug for this condition. </w:t>
            </w:r>
          </w:p>
          <w:p w14:paraId="773DC3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is defined as </w:t>
            </w:r>
          </w:p>
          <w:p w14:paraId="178B31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decrease from baseline in the number of open draining fistulae of greater than or equal to 50%; and/or</w:t>
            </w:r>
          </w:p>
          <w:p w14:paraId="51F427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marked reduction in drainage of all fistula(e) from baseline, together with less pain and induration as reported by the patient.</w:t>
            </w:r>
          </w:p>
          <w:p w14:paraId="1EAB5B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2EDC59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65E5F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Fistula Assessment form including the date of the assessment of the patient's condition.</w:t>
            </w:r>
          </w:p>
          <w:p w14:paraId="7D7E68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most recent fistula assessment must be no more than 4 weeks old at the time of application.</w:t>
            </w:r>
          </w:p>
          <w:p w14:paraId="756E7E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AF508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a response assessment is not conducted within the required timeframe, the patient will be deemed to have failed to respond to treatment with this drug, unless the patient has experienced a serious adverse reaction of a severity resulting in </w:t>
            </w:r>
            <w:r w:rsidRPr="003B6EE5">
              <w:rPr>
                <w:rFonts w:ascii="Arial" w:eastAsia="Calibri" w:hAnsi="Arial" w:cs="Times New Roman"/>
                <w:sz w:val="16"/>
              </w:rPr>
              <w:lastRenderedPageBreak/>
              <w:t>the necessity for permanent withdrawal of treatment.</w:t>
            </w:r>
          </w:p>
          <w:p w14:paraId="1563F9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are eligible to receive continuing treatment with this drug in courses of up to 24 weeks providing they continue to sustain a response.</w:t>
            </w:r>
          </w:p>
          <w:p w14:paraId="37735D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the authority application, medical practitioners should request the appropriate quantity and number of repeats to provide sufficient dose. Up to a maximum of 5 repeats will be authorised.</w:t>
            </w:r>
          </w:p>
          <w:p w14:paraId="5FCD65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fewer than 5 repeats are requested at the time of the application, authority approvals for sufficient repeats to complete a maximum of 24 weeks of treatment with this drug may be requested through the balance of supply restriction.</w:t>
            </w:r>
          </w:p>
          <w:p w14:paraId="65B7CB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24 weeks treatment will be authorised under this restriction.</w:t>
            </w:r>
          </w:p>
        </w:tc>
        <w:tc>
          <w:tcPr>
            <w:tcW w:w="0" w:type="auto"/>
          </w:tcPr>
          <w:p w14:paraId="56FE38B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5CD8CE73" w14:textId="77777777" w:rsidTr="0039336F">
        <w:tc>
          <w:tcPr>
            <w:tcW w:w="0" w:type="auto"/>
          </w:tcPr>
          <w:p w14:paraId="56C63FC1" w14:textId="77777777" w:rsidR="00EF42FE" w:rsidRPr="003B6EE5" w:rsidRDefault="00EF42FE" w:rsidP="00EF42FE">
            <w:pPr>
              <w:spacing w:before="40" w:after="120" w:line="240" w:lineRule="auto"/>
              <w:rPr>
                <w:rFonts w:ascii="Arial" w:eastAsia="Calibri" w:hAnsi="Arial" w:cs="Times New Roman"/>
                <w:sz w:val="16"/>
              </w:rPr>
            </w:pPr>
            <w:bookmarkStart w:id="598" w:name="f-2698977-data-row-frag"/>
            <w:bookmarkStart w:id="599" w:name="f-2698977"/>
            <w:bookmarkEnd w:id="596"/>
            <w:bookmarkEnd w:id="597"/>
            <w:r w:rsidRPr="003B6EE5">
              <w:rPr>
                <w:rFonts w:ascii="Arial" w:eastAsia="Calibri" w:hAnsi="Arial" w:cs="Times New Roman"/>
                <w:sz w:val="16"/>
              </w:rPr>
              <w:t>C12229</w:t>
            </w:r>
          </w:p>
        </w:tc>
        <w:tc>
          <w:tcPr>
            <w:tcW w:w="0" w:type="auto"/>
          </w:tcPr>
          <w:p w14:paraId="0E88B04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P12229</w:t>
            </w:r>
          </w:p>
        </w:tc>
        <w:tc>
          <w:tcPr>
            <w:tcW w:w="0" w:type="auto"/>
          </w:tcPr>
          <w:p w14:paraId="2CE01D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CN12229</w:t>
            </w:r>
          </w:p>
        </w:tc>
        <w:tc>
          <w:tcPr>
            <w:tcW w:w="0" w:type="auto"/>
          </w:tcPr>
          <w:p w14:paraId="2CDDE1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5729DC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7BF2DC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 or recommencement of treatment after a break in biological medicine of more than 5 years)</w:t>
            </w:r>
          </w:p>
          <w:p w14:paraId="2EF12B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752757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14987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7CEEDE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Crohn disease, defined by standard clinical, endoscopic and/or imaging features, including histological evidence, with the diagnosis confirmed by a gastroenterologist or a consultant physician; AND </w:t>
            </w:r>
          </w:p>
          <w:p w14:paraId="72CFBA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externally draining enterocutaneous or rectovaginal fistula. </w:t>
            </w:r>
          </w:p>
          <w:p w14:paraId="262524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for authorisation must be made in writing and must include </w:t>
            </w:r>
          </w:p>
          <w:p w14:paraId="7A0308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two completed authority prescription forms; and</w:t>
            </w:r>
          </w:p>
          <w:p w14:paraId="616139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69F335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maximum of 16 weeks of treatment with this drug will be approved under this criterion.</w:t>
            </w:r>
          </w:p>
          <w:p w14:paraId="3251B8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assessment of a patient's response to this initial course of treatment must be </w:t>
            </w:r>
            <w:r w:rsidRPr="003B6EE5">
              <w:rPr>
                <w:rFonts w:ascii="Arial" w:eastAsia="Calibri" w:hAnsi="Arial" w:cs="Times New Roman"/>
                <w:sz w:val="16"/>
              </w:rPr>
              <w:lastRenderedPageBreak/>
              <w:t>conducted following a minimum of 12 weeks of therapy and no later than 4 weeks prior the completion of this course of treatment.</w:t>
            </w:r>
          </w:p>
          <w:p w14:paraId="042A54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6708EF7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Written Authority Required procedures</w:t>
            </w:r>
          </w:p>
        </w:tc>
      </w:tr>
      <w:tr w:rsidR="00EF42FE" w:rsidRPr="003B6EE5" w14:paraId="6E9A74E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4750086" w14:textId="77777777" w:rsidR="00EF42FE" w:rsidRPr="003B6EE5" w:rsidRDefault="00EF42FE" w:rsidP="00EF42FE">
            <w:pPr>
              <w:spacing w:before="40" w:after="120" w:line="240" w:lineRule="auto"/>
              <w:rPr>
                <w:rFonts w:ascii="Arial" w:eastAsia="Calibri" w:hAnsi="Arial" w:cs="Times New Roman"/>
                <w:sz w:val="16"/>
              </w:rPr>
            </w:pPr>
            <w:bookmarkStart w:id="600" w:name="f-2699795-data-row-frag"/>
            <w:bookmarkStart w:id="601" w:name="f-2699795"/>
            <w:bookmarkEnd w:id="598"/>
            <w:bookmarkEnd w:id="599"/>
            <w:r w:rsidRPr="003B6EE5">
              <w:rPr>
                <w:rFonts w:ascii="Arial" w:eastAsia="Calibri" w:hAnsi="Arial" w:cs="Times New Roman"/>
                <w:sz w:val="16"/>
              </w:rPr>
              <w:t>C12240</w:t>
            </w:r>
          </w:p>
        </w:tc>
        <w:tc>
          <w:tcPr>
            <w:tcW w:w="0" w:type="auto"/>
          </w:tcPr>
          <w:p w14:paraId="17A1D9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P12240</w:t>
            </w:r>
          </w:p>
        </w:tc>
        <w:tc>
          <w:tcPr>
            <w:tcW w:w="0" w:type="auto"/>
          </w:tcPr>
          <w:p w14:paraId="373499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CN12240</w:t>
            </w:r>
          </w:p>
        </w:tc>
        <w:tc>
          <w:tcPr>
            <w:tcW w:w="0" w:type="auto"/>
          </w:tcPr>
          <w:p w14:paraId="77EEAE4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1A9FF4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Complex refractory Fistulising Crohn disease</w:t>
            </w:r>
          </w:p>
          <w:p w14:paraId="057909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0F6795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13DF8C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022554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6D32B8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first continuing treatment restriction to complete 24 weeks treatment; or </w:t>
            </w:r>
          </w:p>
          <w:p w14:paraId="4DD16F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subsequent continuing treatment restriction to complete 24 weeks treatment; AND </w:t>
            </w:r>
          </w:p>
          <w:p w14:paraId="76A2B2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5A9704A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6C22B133" w14:textId="77777777" w:rsidTr="0039336F">
        <w:tc>
          <w:tcPr>
            <w:tcW w:w="0" w:type="auto"/>
          </w:tcPr>
          <w:p w14:paraId="4D86401E" w14:textId="77777777" w:rsidR="00EF42FE" w:rsidRPr="003B6EE5" w:rsidRDefault="00EF42FE" w:rsidP="00EF42FE">
            <w:pPr>
              <w:spacing w:before="40" w:after="120" w:line="240" w:lineRule="auto"/>
              <w:rPr>
                <w:rFonts w:ascii="Arial" w:eastAsia="Calibri" w:hAnsi="Arial" w:cs="Times New Roman"/>
                <w:sz w:val="16"/>
              </w:rPr>
            </w:pPr>
            <w:bookmarkStart w:id="602" w:name="f-2698629-data-row-frag"/>
            <w:bookmarkStart w:id="603" w:name="f-2698629"/>
            <w:bookmarkEnd w:id="600"/>
            <w:bookmarkEnd w:id="601"/>
            <w:r w:rsidRPr="003B6EE5">
              <w:rPr>
                <w:rFonts w:ascii="Arial" w:eastAsia="Calibri" w:hAnsi="Arial" w:cs="Times New Roman"/>
                <w:sz w:val="16"/>
              </w:rPr>
              <w:t>C12261</w:t>
            </w:r>
          </w:p>
        </w:tc>
        <w:tc>
          <w:tcPr>
            <w:tcW w:w="0" w:type="auto"/>
          </w:tcPr>
          <w:p w14:paraId="3256A12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P12261</w:t>
            </w:r>
          </w:p>
        </w:tc>
        <w:tc>
          <w:tcPr>
            <w:tcW w:w="0" w:type="auto"/>
          </w:tcPr>
          <w:p w14:paraId="40704DD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CN12261</w:t>
            </w:r>
          </w:p>
        </w:tc>
        <w:tc>
          <w:tcPr>
            <w:tcW w:w="0" w:type="auto"/>
          </w:tcPr>
          <w:p w14:paraId="2F6756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Etanercept </w:t>
            </w:r>
          </w:p>
        </w:tc>
        <w:tc>
          <w:tcPr>
            <w:tcW w:w="0" w:type="auto"/>
          </w:tcPr>
          <w:p w14:paraId="2A5BF6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24F945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 Initial 1, 2, 3 or 4 treatment (Whole body, or, face/hand/foot)</w:t>
            </w:r>
          </w:p>
          <w:p w14:paraId="09E56D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AND </w:t>
            </w:r>
          </w:p>
          <w:p w14:paraId="41A694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current PBS-subsidised treatment with this biological medicine, but has received insufficient therapy with this biological medicine to complete 16 weeks treatment available under any of the initial treatment phases (regardless of the affected body area): </w:t>
            </w:r>
            <w:r w:rsidRPr="003B6EE5">
              <w:rPr>
                <w:rFonts w:ascii="Arial" w:eastAsia="Calibri" w:hAnsi="Arial" w:cs="Times New Roman"/>
                <w:sz w:val="16"/>
              </w:rPr>
              <w:br/>
              <w:t xml:space="preserve"> (i) Initial 1, (ii) Initial 2, (iii) Initial 3, (iv) Initial 4; AND </w:t>
            </w:r>
          </w:p>
          <w:p w14:paraId="2E88AF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or </w:t>
            </w:r>
          </w:p>
          <w:p w14:paraId="4CB9D4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methotrexate; AND </w:t>
            </w:r>
          </w:p>
          <w:p w14:paraId="101F96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16 weeks </w:t>
            </w:r>
            <w:r w:rsidRPr="003B6EE5">
              <w:rPr>
                <w:rFonts w:ascii="Arial" w:eastAsia="Calibri" w:hAnsi="Arial" w:cs="Times New Roman"/>
                <w:sz w:val="16"/>
              </w:rPr>
              <w:lastRenderedPageBreak/>
              <w:t xml:space="preserve">treatment. </w:t>
            </w:r>
          </w:p>
        </w:tc>
        <w:tc>
          <w:tcPr>
            <w:tcW w:w="0" w:type="auto"/>
          </w:tcPr>
          <w:p w14:paraId="26D2480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0459742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9F4DE40" w14:textId="77777777" w:rsidR="00EF42FE" w:rsidRPr="003B6EE5" w:rsidRDefault="00EF42FE" w:rsidP="00EF42FE">
            <w:pPr>
              <w:spacing w:before="40" w:after="120" w:line="240" w:lineRule="auto"/>
              <w:rPr>
                <w:rFonts w:ascii="Arial" w:eastAsia="Calibri" w:hAnsi="Arial" w:cs="Times New Roman"/>
                <w:sz w:val="16"/>
              </w:rPr>
            </w:pPr>
            <w:bookmarkStart w:id="604" w:name="f-2699716-data-row-frag"/>
            <w:bookmarkStart w:id="605" w:name="f-2699716"/>
            <w:bookmarkEnd w:id="602"/>
            <w:bookmarkEnd w:id="603"/>
            <w:r w:rsidRPr="003B6EE5">
              <w:rPr>
                <w:rFonts w:ascii="Arial" w:eastAsia="Calibri" w:hAnsi="Arial" w:cs="Times New Roman"/>
                <w:sz w:val="16"/>
              </w:rPr>
              <w:t>C12270</w:t>
            </w:r>
          </w:p>
        </w:tc>
        <w:tc>
          <w:tcPr>
            <w:tcW w:w="0" w:type="auto"/>
          </w:tcPr>
          <w:p w14:paraId="11FF064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P12270</w:t>
            </w:r>
          </w:p>
        </w:tc>
        <w:tc>
          <w:tcPr>
            <w:tcW w:w="0" w:type="auto"/>
          </w:tcPr>
          <w:p w14:paraId="7FA1BB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CN12270</w:t>
            </w:r>
          </w:p>
        </w:tc>
        <w:tc>
          <w:tcPr>
            <w:tcW w:w="0" w:type="auto"/>
          </w:tcPr>
          <w:p w14:paraId="7AB6016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Teriparatide </w:t>
            </w:r>
          </w:p>
        </w:tc>
        <w:tc>
          <w:tcPr>
            <w:tcW w:w="0" w:type="auto"/>
          </w:tcPr>
          <w:p w14:paraId="336179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established osteoporosis</w:t>
            </w:r>
          </w:p>
          <w:p w14:paraId="3D86D6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8E9F8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been issued with an authority prescription for this drug; AND </w:t>
            </w:r>
          </w:p>
          <w:p w14:paraId="42DC90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lifetime maximum of 18 months therapy; AND </w:t>
            </w:r>
          </w:p>
          <w:p w14:paraId="22B304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w:t>
            </w:r>
          </w:p>
          <w:p w14:paraId="48B399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w:t>
            </w:r>
          </w:p>
        </w:tc>
        <w:tc>
          <w:tcPr>
            <w:tcW w:w="0" w:type="auto"/>
          </w:tcPr>
          <w:p w14:paraId="2D0DC55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12270</w:t>
            </w:r>
          </w:p>
        </w:tc>
      </w:tr>
      <w:tr w:rsidR="00EF42FE" w:rsidRPr="003B6EE5" w14:paraId="3806CB45" w14:textId="77777777" w:rsidTr="0039336F">
        <w:tc>
          <w:tcPr>
            <w:tcW w:w="0" w:type="auto"/>
          </w:tcPr>
          <w:p w14:paraId="76CAB1B2" w14:textId="77777777" w:rsidR="00EF42FE" w:rsidRPr="003B6EE5" w:rsidRDefault="00EF42FE" w:rsidP="00EF42FE">
            <w:pPr>
              <w:spacing w:before="40" w:after="120" w:line="240" w:lineRule="auto"/>
              <w:rPr>
                <w:rFonts w:ascii="Arial" w:eastAsia="Calibri" w:hAnsi="Arial" w:cs="Times New Roman"/>
                <w:sz w:val="16"/>
              </w:rPr>
            </w:pPr>
            <w:bookmarkStart w:id="606" w:name="f-2699929-data-row-frag"/>
            <w:bookmarkStart w:id="607" w:name="f-2699929"/>
            <w:bookmarkEnd w:id="604"/>
            <w:bookmarkEnd w:id="605"/>
            <w:r w:rsidRPr="003B6EE5">
              <w:rPr>
                <w:rFonts w:ascii="Arial" w:eastAsia="Calibri" w:hAnsi="Arial" w:cs="Times New Roman"/>
                <w:sz w:val="16"/>
              </w:rPr>
              <w:t>C12271</w:t>
            </w:r>
          </w:p>
        </w:tc>
        <w:tc>
          <w:tcPr>
            <w:tcW w:w="0" w:type="auto"/>
          </w:tcPr>
          <w:p w14:paraId="590FE13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P12271</w:t>
            </w:r>
          </w:p>
        </w:tc>
        <w:tc>
          <w:tcPr>
            <w:tcW w:w="0" w:type="auto"/>
          </w:tcPr>
          <w:p w14:paraId="513FD6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CN12271</w:t>
            </w:r>
          </w:p>
        </w:tc>
        <w:tc>
          <w:tcPr>
            <w:tcW w:w="0" w:type="auto"/>
          </w:tcPr>
          <w:p w14:paraId="19024BE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Durvalumab </w:t>
            </w:r>
          </w:p>
        </w:tc>
        <w:tc>
          <w:tcPr>
            <w:tcW w:w="0" w:type="auto"/>
          </w:tcPr>
          <w:p w14:paraId="08264E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Unresectable Stage III non-small cell lung cancer</w:t>
            </w:r>
          </w:p>
          <w:p w14:paraId="408B76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15F02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4DE61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125F73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72D43F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12 months in total for this condition under the initial and continuing restriction combined; AND </w:t>
            </w:r>
          </w:p>
          <w:p w14:paraId="539409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once in a lifetime with this drug for this condition. </w:t>
            </w:r>
          </w:p>
        </w:tc>
        <w:tc>
          <w:tcPr>
            <w:tcW w:w="0" w:type="auto"/>
          </w:tcPr>
          <w:p w14:paraId="712F20B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12271</w:t>
            </w:r>
          </w:p>
        </w:tc>
      </w:tr>
      <w:tr w:rsidR="00EF42FE" w:rsidRPr="003B6EE5" w14:paraId="488D07D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F20EBBD" w14:textId="77777777" w:rsidR="00EF42FE" w:rsidRPr="003B6EE5" w:rsidRDefault="00EF42FE" w:rsidP="00EF42FE">
            <w:pPr>
              <w:spacing w:before="40" w:after="120" w:line="240" w:lineRule="auto"/>
              <w:rPr>
                <w:rFonts w:ascii="Arial" w:eastAsia="Calibri" w:hAnsi="Arial" w:cs="Times New Roman"/>
                <w:sz w:val="16"/>
              </w:rPr>
            </w:pPr>
            <w:bookmarkStart w:id="608" w:name="f-2700457-data-row-frag"/>
            <w:bookmarkStart w:id="609" w:name="f-2700457"/>
            <w:bookmarkEnd w:id="606"/>
            <w:bookmarkEnd w:id="607"/>
            <w:r w:rsidRPr="003B6EE5">
              <w:rPr>
                <w:rFonts w:ascii="Arial" w:eastAsia="Calibri" w:hAnsi="Arial" w:cs="Times New Roman"/>
                <w:sz w:val="16"/>
              </w:rPr>
              <w:t>C12285</w:t>
            </w:r>
          </w:p>
        </w:tc>
        <w:tc>
          <w:tcPr>
            <w:tcW w:w="0" w:type="auto"/>
          </w:tcPr>
          <w:p w14:paraId="3D00A1A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P12285</w:t>
            </w:r>
          </w:p>
        </w:tc>
        <w:tc>
          <w:tcPr>
            <w:tcW w:w="0" w:type="auto"/>
          </w:tcPr>
          <w:p w14:paraId="5C4758E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CN12285</w:t>
            </w:r>
          </w:p>
        </w:tc>
        <w:tc>
          <w:tcPr>
            <w:tcW w:w="0" w:type="auto"/>
          </w:tcPr>
          <w:p w14:paraId="382A040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3EE8B1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7FDFB7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 Continuing treatment (Whole body, or, face/hand/foot)</w:t>
            </w:r>
          </w:p>
          <w:p w14:paraId="448C76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AND </w:t>
            </w:r>
          </w:p>
          <w:p w14:paraId="5BB6D5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current PBS-subsidised treatment with this biological medicine, but the full number of repeats available under the continuing treatment phase was not prescribed. </w:t>
            </w:r>
          </w:p>
        </w:tc>
        <w:tc>
          <w:tcPr>
            <w:tcW w:w="0" w:type="auto"/>
          </w:tcPr>
          <w:p w14:paraId="102DCFE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99A8A8F" w14:textId="77777777" w:rsidTr="0039336F">
        <w:tc>
          <w:tcPr>
            <w:tcW w:w="0" w:type="auto"/>
          </w:tcPr>
          <w:p w14:paraId="448B73E5" w14:textId="77777777" w:rsidR="00EF42FE" w:rsidRPr="003B6EE5" w:rsidRDefault="00EF42FE" w:rsidP="00EF42FE">
            <w:pPr>
              <w:spacing w:before="40" w:after="120" w:line="240" w:lineRule="auto"/>
              <w:rPr>
                <w:rFonts w:ascii="Arial" w:eastAsia="Calibri" w:hAnsi="Arial" w:cs="Times New Roman"/>
                <w:sz w:val="16"/>
              </w:rPr>
            </w:pPr>
            <w:bookmarkStart w:id="610" w:name="f-2700110-data-row-frag"/>
            <w:bookmarkStart w:id="611" w:name="f-2700110"/>
            <w:bookmarkEnd w:id="608"/>
            <w:bookmarkEnd w:id="609"/>
            <w:r w:rsidRPr="003B6EE5">
              <w:rPr>
                <w:rFonts w:ascii="Arial" w:eastAsia="Calibri" w:hAnsi="Arial" w:cs="Times New Roman"/>
                <w:sz w:val="16"/>
              </w:rPr>
              <w:t>C12334</w:t>
            </w:r>
          </w:p>
        </w:tc>
        <w:tc>
          <w:tcPr>
            <w:tcW w:w="0" w:type="auto"/>
          </w:tcPr>
          <w:p w14:paraId="34EA04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P12334</w:t>
            </w:r>
          </w:p>
        </w:tc>
        <w:tc>
          <w:tcPr>
            <w:tcW w:w="0" w:type="auto"/>
          </w:tcPr>
          <w:p w14:paraId="10BA0EC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CN12334</w:t>
            </w:r>
          </w:p>
        </w:tc>
        <w:tc>
          <w:tcPr>
            <w:tcW w:w="0" w:type="auto"/>
          </w:tcPr>
          <w:p w14:paraId="4CD53E4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Ustekinumab </w:t>
            </w:r>
          </w:p>
        </w:tc>
        <w:tc>
          <w:tcPr>
            <w:tcW w:w="0" w:type="auto"/>
          </w:tcPr>
          <w:p w14:paraId="2BC247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chronic plaque psoriasis</w:t>
            </w:r>
          </w:p>
          <w:p w14:paraId="574314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Balance of supply - Initial 1, 2 or 3 treatment (Whole body, or, face/hand/foot)</w:t>
            </w:r>
          </w:p>
          <w:p w14:paraId="436331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AND </w:t>
            </w:r>
          </w:p>
          <w:p w14:paraId="4F6AD1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current PBS-subsidised treatment with this biological </w:t>
            </w:r>
            <w:r w:rsidRPr="003B6EE5">
              <w:rPr>
                <w:rFonts w:ascii="Arial" w:eastAsia="Calibri" w:hAnsi="Arial" w:cs="Times New Roman"/>
                <w:sz w:val="16"/>
              </w:rPr>
              <w:lastRenderedPageBreak/>
              <w:t xml:space="preserve">medicine, but has received insufficient therapy with this biological medicine to complete 3 doses available under any of the initial treatment phases (regardless of the affected body area): </w:t>
            </w:r>
            <w:r w:rsidRPr="003B6EE5">
              <w:rPr>
                <w:rFonts w:ascii="Arial" w:eastAsia="Calibri" w:hAnsi="Arial" w:cs="Times New Roman"/>
                <w:sz w:val="16"/>
              </w:rPr>
              <w:br/>
              <w:t xml:space="preserve"> (i) Initial 1, (ii) Initial 2, (iii) Initial 3; AND </w:t>
            </w:r>
          </w:p>
          <w:p w14:paraId="4FE1AB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systemic monotherapy; or </w:t>
            </w:r>
          </w:p>
          <w:p w14:paraId="1F6F8D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methotrexate; AND </w:t>
            </w:r>
          </w:p>
          <w:p w14:paraId="159CBF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3 doses available under any of the initial treatment phases. </w:t>
            </w:r>
          </w:p>
        </w:tc>
        <w:tc>
          <w:tcPr>
            <w:tcW w:w="0" w:type="auto"/>
          </w:tcPr>
          <w:p w14:paraId="396CAFA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53A8FA8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8C245F9" w14:textId="77777777" w:rsidR="00EF42FE" w:rsidRPr="003B6EE5" w:rsidRDefault="00EF42FE" w:rsidP="00EF42FE">
            <w:pPr>
              <w:spacing w:before="40" w:after="120" w:line="240" w:lineRule="auto"/>
              <w:rPr>
                <w:rFonts w:ascii="Arial" w:eastAsia="Calibri" w:hAnsi="Arial" w:cs="Times New Roman"/>
                <w:sz w:val="16"/>
              </w:rPr>
            </w:pPr>
            <w:bookmarkStart w:id="612" w:name="f-2700266-data-row-frag"/>
            <w:bookmarkStart w:id="613" w:name="f-2700266"/>
            <w:bookmarkEnd w:id="610"/>
            <w:bookmarkEnd w:id="611"/>
            <w:r w:rsidRPr="003B6EE5">
              <w:rPr>
                <w:rFonts w:ascii="Arial" w:eastAsia="Calibri" w:hAnsi="Arial" w:cs="Times New Roman"/>
                <w:sz w:val="16"/>
              </w:rPr>
              <w:t>C12336</w:t>
            </w:r>
          </w:p>
        </w:tc>
        <w:tc>
          <w:tcPr>
            <w:tcW w:w="0" w:type="auto"/>
          </w:tcPr>
          <w:p w14:paraId="300339E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P12336</w:t>
            </w:r>
          </w:p>
        </w:tc>
        <w:tc>
          <w:tcPr>
            <w:tcW w:w="0" w:type="auto"/>
          </w:tcPr>
          <w:p w14:paraId="06D006B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CN12336</w:t>
            </w:r>
          </w:p>
        </w:tc>
        <w:tc>
          <w:tcPr>
            <w:tcW w:w="0" w:type="auto"/>
          </w:tcPr>
          <w:p w14:paraId="759F5B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Adalimumab </w:t>
            </w:r>
          </w:p>
        </w:tc>
        <w:tc>
          <w:tcPr>
            <w:tcW w:w="0" w:type="auto"/>
          </w:tcPr>
          <w:p w14:paraId="7D8AD0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hidradenitis suppurativa</w:t>
            </w:r>
          </w:p>
          <w:p w14:paraId="51634F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1 (new patient)</w:t>
            </w:r>
          </w:p>
          <w:p w14:paraId="69F993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at the time of application, a Hurley stage II or III grading with an abscess and inflammatory nodule (AN) count greater than or equal to 3; AND </w:t>
            </w:r>
          </w:p>
          <w:p w14:paraId="268C99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to achieve an adequate response to 2 courses of different antibiotics each for 3 months prior to initiation of PBS subsidised treatment with this drug for this condition; or </w:t>
            </w:r>
          </w:p>
          <w:p w14:paraId="7AE963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 </w:t>
            </w:r>
          </w:p>
          <w:p w14:paraId="668F48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 </w:t>
            </w:r>
          </w:p>
          <w:p w14:paraId="21E256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limited to a maximum duration of 16 weeks; AND </w:t>
            </w:r>
          </w:p>
          <w:p w14:paraId="0310E8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w:t>
            </w:r>
          </w:p>
          <w:p w14:paraId="3ABBC1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Assessment of disease severity must be no more than 4 weeks old at the time of application.</w:t>
            </w:r>
          </w:p>
          <w:p w14:paraId="4FEE53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assessment of a patient's response to this initial course of treatment must be conducted following a minimum of 12 weeks of therapy and no later than 4 weeks prior the completion of this course of treatment.</w:t>
            </w:r>
          </w:p>
          <w:p w14:paraId="050863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Where a response assessment is not conducted within the required timeframe, the </w:t>
            </w:r>
            <w:r w:rsidRPr="003B6EE5">
              <w:rPr>
                <w:rFonts w:ascii="Arial" w:eastAsia="Calibri" w:hAnsi="Arial" w:cs="Times New Roman"/>
                <w:sz w:val="16"/>
              </w:rPr>
              <w:lastRenderedPageBreak/>
              <w:t>patient will be deemed to have failed to respond to treatment with this drug, unless the patient has experienced a serious adverse reaction of a severity resulting in the necessity for permanent withdrawal of treatment.</w:t>
            </w:r>
          </w:p>
          <w:p w14:paraId="2DE2C0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At the time of authority application the prescriber must request the first 4 weeks of treatment under this restriction; and weeks 5 to 16 of treatment under Initial 1 (new patient) or Initial 2 (recommencement of treatment) - balance of supply</w:t>
            </w:r>
          </w:p>
          <w:p w14:paraId="6EF909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2F887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36CAD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w:t>
            </w:r>
          </w:p>
          <w:p w14:paraId="2B50CC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the Hurley stage grading; and</w:t>
            </w:r>
          </w:p>
          <w:p w14:paraId="55CE8C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the AN count; and</w:t>
            </w:r>
          </w:p>
          <w:p w14:paraId="700404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the name of the antibiotic/s received for two separate courses each of three months; or</w:t>
            </w:r>
          </w:p>
          <w:p w14:paraId="6528CC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c>
          <w:tcPr>
            <w:tcW w:w="0" w:type="auto"/>
          </w:tcPr>
          <w:p w14:paraId="69433DD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53E9C685" w14:textId="77777777" w:rsidTr="0039336F">
        <w:tc>
          <w:tcPr>
            <w:tcW w:w="0" w:type="auto"/>
          </w:tcPr>
          <w:p w14:paraId="14A03CE7" w14:textId="77777777" w:rsidR="00EF42FE" w:rsidRPr="003B6EE5" w:rsidRDefault="00EF42FE" w:rsidP="00EF42FE">
            <w:pPr>
              <w:spacing w:before="40" w:after="120" w:line="240" w:lineRule="auto"/>
              <w:rPr>
                <w:rFonts w:ascii="Arial" w:eastAsia="Calibri" w:hAnsi="Arial" w:cs="Times New Roman"/>
                <w:sz w:val="16"/>
              </w:rPr>
            </w:pPr>
            <w:bookmarkStart w:id="614" w:name="f-2698732-data-row-frag"/>
            <w:bookmarkStart w:id="615" w:name="f-2698732"/>
            <w:bookmarkEnd w:id="612"/>
            <w:bookmarkEnd w:id="613"/>
            <w:r w:rsidRPr="003B6EE5">
              <w:rPr>
                <w:rFonts w:ascii="Arial" w:eastAsia="Calibri" w:hAnsi="Arial" w:cs="Times New Roman"/>
                <w:sz w:val="16"/>
              </w:rPr>
              <w:t>C12349</w:t>
            </w:r>
          </w:p>
        </w:tc>
        <w:tc>
          <w:tcPr>
            <w:tcW w:w="0" w:type="auto"/>
          </w:tcPr>
          <w:p w14:paraId="624D29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P12349</w:t>
            </w:r>
          </w:p>
        </w:tc>
        <w:tc>
          <w:tcPr>
            <w:tcW w:w="0" w:type="auto"/>
          </w:tcPr>
          <w:p w14:paraId="453688C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CN12349</w:t>
            </w:r>
          </w:p>
        </w:tc>
        <w:tc>
          <w:tcPr>
            <w:tcW w:w="0" w:type="auto"/>
          </w:tcPr>
          <w:p w14:paraId="582AF6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Beclometasone with formoterol and glycopyrronium </w:t>
            </w:r>
          </w:p>
          <w:p w14:paraId="034A86D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with glycopyrronium and formoterol </w:t>
            </w:r>
          </w:p>
          <w:p w14:paraId="5D22B4D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furoate with umeclidinium and vilanterol </w:t>
            </w:r>
          </w:p>
        </w:tc>
        <w:tc>
          <w:tcPr>
            <w:tcW w:w="0" w:type="auto"/>
          </w:tcPr>
          <w:p w14:paraId="177FE5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obstructive pulmonary disease (COPD)</w:t>
            </w:r>
          </w:p>
          <w:p w14:paraId="209966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 </w:t>
            </w:r>
          </w:p>
          <w:p w14:paraId="3804A0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stabilised on a combination of a LAMA, LABA and an ICS for this condition; AND </w:t>
            </w:r>
          </w:p>
          <w:p w14:paraId="24982F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treatment with this product in each of the following circumstances: </w:t>
            </w:r>
            <w:r w:rsidRPr="003B6EE5">
              <w:rPr>
                <w:rFonts w:ascii="Arial" w:eastAsia="Calibri" w:hAnsi="Arial" w:cs="Times New Roman"/>
                <w:sz w:val="16"/>
              </w:rPr>
              <w:br/>
            </w:r>
            <w:r w:rsidRPr="003B6EE5">
              <w:rPr>
                <w:rFonts w:ascii="Arial" w:eastAsia="Calibri" w:hAnsi="Arial" w:cs="Times New Roman"/>
                <w:sz w:val="16"/>
              </w:rPr>
              <w:lastRenderedPageBreak/>
              <w:t> (i) treatment of asthma in the absence of a COPD diagnosis, (ii) initiation of bronchodilator therapy in COPD, (iii) use as reliever therapy for asthma, (iv) dosed at an interval/frequency that differs to that recommended in the approved Product Information.</w:t>
            </w:r>
          </w:p>
        </w:tc>
        <w:tc>
          <w:tcPr>
            <w:tcW w:w="0" w:type="auto"/>
          </w:tcPr>
          <w:p w14:paraId="7D58D4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 - Streamlined Authority Code 12349</w:t>
            </w:r>
          </w:p>
        </w:tc>
      </w:tr>
      <w:tr w:rsidR="00EF42FE" w:rsidRPr="003B6EE5" w14:paraId="24461F1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A71BFBF" w14:textId="77777777" w:rsidR="00EF42FE" w:rsidRPr="003B6EE5" w:rsidRDefault="00EF42FE" w:rsidP="00EF42FE">
            <w:pPr>
              <w:spacing w:before="40" w:after="120" w:line="240" w:lineRule="auto"/>
              <w:rPr>
                <w:rFonts w:ascii="Arial" w:eastAsia="Calibri" w:hAnsi="Arial" w:cs="Times New Roman"/>
                <w:sz w:val="16"/>
              </w:rPr>
            </w:pPr>
            <w:bookmarkStart w:id="616" w:name="f-2698572-data-row-frag"/>
            <w:bookmarkStart w:id="617" w:name="f-2698572"/>
            <w:bookmarkEnd w:id="614"/>
            <w:bookmarkEnd w:id="615"/>
            <w:r w:rsidRPr="003B6EE5">
              <w:rPr>
                <w:rFonts w:ascii="Arial" w:eastAsia="Calibri" w:hAnsi="Arial" w:cs="Times New Roman"/>
                <w:sz w:val="16"/>
              </w:rPr>
              <w:t>C12351</w:t>
            </w:r>
          </w:p>
        </w:tc>
        <w:tc>
          <w:tcPr>
            <w:tcW w:w="0" w:type="auto"/>
          </w:tcPr>
          <w:p w14:paraId="08D5DD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P12351</w:t>
            </w:r>
          </w:p>
        </w:tc>
        <w:tc>
          <w:tcPr>
            <w:tcW w:w="0" w:type="auto"/>
          </w:tcPr>
          <w:p w14:paraId="0FA50C4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CN12351</w:t>
            </w:r>
          </w:p>
        </w:tc>
        <w:tc>
          <w:tcPr>
            <w:tcW w:w="0" w:type="auto"/>
          </w:tcPr>
          <w:p w14:paraId="49D5245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Leuprorelin </w:t>
            </w:r>
          </w:p>
          <w:p w14:paraId="10DFCC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Triptorelin </w:t>
            </w:r>
          </w:p>
        </w:tc>
        <w:tc>
          <w:tcPr>
            <w:tcW w:w="0" w:type="auto"/>
          </w:tcPr>
          <w:p w14:paraId="74B86C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Central precocious puberty</w:t>
            </w:r>
          </w:p>
          <w:p w14:paraId="621665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with this drug, or, switching gonadotropin releasing hormone analogue therapy</w:t>
            </w:r>
          </w:p>
          <w:p w14:paraId="1050EC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identifying as one of: </w:t>
            </w:r>
            <w:r w:rsidRPr="003B6EE5">
              <w:rPr>
                <w:rFonts w:ascii="Arial" w:eastAsia="Calibri" w:hAnsi="Arial" w:cs="Times New Roman"/>
                <w:sz w:val="16"/>
              </w:rPr>
              <w:br/>
              <w:t xml:space="preserve"> (i) a paediatric endocrinologist, (ii) an endocrinologist specialising in paediatrics; or </w:t>
            </w:r>
          </w:p>
          <w:p w14:paraId="0B9DD9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who has consulted at least one of the above mentioned specialist types, with agreement reached that the patient should be treated with this pharmaceutical benefit on this occasion; AND </w:t>
            </w:r>
          </w:p>
          <w:p w14:paraId="41B0AC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continuing treatment with a gonadotropin releasing hormone analogue initiated through the PBS for this PBS indication. </w:t>
            </w:r>
          </w:p>
        </w:tc>
        <w:tc>
          <w:tcPr>
            <w:tcW w:w="0" w:type="auto"/>
          </w:tcPr>
          <w:p w14:paraId="31E7CA3C"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243CF70C" w14:textId="77777777" w:rsidTr="0039336F">
        <w:tc>
          <w:tcPr>
            <w:tcW w:w="0" w:type="auto"/>
          </w:tcPr>
          <w:p w14:paraId="312461AB" w14:textId="77777777" w:rsidR="00EF42FE" w:rsidRPr="003B6EE5" w:rsidRDefault="00EF42FE" w:rsidP="00EF42FE">
            <w:pPr>
              <w:spacing w:before="40" w:after="120" w:line="240" w:lineRule="auto"/>
              <w:rPr>
                <w:rFonts w:ascii="Arial" w:eastAsia="Calibri" w:hAnsi="Arial" w:cs="Times New Roman"/>
                <w:sz w:val="16"/>
              </w:rPr>
            </w:pPr>
            <w:bookmarkStart w:id="618" w:name="f-2699177-data-row-frag"/>
            <w:bookmarkStart w:id="619" w:name="f-2699177"/>
            <w:bookmarkEnd w:id="616"/>
            <w:bookmarkEnd w:id="617"/>
            <w:r w:rsidRPr="003B6EE5">
              <w:rPr>
                <w:rFonts w:ascii="Arial" w:eastAsia="Calibri" w:hAnsi="Arial" w:cs="Times New Roman"/>
                <w:sz w:val="16"/>
              </w:rPr>
              <w:t>C12387</w:t>
            </w:r>
          </w:p>
        </w:tc>
        <w:tc>
          <w:tcPr>
            <w:tcW w:w="0" w:type="auto"/>
          </w:tcPr>
          <w:p w14:paraId="5BC3B78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P12387</w:t>
            </w:r>
          </w:p>
        </w:tc>
        <w:tc>
          <w:tcPr>
            <w:tcW w:w="0" w:type="auto"/>
          </w:tcPr>
          <w:p w14:paraId="7E65CC0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CN12387</w:t>
            </w:r>
          </w:p>
        </w:tc>
        <w:tc>
          <w:tcPr>
            <w:tcW w:w="0" w:type="auto"/>
          </w:tcPr>
          <w:p w14:paraId="225021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Triptorelin </w:t>
            </w:r>
          </w:p>
        </w:tc>
        <w:tc>
          <w:tcPr>
            <w:tcW w:w="0" w:type="auto"/>
          </w:tcPr>
          <w:p w14:paraId="771480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Central precocious puberty</w:t>
            </w:r>
          </w:p>
          <w:p w14:paraId="688342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E957F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endocrinologist; or </w:t>
            </w:r>
          </w:p>
          <w:p w14:paraId="185817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an endocrinologist specialising in paediatrics;</w:t>
            </w:r>
          </w:p>
          <w:p w14:paraId="069258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of an age that is prior to their 12</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female; or </w:t>
            </w:r>
          </w:p>
          <w:p w14:paraId="3753D6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of an age that is prior to their 13</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male;</w:t>
            </w:r>
          </w:p>
          <w:p w14:paraId="2655DE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onset of signs/symptoms of central precocious puberty prior to their 9</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female.  or </w:t>
            </w:r>
          </w:p>
          <w:p w14:paraId="474F4C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onset of signs/symptoms of central precocious puberty prior to their 10</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if male.</w:t>
            </w:r>
          </w:p>
        </w:tc>
        <w:tc>
          <w:tcPr>
            <w:tcW w:w="0" w:type="auto"/>
          </w:tcPr>
          <w:p w14:paraId="483E973E"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16C2F74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1DE52D0" w14:textId="77777777" w:rsidR="00EF42FE" w:rsidRPr="003B6EE5" w:rsidRDefault="00EF42FE" w:rsidP="00EF42FE">
            <w:pPr>
              <w:spacing w:before="40" w:after="120" w:line="240" w:lineRule="auto"/>
              <w:rPr>
                <w:rFonts w:ascii="Arial" w:eastAsia="Calibri" w:hAnsi="Arial" w:cs="Times New Roman"/>
                <w:sz w:val="16"/>
              </w:rPr>
            </w:pPr>
            <w:bookmarkStart w:id="620" w:name="f-2698459-data-row-frag"/>
            <w:bookmarkStart w:id="621" w:name="f-2698459"/>
            <w:bookmarkEnd w:id="618"/>
            <w:bookmarkEnd w:id="619"/>
            <w:r w:rsidRPr="003B6EE5">
              <w:rPr>
                <w:rFonts w:ascii="Arial" w:eastAsia="Calibri" w:hAnsi="Arial" w:cs="Times New Roman"/>
                <w:sz w:val="16"/>
              </w:rPr>
              <w:t>C12392</w:t>
            </w:r>
          </w:p>
        </w:tc>
        <w:tc>
          <w:tcPr>
            <w:tcW w:w="0" w:type="auto"/>
          </w:tcPr>
          <w:p w14:paraId="591BCC0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P12392</w:t>
            </w:r>
          </w:p>
        </w:tc>
        <w:tc>
          <w:tcPr>
            <w:tcW w:w="0" w:type="auto"/>
          </w:tcPr>
          <w:p w14:paraId="1A6F19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CN12392</w:t>
            </w:r>
          </w:p>
        </w:tc>
        <w:tc>
          <w:tcPr>
            <w:tcW w:w="0" w:type="auto"/>
          </w:tcPr>
          <w:p w14:paraId="3341D2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Certolizumab pegol </w:t>
            </w:r>
          </w:p>
          <w:p w14:paraId="7F3BA77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Secukinumab </w:t>
            </w:r>
          </w:p>
        </w:tc>
        <w:tc>
          <w:tcPr>
            <w:tcW w:w="0" w:type="auto"/>
          </w:tcPr>
          <w:p w14:paraId="2E9537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Non-radiographic axial spondyloarthritis</w:t>
            </w:r>
          </w:p>
          <w:p w14:paraId="2D72D8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29F0F2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1B8468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therapy </w:t>
            </w:r>
            <w:r w:rsidRPr="003B6EE5">
              <w:rPr>
                <w:rFonts w:ascii="Arial" w:eastAsia="Calibri" w:hAnsi="Arial" w:cs="Times New Roman"/>
                <w:sz w:val="16"/>
              </w:rPr>
              <w:lastRenderedPageBreak/>
              <w:t xml:space="preserve">available under Continuing treatment; AND </w:t>
            </w:r>
          </w:p>
          <w:p w14:paraId="419A57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59237F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non-radiographic axial spondyloarthritis. </w:t>
            </w:r>
          </w:p>
        </w:tc>
        <w:tc>
          <w:tcPr>
            <w:tcW w:w="0" w:type="auto"/>
          </w:tcPr>
          <w:p w14:paraId="41D801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lastRenderedPageBreak/>
              <w:t>Compliance with Authority Required procedures</w:t>
            </w:r>
          </w:p>
        </w:tc>
      </w:tr>
      <w:tr w:rsidR="00EF42FE" w:rsidRPr="003B6EE5" w14:paraId="712FA238" w14:textId="77777777" w:rsidTr="0039336F">
        <w:tc>
          <w:tcPr>
            <w:tcW w:w="0" w:type="auto"/>
          </w:tcPr>
          <w:p w14:paraId="5094E8FC" w14:textId="77777777" w:rsidR="00EF42FE" w:rsidRPr="003B6EE5" w:rsidRDefault="00EF42FE" w:rsidP="00EF42FE">
            <w:pPr>
              <w:spacing w:before="40" w:after="120" w:line="240" w:lineRule="auto"/>
              <w:rPr>
                <w:rFonts w:ascii="Arial" w:eastAsia="Calibri" w:hAnsi="Arial" w:cs="Times New Roman"/>
                <w:sz w:val="16"/>
              </w:rPr>
            </w:pPr>
            <w:bookmarkStart w:id="622" w:name="f-2698521-data-row-frag"/>
            <w:bookmarkStart w:id="623" w:name="f-2698521"/>
            <w:bookmarkEnd w:id="620"/>
            <w:bookmarkEnd w:id="621"/>
            <w:r w:rsidRPr="003B6EE5">
              <w:rPr>
                <w:rFonts w:ascii="Arial" w:eastAsia="Calibri" w:hAnsi="Arial" w:cs="Times New Roman"/>
                <w:sz w:val="16"/>
              </w:rPr>
              <w:t>C12399</w:t>
            </w:r>
          </w:p>
        </w:tc>
        <w:tc>
          <w:tcPr>
            <w:tcW w:w="0" w:type="auto"/>
          </w:tcPr>
          <w:p w14:paraId="7BBAD9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P12399</w:t>
            </w:r>
          </w:p>
        </w:tc>
        <w:tc>
          <w:tcPr>
            <w:tcW w:w="0" w:type="auto"/>
          </w:tcPr>
          <w:p w14:paraId="4A49EC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CN12399</w:t>
            </w:r>
          </w:p>
        </w:tc>
        <w:tc>
          <w:tcPr>
            <w:tcW w:w="0" w:type="auto"/>
          </w:tcPr>
          <w:p w14:paraId="10FADF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03582F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69215D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4001EC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24D276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390C65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2B8C9E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a biological medicine for this condition in place of tocilizumab due to the critical supply shortage of tocilizumab; AND </w:t>
            </w:r>
          </w:p>
          <w:p w14:paraId="4CB20F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660D4C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272D74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15D6C5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B71AF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0368FF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6E3008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43D581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An adequate response to treatment is defined as </w:t>
            </w:r>
          </w:p>
          <w:p w14:paraId="70C720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22298A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2EB626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active joint count of fewer than 10 active (swollen and tender) joints; or</w:t>
            </w:r>
          </w:p>
          <w:p w14:paraId="1CFF75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active (swollen and tender) joint count by at least 50% from baseline; or</w:t>
            </w:r>
          </w:p>
          <w:p w14:paraId="0F50C2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a reduction in the number of the following active joints, from at least 4, by at least 50% </w:t>
            </w:r>
          </w:p>
          <w:p w14:paraId="2842DC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280B59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686E4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00702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8041A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08866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w:t>
            </w:r>
            <w:r w:rsidRPr="003B6EE5">
              <w:rPr>
                <w:rFonts w:ascii="Arial" w:eastAsia="Calibri" w:hAnsi="Arial" w:cs="Times New Roman"/>
                <w:sz w:val="16"/>
              </w:rPr>
              <w:lastRenderedPageBreak/>
              <w:t>biological medicine was approved in this cycle and the date of the first application under a new cycle under the initial 3 treatment restriction.</w:t>
            </w:r>
          </w:p>
          <w:p w14:paraId="1BC4EC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6CAAD80F" w14:textId="3FD89281"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571078E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B6F3867" w14:textId="77777777" w:rsidR="00EF42FE" w:rsidRPr="003B6EE5" w:rsidRDefault="00EF42FE" w:rsidP="00EF42FE">
            <w:pPr>
              <w:spacing w:before="40" w:after="120" w:line="240" w:lineRule="auto"/>
              <w:rPr>
                <w:rFonts w:ascii="Arial" w:eastAsia="Calibri" w:hAnsi="Arial" w:cs="Times New Roman"/>
                <w:sz w:val="16"/>
              </w:rPr>
            </w:pPr>
            <w:bookmarkStart w:id="624" w:name="f-2700099-data-row-frag"/>
            <w:bookmarkStart w:id="625" w:name="f-2700099"/>
            <w:bookmarkEnd w:id="622"/>
            <w:bookmarkEnd w:id="623"/>
            <w:r w:rsidRPr="003B6EE5">
              <w:rPr>
                <w:rFonts w:ascii="Arial" w:eastAsia="Calibri" w:hAnsi="Arial" w:cs="Times New Roman"/>
                <w:sz w:val="16"/>
              </w:rPr>
              <w:lastRenderedPageBreak/>
              <w:t>C12404</w:t>
            </w:r>
          </w:p>
        </w:tc>
        <w:tc>
          <w:tcPr>
            <w:tcW w:w="0" w:type="auto"/>
          </w:tcPr>
          <w:p w14:paraId="04D39D3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P12404</w:t>
            </w:r>
          </w:p>
        </w:tc>
        <w:tc>
          <w:tcPr>
            <w:tcW w:w="0" w:type="auto"/>
          </w:tcPr>
          <w:p w14:paraId="4542F9A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CN12404</w:t>
            </w:r>
          </w:p>
        </w:tc>
        <w:tc>
          <w:tcPr>
            <w:tcW w:w="0" w:type="auto"/>
          </w:tcPr>
          <w:p w14:paraId="356F8D9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139806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juvenile idiopathic arthritis</w:t>
            </w:r>
          </w:p>
          <w:p w14:paraId="4A4F15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56FE9A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paediatric rheumatologist; or </w:t>
            </w:r>
          </w:p>
          <w:p w14:paraId="006CDF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under the supervision of a paediatric rheumatology treatment centre; AND </w:t>
            </w:r>
          </w:p>
          <w:p w14:paraId="6BC14B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718C65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been receiving PBS-subsidised treatment with a biological medicine for this condition in place of tocilizumab due to the critical supply shortage of tocilizumab;</w:t>
            </w:r>
          </w:p>
          <w:p w14:paraId="322C2B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 18 years of age. </w:t>
            </w:r>
          </w:p>
          <w:p w14:paraId="639ADA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46C13D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E6820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7BA3F1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under 30 kg may receive up to 24 weeks of treatment under this restriction. Patients 30 kg and over may receive up to 16 weeks of treatment under this restriction.</w:t>
            </w:r>
          </w:p>
          <w:p w14:paraId="5B63E3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2218CD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w:t>
            </w:r>
            <w:r w:rsidRPr="003B6EE5">
              <w:rPr>
                <w:rFonts w:ascii="Arial" w:eastAsia="Calibri" w:hAnsi="Arial" w:cs="Times New Roman"/>
                <w:sz w:val="16"/>
              </w:rPr>
              <w:lastRenderedPageBreak/>
              <w:t>patient is unable to demonstrate response due to insufficient treatment length and the patient is switching to tocilizumab as the shortage has been resolved.</w:t>
            </w:r>
          </w:p>
          <w:p w14:paraId="2C8125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718D5A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56D1A4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active joints, from at least 4, by at least 50% </w:t>
            </w:r>
          </w:p>
          <w:p w14:paraId="439D5A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06A726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57998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4EAF0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42920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8D23E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24BB45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lastRenderedPageBreak/>
              <w:t>If a patient fails to respond to PBS-subsidised biological medicine treatment 3 times (once with each agent) they will not be eligible to receive further PBS-subsidised biological medicine therapy in this treatment cycle.</w:t>
            </w:r>
          </w:p>
        </w:tc>
        <w:tc>
          <w:tcPr>
            <w:tcW w:w="0" w:type="auto"/>
          </w:tcPr>
          <w:p w14:paraId="3F771940" w14:textId="2F2C5D20"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lastRenderedPageBreak/>
              <w:t>Compliance with Written Authority Required procedures</w:t>
            </w:r>
          </w:p>
        </w:tc>
      </w:tr>
      <w:tr w:rsidR="00EF42FE" w:rsidRPr="003B6EE5" w14:paraId="323CE4DC" w14:textId="77777777" w:rsidTr="0039336F">
        <w:tc>
          <w:tcPr>
            <w:tcW w:w="0" w:type="auto"/>
          </w:tcPr>
          <w:p w14:paraId="2DFB08CA" w14:textId="77777777" w:rsidR="00EF42FE" w:rsidRPr="003B6EE5" w:rsidRDefault="00EF42FE" w:rsidP="00EF42FE">
            <w:pPr>
              <w:spacing w:before="40" w:after="120" w:line="240" w:lineRule="auto"/>
              <w:rPr>
                <w:rFonts w:ascii="Arial" w:eastAsia="Calibri" w:hAnsi="Arial" w:cs="Times New Roman"/>
                <w:sz w:val="16"/>
              </w:rPr>
            </w:pPr>
            <w:bookmarkStart w:id="626" w:name="f-2699052-data-row-frag"/>
            <w:bookmarkStart w:id="627" w:name="f-2699052"/>
            <w:bookmarkEnd w:id="624"/>
            <w:bookmarkEnd w:id="625"/>
            <w:r w:rsidRPr="003B6EE5">
              <w:rPr>
                <w:rFonts w:ascii="Arial" w:eastAsia="Calibri" w:hAnsi="Arial" w:cs="Times New Roman"/>
                <w:sz w:val="16"/>
              </w:rPr>
              <w:lastRenderedPageBreak/>
              <w:t>C12405</w:t>
            </w:r>
          </w:p>
        </w:tc>
        <w:tc>
          <w:tcPr>
            <w:tcW w:w="0" w:type="auto"/>
          </w:tcPr>
          <w:p w14:paraId="128D032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P12405</w:t>
            </w:r>
          </w:p>
        </w:tc>
        <w:tc>
          <w:tcPr>
            <w:tcW w:w="0" w:type="auto"/>
          </w:tcPr>
          <w:p w14:paraId="46BFAE5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CN12405</w:t>
            </w:r>
          </w:p>
        </w:tc>
        <w:tc>
          <w:tcPr>
            <w:tcW w:w="0" w:type="auto"/>
          </w:tcPr>
          <w:p w14:paraId="4290F7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Tocilizumab </w:t>
            </w:r>
          </w:p>
        </w:tc>
        <w:tc>
          <w:tcPr>
            <w:tcW w:w="0" w:type="auto"/>
          </w:tcPr>
          <w:p w14:paraId="4E74FC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active rheumatoid arthritis</w:t>
            </w:r>
          </w:p>
          <w:p w14:paraId="7911B5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Initial 4 (Temporary listing - change of treatment from another biological medicine to tocilizumab after resolution of the critical shortage of tocilizumab)</w:t>
            </w:r>
          </w:p>
          <w:p w14:paraId="376563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rheumatologist; or </w:t>
            </w:r>
          </w:p>
          <w:p w14:paraId="47B384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with expertise in the management of rheumatoid arthritis; AND </w:t>
            </w:r>
          </w:p>
          <w:p w14:paraId="4CEDE2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tocilizumab for this condition prior to 1 November 2021; AND </w:t>
            </w:r>
          </w:p>
          <w:p w14:paraId="5D0CEE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PBS-subsidised treatment with a biological medicine for this condition in place of tocilizumab due to the critical supply shortage of tocilizumab; AND </w:t>
            </w:r>
          </w:p>
          <w:p w14:paraId="541A91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receive more than 16 weeks of treatment under this restriction;</w:t>
            </w:r>
          </w:p>
          <w:p w14:paraId="1A5995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18 years or older. </w:t>
            </w:r>
          </w:p>
          <w:p w14:paraId="79D7E2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in writing and must include </w:t>
            </w:r>
          </w:p>
          <w:p w14:paraId="6A1776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13557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66269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has received 12 weeks or more of therapy with the alternative biological medicine as their most recent treatment, evidence of a response must be provided.</w:t>
            </w:r>
          </w:p>
          <w:p w14:paraId="5886A4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prescriber wishes to switch therapy back to tocilizumab upon resolution of the shortage, evidence demonstrating a response to the alternative biological medicine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p w14:paraId="405649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patient who has demonstrated a response to a course of rituximab must have a PBS-subsidised biological therapy treatment-free period of at least 22 weeks, immediately following the second infusion, before swapping to an alternate biological medicine.</w:t>
            </w:r>
          </w:p>
          <w:p w14:paraId="494C32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adequate response to treatment is defined as </w:t>
            </w:r>
          </w:p>
          <w:p w14:paraId="0B4464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an ESR no greater than 25 mm per hour or a CRP level no greater than 15 mg per L or either marker reduced by at least 20% from baseline; </w:t>
            </w:r>
          </w:p>
          <w:p w14:paraId="59C94C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AND either of the following </w:t>
            </w:r>
          </w:p>
          <w:p w14:paraId="1A8777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reduction in the total active (swollen and tender) joint count by at least 50% from baseline, where baseline is at least 20 active joints; or</w:t>
            </w:r>
          </w:p>
          <w:p w14:paraId="5A0616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reduction in the number of the following active joints, from at least 4, by at least 50% </w:t>
            </w:r>
          </w:p>
          <w:p w14:paraId="3690E4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elbow, wrist, knee and/or ankle (assessed as swollen and tender); and/or</w:t>
            </w:r>
          </w:p>
          <w:p w14:paraId="6FAC2B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B1166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5A72E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9A258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w:t>
            </w:r>
          </w:p>
        </w:tc>
        <w:tc>
          <w:tcPr>
            <w:tcW w:w="0" w:type="auto"/>
          </w:tcPr>
          <w:p w14:paraId="042FA0EA" w14:textId="15E9EC0F"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6F32FAC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FC19D91" w14:textId="77777777" w:rsidR="00EF42FE" w:rsidRPr="003B6EE5" w:rsidRDefault="00EF42FE" w:rsidP="00EF42FE">
            <w:pPr>
              <w:spacing w:before="40" w:after="120" w:line="240" w:lineRule="auto"/>
              <w:rPr>
                <w:rFonts w:ascii="Arial" w:eastAsia="Calibri" w:hAnsi="Arial" w:cs="Times New Roman"/>
                <w:sz w:val="16"/>
              </w:rPr>
            </w:pPr>
            <w:bookmarkStart w:id="628" w:name="f-2699276-data-row-frag"/>
            <w:bookmarkStart w:id="629" w:name="f-2699276"/>
            <w:bookmarkEnd w:id="626"/>
            <w:bookmarkEnd w:id="627"/>
            <w:r w:rsidRPr="003B6EE5">
              <w:rPr>
                <w:rFonts w:ascii="Arial" w:eastAsia="Calibri" w:hAnsi="Arial" w:cs="Times New Roman"/>
                <w:sz w:val="16"/>
              </w:rPr>
              <w:t>C12435</w:t>
            </w:r>
          </w:p>
        </w:tc>
        <w:tc>
          <w:tcPr>
            <w:tcW w:w="0" w:type="auto"/>
          </w:tcPr>
          <w:p w14:paraId="31C696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P12435</w:t>
            </w:r>
          </w:p>
        </w:tc>
        <w:tc>
          <w:tcPr>
            <w:tcW w:w="0" w:type="auto"/>
          </w:tcPr>
          <w:p w14:paraId="2A762F8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CN12435</w:t>
            </w:r>
          </w:p>
        </w:tc>
        <w:tc>
          <w:tcPr>
            <w:tcW w:w="0" w:type="auto"/>
          </w:tcPr>
          <w:p w14:paraId="130B507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Lanadelumab </w:t>
            </w:r>
          </w:p>
        </w:tc>
        <w:tc>
          <w:tcPr>
            <w:tcW w:w="0" w:type="auto"/>
          </w:tcPr>
          <w:p w14:paraId="341A1AE7" w14:textId="77777777" w:rsidR="00EF42FE" w:rsidRPr="003B6EE5" w:rsidRDefault="00EF42FE" w:rsidP="00EF42FE">
            <w:pPr>
              <w:spacing w:before="40" w:after="40" w:line="240" w:lineRule="auto"/>
              <w:rPr>
                <w:rFonts w:ascii="Arial" w:eastAsia="Calibri" w:hAnsi="Arial" w:cs="Times New Roman"/>
                <w:sz w:val="16"/>
              </w:rPr>
            </w:pPr>
            <w:r w:rsidRPr="00CF4A6E">
              <w:rPr>
                <w:rFonts w:ascii="Arial" w:eastAsia="Calibri" w:hAnsi="Arial" w:cs="Times New Roman"/>
                <w:sz w:val="16"/>
              </w:rPr>
              <w:t>Chronic treatment of</w:t>
            </w:r>
            <w:r w:rsidRPr="003B6EE5">
              <w:rPr>
                <w:rFonts w:ascii="Arial" w:eastAsia="Calibri" w:hAnsi="Arial" w:cs="Times New Roman"/>
                <w:sz w:val="16"/>
              </w:rPr>
              <w:t xml:space="preserve"> hereditary angioedema Types 1 or 2</w:t>
            </w:r>
          </w:p>
          <w:p w14:paraId="6886E2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preventative treatment</w:t>
            </w:r>
          </w:p>
          <w:p w14:paraId="19AE95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9AC9A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or sustained an adequate response to PBS-subsidised treatment with this drug for this condition; AND </w:t>
            </w:r>
          </w:p>
          <w:p w14:paraId="4DB748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PBS-subsidised in combination with a C1-esterase inhibitor concentrate; AND </w:t>
            </w:r>
          </w:p>
          <w:p w14:paraId="0B7570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specialist allergist or clinical immunologist, or in consultation with a specialist allergist or clinical immunologist;</w:t>
            </w:r>
          </w:p>
          <w:p w14:paraId="336FBE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60EF6D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who have successfully transitioned to a lower dosing frequency should be reviewed every 6 months to ensure they continue to demonstrate a sustained response</w:t>
            </w:r>
          </w:p>
          <w:p w14:paraId="5C435F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administering this restriction, an adequate response is a reduction of the baseline number of acute attacks of hereditary angioedema of a severity necessitating immediate medical intervention with either (i) icatibant, or (ii) C1-esterase inhibitor concentrate. The details of the reduction must be documented in the patient's medical records for auditing purposes.</w:t>
            </w:r>
          </w:p>
        </w:tc>
        <w:tc>
          <w:tcPr>
            <w:tcW w:w="0" w:type="auto"/>
          </w:tcPr>
          <w:p w14:paraId="1FBB4AD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FE6C3B6" w14:textId="77777777" w:rsidTr="0039336F">
        <w:tc>
          <w:tcPr>
            <w:tcW w:w="0" w:type="auto"/>
          </w:tcPr>
          <w:p w14:paraId="699EFEAE" w14:textId="77777777" w:rsidR="00EF42FE" w:rsidRPr="003B6EE5" w:rsidRDefault="00EF42FE" w:rsidP="00EF42FE">
            <w:pPr>
              <w:spacing w:before="40" w:after="120" w:line="240" w:lineRule="auto"/>
              <w:rPr>
                <w:rFonts w:ascii="Arial" w:eastAsia="Calibri" w:hAnsi="Arial" w:cs="Times New Roman"/>
                <w:sz w:val="16"/>
              </w:rPr>
            </w:pPr>
            <w:bookmarkStart w:id="630" w:name="f-2700060-data-row-frag"/>
            <w:bookmarkStart w:id="631" w:name="f-2700060"/>
            <w:bookmarkEnd w:id="628"/>
            <w:bookmarkEnd w:id="629"/>
            <w:r w:rsidRPr="003B6EE5">
              <w:rPr>
                <w:rFonts w:ascii="Arial" w:eastAsia="Calibri" w:hAnsi="Arial" w:cs="Times New Roman"/>
                <w:sz w:val="16"/>
              </w:rPr>
              <w:t>C12440</w:t>
            </w:r>
          </w:p>
        </w:tc>
        <w:tc>
          <w:tcPr>
            <w:tcW w:w="0" w:type="auto"/>
          </w:tcPr>
          <w:p w14:paraId="139D4CE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P12440</w:t>
            </w:r>
          </w:p>
        </w:tc>
        <w:tc>
          <w:tcPr>
            <w:tcW w:w="0" w:type="auto"/>
          </w:tcPr>
          <w:p w14:paraId="149BFE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CN12440</w:t>
            </w:r>
          </w:p>
        </w:tc>
        <w:tc>
          <w:tcPr>
            <w:tcW w:w="0" w:type="auto"/>
          </w:tcPr>
          <w:p w14:paraId="3F89EF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Ripretinib </w:t>
            </w:r>
          </w:p>
        </w:tc>
        <w:tc>
          <w:tcPr>
            <w:tcW w:w="0" w:type="auto"/>
          </w:tcPr>
          <w:p w14:paraId="29B078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or unresectable malignant gastrointestinal stromal tumour</w:t>
            </w:r>
          </w:p>
          <w:p w14:paraId="721775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907EE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resectable; AND </w:t>
            </w:r>
          </w:p>
          <w:p w14:paraId="105F89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3C394A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despite treatment with all drugs PBS-listed specifically for this PBS-indication; or </w:t>
            </w:r>
          </w:p>
          <w:p w14:paraId="7CF7F1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despite each of: </w:t>
            </w:r>
            <w:r w:rsidRPr="003B6EE5">
              <w:rPr>
                <w:rFonts w:ascii="Arial" w:eastAsia="Calibri" w:hAnsi="Arial" w:cs="Times New Roman"/>
                <w:sz w:val="16"/>
              </w:rPr>
              <w:br/>
              <w:t xml:space="preserve"> (i) treatment with a drug PBS-listed specifically listed for this PBS-indication, (ii) an intolerance/expected intolerance to all other drugs PBS-listed for this specific PBS-indication; AND </w:t>
            </w:r>
          </w:p>
          <w:p w14:paraId="4F01DA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51E5C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PBS-subsidised treatment with this drug for the first time - retreatment/continuing treatment beyond the available repeat prescription is not permitted under this listing; see 'Continuing treatment' Treatment Phase listing to continue PBS-subsidised treatment in a patient without disease progression. </w:t>
            </w:r>
          </w:p>
        </w:tc>
        <w:tc>
          <w:tcPr>
            <w:tcW w:w="0" w:type="auto"/>
          </w:tcPr>
          <w:p w14:paraId="48D5749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6FFD05C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280D93E" w14:textId="77777777" w:rsidR="00EF42FE" w:rsidRPr="003B6EE5" w:rsidRDefault="00EF42FE" w:rsidP="00EF42FE">
            <w:pPr>
              <w:spacing w:before="40" w:after="120" w:line="240" w:lineRule="auto"/>
              <w:rPr>
                <w:rFonts w:ascii="Arial" w:eastAsia="Calibri" w:hAnsi="Arial" w:cs="Times New Roman"/>
                <w:sz w:val="16"/>
              </w:rPr>
            </w:pPr>
            <w:bookmarkStart w:id="632" w:name="f-2698560-data-row-frag"/>
            <w:bookmarkStart w:id="633" w:name="f-2698560"/>
            <w:bookmarkEnd w:id="630"/>
            <w:bookmarkEnd w:id="631"/>
            <w:r w:rsidRPr="003B6EE5">
              <w:rPr>
                <w:rFonts w:ascii="Arial" w:eastAsia="Calibri" w:hAnsi="Arial" w:cs="Times New Roman"/>
                <w:sz w:val="16"/>
              </w:rPr>
              <w:t>C12455</w:t>
            </w:r>
          </w:p>
        </w:tc>
        <w:tc>
          <w:tcPr>
            <w:tcW w:w="0" w:type="auto"/>
          </w:tcPr>
          <w:p w14:paraId="341B0F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P12455</w:t>
            </w:r>
          </w:p>
        </w:tc>
        <w:tc>
          <w:tcPr>
            <w:tcW w:w="0" w:type="auto"/>
          </w:tcPr>
          <w:p w14:paraId="0D21B0D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CN12455</w:t>
            </w:r>
          </w:p>
        </w:tc>
        <w:tc>
          <w:tcPr>
            <w:tcW w:w="0" w:type="auto"/>
          </w:tcPr>
          <w:p w14:paraId="60895E1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Ripretinib </w:t>
            </w:r>
          </w:p>
        </w:tc>
        <w:tc>
          <w:tcPr>
            <w:tcW w:w="0" w:type="auto"/>
          </w:tcPr>
          <w:p w14:paraId="10EAED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or unresectable malignant gastrointestinal stromal tumour</w:t>
            </w:r>
          </w:p>
          <w:p w14:paraId="1FA31F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FE929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resectable; AND </w:t>
            </w:r>
          </w:p>
          <w:p w14:paraId="3EF85F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drug for this condition; AND </w:t>
            </w:r>
          </w:p>
          <w:p w14:paraId="596BE5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as monotherapy; AND </w:t>
            </w:r>
          </w:p>
          <w:p w14:paraId="1B5647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tc>
        <w:tc>
          <w:tcPr>
            <w:tcW w:w="0" w:type="auto"/>
          </w:tcPr>
          <w:p w14:paraId="57F1BD6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0C8A777" w14:textId="77777777" w:rsidTr="0039336F">
        <w:tc>
          <w:tcPr>
            <w:tcW w:w="0" w:type="auto"/>
          </w:tcPr>
          <w:p w14:paraId="58D3241E" w14:textId="77777777" w:rsidR="00EF42FE" w:rsidRPr="003B6EE5" w:rsidRDefault="00EF42FE" w:rsidP="00EF42FE">
            <w:pPr>
              <w:spacing w:before="40" w:after="120" w:line="240" w:lineRule="auto"/>
              <w:rPr>
                <w:rFonts w:ascii="Arial" w:eastAsia="Calibri" w:hAnsi="Arial" w:cs="Times New Roman"/>
                <w:sz w:val="16"/>
              </w:rPr>
            </w:pPr>
            <w:bookmarkStart w:id="634" w:name="f-2700533-data-row-frag"/>
            <w:bookmarkStart w:id="635" w:name="f-2700533"/>
            <w:bookmarkEnd w:id="632"/>
            <w:bookmarkEnd w:id="633"/>
            <w:r w:rsidRPr="003B6EE5">
              <w:rPr>
                <w:rFonts w:ascii="Arial" w:eastAsia="Calibri" w:hAnsi="Arial" w:cs="Times New Roman"/>
                <w:sz w:val="16"/>
              </w:rPr>
              <w:t>C12459</w:t>
            </w:r>
          </w:p>
        </w:tc>
        <w:tc>
          <w:tcPr>
            <w:tcW w:w="0" w:type="auto"/>
          </w:tcPr>
          <w:p w14:paraId="371D6C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P12459</w:t>
            </w:r>
          </w:p>
        </w:tc>
        <w:tc>
          <w:tcPr>
            <w:tcW w:w="0" w:type="auto"/>
          </w:tcPr>
          <w:p w14:paraId="7EE160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CN12459</w:t>
            </w:r>
          </w:p>
        </w:tc>
        <w:tc>
          <w:tcPr>
            <w:tcW w:w="0" w:type="auto"/>
          </w:tcPr>
          <w:p w14:paraId="2739764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High fat formula with vitamins, minerals and trace elements and low in protein and carbohydrate </w:t>
            </w:r>
          </w:p>
        </w:tc>
        <w:tc>
          <w:tcPr>
            <w:tcW w:w="0" w:type="auto"/>
          </w:tcPr>
          <w:p w14:paraId="627B03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Ketogenic diet</w:t>
            </w:r>
          </w:p>
          <w:p w14:paraId="243CFF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intractable seizures requiring treatment with a ketogenic diet; or </w:t>
            </w:r>
          </w:p>
          <w:p w14:paraId="5330D5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glucose transport protein defect; or </w:t>
            </w:r>
          </w:p>
          <w:p w14:paraId="138986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pyruvate dehydrogenase deficiency; AND </w:t>
            </w:r>
          </w:p>
          <w:p w14:paraId="1E0943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severe intestinal malabsorption of whole protein ketogenic diet formula; AND </w:t>
            </w:r>
          </w:p>
          <w:p w14:paraId="6466E2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unsuccessfully trialled at least one of the PBS-listed products with the indication of: </w:t>
            </w:r>
            <w:r w:rsidRPr="003B6EE5">
              <w:rPr>
                <w:rFonts w:ascii="Arial" w:eastAsia="Calibri" w:hAnsi="Arial" w:cs="Times New Roman"/>
                <w:sz w:val="16"/>
              </w:rPr>
              <w:br/>
              <w:t> 'Ketogenic diet'.</w:t>
            </w:r>
          </w:p>
          <w:p w14:paraId="5A0065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This product must only be used under strict supervision of a dietitian, together with a metabolic physician and/or neurologist.</w:t>
            </w:r>
          </w:p>
        </w:tc>
        <w:tc>
          <w:tcPr>
            <w:tcW w:w="0" w:type="auto"/>
          </w:tcPr>
          <w:p w14:paraId="5C33F84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A35A20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CCD5ABF" w14:textId="77777777" w:rsidR="00EF42FE" w:rsidRPr="003B6EE5" w:rsidRDefault="00EF42FE" w:rsidP="00EF42FE">
            <w:pPr>
              <w:spacing w:before="40" w:after="120" w:line="240" w:lineRule="auto"/>
              <w:rPr>
                <w:rFonts w:ascii="Arial" w:eastAsia="Calibri" w:hAnsi="Arial" w:cs="Times New Roman"/>
                <w:sz w:val="16"/>
              </w:rPr>
            </w:pPr>
            <w:bookmarkStart w:id="636" w:name="f-2699521-data-row-frag"/>
            <w:bookmarkStart w:id="637" w:name="f-2699521"/>
            <w:bookmarkEnd w:id="634"/>
            <w:bookmarkEnd w:id="635"/>
            <w:r w:rsidRPr="003B6EE5">
              <w:rPr>
                <w:rFonts w:ascii="Arial" w:eastAsia="Calibri" w:hAnsi="Arial" w:cs="Times New Roman"/>
                <w:sz w:val="16"/>
              </w:rPr>
              <w:t>C12462</w:t>
            </w:r>
          </w:p>
        </w:tc>
        <w:tc>
          <w:tcPr>
            <w:tcW w:w="0" w:type="auto"/>
          </w:tcPr>
          <w:p w14:paraId="2D1F150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P12462</w:t>
            </w:r>
          </w:p>
        </w:tc>
        <w:tc>
          <w:tcPr>
            <w:tcW w:w="0" w:type="auto"/>
          </w:tcPr>
          <w:p w14:paraId="1C7748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CN12462</w:t>
            </w:r>
          </w:p>
        </w:tc>
        <w:tc>
          <w:tcPr>
            <w:tcW w:w="0" w:type="auto"/>
          </w:tcPr>
          <w:p w14:paraId="2712DF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Venetoclax </w:t>
            </w:r>
          </w:p>
        </w:tc>
        <w:tc>
          <w:tcPr>
            <w:tcW w:w="0" w:type="auto"/>
          </w:tcPr>
          <w:p w14:paraId="1A1FA7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4B71E9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at the time of initiation with this drug (except for essential treatment with hydroxyurea or leukapheresis); AND </w:t>
            </w:r>
          </w:p>
          <w:p w14:paraId="6C2435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considered eligible for standard intensive remission induction chemotherapy at the time of initiation with this drug; AND </w:t>
            </w:r>
          </w:p>
          <w:p w14:paraId="442133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used in combination with azacitidine (refer to Product Information for timing of azacitidine and venetoclax doses); AND </w:t>
            </w:r>
          </w:p>
          <w:p w14:paraId="48B5AE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progressive disease while receiving PBS-subsidised treatment with this drug for this condition; AND </w:t>
            </w:r>
          </w:p>
          <w:p w14:paraId="7CE10F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acute promyelocytic leukaemia. </w:t>
            </w:r>
          </w:p>
          <w:p w14:paraId="6120DD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monitoring via a complete blood count must be taken at the end of each cycle.</w:t>
            </w:r>
          </w:p>
          <w:p w14:paraId="44D17A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abnormal blood counts suggest the potential for relapsed AML, a bone marrow biopsy must be performed to confirm the absence of progressive disease for the patient to be eligible for further cycles.</w:t>
            </w:r>
          </w:p>
        </w:tc>
        <w:tc>
          <w:tcPr>
            <w:tcW w:w="0" w:type="auto"/>
          </w:tcPr>
          <w:p w14:paraId="3345721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B95B24F" w14:textId="77777777" w:rsidTr="0039336F">
        <w:tc>
          <w:tcPr>
            <w:tcW w:w="0" w:type="auto"/>
          </w:tcPr>
          <w:p w14:paraId="46950A88" w14:textId="77777777" w:rsidR="00EF42FE" w:rsidRPr="003B6EE5" w:rsidRDefault="00EF42FE" w:rsidP="00EF42FE">
            <w:pPr>
              <w:spacing w:before="40" w:after="120" w:line="240" w:lineRule="auto"/>
              <w:rPr>
                <w:rFonts w:ascii="Arial" w:eastAsia="Calibri" w:hAnsi="Arial" w:cs="Times New Roman"/>
                <w:sz w:val="16"/>
              </w:rPr>
            </w:pPr>
            <w:bookmarkStart w:id="638" w:name="f-2698588-data-row-frag"/>
            <w:bookmarkStart w:id="639" w:name="f-2698588"/>
            <w:bookmarkEnd w:id="636"/>
            <w:bookmarkEnd w:id="637"/>
            <w:r w:rsidRPr="003B6EE5">
              <w:rPr>
                <w:rFonts w:ascii="Arial" w:eastAsia="Calibri" w:hAnsi="Arial" w:cs="Times New Roman"/>
                <w:sz w:val="16"/>
              </w:rPr>
              <w:t>C12464</w:t>
            </w:r>
          </w:p>
        </w:tc>
        <w:tc>
          <w:tcPr>
            <w:tcW w:w="0" w:type="auto"/>
          </w:tcPr>
          <w:p w14:paraId="5EC1DB2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P12464</w:t>
            </w:r>
          </w:p>
        </w:tc>
        <w:tc>
          <w:tcPr>
            <w:tcW w:w="0" w:type="auto"/>
          </w:tcPr>
          <w:p w14:paraId="4E010F2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CN12464</w:t>
            </w:r>
          </w:p>
        </w:tc>
        <w:tc>
          <w:tcPr>
            <w:tcW w:w="0" w:type="auto"/>
          </w:tcPr>
          <w:p w14:paraId="19B0316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Lanadelumab </w:t>
            </w:r>
          </w:p>
        </w:tc>
        <w:tc>
          <w:tcPr>
            <w:tcW w:w="0" w:type="auto"/>
          </w:tcPr>
          <w:p w14:paraId="17640028"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 treatment of</w:t>
            </w:r>
            <w:r w:rsidRPr="003B6EE5">
              <w:rPr>
                <w:rFonts w:ascii="Arial" w:eastAsia="Calibri" w:hAnsi="Arial" w:cs="Times New Roman"/>
                <w:sz w:val="16"/>
              </w:rPr>
              <w:t xml:space="preserve"> hereditary angioedema Types 1 or 2</w:t>
            </w:r>
          </w:p>
          <w:p w14:paraId="7266B9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1: New patient (commencing with no previous treatment with C1-INH for routine prophylaxis)</w:t>
            </w:r>
          </w:p>
          <w:p w14:paraId="69F2BA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12 treated acute attacks of hereditary angioedema within the 6 month period prior to commencing treatment with this drug; AND </w:t>
            </w:r>
          </w:p>
          <w:p w14:paraId="1FFACF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been receiving a C1-esterase inhibitor through the National Blood Authority as routine prophylaxis for hereditary angioedema at the time of application; AND </w:t>
            </w:r>
          </w:p>
          <w:p w14:paraId="73EC9A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 C1-esterase inhibitor concentrate; AND </w:t>
            </w:r>
          </w:p>
          <w:p w14:paraId="56EEC2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 or a specialist allergist;</w:t>
            </w:r>
          </w:p>
          <w:p w14:paraId="20A807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p w14:paraId="6938A9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administering this restriction, acute attacks of hereditary angioedema are those of a severity necessitating immediate medical intervention with either (i) icatibant, or (ii) C1-esterase inhibitor concentrate</w:t>
            </w:r>
          </w:p>
          <w:p w14:paraId="3DBC95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baseline measurement of the number of treated acute attacks of hereditary angioedema within the 6 months prior to initiating treatment must be provided at the time of submitting this application.</w:t>
            </w:r>
          </w:p>
        </w:tc>
        <w:tc>
          <w:tcPr>
            <w:tcW w:w="0" w:type="auto"/>
          </w:tcPr>
          <w:p w14:paraId="06B7932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2A0CF6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8E66ACC" w14:textId="77777777" w:rsidR="00EF42FE" w:rsidRPr="003B6EE5" w:rsidRDefault="00EF42FE" w:rsidP="00EF42FE">
            <w:pPr>
              <w:spacing w:before="40" w:after="120" w:line="240" w:lineRule="auto"/>
              <w:rPr>
                <w:rFonts w:ascii="Arial" w:eastAsia="Calibri" w:hAnsi="Arial" w:cs="Times New Roman"/>
                <w:sz w:val="16"/>
              </w:rPr>
            </w:pPr>
            <w:bookmarkStart w:id="640" w:name="f-2699378-data-row-frag"/>
            <w:bookmarkStart w:id="641" w:name="f-2699378"/>
            <w:bookmarkEnd w:id="638"/>
            <w:bookmarkEnd w:id="639"/>
            <w:r w:rsidRPr="003B6EE5">
              <w:rPr>
                <w:rFonts w:ascii="Arial" w:eastAsia="Calibri" w:hAnsi="Arial" w:cs="Times New Roman"/>
                <w:sz w:val="16"/>
              </w:rPr>
              <w:t>C12467</w:t>
            </w:r>
          </w:p>
        </w:tc>
        <w:tc>
          <w:tcPr>
            <w:tcW w:w="0" w:type="auto"/>
          </w:tcPr>
          <w:p w14:paraId="4A9BF5B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P12467</w:t>
            </w:r>
          </w:p>
        </w:tc>
        <w:tc>
          <w:tcPr>
            <w:tcW w:w="0" w:type="auto"/>
          </w:tcPr>
          <w:p w14:paraId="5C2F477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CN12467</w:t>
            </w:r>
          </w:p>
        </w:tc>
        <w:tc>
          <w:tcPr>
            <w:tcW w:w="0" w:type="auto"/>
          </w:tcPr>
          <w:p w14:paraId="1CD6CC4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Lanadelumab </w:t>
            </w:r>
          </w:p>
        </w:tc>
        <w:tc>
          <w:tcPr>
            <w:tcW w:w="0" w:type="auto"/>
          </w:tcPr>
          <w:p w14:paraId="77684E6E"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 treatment of</w:t>
            </w:r>
            <w:r w:rsidRPr="003B6EE5">
              <w:rPr>
                <w:rFonts w:ascii="Arial" w:eastAsia="Calibri" w:hAnsi="Arial" w:cs="Times New Roman"/>
                <w:sz w:val="16"/>
              </w:rPr>
              <w:t xml:space="preserve"> hereditary angioedema Types 1 or 2</w:t>
            </w:r>
          </w:p>
          <w:p w14:paraId="7795D5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2: New patient (commencing from National Blood Authority-funded C1-INH)</w:t>
            </w:r>
          </w:p>
          <w:p w14:paraId="4A2AE1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receiving a C1-esterase inhibitor through the National Blood Authority as routine prophylaxis for hereditary angioedema immediately prior to receiving lanadelumab; AND </w:t>
            </w:r>
          </w:p>
          <w:p w14:paraId="6A12A4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 C1-esterase inhibitor concentrate; AND </w:t>
            </w:r>
          </w:p>
          <w:p w14:paraId="685039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 or a specialist allergist;</w:t>
            </w:r>
          </w:p>
          <w:p w14:paraId="68AB87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12 years or older. </w:t>
            </w:r>
          </w:p>
        </w:tc>
        <w:tc>
          <w:tcPr>
            <w:tcW w:w="0" w:type="auto"/>
          </w:tcPr>
          <w:p w14:paraId="1773055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737AB7D" w14:textId="77777777" w:rsidTr="0039336F">
        <w:tc>
          <w:tcPr>
            <w:tcW w:w="0" w:type="auto"/>
          </w:tcPr>
          <w:p w14:paraId="5E421C87" w14:textId="77777777" w:rsidR="00EF42FE" w:rsidRPr="003B6EE5" w:rsidRDefault="00EF42FE" w:rsidP="00EF42FE">
            <w:pPr>
              <w:spacing w:before="40" w:after="120" w:line="240" w:lineRule="auto"/>
              <w:rPr>
                <w:rFonts w:ascii="Arial" w:eastAsia="Calibri" w:hAnsi="Arial" w:cs="Times New Roman"/>
                <w:sz w:val="16"/>
              </w:rPr>
            </w:pPr>
            <w:bookmarkStart w:id="642" w:name="f-2700763-data-row-frag"/>
            <w:bookmarkStart w:id="643" w:name="f-2700763"/>
            <w:bookmarkEnd w:id="640"/>
            <w:bookmarkEnd w:id="641"/>
            <w:r w:rsidRPr="003B6EE5">
              <w:rPr>
                <w:rFonts w:ascii="Arial" w:eastAsia="Calibri" w:hAnsi="Arial" w:cs="Times New Roman"/>
                <w:sz w:val="16"/>
              </w:rPr>
              <w:t>C12470</w:t>
            </w:r>
          </w:p>
        </w:tc>
        <w:tc>
          <w:tcPr>
            <w:tcW w:w="0" w:type="auto"/>
          </w:tcPr>
          <w:p w14:paraId="294D4D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P12470</w:t>
            </w:r>
          </w:p>
        </w:tc>
        <w:tc>
          <w:tcPr>
            <w:tcW w:w="0" w:type="auto"/>
          </w:tcPr>
          <w:p w14:paraId="15909AD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CN12470</w:t>
            </w:r>
          </w:p>
        </w:tc>
        <w:tc>
          <w:tcPr>
            <w:tcW w:w="0" w:type="auto"/>
          </w:tcPr>
          <w:p w14:paraId="67905A9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27F0D0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5C897E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1D955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encorafenib for this condition. </w:t>
            </w:r>
          </w:p>
        </w:tc>
        <w:tc>
          <w:tcPr>
            <w:tcW w:w="0" w:type="auto"/>
          </w:tcPr>
          <w:p w14:paraId="29A1975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12470</w:t>
            </w:r>
          </w:p>
        </w:tc>
      </w:tr>
      <w:tr w:rsidR="00EF42FE" w:rsidRPr="003B6EE5" w14:paraId="1A255BD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DBAADCE" w14:textId="77777777" w:rsidR="00EF42FE" w:rsidRPr="003B6EE5" w:rsidRDefault="00EF42FE" w:rsidP="00EF42FE">
            <w:pPr>
              <w:spacing w:before="40" w:after="120" w:line="240" w:lineRule="auto"/>
              <w:rPr>
                <w:rFonts w:ascii="Arial" w:eastAsia="Calibri" w:hAnsi="Arial" w:cs="Times New Roman"/>
                <w:sz w:val="16"/>
              </w:rPr>
            </w:pPr>
            <w:bookmarkStart w:id="644" w:name="f-2698756-data-row-frag"/>
            <w:bookmarkStart w:id="645" w:name="f-2698756"/>
            <w:bookmarkEnd w:id="642"/>
            <w:bookmarkEnd w:id="643"/>
            <w:r w:rsidRPr="003B6EE5">
              <w:rPr>
                <w:rFonts w:ascii="Arial" w:eastAsia="Calibri" w:hAnsi="Arial" w:cs="Times New Roman"/>
                <w:sz w:val="16"/>
              </w:rPr>
              <w:t>C12480</w:t>
            </w:r>
          </w:p>
        </w:tc>
        <w:tc>
          <w:tcPr>
            <w:tcW w:w="0" w:type="auto"/>
          </w:tcPr>
          <w:p w14:paraId="2DAA980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P12480</w:t>
            </w:r>
          </w:p>
        </w:tc>
        <w:tc>
          <w:tcPr>
            <w:tcW w:w="0" w:type="auto"/>
          </w:tcPr>
          <w:p w14:paraId="0497C08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CN12480</w:t>
            </w:r>
          </w:p>
        </w:tc>
        <w:tc>
          <w:tcPr>
            <w:tcW w:w="0" w:type="auto"/>
          </w:tcPr>
          <w:p w14:paraId="4CC1CF6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Idelalisib </w:t>
            </w:r>
          </w:p>
        </w:tc>
        <w:tc>
          <w:tcPr>
            <w:tcW w:w="0" w:type="auto"/>
          </w:tcPr>
          <w:p w14:paraId="423EDD37"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Refractory</w:t>
            </w:r>
            <w:r w:rsidRPr="003B6EE5">
              <w:rPr>
                <w:rFonts w:ascii="Arial" w:eastAsia="Calibri" w:hAnsi="Arial" w:cs="Times New Roman"/>
                <w:sz w:val="16"/>
              </w:rPr>
              <w:t xml:space="preserve"> follicular B-cell non-Hodgkin's lymphoma</w:t>
            </w:r>
          </w:p>
          <w:p w14:paraId="00B95A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1CA15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209C9F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396F9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41EF734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12480</w:t>
            </w:r>
          </w:p>
        </w:tc>
      </w:tr>
      <w:tr w:rsidR="00EF42FE" w:rsidRPr="003B6EE5" w14:paraId="33D25B1D" w14:textId="77777777" w:rsidTr="0039336F">
        <w:tc>
          <w:tcPr>
            <w:tcW w:w="0" w:type="auto"/>
          </w:tcPr>
          <w:p w14:paraId="2640BE57" w14:textId="77777777" w:rsidR="00EF42FE" w:rsidRPr="003B6EE5" w:rsidRDefault="00EF42FE" w:rsidP="00EF42FE">
            <w:pPr>
              <w:spacing w:before="40" w:after="120" w:line="240" w:lineRule="auto"/>
              <w:rPr>
                <w:rFonts w:ascii="Arial" w:eastAsia="Calibri" w:hAnsi="Arial" w:cs="Times New Roman"/>
                <w:sz w:val="16"/>
              </w:rPr>
            </w:pPr>
            <w:bookmarkStart w:id="646" w:name="f-2700943-data-row-frag"/>
            <w:bookmarkStart w:id="647" w:name="f-2700943"/>
            <w:bookmarkEnd w:id="644"/>
            <w:bookmarkEnd w:id="645"/>
            <w:r w:rsidRPr="003B6EE5">
              <w:rPr>
                <w:rFonts w:ascii="Arial" w:eastAsia="Calibri" w:hAnsi="Arial" w:cs="Times New Roman"/>
                <w:sz w:val="16"/>
              </w:rPr>
              <w:t>C12483</w:t>
            </w:r>
          </w:p>
        </w:tc>
        <w:tc>
          <w:tcPr>
            <w:tcW w:w="0" w:type="auto"/>
          </w:tcPr>
          <w:p w14:paraId="1CD2DF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P12483</w:t>
            </w:r>
          </w:p>
        </w:tc>
        <w:tc>
          <w:tcPr>
            <w:tcW w:w="0" w:type="auto"/>
          </w:tcPr>
          <w:p w14:paraId="60DFBCC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CN12483</w:t>
            </w:r>
          </w:p>
        </w:tc>
        <w:tc>
          <w:tcPr>
            <w:tcW w:w="0" w:type="auto"/>
          </w:tcPr>
          <w:p w14:paraId="0259A57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Cetuximab </w:t>
            </w:r>
          </w:p>
        </w:tc>
        <w:tc>
          <w:tcPr>
            <w:tcW w:w="0" w:type="auto"/>
          </w:tcPr>
          <w:p w14:paraId="442E70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44A53C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2022B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PBS-subsidised encorafenib for this condition. </w:t>
            </w:r>
          </w:p>
        </w:tc>
        <w:tc>
          <w:tcPr>
            <w:tcW w:w="0" w:type="auto"/>
          </w:tcPr>
          <w:p w14:paraId="785018B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12483</w:t>
            </w:r>
          </w:p>
        </w:tc>
      </w:tr>
      <w:tr w:rsidR="00EF42FE" w:rsidRPr="003B6EE5" w14:paraId="5FFAA11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7FE279A" w14:textId="77777777" w:rsidR="00EF42FE" w:rsidRPr="003B6EE5" w:rsidRDefault="00EF42FE" w:rsidP="00EF42FE">
            <w:pPr>
              <w:spacing w:before="40" w:after="120" w:line="240" w:lineRule="auto"/>
              <w:rPr>
                <w:rFonts w:ascii="Arial" w:eastAsia="Calibri" w:hAnsi="Arial" w:cs="Times New Roman"/>
                <w:sz w:val="16"/>
              </w:rPr>
            </w:pPr>
            <w:bookmarkStart w:id="648" w:name="f-2699218-data-row-frag"/>
            <w:bookmarkStart w:id="649" w:name="f-2699218"/>
            <w:bookmarkEnd w:id="646"/>
            <w:bookmarkEnd w:id="647"/>
            <w:r w:rsidRPr="003B6EE5">
              <w:rPr>
                <w:rFonts w:ascii="Arial" w:eastAsia="Calibri" w:hAnsi="Arial" w:cs="Times New Roman"/>
                <w:sz w:val="16"/>
              </w:rPr>
              <w:t>C12484</w:t>
            </w:r>
          </w:p>
        </w:tc>
        <w:tc>
          <w:tcPr>
            <w:tcW w:w="0" w:type="auto"/>
          </w:tcPr>
          <w:p w14:paraId="5C41FE0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P12484</w:t>
            </w:r>
          </w:p>
        </w:tc>
        <w:tc>
          <w:tcPr>
            <w:tcW w:w="0" w:type="auto"/>
          </w:tcPr>
          <w:p w14:paraId="6ABB76D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CN12484</w:t>
            </w:r>
          </w:p>
        </w:tc>
        <w:tc>
          <w:tcPr>
            <w:tcW w:w="0" w:type="auto"/>
          </w:tcPr>
          <w:p w14:paraId="34CBBCB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Encorafenib </w:t>
            </w:r>
          </w:p>
        </w:tc>
        <w:tc>
          <w:tcPr>
            <w:tcW w:w="0" w:type="auto"/>
          </w:tcPr>
          <w:p w14:paraId="0713E7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219713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BC335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AE7CC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cetuximab; AND </w:t>
            </w:r>
          </w:p>
          <w:p w14:paraId="39A617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PBS-subsidised treatment with this drug for this condition. </w:t>
            </w:r>
          </w:p>
        </w:tc>
        <w:tc>
          <w:tcPr>
            <w:tcW w:w="0" w:type="auto"/>
          </w:tcPr>
          <w:p w14:paraId="33DA7D0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12484</w:t>
            </w:r>
          </w:p>
        </w:tc>
      </w:tr>
      <w:tr w:rsidR="00EF42FE" w:rsidRPr="003B6EE5" w14:paraId="757228EF" w14:textId="77777777" w:rsidTr="0039336F">
        <w:tc>
          <w:tcPr>
            <w:tcW w:w="0" w:type="auto"/>
          </w:tcPr>
          <w:p w14:paraId="2D032116" w14:textId="77777777" w:rsidR="00EF42FE" w:rsidRPr="003B6EE5" w:rsidRDefault="00EF42FE" w:rsidP="00EF42FE">
            <w:pPr>
              <w:spacing w:before="40" w:after="120" w:line="240" w:lineRule="auto"/>
              <w:rPr>
                <w:rFonts w:ascii="Arial" w:eastAsia="Calibri" w:hAnsi="Arial" w:cs="Times New Roman"/>
                <w:sz w:val="16"/>
              </w:rPr>
            </w:pPr>
            <w:bookmarkStart w:id="650" w:name="f-2698653-data-row-frag"/>
            <w:bookmarkStart w:id="651" w:name="f-2698653"/>
            <w:bookmarkEnd w:id="648"/>
            <w:bookmarkEnd w:id="649"/>
            <w:r w:rsidRPr="003B6EE5">
              <w:rPr>
                <w:rFonts w:ascii="Arial" w:eastAsia="Calibri" w:hAnsi="Arial" w:cs="Times New Roman"/>
                <w:sz w:val="16"/>
              </w:rPr>
              <w:t>C12487</w:t>
            </w:r>
          </w:p>
        </w:tc>
        <w:tc>
          <w:tcPr>
            <w:tcW w:w="0" w:type="auto"/>
          </w:tcPr>
          <w:p w14:paraId="6C191D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P12487</w:t>
            </w:r>
          </w:p>
        </w:tc>
        <w:tc>
          <w:tcPr>
            <w:tcW w:w="0" w:type="auto"/>
          </w:tcPr>
          <w:p w14:paraId="1A7FA0E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CN12487</w:t>
            </w:r>
          </w:p>
        </w:tc>
        <w:tc>
          <w:tcPr>
            <w:tcW w:w="0" w:type="auto"/>
          </w:tcPr>
          <w:p w14:paraId="2D4BB79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Encorafenib </w:t>
            </w:r>
          </w:p>
        </w:tc>
        <w:tc>
          <w:tcPr>
            <w:tcW w:w="0" w:type="auto"/>
          </w:tcPr>
          <w:p w14:paraId="4CCE42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Metastatic colorectal cancer</w:t>
            </w:r>
          </w:p>
          <w:p w14:paraId="1FCA55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03863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BRAF V600 variant positive metastatic colorectal cancer; AND </w:t>
            </w:r>
          </w:p>
          <w:p w14:paraId="7E5622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cetuximab; AND </w:t>
            </w:r>
          </w:p>
          <w:p w14:paraId="4964F3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prior treatment with cetuximab for this condition; or </w:t>
            </w:r>
          </w:p>
          <w:p w14:paraId="40DFAC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cetuximab for this condition; AND </w:t>
            </w:r>
          </w:p>
          <w:p w14:paraId="5FDE34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PBS-subsidised treatment with this drug for this condition; AND </w:t>
            </w:r>
          </w:p>
          <w:p w14:paraId="6A82F6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failed to respond to at least one other line of systemic therapy; AND </w:t>
            </w:r>
          </w:p>
          <w:p w14:paraId="3D2870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w:t>
            </w:r>
          </w:p>
        </w:tc>
        <w:tc>
          <w:tcPr>
            <w:tcW w:w="0" w:type="auto"/>
          </w:tcPr>
          <w:p w14:paraId="536C1BC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12487</w:t>
            </w:r>
          </w:p>
        </w:tc>
      </w:tr>
      <w:tr w:rsidR="00EF42FE" w:rsidRPr="003B6EE5" w14:paraId="21F9F78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79946E5" w14:textId="77777777" w:rsidR="00EF42FE" w:rsidRPr="003B6EE5" w:rsidRDefault="00EF42FE" w:rsidP="00EF42FE">
            <w:pPr>
              <w:spacing w:before="40" w:after="120" w:line="240" w:lineRule="auto"/>
              <w:rPr>
                <w:rFonts w:ascii="Arial" w:eastAsia="Calibri" w:hAnsi="Arial" w:cs="Times New Roman"/>
                <w:sz w:val="16"/>
              </w:rPr>
            </w:pPr>
            <w:bookmarkStart w:id="652" w:name="f-2700015-data-row-frag"/>
            <w:bookmarkStart w:id="653" w:name="f-2700015"/>
            <w:bookmarkEnd w:id="650"/>
            <w:bookmarkEnd w:id="651"/>
            <w:r w:rsidRPr="003B6EE5">
              <w:rPr>
                <w:rFonts w:ascii="Arial" w:eastAsia="Calibri" w:hAnsi="Arial" w:cs="Times New Roman"/>
                <w:sz w:val="16"/>
              </w:rPr>
              <w:t>C12490</w:t>
            </w:r>
          </w:p>
        </w:tc>
        <w:tc>
          <w:tcPr>
            <w:tcW w:w="0" w:type="auto"/>
          </w:tcPr>
          <w:p w14:paraId="0E4192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P12490</w:t>
            </w:r>
          </w:p>
        </w:tc>
        <w:tc>
          <w:tcPr>
            <w:tcW w:w="0" w:type="auto"/>
          </w:tcPr>
          <w:p w14:paraId="04A164B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CN12490</w:t>
            </w:r>
          </w:p>
        </w:tc>
        <w:tc>
          <w:tcPr>
            <w:tcW w:w="0" w:type="auto"/>
          </w:tcPr>
          <w:p w14:paraId="3EA1098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Idelalisib </w:t>
            </w:r>
          </w:p>
        </w:tc>
        <w:tc>
          <w:tcPr>
            <w:tcW w:w="0" w:type="auto"/>
          </w:tcPr>
          <w:p w14:paraId="42F88752"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Refractory</w:t>
            </w:r>
            <w:r w:rsidRPr="003B6EE5">
              <w:rPr>
                <w:rFonts w:ascii="Arial" w:eastAsia="Calibri" w:hAnsi="Arial" w:cs="Times New Roman"/>
                <w:sz w:val="16"/>
              </w:rPr>
              <w:t xml:space="preserve"> follicular B-cell non-Hodgkin's lymphoma</w:t>
            </w:r>
          </w:p>
          <w:p w14:paraId="536C1C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58E07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refractory to a prior therapy with rituximab within 6 months after completion of treatment with rituximab; AND </w:t>
            </w:r>
          </w:p>
          <w:p w14:paraId="64C0EC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refractory to a prior therapy with an alkylating agent within 6 months after completion of treatment with an alkylating agent; AND </w:t>
            </w:r>
          </w:p>
          <w:p w14:paraId="58471B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3B006F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condition is considered refractory to a prior therapy when the patient experiences less than a partial response or progression of disease within 6 months after completion of the prior therapy.</w:t>
            </w:r>
          </w:p>
          <w:p w14:paraId="1ACA86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condition is considered refractory to both rituximab and an alkylating agent if the agents were administered together or in successive treatment regimens.</w:t>
            </w:r>
          </w:p>
          <w:p w14:paraId="669A10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date of completion of prior therapies with rituximab and an alkylating agent must be documented in the patient's medical records.</w:t>
            </w:r>
          </w:p>
        </w:tc>
        <w:tc>
          <w:tcPr>
            <w:tcW w:w="0" w:type="auto"/>
          </w:tcPr>
          <w:p w14:paraId="3F830F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D88A0A5" w14:textId="77777777" w:rsidTr="0039336F">
        <w:tc>
          <w:tcPr>
            <w:tcW w:w="0" w:type="auto"/>
          </w:tcPr>
          <w:p w14:paraId="0D992666" w14:textId="77777777" w:rsidR="00EF42FE" w:rsidRPr="003B6EE5" w:rsidRDefault="00EF42FE" w:rsidP="00EF42FE">
            <w:pPr>
              <w:spacing w:before="40" w:after="120" w:line="240" w:lineRule="auto"/>
              <w:rPr>
                <w:rFonts w:ascii="Arial" w:eastAsia="Calibri" w:hAnsi="Arial" w:cs="Times New Roman"/>
                <w:sz w:val="16"/>
              </w:rPr>
            </w:pPr>
            <w:bookmarkStart w:id="654" w:name="f-2698862-data-row-frag"/>
            <w:bookmarkStart w:id="655" w:name="f-2698862"/>
            <w:bookmarkEnd w:id="652"/>
            <w:bookmarkEnd w:id="653"/>
            <w:r w:rsidRPr="003B6EE5">
              <w:rPr>
                <w:rFonts w:ascii="Arial" w:eastAsia="Calibri" w:hAnsi="Arial" w:cs="Times New Roman"/>
                <w:sz w:val="16"/>
              </w:rPr>
              <w:t>C12491</w:t>
            </w:r>
          </w:p>
        </w:tc>
        <w:tc>
          <w:tcPr>
            <w:tcW w:w="0" w:type="auto"/>
          </w:tcPr>
          <w:p w14:paraId="4762C74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P12491</w:t>
            </w:r>
          </w:p>
        </w:tc>
        <w:tc>
          <w:tcPr>
            <w:tcW w:w="0" w:type="auto"/>
          </w:tcPr>
          <w:p w14:paraId="3384FA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CN12491</w:t>
            </w:r>
          </w:p>
        </w:tc>
        <w:tc>
          <w:tcPr>
            <w:tcW w:w="0" w:type="auto"/>
          </w:tcPr>
          <w:p w14:paraId="0F9030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Idelalisib </w:t>
            </w:r>
          </w:p>
        </w:tc>
        <w:tc>
          <w:tcPr>
            <w:tcW w:w="0" w:type="auto"/>
          </w:tcPr>
          <w:p w14:paraId="299BF7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lymphocytic leukaemia (CLL) or small lymphocytic lymphoma (SLL)</w:t>
            </w:r>
          </w:p>
          <w:p w14:paraId="5F7432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7D017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Chronic lymphocytic leukaemia; or </w:t>
            </w:r>
          </w:p>
          <w:p w14:paraId="553308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Small lymphocytic leukaemia; AND </w:t>
            </w:r>
          </w:p>
          <w:p w14:paraId="21E8B6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77BC4AA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910896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D87816E" w14:textId="77777777" w:rsidR="00EF42FE" w:rsidRPr="003B6EE5" w:rsidRDefault="00EF42FE" w:rsidP="00EF42FE">
            <w:pPr>
              <w:spacing w:before="40" w:after="120" w:line="240" w:lineRule="auto"/>
              <w:rPr>
                <w:rFonts w:ascii="Arial" w:eastAsia="Calibri" w:hAnsi="Arial" w:cs="Times New Roman"/>
                <w:sz w:val="16"/>
              </w:rPr>
            </w:pPr>
            <w:bookmarkStart w:id="656" w:name="f-2699282-data-row-frag"/>
            <w:bookmarkStart w:id="657" w:name="f-2699282"/>
            <w:bookmarkEnd w:id="654"/>
            <w:bookmarkEnd w:id="655"/>
            <w:r w:rsidRPr="003B6EE5">
              <w:rPr>
                <w:rFonts w:ascii="Arial" w:eastAsia="Calibri" w:hAnsi="Arial" w:cs="Times New Roman"/>
                <w:sz w:val="16"/>
              </w:rPr>
              <w:t>C12492</w:t>
            </w:r>
          </w:p>
        </w:tc>
        <w:tc>
          <w:tcPr>
            <w:tcW w:w="0" w:type="auto"/>
          </w:tcPr>
          <w:p w14:paraId="627D283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P12492</w:t>
            </w:r>
          </w:p>
        </w:tc>
        <w:tc>
          <w:tcPr>
            <w:tcW w:w="0" w:type="auto"/>
          </w:tcPr>
          <w:p w14:paraId="767D66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CN12492</w:t>
            </w:r>
          </w:p>
        </w:tc>
        <w:tc>
          <w:tcPr>
            <w:tcW w:w="0" w:type="auto"/>
          </w:tcPr>
          <w:p w14:paraId="43CD763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Teriparatide </w:t>
            </w:r>
          </w:p>
        </w:tc>
        <w:tc>
          <w:tcPr>
            <w:tcW w:w="0" w:type="auto"/>
          </w:tcPr>
          <w:p w14:paraId="3C3E35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established osteoporosis</w:t>
            </w:r>
          </w:p>
          <w:p w14:paraId="3984A4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095AE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w:t>
            </w:r>
          </w:p>
          <w:p w14:paraId="7966B8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AND </w:t>
            </w:r>
          </w:p>
          <w:p w14:paraId="74C05D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very high risk of fracture; AND </w:t>
            </w:r>
          </w:p>
          <w:p w14:paraId="12BF1D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bone mineral density (BMD) T-score of -3.0 or less; AND </w:t>
            </w:r>
          </w:p>
          <w:p w14:paraId="48EC1B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2 or more fractures due to minimal trauma; AND </w:t>
            </w:r>
          </w:p>
          <w:p w14:paraId="24EEFB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1 symptomatic new fracture after at least 12 months continuous therapy with an anti-resorptive agent at adequate doses; AND </w:t>
            </w:r>
          </w:p>
          <w:p w14:paraId="7F3F42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38E0CD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lifetime maximum of 18 months therapy; AND </w:t>
            </w:r>
          </w:p>
          <w:p w14:paraId="2326AC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received treatment with PBS-subsidised romosozumab.  or </w:t>
            </w:r>
          </w:p>
          <w:p w14:paraId="1DB0FF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romosozumab of a severity necessitating permanent treatment withdrawal within the first 6 months of therapy. </w:t>
            </w:r>
          </w:p>
          <w:p w14:paraId="2A4002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74A9B8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If treatment with anti-resorptive therapy is contraindicated according to the relevant TGA-approved Product Information, details of the contraindication must be documented in the patient's medical record at the time treatment with teriparatide is initiated. </w:t>
            </w:r>
          </w:p>
          <w:p w14:paraId="2E2973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w:t>
            </w:r>
            <w:r w:rsidRPr="003B6EE5">
              <w:rPr>
                <w:rFonts w:ascii="Arial" w:eastAsia="Calibri" w:hAnsi="Arial" w:cs="Times New Roman"/>
                <w:i/>
                <w:sz w:val="16"/>
              </w:rPr>
              <w:t xml:space="preserve">. </w:t>
            </w:r>
            <w:r w:rsidRPr="003B6EE5">
              <w:rPr>
                <w:rFonts w:ascii="Arial" w:eastAsia="Calibri" w:hAnsi="Arial" w:cs="Times New Roman"/>
                <w:sz w:val="16"/>
              </w:rPr>
              <w:t>Details must be documented in the patient's medical record at the time treatment with teriparatide is initiated.</w:t>
            </w:r>
          </w:p>
          <w:p w14:paraId="072EE6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14:paraId="2D5277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Details of prior anti-resorptive therapy, fracture history including the date(s), site(s), the symptoms associated with the fracture(s) which developed after at least 12 months continuous anti-resorptive therapy and the score of the qualifying BMD measurement must be documented in the patient's medical record.</w:t>
            </w:r>
          </w:p>
        </w:tc>
        <w:tc>
          <w:tcPr>
            <w:tcW w:w="0" w:type="auto"/>
          </w:tcPr>
          <w:p w14:paraId="4FBE0D4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12492</w:t>
            </w:r>
          </w:p>
        </w:tc>
      </w:tr>
      <w:tr w:rsidR="00EF42FE" w:rsidRPr="003B6EE5" w14:paraId="764DE848" w14:textId="77777777" w:rsidTr="0039336F">
        <w:tc>
          <w:tcPr>
            <w:tcW w:w="0" w:type="auto"/>
          </w:tcPr>
          <w:p w14:paraId="1A75079F" w14:textId="77777777" w:rsidR="00EF42FE" w:rsidRPr="003B6EE5" w:rsidRDefault="00EF42FE" w:rsidP="00EF42FE">
            <w:pPr>
              <w:spacing w:before="40" w:after="120" w:line="240" w:lineRule="auto"/>
              <w:rPr>
                <w:rFonts w:ascii="Arial" w:eastAsia="Calibri" w:hAnsi="Arial" w:cs="Times New Roman"/>
                <w:sz w:val="16"/>
              </w:rPr>
            </w:pPr>
            <w:bookmarkStart w:id="658" w:name="f-2700549-data-row-frag"/>
            <w:bookmarkStart w:id="659" w:name="f-2700549"/>
            <w:bookmarkEnd w:id="656"/>
            <w:bookmarkEnd w:id="657"/>
            <w:r w:rsidRPr="003B6EE5">
              <w:rPr>
                <w:rFonts w:ascii="Arial" w:eastAsia="Calibri" w:hAnsi="Arial" w:cs="Times New Roman"/>
                <w:sz w:val="16"/>
              </w:rPr>
              <w:t>C12493</w:t>
            </w:r>
          </w:p>
        </w:tc>
        <w:tc>
          <w:tcPr>
            <w:tcW w:w="0" w:type="auto"/>
          </w:tcPr>
          <w:p w14:paraId="16B21D4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P12493</w:t>
            </w:r>
          </w:p>
        </w:tc>
        <w:tc>
          <w:tcPr>
            <w:tcW w:w="0" w:type="auto"/>
          </w:tcPr>
          <w:p w14:paraId="4A190CD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CN12493</w:t>
            </w:r>
          </w:p>
        </w:tc>
        <w:tc>
          <w:tcPr>
            <w:tcW w:w="0" w:type="auto"/>
          </w:tcPr>
          <w:p w14:paraId="3E0DB5B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2F004C99" w14:textId="77777777" w:rsidR="00EF42FE" w:rsidRPr="003B6EE5" w:rsidRDefault="00EF42FE" w:rsidP="00EF42FE">
            <w:pPr>
              <w:spacing w:before="40" w:after="40" w:line="240" w:lineRule="auto"/>
              <w:rPr>
                <w:rFonts w:ascii="Arial" w:eastAsia="Calibri" w:hAnsi="Arial" w:cs="Times New Roman"/>
                <w:sz w:val="16"/>
              </w:rPr>
            </w:pPr>
            <w:r w:rsidRPr="00EC7FFB">
              <w:rPr>
                <w:rFonts w:ascii="Arial" w:eastAsia="Calibri" w:hAnsi="Arial" w:cs="Times New Roman"/>
                <w:sz w:val="16"/>
              </w:rPr>
              <w:t>Chronic</w:t>
            </w:r>
            <w:r w:rsidRPr="003B6EE5">
              <w:rPr>
                <w:rFonts w:ascii="Arial" w:eastAsia="Calibri" w:hAnsi="Arial" w:cs="Times New Roman"/>
                <w:sz w:val="16"/>
              </w:rPr>
              <w:t xml:space="preserve"> severe atopic dermatitis</w:t>
            </w:r>
          </w:p>
          <w:p w14:paraId="398768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with this drug of the whole body</w:t>
            </w:r>
          </w:p>
          <w:p w14:paraId="1ACA0E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therapy for the treatment of chronic severe atopic dermatitis affecting the whole body; AND </w:t>
            </w:r>
          </w:p>
          <w:p w14:paraId="54A3B6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prior to this first continuing treatment authority application; or </w:t>
            </w:r>
          </w:p>
          <w:p w14:paraId="27ACCB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supply of this therapy for this PBS indication if this is any Continuing treatment authority application other than the first; or </w:t>
            </w:r>
          </w:p>
          <w:p w14:paraId="2AF8A9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207ADE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24B0C8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2D129E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3E6326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is defined as </w:t>
            </w:r>
          </w:p>
          <w:p w14:paraId="7CDBB6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An improvement/maintenance in the Eczema Area and Severity Index (EASI) score of at least 50% compared to baseline; and</w:t>
            </w:r>
          </w:p>
          <w:p w14:paraId="13E845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An improvement/maintenance in Dermatology Life Quality Index (DLQI) score of at least 4 points compared to baseline</w:t>
            </w:r>
          </w:p>
          <w:p w14:paraId="50C1C3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347556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current EASI and DLQI scores for this authority application.</w:t>
            </w:r>
          </w:p>
        </w:tc>
        <w:tc>
          <w:tcPr>
            <w:tcW w:w="0" w:type="auto"/>
          </w:tcPr>
          <w:p w14:paraId="149369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A677C3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5D50F10" w14:textId="77777777" w:rsidR="00EF42FE" w:rsidRPr="003B6EE5" w:rsidRDefault="00EF42FE" w:rsidP="00EF42FE">
            <w:pPr>
              <w:spacing w:before="40" w:after="120" w:line="240" w:lineRule="auto"/>
              <w:rPr>
                <w:rFonts w:ascii="Arial" w:eastAsia="Calibri" w:hAnsi="Arial" w:cs="Times New Roman"/>
                <w:sz w:val="16"/>
              </w:rPr>
            </w:pPr>
            <w:bookmarkStart w:id="660" w:name="f-2699050-data-row-frag"/>
            <w:bookmarkStart w:id="661" w:name="f-2699050"/>
            <w:bookmarkEnd w:id="658"/>
            <w:bookmarkEnd w:id="659"/>
            <w:r w:rsidRPr="003B6EE5">
              <w:rPr>
                <w:rFonts w:ascii="Arial" w:eastAsia="Calibri" w:hAnsi="Arial" w:cs="Times New Roman"/>
                <w:sz w:val="16"/>
              </w:rPr>
              <w:t>C12494</w:t>
            </w:r>
          </w:p>
        </w:tc>
        <w:tc>
          <w:tcPr>
            <w:tcW w:w="0" w:type="auto"/>
          </w:tcPr>
          <w:p w14:paraId="79AFAAD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P12494</w:t>
            </w:r>
          </w:p>
        </w:tc>
        <w:tc>
          <w:tcPr>
            <w:tcW w:w="0" w:type="auto"/>
          </w:tcPr>
          <w:p w14:paraId="633A8F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CN12494</w:t>
            </w:r>
          </w:p>
        </w:tc>
        <w:tc>
          <w:tcPr>
            <w:tcW w:w="0" w:type="auto"/>
          </w:tcPr>
          <w:p w14:paraId="58AB188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36D85B84"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w:t>
            </w:r>
            <w:r w:rsidRPr="003B6EE5">
              <w:rPr>
                <w:rFonts w:ascii="Arial" w:eastAsia="Calibri" w:hAnsi="Arial" w:cs="Times New Roman"/>
                <w:sz w:val="16"/>
              </w:rPr>
              <w:t xml:space="preserve"> severe atopic dermatitis</w:t>
            </w:r>
          </w:p>
          <w:p w14:paraId="253BAF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or resuming treatment with this drug of the face and/or hands</w:t>
            </w:r>
          </w:p>
          <w:p w14:paraId="7DC66F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this therapy for the treatment of chronic severe atopic dermatitis affecting the face/hands; AND </w:t>
            </w:r>
          </w:p>
          <w:p w14:paraId="40B9C9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an adequate response prior to this first continuing treatment authority application; or </w:t>
            </w:r>
          </w:p>
          <w:p w14:paraId="3269A3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maintained an adequate response to their most recent supply of this therapy for this PBS indication if this is any Continuing treatment authority application other than the first; or </w:t>
            </w:r>
          </w:p>
          <w:p w14:paraId="19C50C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temporarily ceased treatment for reasons other than lack of response (e.g. family planning, vaccination with live vaccines, adverse-effect investigation), thereby being unable to achieve/maintain an adequate response immediately prior to this authority application; AND </w:t>
            </w:r>
          </w:p>
          <w:p w14:paraId="37836A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479A09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7B6B01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533156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For the purposes of this restriction, an adequate response to treatment of the face/hands is defined as </w:t>
            </w:r>
          </w:p>
          <w:p w14:paraId="26D58F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(i) A rating of either mild (1) to none (0) on at least 3 of the assessments of erythema, oedema/papulation, excoriation and lichenification mentioned in the Eczema Area and Severity Index (EASI); or</w:t>
            </w:r>
          </w:p>
          <w:p w14:paraId="69F0A9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At least a 75% reduction in the skin area affected by this condition compared to baseline; and</w:t>
            </w:r>
          </w:p>
          <w:p w14:paraId="50A943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An improvement in Dermatology Life Quality Index (DLQI) score of at least 4 points compared to baseline</w:t>
            </w:r>
          </w:p>
          <w:p w14:paraId="0891A1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55E458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each qualifying response measure in the patient's medical records for PBS compliance auditing purposes</w:t>
            </w:r>
          </w:p>
        </w:tc>
        <w:tc>
          <w:tcPr>
            <w:tcW w:w="0" w:type="auto"/>
          </w:tcPr>
          <w:p w14:paraId="342F01D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F1124B8" w14:textId="77777777" w:rsidTr="0039336F">
        <w:tc>
          <w:tcPr>
            <w:tcW w:w="0" w:type="auto"/>
          </w:tcPr>
          <w:p w14:paraId="3F15FACA" w14:textId="77777777" w:rsidR="00EF42FE" w:rsidRPr="003B6EE5" w:rsidRDefault="00EF42FE" w:rsidP="00EF42FE">
            <w:pPr>
              <w:spacing w:before="40" w:after="120" w:line="240" w:lineRule="auto"/>
              <w:rPr>
                <w:rFonts w:ascii="Arial" w:eastAsia="Calibri" w:hAnsi="Arial" w:cs="Times New Roman"/>
                <w:sz w:val="16"/>
              </w:rPr>
            </w:pPr>
            <w:bookmarkStart w:id="662" w:name="f-2700119-data-row-frag"/>
            <w:bookmarkStart w:id="663" w:name="f-2700119"/>
            <w:bookmarkEnd w:id="660"/>
            <w:bookmarkEnd w:id="661"/>
            <w:r w:rsidRPr="003B6EE5">
              <w:rPr>
                <w:rFonts w:ascii="Arial" w:eastAsia="Calibri" w:hAnsi="Arial" w:cs="Times New Roman"/>
                <w:sz w:val="16"/>
              </w:rPr>
              <w:t>C12495</w:t>
            </w:r>
          </w:p>
        </w:tc>
        <w:tc>
          <w:tcPr>
            <w:tcW w:w="0" w:type="auto"/>
          </w:tcPr>
          <w:p w14:paraId="4942ED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P12495</w:t>
            </w:r>
          </w:p>
        </w:tc>
        <w:tc>
          <w:tcPr>
            <w:tcW w:w="0" w:type="auto"/>
          </w:tcPr>
          <w:p w14:paraId="27AE6F1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CN12495</w:t>
            </w:r>
          </w:p>
        </w:tc>
        <w:tc>
          <w:tcPr>
            <w:tcW w:w="0" w:type="auto"/>
          </w:tcPr>
          <w:p w14:paraId="69E7D47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Acalabrutinib </w:t>
            </w:r>
          </w:p>
          <w:p w14:paraId="7DCDB0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Ibrutinib </w:t>
            </w:r>
          </w:p>
          <w:p w14:paraId="570428F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Zanubrutinib </w:t>
            </w:r>
          </w:p>
        </w:tc>
        <w:tc>
          <w:tcPr>
            <w:tcW w:w="0" w:type="auto"/>
          </w:tcPr>
          <w:p w14:paraId="55A5A2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Mantle cell lymphoma</w:t>
            </w:r>
          </w:p>
          <w:p w14:paraId="4E69BF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9F33F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or be refractory to at least one prior therapy; AND </w:t>
            </w:r>
          </w:p>
          <w:p w14:paraId="13D262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0 or 1; AND </w:t>
            </w:r>
          </w:p>
          <w:p w14:paraId="0914A7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787C4C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untreated with Bruton's tyrosine kinase inhibitor therapy.  or </w:t>
            </w:r>
          </w:p>
          <w:p w14:paraId="539D21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developed intolerance to another Bruton's tyrosine kinase inhibitor of a severity necessitating permanent treatment withdrawal, when treated for this PBS indication. </w:t>
            </w:r>
          </w:p>
        </w:tc>
        <w:tc>
          <w:tcPr>
            <w:tcW w:w="0" w:type="auto"/>
          </w:tcPr>
          <w:p w14:paraId="4E25E6B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2EAD4E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FBA74B1" w14:textId="77777777" w:rsidR="00EF42FE" w:rsidRPr="003B6EE5" w:rsidRDefault="00EF42FE" w:rsidP="00EF42FE">
            <w:pPr>
              <w:spacing w:before="40" w:after="120" w:line="240" w:lineRule="auto"/>
              <w:rPr>
                <w:rFonts w:ascii="Arial" w:eastAsia="Calibri" w:hAnsi="Arial" w:cs="Times New Roman"/>
                <w:sz w:val="16"/>
              </w:rPr>
            </w:pPr>
            <w:bookmarkStart w:id="664" w:name="f-2699883-data-row-frag"/>
            <w:bookmarkStart w:id="665" w:name="f-2699883"/>
            <w:bookmarkEnd w:id="662"/>
            <w:bookmarkEnd w:id="663"/>
            <w:r w:rsidRPr="003B6EE5">
              <w:rPr>
                <w:rFonts w:ascii="Arial" w:eastAsia="Calibri" w:hAnsi="Arial" w:cs="Times New Roman"/>
                <w:sz w:val="16"/>
              </w:rPr>
              <w:t>C12497</w:t>
            </w:r>
          </w:p>
        </w:tc>
        <w:tc>
          <w:tcPr>
            <w:tcW w:w="0" w:type="auto"/>
          </w:tcPr>
          <w:p w14:paraId="5F1B9FF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P12497</w:t>
            </w:r>
          </w:p>
        </w:tc>
        <w:tc>
          <w:tcPr>
            <w:tcW w:w="0" w:type="auto"/>
          </w:tcPr>
          <w:p w14:paraId="41D39AE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CN12497</w:t>
            </w:r>
          </w:p>
        </w:tc>
        <w:tc>
          <w:tcPr>
            <w:tcW w:w="0" w:type="auto"/>
          </w:tcPr>
          <w:p w14:paraId="6DEB165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6EC3FF4F"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w:t>
            </w:r>
            <w:r w:rsidRPr="003B6EE5">
              <w:rPr>
                <w:rFonts w:ascii="Arial" w:eastAsia="Calibri" w:hAnsi="Arial" w:cs="Times New Roman"/>
                <w:sz w:val="16"/>
              </w:rPr>
              <w:t xml:space="preserve"> severe atopic dermatitis</w:t>
            </w:r>
          </w:p>
          <w:p w14:paraId="70266A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of the whole body</w:t>
            </w:r>
          </w:p>
          <w:p w14:paraId="0CCF3F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Physicians Global Assessment (PGA) (5-point scale) baseline score of at least 4 as evidence of severe disease despite treatment with daily topical therapy (corticosteroid of medium to high potency/calcineurin inhibitor), for at least 28 days; AND </w:t>
            </w:r>
          </w:p>
          <w:p w14:paraId="05BC78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Eczema Area and Severity Index (EASI) baseline score of at least 20 despite treatment with daily topical therapy (corticosteroid of medium to high potency/calcineurin inhibitor), for at least 28 days; AND </w:t>
            </w:r>
          </w:p>
          <w:p w14:paraId="2A6FD5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1F4F31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3C25C4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0FF81A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biological medicine in this PBS indication; AND </w:t>
            </w:r>
          </w:p>
          <w:p w14:paraId="3C1453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72CAD9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w:t>
            </w:r>
          </w:p>
          <w:p w14:paraId="6B040B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1530A2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qualifying (i) PGA, (ii) EASI and (iii) DLQI scores in the authority application.</w:t>
            </w:r>
          </w:p>
          <w:p w14:paraId="05E01C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01B907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327097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245E18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48D039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in the patient's medical records.</w:t>
            </w:r>
          </w:p>
        </w:tc>
        <w:tc>
          <w:tcPr>
            <w:tcW w:w="0" w:type="auto"/>
          </w:tcPr>
          <w:p w14:paraId="7737CE1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B7403DF" w14:textId="77777777" w:rsidTr="0039336F">
        <w:tc>
          <w:tcPr>
            <w:tcW w:w="0" w:type="auto"/>
          </w:tcPr>
          <w:p w14:paraId="75F65564" w14:textId="77777777" w:rsidR="00EF42FE" w:rsidRPr="003B6EE5" w:rsidRDefault="00EF42FE" w:rsidP="00EF42FE">
            <w:pPr>
              <w:spacing w:before="40" w:after="120" w:line="240" w:lineRule="auto"/>
              <w:rPr>
                <w:rFonts w:ascii="Arial" w:eastAsia="Calibri" w:hAnsi="Arial" w:cs="Times New Roman"/>
                <w:sz w:val="16"/>
              </w:rPr>
            </w:pPr>
            <w:bookmarkStart w:id="666" w:name="f-2700961-data-row-frag"/>
            <w:bookmarkStart w:id="667" w:name="f-2700961"/>
            <w:bookmarkEnd w:id="664"/>
            <w:bookmarkEnd w:id="665"/>
            <w:r w:rsidRPr="003B6EE5">
              <w:rPr>
                <w:rFonts w:ascii="Arial" w:eastAsia="Calibri" w:hAnsi="Arial" w:cs="Times New Roman"/>
                <w:sz w:val="16"/>
              </w:rPr>
              <w:t>C12499</w:t>
            </w:r>
          </w:p>
        </w:tc>
        <w:tc>
          <w:tcPr>
            <w:tcW w:w="0" w:type="auto"/>
          </w:tcPr>
          <w:p w14:paraId="0636D55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P12499</w:t>
            </w:r>
          </w:p>
        </w:tc>
        <w:tc>
          <w:tcPr>
            <w:tcW w:w="0" w:type="auto"/>
          </w:tcPr>
          <w:p w14:paraId="00A42A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CN12499</w:t>
            </w:r>
          </w:p>
        </w:tc>
        <w:tc>
          <w:tcPr>
            <w:tcW w:w="0" w:type="auto"/>
          </w:tcPr>
          <w:p w14:paraId="34F88E5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3E787CF0"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w:t>
            </w:r>
            <w:r w:rsidRPr="003B6EE5">
              <w:rPr>
                <w:rFonts w:ascii="Arial" w:eastAsia="Calibri" w:hAnsi="Arial" w:cs="Times New Roman"/>
                <w:sz w:val="16"/>
              </w:rPr>
              <w:t xml:space="preserve"> severe atopic dermatitis</w:t>
            </w:r>
          </w:p>
          <w:p w14:paraId="2F5DDB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with this drug of the whole body</w:t>
            </w:r>
          </w:p>
          <w:p w14:paraId="3EB759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Physicians Global Assessment (PGA) (5-point scale) baseline score of at least 4 as evidence of severe disease despite treatment with daily topical therapy (corticosteroid of medium to high potency/calcineurin inhibitor), for at least 28 days; AND </w:t>
            </w:r>
          </w:p>
          <w:p w14:paraId="1B02ED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Eczema Area and Severity Index (EASI) baseline score of at least 20 despite treatment with daily topical therapy (corticosteroid of medium to high potency/calcineurin inhibitor), for at least 28 days; AND </w:t>
            </w:r>
          </w:p>
          <w:p w14:paraId="5A6913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0C1B53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0F6DAE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therapy; AND </w:t>
            </w:r>
          </w:p>
          <w:p w14:paraId="7DC509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0AFD12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29AA8A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0E9849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035AB7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qualifying (i) PGA, (ii) EASI and (iii) DLQI scores in the authority application.</w:t>
            </w:r>
          </w:p>
          <w:p w14:paraId="4A4B79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4C8273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4385BF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7D04E7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403DD9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in the patient's medical records.</w:t>
            </w:r>
          </w:p>
        </w:tc>
        <w:tc>
          <w:tcPr>
            <w:tcW w:w="0" w:type="auto"/>
          </w:tcPr>
          <w:p w14:paraId="1FD5784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636743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CC5782D" w14:textId="77777777" w:rsidR="00EF42FE" w:rsidRPr="003B6EE5" w:rsidRDefault="00EF42FE" w:rsidP="00EF42FE">
            <w:pPr>
              <w:spacing w:before="40" w:after="120" w:line="240" w:lineRule="auto"/>
              <w:rPr>
                <w:rFonts w:ascii="Arial" w:eastAsia="Calibri" w:hAnsi="Arial" w:cs="Times New Roman"/>
                <w:sz w:val="16"/>
              </w:rPr>
            </w:pPr>
            <w:bookmarkStart w:id="668" w:name="f-2699279-data-row-frag"/>
            <w:bookmarkStart w:id="669" w:name="f-2699279"/>
            <w:bookmarkEnd w:id="666"/>
            <w:bookmarkEnd w:id="667"/>
            <w:r w:rsidRPr="003B6EE5">
              <w:rPr>
                <w:rFonts w:ascii="Arial" w:eastAsia="Calibri" w:hAnsi="Arial" w:cs="Times New Roman"/>
                <w:sz w:val="16"/>
              </w:rPr>
              <w:t>C12500</w:t>
            </w:r>
          </w:p>
        </w:tc>
        <w:tc>
          <w:tcPr>
            <w:tcW w:w="0" w:type="auto"/>
          </w:tcPr>
          <w:p w14:paraId="0EA01AF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P12500</w:t>
            </w:r>
          </w:p>
        </w:tc>
        <w:tc>
          <w:tcPr>
            <w:tcW w:w="0" w:type="auto"/>
          </w:tcPr>
          <w:p w14:paraId="2F37F7B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CN12500</w:t>
            </w:r>
          </w:p>
        </w:tc>
        <w:tc>
          <w:tcPr>
            <w:tcW w:w="0" w:type="auto"/>
          </w:tcPr>
          <w:p w14:paraId="1126C38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Acalabrutinib </w:t>
            </w:r>
          </w:p>
          <w:p w14:paraId="1727032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Ibrutinib </w:t>
            </w:r>
          </w:p>
          <w:p w14:paraId="4EB0E0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Zanubrutinib </w:t>
            </w:r>
          </w:p>
        </w:tc>
        <w:tc>
          <w:tcPr>
            <w:tcW w:w="0" w:type="auto"/>
          </w:tcPr>
          <w:p w14:paraId="729FDA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Mantle cell lymphoma</w:t>
            </w:r>
          </w:p>
          <w:p w14:paraId="799E51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99EC8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6B7549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D9705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w:t>
            </w:r>
          </w:p>
        </w:tc>
        <w:tc>
          <w:tcPr>
            <w:tcW w:w="0" w:type="auto"/>
          </w:tcPr>
          <w:p w14:paraId="75B0443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4BDF3E7" w14:textId="77777777" w:rsidTr="0039336F">
        <w:tc>
          <w:tcPr>
            <w:tcW w:w="0" w:type="auto"/>
          </w:tcPr>
          <w:p w14:paraId="72140683" w14:textId="77777777" w:rsidR="00EF42FE" w:rsidRPr="003B6EE5" w:rsidRDefault="00EF42FE" w:rsidP="00EF42FE">
            <w:pPr>
              <w:spacing w:before="40" w:after="120" w:line="240" w:lineRule="auto"/>
              <w:rPr>
                <w:rFonts w:ascii="Arial" w:eastAsia="Calibri" w:hAnsi="Arial" w:cs="Times New Roman"/>
                <w:sz w:val="16"/>
              </w:rPr>
            </w:pPr>
            <w:bookmarkStart w:id="670" w:name="f-2700998-data-row-frag"/>
            <w:bookmarkStart w:id="671" w:name="f-2700998"/>
            <w:bookmarkEnd w:id="668"/>
            <w:bookmarkEnd w:id="669"/>
            <w:r w:rsidRPr="003B6EE5">
              <w:rPr>
                <w:rFonts w:ascii="Arial" w:eastAsia="Calibri" w:hAnsi="Arial" w:cs="Times New Roman"/>
                <w:sz w:val="16"/>
              </w:rPr>
              <w:t>C12504</w:t>
            </w:r>
          </w:p>
        </w:tc>
        <w:tc>
          <w:tcPr>
            <w:tcW w:w="0" w:type="auto"/>
          </w:tcPr>
          <w:p w14:paraId="054ACED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P12504</w:t>
            </w:r>
          </w:p>
        </w:tc>
        <w:tc>
          <w:tcPr>
            <w:tcW w:w="0" w:type="auto"/>
          </w:tcPr>
          <w:p w14:paraId="21ED124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CN12504</w:t>
            </w:r>
          </w:p>
        </w:tc>
        <w:tc>
          <w:tcPr>
            <w:tcW w:w="0" w:type="auto"/>
          </w:tcPr>
          <w:p w14:paraId="1EE1F1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5CF7A3B5"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w:t>
            </w:r>
            <w:r w:rsidRPr="003B6EE5">
              <w:rPr>
                <w:rFonts w:ascii="Arial" w:eastAsia="Calibri" w:hAnsi="Arial" w:cs="Times New Roman"/>
                <w:sz w:val="16"/>
              </w:rPr>
              <w:t xml:space="preserve"> severe atopic dermatitis</w:t>
            </w:r>
          </w:p>
          <w:p w14:paraId="235051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Dose change (increasing up to the 30 mg dose, or, decreasing back down to the 15 mg dose) - whole body, or, face/hands</w:t>
            </w:r>
          </w:p>
          <w:p w14:paraId="5B41B0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each of: </w:t>
            </w:r>
            <w:r w:rsidRPr="003B6EE5">
              <w:rPr>
                <w:rFonts w:ascii="Arial" w:eastAsia="Calibri" w:hAnsi="Arial" w:cs="Times New Roman"/>
                <w:sz w:val="16"/>
              </w:rPr>
              <w:br/>
              <w:t xml:space="preserve"> (i) commencing treatment through this treatment phase listing, (ii) treatment accessed through this treatment phase on more than 2 consecutive occasions; AND </w:t>
            </w:r>
          </w:p>
          <w:p w14:paraId="022C06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existing PBS-subsidised treatment with this therapy where each of the following is true: </w:t>
            </w:r>
            <w:r w:rsidRPr="003B6EE5">
              <w:rPr>
                <w:rFonts w:ascii="Arial" w:eastAsia="Calibri" w:hAnsi="Arial" w:cs="Times New Roman"/>
                <w:sz w:val="16"/>
              </w:rPr>
              <w:br/>
              <w:t xml:space="preserve"> (i) there is a change in daily dose, (ii) any remaining PBS repeat prescriptions for the strength that the patient is changing from, is marked as 'cancelled'; AND </w:t>
            </w:r>
          </w:p>
          <w:p w14:paraId="6E1096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0D6569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068FD3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tc>
        <w:tc>
          <w:tcPr>
            <w:tcW w:w="0" w:type="auto"/>
          </w:tcPr>
          <w:p w14:paraId="56A9A22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AAFE03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642C0EE" w14:textId="77777777" w:rsidR="00EF42FE" w:rsidRPr="003B6EE5" w:rsidRDefault="00EF42FE" w:rsidP="00EF42FE">
            <w:pPr>
              <w:spacing w:before="40" w:after="120" w:line="240" w:lineRule="auto"/>
              <w:rPr>
                <w:rFonts w:ascii="Arial" w:eastAsia="Calibri" w:hAnsi="Arial" w:cs="Times New Roman"/>
                <w:sz w:val="16"/>
              </w:rPr>
            </w:pPr>
            <w:bookmarkStart w:id="672" w:name="f-2700819-data-row-frag"/>
            <w:bookmarkStart w:id="673" w:name="f-2700819"/>
            <w:bookmarkEnd w:id="670"/>
            <w:bookmarkEnd w:id="671"/>
            <w:r w:rsidRPr="003B6EE5">
              <w:rPr>
                <w:rFonts w:ascii="Arial" w:eastAsia="Calibri" w:hAnsi="Arial" w:cs="Times New Roman"/>
                <w:sz w:val="16"/>
              </w:rPr>
              <w:t>C12507</w:t>
            </w:r>
          </w:p>
        </w:tc>
        <w:tc>
          <w:tcPr>
            <w:tcW w:w="0" w:type="auto"/>
          </w:tcPr>
          <w:p w14:paraId="09F0466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P12507</w:t>
            </w:r>
          </w:p>
        </w:tc>
        <w:tc>
          <w:tcPr>
            <w:tcW w:w="0" w:type="auto"/>
          </w:tcPr>
          <w:p w14:paraId="61C98C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CN12507</w:t>
            </w:r>
          </w:p>
        </w:tc>
        <w:tc>
          <w:tcPr>
            <w:tcW w:w="0" w:type="auto"/>
          </w:tcPr>
          <w:p w14:paraId="0C0D9B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Dupilumab </w:t>
            </w:r>
          </w:p>
        </w:tc>
        <w:tc>
          <w:tcPr>
            <w:tcW w:w="0" w:type="auto"/>
          </w:tcPr>
          <w:p w14:paraId="010A7EC9"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w:t>
            </w:r>
            <w:r w:rsidRPr="003B6EE5">
              <w:rPr>
                <w:rFonts w:ascii="Arial" w:eastAsia="Calibri" w:hAnsi="Arial" w:cs="Times New Roman"/>
                <w:sz w:val="16"/>
              </w:rPr>
              <w:t xml:space="preserve"> severe atopic dermatitis</w:t>
            </w:r>
          </w:p>
          <w:p w14:paraId="0AAE9A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of the face and/or hands</w:t>
            </w:r>
          </w:p>
          <w:p w14:paraId="67790D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or </w:t>
            </w:r>
          </w:p>
          <w:p w14:paraId="2A0E53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affected at least 30% of the face/hands surface area despite treatment with daily topical therapy (corticosteroid of medium to high potency/calcineurin inhibitor), for at least 28 days; AND </w:t>
            </w:r>
          </w:p>
          <w:p w14:paraId="02A9B0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42EEC1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5C7C0F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biological medicine for this PBS indication; AND </w:t>
            </w:r>
          </w:p>
          <w:p w14:paraId="1E7183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biological medicine in this PBS indication; AND </w:t>
            </w:r>
          </w:p>
          <w:p w14:paraId="03DB80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16DCE3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clinical immunologist;</w:t>
            </w:r>
          </w:p>
          <w:p w14:paraId="330D7F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27F16A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4 Eczema Area and Severity Index (EASI) symptom sub-score ratings (0 = none, 1 = mild, 2 = moderate, 3 = severe) for </w:t>
            </w:r>
          </w:p>
          <w:p w14:paraId="739C4F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erythema,</w:t>
            </w:r>
          </w:p>
          <w:p w14:paraId="4E8FF3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oedema/papulation,</w:t>
            </w:r>
          </w:p>
          <w:p w14:paraId="037FD4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excoriation,</w:t>
            </w:r>
          </w:p>
          <w:p w14:paraId="5A0CB4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lichenification</w:t>
            </w:r>
          </w:p>
          <w:p w14:paraId="34764D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398AD2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1DBB3B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32E712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65C9A9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0488C6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the percentage face/hand surface area affected by the condition (must be at least 30%) where EASI symptom sub-scores are not provided. This percentage surface area can also be stated in addition to the EASI symptom sub-scores.</w:t>
            </w:r>
          </w:p>
          <w:p w14:paraId="0E2C9D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609168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are in the patient's medical records.</w:t>
            </w:r>
          </w:p>
        </w:tc>
        <w:tc>
          <w:tcPr>
            <w:tcW w:w="0" w:type="auto"/>
          </w:tcPr>
          <w:p w14:paraId="455EA36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6DD236A4" w14:textId="77777777" w:rsidTr="0039336F">
        <w:tc>
          <w:tcPr>
            <w:tcW w:w="0" w:type="auto"/>
          </w:tcPr>
          <w:p w14:paraId="283A6FFC" w14:textId="77777777" w:rsidR="00EF42FE" w:rsidRPr="003B6EE5" w:rsidRDefault="00EF42FE" w:rsidP="00EF42FE">
            <w:pPr>
              <w:spacing w:before="40" w:after="120" w:line="240" w:lineRule="auto"/>
              <w:rPr>
                <w:rFonts w:ascii="Arial" w:eastAsia="Calibri" w:hAnsi="Arial" w:cs="Times New Roman"/>
                <w:sz w:val="16"/>
              </w:rPr>
            </w:pPr>
            <w:bookmarkStart w:id="674" w:name="f-2699754-data-row-frag"/>
            <w:bookmarkStart w:id="675" w:name="f-2699754"/>
            <w:bookmarkEnd w:id="672"/>
            <w:bookmarkEnd w:id="673"/>
            <w:r w:rsidRPr="003B6EE5">
              <w:rPr>
                <w:rFonts w:ascii="Arial" w:eastAsia="Calibri" w:hAnsi="Arial" w:cs="Times New Roman"/>
                <w:sz w:val="16"/>
              </w:rPr>
              <w:t>C12508</w:t>
            </w:r>
          </w:p>
        </w:tc>
        <w:tc>
          <w:tcPr>
            <w:tcW w:w="0" w:type="auto"/>
          </w:tcPr>
          <w:p w14:paraId="64E6D8A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P12508</w:t>
            </w:r>
          </w:p>
        </w:tc>
        <w:tc>
          <w:tcPr>
            <w:tcW w:w="0" w:type="auto"/>
          </w:tcPr>
          <w:p w14:paraId="0711A0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CN12508</w:t>
            </w:r>
          </w:p>
        </w:tc>
        <w:tc>
          <w:tcPr>
            <w:tcW w:w="0" w:type="auto"/>
          </w:tcPr>
          <w:p w14:paraId="4A4C424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Upadacitinib </w:t>
            </w:r>
          </w:p>
        </w:tc>
        <w:tc>
          <w:tcPr>
            <w:tcW w:w="0" w:type="auto"/>
          </w:tcPr>
          <w:p w14:paraId="6A96F541"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Chronic</w:t>
            </w:r>
            <w:r w:rsidRPr="003B6EE5">
              <w:rPr>
                <w:rFonts w:ascii="Arial" w:eastAsia="Calibri" w:hAnsi="Arial" w:cs="Times New Roman"/>
                <w:sz w:val="16"/>
              </w:rPr>
              <w:t xml:space="preserve"> severe atopic dermatitis</w:t>
            </w:r>
          </w:p>
          <w:p w14:paraId="3C4BB4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with this drug of the face and/or hands</w:t>
            </w:r>
          </w:p>
          <w:p w14:paraId="3F5A5B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or </w:t>
            </w:r>
          </w:p>
          <w:p w14:paraId="086E00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affected at least 30% of the face/hands surface area despite treatment with daily topical therapy (corticosteroid of medium to high potency/calcineurin inhibitor), for at least 28 days; AND </w:t>
            </w:r>
          </w:p>
          <w:p w14:paraId="7F2751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age appropriate Dermatology Life Quality Index (DLQI) baseline score (of any value) measured following treatment with daily topical therapy (corticosteroid of medium to high potency/calcineurin inhibitor), for at least 28 days; AND </w:t>
            </w:r>
          </w:p>
          <w:p w14:paraId="227DEC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had lesions for at least 6 months from the time of the initial diagnosis of chronic severe atopic dermatitis affecting either of: </w:t>
            </w:r>
            <w:r w:rsidRPr="003B6EE5">
              <w:rPr>
                <w:rFonts w:ascii="Arial" w:eastAsia="Calibri" w:hAnsi="Arial" w:cs="Times New Roman"/>
                <w:sz w:val="16"/>
              </w:rPr>
              <w:br/>
              <w:t xml:space="preserve"> (i) the whole body, (ii) face/hands; AND </w:t>
            </w:r>
          </w:p>
          <w:p w14:paraId="53F14A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experienced an inadequate response to this therapy; AND </w:t>
            </w:r>
          </w:p>
          <w:p w14:paraId="6AC265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dermatologist; or </w:t>
            </w:r>
          </w:p>
          <w:p w14:paraId="3EB29C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clinical immunologist; AND </w:t>
            </w:r>
          </w:p>
          <w:p w14:paraId="6538C3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as the sole PBS-subsidised therapy with this PBS indication (combination with oral corticosteroids is permitted as these are not listed with the PBS indication: </w:t>
            </w:r>
            <w:r w:rsidRPr="003B6EE5">
              <w:rPr>
                <w:rFonts w:ascii="Arial" w:eastAsia="Calibri" w:hAnsi="Arial" w:cs="Times New Roman"/>
                <w:sz w:val="16"/>
              </w:rPr>
              <w:br/>
              <w:t> chronic severe atopic dermatitis);</w:t>
            </w:r>
          </w:p>
          <w:p w14:paraId="4DC2DA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12 years of age or older. </w:t>
            </w:r>
          </w:p>
          <w:p w14:paraId="473ED5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each of the 4 Eczema Area and Severity Index (EASI) symptom sub-score ratings (0 = none, 1 = mild, 2 = moderate, 3 = severe) for </w:t>
            </w:r>
          </w:p>
          <w:p w14:paraId="509296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erythema,</w:t>
            </w:r>
          </w:p>
          <w:p w14:paraId="22A0B8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oedema/papulation,</w:t>
            </w:r>
          </w:p>
          <w:p w14:paraId="0AD879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excoriation,</w:t>
            </w:r>
          </w:p>
          <w:p w14:paraId="2DC811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lichenification</w:t>
            </w:r>
          </w:p>
          <w:p w14:paraId="6F4198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427E7C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097FEE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Acceptable scores can be </w:t>
            </w:r>
          </w:p>
          <w:p w14:paraId="0BE7BF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current scores; or</w:t>
            </w:r>
          </w:p>
          <w:p w14:paraId="54AD2B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past scores, including those previously quoted in a PBS authority application for another drug listed for this indication.</w:t>
            </w:r>
          </w:p>
          <w:p w14:paraId="1276BA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State the percentage face/hand surface area affected by the condition (must be at least 30%) where EASI symptom sub-scores are not provided. This percentage surface area can also be stated in addition to the EASI symptom sub-scores.</w:t>
            </w:r>
          </w:p>
          <w:p w14:paraId="6FD80F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4ECBDE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Document the details of the medium to high potency topical corticosteroids (or calcineurin inhibitors) initially trialled are in the patient's medical records.</w:t>
            </w:r>
          </w:p>
        </w:tc>
        <w:tc>
          <w:tcPr>
            <w:tcW w:w="0" w:type="auto"/>
          </w:tcPr>
          <w:p w14:paraId="7E2BB5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6B4C35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48733E1" w14:textId="77777777" w:rsidR="00EF42FE" w:rsidRPr="003B6EE5" w:rsidRDefault="00EF42FE" w:rsidP="00EF42FE">
            <w:pPr>
              <w:spacing w:before="40" w:after="120" w:line="240" w:lineRule="auto"/>
              <w:rPr>
                <w:rFonts w:ascii="Arial" w:eastAsia="Calibri" w:hAnsi="Arial" w:cs="Times New Roman"/>
                <w:sz w:val="16"/>
              </w:rPr>
            </w:pPr>
            <w:bookmarkStart w:id="676" w:name="f-2698902-data-row-frag"/>
            <w:bookmarkStart w:id="677" w:name="f-2698902"/>
            <w:bookmarkEnd w:id="674"/>
            <w:bookmarkEnd w:id="675"/>
            <w:r w:rsidRPr="003B6EE5">
              <w:rPr>
                <w:rFonts w:ascii="Arial" w:eastAsia="Calibri" w:hAnsi="Arial" w:cs="Times New Roman"/>
                <w:sz w:val="16"/>
              </w:rPr>
              <w:t>C12522</w:t>
            </w:r>
          </w:p>
        </w:tc>
        <w:tc>
          <w:tcPr>
            <w:tcW w:w="0" w:type="auto"/>
          </w:tcPr>
          <w:p w14:paraId="41DE13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P12522</w:t>
            </w:r>
          </w:p>
        </w:tc>
        <w:tc>
          <w:tcPr>
            <w:tcW w:w="0" w:type="auto"/>
          </w:tcPr>
          <w:p w14:paraId="7FA9BFB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CN12522</w:t>
            </w:r>
          </w:p>
        </w:tc>
        <w:tc>
          <w:tcPr>
            <w:tcW w:w="0" w:type="auto"/>
          </w:tcPr>
          <w:p w14:paraId="2E2CA41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p w14:paraId="019F499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56D6F3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0F5315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third-line therapy</w:t>
            </w:r>
          </w:p>
          <w:p w14:paraId="017C00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third-line therapy for this condition; AND </w:t>
            </w:r>
          </w:p>
          <w:p w14:paraId="0D2B46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502B32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2441D1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0C033B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7313B9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12522</w:t>
            </w:r>
          </w:p>
        </w:tc>
      </w:tr>
      <w:tr w:rsidR="00EF42FE" w:rsidRPr="003B6EE5" w14:paraId="54B48080" w14:textId="77777777" w:rsidTr="0039336F">
        <w:tc>
          <w:tcPr>
            <w:tcW w:w="0" w:type="auto"/>
          </w:tcPr>
          <w:p w14:paraId="6FB63345" w14:textId="77777777" w:rsidR="00EF42FE" w:rsidRPr="003B6EE5" w:rsidRDefault="00EF42FE" w:rsidP="00EF42FE">
            <w:pPr>
              <w:spacing w:before="40" w:after="120" w:line="240" w:lineRule="auto"/>
              <w:rPr>
                <w:rFonts w:ascii="Arial" w:eastAsia="Calibri" w:hAnsi="Arial" w:cs="Times New Roman"/>
                <w:sz w:val="16"/>
              </w:rPr>
            </w:pPr>
            <w:bookmarkStart w:id="678" w:name="f-2700618-data-row-frag"/>
            <w:bookmarkStart w:id="679" w:name="f-2700618"/>
            <w:bookmarkEnd w:id="676"/>
            <w:bookmarkEnd w:id="677"/>
            <w:r w:rsidRPr="003B6EE5">
              <w:rPr>
                <w:rFonts w:ascii="Arial" w:eastAsia="Calibri" w:hAnsi="Arial" w:cs="Times New Roman"/>
                <w:sz w:val="16"/>
              </w:rPr>
              <w:t>C12524</w:t>
            </w:r>
          </w:p>
        </w:tc>
        <w:tc>
          <w:tcPr>
            <w:tcW w:w="0" w:type="auto"/>
          </w:tcPr>
          <w:p w14:paraId="3BD9E26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P12524</w:t>
            </w:r>
          </w:p>
        </w:tc>
        <w:tc>
          <w:tcPr>
            <w:tcW w:w="0" w:type="auto"/>
          </w:tcPr>
          <w:p w14:paraId="30CEE7C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CN12524</w:t>
            </w:r>
          </w:p>
        </w:tc>
        <w:tc>
          <w:tcPr>
            <w:tcW w:w="0" w:type="auto"/>
          </w:tcPr>
          <w:p w14:paraId="0C9E81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37E589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BE76D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second-line therapy</w:t>
            </w:r>
          </w:p>
          <w:p w14:paraId="786975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00CC9B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or </w:t>
            </w:r>
          </w:p>
          <w:p w14:paraId="44713B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46F4C8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AND </w:t>
            </w:r>
          </w:p>
          <w:p w14:paraId="37B553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imatinib for this condition; or </w:t>
            </w:r>
          </w:p>
          <w:p w14:paraId="4257A0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nilotinib for this condition; or </w:t>
            </w:r>
          </w:p>
          <w:p w14:paraId="36AA10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nilotinib for this condition; AND </w:t>
            </w:r>
          </w:p>
          <w:p w14:paraId="354169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296A6E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731947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imatinib or nilotinib is defined as </w:t>
            </w:r>
          </w:p>
          <w:p w14:paraId="2BE603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initial imatinib or nilotinib therapy, defined as either </w:t>
            </w:r>
          </w:p>
          <w:p w14:paraId="32281E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nilotinib therapy; OR</w:t>
            </w:r>
          </w:p>
          <w:p w14:paraId="482F8A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nilotinib therapy; OR</w:t>
            </w:r>
          </w:p>
          <w:p w14:paraId="62DB95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imatinib or nilotinib for any phase of chronic myeloid leukaemia.</w:t>
            </w:r>
          </w:p>
          <w:p w14:paraId="1CF600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246C57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6B6C4B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34A234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4DC4FE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1957B8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554DCA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245161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61187C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imatinib or nilotinib for patients initially treated in chronic phase; or</w:t>
            </w:r>
          </w:p>
          <w:p w14:paraId="036ED9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imatinib or nilotinib for patients initially treated in chronic phase as demonstrated on bone marrow biopsy by presence of greater than 95% Philadelphia chromosome positive cells; or</w:t>
            </w:r>
          </w:p>
          <w:p w14:paraId="4E9271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imatinib or nilotinib; OR</w:t>
            </w:r>
          </w:p>
          <w:p w14:paraId="63192D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nilotinib therapy; OR</w:t>
            </w:r>
          </w:p>
          <w:p w14:paraId="57E973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nilotinib therapy; OR</w:t>
            </w:r>
          </w:p>
          <w:p w14:paraId="31EE7C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imatinib or nilotinib for any phase of chronic myeloid leukaemia.</w:t>
            </w:r>
          </w:p>
          <w:p w14:paraId="25238E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0311A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56CFF9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03AB3F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5B9D41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3AD3F1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6FEA33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06D289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55F102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19EBB3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023F39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4E9590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5AD163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DD03F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29189B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3004F3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48FF12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7C7C5D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Blast crisis is defined as either </w:t>
            </w:r>
          </w:p>
          <w:p w14:paraId="4A0D6C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7FFA80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483050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first-line imatinib or nilotinib therapy in patients with accelerated phase or blast crisis chronic myeloid leukaemia.</w:t>
            </w:r>
          </w:p>
          <w:p w14:paraId="0094A5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dasatinib of at least 100 mg (base) daily. Continuing therapy is dependent on patients demonstrating a major cytogenetic response to dasatinib therapy or a peripheral blood BCR-ABL level of less than 1% within 18 months and thereafter at 12 monthly intervals.</w:t>
            </w:r>
          </w:p>
          <w:p w14:paraId="61A90A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2CF756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or nilotinib, from an Approved Pathology Authority or details of the dates of assessment in the case of progressive splenomegaly or extramedullary involvement must be documented in the patient's medical records.</w:t>
            </w:r>
          </w:p>
        </w:tc>
        <w:tc>
          <w:tcPr>
            <w:tcW w:w="0" w:type="auto"/>
          </w:tcPr>
          <w:p w14:paraId="27CBE8F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A380A7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BB2A09E" w14:textId="77777777" w:rsidR="00EF42FE" w:rsidRPr="003B6EE5" w:rsidRDefault="00EF42FE" w:rsidP="00EF42FE">
            <w:pPr>
              <w:spacing w:before="40" w:after="120" w:line="240" w:lineRule="auto"/>
              <w:rPr>
                <w:rFonts w:ascii="Arial" w:eastAsia="Calibri" w:hAnsi="Arial" w:cs="Times New Roman"/>
                <w:sz w:val="16"/>
              </w:rPr>
            </w:pPr>
            <w:bookmarkStart w:id="680" w:name="f-2699505-data-row-frag"/>
            <w:bookmarkStart w:id="681" w:name="f-2699505"/>
            <w:bookmarkEnd w:id="678"/>
            <w:bookmarkEnd w:id="679"/>
            <w:r w:rsidRPr="003B6EE5">
              <w:rPr>
                <w:rFonts w:ascii="Arial" w:eastAsia="Calibri" w:hAnsi="Arial" w:cs="Times New Roman"/>
                <w:sz w:val="16"/>
              </w:rPr>
              <w:t>C12525</w:t>
            </w:r>
          </w:p>
        </w:tc>
        <w:tc>
          <w:tcPr>
            <w:tcW w:w="0" w:type="auto"/>
          </w:tcPr>
          <w:p w14:paraId="7EC8995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P12525</w:t>
            </w:r>
          </w:p>
        </w:tc>
        <w:tc>
          <w:tcPr>
            <w:tcW w:w="0" w:type="auto"/>
          </w:tcPr>
          <w:p w14:paraId="70B0D8C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CN12525</w:t>
            </w:r>
          </w:p>
        </w:tc>
        <w:tc>
          <w:tcPr>
            <w:tcW w:w="0" w:type="auto"/>
          </w:tcPr>
          <w:p w14:paraId="4B785F1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63E412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3F9C08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011F4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AND </w:t>
            </w:r>
          </w:p>
          <w:p w14:paraId="2BEC38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2034DB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26E55C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w:t>
            </w:r>
          </w:p>
        </w:tc>
        <w:tc>
          <w:tcPr>
            <w:tcW w:w="0" w:type="auto"/>
          </w:tcPr>
          <w:p w14:paraId="4810DE9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12525</w:t>
            </w:r>
          </w:p>
        </w:tc>
      </w:tr>
      <w:tr w:rsidR="00EF42FE" w:rsidRPr="003B6EE5" w14:paraId="739EE5D6" w14:textId="77777777" w:rsidTr="0039336F">
        <w:tc>
          <w:tcPr>
            <w:tcW w:w="0" w:type="auto"/>
          </w:tcPr>
          <w:p w14:paraId="62F564BE" w14:textId="77777777" w:rsidR="00EF42FE" w:rsidRPr="003B6EE5" w:rsidRDefault="00EF42FE" w:rsidP="00EF42FE">
            <w:pPr>
              <w:spacing w:before="40" w:after="120" w:line="240" w:lineRule="auto"/>
              <w:rPr>
                <w:rFonts w:ascii="Arial" w:eastAsia="Calibri" w:hAnsi="Arial" w:cs="Times New Roman"/>
                <w:sz w:val="16"/>
              </w:rPr>
            </w:pPr>
            <w:bookmarkStart w:id="682" w:name="f-2698487-data-row-frag"/>
            <w:bookmarkStart w:id="683" w:name="f-2698487"/>
            <w:bookmarkEnd w:id="680"/>
            <w:bookmarkEnd w:id="681"/>
            <w:r w:rsidRPr="003B6EE5">
              <w:rPr>
                <w:rFonts w:ascii="Arial" w:eastAsia="Calibri" w:hAnsi="Arial" w:cs="Times New Roman"/>
                <w:sz w:val="16"/>
              </w:rPr>
              <w:t>C12527</w:t>
            </w:r>
          </w:p>
        </w:tc>
        <w:tc>
          <w:tcPr>
            <w:tcW w:w="0" w:type="auto"/>
          </w:tcPr>
          <w:p w14:paraId="7B26C91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P12527</w:t>
            </w:r>
          </w:p>
        </w:tc>
        <w:tc>
          <w:tcPr>
            <w:tcW w:w="0" w:type="auto"/>
          </w:tcPr>
          <w:p w14:paraId="19FDE2D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CN12527</w:t>
            </w:r>
          </w:p>
        </w:tc>
        <w:tc>
          <w:tcPr>
            <w:tcW w:w="0" w:type="auto"/>
          </w:tcPr>
          <w:p w14:paraId="3BF4C18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37B032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D8C55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0BBE7C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primary diagnosis of chronic myeloid leukaemia; AND </w:t>
            </w:r>
          </w:p>
          <w:p w14:paraId="25A9C1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7C7C05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3CE427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17BFB8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treatment with this drug for this condition; AND </w:t>
            </w:r>
          </w:p>
          <w:p w14:paraId="31232B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2D5A28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76D64F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16B6DF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00BAD7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AE762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9BA32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w:t>
            </w:r>
          </w:p>
          <w:p w14:paraId="373D81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4D92FC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1B003FD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98D2AE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1E439CE" w14:textId="77777777" w:rsidR="00EF42FE" w:rsidRPr="003B6EE5" w:rsidRDefault="00EF42FE" w:rsidP="00EF42FE">
            <w:pPr>
              <w:spacing w:before="40" w:after="120" w:line="240" w:lineRule="auto"/>
              <w:rPr>
                <w:rFonts w:ascii="Arial" w:eastAsia="Calibri" w:hAnsi="Arial" w:cs="Times New Roman"/>
                <w:sz w:val="16"/>
              </w:rPr>
            </w:pPr>
            <w:bookmarkStart w:id="684" w:name="f-2698818-data-row-frag"/>
            <w:bookmarkStart w:id="685" w:name="f-2698818"/>
            <w:bookmarkEnd w:id="682"/>
            <w:bookmarkEnd w:id="683"/>
            <w:r w:rsidRPr="003B6EE5">
              <w:rPr>
                <w:rFonts w:ascii="Arial" w:eastAsia="Calibri" w:hAnsi="Arial" w:cs="Times New Roman"/>
                <w:sz w:val="16"/>
              </w:rPr>
              <w:t>C12529</w:t>
            </w:r>
          </w:p>
        </w:tc>
        <w:tc>
          <w:tcPr>
            <w:tcW w:w="0" w:type="auto"/>
          </w:tcPr>
          <w:p w14:paraId="1B8A5F7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P12529</w:t>
            </w:r>
          </w:p>
        </w:tc>
        <w:tc>
          <w:tcPr>
            <w:tcW w:w="0" w:type="auto"/>
          </w:tcPr>
          <w:p w14:paraId="267C301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CN12529</w:t>
            </w:r>
          </w:p>
        </w:tc>
        <w:tc>
          <w:tcPr>
            <w:tcW w:w="0" w:type="auto"/>
          </w:tcPr>
          <w:p w14:paraId="054DCB7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148401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27389B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second-line therapy</w:t>
            </w:r>
          </w:p>
          <w:p w14:paraId="41BEE1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52EEB0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2A0138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AND </w:t>
            </w:r>
          </w:p>
          <w:p w14:paraId="0BD628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imatinib for this condition; or </w:t>
            </w:r>
          </w:p>
          <w:p w14:paraId="31E1D7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first-line treatment with dasatinib for this condition; or </w:t>
            </w:r>
          </w:p>
          <w:p w14:paraId="40216E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dasatinib for this condition; AND </w:t>
            </w:r>
          </w:p>
          <w:p w14:paraId="5D9DDA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0BC3DE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743F69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imatinib or dasatinib is defined as </w:t>
            </w:r>
          </w:p>
          <w:p w14:paraId="3FB781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initial imatinib or dasatinib therapy, defined as either </w:t>
            </w:r>
          </w:p>
          <w:p w14:paraId="7DDD72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dasatinib therapy; OR</w:t>
            </w:r>
          </w:p>
          <w:p w14:paraId="338863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dasatinib therapy; OR</w:t>
            </w:r>
          </w:p>
          <w:p w14:paraId="125B3C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imatinib or dasatinib for the chronic phase of chronic myeloid leukaemia.</w:t>
            </w:r>
          </w:p>
          <w:p w14:paraId="513142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9C0DA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268937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792EC5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125627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0E22F7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w:t>
            </w:r>
          </w:p>
          <w:p w14:paraId="6E6C95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imatinib or dasatinib for patients initially treated in chronic phase; or</w:t>
            </w:r>
          </w:p>
          <w:p w14:paraId="56B2F8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imatinib or dasatinib for patients initially treated in chronic phase as demonstrated on bone marrow biopsy by presence of greater than 95% Philadelphia chromosome positive cells; or</w:t>
            </w:r>
          </w:p>
          <w:p w14:paraId="2AFFA6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imatinib or dasatinib; OR</w:t>
            </w:r>
          </w:p>
          <w:p w14:paraId="2CA5D7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imatinib or dasatinib therapy; OR</w:t>
            </w:r>
          </w:p>
          <w:p w14:paraId="713DA7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imatinib or dasatinib therapy; OR</w:t>
            </w:r>
          </w:p>
          <w:p w14:paraId="654265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imatinib or dasatinib for the chronic phase of chronic myeloid leukaemia.</w:t>
            </w:r>
          </w:p>
          <w:p w14:paraId="3F2A79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5B8C0F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273AF6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C00B0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61752D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676293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w:t>
            </w:r>
          </w:p>
          <w:p w14:paraId="4BCC33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73E658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6ED31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348223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7F9299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6167A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177099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w:t>
            </w:r>
          </w:p>
          <w:p w14:paraId="55CC1D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50% increase in peripheral white blood cell count, blast count, basophils or platelets) during first-line imatinib or dasatinib therapy in patients with accelerated phase chronic myeloid leukaemia, provided that blast crisis has been excluded on bone marrow biopsy.</w:t>
            </w:r>
          </w:p>
          <w:p w14:paraId="1283BD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nilotinib of 400 mg twice daily. Continuing therapy is dependent on patients demonstrating a major cytogenetic response to nilotinib therapy or a peripheral blood BCR-ABL level of less than 1% within 18 months and thereafter at 12 monthly intervals.</w:t>
            </w:r>
          </w:p>
          <w:p w14:paraId="631792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1A6DD2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or dasatinib, from an Approved Pathology Authority or details of the dates of assessment in the case of progressive splenomegaly or extramedullary involvement must be documented in the patient's medical records.</w:t>
            </w:r>
          </w:p>
        </w:tc>
        <w:tc>
          <w:tcPr>
            <w:tcW w:w="0" w:type="auto"/>
          </w:tcPr>
          <w:p w14:paraId="023A81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A8DFC97" w14:textId="77777777" w:rsidTr="0039336F">
        <w:tc>
          <w:tcPr>
            <w:tcW w:w="0" w:type="auto"/>
          </w:tcPr>
          <w:p w14:paraId="57B3B915" w14:textId="77777777" w:rsidR="00EF42FE" w:rsidRPr="003B6EE5" w:rsidRDefault="00EF42FE" w:rsidP="00EF42FE">
            <w:pPr>
              <w:spacing w:before="40" w:after="120" w:line="240" w:lineRule="auto"/>
              <w:rPr>
                <w:rFonts w:ascii="Arial" w:eastAsia="Calibri" w:hAnsi="Arial" w:cs="Times New Roman"/>
                <w:sz w:val="16"/>
              </w:rPr>
            </w:pPr>
            <w:bookmarkStart w:id="686" w:name="f-2699440-data-row-frag"/>
            <w:bookmarkStart w:id="687" w:name="f-2699440"/>
            <w:bookmarkEnd w:id="684"/>
            <w:bookmarkEnd w:id="685"/>
            <w:r w:rsidRPr="003B6EE5">
              <w:rPr>
                <w:rFonts w:ascii="Arial" w:eastAsia="Calibri" w:hAnsi="Arial" w:cs="Times New Roman"/>
                <w:sz w:val="16"/>
              </w:rPr>
              <w:t>C12530</w:t>
            </w:r>
          </w:p>
        </w:tc>
        <w:tc>
          <w:tcPr>
            <w:tcW w:w="0" w:type="auto"/>
          </w:tcPr>
          <w:p w14:paraId="24D0515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P12530</w:t>
            </w:r>
          </w:p>
        </w:tc>
        <w:tc>
          <w:tcPr>
            <w:tcW w:w="0" w:type="auto"/>
          </w:tcPr>
          <w:p w14:paraId="66CC5F7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CN12530</w:t>
            </w:r>
          </w:p>
        </w:tc>
        <w:tc>
          <w:tcPr>
            <w:tcW w:w="0" w:type="auto"/>
          </w:tcPr>
          <w:p w14:paraId="497796F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0BE8A0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64F51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second-line therapy</w:t>
            </w:r>
          </w:p>
          <w:p w14:paraId="5BFF47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second-line therapy for this condition; or </w:t>
            </w:r>
          </w:p>
          <w:p w14:paraId="6B56A3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nilotinib for this condition; AND </w:t>
            </w:r>
          </w:p>
          <w:p w14:paraId="75CB72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8F506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0AF7C6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5E801E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741CA90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12530</w:t>
            </w:r>
          </w:p>
        </w:tc>
      </w:tr>
      <w:tr w:rsidR="00EF42FE" w:rsidRPr="003B6EE5" w14:paraId="4F5EE52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41FEE6C" w14:textId="77777777" w:rsidR="00EF42FE" w:rsidRPr="003B6EE5" w:rsidRDefault="00EF42FE" w:rsidP="00EF42FE">
            <w:pPr>
              <w:spacing w:before="40" w:after="120" w:line="240" w:lineRule="auto"/>
              <w:rPr>
                <w:rFonts w:ascii="Arial" w:eastAsia="Calibri" w:hAnsi="Arial" w:cs="Times New Roman"/>
                <w:sz w:val="16"/>
              </w:rPr>
            </w:pPr>
            <w:bookmarkStart w:id="688" w:name="f-2701018-data-row-frag"/>
            <w:bookmarkStart w:id="689" w:name="f-2701018"/>
            <w:bookmarkEnd w:id="686"/>
            <w:bookmarkEnd w:id="687"/>
            <w:r w:rsidRPr="003B6EE5">
              <w:rPr>
                <w:rFonts w:ascii="Arial" w:eastAsia="Calibri" w:hAnsi="Arial" w:cs="Times New Roman"/>
                <w:sz w:val="16"/>
              </w:rPr>
              <w:t>C12531</w:t>
            </w:r>
          </w:p>
        </w:tc>
        <w:tc>
          <w:tcPr>
            <w:tcW w:w="0" w:type="auto"/>
          </w:tcPr>
          <w:p w14:paraId="580A563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P12531</w:t>
            </w:r>
          </w:p>
        </w:tc>
        <w:tc>
          <w:tcPr>
            <w:tcW w:w="0" w:type="auto"/>
          </w:tcPr>
          <w:p w14:paraId="1F9B340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CN12531</w:t>
            </w:r>
          </w:p>
        </w:tc>
        <w:tc>
          <w:tcPr>
            <w:tcW w:w="0" w:type="auto"/>
          </w:tcPr>
          <w:p w14:paraId="2028EB6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5CDAD0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517C32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49B1D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anytime prior to this pharmaceutical benefit within the same treatment episode, both: </w:t>
            </w:r>
            <w:r w:rsidRPr="003B6EE5">
              <w:rPr>
                <w:rFonts w:ascii="Arial" w:eastAsia="Calibri" w:hAnsi="Arial" w:cs="Times New Roman"/>
                <w:sz w:val="16"/>
              </w:rPr>
              <w:br/>
              <w:t xml:space="preserve"> (i) this drug subsidised through the Initial treatment listing, (ii) the extracorporeal photopheresis-MBS benefit for initial treatment; AND </w:t>
            </w:r>
          </w:p>
          <w:p w14:paraId="6DCACC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initial treatment with this drug (administered as part of MBS-subsidised extracorporeal photopheresis treatment) obtained through this drug's 'Initial treatment' PBS-listing for the same treatment episode; AND </w:t>
            </w:r>
          </w:p>
          <w:p w14:paraId="182453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44B27F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0ED739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71CE60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AND </w:t>
            </w:r>
          </w:p>
          <w:p w14:paraId="154C5C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re-treatment through this treatment phase immediately following a relapse - see 'Initial treatment' for resuming treatment following relapse. </w:t>
            </w:r>
          </w:p>
        </w:tc>
        <w:tc>
          <w:tcPr>
            <w:tcW w:w="0" w:type="auto"/>
          </w:tcPr>
          <w:p w14:paraId="2D812B1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12531</w:t>
            </w:r>
          </w:p>
        </w:tc>
      </w:tr>
      <w:tr w:rsidR="00EF42FE" w:rsidRPr="003B6EE5" w14:paraId="27F6509A" w14:textId="77777777" w:rsidTr="0039336F">
        <w:tc>
          <w:tcPr>
            <w:tcW w:w="0" w:type="auto"/>
          </w:tcPr>
          <w:p w14:paraId="0688D951" w14:textId="77777777" w:rsidR="00EF42FE" w:rsidRPr="003B6EE5" w:rsidRDefault="00EF42FE" w:rsidP="00EF42FE">
            <w:pPr>
              <w:spacing w:before="40" w:after="120" w:line="240" w:lineRule="auto"/>
              <w:rPr>
                <w:rFonts w:ascii="Arial" w:eastAsia="Calibri" w:hAnsi="Arial" w:cs="Times New Roman"/>
                <w:sz w:val="16"/>
              </w:rPr>
            </w:pPr>
            <w:bookmarkStart w:id="690" w:name="f-2699071-data-row-frag"/>
            <w:bookmarkStart w:id="691" w:name="f-2699071"/>
            <w:bookmarkEnd w:id="688"/>
            <w:bookmarkEnd w:id="689"/>
            <w:r w:rsidRPr="003B6EE5">
              <w:rPr>
                <w:rFonts w:ascii="Arial" w:eastAsia="Calibri" w:hAnsi="Arial" w:cs="Times New Roman"/>
                <w:sz w:val="16"/>
              </w:rPr>
              <w:t>C12536</w:t>
            </w:r>
          </w:p>
        </w:tc>
        <w:tc>
          <w:tcPr>
            <w:tcW w:w="0" w:type="auto"/>
          </w:tcPr>
          <w:p w14:paraId="4B059FF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P12536</w:t>
            </w:r>
          </w:p>
        </w:tc>
        <w:tc>
          <w:tcPr>
            <w:tcW w:w="0" w:type="auto"/>
          </w:tcPr>
          <w:p w14:paraId="31D7832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CN12536</w:t>
            </w:r>
          </w:p>
        </w:tc>
        <w:tc>
          <w:tcPr>
            <w:tcW w:w="0" w:type="auto"/>
          </w:tcPr>
          <w:p w14:paraId="33CF4BA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32953E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2299D3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first-line therapy</w:t>
            </w:r>
          </w:p>
          <w:p w14:paraId="02582F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0C2C29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continuing PBS-subsidised treatment with this drug as a first-line therapy for this condition; or </w:t>
            </w:r>
          </w:p>
          <w:p w14:paraId="153729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dasatinib for this condition; or </w:t>
            </w:r>
          </w:p>
          <w:p w14:paraId="004325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nilotinib for this condition; AND </w:t>
            </w:r>
          </w:p>
          <w:p w14:paraId="2B0F89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0E0F54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7D349F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6C9EA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6B333E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12536</w:t>
            </w:r>
          </w:p>
        </w:tc>
      </w:tr>
      <w:tr w:rsidR="00EF42FE" w:rsidRPr="003B6EE5" w14:paraId="1486EA4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F7EDAB8" w14:textId="77777777" w:rsidR="00EF42FE" w:rsidRPr="003B6EE5" w:rsidRDefault="00EF42FE" w:rsidP="00EF42FE">
            <w:pPr>
              <w:spacing w:before="40" w:after="120" w:line="240" w:lineRule="auto"/>
              <w:rPr>
                <w:rFonts w:ascii="Arial" w:eastAsia="Calibri" w:hAnsi="Arial" w:cs="Times New Roman"/>
                <w:sz w:val="16"/>
              </w:rPr>
            </w:pPr>
            <w:bookmarkStart w:id="692" w:name="f-2701056-data-row-frag"/>
            <w:bookmarkStart w:id="693" w:name="f-2701056"/>
            <w:bookmarkEnd w:id="690"/>
            <w:bookmarkEnd w:id="691"/>
            <w:r w:rsidRPr="003B6EE5">
              <w:rPr>
                <w:rFonts w:ascii="Arial" w:eastAsia="Calibri" w:hAnsi="Arial" w:cs="Times New Roman"/>
                <w:sz w:val="16"/>
              </w:rPr>
              <w:t>C12541</w:t>
            </w:r>
          </w:p>
        </w:tc>
        <w:tc>
          <w:tcPr>
            <w:tcW w:w="0" w:type="auto"/>
          </w:tcPr>
          <w:p w14:paraId="3099963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P12541</w:t>
            </w:r>
          </w:p>
        </w:tc>
        <w:tc>
          <w:tcPr>
            <w:tcW w:w="0" w:type="auto"/>
          </w:tcPr>
          <w:p w14:paraId="0F249FD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CN12541</w:t>
            </w:r>
          </w:p>
        </w:tc>
        <w:tc>
          <w:tcPr>
            <w:tcW w:w="0" w:type="auto"/>
          </w:tcPr>
          <w:p w14:paraId="0B1599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56B3A6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44F833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00EAD8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primary diagnosis of chronic myeloid leukaemia; AND </w:t>
            </w:r>
          </w:p>
          <w:p w14:paraId="4C83E5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7B16DE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3760D4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18D042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treatment with this drug for this condition; or </w:t>
            </w:r>
          </w:p>
          <w:p w14:paraId="089B5D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dasatinib as a first-line therapy for this condition; or </w:t>
            </w:r>
          </w:p>
          <w:p w14:paraId="4B4E03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nilotinib as a first-line therapy for this condition; AND </w:t>
            </w:r>
          </w:p>
          <w:p w14:paraId="0AF108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5BEE56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16E31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under this restriction will be limited to provide patients with a maximum of 18 months of therapy with dasatinib, imatinib or nilotinib from the date the first application for initial treatment was approved.</w:t>
            </w:r>
          </w:p>
          <w:p w14:paraId="5B6D09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imatinib mesilate of 400 mg (base) daily. Continuing therapy is dependent on patients demonstrating a response to imatinib mesilate therapy following the initial 18 months of treatment and at 12 monthly intervals thereafter.</w:t>
            </w:r>
          </w:p>
          <w:p w14:paraId="01195B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44E306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5477D72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CC42526" w14:textId="77777777" w:rsidTr="0039336F">
        <w:tc>
          <w:tcPr>
            <w:tcW w:w="0" w:type="auto"/>
          </w:tcPr>
          <w:p w14:paraId="16D5CB0F" w14:textId="77777777" w:rsidR="00EF42FE" w:rsidRPr="003B6EE5" w:rsidRDefault="00EF42FE" w:rsidP="00EF42FE">
            <w:pPr>
              <w:spacing w:before="40" w:after="120" w:line="240" w:lineRule="auto"/>
              <w:rPr>
                <w:rFonts w:ascii="Arial" w:eastAsia="Calibri" w:hAnsi="Arial" w:cs="Times New Roman"/>
                <w:sz w:val="16"/>
              </w:rPr>
            </w:pPr>
            <w:bookmarkStart w:id="694" w:name="f-2700300-data-row-frag"/>
            <w:bookmarkStart w:id="695" w:name="f-2700300"/>
            <w:bookmarkEnd w:id="692"/>
            <w:bookmarkEnd w:id="693"/>
            <w:r w:rsidRPr="003B6EE5">
              <w:rPr>
                <w:rFonts w:ascii="Arial" w:eastAsia="Calibri" w:hAnsi="Arial" w:cs="Times New Roman"/>
                <w:sz w:val="16"/>
              </w:rPr>
              <w:t>C12542</w:t>
            </w:r>
          </w:p>
        </w:tc>
        <w:tc>
          <w:tcPr>
            <w:tcW w:w="0" w:type="auto"/>
          </w:tcPr>
          <w:p w14:paraId="22DBB3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P12542</w:t>
            </w:r>
          </w:p>
        </w:tc>
        <w:tc>
          <w:tcPr>
            <w:tcW w:w="0" w:type="auto"/>
          </w:tcPr>
          <w:p w14:paraId="6176809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CN12542</w:t>
            </w:r>
          </w:p>
        </w:tc>
        <w:tc>
          <w:tcPr>
            <w:tcW w:w="0" w:type="auto"/>
          </w:tcPr>
          <w:p w14:paraId="1A2F411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21E130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571539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44A2A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AND </w:t>
            </w:r>
          </w:p>
          <w:p w14:paraId="0C59BB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696864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64E5E5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w:t>
            </w:r>
          </w:p>
        </w:tc>
        <w:tc>
          <w:tcPr>
            <w:tcW w:w="0" w:type="auto"/>
          </w:tcPr>
          <w:p w14:paraId="629081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12542</w:t>
            </w:r>
          </w:p>
        </w:tc>
      </w:tr>
      <w:tr w:rsidR="00EF42FE" w:rsidRPr="003B6EE5" w14:paraId="5DF97E7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BD1F7FF" w14:textId="77777777" w:rsidR="00EF42FE" w:rsidRPr="003B6EE5" w:rsidRDefault="00EF42FE" w:rsidP="00EF42FE">
            <w:pPr>
              <w:spacing w:before="40" w:after="120" w:line="240" w:lineRule="auto"/>
              <w:rPr>
                <w:rFonts w:ascii="Arial" w:eastAsia="Calibri" w:hAnsi="Arial" w:cs="Times New Roman"/>
                <w:sz w:val="16"/>
              </w:rPr>
            </w:pPr>
            <w:bookmarkStart w:id="696" w:name="f-2698651-data-row-frag"/>
            <w:bookmarkStart w:id="697" w:name="f-2698651"/>
            <w:bookmarkEnd w:id="694"/>
            <w:bookmarkEnd w:id="695"/>
            <w:r w:rsidRPr="003B6EE5">
              <w:rPr>
                <w:rFonts w:ascii="Arial" w:eastAsia="Calibri" w:hAnsi="Arial" w:cs="Times New Roman"/>
                <w:sz w:val="16"/>
              </w:rPr>
              <w:t>C12543</w:t>
            </w:r>
          </w:p>
        </w:tc>
        <w:tc>
          <w:tcPr>
            <w:tcW w:w="0" w:type="auto"/>
          </w:tcPr>
          <w:p w14:paraId="7123DFA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P12543</w:t>
            </w:r>
          </w:p>
        </w:tc>
        <w:tc>
          <w:tcPr>
            <w:tcW w:w="0" w:type="auto"/>
          </w:tcPr>
          <w:p w14:paraId="0847163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CN12543</w:t>
            </w:r>
          </w:p>
        </w:tc>
        <w:tc>
          <w:tcPr>
            <w:tcW w:w="0" w:type="auto"/>
          </w:tcPr>
          <w:p w14:paraId="2A2BA6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6798AB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66F43B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42998A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primary diagnosis of chronic myeloid leukaemia; AND </w:t>
            </w:r>
          </w:p>
          <w:p w14:paraId="1775C8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1C897B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6158E3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2A2CA8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treatment with this drug for this condition; AND </w:t>
            </w:r>
          </w:p>
          <w:p w14:paraId="0E37FA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148B28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Blast crisis is defined as either </w:t>
            </w:r>
          </w:p>
          <w:p w14:paraId="39A93A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2C42C8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w:t>
            </w:r>
          </w:p>
          <w:p w14:paraId="1916CA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1A5937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6BA6182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8B10770" w14:textId="77777777" w:rsidTr="0039336F">
        <w:tc>
          <w:tcPr>
            <w:tcW w:w="0" w:type="auto"/>
          </w:tcPr>
          <w:p w14:paraId="47755D18" w14:textId="77777777" w:rsidR="00EF42FE" w:rsidRPr="003B6EE5" w:rsidRDefault="00EF42FE" w:rsidP="00EF42FE">
            <w:pPr>
              <w:spacing w:before="40" w:after="120" w:line="240" w:lineRule="auto"/>
              <w:rPr>
                <w:rFonts w:ascii="Arial" w:eastAsia="Calibri" w:hAnsi="Arial" w:cs="Times New Roman"/>
                <w:sz w:val="16"/>
              </w:rPr>
            </w:pPr>
            <w:bookmarkStart w:id="698" w:name="f-2700198-data-row-frag"/>
            <w:bookmarkStart w:id="699" w:name="f-2700198"/>
            <w:bookmarkEnd w:id="696"/>
            <w:bookmarkEnd w:id="697"/>
            <w:r w:rsidRPr="003B6EE5">
              <w:rPr>
                <w:rFonts w:ascii="Arial" w:eastAsia="Calibri" w:hAnsi="Arial" w:cs="Times New Roman"/>
                <w:sz w:val="16"/>
              </w:rPr>
              <w:t>C12546</w:t>
            </w:r>
          </w:p>
        </w:tc>
        <w:tc>
          <w:tcPr>
            <w:tcW w:w="0" w:type="auto"/>
          </w:tcPr>
          <w:p w14:paraId="7C812E9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P12546</w:t>
            </w:r>
          </w:p>
        </w:tc>
        <w:tc>
          <w:tcPr>
            <w:tcW w:w="0" w:type="auto"/>
          </w:tcPr>
          <w:p w14:paraId="02E5650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CN12546</w:t>
            </w:r>
          </w:p>
        </w:tc>
        <w:tc>
          <w:tcPr>
            <w:tcW w:w="0" w:type="auto"/>
          </w:tcPr>
          <w:p w14:paraId="3560542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4B88CA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59C16D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in a treatment episode</w:t>
            </w:r>
          </w:p>
          <w:p w14:paraId="6C92AE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inadequately responsive to systemic corticosteroid treatment at a therapeutic dose, but has never been treated with this drug; or </w:t>
            </w:r>
          </w:p>
          <w:p w14:paraId="522D02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within 8 weeks of prior PBS-subsidised treatment with this drug administered via extracorporeal photopheresis; or </w:t>
            </w:r>
          </w:p>
          <w:p w14:paraId="23BDC6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 each of the following conditions being met: </w:t>
            </w:r>
            <w:r w:rsidRPr="003B6EE5">
              <w:rPr>
                <w:rFonts w:ascii="Arial" w:eastAsia="Calibri" w:hAnsi="Arial" w:cs="Times New Roman"/>
                <w:sz w:val="16"/>
              </w:rPr>
              <w:br/>
              <w:t xml:space="preserve"> (i) prior PBS-subsidised treatment with this drug administered via extracorporeal photopheresis last occurred at least 8 weeks ago, (ii) a subsequent trial of systemic corticosteroids at therapeutic doses has been completed; AND </w:t>
            </w:r>
          </w:p>
          <w:p w14:paraId="42789C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that is being administered within at least one of: </w:t>
            </w:r>
            <w:r w:rsidRPr="003B6EE5">
              <w:rPr>
                <w:rFonts w:ascii="Arial" w:eastAsia="Calibri" w:hAnsi="Arial" w:cs="Times New Roman"/>
                <w:sz w:val="16"/>
              </w:rPr>
              <w:br/>
              <w:t> (i) the first 12 weeks of a treatment episode, (ii) the first 25 doses (inclusive of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dose) of a treatment episode; AND </w:t>
            </w:r>
          </w:p>
          <w:p w14:paraId="28230C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63A1A4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4B3614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74AA17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following allogeneic haematopoietic stem cell transplantation; AND </w:t>
            </w:r>
          </w:p>
          <w:p w14:paraId="3C533D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w:t>
            </w:r>
          </w:p>
        </w:tc>
        <w:tc>
          <w:tcPr>
            <w:tcW w:w="0" w:type="auto"/>
          </w:tcPr>
          <w:p w14:paraId="60758D0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12546</w:t>
            </w:r>
          </w:p>
        </w:tc>
      </w:tr>
      <w:tr w:rsidR="00EF42FE" w:rsidRPr="003B6EE5" w14:paraId="1C053DD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A7713C0" w14:textId="77777777" w:rsidR="00EF42FE" w:rsidRPr="003B6EE5" w:rsidRDefault="00EF42FE" w:rsidP="00EF42FE">
            <w:pPr>
              <w:spacing w:before="40" w:after="120" w:line="240" w:lineRule="auto"/>
              <w:rPr>
                <w:rFonts w:ascii="Arial" w:eastAsia="Calibri" w:hAnsi="Arial" w:cs="Times New Roman"/>
                <w:sz w:val="16"/>
              </w:rPr>
            </w:pPr>
            <w:bookmarkStart w:id="700" w:name="f-2700282-data-row-frag"/>
            <w:bookmarkStart w:id="701" w:name="f-2700282"/>
            <w:bookmarkEnd w:id="698"/>
            <w:bookmarkEnd w:id="699"/>
            <w:r w:rsidRPr="003B6EE5">
              <w:rPr>
                <w:rFonts w:ascii="Arial" w:eastAsia="Calibri" w:hAnsi="Arial" w:cs="Times New Roman"/>
                <w:sz w:val="16"/>
              </w:rPr>
              <w:t>C12549</w:t>
            </w:r>
          </w:p>
        </w:tc>
        <w:tc>
          <w:tcPr>
            <w:tcW w:w="0" w:type="auto"/>
          </w:tcPr>
          <w:p w14:paraId="253D923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P12549</w:t>
            </w:r>
          </w:p>
        </w:tc>
        <w:tc>
          <w:tcPr>
            <w:tcW w:w="0" w:type="auto"/>
          </w:tcPr>
          <w:p w14:paraId="461EAC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CN12549</w:t>
            </w:r>
          </w:p>
        </w:tc>
        <w:tc>
          <w:tcPr>
            <w:tcW w:w="0" w:type="auto"/>
          </w:tcPr>
          <w:p w14:paraId="21CBD17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233063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127857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Grandfather treatment for patients initiated with nilotinib 200 mg prior to 1 April 2012 as first-line therapy</w:t>
            </w:r>
          </w:p>
          <w:p w14:paraId="2DB4F5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123334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PBS-subsidised treatment with nilotinib 200mg as a first-line therapy for this condition prior to 1 April 2012; AND </w:t>
            </w:r>
          </w:p>
          <w:p w14:paraId="518283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709F4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73E482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205FB7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1318085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12549</w:t>
            </w:r>
          </w:p>
        </w:tc>
      </w:tr>
      <w:tr w:rsidR="00EF42FE" w:rsidRPr="003B6EE5" w14:paraId="4BE1F136" w14:textId="77777777" w:rsidTr="0039336F">
        <w:tc>
          <w:tcPr>
            <w:tcW w:w="0" w:type="auto"/>
          </w:tcPr>
          <w:p w14:paraId="1023009C" w14:textId="77777777" w:rsidR="00EF42FE" w:rsidRPr="003B6EE5" w:rsidRDefault="00EF42FE" w:rsidP="00EF42FE">
            <w:pPr>
              <w:spacing w:before="40" w:after="120" w:line="240" w:lineRule="auto"/>
              <w:rPr>
                <w:rFonts w:ascii="Arial" w:eastAsia="Calibri" w:hAnsi="Arial" w:cs="Times New Roman"/>
                <w:sz w:val="16"/>
              </w:rPr>
            </w:pPr>
            <w:bookmarkStart w:id="702" w:name="f-2700718-data-row-frag"/>
            <w:bookmarkStart w:id="703" w:name="f-2700718"/>
            <w:bookmarkEnd w:id="700"/>
            <w:bookmarkEnd w:id="701"/>
            <w:r w:rsidRPr="003B6EE5">
              <w:rPr>
                <w:rFonts w:ascii="Arial" w:eastAsia="Calibri" w:hAnsi="Arial" w:cs="Times New Roman"/>
                <w:sz w:val="16"/>
              </w:rPr>
              <w:t>C12557</w:t>
            </w:r>
          </w:p>
        </w:tc>
        <w:tc>
          <w:tcPr>
            <w:tcW w:w="0" w:type="auto"/>
          </w:tcPr>
          <w:p w14:paraId="29DB12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P12557</w:t>
            </w:r>
          </w:p>
        </w:tc>
        <w:tc>
          <w:tcPr>
            <w:tcW w:w="0" w:type="auto"/>
          </w:tcPr>
          <w:p w14:paraId="545EAA7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CN12557</w:t>
            </w:r>
          </w:p>
        </w:tc>
        <w:tc>
          <w:tcPr>
            <w:tcW w:w="0" w:type="auto"/>
          </w:tcPr>
          <w:p w14:paraId="4EBDE9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66A91B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0097B2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569D81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primary diagnosis of chronic myeloid leukaemia; AND </w:t>
            </w:r>
          </w:p>
          <w:p w14:paraId="73779C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4EB810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0667A7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518B65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first-line treatment with this drug for this condition; or </w:t>
            </w:r>
          </w:p>
          <w:p w14:paraId="6BBA64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imatinib as a first-line therapy for this condition; or </w:t>
            </w:r>
          </w:p>
          <w:p w14:paraId="689E78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dasatinib as a first-line therapy for this condition; AND </w:t>
            </w:r>
          </w:p>
          <w:p w14:paraId="227E14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59E59A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585910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under this restriction will be limited to provide patients with a maximum of 18 months of therapy with dasatinib, imatinib or nilotinib from the date the first application for initial treatment was approved.</w:t>
            </w:r>
            <w:r w:rsidRPr="003B6EE5">
              <w:rPr>
                <w:rFonts w:ascii="Arial" w:eastAsia="Calibri" w:hAnsi="Arial" w:cs="Times New Roman"/>
                <w:sz w:val="16"/>
              </w:rPr>
              <w:br/>
              <w:t>Patients should be commenced on a dose of nilotinib of 300 mg twice daily. Continuing therapy is dependent on patients demonstrating a response to nilotinib therapy following the initial 18 months of treatment and at 12 monthly intervals thereafter.</w:t>
            </w:r>
          </w:p>
          <w:p w14:paraId="6BEA7C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1DBA33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0B68BB3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2C02FA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5EF771D" w14:textId="77777777" w:rsidR="00EF42FE" w:rsidRPr="003B6EE5" w:rsidRDefault="00EF42FE" w:rsidP="00EF42FE">
            <w:pPr>
              <w:spacing w:before="40" w:after="120" w:line="240" w:lineRule="auto"/>
              <w:rPr>
                <w:rFonts w:ascii="Arial" w:eastAsia="Calibri" w:hAnsi="Arial" w:cs="Times New Roman"/>
                <w:sz w:val="16"/>
              </w:rPr>
            </w:pPr>
            <w:bookmarkStart w:id="704" w:name="f-2699001-data-row-frag"/>
            <w:bookmarkStart w:id="705" w:name="f-2699001"/>
            <w:bookmarkEnd w:id="702"/>
            <w:bookmarkEnd w:id="703"/>
            <w:r w:rsidRPr="003B6EE5">
              <w:rPr>
                <w:rFonts w:ascii="Arial" w:eastAsia="Calibri" w:hAnsi="Arial" w:cs="Times New Roman"/>
                <w:sz w:val="16"/>
              </w:rPr>
              <w:t>C12559</w:t>
            </w:r>
          </w:p>
        </w:tc>
        <w:tc>
          <w:tcPr>
            <w:tcW w:w="0" w:type="auto"/>
          </w:tcPr>
          <w:p w14:paraId="3EB96CD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P12559</w:t>
            </w:r>
          </w:p>
        </w:tc>
        <w:tc>
          <w:tcPr>
            <w:tcW w:w="0" w:type="auto"/>
          </w:tcPr>
          <w:p w14:paraId="6A91AE7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CN12559</w:t>
            </w:r>
          </w:p>
        </w:tc>
        <w:tc>
          <w:tcPr>
            <w:tcW w:w="0" w:type="auto"/>
          </w:tcPr>
          <w:p w14:paraId="71DE680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Gemtuzumab ozogamicin </w:t>
            </w:r>
          </w:p>
        </w:tc>
        <w:tc>
          <w:tcPr>
            <w:tcW w:w="0" w:type="auto"/>
          </w:tcPr>
          <w:p w14:paraId="7C492D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1E5256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Induction treatment</w:t>
            </w:r>
          </w:p>
          <w:p w14:paraId="57CFC2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CD33-positive AML prior to initiation of treatment; AND </w:t>
            </w:r>
          </w:p>
          <w:p w14:paraId="5864BF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de novo; AND </w:t>
            </w:r>
          </w:p>
          <w:p w14:paraId="2C0BC5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previously untreated at the time of initiation (except for prior essential treatment with hydroxyurea or leukapheresis for patients with hyperleukocytic AML); AND </w:t>
            </w:r>
          </w:p>
          <w:p w14:paraId="5AB46C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confirmed intermediate/favourable cytogenetic risk; or </w:t>
            </w:r>
          </w:p>
          <w:p w14:paraId="56BE3F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unknown cytogenetic risk due to inconclusive test results; AND </w:t>
            </w:r>
          </w:p>
          <w:p w14:paraId="5B96DB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World Health Organisation (WHO) Eastern Cooperative Oncology Group (ECOG) performance status score of 2 or less; AND </w:t>
            </w:r>
          </w:p>
          <w:p w14:paraId="456536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acute promyelocytic leukaemia; AND </w:t>
            </w:r>
          </w:p>
          <w:p w14:paraId="56D8A0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standard intensive remission induction chemotherapy for this condition, which must include cytarabine and an anthracycline; AND </w:t>
            </w:r>
          </w:p>
          <w:p w14:paraId="4F9970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used in combination with a tyrosine kinase inhibitor; AND </w:t>
            </w:r>
          </w:p>
          <w:p w14:paraId="4C8591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internal tandem duplication (ITD) or tyrosine kinase domain (TKD) FMS tyrosine kinase 3 (FLT3) mutation positive; AND </w:t>
            </w:r>
          </w:p>
          <w:p w14:paraId="3B2787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1 induction cycle under this restriction in a lifetime. </w:t>
            </w:r>
          </w:p>
          <w:p w14:paraId="768C52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This drug is not PBS-subsidised if it is prescribed to an in-patient in a public hospital setting.</w:t>
            </w:r>
          </w:p>
        </w:tc>
        <w:tc>
          <w:tcPr>
            <w:tcW w:w="0" w:type="auto"/>
          </w:tcPr>
          <w:p w14:paraId="00471A1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67B3DF3E" w14:textId="77777777" w:rsidTr="0039336F">
        <w:tc>
          <w:tcPr>
            <w:tcW w:w="0" w:type="auto"/>
          </w:tcPr>
          <w:p w14:paraId="61F20BD0" w14:textId="77777777" w:rsidR="00EF42FE" w:rsidRPr="003B6EE5" w:rsidRDefault="00EF42FE" w:rsidP="00EF42FE">
            <w:pPr>
              <w:spacing w:before="40" w:after="120" w:line="240" w:lineRule="auto"/>
              <w:rPr>
                <w:rFonts w:ascii="Arial" w:eastAsia="Calibri" w:hAnsi="Arial" w:cs="Times New Roman"/>
                <w:sz w:val="16"/>
              </w:rPr>
            </w:pPr>
            <w:bookmarkStart w:id="706" w:name="f-2698460-data-row-frag"/>
            <w:bookmarkStart w:id="707" w:name="f-2698460"/>
            <w:bookmarkEnd w:id="704"/>
            <w:bookmarkEnd w:id="705"/>
            <w:r w:rsidRPr="003B6EE5">
              <w:rPr>
                <w:rFonts w:ascii="Arial" w:eastAsia="Calibri" w:hAnsi="Arial" w:cs="Times New Roman"/>
                <w:sz w:val="16"/>
              </w:rPr>
              <w:t>C12561</w:t>
            </w:r>
          </w:p>
        </w:tc>
        <w:tc>
          <w:tcPr>
            <w:tcW w:w="0" w:type="auto"/>
          </w:tcPr>
          <w:p w14:paraId="1DBC1E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P12561</w:t>
            </w:r>
          </w:p>
        </w:tc>
        <w:tc>
          <w:tcPr>
            <w:tcW w:w="0" w:type="auto"/>
          </w:tcPr>
          <w:p w14:paraId="54EA081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CN12561</w:t>
            </w:r>
          </w:p>
        </w:tc>
        <w:tc>
          <w:tcPr>
            <w:tcW w:w="0" w:type="auto"/>
          </w:tcPr>
          <w:p w14:paraId="3144FEB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3EEBD0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779E1C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third-line therapy</w:t>
            </w:r>
          </w:p>
          <w:p w14:paraId="07AC9F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047B5C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or </w:t>
            </w:r>
          </w:p>
          <w:p w14:paraId="0B8D23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blast phase; AND </w:t>
            </w:r>
          </w:p>
          <w:p w14:paraId="40A4A6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or </w:t>
            </w:r>
          </w:p>
          <w:p w14:paraId="079938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second-line setting; AND </w:t>
            </w:r>
          </w:p>
          <w:p w14:paraId="1C258A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failure with an adequate trial of PBS-subsidised first-line treatment with imatinib for this condition; AND </w:t>
            </w:r>
          </w:p>
          <w:p w14:paraId="6750BB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second-line treatment with nilotinib for this condition; AND </w:t>
            </w:r>
          </w:p>
          <w:p w14:paraId="1F346B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390401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9C981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nilotinib is defined as </w:t>
            </w:r>
          </w:p>
          <w:p w14:paraId="726BF8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second line nilotinib therapy, defined as either </w:t>
            </w:r>
          </w:p>
          <w:p w14:paraId="332835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nilotinib therapy; OR</w:t>
            </w:r>
          </w:p>
          <w:p w14:paraId="288E51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nilotinib for any phase of chronic myeloid leukaemia.</w:t>
            </w:r>
          </w:p>
          <w:p w14:paraId="76CD0F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33CB22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130713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17460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8A228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400615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446835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6CE684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6263AA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nilotinib for patients initially treated in chronic phase; or</w:t>
            </w:r>
          </w:p>
          <w:p w14:paraId="249F45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nilotinib for patients initially treated in chronic phase as demonstrated on bone marrow biopsy by presence of greater than 95% Philadelphia chromosome positive cells; or</w:t>
            </w:r>
          </w:p>
          <w:p w14:paraId="0D33FF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nilotinib; OR</w:t>
            </w:r>
          </w:p>
          <w:p w14:paraId="1ECAD8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nilotinib therapy; OR</w:t>
            </w:r>
          </w:p>
          <w:p w14:paraId="66EDF6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nilotinib therapy; OR</w:t>
            </w:r>
          </w:p>
          <w:p w14:paraId="52283E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or blast crisis in a patient previously prescribed nilotinib for any phase of chronic myeloid leukaemia.</w:t>
            </w:r>
          </w:p>
          <w:p w14:paraId="6CEF5C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35C7D4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4E2A5D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4A4786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350AAB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75624F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5793A0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558DCA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3BA015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Accelerated phase is defined by the presence of 1 or more of the following </w:t>
            </w:r>
          </w:p>
          <w:p w14:paraId="07549C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540EED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5BBA7A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BE93F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5E28B3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5A83CA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0CF79C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124027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4242B0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Blast crisis is defined as either </w:t>
            </w:r>
          </w:p>
          <w:p w14:paraId="137E87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30%; or</w:t>
            </w:r>
          </w:p>
          <w:p w14:paraId="7820F4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Extramedullary involvement other than spleen and liver; OR</w:t>
            </w:r>
          </w:p>
          <w:p w14:paraId="235AF7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nilotinib therapy in patients with accelerated phase or blast crisis chronic myeloid leukaemia.</w:t>
            </w:r>
          </w:p>
          <w:p w14:paraId="73C433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dasatinib of at least 100 mg (base) daily. Continuing therapy is dependent on patients demonstrating a major cytogenetic response to dasatinib therapy or a peripheral blood BCR-ABL level of less than 1% within 18 months and thereafter at 12 monthly intervals.</w:t>
            </w:r>
          </w:p>
          <w:p w14:paraId="490981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0CB2AF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and nilotinib, from an Approved Pathology Authority or details of the dates of assessment in the case of progressive splenomegaly or extramedullary involvement must be documented in the patient's medical records.</w:t>
            </w:r>
          </w:p>
        </w:tc>
        <w:tc>
          <w:tcPr>
            <w:tcW w:w="0" w:type="auto"/>
          </w:tcPr>
          <w:p w14:paraId="3DF47ED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29B99A1"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A882A22" w14:textId="77777777" w:rsidR="00EF42FE" w:rsidRPr="003B6EE5" w:rsidRDefault="00EF42FE" w:rsidP="00EF42FE">
            <w:pPr>
              <w:spacing w:before="40" w:after="120" w:line="240" w:lineRule="auto"/>
              <w:rPr>
                <w:rFonts w:ascii="Arial" w:eastAsia="Calibri" w:hAnsi="Arial" w:cs="Times New Roman"/>
                <w:sz w:val="16"/>
              </w:rPr>
            </w:pPr>
            <w:bookmarkStart w:id="708" w:name="f-2698860-data-row-frag"/>
            <w:bookmarkStart w:id="709" w:name="f-2698860"/>
            <w:bookmarkEnd w:id="706"/>
            <w:bookmarkEnd w:id="707"/>
            <w:r w:rsidRPr="003B6EE5">
              <w:rPr>
                <w:rFonts w:ascii="Arial" w:eastAsia="Calibri" w:hAnsi="Arial" w:cs="Times New Roman"/>
                <w:sz w:val="16"/>
              </w:rPr>
              <w:t>C12563</w:t>
            </w:r>
          </w:p>
        </w:tc>
        <w:tc>
          <w:tcPr>
            <w:tcW w:w="0" w:type="auto"/>
          </w:tcPr>
          <w:p w14:paraId="54C547A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P12563</w:t>
            </w:r>
          </w:p>
        </w:tc>
        <w:tc>
          <w:tcPr>
            <w:tcW w:w="0" w:type="auto"/>
          </w:tcPr>
          <w:p w14:paraId="2F5B6B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CN12563</w:t>
            </w:r>
          </w:p>
        </w:tc>
        <w:tc>
          <w:tcPr>
            <w:tcW w:w="0" w:type="auto"/>
          </w:tcPr>
          <w:p w14:paraId="61481F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26F867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229AAD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second-line therapy</w:t>
            </w:r>
          </w:p>
          <w:p w14:paraId="230C0D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second-line therapy for this condition; or </w:t>
            </w:r>
          </w:p>
          <w:p w14:paraId="206B5C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PBS-subsidised second-line treatment with dasatinib for this condition; AND </w:t>
            </w:r>
          </w:p>
          <w:p w14:paraId="51B8F4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3F8BFF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78D97A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4A2A68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57E4E11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12563</w:t>
            </w:r>
          </w:p>
        </w:tc>
      </w:tr>
      <w:tr w:rsidR="00EF42FE" w:rsidRPr="003B6EE5" w14:paraId="2BD5304C" w14:textId="77777777" w:rsidTr="0039336F">
        <w:tc>
          <w:tcPr>
            <w:tcW w:w="0" w:type="auto"/>
          </w:tcPr>
          <w:p w14:paraId="26617567" w14:textId="77777777" w:rsidR="00EF42FE" w:rsidRPr="003B6EE5" w:rsidRDefault="00EF42FE" w:rsidP="00EF42FE">
            <w:pPr>
              <w:spacing w:before="40" w:after="120" w:line="240" w:lineRule="auto"/>
              <w:rPr>
                <w:rFonts w:ascii="Arial" w:eastAsia="Calibri" w:hAnsi="Arial" w:cs="Times New Roman"/>
                <w:sz w:val="16"/>
              </w:rPr>
            </w:pPr>
            <w:bookmarkStart w:id="710" w:name="f-2699392-data-row-frag"/>
            <w:bookmarkStart w:id="711" w:name="f-2699392"/>
            <w:bookmarkEnd w:id="708"/>
            <w:bookmarkEnd w:id="709"/>
            <w:r w:rsidRPr="003B6EE5">
              <w:rPr>
                <w:rFonts w:ascii="Arial" w:eastAsia="Calibri" w:hAnsi="Arial" w:cs="Times New Roman"/>
                <w:sz w:val="16"/>
              </w:rPr>
              <w:t>C12565</w:t>
            </w:r>
          </w:p>
        </w:tc>
        <w:tc>
          <w:tcPr>
            <w:tcW w:w="0" w:type="auto"/>
          </w:tcPr>
          <w:p w14:paraId="03E1C7F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P12565</w:t>
            </w:r>
          </w:p>
        </w:tc>
        <w:tc>
          <w:tcPr>
            <w:tcW w:w="0" w:type="auto"/>
          </w:tcPr>
          <w:p w14:paraId="07C012A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CN12565</w:t>
            </w:r>
          </w:p>
        </w:tc>
        <w:tc>
          <w:tcPr>
            <w:tcW w:w="0" w:type="auto"/>
          </w:tcPr>
          <w:p w14:paraId="6E98BA6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743305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645516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first-line therapy</w:t>
            </w:r>
          </w:p>
          <w:p w14:paraId="2F48D8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18A140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or </w:t>
            </w:r>
          </w:p>
          <w:p w14:paraId="7D230B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imatinib for this condition; or </w:t>
            </w:r>
          </w:p>
          <w:p w14:paraId="447D83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nilotinib for this condition; AND </w:t>
            </w:r>
          </w:p>
          <w:p w14:paraId="1E35EF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63097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6133B9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1850AD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6A21C02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12565</w:t>
            </w:r>
          </w:p>
        </w:tc>
      </w:tr>
      <w:tr w:rsidR="00EF42FE" w:rsidRPr="003B6EE5" w14:paraId="0DFD5CB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CAA99D2" w14:textId="77777777" w:rsidR="00EF42FE" w:rsidRPr="003B6EE5" w:rsidRDefault="00EF42FE" w:rsidP="00EF42FE">
            <w:pPr>
              <w:spacing w:before="40" w:after="120" w:line="240" w:lineRule="auto"/>
              <w:rPr>
                <w:rFonts w:ascii="Arial" w:eastAsia="Calibri" w:hAnsi="Arial" w:cs="Times New Roman"/>
                <w:sz w:val="16"/>
              </w:rPr>
            </w:pPr>
            <w:bookmarkStart w:id="712" w:name="f-2699045-data-row-frag"/>
            <w:bookmarkStart w:id="713" w:name="f-2699045"/>
            <w:bookmarkEnd w:id="710"/>
            <w:bookmarkEnd w:id="711"/>
            <w:r w:rsidRPr="003B6EE5">
              <w:rPr>
                <w:rFonts w:ascii="Arial" w:eastAsia="Calibri" w:hAnsi="Arial" w:cs="Times New Roman"/>
                <w:sz w:val="16"/>
              </w:rPr>
              <w:t>C12566</w:t>
            </w:r>
          </w:p>
        </w:tc>
        <w:tc>
          <w:tcPr>
            <w:tcW w:w="0" w:type="auto"/>
          </w:tcPr>
          <w:p w14:paraId="27DBC85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P12566</w:t>
            </w:r>
          </w:p>
        </w:tc>
        <w:tc>
          <w:tcPr>
            <w:tcW w:w="0" w:type="auto"/>
          </w:tcPr>
          <w:p w14:paraId="35A143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CN12566</w:t>
            </w:r>
          </w:p>
        </w:tc>
        <w:tc>
          <w:tcPr>
            <w:tcW w:w="0" w:type="auto"/>
          </w:tcPr>
          <w:p w14:paraId="06B361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Gemtuzumab ozogamicin </w:t>
            </w:r>
          </w:p>
        </w:tc>
        <w:tc>
          <w:tcPr>
            <w:tcW w:w="0" w:type="auto"/>
          </w:tcPr>
          <w:p w14:paraId="2AB8C3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Acute Myeloid Leukaemia</w:t>
            </w:r>
          </w:p>
          <w:p w14:paraId="0D4082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Consolidation treatment</w:t>
            </w:r>
          </w:p>
          <w:p w14:paraId="7EEDC0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complete remission following induction treatment with this drug for this condition; AND </w:t>
            </w:r>
          </w:p>
          <w:p w14:paraId="01EBEA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standard intensive remission consolidation chemotherapy for this condition, which must include cytarabine and an anthracycline; AND </w:t>
            </w:r>
          </w:p>
          <w:p w14:paraId="52A2B2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2 consolidation cycles under this restriction in a lifetime. </w:t>
            </w:r>
          </w:p>
          <w:p w14:paraId="46B4C9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This drug is not PBS-subsidised if it is prescribed to an in-patient in a public hospital setting.</w:t>
            </w:r>
          </w:p>
          <w:p w14:paraId="20906B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A patient who has progressive disease when treated with this drug is no longer eligible for PBS-subsidised treatment with this drug. </w:t>
            </w:r>
          </w:p>
          <w:p w14:paraId="5F6C9D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Complete remission following induction is defined as fewer than 5% blasts in a normocellular marrow and an absolute neutrophil count of more than 1.0 x 10</w:t>
            </w:r>
            <w:r w:rsidRPr="003B6EE5">
              <w:rPr>
                <w:rFonts w:ascii="Arial" w:eastAsia="Calibri" w:hAnsi="Arial" w:cs="Times New Roman"/>
                <w:sz w:val="16"/>
                <w:vertAlign w:val="superscript"/>
              </w:rPr>
              <w:t>9</w:t>
            </w:r>
            <w:r w:rsidRPr="003B6EE5">
              <w:rPr>
                <w:rFonts w:ascii="Arial" w:eastAsia="Calibri" w:hAnsi="Arial" w:cs="Times New Roman"/>
                <w:sz w:val="16"/>
              </w:rPr>
              <w:t xml:space="preserve"> cells/L with a platelet count of 100 x 10</w:t>
            </w:r>
            <w:r w:rsidRPr="003B6EE5">
              <w:rPr>
                <w:rFonts w:ascii="Arial" w:eastAsia="Calibri" w:hAnsi="Arial" w:cs="Times New Roman"/>
                <w:sz w:val="16"/>
                <w:vertAlign w:val="superscript"/>
              </w:rPr>
              <w:t>9</w:t>
            </w:r>
            <w:r w:rsidRPr="003B6EE5">
              <w:rPr>
                <w:rFonts w:ascii="Arial" w:eastAsia="Calibri" w:hAnsi="Arial" w:cs="Times New Roman"/>
                <w:sz w:val="16"/>
              </w:rPr>
              <w:t>/L or more in the peripheral blood in the absence of transfusion.</w:t>
            </w:r>
          </w:p>
          <w:p w14:paraId="64E4FB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the presence of any of the following </w:t>
            </w:r>
          </w:p>
          <w:p w14:paraId="3FA059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Leukaemic cells in the CSF;</w:t>
            </w:r>
          </w:p>
          <w:p w14:paraId="059977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Re-appearance of circulating blast cells in the peripheral blood, not attributable to overshoot following recovery from myeloablative therapy;</w:t>
            </w:r>
          </w:p>
          <w:p w14:paraId="6B84A9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Greater than 5 % blasts in the marrow not attributable to bone marrow regeneration or another cause;</w:t>
            </w:r>
          </w:p>
          <w:p w14:paraId="5B735C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Extramedullary leukaemia.</w:t>
            </w:r>
          </w:p>
        </w:tc>
        <w:tc>
          <w:tcPr>
            <w:tcW w:w="0" w:type="auto"/>
          </w:tcPr>
          <w:p w14:paraId="73B1FB2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68A64C89" w14:textId="77777777" w:rsidTr="0039336F">
        <w:tc>
          <w:tcPr>
            <w:tcW w:w="0" w:type="auto"/>
          </w:tcPr>
          <w:p w14:paraId="4BDAA608" w14:textId="77777777" w:rsidR="00EF42FE" w:rsidRPr="003B6EE5" w:rsidRDefault="00EF42FE" w:rsidP="00EF42FE">
            <w:pPr>
              <w:spacing w:before="40" w:after="120" w:line="240" w:lineRule="auto"/>
              <w:rPr>
                <w:rFonts w:ascii="Arial" w:eastAsia="Calibri" w:hAnsi="Arial" w:cs="Times New Roman"/>
                <w:sz w:val="16"/>
              </w:rPr>
            </w:pPr>
            <w:bookmarkStart w:id="714" w:name="f-2700945-data-row-frag"/>
            <w:bookmarkStart w:id="715" w:name="f-2700945"/>
            <w:bookmarkEnd w:id="712"/>
            <w:bookmarkEnd w:id="713"/>
            <w:r w:rsidRPr="003B6EE5">
              <w:rPr>
                <w:rFonts w:ascii="Arial" w:eastAsia="Calibri" w:hAnsi="Arial" w:cs="Times New Roman"/>
                <w:sz w:val="16"/>
              </w:rPr>
              <w:t>C12567</w:t>
            </w:r>
          </w:p>
        </w:tc>
        <w:tc>
          <w:tcPr>
            <w:tcW w:w="0" w:type="auto"/>
          </w:tcPr>
          <w:p w14:paraId="1E205AA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P12567</w:t>
            </w:r>
          </w:p>
        </w:tc>
        <w:tc>
          <w:tcPr>
            <w:tcW w:w="0" w:type="auto"/>
          </w:tcPr>
          <w:p w14:paraId="5A4343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CN12567</w:t>
            </w:r>
          </w:p>
        </w:tc>
        <w:tc>
          <w:tcPr>
            <w:tcW w:w="0" w:type="auto"/>
          </w:tcPr>
          <w:p w14:paraId="617565F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6FD4E9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560066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85FF9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at anytime prior to this pharmaceutical benefit within the same treatment episode, both: </w:t>
            </w:r>
            <w:r w:rsidRPr="003B6EE5">
              <w:rPr>
                <w:rFonts w:ascii="Arial" w:eastAsia="Calibri" w:hAnsi="Arial" w:cs="Times New Roman"/>
                <w:sz w:val="16"/>
              </w:rPr>
              <w:br/>
              <w:t xml:space="preserve"> (i) this drug subsidised through the Initial treatment listing, (ii) the extracorporeal photopheresis-MBS benefit for initial treatment; AND </w:t>
            </w:r>
          </w:p>
          <w:p w14:paraId="44E314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response to initial treatment with this drug (administered as part of MBS-subsidised extracorporeal photopheresis treatment) obtained through this drug's 'Initial treatment' PBS-listing for the same treatment episode; AND </w:t>
            </w:r>
          </w:p>
          <w:p w14:paraId="5695B6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4897B9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7FA6EE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420CFC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AND </w:t>
            </w:r>
          </w:p>
          <w:p w14:paraId="07521D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be undergoing re-treatment through this treatment phase immediately following a relapse - see 'Initial treatment' for resuming treatment following relapse. </w:t>
            </w:r>
          </w:p>
        </w:tc>
        <w:tc>
          <w:tcPr>
            <w:tcW w:w="0" w:type="auto"/>
          </w:tcPr>
          <w:p w14:paraId="743321D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12567</w:t>
            </w:r>
          </w:p>
        </w:tc>
      </w:tr>
      <w:tr w:rsidR="00EF42FE" w:rsidRPr="003B6EE5" w14:paraId="4693FC2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ED3015B" w14:textId="77777777" w:rsidR="00EF42FE" w:rsidRPr="003B6EE5" w:rsidRDefault="00EF42FE" w:rsidP="00EF42FE">
            <w:pPr>
              <w:spacing w:before="40" w:after="120" w:line="240" w:lineRule="auto"/>
              <w:rPr>
                <w:rFonts w:ascii="Arial" w:eastAsia="Calibri" w:hAnsi="Arial" w:cs="Times New Roman"/>
                <w:sz w:val="16"/>
              </w:rPr>
            </w:pPr>
            <w:bookmarkStart w:id="716" w:name="f-2700398-data-row-frag"/>
            <w:bookmarkStart w:id="717" w:name="f-2700398"/>
            <w:bookmarkEnd w:id="714"/>
            <w:bookmarkEnd w:id="715"/>
            <w:r w:rsidRPr="003B6EE5">
              <w:rPr>
                <w:rFonts w:ascii="Arial" w:eastAsia="Calibri" w:hAnsi="Arial" w:cs="Times New Roman"/>
                <w:sz w:val="16"/>
              </w:rPr>
              <w:t>C12569</w:t>
            </w:r>
          </w:p>
        </w:tc>
        <w:tc>
          <w:tcPr>
            <w:tcW w:w="0" w:type="auto"/>
          </w:tcPr>
          <w:p w14:paraId="0FE7D4E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P12569</w:t>
            </w:r>
          </w:p>
        </w:tc>
        <w:tc>
          <w:tcPr>
            <w:tcW w:w="0" w:type="auto"/>
          </w:tcPr>
          <w:p w14:paraId="4BDE86E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CN12569</w:t>
            </w:r>
          </w:p>
        </w:tc>
        <w:tc>
          <w:tcPr>
            <w:tcW w:w="0" w:type="auto"/>
          </w:tcPr>
          <w:p w14:paraId="32E9B9C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4B892F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68F05F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third-line therapy</w:t>
            </w:r>
          </w:p>
          <w:p w14:paraId="689614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or </w:t>
            </w:r>
          </w:p>
          <w:p w14:paraId="6091E5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accelerated phase; AND </w:t>
            </w:r>
          </w:p>
          <w:p w14:paraId="5818C5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first-line setting; or </w:t>
            </w:r>
          </w:p>
          <w:p w14:paraId="495AB9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failed PBS-subsidised treatment with this drug for this condition in the second-line setting; AND </w:t>
            </w:r>
          </w:p>
          <w:p w14:paraId="388FC6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failure with an adequate trial of PBS-subsidised first-line treatment with imatinib for this condition; AND </w:t>
            </w:r>
          </w:p>
          <w:p w14:paraId="7EB0B0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failed an adequate trial of PBS-subsidised second-line treatment with dasatinib for this condition; AND </w:t>
            </w:r>
          </w:p>
          <w:p w14:paraId="5B79FB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71ABEB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B7B74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Failure of an adequate trial of dasatinib is defined as:</w:t>
            </w:r>
          </w:p>
          <w:p w14:paraId="7A20EF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 Lack of response to second-line dasatinib therapy, defined as either:</w:t>
            </w:r>
          </w:p>
          <w:p w14:paraId="5C7E5E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dasatinib therapy; OR</w:t>
            </w:r>
          </w:p>
          <w:p w14:paraId="770A52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dasatinib therapy; OR</w:t>
            </w:r>
          </w:p>
          <w:p w14:paraId="620EA8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dasatinib for the chronic phase of chronic myeloid leukaemia.</w:t>
            </w:r>
            <w:r w:rsidRPr="003B6EE5">
              <w:rPr>
                <w:rFonts w:ascii="Arial" w:eastAsia="Calibri" w:hAnsi="Arial" w:cs="Times New Roman"/>
                <w:sz w:val="16"/>
              </w:rPr>
              <w:br/>
              <w:t>Accelerated phase is defined by the presence of 1 or more of the following:</w:t>
            </w:r>
          </w:p>
          <w:p w14:paraId="676D5F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69F9DF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320F80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17D0EB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44E914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3CB9E2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dasatinib therapy in patients with accelerated phase chronic myeloid leukaemia, provided that blast crisis has been excluded on bone marrow biopsy.</w:t>
            </w:r>
          </w:p>
          <w:p w14:paraId="422091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haematological response after a minimum of 3 months therapy with dasatinib for patients initially treated in chronic phase; or</w:t>
            </w:r>
          </w:p>
          <w:p w14:paraId="767480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any cytogenetic response after a minimum of 6 months therapy with dasatinib for patients initially treated in chronic phase as demonstrated on bone marrow biopsy by presence of greater than 95% Philadelphia chromosome positive cells; or</w:t>
            </w:r>
          </w:p>
          <w:p w14:paraId="6E8331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failure to achieve a major cytogenetic response or a peripheral blood BCR-ABL level of less than 1% after a minimum of 12 months therapy with dasatinib; OR</w:t>
            </w:r>
          </w:p>
          <w:p w14:paraId="3A1C81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 Loss of a previously documented major cytogenetic response (demonstrated by the presence of greater than 35% Ph positive cells on bone marrow biopsy), during ongoing dasatinib therapy; OR</w:t>
            </w:r>
          </w:p>
          <w:p w14:paraId="729123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(iii) Loss of a previously demonstrated molecular response (demonstrated by peripheral blood BCR-ABL levels increasing consecutively in value by at least 5 fold to a level of greater than 0.1% confirmed on a subsequent test), during ongoing dasatinib therapy; OR</w:t>
            </w:r>
          </w:p>
          <w:p w14:paraId="45173E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(iv) Development of accelerated phase in a patient previously prescribed dasatinib for the chronic phase of chronic myeloid leukaemia.</w:t>
            </w:r>
            <w:r w:rsidRPr="003B6EE5">
              <w:rPr>
                <w:rFonts w:ascii="Arial" w:eastAsia="Calibri" w:hAnsi="Arial" w:cs="Times New Roman"/>
                <w:sz w:val="16"/>
              </w:rPr>
              <w:br/>
              <w:t>Accelerated phase is defined by the presence of 1 or more of the following:</w:t>
            </w:r>
          </w:p>
          <w:p w14:paraId="27B807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Percentage of blasts in the peripheral blood or bone marrow greater than or equal to 15% but less than 30%; or</w:t>
            </w:r>
          </w:p>
          <w:p w14:paraId="59F74A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Percentage of blasts plus promyelocytes in the peripheral blood or bone marrow greater than or equal to 30%, provided that blast count is less than 30%; or</w:t>
            </w:r>
          </w:p>
          <w:p w14:paraId="7EFA4F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Peripheral basophils greater than or equal to 20%; or</w:t>
            </w:r>
          </w:p>
          <w:p w14:paraId="63D19F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7BDE51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Karyotypic evolution (chromosomal abnormalities in addition to a single Philadelphia chromosome); OR</w:t>
            </w:r>
          </w:p>
          <w:p w14:paraId="1AF2DF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(v) Disease progression (defined as a greater than or equal to 50% increase in peripheral white blood cell count, blast count, basophils or platelets) during dasatinib therapy in patients with accelerated phase chronic myeloid leukaemia, provided that blast crisis has been excluded on bone marrow biopsy.</w:t>
            </w:r>
          </w:p>
          <w:p w14:paraId="7282BB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nilotinib of 400 mg twice daily. Continuing therapy is dependent on patients demonstrating a major cytogenetic response to nilotinib therapy or a peripheral blood BCR-ABL level of less than 1% within 18 months and thereafter at 12 monthly intervals.</w:t>
            </w:r>
          </w:p>
          <w:p w14:paraId="1C6EB9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p>
          <w:p w14:paraId="5ECD3D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Pathology report(s) confirming a loss of response to imatinib and dasatinib, from an Approved Pathology Authority or details of the dates of assessment in the case of progressive splenomegaly or extramedullary involvement must be documented in the patient's medical records.</w:t>
            </w:r>
          </w:p>
        </w:tc>
        <w:tc>
          <w:tcPr>
            <w:tcW w:w="0" w:type="auto"/>
          </w:tcPr>
          <w:p w14:paraId="02BA77D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6EDA3C4B" w14:textId="77777777" w:rsidTr="0039336F">
        <w:tc>
          <w:tcPr>
            <w:tcW w:w="0" w:type="auto"/>
          </w:tcPr>
          <w:p w14:paraId="363DFD01" w14:textId="77777777" w:rsidR="00EF42FE" w:rsidRPr="003B6EE5" w:rsidRDefault="00EF42FE" w:rsidP="00EF42FE">
            <w:pPr>
              <w:spacing w:before="40" w:after="120" w:line="240" w:lineRule="auto"/>
              <w:rPr>
                <w:rFonts w:ascii="Arial" w:eastAsia="Calibri" w:hAnsi="Arial" w:cs="Times New Roman"/>
                <w:sz w:val="16"/>
              </w:rPr>
            </w:pPr>
            <w:bookmarkStart w:id="718" w:name="f-2698532-data-row-frag"/>
            <w:bookmarkStart w:id="719" w:name="f-2698532"/>
            <w:bookmarkEnd w:id="716"/>
            <w:bookmarkEnd w:id="717"/>
            <w:r w:rsidRPr="003B6EE5">
              <w:rPr>
                <w:rFonts w:ascii="Arial" w:eastAsia="Calibri" w:hAnsi="Arial" w:cs="Times New Roman"/>
                <w:sz w:val="16"/>
              </w:rPr>
              <w:t>C12570</w:t>
            </w:r>
          </w:p>
        </w:tc>
        <w:tc>
          <w:tcPr>
            <w:tcW w:w="0" w:type="auto"/>
          </w:tcPr>
          <w:p w14:paraId="031FD1C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P12570</w:t>
            </w:r>
          </w:p>
        </w:tc>
        <w:tc>
          <w:tcPr>
            <w:tcW w:w="0" w:type="auto"/>
          </w:tcPr>
          <w:p w14:paraId="76BE8A0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CN12570</w:t>
            </w:r>
          </w:p>
        </w:tc>
        <w:tc>
          <w:tcPr>
            <w:tcW w:w="0" w:type="auto"/>
          </w:tcPr>
          <w:p w14:paraId="06C292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Dasatinib </w:t>
            </w:r>
          </w:p>
        </w:tc>
        <w:tc>
          <w:tcPr>
            <w:tcW w:w="0" w:type="auto"/>
          </w:tcPr>
          <w:p w14:paraId="718B71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0D83A3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first-line therapy</w:t>
            </w:r>
          </w:p>
          <w:p w14:paraId="0E30A2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primary diagnosis of chronic myeloid leukaemia; AND </w:t>
            </w:r>
          </w:p>
          <w:p w14:paraId="7AE65C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726ADF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expressing the Philadelphia chromosome confirmed through cytogenetic analysis; or </w:t>
            </w:r>
          </w:p>
          <w:p w14:paraId="090077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the transcript BCR-ABL tyrosine kinase confirmed through quantitative polymerase chain reaction (PCR); AND </w:t>
            </w:r>
          </w:p>
          <w:p w14:paraId="71E4D0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experienced a failure to respond to PBS-subsidised first-line treatment with this drug for this condition; or </w:t>
            </w:r>
          </w:p>
          <w:p w14:paraId="722056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imatinib as a first-line therapy for this condition; or </w:t>
            </w:r>
          </w:p>
          <w:p w14:paraId="5D952B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initial PBS-subsidised treatment with nilotinib as a first-line therapy for this condition; AND </w:t>
            </w:r>
          </w:p>
          <w:p w14:paraId="3EBA21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a total maximum of 18 months of therapy with PBS-subsidised treatment with a tyrosine kinase inhibitor for this condition under this restriction; AND </w:t>
            </w:r>
          </w:p>
          <w:p w14:paraId="059C9E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648412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Applications under this restriction will be limited to provide patients with a maximum of 18 months of therapy with dasatinib, imatinib or nilotinib from the date the first application for initial treatment was approved.</w:t>
            </w:r>
          </w:p>
          <w:p w14:paraId="39BE33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should be commenced on a dose of dasatinib of 100 mg (base) daily. Continuing therapy is dependent on patients demonstrating a response to dasatinib therapy following the initial 18 months of treatment and at 12 monthly intervals thereafter.</w:t>
            </w:r>
          </w:p>
          <w:p w14:paraId="50D4B7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p>
          <w:p w14:paraId="0B8AC6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0" w:type="auto"/>
          </w:tcPr>
          <w:p w14:paraId="65F4793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932FF4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547EDE0" w14:textId="77777777" w:rsidR="00EF42FE" w:rsidRPr="003B6EE5" w:rsidRDefault="00EF42FE" w:rsidP="00EF42FE">
            <w:pPr>
              <w:spacing w:before="40" w:after="120" w:line="240" w:lineRule="auto"/>
              <w:rPr>
                <w:rFonts w:ascii="Arial" w:eastAsia="Calibri" w:hAnsi="Arial" w:cs="Times New Roman"/>
                <w:sz w:val="16"/>
              </w:rPr>
            </w:pPr>
            <w:bookmarkStart w:id="720" w:name="f-2699038-data-row-frag"/>
            <w:bookmarkStart w:id="721" w:name="f-2699038"/>
            <w:bookmarkEnd w:id="718"/>
            <w:bookmarkEnd w:id="719"/>
            <w:r w:rsidRPr="003B6EE5">
              <w:rPr>
                <w:rFonts w:ascii="Arial" w:eastAsia="Calibri" w:hAnsi="Arial" w:cs="Times New Roman"/>
                <w:sz w:val="16"/>
              </w:rPr>
              <w:t>C12572</w:t>
            </w:r>
          </w:p>
        </w:tc>
        <w:tc>
          <w:tcPr>
            <w:tcW w:w="0" w:type="auto"/>
          </w:tcPr>
          <w:p w14:paraId="737D821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P12572</w:t>
            </w:r>
          </w:p>
        </w:tc>
        <w:tc>
          <w:tcPr>
            <w:tcW w:w="0" w:type="auto"/>
          </w:tcPr>
          <w:p w14:paraId="30F587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CN12572</w:t>
            </w:r>
          </w:p>
        </w:tc>
        <w:tc>
          <w:tcPr>
            <w:tcW w:w="0" w:type="auto"/>
          </w:tcPr>
          <w:p w14:paraId="5653624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Nilotinib </w:t>
            </w:r>
          </w:p>
        </w:tc>
        <w:tc>
          <w:tcPr>
            <w:tcW w:w="0" w:type="auto"/>
          </w:tcPr>
          <w:p w14:paraId="57EDC2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Myeloid Leukaemia (CML)</w:t>
            </w:r>
          </w:p>
          <w:p w14:paraId="5754A6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first-line therapy</w:t>
            </w:r>
          </w:p>
          <w:p w14:paraId="65730E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 the chronic phase; AND </w:t>
            </w:r>
          </w:p>
          <w:p w14:paraId="0A114C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initial PBS-subsidised treatment with this drug as a first-line therapy for this condition; or </w:t>
            </w:r>
          </w:p>
          <w:p w14:paraId="549E9A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imatinib for this condition; or </w:t>
            </w:r>
          </w:p>
          <w:p w14:paraId="63A8B0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intolerance, not a failure to respond, to continuing PBS-subsidised first-line treatment with dasatinib for this condition; AND </w:t>
            </w:r>
          </w:p>
          <w:p w14:paraId="599A88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demonstrated a major cytogenic response of less than 35% Philadelphia positive bone marrow cells in the preceding 18 months and thereafter at 12 monthly intervals; or </w:t>
            </w:r>
          </w:p>
          <w:p w14:paraId="1862C9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achieved a peripheral blood level of BCR-ABL of less than 1% in the preceding 18 months and thereafter at 12 monthly intervals; AND </w:t>
            </w:r>
          </w:p>
          <w:p w14:paraId="20E548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p w14:paraId="171618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45A8D65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12572</w:t>
            </w:r>
          </w:p>
        </w:tc>
      </w:tr>
      <w:tr w:rsidR="00EF42FE" w:rsidRPr="003B6EE5" w14:paraId="22DC5DD9" w14:textId="77777777" w:rsidTr="0039336F">
        <w:tc>
          <w:tcPr>
            <w:tcW w:w="0" w:type="auto"/>
          </w:tcPr>
          <w:p w14:paraId="25E3881B" w14:textId="77777777" w:rsidR="00EF42FE" w:rsidRPr="003B6EE5" w:rsidRDefault="00EF42FE" w:rsidP="00EF42FE">
            <w:pPr>
              <w:spacing w:before="40" w:after="120" w:line="240" w:lineRule="auto"/>
              <w:rPr>
                <w:rFonts w:ascii="Arial" w:eastAsia="Calibri" w:hAnsi="Arial" w:cs="Times New Roman"/>
                <w:sz w:val="16"/>
              </w:rPr>
            </w:pPr>
            <w:bookmarkStart w:id="722" w:name="f-2698848-data-row-frag"/>
            <w:bookmarkStart w:id="723" w:name="f-2698848"/>
            <w:bookmarkEnd w:id="720"/>
            <w:bookmarkEnd w:id="721"/>
            <w:r w:rsidRPr="003B6EE5">
              <w:rPr>
                <w:rFonts w:ascii="Arial" w:eastAsia="Calibri" w:hAnsi="Arial" w:cs="Times New Roman"/>
                <w:sz w:val="16"/>
              </w:rPr>
              <w:t>C12579</w:t>
            </w:r>
          </w:p>
        </w:tc>
        <w:tc>
          <w:tcPr>
            <w:tcW w:w="0" w:type="auto"/>
          </w:tcPr>
          <w:p w14:paraId="24E9371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P12579</w:t>
            </w:r>
          </w:p>
        </w:tc>
        <w:tc>
          <w:tcPr>
            <w:tcW w:w="0" w:type="auto"/>
          </w:tcPr>
          <w:p w14:paraId="21F371E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CN12579</w:t>
            </w:r>
          </w:p>
        </w:tc>
        <w:tc>
          <w:tcPr>
            <w:tcW w:w="0" w:type="auto"/>
          </w:tcPr>
          <w:p w14:paraId="1365912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Methoxsalen </w:t>
            </w:r>
          </w:p>
        </w:tc>
        <w:tc>
          <w:tcPr>
            <w:tcW w:w="0" w:type="auto"/>
          </w:tcPr>
          <w:p w14:paraId="3A7D22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Chronic graft versus host disease</w:t>
            </w:r>
          </w:p>
          <w:p w14:paraId="6DAD43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in a treatment episode</w:t>
            </w:r>
          </w:p>
          <w:p w14:paraId="2AF614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inadequately responsive to systemic corticosteroid treatment at a therapeutic dose, but has never been treated with this drug; or </w:t>
            </w:r>
          </w:p>
          <w:p w14:paraId="3D8A8F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within 8 weeks of prior PBS-subsidised treatment with this drug administered via extracorporeal photopheresis; or </w:t>
            </w:r>
          </w:p>
          <w:p w14:paraId="079E54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relapsed with each of the following conditions being met: </w:t>
            </w:r>
            <w:r w:rsidRPr="003B6EE5">
              <w:rPr>
                <w:rFonts w:ascii="Arial" w:eastAsia="Calibri" w:hAnsi="Arial" w:cs="Times New Roman"/>
                <w:sz w:val="16"/>
              </w:rPr>
              <w:br/>
              <w:t xml:space="preserve"> (i) prior PBS-subsidised treatment with this drug administered via extracorporeal photopheresis last occurred at least 8 weeks ago, (ii) a subsequent trial of systemic corticosteroids at therapeutic doses has been completed; AND </w:t>
            </w:r>
          </w:p>
          <w:p w14:paraId="600AE2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that is being administered within at least one of: </w:t>
            </w:r>
            <w:r w:rsidRPr="003B6EE5">
              <w:rPr>
                <w:rFonts w:ascii="Arial" w:eastAsia="Calibri" w:hAnsi="Arial" w:cs="Times New Roman"/>
                <w:sz w:val="16"/>
              </w:rPr>
              <w:br/>
              <w:t> (i) the first 12 weeks of a treatment episode, (ii) the first 25 doses (inclusive of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dose) of a treatment episode; AND </w:t>
            </w:r>
          </w:p>
          <w:p w14:paraId="1CA2B3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28D9E6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an oncologist with allogeneic bone marrow transplantation experience; or </w:t>
            </w:r>
          </w:p>
          <w:p w14:paraId="4A6A64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working under the direct supervision of one of the above mentioned specialist types; AND </w:t>
            </w:r>
          </w:p>
          <w:p w14:paraId="6EA802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following allogeneic haematopoietic stem cell transplantation; AND </w:t>
            </w:r>
          </w:p>
          <w:p w14:paraId="3E779F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extracorporeal photopheresis as described in the Medicare Benefits Schedule for this condition. </w:t>
            </w:r>
          </w:p>
        </w:tc>
        <w:tc>
          <w:tcPr>
            <w:tcW w:w="0" w:type="auto"/>
          </w:tcPr>
          <w:p w14:paraId="0E3503B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12579</w:t>
            </w:r>
          </w:p>
        </w:tc>
      </w:tr>
      <w:tr w:rsidR="00EF42FE" w:rsidRPr="003B6EE5" w14:paraId="7872F76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B09038D" w14:textId="77777777" w:rsidR="00EF42FE" w:rsidRPr="003B6EE5" w:rsidRDefault="00EF42FE" w:rsidP="00EF42FE">
            <w:pPr>
              <w:spacing w:before="40" w:after="120" w:line="240" w:lineRule="auto"/>
              <w:rPr>
                <w:rFonts w:ascii="Arial" w:eastAsia="Calibri" w:hAnsi="Arial" w:cs="Times New Roman"/>
                <w:sz w:val="16"/>
              </w:rPr>
            </w:pPr>
            <w:bookmarkStart w:id="724" w:name="f-2699891-data-row-frag"/>
            <w:bookmarkStart w:id="725" w:name="f-2699891"/>
            <w:bookmarkEnd w:id="722"/>
            <w:bookmarkEnd w:id="723"/>
            <w:r w:rsidRPr="003B6EE5">
              <w:rPr>
                <w:rFonts w:ascii="Arial" w:eastAsia="Calibri" w:hAnsi="Arial" w:cs="Times New Roman"/>
                <w:sz w:val="16"/>
              </w:rPr>
              <w:t>C12585</w:t>
            </w:r>
          </w:p>
        </w:tc>
        <w:tc>
          <w:tcPr>
            <w:tcW w:w="0" w:type="auto"/>
          </w:tcPr>
          <w:p w14:paraId="23DA417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P12585</w:t>
            </w:r>
          </w:p>
        </w:tc>
        <w:tc>
          <w:tcPr>
            <w:tcW w:w="0" w:type="auto"/>
          </w:tcPr>
          <w:p w14:paraId="070F4FA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CN12585</w:t>
            </w:r>
          </w:p>
        </w:tc>
        <w:tc>
          <w:tcPr>
            <w:tcW w:w="0" w:type="auto"/>
          </w:tcPr>
          <w:p w14:paraId="716E60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Siltuximab </w:t>
            </w:r>
          </w:p>
        </w:tc>
        <w:tc>
          <w:tcPr>
            <w:tcW w:w="0" w:type="auto"/>
          </w:tcPr>
          <w:p w14:paraId="326E66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Idiopathic multicentric Castleman disease (iMCD)</w:t>
            </w:r>
          </w:p>
          <w:p w14:paraId="505606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F40BD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diagnosis of iMCD consistent with the latest international, evidence-based consensus diagnostic criteria for this condition with the relevant diagnostic findings documented in the patient's medical records; AND </w:t>
            </w:r>
          </w:p>
          <w:p w14:paraId="41B157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to the prescriber's best knowledge, any of the following diseases that can mimic iMCD: </w:t>
            </w:r>
            <w:r w:rsidRPr="003B6EE5">
              <w:rPr>
                <w:rFonts w:ascii="Arial" w:eastAsia="Calibri" w:hAnsi="Arial" w:cs="Times New Roman"/>
                <w:sz w:val="16"/>
              </w:rPr>
              <w:br/>
              <w:t xml:space="preserve"> (i) human herpes virus-8 infection, (ii) an Epstein-Barr virus-lymphoproliferative disorder, (iii) an acute/uncontrolled infection (e.g. cytomegalovirus, toxoplasmosis, human immunodeficiency virus, tuberculosis) leading to inflammation with adenopathy, (iv) an autoimmune/autoinflammatory disease, (v) a malignant/lymphoproliferative disorder; AND </w:t>
            </w:r>
          </w:p>
          <w:p w14:paraId="4B757D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7552AD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AND </w:t>
            </w:r>
          </w:p>
          <w:p w14:paraId="7FE582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through this treatment phase once only in a lifetime, where the full number of repeats are prescribed.  or </w:t>
            </w:r>
          </w:p>
          <w:p w14:paraId="22C5B8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through this treatment phase for up to the first 5 doses in a lifetime, where the full number of repeats was not prescribed with the first prescription. </w:t>
            </w:r>
          </w:p>
          <w:p w14:paraId="16419E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 the most efficient combination of vials/strengths based on the patient's body weight to keep any amount of unused drug to a minimum.</w:t>
            </w:r>
          </w:p>
        </w:tc>
        <w:tc>
          <w:tcPr>
            <w:tcW w:w="0" w:type="auto"/>
          </w:tcPr>
          <w:p w14:paraId="6E6A20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C778412" w14:textId="77777777" w:rsidTr="0039336F">
        <w:tc>
          <w:tcPr>
            <w:tcW w:w="0" w:type="auto"/>
          </w:tcPr>
          <w:p w14:paraId="112D5171" w14:textId="77777777" w:rsidR="00EF42FE" w:rsidRPr="003B6EE5" w:rsidRDefault="00EF42FE" w:rsidP="00EF42FE">
            <w:pPr>
              <w:spacing w:before="40" w:after="120" w:line="240" w:lineRule="auto"/>
              <w:rPr>
                <w:rFonts w:ascii="Arial" w:eastAsia="Calibri" w:hAnsi="Arial" w:cs="Times New Roman"/>
                <w:sz w:val="16"/>
              </w:rPr>
            </w:pPr>
            <w:bookmarkStart w:id="726" w:name="f-2699271-data-row-frag"/>
            <w:bookmarkStart w:id="727" w:name="f-2699271"/>
            <w:bookmarkEnd w:id="724"/>
            <w:bookmarkEnd w:id="725"/>
            <w:r w:rsidRPr="003B6EE5">
              <w:rPr>
                <w:rFonts w:ascii="Arial" w:eastAsia="Calibri" w:hAnsi="Arial" w:cs="Times New Roman"/>
                <w:sz w:val="16"/>
              </w:rPr>
              <w:t>C12590</w:t>
            </w:r>
          </w:p>
        </w:tc>
        <w:tc>
          <w:tcPr>
            <w:tcW w:w="0" w:type="auto"/>
          </w:tcPr>
          <w:p w14:paraId="129A055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P12590</w:t>
            </w:r>
          </w:p>
        </w:tc>
        <w:tc>
          <w:tcPr>
            <w:tcW w:w="0" w:type="auto"/>
          </w:tcPr>
          <w:p w14:paraId="39CB91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CN12590</w:t>
            </w:r>
          </w:p>
        </w:tc>
        <w:tc>
          <w:tcPr>
            <w:tcW w:w="0" w:type="auto"/>
          </w:tcPr>
          <w:p w14:paraId="519227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Olaparib </w:t>
            </w:r>
          </w:p>
        </w:tc>
        <w:tc>
          <w:tcPr>
            <w:tcW w:w="0" w:type="auto"/>
          </w:tcPr>
          <w:p w14:paraId="6F0B65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Castration resistant metastatic carcinoma of the prostate</w:t>
            </w:r>
          </w:p>
          <w:p w14:paraId="2347E2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7D1ED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a class 4 or 5 BRCA1 or BRCA2 gene mutation; AND </w:t>
            </w:r>
          </w:p>
          <w:p w14:paraId="6B9C07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subsidised in combination with: </w:t>
            </w:r>
            <w:r w:rsidRPr="003B6EE5">
              <w:rPr>
                <w:rFonts w:ascii="Arial" w:eastAsia="Calibri" w:hAnsi="Arial" w:cs="Times New Roman"/>
                <w:sz w:val="16"/>
              </w:rPr>
              <w:br/>
              <w:t xml:space="preserve"> (i) chemotherapy, (ii) a novel hormonal drug; AND </w:t>
            </w:r>
          </w:p>
          <w:p w14:paraId="5BD0A8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progressed following prior treatment that included a novel hormonal drug for this condition (metastatic/non-metastatic disease); AND </w:t>
            </w:r>
          </w:p>
          <w:p w14:paraId="6EE9AC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WHO performance status of 2 or less; AND </w:t>
            </w:r>
          </w:p>
          <w:p w14:paraId="157C28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treatment with this drug for the first time. </w:t>
            </w:r>
          </w:p>
        </w:tc>
        <w:tc>
          <w:tcPr>
            <w:tcW w:w="0" w:type="auto"/>
          </w:tcPr>
          <w:p w14:paraId="571E32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0FB3841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0128852" w14:textId="77777777" w:rsidR="00EF42FE" w:rsidRPr="003B6EE5" w:rsidRDefault="00EF42FE" w:rsidP="00EF42FE">
            <w:pPr>
              <w:spacing w:before="40" w:after="120" w:line="240" w:lineRule="auto"/>
              <w:rPr>
                <w:rFonts w:ascii="Arial" w:eastAsia="Calibri" w:hAnsi="Arial" w:cs="Times New Roman"/>
                <w:sz w:val="16"/>
              </w:rPr>
            </w:pPr>
            <w:bookmarkStart w:id="728" w:name="f-2699831-data-row-frag"/>
            <w:bookmarkStart w:id="729" w:name="f-2699831"/>
            <w:bookmarkEnd w:id="726"/>
            <w:bookmarkEnd w:id="727"/>
            <w:r w:rsidRPr="003B6EE5">
              <w:rPr>
                <w:rFonts w:ascii="Arial" w:eastAsia="Calibri" w:hAnsi="Arial" w:cs="Times New Roman"/>
                <w:sz w:val="16"/>
              </w:rPr>
              <w:t>C12594</w:t>
            </w:r>
          </w:p>
        </w:tc>
        <w:tc>
          <w:tcPr>
            <w:tcW w:w="0" w:type="auto"/>
          </w:tcPr>
          <w:p w14:paraId="72048D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P12594</w:t>
            </w:r>
          </w:p>
        </w:tc>
        <w:tc>
          <w:tcPr>
            <w:tcW w:w="0" w:type="auto"/>
          </w:tcPr>
          <w:p w14:paraId="33A9CE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CN12594</w:t>
            </w:r>
          </w:p>
        </w:tc>
        <w:tc>
          <w:tcPr>
            <w:tcW w:w="0" w:type="auto"/>
          </w:tcPr>
          <w:p w14:paraId="1461BB1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Siltuximab </w:t>
            </w:r>
          </w:p>
        </w:tc>
        <w:tc>
          <w:tcPr>
            <w:tcW w:w="0" w:type="auto"/>
          </w:tcPr>
          <w:p w14:paraId="045231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Idiopathic multicentric Castleman disease (iMCD)</w:t>
            </w:r>
          </w:p>
          <w:p w14:paraId="605028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E3942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5B115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AND </w:t>
            </w:r>
          </w:p>
          <w:p w14:paraId="2595C2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haematologist.  or </w:t>
            </w:r>
          </w:p>
          <w:p w14:paraId="7D65E6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physician working under the supervision of a haematologist. </w:t>
            </w:r>
          </w:p>
          <w:p w14:paraId="4949D6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 the most efficient combination of vials/strengths based on the patient's body weight to keep any amount of unused drug to a minimum.</w:t>
            </w:r>
          </w:p>
        </w:tc>
        <w:tc>
          <w:tcPr>
            <w:tcW w:w="0" w:type="auto"/>
          </w:tcPr>
          <w:p w14:paraId="30C8500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5732F84" w14:textId="77777777" w:rsidTr="0039336F">
        <w:tc>
          <w:tcPr>
            <w:tcW w:w="0" w:type="auto"/>
          </w:tcPr>
          <w:p w14:paraId="74DE8AB7" w14:textId="77777777" w:rsidR="00EF42FE" w:rsidRPr="003B6EE5" w:rsidRDefault="00EF42FE" w:rsidP="00EF42FE">
            <w:pPr>
              <w:spacing w:before="40" w:after="120" w:line="240" w:lineRule="auto"/>
              <w:rPr>
                <w:rFonts w:ascii="Arial" w:eastAsia="Calibri" w:hAnsi="Arial" w:cs="Times New Roman"/>
                <w:sz w:val="16"/>
              </w:rPr>
            </w:pPr>
            <w:bookmarkStart w:id="730" w:name="f-2699364-data-row-frag"/>
            <w:bookmarkStart w:id="731" w:name="f-2699364"/>
            <w:bookmarkEnd w:id="728"/>
            <w:bookmarkEnd w:id="729"/>
            <w:r w:rsidRPr="003B6EE5">
              <w:rPr>
                <w:rFonts w:ascii="Arial" w:eastAsia="Calibri" w:hAnsi="Arial" w:cs="Times New Roman"/>
                <w:sz w:val="16"/>
              </w:rPr>
              <w:t>C12598</w:t>
            </w:r>
          </w:p>
        </w:tc>
        <w:tc>
          <w:tcPr>
            <w:tcW w:w="0" w:type="auto"/>
          </w:tcPr>
          <w:p w14:paraId="187C891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P12598</w:t>
            </w:r>
          </w:p>
        </w:tc>
        <w:tc>
          <w:tcPr>
            <w:tcW w:w="0" w:type="auto"/>
          </w:tcPr>
          <w:p w14:paraId="7CA30AF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CN12598</w:t>
            </w:r>
          </w:p>
        </w:tc>
        <w:tc>
          <w:tcPr>
            <w:tcW w:w="0" w:type="auto"/>
          </w:tcPr>
          <w:p w14:paraId="15E7C17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Olaparib </w:t>
            </w:r>
          </w:p>
        </w:tc>
        <w:tc>
          <w:tcPr>
            <w:tcW w:w="0" w:type="auto"/>
          </w:tcPr>
          <w:p w14:paraId="76F63D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Castration resistant metastatic carcinoma of the prostate</w:t>
            </w:r>
          </w:p>
          <w:p w14:paraId="5FB3DB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1FDCA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50603B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AND </w:t>
            </w:r>
          </w:p>
          <w:p w14:paraId="16E6BC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be subsidised in combination with: </w:t>
            </w:r>
            <w:r w:rsidRPr="003B6EE5">
              <w:rPr>
                <w:rFonts w:ascii="Arial" w:eastAsia="Calibri" w:hAnsi="Arial" w:cs="Times New Roman"/>
                <w:sz w:val="16"/>
              </w:rPr>
              <w:br/>
              <w:t> (i) chemotherapy, (ii) a novel hormonal drug.</w:t>
            </w:r>
          </w:p>
        </w:tc>
        <w:tc>
          <w:tcPr>
            <w:tcW w:w="0" w:type="auto"/>
          </w:tcPr>
          <w:p w14:paraId="2CC8FBD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890F45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EF2B9D1" w14:textId="77777777" w:rsidR="00EF42FE" w:rsidRPr="003B6EE5" w:rsidRDefault="00EF42FE" w:rsidP="00EF42FE">
            <w:pPr>
              <w:spacing w:before="40" w:after="120" w:line="240" w:lineRule="auto"/>
              <w:rPr>
                <w:rFonts w:ascii="Arial" w:eastAsia="Calibri" w:hAnsi="Arial" w:cs="Times New Roman"/>
                <w:sz w:val="16"/>
              </w:rPr>
            </w:pPr>
            <w:bookmarkStart w:id="732" w:name="f-2700499-data-row-frag"/>
            <w:bookmarkStart w:id="733" w:name="f-2700499"/>
            <w:bookmarkEnd w:id="730"/>
            <w:bookmarkEnd w:id="731"/>
            <w:r w:rsidRPr="003B6EE5">
              <w:rPr>
                <w:rFonts w:ascii="Arial" w:eastAsia="Calibri" w:hAnsi="Arial" w:cs="Times New Roman"/>
                <w:sz w:val="16"/>
              </w:rPr>
              <w:t>C12599</w:t>
            </w:r>
          </w:p>
        </w:tc>
        <w:tc>
          <w:tcPr>
            <w:tcW w:w="0" w:type="auto"/>
          </w:tcPr>
          <w:p w14:paraId="60CF38C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P12599</w:t>
            </w:r>
          </w:p>
        </w:tc>
        <w:tc>
          <w:tcPr>
            <w:tcW w:w="0" w:type="auto"/>
          </w:tcPr>
          <w:p w14:paraId="08C115F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CN12599</w:t>
            </w:r>
          </w:p>
        </w:tc>
        <w:tc>
          <w:tcPr>
            <w:tcW w:w="0" w:type="auto"/>
          </w:tcPr>
          <w:p w14:paraId="727359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Tiotropium </w:t>
            </w:r>
          </w:p>
        </w:tc>
        <w:tc>
          <w:tcPr>
            <w:tcW w:w="0" w:type="auto"/>
          </w:tcPr>
          <w:p w14:paraId="4E2FF3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asthma</w:t>
            </w:r>
          </w:p>
          <w:p w14:paraId="208FEB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asthma exacerbation in the 12 months prior to having first commenced treatment for severe asthma, which required systemic corticosteroid treatment despite each of: </w:t>
            </w:r>
            <w:r w:rsidRPr="003B6EE5">
              <w:rPr>
                <w:rFonts w:ascii="Arial" w:eastAsia="Calibri" w:hAnsi="Arial" w:cs="Times New Roman"/>
                <w:sz w:val="16"/>
              </w:rPr>
              <w:br/>
              <w:t xml:space="preserve"> (i) receiving optimised asthma therapy, (ii) being assessed for adherence to therapy, (iii) being assessed for correct inhaler technique; AND </w:t>
            </w:r>
          </w:p>
          <w:p w14:paraId="4C56AA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be used in combination with a maintenance combination of an inhaled corticosteroid (ICS) and a long acting beta-2 agonist (LABA) unless a LABA is contraindicated;</w:t>
            </w:r>
          </w:p>
          <w:p w14:paraId="33CABC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least 18 years of age. </w:t>
            </w:r>
          </w:p>
          <w:p w14:paraId="03B584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adherence to the maintenance combination of an inhaled corticosteroid (at least 800 micrograms budesonide per day or equivalent) and a long acting beta-2 agonist.</w:t>
            </w:r>
          </w:p>
        </w:tc>
        <w:tc>
          <w:tcPr>
            <w:tcW w:w="0" w:type="auto"/>
          </w:tcPr>
          <w:p w14:paraId="65BA5663" w14:textId="77777777" w:rsidR="00EF42FE" w:rsidRPr="003B6EE5" w:rsidRDefault="00EF42FE" w:rsidP="00EF42FE">
            <w:pPr>
              <w:spacing w:before="40" w:after="120" w:line="240" w:lineRule="auto"/>
              <w:rPr>
                <w:rFonts w:ascii="Arial" w:eastAsia="Calibri" w:hAnsi="Arial" w:cs="Times New Roman"/>
                <w:sz w:val="16"/>
              </w:rPr>
            </w:pPr>
          </w:p>
        </w:tc>
      </w:tr>
      <w:tr w:rsidR="00EF42FE" w:rsidRPr="003B6EE5" w14:paraId="694B7FDA" w14:textId="77777777" w:rsidTr="0039336F">
        <w:tc>
          <w:tcPr>
            <w:tcW w:w="0" w:type="auto"/>
          </w:tcPr>
          <w:p w14:paraId="2BF9DE42" w14:textId="77777777" w:rsidR="00EF42FE" w:rsidRPr="003B6EE5" w:rsidRDefault="00EF42FE" w:rsidP="00EF42FE">
            <w:pPr>
              <w:spacing w:before="40" w:after="120" w:line="240" w:lineRule="auto"/>
              <w:rPr>
                <w:rFonts w:ascii="Arial" w:eastAsia="Calibri" w:hAnsi="Arial" w:cs="Times New Roman"/>
                <w:sz w:val="16"/>
              </w:rPr>
            </w:pPr>
            <w:bookmarkStart w:id="734" w:name="f-2699319-data-row-frag"/>
            <w:bookmarkStart w:id="735" w:name="f-2699319"/>
            <w:bookmarkEnd w:id="732"/>
            <w:bookmarkEnd w:id="733"/>
            <w:r w:rsidRPr="003B6EE5">
              <w:rPr>
                <w:rFonts w:ascii="Arial" w:eastAsia="Calibri" w:hAnsi="Arial" w:cs="Times New Roman"/>
                <w:sz w:val="16"/>
              </w:rPr>
              <w:t>C12603</w:t>
            </w:r>
          </w:p>
        </w:tc>
        <w:tc>
          <w:tcPr>
            <w:tcW w:w="0" w:type="auto"/>
          </w:tcPr>
          <w:p w14:paraId="2BD0561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P12603</w:t>
            </w:r>
          </w:p>
        </w:tc>
        <w:tc>
          <w:tcPr>
            <w:tcW w:w="0" w:type="auto"/>
          </w:tcPr>
          <w:p w14:paraId="7284124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CN12603</w:t>
            </w:r>
          </w:p>
        </w:tc>
        <w:tc>
          <w:tcPr>
            <w:tcW w:w="0" w:type="auto"/>
          </w:tcPr>
          <w:p w14:paraId="4FBD86F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Beclometasone with formoterol and glycopyrronium </w:t>
            </w:r>
          </w:p>
          <w:p w14:paraId="34F021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Fluticasone furoate with umeclidinium and vilanterol </w:t>
            </w:r>
          </w:p>
          <w:p w14:paraId="7B4AAE8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Indacaterol with glycopyrronium and mometasone </w:t>
            </w:r>
          </w:p>
        </w:tc>
        <w:tc>
          <w:tcPr>
            <w:tcW w:w="0" w:type="auto"/>
          </w:tcPr>
          <w:p w14:paraId="7B16D9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Severe asthma</w:t>
            </w:r>
          </w:p>
          <w:p w14:paraId="369EDB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experienced at least one severe asthma exacerbation in the 12 months prior to having first commenced treatment for severe asthma, which required systemic corticosteroid treatment despite each of: </w:t>
            </w:r>
            <w:r w:rsidRPr="003B6EE5">
              <w:rPr>
                <w:rFonts w:ascii="Arial" w:eastAsia="Calibri" w:hAnsi="Arial" w:cs="Times New Roman"/>
                <w:sz w:val="16"/>
              </w:rPr>
              <w:br/>
              <w:t> (i) receiving optimised asthma therapy, (ii) being assessed for adherence to therapy, (iii) being assessed for correct inhaler technique;</w:t>
            </w:r>
          </w:p>
          <w:p w14:paraId="0765CE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least 18 years of age. </w:t>
            </w:r>
          </w:p>
          <w:p w14:paraId="67A86D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Optimised asthma therapy includes adherence to the maintenance combination of an inhaled corticosteroid (at least 800 micrograms budesonide per day or equivalent) and a long acting beta-2 agonist.</w:t>
            </w:r>
          </w:p>
        </w:tc>
        <w:tc>
          <w:tcPr>
            <w:tcW w:w="0" w:type="auto"/>
          </w:tcPr>
          <w:p w14:paraId="437B392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12603</w:t>
            </w:r>
          </w:p>
        </w:tc>
      </w:tr>
      <w:tr w:rsidR="00EF42FE" w:rsidRPr="003B6EE5" w14:paraId="6292BB3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074B85F" w14:textId="77777777" w:rsidR="00EF42FE" w:rsidRPr="003B6EE5" w:rsidRDefault="00EF42FE" w:rsidP="00EF42FE">
            <w:pPr>
              <w:spacing w:before="40" w:after="120" w:line="240" w:lineRule="auto"/>
              <w:rPr>
                <w:rFonts w:ascii="Arial" w:eastAsia="Calibri" w:hAnsi="Arial" w:cs="Times New Roman"/>
                <w:sz w:val="16"/>
              </w:rPr>
            </w:pPr>
            <w:bookmarkStart w:id="736" w:name="f-2699083-data-row-frag"/>
            <w:bookmarkStart w:id="737" w:name="f-2699083"/>
            <w:bookmarkEnd w:id="734"/>
            <w:bookmarkEnd w:id="735"/>
            <w:r w:rsidRPr="003B6EE5">
              <w:rPr>
                <w:rFonts w:ascii="Arial" w:eastAsia="Calibri" w:hAnsi="Arial" w:cs="Times New Roman"/>
                <w:sz w:val="16"/>
              </w:rPr>
              <w:t>C12604</w:t>
            </w:r>
          </w:p>
        </w:tc>
        <w:tc>
          <w:tcPr>
            <w:tcW w:w="0" w:type="auto"/>
          </w:tcPr>
          <w:p w14:paraId="68D1D6B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P12604</w:t>
            </w:r>
          </w:p>
        </w:tc>
        <w:tc>
          <w:tcPr>
            <w:tcW w:w="0" w:type="auto"/>
          </w:tcPr>
          <w:p w14:paraId="55284D1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CN12604</w:t>
            </w:r>
          </w:p>
        </w:tc>
        <w:tc>
          <w:tcPr>
            <w:tcW w:w="0" w:type="auto"/>
          </w:tcPr>
          <w:p w14:paraId="0622D7F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Ivermectin </w:t>
            </w:r>
          </w:p>
        </w:tc>
        <w:tc>
          <w:tcPr>
            <w:tcW w:w="0" w:type="auto"/>
          </w:tcPr>
          <w:p w14:paraId="01C483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Human sarcoptic scabies</w:t>
            </w:r>
          </w:p>
          <w:p w14:paraId="6AF51A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condition must be established by clinical and/or parasitological examination;</w:t>
            </w:r>
          </w:p>
          <w:p w14:paraId="581762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identify as Aboriginal or Torres Strait Islander;</w:t>
            </w:r>
          </w:p>
          <w:p w14:paraId="143615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weigh 15 kg or over;</w:t>
            </w:r>
          </w:p>
          <w:p w14:paraId="79DF32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5 years of age or older. </w:t>
            </w:r>
          </w:p>
        </w:tc>
        <w:tc>
          <w:tcPr>
            <w:tcW w:w="0" w:type="auto"/>
          </w:tcPr>
          <w:p w14:paraId="0299D5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12604</w:t>
            </w:r>
          </w:p>
        </w:tc>
      </w:tr>
      <w:tr w:rsidR="00EF42FE" w:rsidRPr="003B6EE5" w14:paraId="559566A0" w14:textId="77777777" w:rsidTr="0039336F">
        <w:tc>
          <w:tcPr>
            <w:tcW w:w="0" w:type="auto"/>
          </w:tcPr>
          <w:p w14:paraId="32241CF9" w14:textId="77777777" w:rsidR="00EF42FE" w:rsidRPr="003B6EE5" w:rsidRDefault="00EF42FE" w:rsidP="00EF42FE">
            <w:pPr>
              <w:spacing w:before="40" w:after="120" w:line="240" w:lineRule="auto"/>
              <w:rPr>
                <w:rFonts w:ascii="Arial" w:eastAsia="Calibri" w:hAnsi="Arial" w:cs="Times New Roman"/>
                <w:sz w:val="16"/>
              </w:rPr>
            </w:pPr>
            <w:bookmarkStart w:id="738" w:name="f-2699923-data-row-frag"/>
            <w:bookmarkStart w:id="739" w:name="f-2699923"/>
            <w:bookmarkEnd w:id="736"/>
            <w:bookmarkEnd w:id="737"/>
            <w:r w:rsidRPr="003B6EE5">
              <w:rPr>
                <w:rFonts w:ascii="Arial" w:eastAsia="Calibri" w:hAnsi="Arial" w:cs="Times New Roman"/>
                <w:sz w:val="16"/>
              </w:rPr>
              <w:t>C12607</w:t>
            </w:r>
          </w:p>
        </w:tc>
        <w:tc>
          <w:tcPr>
            <w:tcW w:w="0" w:type="auto"/>
          </w:tcPr>
          <w:p w14:paraId="2E7842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P12607</w:t>
            </w:r>
          </w:p>
        </w:tc>
        <w:tc>
          <w:tcPr>
            <w:tcW w:w="0" w:type="auto"/>
          </w:tcPr>
          <w:p w14:paraId="569F75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CN12607</w:t>
            </w:r>
          </w:p>
        </w:tc>
        <w:tc>
          <w:tcPr>
            <w:tcW w:w="0" w:type="auto"/>
          </w:tcPr>
          <w:p w14:paraId="3E63A14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Budesonide </w:t>
            </w:r>
          </w:p>
        </w:tc>
        <w:tc>
          <w:tcPr>
            <w:tcW w:w="0" w:type="auto"/>
          </w:tcPr>
          <w:p w14:paraId="0F2FE5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Mild to moderate Crohn disease</w:t>
            </w:r>
          </w:p>
          <w:p w14:paraId="3B8E14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affect the ileum.  or </w:t>
            </w:r>
          </w:p>
          <w:p w14:paraId="54BCEC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affect the ascending colon.  or </w:t>
            </w:r>
          </w:p>
          <w:p w14:paraId="6EDBCD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affect the ileum and ascending colon. </w:t>
            </w:r>
          </w:p>
          <w:p w14:paraId="01560E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total duration of therapy should be no more than 12 weeks in any single course.</w:t>
            </w:r>
          </w:p>
        </w:tc>
        <w:tc>
          <w:tcPr>
            <w:tcW w:w="0" w:type="auto"/>
          </w:tcPr>
          <w:p w14:paraId="5D8515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12607</w:t>
            </w:r>
          </w:p>
        </w:tc>
      </w:tr>
      <w:tr w:rsidR="00EF42FE" w:rsidRPr="003B6EE5" w14:paraId="2D2781C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AA14C80" w14:textId="77777777" w:rsidR="00EF42FE" w:rsidRPr="003B6EE5" w:rsidRDefault="00EF42FE" w:rsidP="00EF42FE">
            <w:pPr>
              <w:spacing w:before="40" w:after="120" w:line="240" w:lineRule="auto"/>
              <w:rPr>
                <w:rFonts w:ascii="Arial" w:eastAsia="Calibri" w:hAnsi="Arial" w:cs="Times New Roman"/>
                <w:sz w:val="16"/>
              </w:rPr>
            </w:pPr>
            <w:bookmarkStart w:id="740" w:name="f-2699708-data-row-frag"/>
            <w:bookmarkStart w:id="741" w:name="f-2699708"/>
            <w:bookmarkEnd w:id="738"/>
            <w:bookmarkEnd w:id="739"/>
            <w:r w:rsidRPr="003B6EE5">
              <w:rPr>
                <w:rFonts w:ascii="Arial" w:eastAsia="Calibri" w:hAnsi="Arial" w:cs="Times New Roman"/>
                <w:sz w:val="16"/>
              </w:rPr>
              <w:t>C12619</w:t>
            </w:r>
          </w:p>
        </w:tc>
        <w:tc>
          <w:tcPr>
            <w:tcW w:w="0" w:type="auto"/>
          </w:tcPr>
          <w:p w14:paraId="4900B81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P12619</w:t>
            </w:r>
          </w:p>
        </w:tc>
        <w:tc>
          <w:tcPr>
            <w:tcW w:w="0" w:type="auto"/>
          </w:tcPr>
          <w:p w14:paraId="3BA44D2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CN12619</w:t>
            </w:r>
          </w:p>
        </w:tc>
        <w:tc>
          <w:tcPr>
            <w:tcW w:w="0" w:type="auto"/>
          </w:tcPr>
          <w:p w14:paraId="2930035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Cabotegravir </w:t>
            </w:r>
          </w:p>
        </w:tc>
        <w:tc>
          <w:tcPr>
            <w:tcW w:w="0" w:type="auto"/>
          </w:tcPr>
          <w:p w14:paraId="31FC1E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303794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virologically suppressed on a stable antiretroviral regimen for at least 6 months; AND </w:t>
            </w:r>
          </w:p>
          <w:p w14:paraId="5F3AFC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rilpivirine tablets; AND </w:t>
            </w:r>
          </w:p>
          <w:p w14:paraId="7502ED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intend to proceed to treatment with intramuscular administration of cabotegravir and rilpivirine. </w:t>
            </w:r>
          </w:p>
        </w:tc>
        <w:tc>
          <w:tcPr>
            <w:tcW w:w="0" w:type="auto"/>
          </w:tcPr>
          <w:p w14:paraId="0C5ED53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12619</w:t>
            </w:r>
          </w:p>
        </w:tc>
      </w:tr>
      <w:tr w:rsidR="00EF42FE" w:rsidRPr="003B6EE5" w14:paraId="305BA1DF" w14:textId="77777777" w:rsidTr="0039336F">
        <w:tc>
          <w:tcPr>
            <w:tcW w:w="0" w:type="auto"/>
          </w:tcPr>
          <w:p w14:paraId="5B0A2137" w14:textId="77777777" w:rsidR="00EF42FE" w:rsidRPr="003B6EE5" w:rsidRDefault="00EF42FE" w:rsidP="00EF42FE">
            <w:pPr>
              <w:spacing w:before="40" w:after="120" w:line="240" w:lineRule="auto"/>
              <w:rPr>
                <w:rFonts w:ascii="Arial" w:eastAsia="Calibri" w:hAnsi="Arial" w:cs="Times New Roman"/>
                <w:sz w:val="16"/>
              </w:rPr>
            </w:pPr>
            <w:bookmarkStart w:id="742" w:name="f-2699220-data-row-frag"/>
            <w:bookmarkStart w:id="743" w:name="f-2699220"/>
            <w:bookmarkEnd w:id="740"/>
            <w:bookmarkEnd w:id="741"/>
            <w:r w:rsidRPr="003B6EE5">
              <w:rPr>
                <w:rFonts w:ascii="Arial" w:eastAsia="Calibri" w:hAnsi="Arial" w:cs="Times New Roman"/>
                <w:sz w:val="16"/>
              </w:rPr>
              <w:t>C12636</w:t>
            </w:r>
          </w:p>
        </w:tc>
        <w:tc>
          <w:tcPr>
            <w:tcW w:w="0" w:type="auto"/>
          </w:tcPr>
          <w:p w14:paraId="2EA92B0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P12636</w:t>
            </w:r>
          </w:p>
        </w:tc>
        <w:tc>
          <w:tcPr>
            <w:tcW w:w="0" w:type="auto"/>
          </w:tcPr>
          <w:p w14:paraId="2AE367A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CN12636</w:t>
            </w:r>
          </w:p>
        </w:tc>
        <w:tc>
          <w:tcPr>
            <w:tcW w:w="0" w:type="auto"/>
          </w:tcPr>
          <w:p w14:paraId="710D5F6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Cabotegravir and rilpivirine </w:t>
            </w:r>
          </w:p>
        </w:tc>
        <w:tc>
          <w:tcPr>
            <w:tcW w:w="0" w:type="auto"/>
          </w:tcPr>
          <w:p w14:paraId="29116F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HIV infection</w:t>
            </w:r>
          </w:p>
          <w:p w14:paraId="1CF7D1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therapy for this condition; AND </w:t>
            </w:r>
          </w:p>
          <w:p w14:paraId="6A27CF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w:t>
            </w:r>
          </w:p>
        </w:tc>
        <w:tc>
          <w:tcPr>
            <w:tcW w:w="0" w:type="auto"/>
          </w:tcPr>
          <w:p w14:paraId="1458DE7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12636</w:t>
            </w:r>
          </w:p>
        </w:tc>
      </w:tr>
      <w:tr w:rsidR="00EF42FE" w:rsidRPr="003B6EE5" w14:paraId="7A206A1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2C170F0" w14:textId="77777777" w:rsidR="00EF42FE" w:rsidRPr="003B6EE5" w:rsidRDefault="00EF42FE" w:rsidP="00EF42FE">
            <w:pPr>
              <w:spacing w:before="40" w:after="120" w:line="240" w:lineRule="auto"/>
              <w:rPr>
                <w:rFonts w:ascii="Arial" w:eastAsia="Calibri" w:hAnsi="Arial" w:cs="Times New Roman"/>
                <w:sz w:val="16"/>
              </w:rPr>
            </w:pPr>
            <w:bookmarkStart w:id="744" w:name="f-2699565-data-row-frag"/>
            <w:bookmarkStart w:id="745" w:name="f-2699565"/>
            <w:bookmarkEnd w:id="742"/>
            <w:bookmarkEnd w:id="743"/>
            <w:r w:rsidRPr="003B6EE5">
              <w:rPr>
                <w:rFonts w:ascii="Arial" w:eastAsia="Calibri" w:hAnsi="Arial" w:cs="Times New Roman"/>
                <w:sz w:val="16"/>
              </w:rPr>
              <w:t>C12656</w:t>
            </w:r>
          </w:p>
        </w:tc>
        <w:tc>
          <w:tcPr>
            <w:tcW w:w="0" w:type="auto"/>
          </w:tcPr>
          <w:p w14:paraId="12167A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P12656</w:t>
            </w:r>
          </w:p>
        </w:tc>
        <w:tc>
          <w:tcPr>
            <w:tcW w:w="0" w:type="auto"/>
          </w:tcPr>
          <w:p w14:paraId="037225F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CN12656</w:t>
            </w:r>
          </w:p>
        </w:tc>
        <w:tc>
          <w:tcPr>
            <w:tcW w:w="0" w:type="auto"/>
          </w:tcPr>
          <w:p w14:paraId="4D26B1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Sacituzumab govitecan </w:t>
            </w:r>
          </w:p>
        </w:tc>
        <w:tc>
          <w:tcPr>
            <w:tcW w:w="0" w:type="auto"/>
          </w:tcPr>
          <w:p w14:paraId="607237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Unresectable locally advanced or metastatic triple-negative breast cancer</w:t>
            </w:r>
          </w:p>
          <w:p w14:paraId="18D7A2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38CDB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following two or more prior systemic therapies, at least one of them in the locally advanced or metastatic setting; AND </w:t>
            </w:r>
          </w:p>
          <w:p w14:paraId="6DC405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inoperable; AND </w:t>
            </w:r>
          </w:p>
          <w:p w14:paraId="1404DB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World Health Organisation (WHO) Eastern Cooperative Oncology Group (ECOG) performance status score no higher than 1 prior to treatment initiation; AND </w:t>
            </w:r>
          </w:p>
          <w:p w14:paraId="196050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PBS indication. </w:t>
            </w:r>
          </w:p>
        </w:tc>
        <w:tc>
          <w:tcPr>
            <w:tcW w:w="0" w:type="auto"/>
          </w:tcPr>
          <w:p w14:paraId="1F04118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12656</w:t>
            </w:r>
          </w:p>
        </w:tc>
      </w:tr>
      <w:tr w:rsidR="00EF42FE" w:rsidRPr="003B6EE5" w14:paraId="6B5F6641" w14:textId="77777777" w:rsidTr="0039336F">
        <w:tc>
          <w:tcPr>
            <w:tcW w:w="0" w:type="auto"/>
          </w:tcPr>
          <w:p w14:paraId="4892C13B" w14:textId="77777777" w:rsidR="00EF42FE" w:rsidRPr="003B6EE5" w:rsidRDefault="00EF42FE" w:rsidP="00EF42FE">
            <w:pPr>
              <w:spacing w:before="40" w:after="120" w:line="240" w:lineRule="auto"/>
              <w:rPr>
                <w:rFonts w:ascii="Arial" w:eastAsia="Calibri" w:hAnsi="Arial" w:cs="Times New Roman"/>
                <w:sz w:val="16"/>
              </w:rPr>
            </w:pPr>
            <w:bookmarkStart w:id="746" w:name="f-2699739-data-row-frag"/>
            <w:bookmarkStart w:id="747" w:name="f-2699739"/>
            <w:bookmarkEnd w:id="744"/>
            <w:bookmarkEnd w:id="745"/>
            <w:r w:rsidRPr="003B6EE5">
              <w:rPr>
                <w:rFonts w:ascii="Arial" w:eastAsia="Calibri" w:hAnsi="Arial" w:cs="Times New Roman"/>
                <w:sz w:val="16"/>
              </w:rPr>
              <w:t>C12669</w:t>
            </w:r>
          </w:p>
        </w:tc>
        <w:tc>
          <w:tcPr>
            <w:tcW w:w="0" w:type="auto"/>
          </w:tcPr>
          <w:p w14:paraId="410BDC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P12669</w:t>
            </w:r>
          </w:p>
        </w:tc>
        <w:tc>
          <w:tcPr>
            <w:tcW w:w="0" w:type="auto"/>
          </w:tcPr>
          <w:p w14:paraId="7F118CC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CN12669</w:t>
            </w:r>
          </w:p>
        </w:tc>
        <w:tc>
          <w:tcPr>
            <w:tcW w:w="0" w:type="auto"/>
          </w:tcPr>
          <w:p w14:paraId="5F52F34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Sacituzumab govitecan </w:t>
            </w:r>
          </w:p>
        </w:tc>
        <w:tc>
          <w:tcPr>
            <w:tcW w:w="0" w:type="auto"/>
          </w:tcPr>
          <w:p w14:paraId="0C4BD9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Unresectable locally advanced or metastatic triple-negative breast cancer</w:t>
            </w:r>
          </w:p>
          <w:p w14:paraId="54D6E9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53B8E0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67A7A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being treated with this drug for this condition; AND </w:t>
            </w:r>
          </w:p>
          <w:p w14:paraId="53B388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PBS indication. </w:t>
            </w:r>
          </w:p>
        </w:tc>
        <w:tc>
          <w:tcPr>
            <w:tcW w:w="0" w:type="auto"/>
          </w:tcPr>
          <w:p w14:paraId="2977936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12669</w:t>
            </w:r>
          </w:p>
        </w:tc>
      </w:tr>
      <w:tr w:rsidR="00EF42FE" w:rsidRPr="003B6EE5" w14:paraId="5A85156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CCAA598" w14:textId="77777777" w:rsidR="00EF42FE" w:rsidRPr="003B6EE5" w:rsidRDefault="00EF42FE" w:rsidP="00EF42FE">
            <w:pPr>
              <w:spacing w:before="40" w:after="120" w:line="240" w:lineRule="auto"/>
              <w:rPr>
                <w:rFonts w:ascii="Arial" w:eastAsia="Calibri" w:hAnsi="Arial" w:cs="Times New Roman"/>
                <w:sz w:val="16"/>
              </w:rPr>
            </w:pPr>
            <w:bookmarkStart w:id="748" w:name="f-2700969-data-row-frag"/>
            <w:bookmarkStart w:id="749" w:name="f-2700969"/>
            <w:bookmarkEnd w:id="746"/>
            <w:bookmarkEnd w:id="747"/>
            <w:r w:rsidRPr="003B6EE5">
              <w:rPr>
                <w:rFonts w:ascii="Arial" w:eastAsia="Calibri" w:hAnsi="Arial" w:cs="Times New Roman"/>
                <w:sz w:val="16"/>
              </w:rPr>
              <w:t>C12685</w:t>
            </w:r>
          </w:p>
        </w:tc>
        <w:tc>
          <w:tcPr>
            <w:tcW w:w="0" w:type="auto"/>
          </w:tcPr>
          <w:p w14:paraId="053FB55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P12685</w:t>
            </w:r>
          </w:p>
        </w:tc>
        <w:tc>
          <w:tcPr>
            <w:tcW w:w="0" w:type="auto"/>
          </w:tcPr>
          <w:p w14:paraId="781CFE5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CN12685</w:t>
            </w:r>
          </w:p>
        </w:tc>
        <w:tc>
          <w:tcPr>
            <w:tcW w:w="0" w:type="auto"/>
          </w:tcPr>
          <w:p w14:paraId="0B56DF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Imatinib </w:t>
            </w:r>
          </w:p>
        </w:tc>
        <w:tc>
          <w:tcPr>
            <w:tcW w:w="0" w:type="auto"/>
          </w:tcPr>
          <w:p w14:paraId="1ED831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Malignant gastrointestinal stromal tumour</w:t>
            </w:r>
          </w:p>
          <w:p w14:paraId="66E934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B9ECC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metastatic; or </w:t>
            </w:r>
          </w:p>
          <w:p w14:paraId="36122A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unresectable; AND </w:t>
            </w:r>
          </w:p>
          <w:p w14:paraId="71FC1F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histologically confirmed by the detection of CD117 on immunohistochemical staining; AND </w:t>
            </w:r>
          </w:p>
          <w:p w14:paraId="704FF2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not achieved a response with this drug at a dose of 400 mg per day; AND </w:t>
            </w:r>
          </w:p>
          <w:p w14:paraId="460F0D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not exceed 3 months under this restriction. </w:t>
            </w:r>
          </w:p>
          <w:p w14:paraId="4A97E4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Authority prescriptions for a higher dose will not be approved during this initial 3 month treatment period.</w:t>
            </w:r>
          </w:p>
          <w:p w14:paraId="4025AA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7FFFBD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p w14:paraId="11210F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3C55E9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Details of the most recent (within 2 months of the application) computed tomography (CT) scan, magnetic resonance imaging (MRI) or ultrasound assessment of the tumour(s), including whether or not there is evidence of metastatic disease must be documented in the patient's medical records.</w:t>
            </w:r>
          </w:p>
          <w:p w14:paraId="46F160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Where the application for authority to prescribe is being sought on the basis of an unresectable tumour, written evidence must be documented in the patient's medical records.</w:t>
            </w:r>
          </w:p>
        </w:tc>
        <w:tc>
          <w:tcPr>
            <w:tcW w:w="0" w:type="auto"/>
          </w:tcPr>
          <w:p w14:paraId="351DFD2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DEB7418" w14:textId="77777777" w:rsidTr="0039336F">
        <w:tc>
          <w:tcPr>
            <w:tcW w:w="0" w:type="auto"/>
          </w:tcPr>
          <w:p w14:paraId="3E9333FD" w14:textId="77777777" w:rsidR="00EF42FE" w:rsidRPr="003B6EE5" w:rsidRDefault="00EF42FE" w:rsidP="00EF42FE">
            <w:pPr>
              <w:spacing w:before="40" w:after="120" w:line="240" w:lineRule="auto"/>
              <w:rPr>
                <w:rFonts w:ascii="Arial" w:eastAsia="Calibri" w:hAnsi="Arial" w:cs="Times New Roman"/>
                <w:sz w:val="16"/>
              </w:rPr>
            </w:pPr>
            <w:bookmarkStart w:id="750" w:name="f-2699820-data-row-frag"/>
            <w:bookmarkStart w:id="751" w:name="f-2699820"/>
            <w:bookmarkEnd w:id="748"/>
            <w:bookmarkEnd w:id="749"/>
            <w:r w:rsidRPr="003B6EE5">
              <w:rPr>
                <w:rFonts w:ascii="Arial" w:eastAsia="Calibri" w:hAnsi="Arial" w:cs="Times New Roman"/>
                <w:sz w:val="16"/>
              </w:rPr>
              <w:t>C12691</w:t>
            </w:r>
          </w:p>
        </w:tc>
        <w:tc>
          <w:tcPr>
            <w:tcW w:w="0" w:type="auto"/>
          </w:tcPr>
          <w:p w14:paraId="303E386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P12691</w:t>
            </w:r>
          </w:p>
        </w:tc>
        <w:tc>
          <w:tcPr>
            <w:tcW w:w="0" w:type="auto"/>
          </w:tcPr>
          <w:p w14:paraId="5E06391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CN12691</w:t>
            </w:r>
          </w:p>
        </w:tc>
        <w:tc>
          <w:tcPr>
            <w:tcW w:w="0" w:type="auto"/>
          </w:tcPr>
          <w:p w14:paraId="2FC9A66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Daratumumab </w:t>
            </w:r>
          </w:p>
        </w:tc>
        <w:tc>
          <w:tcPr>
            <w:tcW w:w="0" w:type="auto"/>
          </w:tcPr>
          <w:p w14:paraId="6601EFAC" w14:textId="77777777" w:rsidR="00EF42FE" w:rsidRPr="003B6EE5" w:rsidRDefault="00EF42FE" w:rsidP="00EF42FE">
            <w:pPr>
              <w:spacing w:before="40" w:after="40" w:line="240" w:lineRule="auto"/>
              <w:rPr>
                <w:rFonts w:ascii="Arial" w:eastAsia="Calibri" w:hAnsi="Arial" w:cs="Times New Roman"/>
                <w:sz w:val="16"/>
              </w:rPr>
            </w:pPr>
            <w:r w:rsidRPr="003C53B3">
              <w:rPr>
                <w:rFonts w:ascii="Arial" w:eastAsia="Calibri" w:hAnsi="Arial" w:cs="Times New Roman"/>
                <w:sz w:val="16"/>
              </w:rPr>
              <w:t>Relapsed and/or refractory</w:t>
            </w:r>
            <w:r w:rsidRPr="003B6EE5">
              <w:rPr>
                <w:rFonts w:ascii="Arial" w:eastAsia="Calibri" w:hAnsi="Arial" w:cs="Times New Roman"/>
                <w:sz w:val="16"/>
              </w:rPr>
              <w:t xml:space="preserve"> multiple myeloma</w:t>
            </w:r>
          </w:p>
          <w:p w14:paraId="735478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second-line drug therapy from week 25 until disease progression (administered every 4 weeks)</w:t>
            </w:r>
          </w:p>
          <w:p w14:paraId="0A8E20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09886F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521FF0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2E6844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711C74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6BA0DC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153611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564480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1D1534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5198E8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720F2E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4B73360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5CB5A4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CD18B3E" w14:textId="77777777" w:rsidR="00EF42FE" w:rsidRPr="003B6EE5" w:rsidRDefault="00EF42FE" w:rsidP="00EF42FE">
            <w:pPr>
              <w:spacing w:before="40" w:after="120" w:line="240" w:lineRule="auto"/>
              <w:rPr>
                <w:rFonts w:ascii="Arial" w:eastAsia="Calibri" w:hAnsi="Arial" w:cs="Times New Roman"/>
                <w:sz w:val="16"/>
              </w:rPr>
            </w:pPr>
            <w:bookmarkStart w:id="752" w:name="f-2699258-data-row-frag"/>
            <w:bookmarkStart w:id="753" w:name="f-2699258"/>
            <w:bookmarkEnd w:id="750"/>
            <w:bookmarkEnd w:id="751"/>
            <w:r w:rsidRPr="003B6EE5">
              <w:rPr>
                <w:rFonts w:ascii="Arial" w:eastAsia="Calibri" w:hAnsi="Arial" w:cs="Times New Roman"/>
                <w:sz w:val="16"/>
              </w:rPr>
              <w:t>C12694</w:t>
            </w:r>
          </w:p>
        </w:tc>
        <w:tc>
          <w:tcPr>
            <w:tcW w:w="0" w:type="auto"/>
          </w:tcPr>
          <w:p w14:paraId="3DD7B1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P12694</w:t>
            </w:r>
          </w:p>
        </w:tc>
        <w:tc>
          <w:tcPr>
            <w:tcW w:w="0" w:type="auto"/>
          </w:tcPr>
          <w:p w14:paraId="16B3E0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CN12694</w:t>
            </w:r>
          </w:p>
        </w:tc>
        <w:tc>
          <w:tcPr>
            <w:tcW w:w="0" w:type="auto"/>
          </w:tcPr>
          <w:p w14:paraId="0DC175A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51CB23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792234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once weekly treatment regimen</w:t>
            </w:r>
          </w:p>
          <w:p w14:paraId="304D6C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by a histological diagnosis; AND </w:t>
            </w:r>
          </w:p>
          <w:p w14:paraId="253EEB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79E630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after at least one prior therapy; AND </w:t>
            </w:r>
          </w:p>
          <w:p w14:paraId="0EEF3B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or be ineligible for a stem cell transplant; AND </w:t>
            </w:r>
          </w:p>
          <w:p w14:paraId="0ACB7E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this drug for this condition; AND </w:t>
            </w:r>
          </w:p>
          <w:p w14:paraId="3BC60F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three cycles of treatment under this restriction. </w:t>
            </w:r>
          </w:p>
          <w:p w14:paraId="3859FE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6F9770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1FD004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0A44B9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099ADE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1551DE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00C6DF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6888D8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64D7D5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471398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12694</w:t>
            </w:r>
          </w:p>
        </w:tc>
      </w:tr>
      <w:tr w:rsidR="00EF42FE" w:rsidRPr="003B6EE5" w14:paraId="1F47AF94" w14:textId="77777777" w:rsidTr="0039336F">
        <w:tc>
          <w:tcPr>
            <w:tcW w:w="0" w:type="auto"/>
          </w:tcPr>
          <w:p w14:paraId="75521C1E" w14:textId="77777777" w:rsidR="00EF42FE" w:rsidRPr="003B6EE5" w:rsidRDefault="00EF42FE" w:rsidP="00EF42FE">
            <w:pPr>
              <w:spacing w:before="40" w:after="120" w:line="240" w:lineRule="auto"/>
              <w:rPr>
                <w:rFonts w:ascii="Arial" w:eastAsia="Calibri" w:hAnsi="Arial" w:cs="Times New Roman"/>
                <w:sz w:val="16"/>
              </w:rPr>
            </w:pPr>
            <w:bookmarkStart w:id="754" w:name="f-2698762-data-row-frag"/>
            <w:bookmarkStart w:id="755" w:name="f-2698762"/>
            <w:bookmarkEnd w:id="752"/>
            <w:bookmarkEnd w:id="753"/>
            <w:r w:rsidRPr="003B6EE5">
              <w:rPr>
                <w:rFonts w:ascii="Arial" w:eastAsia="Calibri" w:hAnsi="Arial" w:cs="Times New Roman"/>
                <w:sz w:val="16"/>
              </w:rPr>
              <w:t>C12703</w:t>
            </w:r>
          </w:p>
        </w:tc>
        <w:tc>
          <w:tcPr>
            <w:tcW w:w="0" w:type="auto"/>
          </w:tcPr>
          <w:p w14:paraId="6A0DA70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P12703</w:t>
            </w:r>
          </w:p>
        </w:tc>
        <w:tc>
          <w:tcPr>
            <w:tcW w:w="0" w:type="auto"/>
          </w:tcPr>
          <w:p w14:paraId="28CE9D2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CN12703</w:t>
            </w:r>
          </w:p>
        </w:tc>
        <w:tc>
          <w:tcPr>
            <w:tcW w:w="0" w:type="auto"/>
          </w:tcPr>
          <w:p w14:paraId="1970A01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0B962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32F357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C652E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10B598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1A282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28283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40014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21F2C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61036D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B9A2A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4567B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4D59D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51F53B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7E66B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DB93B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63F60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786432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36F656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36F9E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0C2EC6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981EF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8C045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33E7CD4" w14:textId="30908733" w:rsidR="00EF42FE" w:rsidRPr="003B6EE5" w:rsidRDefault="00753D35" w:rsidP="00EF42FE">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7FE8022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C277D16" w14:textId="77777777" w:rsidR="00EF42FE" w:rsidRPr="003B6EE5" w:rsidRDefault="00EF42FE" w:rsidP="00EF42FE">
            <w:pPr>
              <w:spacing w:before="40" w:after="120" w:line="240" w:lineRule="auto"/>
              <w:rPr>
                <w:rFonts w:ascii="Arial" w:eastAsia="Calibri" w:hAnsi="Arial" w:cs="Times New Roman"/>
                <w:sz w:val="16"/>
              </w:rPr>
            </w:pPr>
            <w:bookmarkStart w:id="756" w:name="f-2699687-data-row-frag"/>
            <w:bookmarkStart w:id="757" w:name="f-2699687"/>
            <w:bookmarkEnd w:id="754"/>
            <w:bookmarkEnd w:id="755"/>
            <w:r w:rsidRPr="003B6EE5">
              <w:rPr>
                <w:rFonts w:ascii="Arial" w:eastAsia="Calibri" w:hAnsi="Arial" w:cs="Times New Roman"/>
                <w:sz w:val="16"/>
              </w:rPr>
              <w:t>C12704</w:t>
            </w:r>
          </w:p>
        </w:tc>
        <w:tc>
          <w:tcPr>
            <w:tcW w:w="0" w:type="auto"/>
          </w:tcPr>
          <w:p w14:paraId="31F670F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P12704</w:t>
            </w:r>
          </w:p>
        </w:tc>
        <w:tc>
          <w:tcPr>
            <w:tcW w:w="0" w:type="auto"/>
          </w:tcPr>
          <w:p w14:paraId="565766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CN12704</w:t>
            </w:r>
          </w:p>
        </w:tc>
        <w:tc>
          <w:tcPr>
            <w:tcW w:w="0" w:type="auto"/>
          </w:tcPr>
          <w:p w14:paraId="7209E8B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1326C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686F1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1E934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6A8C02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185479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w:t>
            </w:r>
          </w:p>
          <w:p w14:paraId="7BD62D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628A14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14 cm per year or less if the patient has a chronological age of 2 years or less; or </w:t>
            </w:r>
          </w:p>
          <w:p w14:paraId="66398E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8 cm per year or less if the patient has a bone or chronological age of 2.5 years or less; AND </w:t>
            </w:r>
          </w:p>
          <w:p w14:paraId="4921D3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31C2E3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CAEBE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76D053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312140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3A137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AE6EB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7D405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2BF505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1F06B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2F654F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CAC7C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02496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69C4F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65A4B9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7B62BA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158EA9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a short stature homeobox (SHOX) gene disorder; AND</w:t>
            </w:r>
          </w:p>
          <w:p w14:paraId="1CFBD0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If the patient's condition is secondary to mixed gonadal dysgenesis, confirmation that an appropriate plan of management for the patient's increased risk of gonadoblastoma is in place; AND</w:t>
            </w:r>
          </w:p>
          <w:p w14:paraId="0371F3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45969E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E517F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78AB8FF" w14:textId="770756F0"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5FCC2AEA" w14:textId="77777777" w:rsidTr="0039336F">
        <w:tc>
          <w:tcPr>
            <w:tcW w:w="0" w:type="auto"/>
          </w:tcPr>
          <w:p w14:paraId="02A855A3" w14:textId="77777777" w:rsidR="00EF42FE" w:rsidRPr="003B6EE5" w:rsidRDefault="00EF42FE" w:rsidP="00EF42FE">
            <w:pPr>
              <w:spacing w:before="40" w:after="120" w:line="240" w:lineRule="auto"/>
              <w:rPr>
                <w:rFonts w:ascii="Arial" w:eastAsia="Calibri" w:hAnsi="Arial" w:cs="Times New Roman"/>
                <w:sz w:val="16"/>
              </w:rPr>
            </w:pPr>
            <w:bookmarkStart w:id="758" w:name="f-2698564-data-row-frag"/>
            <w:bookmarkStart w:id="759" w:name="f-2698564"/>
            <w:bookmarkEnd w:id="756"/>
            <w:bookmarkEnd w:id="757"/>
            <w:r w:rsidRPr="003B6EE5">
              <w:rPr>
                <w:rFonts w:ascii="Arial" w:eastAsia="Calibri" w:hAnsi="Arial" w:cs="Times New Roman"/>
                <w:sz w:val="16"/>
              </w:rPr>
              <w:t>C12705</w:t>
            </w:r>
          </w:p>
        </w:tc>
        <w:tc>
          <w:tcPr>
            <w:tcW w:w="0" w:type="auto"/>
          </w:tcPr>
          <w:p w14:paraId="0EEA073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P12705</w:t>
            </w:r>
          </w:p>
        </w:tc>
        <w:tc>
          <w:tcPr>
            <w:tcW w:w="0" w:type="auto"/>
          </w:tcPr>
          <w:p w14:paraId="43246B6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CN12705</w:t>
            </w:r>
          </w:p>
        </w:tc>
        <w:tc>
          <w:tcPr>
            <w:tcW w:w="0" w:type="auto"/>
          </w:tcPr>
          <w:p w14:paraId="673940C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A7633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439D24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E9F07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Prader-Willi syndrome (the condition must be genetically proven); or </w:t>
            </w:r>
          </w:p>
          <w:p w14:paraId="35E3D4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clinical diagnosis of Prader-Willi syndrome, confirmed by a clinical geneticist; AND </w:t>
            </w:r>
          </w:p>
          <w:p w14:paraId="005228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no sleep disorders identified; or </w:t>
            </w:r>
          </w:p>
          <w:p w14:paraId="6AEEC8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which are not of sufficient severity to require treatment; or </w:t>
            </w:r>
          </w:p>
          <w:p w14:paraId="659F8E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for which the patient is currently receiving ameliorative treatment; AND </w:t>
            </w:r>
          </w:p>
          <w:p w14:paraId="3528FC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uncontrolled morbid obesity, defined as a body weight greater than 200% of ideal body weight for height and sex, with ideal body weight derived by calculating the 50th percentile weight for the patient's current height; AND </w:t>
            </w:r>
          </w:p>
          <w:p w14:paraId="0072D2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FF47F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1D101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7A234D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18 years or greater; AND </w:t>
            </w:r>
          </w:p>
          <w:p w14:paraId="375D73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17215A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5A884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CFD05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1D426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2E5ED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79E732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6 months of recent growth data (height, weight and waist circumference). The most recent data must not be older than three months; AND</w:t>
            </w:r>
          </w:p>
          <w:p w14:paraId="359528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The date at which skeletal maturity was achieved (if applicable) [Note In patients whose chronological age is greater than 2.5 years, a bone age reading should be performed at least once every 12 months prior to attainment of skeletal maturity]; AND</w:t>
            </w:r>
          </w:p>
          <w:p w14:paraId="364B5F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diagnostic results consistent with Prader-Willi syndrome; OR</w:t>
            </w:r>
          </w:p>
          <w:p w14:paraId="049D49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a clinical diagnosis of Prader-Willi syndrome, confirmed by a clinical geneticist</w:t>
            </w:r>
          </w:p>
          <w:p w14:paraId="210F78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been evaluated via polysomnography for airway obstruction and apnoea within the last 12 months and any sleep disorders identified via polysomnography that required treatment have been addressed; AND</w:t>
            </w:r>
          </w:p>
          <w:p w14:paraId="6994BA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1 repeat allowed)</w:t>
            </w:r>
          </w:p>
          <w:p w14:paraId="09C452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BAF8E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8FF28C7" w14:textId="259D6575"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16B126B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6973DEE" w14:textId="77777777" w:rsidR="00EF42FE" w:rsidRPr="003B6EE5" w:rsidRDefault="00EF42FE" w:rsidP="00EF42FE">
            <w:pPr>
              <w:spacing w:before="40" w:after="120" w:line="240" w:lineRule="auto"/>
              <w:rPr>
                <w:rFonts w:ascii="Arial" w:eastAsia="Calibri" w:hAnsi="Arial" w:cs="Times New Roman"/>
                <w:sz w:val="16"/>
              </w:rPr>
            </w:pPr>
            <w:bookmarkStart w:id="760" w:name="f-2699482-data-row-frag"/>
            <w:bookmarkStart w:id="761" w:name="f-2699482"/>
            <w:bookmarkEnd w:id="758"/>
            <w:bookmarkEnd w:id="759"/>
            <w:r w:rsidRPr="003B6EE5">
              <w:rPr>
                <w:rFonts w:ascii="Arial" w:eastAsia="Calibri" w:hAnsi="Arial" w:cs="Times New Roman"/>
                <w:sz w:val="16"/>
              </w:rPr>
              <w:t>C12711</w:t>
            </w:r>
          </w:p>
        </w:tc>
        <w:tc>
          <w:tcPr>
            <w:tcW w:w="0" w:type="auto"/>
          </w:tcPr>
          <w:p w14:paraId="632FB50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P12711</w:t>
            </w:r>
          </w:p>
        </w:tc>
        <w:tc>
          <w:tcPr>
            <w:tcW w:w="0" w:type="auto"/>
          </w:tcPr>
          <w:p w14:paraId="3840475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CN12711</w:t>
            </w:r>
          </w:p>
        </w:tc>
        <w:tc>
          <w:tcPr>
            <w:tcW w:w="0" w:type="auto"/>
          </w:tcPr>
          <w:p w14:paraId="14FD121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BAB0A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7BD16C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2C3EDC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02A3D4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62259A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7AB98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D1657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D2595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5ED7D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2F460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41AA6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D60CB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5 years or greater; AND </w:t>
            </w:r>
          </w:p>
          <w:p w14:paraId="357D7F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A96D0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6D17B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D7ED6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5E773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B4FF5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58AE3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C4D67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408852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48CFBB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447C1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FCAEB49" w14:textId="66FDBE40"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52A1BD20" w14:textId="77777777" w:rsidTr="0039336F">
        <w:tc>
          <w:tcPr>
            <w:tcW w:w="0" w:type="auto"/>
          </w:tcPr>
          <w:p w14:paraId="2527E49F" w14:textId="77777777" w:rsidR="00EF42FE" w:rsidRPr="003B6EE5" w:rsidRDefault="00EF42FE" w:rsidP="00EF42FE">
            <w:pPr>
              <w:spacing w:before="40" w:after="120" w:line="240" w:lineRule="auto"/>
              <w:rPr>
                <w:rFonts w:ascii="Arial" w:eastAsia="Calibri" w:hAnsi="Arial" w:cs="Times New Roman"/>
                <w:sz w:val="16"/>
              </w:rPr>
            </w:pPr>
            <w:bookmarkStart w:id="762" w:name="f-2699134-data-row-frag"/>
            <w:bookmarkStart w:id="763" w:name="f-2699134"/>
            <w:bookmarkEnd w:id="760"/>
            <w:bookmarkEnd w:id="761"/>
            <w:r w:rsidRPr="003B6EE5">
              <w:rPr>
                <w:rFonts w:ascii="Arial" w:eastAsia="Calibri" w:hAnsi="Arial" w:cs="Times New Roman"/>
                <w:sz w:val="16"/>
              </w:rPr>
              <w:t>C12712</w:t>
            </w:r>
          </w:p>
        </w:tc>
        <w:tc>
          <w:tcPr>
            <w:tcW w:w="0" w:type="auto"/>
          </w:tcPr>
          <w:p w14:paraId="067A77F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P12712</w:t>
            </w:r>
          </w:p>
        </w:tc>
        <w:tc>
          <w:tcPr>
            <w:tcW w:w="0" w:type="auto"/>
          </w:tcPr>
          <w:p w14:paraId="2357F34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CN12712</w:t>
            </w:r>
          </w:p>
        </w:tc>
        <w:tc>
          <w:tcPr>
            <w:tcW w:w="0" w:type="auto"/>
          </w:tcPr>
          <w:p w14:paraId="001DA4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C4BA9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4DB08C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091760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0CB87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AND </w:t>
            </w:r>
          </w:p>
          <w:p w14:paraId="7B1ABB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associated with Turner syndrome; AND </w:t>
            </w:r>
          </w:p>
          <w:p w14:paraId="4BA29F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38CFD1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7A69B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DB623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7F69E6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CC1A5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BFE9D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01EF9F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60D3BE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364480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F43C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0C090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3668CE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w:t>
            </w:r>
          </w:p>
          <w:p w14:paraId="6DD2FD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24276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AB694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97487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768005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285A60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2E3702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0F5583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5E9873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16 weeks' worth of treatment (with up to 1 repeat allowed).</w:t>
            </w:r>
          </w:p>
          <w:p w14:paraId="1996EC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DF60E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39C6A2A" w14:textId="7CAE6C36"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77AA52D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1E155CF" w14:textId="77777777" w:rsidR="00EF42FE" w:rsidRPr="003B6EE5" w:rsidRDefault="00EF42FE" w:rsidP="00EF42FE">
            <w:pPr>
              <w:spacing w:before="40" w:after="120" w:line="240" w:lineRule="auto"/>
              <w:rPr>
                <w:rFonts w:ascii="Arial" w:eastAsia="Calibri" w:hAnsi="Arial" w:cs="Times New Roman"/>
                <w:sz w:val="16"/>
              </w:rPr>
            </w:pPr>
            <w:bookmarkStart w:id="764" w:name="f-2699836-data-row-frag"/>
            <w:bookmarkStart w:id="765" w:name="f-2699836"/>
            <w:bookmarkEnd w:id="762"/>
            <w:bookmarkEnd w:id="763"/>
            <w:r w:rsidRPr="003B6EE5">
              <w:rPr>
                <w:rFonts w:ascii="Arial" w:eastAsia="Calibri" w:hAnsi="Arial" w:cs="Times New Roman"/>
                <w:sz w:val="16"/>
              </w:rPr>
              <w:t>C12713</w:t>
            </w:r>
          </w:p>
        </w:tc>
        <w:tc>
          <w:tcPr>
            <w:tcW w:w="0" w:type="auto"/>
          </w:tcPr>
          <w:p w14:paraId="5CA5B03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P12713</w:t>
            </w:r>
          </w:p>
        </w:tc>
        <w:tc>
          <w:tcPr>
            <w:tcW w:w="0" w:type="auto"/>
          </w:tcPr>
          <w:p w14:paraId="5B668C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CN12713</w:t>
            </w:r>
          </w:p>
        </w:tc>
        <w:tc>
          <w:tcPr>
            <w:tcW w:w="0" w:type="auto"/>
          </w:tcPr>
          <w:p w14:paraId="082C6FC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BC9B1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73989A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058F1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2F2288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5AE35D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5F7FFD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4C23D1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52708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56B2F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4C1409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37AC47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673796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A8C3A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0AEB4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595AC8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AD75B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02D3EE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176060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6752ED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35C2F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A4F0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CAF0A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2255B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4E36F5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2D6EC3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(males chronological age 12 and over or bone age 10 and over, females chronological age 10 and over or bone age 8 and over). The most recent data must not be older than three months; AND</w:t>
            </w:r>
          </w:p>
          <w:p w14:paraId="0D4B14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144FAA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4F5098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precocious puberty; AND</w:t>
            </w:r>
          </w:p>
          <w:p w14:paraId="61F3AC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is undergoing Gonadotropin Releasing Hormone agonist therapy, for pubertal suppression; AND</w:t>
            </w:r>
          </w:p>
          <w:p w14:paraId="5C1BE8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35BEF3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98735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322C347" w14:textId="39451D35"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30AB2638" w14:textId="77777777" w:rsidTr="0039336F">
        <w:tc>
          <w:tcPr>
            <w:tcW w:w="0" w:type="auto"/>
          </w:tcPr>
          <w:p w14:paraId="5C389FA0" w14:textId="77777777" w:rsidR="00EF42FE" w:rsidRPr="003B6EE5" w:rsidRDefault="00EF42FE" w:rsidP="00EF42FE">
            <w:pPr>
              <w:spacing w:before="40" w:after="120" w:line="240" w:lineRule="auto"/>
              <w:rPr>
                <w:rFonts w:ascii="Arial" w:eastAsia="Calibri" w:hAnsi="Arial" w:cs="Times New Roman"/>
                <w:sz w:val="16"/>
              </w:rPr>
            </w:pPr>
            <w:bookmarkStart w:id="766" w:name="f-2698721-data-row-frag"/>
            <w:bookmarkStart w:id="767" w:name="f-2698721"/>
            <w:bookmarkEnd w:id="764"/>
            <w:bookmarkEnd w:id="765"/>
            <w:r w:rsidRPr="003B6EE5">
              <w:rPr>
                <w:rFonts w:ascii="Arial" w:eastAsia="Calibri" w:hAnsi="Arial" w:cs="Times New Roman"/>
                <w:sz w:val="16"/>
              </w:rPr>
              <w:t>C12721</w:t>
            </w:r>
          </w:p>
        </w:tc>
        <w:tc>
          <w:tcPr>
            <w:tcW w:w="0" w:type="auto"/>
          </w:tcPr>
          <w:p w14:paraId="0350ACD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P12721</w:t>
            </w:r>
          </w:p>
        </w:tc>
        <w:tc>
          <w:tcPr>
            <w:tcW w:w="0" w:type="auto"/>
          </w:tcPr>
          <w:p w14:paraId="4903AD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CN12721</w:t>
            </w:r>
          </w:p>
        </w:tc>
        <w:tc>
          <w:tcPr>
            <w:tcW w:w="0" w:type="auto"/>
          </w:tcPr>
          <w:p w14:paraId="2D2937E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151B8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57250F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43CC68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13DCD1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9664C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49177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B8F5D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60390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1C4DE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289D80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3D56DF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8C167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E9AAA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4E9913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619BAE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2C7974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A7BAC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58D53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19B6D3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15D29E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C1C6D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9A7F1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3ADBD3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E4881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E995E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CD7C2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C3A9C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F8513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F5C44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31B02A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4E5A19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7189AB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498F3D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172F3D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0A69E1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1AF487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31F3E6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4D8EC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0EF1FFE" w14:textId="6D72EC0D"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712F325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0E60F1B" w14:textId="77777777" w:rsidR="00EF42FE" w:rsidRPr="003B6EE5" w:rsidRDefault="00EF42FE" w:rsidP="00EF42FE">
            <w:pPr>
              <w:spacing w:before="40" w:after="120" w:line="240" w:lineRule="auto"/>
              <w:rPr>
                <w:rFonts w:ascii="Arial" w:eastAsia="Calibri" w:hAnsi="Arial" w:cs="Times New Roman"/>
                <w:sz w:val="16"/>
              </w:rPr>
            </w:pPr>
            <w:bookmarkStart w:id="768" w:name="f-2700441-data-row-frag"/>
            <w:bookmarkStart w:id="769" w:name="f-2700441"/>
            <w:bookmarkEnd w:id="766"/>
            <w:bookmarkEnd w:id="767"/>
            <w:r w:rsidRPr="003B6EE5">
              <w:rPr>
                <w:rFonts w:ascii="Arial" w:eastAsia="Calibri" w:hAnsi="Arial" w:cs="Times New Roman"/>
                <w:sz w:val="16"/>
              </w:rPr>
              <w:t>C12722</w:t>
            </w:r>
          </w:p>
        </w:tc>
        <w:tc>
          <w:tcPr>
            <w:tcW w:w="0" w:type="auto"/>
          </w:tcPr>
          <w:p w14:paraId="04DE53B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P12722</w:t>
            </w:r>
          </w:p>
        </w:tc>
        <w:tc>
          <w:tcPr>
            <w:tcW w:w="0" w:type="auto"/>
          </w:tcPr>
          <w:p w14:paraId="603DF28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CN12722</w:t>
            </w:r>
          </w:p>
        </w:tc>
        <w:tc>
          <w:tcPr>
            <w:tcW w:w="0" w:type="auto"/>
          </w:tcPr>
          <w:p w14:paraId="438D68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2EBF9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51CDF1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64C4AE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687506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6C7E18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C6F56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64976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B5126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33A88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478B87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4ED652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 growth velocity below the 25th percentile for bone age and sex measured over a 12 month interval (or a 6 month interval for an older child); or </w:t>
            </w:r>
          </w:p>
          <w:p w14:paraId="0F207D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an annual growth velocity of 14 cm per year or less if the patient has a chronological age of 2 years or less; or </w:t>
            </w:r>
          </w:p>
          <w:p w14:paraId="6C68AD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an annual growth velocity of 8 cm per year or less if the patient has a bone or chronological age of 2.5 years or less; AND </w:t>
            </w:r>
          </w:p>
          <w:p w14:paraId="06D64B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61FC7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C2762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DF232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F8685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6B4A9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4BE2D4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57F546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779535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3FF1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A17AE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98759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388EE6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5D3806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496FB4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5D66C8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4B1CF3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had an intracranial lesion which is under appropriate observation and management; OR</w:t>
            </w:r>
          </w:p>
          <w:p w14:paraId="30C0D9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71623D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0D9AC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9AB15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372ABA1" w14:textId="237589A1"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02E99A49" w14:textId="77777777" w:rsidTr="0039336F">
        <w:tc>
          <w:tcPr>
            <w:tcW w:w="0" w:type="auto"/>
          </w:tcPr>
          <w:p w14:paraId="3AAB91FE" w14:textId="77777777" w:rsidR="00EF42FE" w:rsidRPr="003B6EE5" w:rsidRDefault="00EF42FE" w:rsidP="00EF42FE">
            <w:pPr>
              <w:spacing w:before="40" w:after="120" w:line="240" w:lineRule="auto"/>
              <w:rPr>
                <w:rFonts w:ascii="Arial" w:eastAsia="Calibri" w:hAnsi="Arial" w:cs="Times New Roman"/>
                <w:sz w:val="16"/>
              </w:rPr>
            </w:pPr>
            <w:bookmarkStart w:id="770" w:name="f-2700910-data-row-frag"/>
            <w:bookmarkStart w:id="771" w:name="f-2700910"/>
            <w:bookmarkEnd w:id="768"/>
            <w:bookmarkEnd w:id="769"/>
            <w:r w:rsidRPr="003B6EE5">
              <w:rPr>
                <w:rFonts w:ascii="Arial" w:eastAsia="Calibri" w:hAnsi="Arial" w:cs="Times New Roman"/>
                <w:sz w:val="16"/>
              </w:rPr>
              <w:t>C12723</w:t>
            </w:r>
          </w:p>
        </w:tc>
        <w:tc>
          <w:tcPr>
            <w:tcW w:w="0" w:type="auto"/>
          </w:tcPr>
          <w:p w14:paraId="630C9B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P12723</w:t>
            </w:r>
          </w:p>
        </w:tc>
        <w:tc>
          <w:tcPr>
            <w:tcW w:w="0" w:type="auto"/>
          </w:tcPr>
          <w:p w14:paraId="75AEFDF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CN12723</w:t>
            </w:r>
          </w:p>
        </w:tc>
        <w:tc>
          <w:tcPr>
            <w:tcW w:w="0" w:type="auto"/>
          </w:tcPr>
          <w:p w14:paraId="5551C58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D1362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2BBA54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65833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20BCB2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022930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0143CD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125D0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2C108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282EF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43A10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2A4CA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36EAD2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9A28D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C08F1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1E1834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19254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05B81B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30049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3CFEB9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31D99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1974F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4E0D0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4F9C02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2F20B9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(males chronological age 12 and over or bone age 10 and over, females chronological age 10 and over or bone age 8 and over). The most recent data must not be older than three months; AND</w:t>
            </w:r>
          </w:p>
          <w:p w14:paraId="1573F5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1CAEA0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725B9D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precocious puberty; AND</w:t>
            </w:r>
          </w:p>
          <w:p w14:paraId="3FA9DD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is undergoing Gonadotropin Releasing Hormone agonist therapy, for pubertal suppression; AND</w:t>
            </w:r>
          </w:p>
          <w:p w14:paraId="7297F8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4B25DD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6C1D4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4F2D531" w14:textId="5273223A"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0FAC85B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6D0A20F" w14:textId="77777777" w:rsidR="00EF42FE" w:rsidRPr="003B6EE5" w:rsidRDefault="00EF42FE" w:rsidP="00EF42FE">
            <w:pPr>
              <w:spacing w:before="40" w:after="120" w:line="240" w:lineRule="auto"/>
              <w:rPr>
                <w:rFonts w:ascii="Arial" w:eastAsia="Calibri" w:hAnsi="Arial" w:cs="Times New Roman"/>
                <w:sz w:val="16"/>
              </w:rPr>
            </w:pPr>
            <w:bookmarkStart w:id="772" w:name="f-2700645-data-row-frag"/>
            <w:bookmarkStart w:id="773" w:name="f-2700645"/>
            <w:bookmarkEnd w:id="770"/>
            <w:bookmarkEnd w:id="771"/>
            <w:r w:rsidRPr="003B6EE5">
              <w:rPr>
                <w:rFonts w:ascii="Arial" w:eastAsia="Calibri" w:hAnsi="Arial" w:cs="Times New Roman"/>
                <w:sz w:val="16"/>
              </w:rPr>
              <w:t>C12725</w:t>
            </w:r>
          </w:p>
        </w:tc>
        <w:tc>
          <w:tcPr>
            <w:tcW w:w="0" w:type="auto"/>
          </w:tcPr>
          <w:p w14:paraId="1CE5F47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P12725</w:t>
            </w:r>
          </w:p>
        </w:tc>
        <w:tc>
          <w:tcPr>
            <w:tcW w:w="0" w:type="auto"/>
          </w:tcPr>
          <w:p w14:paraId="3CE1447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CN12725</w:t>
            </w:r>
          </w:p>
        </w:tc>
        <w:tc>
          <w:tcPr>
            <w:tcW w:w="0" w:type="auto"/>
          </w:tcPr>
          <w:p w14:paraId="290D4A8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DF0CB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19C458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1C7AFD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3559E8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554B0A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ADC92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AEE1A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B6B9E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A9B2D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E2659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0329B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087CA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465A2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0A1538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B336D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EFC7A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6F83B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C075B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14C35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3A3B6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A97C6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BACEF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247489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5D5A8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0A471C0" w14:textId="32665D81"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25D2DBFF" w14:textId="77777777" w:rsidTr="0039336F">
        <w:tc>
          <w:tcPr>
            <w:tcW w:w="0" w:type="auto"/>
          </w:tcPr>
          <w:p w14:paraId="689211A5" w14:textId="77777777" w:rsidR="00EF42FE" w:rsidRPr="003B6EE5" w:rsidRDefault="00EF42FE" w:rsidP="00EF42FE">
            <w:pPr>
              <w:spacing w:before="40" w:after="120" w:line="240" w:lineRule="auto"/>
              <w:rPr>
                <w:rFonts w:ascii="Arial" w:eastAsia="Calibri" w:hAnsi="Arial" w:cs="Times New Roman"/>
                <w:sz w:val="16"/>
              </w:rPr>
            </w:pPr>
            <w:bookmarkStart w:id="774" w:name="f-2700736-data-row-frag"/>
            <w:bookmarkStart w:id="775" w:name="f-2700736"/>
            <w:bookmarkEnd w:id="772"/>
            <w:bookmarkEnd w:id="773"/>
            <w:r w:rsidRPr="003B6EE5">
              <w:rPr>
                <w:rFonts w:ascii="Arial" w:eastAsia="Calibri" w:hAnsi="Arial" w:cs="Times New Roman"/>
                <w:sz w:val="16"/>
              </w:rPr>
              <w:t>C12726</w:t>
            </w:r>
          </w:p>
        </w:tc>
        <w:tc>
          <w:tcPr>
            <w:tcW w:w="0" w:type="auto"/>
          </w:tcPr>
          <w:p w14:paraId="46BBDD2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P12726</w:t>
            </w:r>
          </w:p>
        </w:tc>
        <w:tc>
          <w:tcPr>
            <w:tcW w:w="0" w:type="auto"/>
          </w:tcPr>
          <w:p w14:paraId="3020F95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CN12726</w:t>
            </w:r>
          </w:p>
        </w:tc>
        <w:tc>
          <w:tcPr>
            <w:tcW w:w="0" w:type="auto"/>
          </w:tcPr>
          <w:p w14:paraId="7C0956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D46FC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774C02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3A183B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4EB240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275BC7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705A2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E40D1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7BE69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ED25E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778FD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279F1A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1DD54E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1B26A9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53A3C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6273D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A8031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2FF70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3C7D5C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 growth velocity below the 25th percentile for bone age and sex measured over the 12 month interval immediately prior to commencement of treatment (or the 6 month interval immediately prior to commencement of treatment if the patient was an older child at commencement of treatment); or </w:t>
            </w:r>
          </w:p>
          <w:p w14:paraId="30473C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7DFBC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D4E11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6F5AD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9FCFD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699F9E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2B9AB4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901B6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01B29A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BE098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3BA9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5D353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73F64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25F8C3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538349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6EA2D5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77F398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572905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5BBA22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0ED0AE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76B4B7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0DEAB4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01159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4907B31" w14:textId="1D7741EA" w:rsidR="00EF42FE" w:rsidRPr="003B6EE5" w:rsidRDefault="00753D35" w:rsidP="00753D35">
            <w:pPr>
              <w:spacing w:before="40" w:after="120" w:line="240" w:lineRule="auto"/>
              <w:rPr>
                <w:rFonts w:ascii="Arial" w:eastAsia="Calibri" w:hAnsi="Arial" w:cs="Times New Roman"/>
                <w:sz w:val="16"/>
              </w:rPr>
            </w:pPr>
            <w:r w:rsidRPr="00753D35">
              <w:rPr>
                <w:rFonts w:ascii="Arial" w:eastAsia="Calibri" w:hAnsi="Arial" w:cs="Times New Roman"/>
                <w:sz w:val="16"/>
              </w:rPr>
              <w:t>Compliance with Written Authority Required procedures</w:t>
            </w:r>
          </w:p>
        </w:tc>
      </w:tr>
      <w:tr w:rsidR="00EF42FE" w:rsidRPr="003B6EE5" w14:paraId="3E970A6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54E9AE8" w14:textId="77777777" w:rsidR="00EF42FE" w:rsidRPr="003B6EE5" w:rsidRDefault="00EF42FE" w:rsidP="00EF42FE">
            <w:pPr>
              <w:spacing w:before="40" w:after="120" w:line="240" w:lineRule="auto"/>
              <w:rPr>
                <w:rFonts w:ascii="Arial" w:eastAsia="Calibri" w:hAnsi="Arial" w:cs="Times New Roman"/>
                <w:sz w:val="16"/>
              </w:rPr>
            </w:pPr>
            <w:bookmarkStart w:id="776" w:name="f-2699992-data-row-frag"/>
            <w:bookmarkStart w:id="777" w:name="f-2699992"/>
            <w:bookmarkEnd w:id="774"/>
            <w:bookmarkEnd w:id="775"/>
            <w:r w:rsidRPr="003B6EE5">
              <w:rPr>
                <w:rFonts w:ascii="Arial" w:eastAsia="Calibri" w:hAnsi="Arial" w:cs="Times New Roman"/>
                <w:sz w:val="16"/>
              </w:rPr>
              <w:t>C12731</w:t>
            </w:r>
          </w:p>
        </w:tc>
        <w:tc>
          <w:tcPr>
            <w:tcW w:w="0" w:type="auto"/>
          </w:tcPr>
          <w:p w14:paraId="539984E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P12731</w:t>
            </w:r>
          </w:p>
        </w:tc>
        <w:tc>
          <w:tcPr>
            <w:tcW w:w="0" w:type="auto"/>
          </w:tcPr>
          <w:p w14:paraId="438B9A5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CN12731</w:t>
            </w:r>
          </w:p>
        </w:tc>
        <w:tc>
          <w:tcPr>
            <w:tcW w:w="0" w:type="auto"/>
          </w:tcPr>
          <w:p w14:paraId="5DAC8C9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F9B45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42D13F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083F1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10DDB4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4533E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893CA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8BDB6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10AFD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0DB8B6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2425D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70B02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C6F79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2B9162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03861C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B0699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73995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572E65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29F057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45B47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3CE29C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5C95C3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878E6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12CCBE6" w14:textId="199337EF" w:rsidR="00EF42FE" w:rsidRPr="003B6EE5" w:rsidRDefault="0042467C" w:rsidP="00EF42FE">
            <w:pPr>
              <w:spacing w:before="40" w:after="120" w:line="240" w:lineRule="auto"/>
              <w:rPr>
                <w:rFonts w:ascii="Arial" w:eastAsia="Calibri" w:hAnsi="Arial" w:cs="Times New Roman"/>
                <w:sz w:val="16"/>
              </w:rPr>
            </w:pPr>
            <w:r w:rsidRPr="0042467C">
              <w:rPr>
                <w:rFonts w:ascii="Arial" w:eastAsia="Calibri" w:hAnsi="Arial" w:cs="Times New Roman"/>
                <w:sz w:val="16"/>
              </w:rPr>
              <w:t>Compliance with Written Authority Required procedures</w:t>
            </w:r>
          </w:p>
        </w:tc>
      </w:tr>
      <w:tr w:rsidR="00EF42FE" w:rsidRPr="003B6EE5" w14:paraId="35B6BFDA" w14:textId="77777777" w:rsidTr="0039336F">
        <w:tc>
          <w:tcPr>
            <w:tcW w:w="0" w:type="auto"/>
          </w:tcPr>
          <w:p w14:paraId="4376CEB6" w14:textId="77777777" w:rsidR="00EF42FE" w:rsidRPr="003B6EE5" w:rsidRDefault="00EF42FE" w:rsidP="00EF42FE">
            <w:pPr>
              <w:spacing w:before="40" w:after="120" w:line="240" w:lineRule="auto"/>
              <w:rPr>
                <w:rFonts w:ascii="Arial" w:eastAsia="Calibri" w:hAnsi="Arial" w:cs="Times New Roman"/>
                <w:sz w:val="16"/>
              </w:rPr>
            </w:pPr>
            <w:bookmarkStart w:id="778" w:name="f-2700087-data-row-frag"/>
            <w:bookmarkStart w:id="779" w:name="f-2700087"/>
            <w:bookmarkEnd w:id="776"/>
            <w:bookmarkEnd w:id="777"/>
            <w:r w:rsidRPr="003B6EE5">
              <w:rPr>
                <w:rFonts w:ascii="Arial" w:eastAsia="Calibri" w:hAnsi="Arial" w:cs="Times New Roman"/>
                <w:sz w:val="16"/>
              </w:rPr>
              <w:t>C12738</w:t>
            </w:r>
          </w:p>
        </w:tc>
        <w:tc>
          <w:tcPr>
            <w:tcW w:w="0" w:type="auto"/>
          </w:tcPr>
          <w:p w14:paraId="3FE4E5E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P12738</w:t>
            </w:r>
          </w:p>
        </w:tc>
        <w:tc>
          <w:tcPr>
            <w:tcW w:w="0" w:type="auto"/>
          </w:tcPr>
          <w:p w14:paraId="4B55655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CN12738</w:t>
            </w:r>
          </w:p>
        </w:tc>
        <w:tc>
          <w:tcPr>
            <w:tcW w:w="0" w:type="auto"/>
          </w:tcPr>
          <w:p w14:paraId="261E06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8F165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FE2A5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04FDA6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11F67C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380467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C1512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F7DF7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E8F54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B96C4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20E20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430E1F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0FD6DF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414ADB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6FDCF8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0B3E65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73C935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0907BA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88FA0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91521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0AA041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0EDD0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E607F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570DA5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18C26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8B217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32DE2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2459B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367D5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317E03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4A5D01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6CFDAB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5A9C05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2E7EB1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4D6AE5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18E857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47798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B1CAA1C" w14:textId="7BF68D0A" w:rsidR="00EF42FE" w:rsidRPr="003B6EE5" w:rsidRDefault="0042467C" w:rsidP="00EF42FE">
            <w:pPr>
              <w:spacing w:before="40" w:after="120" w:line="240" w:lineRule="auto"/>
              <w:rPr>
                <w:rFonts w:ascii="Arial" w:eastAsia="Calibri" w:hAnsi="Arial" w:cs="Times New Roman"/>
                <w:sz w:val="16"/>
              </w:rPr>
            </w:pPr>
            <w:r w:rsidRPr="0042467C">
              <w:rPr>
                <w:rFonts w:ascii="Arial" w:eastAsia="Calibri" w:hAnsi="Arial" w:cs="Times New Roman"/>
                <w:sz w:val="16"/>
              </w:rPr>
              <w:t>Compliance with Written Authority Required procedures</w:t>
            </w:r>
          </w:p>
        </w:tc>
      </w:tr>
      <w:tr w:rsidR="00EF42FE" w:rsidRPr="003B6EE5" w14:paraId="54454B9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EEAD334" w14:textId="77777777" w:rsidR="00EF42FE" w:rsidRPr="003B6EE5" w:rsidRDefault="00EF42FE" w:rsidP="00EF42FE">
            <w:pPr>
              <w:spacing w:before="40" w:after="120" w:line="240" w:lineRule="auto"/>
              <w:rPr>
                <w:rFonts w:ascii="Arial" w:eastAsia="Calibri" w:hAnsi="Arial" w:cs="Times New Roman"/>
                <w:sz w:val="16"/>
              </w:rPr>
            </w:pPr>
            <w:bookmarkStart w:id="780" w:name="f-2700624-data-row-frag"/>
            <w:bookmarkStart w:id="781" w:name="f-2700624"/>
            <w:bookmarkEnd w:id="778"/>
            <w:bookmarkEnd w:id="779"/>
            <w:r w:rsidRPr="003B6EE5">
              <w:rPr>
                <w:rFonts w:ascii="Arial" w:eastAsia="Calibri" w:hAnsi="Arial" w:cs="Times New Roman"/>
                <w:sz w:val="16"/>
              </w:rPr>
              <w:t>C12749</w:t>
            </w:r>
          </w:p>
        </w:tc>
        <w:tc>
          <w:tcPr>
            <w:tcW w:w="0" w:type="auto"/>
          </w:tcPr>
          <w:p w14:paraId="51B556E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P12749</w:t>
            </w:r>
          </w:p>
        </w:tc>
        <w:tc>
          <w:tcPr>
            <w:tcW w:w="0" w:type="auto"/>
          </w:tcPr>
          <w:p w14:paraId="34D3635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CN12749</w:t>
            </w:r>
          </w:p>
        </w:tc>
        <w:tc>
          <w:tcPr>
            <w:tcW w:w="0" w:type="auto"/>
          </w:tcPr>
          <w:p w14:paraId="2C96B36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C6D7C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7F4CB9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3D6F56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734A34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0D09E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E5056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B2469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EFA60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6443A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3278AD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5AA71F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86839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317827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69966B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4AA686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1786D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41C58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3E8AB1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9CBBF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879B7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0088D7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1CCA6B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C8D93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E4F95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E2E13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8B400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C8F6E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59D35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2B29D7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7F3967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583B04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6B278A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66F808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547431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089312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13 weeks worth of treatment (with up to 1 repeat allowed).</w:t>
            </w:r>
          </w:p>
          <w:p w14:paraId="0D39FB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46DEF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89B98E5" w14:textId="7737DE4D"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71C1DBAC" w14:textId="77777777" w:rsidTr="0039336F">
        <w:tc>
          <w:tcPr>
            <w:tcW w:w="0" w:type="auto"/>
          </w:tcPr>
          <w:p w14:paraId="01714410" w14:textId="77777777" w:rsidR="00EF42FE" w:rsidRPr="003B6EE5" w:rsidRDefault="00EF42FE" w:rsidP="00EF42FE">
            <w:pPr>
              <w:spacing w:before="40" w:after="120" w:line="240" w:lineRule="auto"/>
              <w:rPr>
                <w:rFonts w:ascii="Arial" w:eastAsia="Calibri" w:hAnsi="Arial" w:cs="Times New Roman"/>
                <w:sz w:val="16"/>
              </w:rPr>
            </w:pPr>
            <w:bookmarkStart w:id="782" w:name="f-2700405-data-row-frag"/>
            <w:bookmarkStart w:id="783" w:name="f-2700405"/>
            <w:bookmarkEnd w:id="780"/>
            <w:bookmarkEnd w:id="781"/>
            <w:r w:rsidRPr="003B6EE5">
              <w:rPr>
                <w:rFonts w:ascii="Arial" w:eastAsia="Calibri" w:hAnsi="Arial" w:cs="Times New Roman"/>
                <w:sz w:val="16"/>
              </w:rPr>
              <w:t>C12752</w:t>
            </w:r>
          </w:p>
        </w:tc>
        <w:tc>
          <w:tcPr>
            <w:tcW w:w="0" w:type="auto"/>
          </w:tcPr>
          <w:p w14:paraId="714CBE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P12752</w:t>
            </w:r>
          </w:p>
        </w:tc>
        <w:tc>
          <w:tcPr>
            <w:tcW w:w="0" w:type="auto"/>
          </w:tcPr>
          <w:p w14:paraId="28305B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CN12752</w:t>
            </w:r>
          </w:p>
        </w:tc>
        <w:tc>
          <w:tcPr>
            <w:tcW w:w="0" w:type="auto"/>
          </w:tcPr>
          <w:p w14:paraId="622B195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A7841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627B60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323AE7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18D23B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5451F1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6A206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0D242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D45AE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054934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47690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39980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2E2F9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78775A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15DE8B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59489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E683D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01919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5DF521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00CE3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29812F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C050E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4904CE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868EC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C514A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65B1EA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58512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0D2BD9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6650BB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4229EF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5DC6FA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58DD7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receiving treatment under the indication 'short stature associated with chronic renal insufficiency' undergoes a renal transplant and 12 months post-transplant has an eGFR of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prescribers should seek reclassification to the indication short stature and slow growth.</w:t>
            </w:r>
          </w:p>
          <w:p w14:paraId="1DA0E8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10ED9AF" w14:textId="004D0EA2"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7B764EA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515522B" w14:textId="77777777" w:rsidR="00EF42FE" w:rsidRPr="003B6EE5" w:rsidRDefault="00EF42FE" w:rsidP="00EF42FE">
            <w:pPr>
              <w:spacing w:before="40" w:after="120" w:line="240" w:lineRule="auto"/>
              <w:rPr>
                <w:rFonts w:ascii="Arial" w:eastAsia="Calibri" w:hAnsi="Arial" w:cs="Times New Roman"/>
                <w:sz w:val="16"/>
              </w:rPr>
            </w:pPr>
            <w:bookmarkStart w:id="784" w:name="f-2699055-data-row-frag"/>
            <w:bookmarkStart w:id="785" w:name="f-2699055"/>
            <w:bookmarkEnd w:id="782"/>
            <w:bookmarkEnd w:id="783"/>
            <w:r w:rsidRPr="003B6EE5">
              <w:rPr>
                <w:rFonts w:ascii="Arial" w:eastAsia="Calibri" w:hAnsi="Arial" w:cs="Times New Roman"/>
                <w:sz w:val="16"/>
              </w:rPr>
              <w:t>C12755</w:t>
            </w:r>
          </w:p>
        </w:tc>
        <w:tc>
          <w:tcPr>
            <w:tcW w:w="0" w:type="auto"/>
          </w:tcPr>
          <w:p w14:paraId="0DFDF8B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P12755</w:t>
            </w:r>
          </w:p>
        </w:tc>
        <w:tc>
          <w:tcPr>
            <w:tcW w:w="0" w:type="auto"/>
          </w:tcPr>
          <w:p w14:paraId="633A53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CN12755</w:t>
            </w:r>
          </w:p>
        </w:tc>
        <w:tc>
          <w:tcPr>
            <w:tcW w:w="0" w:type="auto"/>
          </w:tcPr>
          <w:p w14:paraId="4F96AE8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2B189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4FE340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5C281F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0A40C5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71E3F7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19F21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60CC28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34677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16CBF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13FA13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7BC4EC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 growth velocity below the 25th percentile for bone age and sex measured over a 12 month interval (or a 6 month interval for an older child); or </w:t>
            </w:r>
          </w:p>
          <w:p w14:paraId="4C9F0F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an annual growth velocity of 8 cm per year or less if the patient has a bone age of 2.5 years or less; AND </w:t>
            </w:r>
          </w:p>
          <w:p w14:paraId="0D14F9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8B65A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6B72C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C40CF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D5641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110F84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1B483C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3D34E4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31305A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271A13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E5A64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CBBDC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E03F5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68EC0A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426C11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1st percentile for age and sex; AND</w:t>
            </w:r>
          </w:p>
          <w:p w14:paraId="46DE6D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5E2E3D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2EE91A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had an intracranial lesion which is under appropriate observation and management; OR</w:t>
            </w:r>
          </w:p>
          <w:p w14:paraId="3F9C27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64B285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2FBB6A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3EC45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A2C95A9" w14:textId="7E64D9D4"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7AC7BE60" w14:textId="77777777" w:rsidTr="0039336F">
        <w:tc>
          <w:tcPr>
            <w:tcW w:w="0" w:type="auto"/>
          </w:tcPr>
          <w:p w14:paraId="04B564B2" w14:textId="77777777" w:rsidR="00EF42FE" w:rsidRPr="003B6EE5" w:rsidRDefault="00EF42FE" w:rsidP="00EF42FE">
            <w:pPr>
              <w:spacing w:before="40" w:after="120" w:line="240" w:lineRule="auto"/>
              <w:rPr>
                <w:rFonts w:ascii="Arial" w:eastAsia="Calibri" w:hAnsi="Arial" w:cs="Times New Roman"/>
                <w:sz w:val="16"/>
              </w:rPr>
            </w:pPr>
            <w:bookmarkStart w:id="786" w:name="f-2700592-data-row-frag"/>
            <w:bookmarkStart w:id="787" w:name="f-2700592"/>
            <w:bookmarkEnd w:id="784"/>
            <w:bookmarkEnd w:id="785"/>
            <w:r w:rsidRPr="003B6EE5">
              <w:rPr>
                <w:rFonts w:ascii="Arial" w:eastAsia="Calibri" w:hAnsi="Arial" w:cs="Times New Roman"/>
                <w:sz w:val="16"/>
              </w:rPr>
              <w:t>C12758</w:t>
            </w:r>
          </w:p>
        </w:tc>
        <w:tc>
          <w:tcPr>
            <w:tcW w:w="0" w:type="auto"/>
          </w:tcPr>
          <w:p w14:paraId="3DE4C1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P12758</w:t>
            </w:r>
          </w:p>
        </w:tc>
        <w:tc>
          <w:tcPr>
            <w:tcW w:w="0" w:type="auto"/>
          </w:tcPr>
          <w:p w14:paraId="0BD983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CN12758</w:t>
            </w:r>
          </w:p>
        </w:tc>
        <w:tc>
          <w:tcPr>
            <w:tcW w:w="0" w:type="auto"/>
          </w:tcPr>
          <w:p w14:paraId="32A95D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68403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3199ED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92729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associated with Turner syndrome; AND </w:t>
            </w:r>
          </w:p>
          <w:p w14:paraId="6E7DFA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210F2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F434B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3B187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CB224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934C1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47FDC8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6DFDC2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3B2432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6C3D5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1E8D3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6C13CD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4EB8CA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239EF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39DDF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A8952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12B9C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10C90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5A1548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7D7DF9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64D713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2A07AF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03DC93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13 weeks' worth of treatment (with up to 1 repeat allowed).</w:t>
            </w:r>
          </w:p>
          <w:p w14:paraId="400367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DA159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1FB8FC9" w14:textId="5AB2FB2F"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C62937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BDF5718" w14:textId="77777777" w:rsidR="00EF42FE" w:rsidRPr="003B6EE5" w:rsidRDefault="00EF42FE" w:rsidP="00EF42FE">
            <w:pPr>
              <w:spacing w:before="40" w:after="120" w:line="240" w:lineRule="auto"/>
              <w:rPr>
                <w:rFonts w:ascii="Arial" w:eastAsia="Calibri" w:hAnsi="Arial" w:cs="Times New Roman"/>
                <w:sz w:val="16"/>
              </w:rPr>
            </w:pPr>
            <w:bookmarkStart w:id="788" w:name="f-2701146-data-row-frag"/>
            <w:bookmarkStart w:id="789" w:name="f-2701146"/>
            <w:bookmarkEnd w:id="786"/>
            <w:bookmarkEnd w:id="787"/>
            <w:r w:rsidRPr="003B6EE5">
              <w:rPr>
                <w:rFonts w:ascii="Arial" w:eastAsia="Calibri" w:hAnsi="Arial" w:cs="Times New Roman"/>
                <w:sz w:val="16"/>
              </w:rPr>
              <w:t>C12760</w:t>
            </w:r>
          </w:p>
        </w:tc>
        <w:tc>
          <w:tcPr>
            <w:tcW w:w="0" w:type="auto"/>
          </w:tcPr>
          <w:p w14:paraId="221D150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P12760</w:t>
            </w:r>
          </w:p>
        </w:tc>
        <w:tc>
          <w:tcPr>
            <w:tcW w:w="0" w:type="auto"/>
          </w:tcPr>
          <w:p w14:paraId="50BD6BB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CN12760</w:t>
            </w:r>
          </w:p>
        </w:tc>
        <w:tc>
          <w:tcPr>
            <w:tcW w:w="0" w:type="auto"/>
          </w:tcPr>
          <w:p w14:paraId="0DD922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E028B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22B50A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165AA9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2F139A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E20F7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1C1B7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2F9BBB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4635C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2D6F9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C2DFC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4B29E3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210C21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697852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7F6E5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65BDA1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6E5AE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24532D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260256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2AA79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0FFFC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7828D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67492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130A0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019033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140A55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B78F4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1A58F2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16BCF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013A30B" w14:textId="24719411"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4A0A4B27" w14:textId="77777777" w:rsidTr="0039336F">
        <w:tc>
          <w:tcPr>
            <w:tcW w:w="0" w:type="auto"/>
          </w:tcPr>
          <w:p w14:paraId="3CC03E75" w14:textId="77777777" w:rsidR="00EF42FE" w:rsidRPr="003B6EE5" w:rsidRDefault="00EF42FE" w:rsidP="00EF42FE">
            <w:pPr>
              <w:spacing w:before="40" w:after="120" w:line="240" w:lineRule="auto"/>
              <w:rPr>
                <w:rFonts w:ascii="Arial" w:eastAsia="Calibri" w:hAnsi="Arial" w:cs="Times New Roman"/>
                <w:sz w:val="16"/>
              </w:rPr>
            </w:pPr>
            <w:bookmarkStart w:id="790" w:name="f-2700455-data-row-frag"/>
            <w:bookmarkStart w:id="791" w:name="f-2700455"/>
            <w:bookmarkEnd w:id="788"/>
            <w:bookmarkEnd w:id="789"/>
            <w:r w:rsidRPr="003B6EE5">
              <w:rPr>
                <w:rFonts w:ascii="Arial" w:eastAsia="Calibri" w:hAnsi="Arial" w:cs="Times New Roman"/>
                <w:sz w:val="16"/>
              </w:rPr>
              <w:t>C12765</w:t>
            </w:r>
          </w:p>
        </w:tc>
        <w:tc>
          <w:tcPr>
            <w:tcW w:w="0" w:type="auto"/>
          </w:tcPr>
          <w:p w14:paraId="3628EA2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P12765</w:t>
            </w:r>
          </w:p>
        </w:tc>
        <w:tc>
          <w:tcPr>
            <w:tcW w:w="0" w:type="auto"/>
          </w:tcPr>
          <w:p w14:paraId="5AABFE7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CN12765</w:t>
            </w:r>
          </w:p>
        </w:tc>
        <w:tc>
          <w:tcPr>
            <w:tcW w:w="0" w:type="auto"/>
          </w:tcPr>
          <w:p w14:paraId="134EC1D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F6F83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041EB9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9B34F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5EEEDB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0C7555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0C6FFD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F4EEC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51DC5A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D7D9D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71A1B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F8AD5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7C1C05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5A0AE4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6EE057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greater than 14 cm per year if the patient has a chronological age of 2 years or less; or </w:t>
            </w:r>
          </w:p>
          <w:p w14:paraId="2F89E2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greater than 8 cm per year if the patient has a bone or chronological age of 2.5 years or less; AND </w:t>
            </w:r>
          </w:p>
          <w:p w14:paraId="57CEC4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26420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63893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038BDB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7771D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1FA1F4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23290E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79268E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573F10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965F3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744D1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62744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B89D9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125CAB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82EEA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0ADEE2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a structural lesion that is not neoplastic; OR</w:t>
            </w:r>
          </w:p>
          <w:p w14:paraId="239451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0C0AE1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1875F4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other hypothalamic/pituitary hormone deficits; AND</w:t>
            </w:r>
          </w:p>
          <w:p w14:paraId="002622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Confirmation that the patient has hypothalamic obesity; AND</w:t>
            </w:r>
          </w:p>
          <w:p w14:paraId="521281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9. The proprietary name (brand), form and strength of somatropin requested, and the number of vials/cartridges required to provide sufficient drug for 16 weeks' worth of treatment (with up to 1 repeat allowed).</w:t>
            </w:r>
          </w:p>
          <w:p w14:paraId="2AED6A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10947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Testing for biochemical growth hormone deficiency must have been performed at a time when all other pituitary hormone deficits were being adequately replaced.</w:t>
            </w:r>
          </w:p>
          <w:p w14:paraId="0BF722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2FFCA8D" w14:textId="666842EB"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35BAE8BD"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7F1FF66" w14:textId="77777777" w:rsidR="00EF42FE" w:rsidRPr="003B6EE5" w:rsidRDefault="00EF42FE" w:rsidP="00EF42FE">
            <w:pPr>
              <w:spacing w:before="40" w:after="120" w:line="240" w:lineRule="auto"/>
              <w:rPr>
                <w:rFonts w:ascii="Arial" w:eastAsia="Calibri" w:hAnsi="Arial" w:cs="Times New Roman"/>
                <w:sz w:val="16"/>
              </w:rPr>
            </w:pPr>
            <w:bookmarkStart w:id="792" w:name="f-2700289-data-row-frag"/>
            <w:bookmarkStart w:id="793" w:name="f-2700289"/>
            <w:bookmarkEnd w:id="790"/>
            <w:bookmarkEnd w:id="791"/>
            <w:r w:rsidRPr="003B6EE5">
              <w:rPr>
                <w:rFonts w:ascii="Arial" w:eastAsia="Calibri" w:hAnsi="Arial" w:cs="Times New Roman"/>
                <w:sz w:val="16"/>
              </w:rPr>
              <w:t>C12768</w:t>
            </w:r>
          </w:p>
        </w:tc>
        <w:tc>
          <w:tcPr>
            <w:tcW w:w="0" w:type="auto"/>
          </w:tcPr>
          <w:p w14:paraId="69DF929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P12768</w:t>
            </w:r>
          </w:p>
        </w:tc>
        <w:tc>
          <w:tcPr>
            <w:tcW w:w="0" w:type="auto"/>
          </w:tcPr>
          <w:p w14:paraId="4106AC7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CN12768</w:t>
            </w:r>
          </w:p>
        </w:tc>
        <w:tc>
          <w:tcPr>
            <w:tcW w:w="0" w:type="auto"/>
          </w:tcPr>
          <w:p w14:paraId="3812A79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EB366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0363B9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3DF4F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and poor body composition due to Prader-Willi syndrome category; AND </w:t>
            </w:r>
          </w:p>
          <w:p w14:paraId="48EA41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re-evaluated via polysomnography for airway obstruction and apnoea during the initial 32 week treatment period and any sleep disorders identified that required treatment must have been addressed; AND </w:t>
            </w:r>
          </w:p>
          <w:p w14:paraId="5DEB5F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9C98D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height percentile for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456CB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body mass index SDS for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0D6AB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waist circumference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68046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maintained or improved waist/height ratio (waist circumference in centimetres divided by height in centimetres)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20EDD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must have achieved an increase in height percentile with reference to the untreated Prader-Willi syndrome standards for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F5216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not have been on the maximum dose of 0.04mg/kg/week or greater for the most recent treatment period (32 weeks for an initial or recommencement treatment period and 26 weeks for a continuing treatment period, whichever applies; or </w:t>
            </w:r>
          </w:p>
          <w:p w14:paraId="1B3A41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body mass index while on the maximum dose of 0.04mg/kg/week or greater for the most recent treatment period (32 weeks for an initial or recommencement treatment period and 26 weeks for a continuing treatment period, whichever applies); or </w:t>
            </w:r>
          </w:p>
          <w:p w14:paraId="24E9FC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body mass index SDS for age and sex while on the maximum dose of 0.04mg/kg/week or greater for the most recent treatment period (32 weeks for an initial or recommencement treatment period and 26 weeks for a continuing treatment period, whichever applies); AND </w:t>
            </w:r>
          </w:p>
          <w:p w14:paraId="3F7571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waist circumference while on the maximum dose of 0.04mg/kg/week or greater for the most recent treatment period (32 weeks for an initial or recommencement treatment period and 26 weeks for a continuing treatment period, whichever applies; or </w:t>
            </w:r>
          </w:p>
          <w:p w14:paraId="179CA6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waist/height ratio (waist circumference in centimetres divided by height in centimetres) while on the maximum dose of 0.04mg/kg/week or greater for the most recent treatment period (32 weeks for an initial or recommencement treatment period and 26 weeks for a continuing treatment period, whichever applies); or </w:t>
            </w:r>
          </w:p>
          <w:p w14:paraId="6F9C6C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must have maintained or improved weight SDS for age and sex while on the maximum dose of 0.04mg/kg/week or greater for the most recent treatment period (32 weeks for an initial or recommencement treatment period and 26 weeks for a continuing treatment period, whichever applies); or </w:t>
            </w:r>
          </w:p>
          <w:p w14:paraId="5EEF51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E0C8F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2E0F2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developed uncontrolled morbid obesity, defined as a body weight greater than 200% of ideal body weight for height and sex, with ideal body weight derived by calculating the 50th percentile weight for the patient's current height;</w:t>
            </w:r>
          </w:p>
          <w:p w14:paraId="6AB3C2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equal to or greater than 18 years. </w:t>
            </w:r>
          </w:p>
          <w:p w14:paraId="0D4AF4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0F9BD8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8C582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C34C6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0F9CE3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weight and waist circumference) for the most recent 6 month treatment period, including data at both the start and end of the treatment period. The most recent data must not be older than three months; AND</w:t>
            </w:r>
          </w:p>
          <w:p w14:paraId="10C485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The date at which skeletal maturity was achieved (if applicable) [Note In patients whose chronological age is greater than 2.5 years, a bone age reading should be performed at least once every 12 months prior to attainment of skeletal maturity]; AND</w:t>
            </w:r>
          </w:p>
          <w:p w14:paraId="5E4529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during the initial 32 week treatment period, the patient was re-evaluated via polysomnography for airway obstruction and apnoea, and any sleep disorders that were identified have been addressed; AND</w:t>
            </w:r>
          </w:p>
          <w:p w14:paraId="1E6074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56E07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9323F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Maintenance is defined as a value within a 5% tolerance (this allows for seasonal and other measurement variations).</w:t>
            </w:r>
          </w:p>
          <w:p w14:paraId="37CA34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35457D8" w14:textId="4245E2FD"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D520031" w14:textId="77777777" w:rsidTr="0039336F">
        <w:tc>
          <w:tcPr>
            <w:tcW w:w="0" w:type="auto"/>
          </w:tcPr>
          <w:p w14:paraId="5E7F6A62" w14:textId="77777777" w:rsidR="00EF42FE" w:rsidRPr="003B6EE5" w:rsidRDefault="00EF42FE" w:rsidP="00EF42FE">
            <w:pPr>
              <w:spacing w:before="40" w:after="120" w:line="240" w:lineRule="auto"/>
              <w:rPr>
                <w:rFonts w:ascii="Arial" w:eastAsia="Calibri" w:hAnsi="Arial" w:cs="Times New Roman"/>
                <w:sz w:val="16"/>
              </w:rPr>
            </w:pPr>
            <w:bookmarkStart w:id="794" w:name="f-2698969-data-row-frag"/>
            <w:bookmarkStart w:id="795" w:name="f-2698969"/>
            <w:bookmarkEnd w:id="792"/>
            <w:bookmarkEnd w:id="793"/>
            <w:r w:rsidRPr="003B6EE5">
              <w:rPr>
                <w:rFonts w:ascii="Arial" w:eastAsia="Calibri" w:hAnsi="Arial" w:cs="Times New Roman"/>
                <w:sz w:val="16"/>
              </w:rPr>
              <w:t>C12769</w:t>
            </w:r>
          </w:p>
        </w:tc>
        <w:tc>
          <w:tcPr>
            <w:tcW w:w="0" w:type="auto"/>
          </w:tcPr>
          <w:p w14:paraId="592115A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P12769</w:t>
            </w:r>
          </w:p>
        </w:tc>
        <w:tc>
          <w:tcPr>
            <w:tcW w:w="0" w:type="auto"/>
          </w:tcPr>
          <w:p w14:paraId="6547AE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CN12769</w:t>
            </w:r>
          </w:p>
        </w:tc>
        <w:tc>
          <w:tcPr>
            <w:tcW w:w="0" w:type="auto"/>
          </w:tcPr>
          <w:p w14:paraId="09F036B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F7058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73FB87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137C13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1A140B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E0799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4AA36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10443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BAE36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257786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75753D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2DC2AE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0B9DD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56998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F15AF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4DFD92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13ED6B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164E1D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DC5D2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939DF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7C49F3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C0FC0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3666A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B107B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525637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509342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C5DEE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A9527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71B63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0BF5B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483079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06C029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150B59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6F6C5E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2B804A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73B077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53D4BF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23BE13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4E0872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52662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1CA917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DF3CED2" w14:textId="243C4259"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64CD016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DDE3097" w14:textId="77777777" w:rsidR="00EF42FE" w:rsidRPr="003B6EE5" w:rsidRDefault="00EF42FE" w:rsidP="00EF42FE">
            <w:pPr>
              <w:spacing w:before="40" w:after="120" w:line="240" w:lineRule="auto"/>
              <w:rPr>
                <w:rFonts w:ascii="Arial" w:eastAsia="Calibri" w:hAnsi="Arial" w:cs="Times New Roman"/>
                <w:sz w:val="16"/>
              </w:rPr>
            </w:pPr>
            <w:bookmarkStart w:id="796" w:name="f-2701118-data-row-frag"/>
            <w:bookmarkStart w:id="797" w:name="f-2701118"/>
            <w:bookmarkEnd w:id="794"/>
            <w:bookmarkEnd w:id="795"/>
            <w:r w:rsidRPr="003B6EE5">
              <w:rPr>
                <w:rFonts w:ascii="Arial" w:eastAsia="Calibri" w:hAnsi="Arial" w:cs="Times New Roman"/>
                <w:sz w:val="16"/>
              </w:rPr>
              <w:t>C12770</w:t>
            </w:r>
          </w:p>
        </w:tc>
        <w:tc>
          <w:tcPr>
            <w:tcW w:w="0" w:type="auto"/>
          </w:tcPr>
          <w:p w14:paraId="0FFAF41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P12770</w:t>
            </w:r>
          </w:p>
        </w:tc>
        <w:tc>
          <w:tcPr>
            <w:tcW w:w="0" w:type="auto"/>
          </w:tcPr>
          <w:p w14:paraId="2971D02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CN12770</w:t>
            </w:r>
          </w:p>
        </w:tc>
        <w:tc>
          <w:tcPr>
            <w:tcW w:w="0" w:type="auto"/>
          </w:tcPr>
          <w:p w14:paraId="0E4BF0F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2680A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3C64B1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DEC9F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79A066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999CB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C2282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30528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7F603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400C8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6D1F76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6B059A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510BC2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4B28F9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7DEA50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212FDA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43ECE5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23C5B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1083D2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2C1C2A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F94B5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16FFD2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6F2A78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B631A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40406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98925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D7852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BF505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11CF9D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64E7EE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30B43A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D3510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7BC3E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1BBF9E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21416B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65D63D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6711F3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36AAF5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7A7FE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62EB8E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01C404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Growth data (height and weight) for the most recent 6 month treatment period, including data at both the start and end of the treatment period. The most recent data must not be older than three months; AND</w:t>
            </w:r>
          </w:p>
          <w:p w14:paraId="57FFBD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(except for a patient whose chronological age is 2.5 years or less); AND</w:t>
            </w:r>
          </w:p>
          <w:p w14:paraId="091D05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13 weeks' worth of treatment (with up to 1 repeat allowed).</w:t>
            </w:r>
          </w:p>
          <w:p w14:paraId="395959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3D470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7E69AC9" w14:textId="1B374C44"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4B13C70" w14:textId="77777777" w:rsidTr="0039336F">
        <w:tc>
          <w:tcPr>
            <w:tcW w:w="0" w:type="auto"/>
          </w:tcPr>
          <w:p w14:paraId="27BC04AB" w14:textId="77777777" w:rsidR="00EF42FE" w:rsidRPr="003B6EE5" w:rsidRDefault="00EF42FE" w:rsidP="00EF42FE">
            <w:pPr>
              <w:spacing w:before="40" w:after="120" w:line="240" w:lineRule="auto"/>
              <w:rPr>
                <w:rFonts w:ascii="Arial" w:eastAsia="Calibri" w:hAnsi="Arial" w:cs="Times New Roman"/>
                <w:sz w:val="16"/>
              </w:rPr>
            </w:pPr>
            <w:bookmarkStart w:id="798" w:name="f-2698516-data-row-frag"/>
            <w:bookmarkStart w:id="799" w:name="f-2698516"/>
            <w:bookmarkEnd w:id="796"/>
            <w:bookmarkEnd w:id="797"/>
            <w:r w:rsidRPr="003B6EE5">
              <w:rPr>
                <w:rFonts w:ascii="Arial" w:eastAsia="Calibri" w:hAnsi="Arial" w:cs="Times New Roman"/>
                <w:sz w:val="16"/>
              </w:rPr>
              <w:t>C12771</w:t>
            </w:r>
          </w:p>
        </w:tc>
        <w:tc>
          <w:tcPr>
            <w:tcW w:w="0" w:type="auto"/>
          </w:tcPr>
          <w:p w14:paraId="730BE0B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P12771</w:t>
            </w:r>
          </w:p>
        </w:tc>
        <w:tc>
          <w:tcPr>
            <w:tcW w:w="0" w:type="auto"/>
          </w:tcPr>
          <w:p w14:paraId="29B7FE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CN12771</w:t>
            </w:r>
          </w:p>
        </w:tc>
        <w:tc>
          <w:tcPr>
            <w:tcW w:w="0" w:type="auto"/>
          </w:tcPr>
          <w:p w14:paraId="12BBCA7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9527D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7CA110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49F3F7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2F6B21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BEF0F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D3FAD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EFD82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0E9671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C80F3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39FB6D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7DA8DD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5253C8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33C6A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6FD3F1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30D6CA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3B2BCA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9F869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69E135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FDB30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6EDFA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2AD22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7193D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6E6A05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7458DC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01C12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01094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71350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7B092F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2A6A0A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411A02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1DEAD3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54BD21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76BD50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57C816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21DA2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5EB7340" w14:textId="2F2CE4E5"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EEBC79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E685487" w14:textId="77777777" w:rsidR="00EF42FE" w:rsidRPr="003B6EE5" w:rsidRDefault="00EF42FE" w:rsidP="00EF42FE">
            <w:pPr>
              <w:spacing w:before="40" w:after="120" w:line="240" w:lineRule="auto"/>
              <w:rPr>
                <w:rFonts w:ascii="Arial" w:eastAsia="Calibri" w:hAnsi="Arial" w:cs="Times New Roman"/>
                <w:sz w:val="16"/>
              </w:rPr>
            </w:pPr>
            <w:bookmarkStart w:id="800" w:name="f-2699344-data-row-frag"/>
            <w:bookmarkStart w:id="801" w:name="f-2699344"/>
            <w:bookmarkEnd w:id="798"/>
            <w:bookmarkEnd w:id="799"/>
            <w:r w:rsidRPr="003B6EE5">
              <w:rPr>
                <w:rFonts w:ascii="Arial" w:eastAsia="Calibri" w:hAnsi="Arial" w:cs="Times New Roman"/>
                <w:sz w:val="16"/>
              </w:rPr>
              <w:t>C12774</w:t>
            </w:r>
          </w:p>
        </w:tc>
        <w:tc>
          <w:tcPr>
            <w:tcW w:w="0" w:type="auto"/>
          </w:tcPr>
          <w:p w14:paraId="437F8F9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P12774</w:t>
            </w:r>
          </w:p>
        </w:tc>
        <w:tc>
          <w:tcPr>
            <w:tcW w:w="0" w:type="auto"/>
          </w:tcPr>
          <w:p w14:paraId="0FB477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CN12774</w:t>
            </w:r>
          </w:p>
        </w:tc>
        <w:tc>
          <w:tcPr>
            <w:tcW w:w="0" w:type="auto"/>
          </w:tcPr>
          <w:p w14:paraId="196525E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86AEE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195ABB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8D60D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56DD83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AFDB3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1DB4B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4F120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16868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D882E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C7365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21970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4FAE0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07816B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0B0BB1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5A9C88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22C4C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88802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4D91D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85610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08B5BE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3F5DA9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74357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3D8444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6512D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35E2CDC" w14:textId="610E0821"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DED3B4E" w14:textId="77777777" w:rsidTr="0039336F">
        <w:tc>
          <w:tcPr>
            <w:tcW w:w="0" w:type="auto"/>
          </w:tcPr>
          <w:p w14:paraId="0655CE1F" w14:textId="77777777" w:rsidR="00EF42FE" w:rsidRPr="003B6EE5" w:rsidRDefault="00EF42FE" w:rsidP="00EF42FE">
            <w:pPr>
              <w:spacing w:before="40" w:after="120" w:line="240" w:lineRule="auto"/>
              <w:rPr>
                <w:rFonts w:ascii="Arial" w:eastAsia="Calibri" w:hAnsi="Arial" w:cs="Times New Roman"/>
                <w:sz w:val="16"/>
              </w:rPr>
            </w:pPr>
            <w:bookmarkStart w:id="802" w:name="f-2700535-data-row-frag"/>
            <w:bookmarkStart w:id="803" w:name="f-2700535"/>
            <w:bookmarkEnd w:id="800"/>
            <w:bookmarkEnd w:id="801"/>
            <w:r w:rsidRPr="003B6EE5">
              <w:rPr>
                <w:rFonts w:ascii="Arial" w:eastAsia="Calibri" w:hAnsi="Arial" w:cs="Times New Roman"/>
                <w:sz w:val="16"/>
              </w:rPr>
              <w:t>C12775</w:t>
            </w:r>
          </w:p>
        </w:tc>
        <w:tc>
          <w:tcPr>
            <w:tcW w:w="0" w:type="auto"/>
          </w:tcPr>
          <w:p w14:paraId="24D126F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P12775</w:t>
            </w:r>
          </w:p>
        </w:tc>
        <w:tc>
          <w:tcPr>
            <w:tcW w:w="0" w:type="auto"/>
          </w:tcPr>
          <w:p w14:paraId="06CFE7C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CN12775</w:t>
            </w:r>
          </w:p>
        </w:tc>
        <w:tc>
          <w:tcPr>
            <w:tcW w:w="0" w:type="auto"/>
          </w:tcPr>
          <w:p w14:paraId="70FBC3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58D38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15B203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6941D7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risk of hypoglycaemia secondary to growth hormone deficiency in neonates/infants; AND </w:t>
            </w:r>
          </w:p>
          <w:p w14:paraId="1DFD18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1A715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20046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F964D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7428B4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8A9C2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3A0F3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chronological age of less than 2 years; AND </w:t>
            </w:r>
          </w:p>
          <w:p w14:paraId="50A589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clinical risk of hypoglycaemia; AND </w:t>
            </w:r>
          </w:p>
          <w:p w14:paraId="79982B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evidence that the risk of hypoglycaemia is secondary to biochemical growth hormone deficiency; AND </w:t>
            </w:r>
          </w:p>
          <w:p w14:paraId="5DBDEC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A18E5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839FF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4023D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4EB01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6A226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5A1A6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5874D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72C625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a documented clinical risk of hypoglycaemia; AND</w:t>
            </w:r>
          </w:p>
          <w:p w14:paraId="368E82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documented evidence that the risk of hypoglycaemia is secondary to biochemical growth hormone deficiency; AND</w:t>
            </w:r>
          </w:p>
          <w:p w14:paraId="143DBC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1F70CC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455D51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80782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332C646" w14:textId="1C3AE12F"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692DD9A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108EAF0" w14:textId="77777777" w:rsidR="00EF42FE" w:rsidRPr="003B6EE5" w:rsidRDefault="00EF42FE" w:rsidP="00EF42FE">
            <w:pPr>
              <w:spacing w:before="40" w:after="120" w:line="240" w:lineRule="auto"/>
              <w:rPr>
                <w:rFonts w:ascii="Arial" w:eastAsia="Calibri" w:hAnsi="Arial" w:cs="Times New Roman"/>
                <w:sz w:val="16"/>
              </w:rPr>
            </w:pPr>
            <w:bookmarkStart w:id="804" w:name="f-2699952-data-row-frag"/>
            <w:bookmarkStart w:id="805" w:name="f-2699952"/>
            <w:bookmarkEnd w:id="802"/>
            <w:bookmarkEnd w:id="803"/>
            <w:r w:rsidRPr="003B6EE5">
              <w:rPr>
                <w:rFonts w:ascii="Arial" w:eastAsia="Calibri" w:hAnsi="Arial" w:cs="Times New Roman"/>
                <w:sz w:val="16"/>
              </w:rPr>
              <w:t>C12779</w:t>
            </w:r>
          </w:p>
        </w:tc>
        <w:tc>
          <w:tcPr>
            <w:tcW w:w="0" w:type="auto"/>
          </w:tcPr>
          <w:p w14:paraId="2E29DD9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P12779</w:t>
            </w:r>
          </w:p>
        </w:tc>
        <w:tc>
          <w:tcPr>
            <w:tcW w:w="0" w:type="auto"/>
          </w:tcPr>
          <w:p w14:paraId="1726D2F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CN12779</w:t>
            </w:r>
          </w:p>
        </w:tc>
        <w:tc>
          <w:tcPr>
            <w:tcW w:w="0" w:type="auto"/>
          </w:tcPr>
          <w:p w14:paraId="4778BAF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DA8FF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575807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72250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2A6F29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59FE4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1FFF5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37326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38A83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53E672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AB3FE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642D0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C4654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31186F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16F1F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F274D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1CCD3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9CB17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3F3E99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5F8120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77D6CC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06701A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5C4BF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7F911D5" w14:textId="09CEA95E"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5A434288" w14:textId="77777777" w:rsidTr="0039336F">
        <w:tc>
          <w:tcPr>
            <w:tcW w:w="0" w:type="auto"/>
          </w:tcPr>
          <w:p w14:paraId="1F034A70" w14:textId="77777777" w:rsidR="00EF42FE" w:rsidRPr="003B6EE5" w:rsidRDefault="00EF42FE" w:rsidP="00EF42FE">
            <w:pPr>
              <w:spacing w:before="40" w:after="120" w:line="240" w:lineRule="auto"/>
              <w:rPr>
                <w:rFonts w:ascii="Arial" w:eastAsia="Calibri" w:hAnsi="Arial" w:cs="Times New Roman"/>
                <w:sz w:val="16"/>
              </w:rPr>
            </w:pPr>
            <w:bookmarkStart w:id="806" w:name="f-2698503-data-row-frag"/>
            <w:bookmarkStart w:id="807" w:name="f-2698503"/>
            <w:bookmarkEnd w:id="804"/>
            <w:bookmarkEnd w:id="805"/>
            <w:r w:rsidRPr="003B6EE5">
              <w:rPr>
                <w:rFonts w:ascii="Arial" w:eastAsia="Calibri" w:hAnsi="Arial" w:cs="Times New Roman"/>
                <w:sz w:val="16"/>
              </w:rPr>
              <w:t>C12780</w:t>
            </w:r>
          </w:p>
        </w:tc>
        <w:tc>
          <w:tcPr>
            <w:tcW w:w="0" w:type="auto"/>
          </w:tcPr>
          <w:p w14:paraId="5C4B66B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P12780</w:t>
            </w:r>
          </w:p>
        </w:tc>
        <w:tc>
          <w:tcPr>
            <w:tcW w:w="0" w:type="auto"/>
          </w:tcPr>
          <w:p w14:paraId="53AFF4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CN12780</w:t>
            </w:r>
          </w:p>
        </w:tc>
        <w:tc>
          <w:tcPr>
            <w:tcW w:w="0" w:type="auto"/>
          </w:tcPr>
          <w:p w14:paraId="2037A56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1D099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0A9EFD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105EC5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1EC0EB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A28DE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CDCC1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C034D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5BC6A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annualised growth velocity for bone age at or above the mean growth velocity for untreated Turner Syndrome girls (using the Turner Syndrome - Ranke growth velocity chart)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4858A3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B8B8F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3FA79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3B18BB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w:t>
            </w:r>
          </w:p>
          <w:p w14:paraId="3EDFF4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30B5A7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3E30C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8552A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76449D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4157FC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789D9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13 weeks' worth of treatment (with up to 1 repeat allowed).</w:t>
            </w:r>
          </w:p>
          <w:p w14:paraId="2E652B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A4ADE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53E189F" w14:textId="75F7995D"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1519F9F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15C5324" w14:textId="77777777" w:rsidR="00EF42FE" w:rsidRPr="003B6EE5" w:rsidRDefault="00EF42FE" w:rsidP="00EF42FE">
            <w:pPr>
              <w:spacing w:before="40" w:after="120" w:line="240" w:lineRule="auto"/>
              <w:rPr>
                <w:rFonts w:ascii="Arial" w:eastAsia="Calibri" w:hAnsi="Arial" w:cs="Times New Roman"/>
                <w:sz w:val="16"/>
              </w:rPr>
            </w:pPr>
            <w:bookmarkStart w:id="808" w:name="f-2699370-data-row-frag"/>
            <w:bookmarkStart w:id="809" w:name="f-2699370"/>
            <w:bookmarkEnd w:id="806"/>
            <w:bookmarkEnd w:id="807"/>
            <w:r w:rsidRPr="003B6EE5">
              <w:rPr>
                <w:rFonts w:ascii="Arial" w:eastAsia="Calibri" w:hAnsi="Arial" w:cs="Times New Roman"/>
                <w:sz w:val="16"/>
              </w:rPr>
              <w:t>C12784</w:t>
            </w:r>
          </w:p>
        </w:tc>
        <w:tc>
          <w:tcPr>
            <w:tcW w:w="0" w:type="auto"/>
          </w:tcPr>
          <w:p w14:paraId="2DEE6FF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P12784</w:t>
            </w:r>
          </w:p>
        </w:tc>
        <w:tc>
          <w:tcPr>
            <w:tcW w:w="0" w:type="auto"/>
          </w:tcPr>
          <w:p w14:paraId="2F49E8B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CN12784</w:t>
            </w:r>
          </w:p>
        </w:tc>
        <w:tc>
          <w:tcPr>
            <w:tcW w:w="0" w:type="auto"/>
          </w:tcPr>
          <w:p w14:paraId="41717EB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A17CC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3E07CC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C29E9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7EDD80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2A692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B4A6E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17567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01E93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01A00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087DD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759CF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B67F1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DAF1A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1A49A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62D23F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6CC74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C8B52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7DDA1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C7C56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911ED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0FC255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2D5F21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359CB0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571EF0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8FB90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5F64DF8" w14:textId="18C759F4"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59134603" w14:textId="77777777" w:rsidTr="0039336F">
        <w:tc>
          <w:tcPr>
            <w:tcW w:w="0" w:type="auto"/>
          </w:tcPr>
          <w:p w14:paraId="209633AC" w14:textId="77777777" w:rsidR="00EF42FE" w:rsidRPr="003B6EE5" w:rsidRDefault="00EF42FE" w:rsidP="00EF42FE">
            <w:pPr>
              <w:spacing w:before="40" w:after="120" w:line="240" w:lineRule="auto"/>
              <w:rPr>
                <w:rFonts w:ascii="Arial" w:eastAsia="Calibri" w:hAnsi="Arial" w:cs="Times New Roman"/>
                <w:sz w:val="16"/>
              </w:rPr>
            </w:pPr>
            <w:bookmarkStart w:id="810" w:name="f-2699140-data-row-frag"/>
            <w:bookmarkStart w:id="811" w:name="f-2699140"/>
            <w:bookmarkEnd w:id="808"/>
            <w:bookmarkEnd w:id="809"/>
            <w:r w:rsidRPr="003B6EE5">
              <w:rPr>
                <w:rFonts w:ascii="Arial" w:eastAsia="Calibri" w:hAnsi="Arial" w:cs="Times New Roman"/>
                <w:sz w:val="16"/>
              </w:rPr>
              <w:t>C12785</w:t>
            </w:r>
          </w:p>
        </w:tc>
        <w:tc>
          <w:tcPr>
            <w:tcW w:w="0" w:type="auto"/>
          </w:tcPr>
          <w:p w14:paraId="3D490B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P12785</w:t>
            </w:r>
          </w:p>
        </w:tc>
        <w:tc>
          <w:tcPr>
            <w:tcW w:w="0" w:type="auto"/>
          </w:tcPr>
          <w:p w14:paraId="365A5C2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CN12785</w:t>
            </w:r>
          </w:p>
        </w:tc>
        <w:tc>
          <w:tcPr>
            <w:tcW w:w="0" w:type="auto"/>
          </w:tcPr>
          <w:p w14:paraId="438E500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5A22E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79CBE5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1E2CA9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325F96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829CA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644FD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FC27A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2D6F4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B73B9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1989F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730C9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05ADBC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51B45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32491B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39A93F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2CF211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5D967F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71B25B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6275D0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5CCCA7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3252F8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340F6D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4EE657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5B6AB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BDD3E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1A3B9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0FDC5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28964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BED6C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1E5D15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74139C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F6015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425E6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0D07D6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00C643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512A27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59440C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22ACED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F268B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64D565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699316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Recent growth data (height and weight, not older than three months); AND</w:t>
            </w:r>
          </w:p>
          <w:p w14:paraId="4AC727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(except for a patient whose chronological age is 2.5 years or less); AND</w:t>
            </w:r>
          </w:p>
          <w:p w14:paraId="554506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16 weeks' worth of treatment (with up to 1 repeat allowed).</w:t>
            </w:r>
          </w:p>
          <w:p w14:paraId="540C5C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94373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BC253BD" w14:textId="159260B3"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33BB1D5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371BE73" w14:textId="77777777" w:rsidR="00EF42FE" w:rsidRPr="003B6EE5" w:rsidRDefault="00EF42FE" w:rsidP="00EF42FE">
            <w:pPr>
              <w:spacing w:before="40" w:after="120" w:line="240" w:lineRule="auto"/>
              <w:rPr>
                <w:rFonts w:ascii="Arial" w:eastAsia="Calibri" w:hAnsi="Arial" w:cs="Times New Roman"/>
                <w:sz w:val="16"/>
              </w:rPr>
            </w:pPr>
            <w:bookmarkStart w:id="812" w:name="f-2698811-data-row-frag"/>
            <w:bookmarkStart w:id="813" w:name="f-2698811"/>
            <w:bookmarkEnd w:id="810"/>
            <w:bookmarkEnd w:id="811"/>
            <w:r w:rsidRPr="003B6EE5">
              <w:rPr>
                <w:rFonts w:ascii="Arial" w:eastAsia="Calibri" w:hAnsi="Arial" w:cs="Times New Roman"/>
                <w:sz w:val="16"/>
              </w:rPr>
              <w:t>C12789</w:t>
            </w:r>
          </w:p>
        </w:tc>
        <w:tc>
          <w:tcPr>
            <w:tcW w:w="0" w:type="auto"/>
          </w:tcPr>
          <w:p w14:paraId="4DA4280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P12789</w:t>
            </w:r>
          </w:p>
        </w:tc>
        <w:tc>
          <w:tcPr>
            <w:tcW w:w="0" w:type="auto"/>
          </w:tcPr>
          <w:p w14:paraId="2DA1789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CN12789</w:t>
            </w:r>
          </w:p>
        </w:tc>
        <w:tc>
          <w:tcPr>
            <w:tcW w:w="0" w:type="auto"/>
          </w:tcPr>
          <w:p w14:paraId="269C8BC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EAB37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697713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1844F0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27D4B4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61654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41B875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C7637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E454F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40DE5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2437C5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0AAAED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5A70FB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B7F9C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99E36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359EF9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EDDBF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0C0ABD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130159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35D84A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5BE82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38AD72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7105EC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B463B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065AA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742BE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568CC0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70CE92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FCDB0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0F976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0D5018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4DAFB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FF3E3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A6E25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6EA4EB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47F2DD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4B24E5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61882F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40A013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80A08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13EFC6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70AE74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Growth data (height and weight) for the most recent 6 month treatment period, including data at both the start and end of the treatment period. The most recent data must not be older than three months; AND</w:t>
            </w:r>
          </w:p>
          <w:p w14:paraId="6FA79C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AND</w:t>
            </w:r>
          </w:p>
          <w:p w14:paraId="0C29AD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13 weeks worth of treatment (with up to 1 repeat allowed).</w:t>
            </w:r>
          </w:p>
          <w:p w14:paraId="35ED7F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33069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34546D5" w14:textId="635A1D2A"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329E62E" w14:textId="77777777" w:rsidTr="0039336F">
        <w:tc>
          <w:tcPr>
            <w:tcW w:w="0" w:type="auto"/>
          </w:tcPr>
          <w:p w14:paraId="2C6162C8" w14:textId="77777777" w:rsidR="00EF42FE" w:rsidRPr="003B6EE5" w:rsidRDefault="00EF42FE" w:rsidP="00EF42FE">
            <w:pPr>
              <w:spacing w:before="40" w:after="120" w:line="240" w:lineRule="auto"/>
              <w:rPr>
                <w:rFonts w:ascii="Arial" w:eastAsia="Calibri" w:hAnsi="Arial" w:cs="Times New Roman"/>
                <w:sz w:val="16"/>
              </w:rPr>
            </w:pPr>
            <w:bookmarkStart w:id="814" w:name="f-2700914-data-row-frag"/>
            <w:bookmarkStart w:id="815" w:name="f-2700914"/>
            <w:bookmarkEnd w:id="812"/>
            <w:bookmarkEnd w:id="813"/>
            <w:r w:rsidRPr="003B6EE5">
              <w:rPr>
                <w:rFonts w:ascii="Arial" w:eastAsia="Calibri" w:hAnsi="Arial" w:cs="Times New Roman"/>
                <w:sz w:val="16"/>
              </w:rPr>
              <w:t>C12790</w:t>
            </w:r>
          </w:p>
        </w:tc>
        <w:tc>
          <w:tcPr>
            <w:tcW w:w="0" w:type="auto"/>
          </w:tcPr>
          <w:p w14:paraId="2F1753C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P12790</w:t>
            </w:r>
          </w:p>
        </w:tc>
        <w:tc>
          <w:tcPr>
            <w:tcW w:w="0" w:type="auto"/>
          </w:tcPr>
          <w:p w14:paraId="2CF5807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CN12790</w:t>
            </w:r>
          </w:p>
        </w:tc>
        <w:tc>
          <w:tcPr>
            <w:tcW w:w="0" w:type="auto"/>
          </w:tcPr>
          <w:p w14:paraId="614EFF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EB32F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2B255B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53386B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367F1D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5A25C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0B7EF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B5921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5729B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8D3B7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1D33DC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699DA8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60555C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5B9A2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7D9967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011ABD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79E285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217E8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6A3B3C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D8A75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3B92E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323874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3AE01A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25E3B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4146F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0EF80D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D1D1B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0A9A7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77D85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35863A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798681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381D26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515AB7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202C0F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55552B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3F816E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37AA4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30508A7" w14:textId="706F6CCA"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C6F187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197041C3" w14:textId="77777777" w:rsidR="00EF42FE" w:rsidRPr="003B6EE5" w:rsidRDefault="00EF42FE" w:rsidP="00EF42FE">
            <w:pPr>
              <w:spacing w:before="40" w:after="120" w:line="240" w:lineRule="auto"/>
              <w:rPr>
                <w:rFonts w:ascii="Arial" w:eastAsia="Calibri" w:hAnsi="Arial" w:cs="Times New Roman"/>
                <w:sz w:val="16"/>
              </w:rPr>
            </w:pPr>
            <w:bookmarkStart w:id="816" w:name="f-2699292-data-row-frag"/>
            <w:bookmarkStart w:id="817" w:name="f-2699292"/>
            <w:bookmarkEnd w:id="814"/>
            <w:bookmarkEnd w:id="815"/>
            <w:r w:rsidRPr="003B6EE5">
              <w:rPr>
                <w:rFonts w:ascii="Arial" w:eastAsia="Calibri" w:hAnsi="Arial" w:cs="Times New Roman"/>
                <w:sz w:val="16"/>
              </w:rPr>
              <w:t>C12791</w:t>
            </w:r>
          </w:p>
        </w:tc>
        <w:tc>
          <w:tcPr>
            <w:tcW w:w="0" w:type="auto"/>
          </w:tcPr>
          <w:p w14:paraId="0297A18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P12791</w:t>
            </w:r>
          </w:p>
        </w:tc>
        <w:tc>
          <w:tcPr>
            <w:tcW w:w="0" w:type="auto"/>
          </w:tcPr>
          <w:p w14:paraId="0E1C305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CN12791</w:t>
            </w:r>
          </w:p>
        </w:tc>
        <w:tc>
          <w:tcPr>
            <w:tcW w:w="0" w:type="auto"/>
          </w:tcPr>
          <w:p w14:paraId="6A76C52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9767A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014D35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0A02F8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2EF8E1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1CE7F0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08EEE1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4F4D64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14 cm per year or less if the patient has a chronological age of 2 years or less; or </w:t>
            </w:r>
          </w:p>
          <w:p w14:paraId="671243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8 cm per year or less if the patient has a bone or chronological age of 2.5 years or less; AND </w:t>
            </w:r>
          </w:p>
          <w:p w14:paraId="42B6AF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57D3F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10B6C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0E5CA3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12F241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2C2EF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B742D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2F434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1D8B8F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0E1804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A7A7D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8337C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A34BA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3D8AF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0ADDA4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740104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6603AC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360DBE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48584C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7E8C4A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703F3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DA091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3F3D640" w14:textId="4272729B"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1EC0EFFF" w14:textId="77777777" w:rsidTr="0039336F">
        <w:tc>
          <w:tcPr>
            <w:tcW w:w="0" w:type="auto"/>
          </w:tcPr>
          <w:p w14:paraId="3D0A3E16" w14:textId="77777777" w:rsidR="00EF42FE" w:rsidRPr="003B6EE5" w:rsidRDefault="00EF42FE" w:rsidP="00EF42FE">
            <w:pPr>
              <w:spacing w:before="40" w:after="120" w:line="240" w:lineRule="auto"/>
              <w:rPr>
                <w:rFonts w:ascii="Arial" w:eastAsia="Calibri" w:hAnsi="Arial" w:cs="Times New Roman"/>
                <w:sz w:val="16"/>
              </w:rPr>
            </w:pPr>
            <w:bookmarkStart w:id="818" w:name="f-2701077-data-row-frag"/>
            <w:bookmarkStart w:id="819" w:name="f-2701077"/>
            <w:bookmarkEnd w:id="816"/>
            <w:bookmarkEnd w:id="817"/>
            <w:r w:rsidRPr="003B6EE5">
              <w:rPr>
                <w:rFonts w:ascii="Arial" w:eastAsia="Calibri" w:hAnsi="Arial" w:cs="Times New Roman"/>
                <w:sz w:val="16"/>
              </w:rPr>
              <w:t>C12793</w:t>
            </w:r>
          </w:p>
        </w:tc>
        <w:tc>
          <w:tcPr>
            <w:tcW w:w="0" w:type="auto"/>
          </w:tcPr>
          <w:p w14:paraId="4CFC95F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P12793</w:t>
            </w:r>
          </w:p>
        </w:tc>
        <w:tc>
          <w:tcPr>
            <w:tcW w:w="0" w:type="auto"/>
          </w:tcPr>
          <w:p w14:paraId="111181D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CN12793</w:t>
            </w:r>
          </w:p>
        </w:tc>
        <w:tc>
          <w:tcPr>
            <w:tcW w:w="0" w:type="auto"/>
          </w:tcPr>
          <w:p w14:paraId="67ADF00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6DE83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7169A2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7C9924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and poor body composition due to Prader Willi syndrome category; AND </w:t>
            </w:r>
          </w:p>
          <w:p w14:paraId="1A1AB3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D5583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49524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89583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AD56D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8D0C4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bone age below skeletal maturity (15.5 years for males and 13.5 years for females) (except where the patient had a chronological age of 2.5 years or less) at the last application and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or </w:t>
            </w:r>
          </w:p>
          <w:p w14:paraId="1C15F6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or </w:t>
            </w:r>
          </w:p>
          <w:p w14:paraId="119E0A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a significant medical illness; or </w:t>
            </w:r>
          </w:p>
          <w:p w14:paraId="771327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major surgery (e.g. renal transplant); or </w:t>
            </w:r>
          </w:p>
          <w:p w14:paraId="34D315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an adverse reaction to growth hormone; AND </w:t>
            </w:r>
          </w:p>
          <w:p w14:paraId="20F3AB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bone age at or above skeletal maturity (15.5 years for males and 13.5 years for females) at the last application and treatment must not have lapsed due to failure to respond to growth hormone at a dose of 0.04mg/kg/wk or greater for the most recent treatment period (32 weeks for the initial treatment period or 26 weeks for subsequent treatment periods, whichever applies), unless response was affected by non-compliance due to social/family problems; or </w:t>
            </w:r>
          </w:p>
          <w:p w14:paraId="3F0FA7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re-evaluated via polysomnography for airway obstruction and apnoea during the initial 32 week treatment period and any sleep disorders identified that required treatment must have been addressed; AND </w:t>
            </w:r>
          </w:p>
          <w:p w14:paraId="568D7A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CAC3A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63FA8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developed uncontrolled morbid obesity, defined as a body weight greater than 200% of ideal body weight for height and sex, with ideal body weight derived by calculating the 50th percentile weight for the patient's current height;</w:t>
            </w:r>
          </w:p>
          <w:p w14:paraId="132D81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chronological age of equal to or greater than 18 years;</w:t>
            </w:r>
          </w:p>
          <w:p w14:paraId="53E0B4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E8055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C4A8A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2B1B5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68773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565B5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9FAB4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weight, and waist circumference, not older than three months); AND</w:t>
            </w:r>
          </w:p>
          <w:p w14:paraId="31E322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The date at which skeletal maturity was achieved (if applicable) [Note In patients whose chronological age is greater than 2.5 years, a bone age reading should be performed at least once every 12 months prior to attainment of skeletal maturity.]; AND</w:t>
            </w:r>
          </w:p>
          <w:p w14:paraId="719EE6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during the initial 32 week treatment period, the patient was re-evaluated via polysomnography for airway obstruction and apnoea, and any sleep disorders that were identified have been addressed; AND</w:t>
            </w:r>
          </w:p>
          <w:p w14:paraId="77F609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34C5A2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CED13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E07DD48" w14:textId="4A07E3F9"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7DF83C1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AC3BF22" w14:textId="77777777" w:rsidR="00EF42FE" w:rsidRPr="003B6EE5" w:rsidRDefault="00EF42FE" w:rsidP="00EF42FE">
            <w:pPr>
              <w:spacing w:before="40" w:after="120" w:line="240" w:lineRule="auto"/>
              <w:rPr>
                <w:rFonts w:ascii="Arial" w:eastAsia="Calibri" w:hAnsi="Arial" w:cs="Times New Roman"/>
                <w:sz w:val="16"/>
              </w:rPr>
            </w:pPr>
            <w:bookmarkStart w:id="820" w:name="f-2698884-data-row-frag"/>
            <w:bookmarkStart w:id="821" w:name="f-2698884"/>
            <w:bookmarkEnd w:id="818"/>
            <w:bookmarkEnd w:id="819"/>
            <w:r w:rsidRPr="003B6EE5">
              <w:rPr>
                <w:rFonts w:ascii="Arial" w:eastAsia="Calibri" w:hAnsi="Arial" w:cs="Times New Roman"/>
                <w:sz w:val="16"/>
              </w:rPr>
              <w:t>C12798</w:t>
            </w:r>
          </w:p>
        </w:tc>
        <w:tc>
          <w:tcPr>
            <w:tcW w:w="0" w:type="auto"/>
          </w:tcPr>
          <w:p w14:paraId="72886FB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P12798</w:t>
            </w:r>
          </w:p>
        </w:tc>
        <w:tc>
          <w:tcPr>
            <w:tcW w:w="0" w:type="auto"/>
          </w:tcPr>
          <w:p w14:paraId="77329CB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CN12798</w:t>
            </w:r>
          </w:p>
        </w:tc>
        <w:tc>
          <w:tcPr>
            <w:tcW w:w="0" w:type="auto"/>
          </w:tcPr>
          <w:p w14:paraId="6BB20A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84F15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7CF543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68229E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13149A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8894F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6BC62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42469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3EAEE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6DCC1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DEFB0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0F4225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7A6DC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7716A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351956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281D93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11C242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46BAB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1901D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60BDFB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73686D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837C5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5E9AD5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74F3E3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B7E8F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514557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C490E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9B98F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EC51F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B4B58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34949F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44C5A6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6D97CF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74042C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5F395B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368648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588B38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FF1CE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A7C4F3A" w14:textId="4E462D58"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815F10A" w14:textId="77777777" w:rsidTr="0039336F">
        <w:tc>
          <w:tcPr>
            <w:tcW w:w="0" w:type="auto"/>
          </w:tcPr>
          <w:p w14:paraId="3726E86C" w14:textId="77777777" w:rsidR="00EF42FE" w:rsidRPr="003B6EE5" w:rsidRDefault="00EF42FE" w:rsidP="00EF42FE">
            <w:pPr>
              <w:spacing w:before="40" w:after="120" w:line="240" w:lineRule="auto"/>
              <w:rPr>
                <w:rFonts w:ascii="Arial" w:eastAsia="Calibri" w:hAnsi="Arial" w:cs="Times New Roman"/>
                <w:sz w:val="16"/>
              </w:rPr>
            </w:pPr>
            <w:bookmarkStart w:id="822" w:name="f-2700312-data-row-frag"/>
            <w:bookmarkStart w:id="823" w:name="f-2700312"/>
            <w:bookmarkEnd w:id="820"/>
            <w:bookmarkEnd w:id="821"/>
            <w:r w:rsidRPr="003B6EE5">
              <w:rPr>
                <w:rFonts w:ascii="Arial" w:eastAsia="Calibri" w:hAnsi="Arial" w:cs="Times New Roman"/>
                <w:sz w:val="16"/>
              </w:rPr>
              <w:t>C12803</w:t>
            </w:r>
          </w:p>
        </w:tc>
        <w:tc>
          <w:tcPr>
            <w:tcW w:w="0" w:type="auto"/>
          </w:tcPr>
          <w:p w14:paraId="6AAF409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P12803</w:t>
            </w:r>
          </w:p>
        </w:tc>
        <w:tc>
          <w:tcPr>
            <w:tcW w:w="0" w:type="auto"/>
          </w:tcPr>
          <w:p w14:paraId="604DB4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CN12803</w:t>
            </w:r>
          </w:p>
        </w:tc>
        <w:tc>
          <w:tcPr>
            <w:tcW w:w="0" w:type="auto"/>
          </w:tcPr>
          <w:p w14:paraId="20003BD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404BC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04BB0F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73C78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5DB41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475E15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chronological age of less than 2 years; AND </w:t>
            </w:r>
          </w:p>
          <w:p w14:paraId="7F7A4D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clinical risk of hypoglycaemia; AND </w:t>
            </w:r>
          </w:p>
          <w:p w14:paraId="12097A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evidence that the risk of hypoglycaemia is secondary to biochemical growth hormone deficiency; AND </w:t>
            </w:r>
          </w:p>
          <w:p w14:paraId="10A817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B97A2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33033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w:t>
            </w:r>
          </w:p>
          <w:p w14:paraId="0B393A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D811F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DA865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045B2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CD2FD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6560DF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 documented clinical risk of hypoglycaemia; AND</w:t>
            </w:r>
          </w:p>
          <w:p w14:paraId="506617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documented evidence that the risk of hypoglycaemia is secondary to biochemical growth hormone deficiency; AND</w:t>
            </w:r>
          </w:p>
          <w:p w14:paraId="779407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04E1E7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982F4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FE9D179" w14:textId="6FAF58F7"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6024AC4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CCCDD8E" w14:textId="77777777" w:rsidR="00EF42FE" w:rsidRPr="003B6EE5" w:rsidRDefault="00EF42FE" w:rsidP="00EF42FE">
            <w:pPr>
              <w:spacing w:before="40" w:after="120" w:line="240" w:lineRule="auto"/>
              <w:rPr>
                <w:rFonts w:ascii="Arial" w:eastAsia="Calibri" w:hAnsi="Arial" w:cs="Times New Roman"/>
                <w:sz w:val="16"/>
              </w:rPr>
            </w:pPr>
            <w:bookmarkStart w:id="824" w:name="f-2699695-data-row-frag"/>
            <w:bookmarkStart w:id="825" w:name="f-2699695"/>
            <w:bookmarkEnd w:id="822"/>
            <w:bookmarkEnd w:id="823"/>
            <w:r w:rsidRPr="003B6EE5">
              <w:rPr>
                <w:rFonts w:ascii="Arial" w:eastAsia="Calibri" w:hAnsi="Arial" w:cs="Times New Roman"/>
                <w:sz w:val="16"/>
              </w:rPr>
              <w:t>C12805</w:t>
            </w:r>
          </w:p>
        </w:tc>
        <w:tc>
          <w:tcPr>
            <w:tcW w:w="0" w:type="auto"/>
          </w:tcPr>
          <w:p w14:paraId="0A5C710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P12805</w:t>
            </w:r>
          </w:p>
        </w:tc>
        <w:tc>
          <w:tcPr>
            <w:tcW w:w="0" w:type="auto"/>
          </w:tcPr>
          <w:p w14:paraId="17689DF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CN12805</w:t>
            </w:r>
          </w:p>
        </w:tc>
        <w:tc>
          <w:tcPr>
            <w:tcW w:w="0" w:type="auto"/>
          </w:tcPr>
          <w:p w14:paraId="2380DBB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17973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4B4F65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FF05F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037B4D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C54BC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9D956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1C933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ECACD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53CC9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7F908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7D48D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chronological age of 5 years or greater;</w:t>
            </w:r>
          </w:p>
          <w:p w14:paraId="004345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2FDB84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36B87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F429B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94E88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4DE9C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5B1C6A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C2FE1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03DFAD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370F32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CFE46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When a patient receiving treatment under the indication risk of hypoglycaemia secondary to growth hormone deficiency in neonates/infants reaches or surpasses 5 years of age (chronological), prescribers should seek reclassification to the indication 'short stature due to biochemical growth hormone deficiency'.</w:t>
            </w:r>
          </w:p>
          <w:p w14:paraId="21F2CD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AB07FD3" w14:textId="24CB3474"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3969B2A" w14:textId="77777777" w:rsidTr="0039336F">
        <w:tc>
          <w:tcPr>
            <w:tcW w:w="0" w:type="auto"/>
          </w:tcPr>
          <w:p w14:paraId="79F1E58C" w14:textId="77777777" w:rsidR="00EF42FE" w:rsidRPr="003B6EE5" w:rsidRDefault="00EF42FE" w:rsidP="00EF42FE">
            <w:pPr>
              <w:spacing w:before="40" w:after="120" w:line="240" w:lineRule="auto"/>
              <w:rPr>
                <w:rFonts w:ascii="Arial" w:eastAsia="Calibri" w:hAnsi="Arial" w:cs="Times New Roman"/>
                <w:sz w:val="16"/>
              </w:rPr>
            </w:pPr>
            <w:bookmarkStart w:id="826" w:name="f-2700780-data-row-frag"/>
            <w:bookmarkStart w:id="827" w:name="f-2700780"/>
            <w:bookmarkEnd w:id="824"/>
            <w:bookmarkEnd w:id="825"/>
            <w:r w:rsidRPr="003B6EE5">
              <w:rPr>
                <w:rFonts w:ascii="Arial" w:eastAsia="Calibri" w:hAnsi="Arial" w:cs="Times New Roman"/>
                <w:sz w:val="16"/>
              </w:rPr>
              <w:t>C12806</w:t>
            </w:r>
          </w:p>
        </w:tc>
        <w:tc>
          <w:tcPr>
            <w:tcW w:w="0" w:type="auto"/>
          </w:tcPr>
          <w:p w14:paraId="5000302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P12806</w:t>
            </w:r>
          </w:p>
        </w:tc>
        <w:tc>
          <w:tcPr>
            <w:tcW w:w="0" w:type="auto"/>
          </w:tcPr>
          <w:p w14:paraId="32454C8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CN12806</w:t>
            </w:r>
          </w:p>
        </w:tc>
        <w:tc>
          <w:tcPr>
            <w:tcW w:w="0" w:type="auto"/>
          </w:tcPr>
          <w:p w14:paraId="2795752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BBCA6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7F599D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2BFA8E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463624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61741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53F1D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14C62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A691D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D8C8F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45803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F964D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3417B2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0C385D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695F60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0B0819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0D1BA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18E292E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472B3C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60C1BE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3BA43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BBCAE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06F76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3F1C5E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3E5955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042E568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00BACB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912EA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5AAC6BB" w14:textId="75947444"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8012F2B"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3CB3DF6" w14:textId="77777777" w:rsidR="00EF42FE" w:rsidRPr="003B6EE5" w:rsidRDefault="00EF42FE" w:rsidP="00EF42FE">
            <w:pPr>
              <w:spacing w:before="40" w:after="120" w:line="240" w:lineRule="auto"/>
              <w:rPr>
                <w:rFonts w:ascii="Arial" w:eastAsia="Calibri" w:hAnsi="Arial" w:cs="Times New Roman"/>
                <w:sz w:val="16"/>
              </w:rPr>
            </w:pPr>
            <w:bookmarkStart w:id="828" w:name="f-2698586-data-row-frag"/>
            <w:bookmarkStart w:id="829" w:name="f-2698586"/>
            <w:bookmarkEnd w:id="826"/>
            <w:bookmarkEnd w:id="827"/>
            <w:r w:rsidRPr="003B6EE5">
              <w:rPr>
                <w:rFonts w:ascii="Arial" w:eastAsia="Calibri" w:hAnsi="Arial" w:cs="Times New Roman"/>
                <w:sz w:val="16"/>
              </w:rPr>
              <w:t>C12809</w:t>
            </w:r>
          </w:p>
        </w:tc>
        <w:tc>
          <w:tcPr>
            <w:tcW w:w="0" w:type="auto"/>
          </w:tcPr>
          <w:p w14:paraId="6714E23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P12809</w:t>
            </w:r>
          </w:p>
        </w:tc>
        <w:tc>
          <w:tcPr>
            <w:tcW w:w="0" w:type="auto"/>
          </w:tcPr>
          <w:p w14:paraId="27364F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CN12809</w:t>
            </w:r>
          </w:p>
        </w:tc>
        <w:tc>
          <w:tcPr>
            <w:tcW w:w="0" w:type="auto"/>
          </w:tcPr>
          <w:p w14:paraId="69933D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0B11D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35B4D0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74A1F3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0403C0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EEBF3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CDE50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7CEE8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7ACB0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6F08F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5C8E4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6E515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D868DD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5 years or greater; AND </w:t>
            </w:r>
          </w:p>
          <w:p w14:paraId="4DFD72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F0BBA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4FF6F4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00780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4AE5D7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E8444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348DA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7CE50C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A1DE6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81A6F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5922F8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D9C6C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504E63A" w14:textId="5527BC9E"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5E793692" w14:textId="77777777" w:rsidTr="0039336F">
        <w:tc>
          <w:tcPr>
            <w:tcW w:w="0" w:type="auto"/>
          </w:tcPr>
          <w:p w14:paraId="307B2DE8" w14:textId="77777777" w:rsidR="00EF42FE" w:rsidRPr="003B6EE5" w:rsidRDefault="00EF42FE" w:rsidP="00EF42FE">
            <w:pPr>
              <w:spacing w:before="40" w:after="120" w:line="240" w:lineRule="auto"/>
              <w:rPr>
                <w:rFonts w:ascii="Arial" w:eastAsia="Calibri" w:hAnsi="Arial" w:cs="Times New Roman"/>
                <w:sz w:val="16"/>
              </w:rPr>
            </w:pPr>
            <w:bookmarkStart w:id="830" w:name="f-2700497-data-row-frag"/>
            <w:bookmarkStart w:id="831" w:name="f-2700497"/>
            <w:bookmarkEnd w:id="828"/>
            <w:bookmarkEnd w:id="829"/>
            <w:r w:rsidRPr="003B6EE5">
              <w:rPr>
                <w:rFonts w:ascii="Arial" w:eastAsia="Calibri" w:hAnsi="Arial" w:cs="Times New Roman"/>
                <w:sz w:val="16"/>
              </w:rPr>
              <w:t>C12810</w:t>
            </w:r>
          </w:p>
        </w:tc>
        <w:tc>
          <w:tcPr>
            <w:tcW w:w="0" w:type="auto"/>
          </w:tcPr>
          <w:p w14:paraId="009CFA5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P12810</w:t>
            </w:r>
          </w:p>
        </w:tc>
        <w:tc>
          <w:tcPr>
            <w:tcW w:w="0" w:type="auto"/>
          </w:tcPr>
          <w:p w14:paraId="213CCC6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CN12810</w:t>
            </w:r>
          </w:p>
        </w:tc>
        <w:tc>
          <w:tcPr>
            <w:tcW w:w="0" w:type="auto"/>
          </w:tcPr>
          <w:p w14:paraId="3479408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AACCB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4204F1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529F3B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41C9B8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72A7A2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41A43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E951F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9DB61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0490F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DEB31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62D1D4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26E3DE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0ED015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5FD6D5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4FC69A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11B59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613D3E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058EE8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 growth velocity below the 25th percentile for bone age and sex measured over the 12 month interval immediately prior to commencement of treatment (or the 6 month interval immediately prior to commencement of treatment if the patient was an older child at commencement of treatment); or </w:t>
            </w:r>
          </w:p>
          <w:p w14:paraId="567C56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7B1C6C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both a height above the 1st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0C7537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7E1C0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AA378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6C4134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1C750D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51A1A8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1D2F8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59EEB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CB39A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13B90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5232A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11343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4B00ED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7DA9A0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1st percentile for age and sex immediately prior to commencing treatment; AND</w:t>
            </w:r>
          </w:p>
          <w:p w14:paraId="6F735C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379F60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7842F9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3C6133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7806EC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3CA50C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22DDC7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14883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5EADEFC" w14:textId="2B7DF888"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3A5006D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B2F74C0" w14:textId="77777777" w:rsidR="00EF42FE" w:rsidRPr="003B6EE5" w:rsidRDefault="00EF42FE" w:rsidP="00EF42FE">
            <w:pPr>
              <w:spacing w:before="40" w:after="120" w:line="240" w:lineRule="auto"/>
              <w:rPr>
                <w:rFonts w:ascii="Arial" w:eastAsia="Calibri" w:hAnsi="Arial" w:cs="Times New Roman"/>
                <w:sz w:val="16"/>
              </w:rPr>
            </w:pPr>
            <w:bookmarkStart w:id="832" w:name="f-2699467-data-row-frag"/>
            <w:bookmarkStart w:id="833" w:name="f-2699467"/>
            <w:bookmarkEnd w:id="830"/>
            <w:bookmarkEnd w:id="831"/>
            <w:r w:rsidRPr="003B6EE5">
              <w:rPr>
                <w:rFonts w:ascii="Arial" w:eastAsia="Calibri" w:hAnsi="Arial" w:cs="Times New Roman"/>
                <w:sz w:val="16"/>
              </w:rPr>
              <w:t>C12812</w:t>
            </w:r>
          </w:p>
        </w:tc>
        <w:tc>
          <w:tcPr>
            <w:tcW w:w="0" w:type="auto"/>
          </w:tcPr>
          <w:p w14:paraId="169ED14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P12812</w:t>
            </w:r>
          </w:p>
        </w:tc>
        <w:tc>
          <w:tcPr>
            <w:tcW w:w="0" w:type="auto"/>
          </w:tcPr>
          <w:p w14:paraId="65D0520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CN12812</w:t>
            </w:r>
          </w:p>
        </w:tc>
        <w:tc>
          <w:tcPr>
            <w:tcW w:w="0" w:type="auto"/>
          </w:tcPr>
          <w:p w14:paraId="03E70B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1A42E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229652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BF76E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associated with chronic renal insufficiency; AND </w:t>
            </w:r>
          </w:p>
          <w:p w14:paraId="5E53B4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C2FEF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5F78C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4E847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E16B2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7C11E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16CE8C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CE94F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6D9205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5ED6C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506E84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3ADE45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1909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78233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90197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1D0A93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9C947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9C233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A3851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4D9E14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4475D6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7B4C6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D2C15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F404A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70891D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572D74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05D3F8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2FE5C6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a renal transplant has taken place, confirmation that the patient has undergone a 12 month period of observation following transplantation; AND</w:t>
            </w:r>
          </w:p>
          <w:p w14:paraId="1CF333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38FF52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3618CD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13 weeks worth of treatment (with up to 1 repeat allowed).</w:t>
            </w:r>
          </w:p>
          <w:p w14:paraId="707D78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87A33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30CBA33" w14:textId="5EA7C1F6"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54F8EE6B" w14:textId="77777777" w:rsidTr="0039336F">
        <w:tc>
          <w:tcPr>
            <w:tcW w:w="0" w:type="auto"/>
          </w:tcPr>
          <w:p w14:paraId="2B23A83F" w14:textId="77777777" w:rsidR="00EF42FE" w:rsidRPr="003B6EE5" w:rsidRDefault="00EF42FE" w:rsidP="00EF42FE">
            <w:pPr>
              <w:spacing w:before="40" w:after="120" w:line="240" w:lineRule="auto"/>
              <w:rPr>
                <w:rFonts w:ascii="Arial" w:eastAsia="Calibri" w:hAnsi="Arial" w:cs="Times New Roman"/>
                <w:sz w:val="16"/>
              </w:rPr>
            </w:pPr>
            <w:bookmarkStart w:id="834" w:name="f-2700372-data-row-frag"/>
            <w:bookmarkStart w:id="835" w:name="f-2700372"/>
            <w:bookmarkEnd w:id="832"/>
            <w:bookmarkEnd w:id="833"/>
            <w:r w:rsidRPr="003B6EE5">
              <w:rPr>
                <w:rFonts w:ascii="Arial" w:eastAsia="Calibri" w:hAnsi="Arial" w:cs="Times New Roman"/>
                <w:sz w:val="16"/>
              </w:rPr>
              <w:t>C12817</w:t>
            </w:r>
          </w:p>
        </w:tc>
        <w:tc>
          <w:tcPr>
            <w:tcW w:w="0" w:type="auto"/>
          </w:tcPr>
          <w:p w14:paraId="11FA449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P12817</w:t>
            </w:r>
          </w:p>
        </w:tc>
        <w:tc>
          <w:tcPr>
            <w:tcW w:w="0" w:type="auto"/>
          </w:tcPr>
          <w:p w14:paraId="492533A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CN12817</w:t>
            </w:r>
          </w:p>
        </w:tc>
        <w:tc>
          <w:tcPr>
            <w:tcW w:w="0" w:type="auto"/>
          </w:tcPr>
          <w:p w14:paraId="333CA59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8A8F2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447BAD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57C7BD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associated with Turner syndrome; AND </w:t>
            </w:r>
          </w:p>
          <w:p w14:paraId="24CC5F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F6DB2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E5A13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0AF33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C5D10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960AD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2CE40C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43B8D6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2515D8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220B3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B97A8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1437DD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height greater than or equal to 155.0 cm;</w:t>
            </w:r>
          </w:p>
          <w:p w14:paraId="3E4484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65A932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71578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DCA7A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5BBDB3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79024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FC620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3EE0C3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4FBC9F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123605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3D7D38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07EC25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13 weeks' worth of treatment (with up to 1 repeat allowed).</w:t>
            </w:r>
          </w:p>
          <w:p w14:paraId="097859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91ECE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DF6827D" w14:textId="01AAED12"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6E381F0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6CDF661F" w14:textId="77777777" w:rsidR="00EF42FE" w:rsidRPr="003B6EE5" w:rsidRDefault="00EF42FE" w:rsidP="00EF42FE">
            <w:pPr>
              <w:spacing w:before="40" w:after="120" w:line="240" w:lineRule="auto"/>
              <w:rPr>
                <w:rFonts w:ascii="Arial" w:eastAsia="Calibri" w:hAnsi="Arial" w:cs="Times New Roman"/>
                <w:sz w:val="16"/>
              </w:rPr>
            </w:pPr>
            <w:bookmarkStart w:id="836" w:name="f-2699087-data-row-frag"/>
            <w:bookmarkStart w:id="837" w:name="f-2699087"/>
            <w:bookmarkEnd w:id="834"/>
            <w:bookmarkEnd w:id="835"/>
            <w:r w:rsidRPr="003B6EE5">
              <w:rPr>
                <w:rFonts w:ascii="Arial" w:eastAsia="Calibri" w:hAnsi="Arial" w:cs="Times New Roman"/>
                <w:sz w:val="16"/>
              </w:rPr>
              <w:t>C12820</w:t>
            </w:r>
          </w:p>
        </w:tc>
        <w:tc>
          <w:tcPr>
            <w:tcW w:w="0" w:type="auto"/>
          </w:tcPr>
          <w:p w14:paraId="515D98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P12820</w:t>
            </w:r>
          </w:p>
        </w:tc>
        <w:tc>
          <w:tcPr>
            <w:tcW w:w="0" w:type="auto"/>
          </w:tcPr>
          <w:p w14:paraId="0EB59C4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CN12820</w:t>
            </w:r>
          </w:p>
        </w:tc>
        <w:tc>
          <w:tcPr>
            <w:tcW w:w="0" w:type="auto"/>
          </w:tcPr>
          <w:p w14:paraId="68391B5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1D9F6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51C7D5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7A67C5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7A048A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1B3760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688BB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698F3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4CCC0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DEFC9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30773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FD8E0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E3BB9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453C5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4CC47D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904EF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3D6D0A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1B3AE9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E2D7B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1F312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5103C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2AFF21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18B502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733051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1FA2AB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E8FB6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A648B13" w14:textId="3C4A82E6"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6649A55" w14:textId="77777777" w:rsidTr="0039336F">
        <w:tc>
          <w:tcPr>
            <w:tcW w:w="0" w:type="auto"/>
          </w:tcPr>
          <w:p w14:paraId="7A0A7806" w14:textId="77777777" w:rsidR="00EF42FE" w:rsidRPr="003B6EE5" w:rsidRDefault="00EF42FE" w:rsidP="00EF42FE">
            <w:pPr>
              <w:spacing w:before="40" w:after="120" w:line="240" w:lineRule="auto"/>
              <w:rPr>
                <w:rFonts w:ascii="Arial" w:eastAsia="Calibri" w:hAnsi="Arial" w:cs="Times New Roman"/>
                <w:sz w:val="16"/>
              </w:rPr>
            </w:pPr>
            <w:bookmarkStart w:id="838" w:name="f-2700905-data-row-frag"/>
            <w:bookmarkStart w:id="839" w:name="f-2700905"/>
            <w:bookmarkEnd w:id="836"/>
            <w:bookmarkEnd w:id="837"/>
            <w:r w:rsidRPr="003B6EE5">
              <w:rPr>
                <w:rFonts w:ascii="Arial" w:eastAsia="Calibri" w:hAnsi="Arial" w:cs="Times New Roman"/>
                <w:sz w:val="16"/>
              </w:rPr>
              <w:t>C12821</w:t>
            </w:r>
          </w:p>
        </w:tc>
        <w:tc>
          <w:tcPr>
            <w:tcW w:w="0" w:type="auto"/>
          </w:tcPr>
          <w:p w14:paraId="7EAB786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P12821</w:t>
            </w:r>
          </w:p>
        </w:tc>
        <w:tc>
          <w:tcPr>
            <w:tcW w:w="0" w:type="auto"/>
          </w:tcPr>
          <w:p w14:paraId="133651B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CN12821</w:t>
            </w:r>
          </w:p>
        </w:tc>
        <w:tc>
          <w:tcPr>
            <w:tcW w:w="0" w:type="auto"/>
          </w:tcPr>
          <w:p w14:paraId="25E8EA8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3797D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16BF57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45842C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hypothalamic-pituitary disease secondary to a structural lesion, with hypothalamic obesity driven growth; AND </w:t>
            </w:r>
          </w:p>
          <w:p w14:paraId="7AB9ED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49DD2C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502DD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9FB9E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4FAB5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011609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58969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439992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759AFF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565284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6A1BB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75A5B4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113BB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D1305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DD0A2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47F0CC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7BE815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11A02C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14 cm per year in the 12 month period immediately prior to commencement of treatment, if the patient had a chronological age of 2 years or less at commencement of treatment; or </w:t>
            </w:r>
          </w:p>
          <w:p w14:paraId="48E86B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greater than 8 cm per year in the 12 month period immediately prior to commencement of treatment, if the patient had a bone or chronological age of 2.5 years or less at commencement of treatment; AND </w:t>
            </w:r>
          </w:p>
          <w:p w14:paraId="1780FE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ABCA0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155AD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EFF34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6F8231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70BAF5C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F72BB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F9823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0AA1BA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798529D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4A306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D46F8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26B621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34320D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7F2B2B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a structural lesion that is not neoplastic; OR</w:t>
            </w:r>
          </w:p>
          <w:p w14:paraId="3627F2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359B4C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21DCB2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Confirmation that the patient has other hypothalamic/pituitary hormone deficits; AND</w:t>
            </w:r>
          </w:p>
          <w:p w14:paraId="2AC9F3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hypothalamic obesity; AND</w:t>
            </w:r>
          </w:p>
          <w:p w14:paraId="208FBD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Recent growth data (height and weight, not older than three months); AND</w:t>
            </w:r>
          </w:p>
          <w:p w14:paraId="455C70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9. A bone age result performed within the last 12 months; AND</w:t>
            </w:r>
          </w:p>
          <w:p w14:paraId="0656E0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10. The proprietary name (brand), form and strength of somatropin requested, and the number of vials/cartridges required to provide sufficient drug for 16 weeks' worth of treatment (with up to 1 repeat allowed).</w:t>
            </w:r>
          </w:p>
          <w:p w14:paraId="4DFA59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85240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66FB44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DC18A1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C8176BB" w14:textId="77777777" w:rsidR="00EF42FE" w:rsidRPr="003B6EE5" w:rsidRDefault="00EF42FE" w:rsidP="00EF42FE">
            <w:pPr>
              <w:spacing w:before="40" w:after="120" w:line="240" w:lineRule="auto"/>
              <w:rPr>
                <w:rFonts w:ascii="Arial" w:eastAsia="Calibri" w:hAnsi="Arial" w:cs="Times New Roman"/>
                <w:sz w:val="16"/>
              </w:rPr>
            </w:pPr>
            <w:bookmarkStart w:id="840" w:name="f-2700249-data-row-frag"/>
            <w:bookmarkStart w:id="841" w:name="f-2700249"/>
            <w:bookmarkEnd w:id="838"/>
            <w:bookmarkEnd w:id="839"/>
            <w:r w:rsidRPr="003B6EE5">
              <w:rPr>
                <w:rFonts w:ascii="Arial" w:eastAsia="Calibri" w:hAnsi="Arial" w:cs="Times New Roman"/>
                <w:sz w:val="16"/>
              </w:rPr>
              <w:t>C12824</w:t>
            </w:r>
          </w:p>
        </w:tc>
        <w:tc>
          <w:tcPr>
            <w:tcW w:w="0" w:type="auto"/>
          </w:tcPr>
          <w:p w14:paraId="0DB4EB8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P12824</w:t>
            </w:r>
          </w:p>
        </w:tc>
        <w:tc>
          <w:tcPr>
            <w:tcW w:w="0" w:type="auto"/>
          </w:tcPr>
          <w:p w14:paraId="70BD77B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CN12824</w:t>
            </w:r>
          </w:p>
        </w:tc>
        <w:tc>
          <w:tcPr>
            <w:tcW w:w="0" w:type="auto"/>
          </w:tcPr>
          <w:p w14:paraId="2FA736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CD9E0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D7E4D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1813F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167435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328BF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D4F84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E8AE0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0DC8B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7E45D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2EEF46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2C72A1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44ACBA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318DBB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57201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1BBD8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E8008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50CA3F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height greater than or equal to 155.0cm;</w:t>
            </w:r>
          </w:p>
          <w:p w14:paraId="79EA0B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22D12B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D6D60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80998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33B9D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12096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A3160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734873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3D8841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2F4E41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6830F0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87518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F4A3ADF" w14:textId="604F3A19"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1F591043" w14:textId="77777777" w:rsidTr="0039336F">
        <w:tc>
          <w:tcPr>
            <w:tcW w:w="0" w:type="auto"/>
          </w:tcPr>
          <w:p w14:paraId="64DBE27B" w14:textId="77777777" w:rsidR="00EF42FE" w:rsidRPr="003B6EE5" w:rsidRDefault="00EF42FE" w:rsidP="00EF42FE">
            <w:pPr>
              <w:spacing w:before="40" w:after="120" w:line="240" w:lineRule="auto"/>
              <w:rPr>
                <w:rFonts w:ascii="Arial" w:eastAsia="Calibri" w:hAnsi="Arial" w:cs="Times New Roman"/>
                <w:sz w:val="16"/>
              </w:rPr>
            </w:pPr>
            <w:bookmarkStart w:id="842" w:name="f-2699839-data-row-frag"/>
            <w:bookmarkStart w:id="843" w:name="f-2699839"/>
            <w:bookmarkEnd w:id="840"/>
            <w:bookmarkEnd w:id="841"/>
            <w:r w:rsidRPr="003B6EE5">
              <w:rPr>
                <w:rFonts w:ascii="Arial" w:eastAsia="Calibri" w:hAnsi="Arial" w:cs="Times New Roman"/>
                <w:sz w:val="16"/>
              </w:rPr>
              <w:t>C12826</w:t>
            </w:r>
          </w:p>
        </w:tc>
        <w:tc>
          <w:tcPr>
            <w:tcW w:w="0" w:type="auto"/>
          </w:tcPr>
          <w:p w14:paraId="628C7D1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P12826</w:t>
            </w:r>
          </w:p>
        </w:tc>
        <w:tc>
          <w:tcPr>
            <w:tcW w:w="0" w:type="auto"/>
          </w:tcPr>
          <w:p w14:paraId="42A8F27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CN12826</w:t>
            </w:r>
          </w:p>
        </w:tc>
        <w:tc>
          <w:tcPr>
            <w:tcW w:w="0" w:type="auto"/>
          </w:tcPr>
          <w:p w14:paraId="6669AD4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F2910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655F50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14905B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0FFBD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6E253B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257715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647A47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420884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BDE59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C289B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CF421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7CC681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bone age of 13.5 years or greater;</w:t>
            </w:r>
          </w:p>
          <w:p w14:paraId="665578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780C17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02F049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7482A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6A56F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3A8A3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478B4A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(females chronological age 10 and over or bone age 8 and over). The most recent data must not be older than three months; AND</w:t>
            </w:r>
          </w:p>
          <w:p w14:paraId="45B8ED6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2794A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Turner syndrome; AND</w:t>
            </w:r>
          </w:p>
          <w:p w14:paraId="62277E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203FDD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D334B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3D361BB" w14:textId="2DE38513"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529D3DE0"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6D19F33" w14:textId="77777777" w:rsidR="00EF42FE" w:rsidRPr="003B6EE5" w:rsidRDefault="00EF42FE" w:rsidP="00EF42FE">
            <w:pPr>
              <w:spacing w:before="40" w:after="120" w:line="240" w:lineRule="auto"/>
              <w:rPr>
                <w:rFonts w:ascii="Arial" w:eastAsia="Calibri" w:hAnsi="Arial" w:cs="Times New Roman"/>
                <w:sz w:val="16"/>
              </w:rPr>
            </w:pPr>
            <w:bookmarkStart w:id="844" w:name="f-2700696-data-row-frag"/>
            <w:bookmarkStart w:id="845" w:name="f-2700696"/>
            <w:bookmarkEnd w:id="842"/>
            <w:bookmarkEnd w:id="843"/>
            <w:r w:rsidRPr="003B6EE5">
              <w:rPr>
                <w:rFonts w:ascii="Arial" w:eastAsia="Calibri" w:hAnsi="Arial" w:cs="Times New Roman"/>
                <w:sz w:val="16"/>
              </w:rPr>
              <w:t>C12829</w:t>
            </w:r>
          </w:p>
        </w:tc>
        <w:tc>
          <w:tcPr>
            <w:tcW w:w="0" w:type="auto"/>
          </w:tcPr>
          <w:p w14:paraId="22D53E9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P12829</w:t>
            </w:r>
          </w:p>
        </w:tc>
        <w:tc>
          <w:tcPr>
            <w:tcW w:w="0" w:type="auto"/>
          </w:tcPr>
          <w:p w14:paraId="69CF299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CN12829</w:t>
            </w:r>
          </w:p>
        </w:tc>
        <w:tc>
          <w:tcPr>
            <w:tcW w:w="0" w:type="auto"/>
          </w:tcPr>
          <w:p w14:paraId="4B7BF7B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6DDB5A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133C5D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0DE6D5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6B9EC4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44E361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2299A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11910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99E66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CDD2F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C7F03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FB1F7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96B4A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141DC3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54EC11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F55A5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13CDA5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534336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549284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3E71C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446EB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4FCE5A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A6154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2F494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3BF32F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7B6972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17609C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705741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5E8A0D6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7130E1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B3FA8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a patient receiving treatment under the indication 'short stature associated with chronic renal insufficiency' undergoes a renal transplant and 12 months post-transplant has an eGFR of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prescribers should seek reclassification to the indication short stature and slow growth.</w:t>
            </w:r>
          </w:p>
          <w:p w14:paraId="54320CF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F27BD7E" w14:textId="442EF0F8"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1B18293D" w14:textId="77777777" w:rsidTr="0039336F">
        <w:tc>
          <w:tcPr>
            <w:tcW w:w="0" w:type="auto"/>
          </w:tcPr>
          <w:p w14:paraId="755B8F91" w14:textId="77777777" w:rsidR="00EF42FE" w:rsidRPr="003B6EE5" w:rsidRDefault="00EF42FE" w:rsidP="00EF42FE">
            <w:pPr>
              <w:spacing w:before="40" w:after="120" w:line="240" w:lineRule="auto"/>
              <w:rPr>
                <w:rFonts w:ascii="Arial" w:eastAsia="Calibri" w:hAnsi="Arial" w:cs="Times New Roman"/>
                <w:sz w:val="16"/>
              </w:rPr>
            </w:pPr>
            <w:bookmarkStart w:id="846" w:name="f-2700526-data-row-frag"/>
            <w:bookmarkStart w:id="847" w:name="f-2700526"/>
            <w:bookmarkEnd w:id="844"/>
            <w:bookmarkEnd w:id="845"/>
            <w:r w:rsidRPr="003B6EE5">
              <w:rPr>
                <w:rFonts w:ascii="Arial" w:eastAsia="Calibri" w:hAnsi="Arial" w:cs="Times New Roman"/>
                <w:sz w:val="16"/>
              </w:rPr>
              <w:t>C12831</w:t>
            </w:r>
          </w:p>
        </w:tc>
        <w:tc>
          <w:tcPr>
            <w:tcW w:w="0" w:type="auto"/>
          </w:tcPr>
          <w:p w14:paraId="549F9B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P12831</w:t>
            </w:r>
          </w:p>
        </w:tc>
        <w:tc>
          <w:tcPr>
            <w:tcW w:w="0" w:type="auto"/>
          </w:tcPr>
          <w:p w14:paraId="0A23E1D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CN12831</w:t>
            </w:r>
          </w:p>
        </w:tc>
        <w:tc>
          <w:tcPr>
            <w:tcW w:w="0" w:type="auto"/>
          </w:tcPr>
          <w:p w14:paraId="1D9BAC1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82647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6F9A5B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FBDA8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risk of hypoglycaemia secondary to growth hormone deficiency in neonates/infants category; AND </w:t>
            </w:r>
          </w:p>
          <w:p w14:paraId="79E46D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B539B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17E40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36DCB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6365D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4EB88B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8BCA5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817D0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5 years or greater. </w:t>
            </w:r>
          </w:p>
          <w:p w14:paraId="64A7E0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7631C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04BF1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C6C05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272831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4C0621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242BD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756F7A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50BE79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63D6A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When a patient receiving treatment under the indication risk of hypoglycaemia secondary to growth hormone deficiency in neonates/infants reaches or surpasses 5 years of age (chronological), prescribers should seek reclassification to the indication 'short stature due to biochemical growth hormone deficiency'.</w:t>
            </w:r>
          </w:p>
          <w:p w14:paraId="6D2AC4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CB9B317" w14:textId="4A3007ED"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41067506"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8F2BF43" w14:textId="77777777" w:rsidR="00EF42FE" w:rsidRPr="003B6EE5" w:rsidRDefault="00EF42FE" w:rsidP="00EF42FE">
            <w:pPr>
              <w:spacing w:before="40" w:after="120" w:line="240" w:lineRule="auto"/>
              <w:rPr>
                <w:rFonts w:ascii="Arial" w:eastAsia="Calibri" w:hAnsi="Arial" w:cs="Times New Roman"/>
                <w:sz w:val="16"/>
              </w:rPr>
            </w:pPr>
            <w:bookmarkStart w:id="848" w:name="f-2699588-data-row-frag"/>
            <w:bookmarkStart w:id="849" w:name="f-2699588"/>
            <w:bookmarkEnd w:id="846"/>
            <w:bookmarkEnd w:id="847"/>
            <w:r w:rsidRPr="003B6EE5">
              <w:rPr>
                <w:rFonts w:ascii="Arial" w:eastAsia="Calibri" w:hAnsi="Arial" w:cs="Times New Roman"/>
                <w:sz w:val="16"/>
              </w:rPr>
              <w:t>C12832</w:t>
            </w:r>
          </w:p>
        </w:tc>
        <w:tc>
          <w:tcPr>
            <w:tcW w:w="0" w:type="auto"/>
          </w:tcPr>
          <w:p w14:paraId="63A026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P12832</w:t>
            </w:r>
          </w:p>
        </w:tc>
        <w:tc>
          <w:tcPr>
            <w:tcW w:w="0" w:type="auto"/>
          </w:tcPr>
          <w:p w14:paraId="11EC7A0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CN12832</w:t>
            </w:r>
          </w:p>
        </w:tc>
        <w:tc>
          <w:tcPr>
            <w:tcW w:w="0" w:type="auto"/>
          </w:tcPr>
          <w:p w14:paraId="381239E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E4356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Risk of hypoglycaemia secondary to growth hormone deficiency in neonates/infants</w:t>
            </w:r>
          </w:p>
          <w:p w14:paraId="686171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D5129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risk of hypoglycaemia secondary to growth hormone deficiency in neonates/infants; AND </w:t>
            </w:r>
          </w:p>
          <w:p w14:paraId="2DB498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43B59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3F60C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54F7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3B32E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C03BD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chronological age of less than 2 years; AND </w:t>
            </w:r>
          </w:p>
          <w:p w14:paraId="768111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documented clinical risk of hypoglycaemia; AND </w:t>
            </w:r>
          </w:p>
          <w:p w14:paraId="509A8A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documented evidence that the risk of hypoglycaemia is secondary to biochemical growth hormone deficiency; AND </w:t>
            </w:r>
          </w:p>
          <w:p w14:paraId="53B552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E26D4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2B4A8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7C02F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2E2D2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2A0D7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F7CD0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625C1F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033C02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a documented clinical risk of hypoglycaemia; AND</w:t>
            </w:r>
          </w:p>
          <w:p w14:paraId="3028FC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documented evidence that the risk of hypoglycaemia is secondary to biochemical growth hormone deficiency; AND</w:t>
            </w:r>
          </w:p>
          <w:p w14:paraId="2F640E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2C9CD1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172088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6126B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BA917E5" w14:textId="0036CE9A"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0E5D498" w14:textId="77777777" w:rsidTr="0039336F">
        <w:tc>
          <w:tcPr>
            <w:tcW w:w="0" w:type="auto"/>
          </w:tcPr>
          <w:p w14:paraId="2FC42FF0" w14:textId="77777777" w:rsidR="00EF42FE" w:rsidRPr="003B6EE5" w:rsidRDefault="00EF42FE" w:rsidP="00EF42FE">
            <w:pPr>
              <w:spacing w:before="40" w:after="120" w:line="240" w:lineRule="auto"/>
              <w:rPr>
                <w:rFonts w:ascii="Arial" w:eastAsia="Calibri" w:hAnsi="Arial" w:cs="Times New Roman"/>
                <w:sz w:val="16"/>
              </w:rPr>
            </w:pPr>
            <w:bookmarkStart w:id="850" w:name="f-2698661-data-row-frag"/>
            <w:bookmarkStart w:id="851" w:name="f-2698661"/>
            <w:bookmarkEnd w:id="848"/>
            <w:bookmarkEnd w:id="849"/>
            <w:r w:rsidRPr="003B6EE5">
              <w:rPr>
                <w:rFonts w:ascii="Arial" w:eastAsia="Calibri" w:hAnsi="Arial" w:cs="Times New Roman"/>
                <w:sz w:val="16"/>
              </w:rPr>
              <w:t>C12834</w:t>
            </w:r>
          </w:p>
        </w:tc>
        <w:tc>
          <w:tcPr>
            <w:tcW w:w="0" w:type="auto"/>
          </w:tcPr>
          <w:p w14:paraId="146FCBF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P12834</w:t>
            </w:r>
          </w:p>
        </w:tc>
        <w:tc>
          <w:tcPr>
            <w:tcW w:w="0" w:type="auto"/>
          </w:tcPr>
          <w:p w14:paraId="1FF0FBB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CN12834</w:t>
            </w:r>
          </w:p>
        </w:tc>
        <w:tc>
          <w:tcPr>
            <w:tcW w:w="0" w:type="auto"/>
          </w:tcPr>
          <w:p w14:paraId="7AF5FA7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99696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311E3C0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FF22E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38EA75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5A086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A65A6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8C31C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020EC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7A0E2A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0C8D3C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2146FF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3BC9324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3099C9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6E702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37473C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2E859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6D0D2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42708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1886BE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043AD9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60AC83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553222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F5EB2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EEBB2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33199CA" w14:textId="4B0D9043"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749BCF9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0C198883" w14:textId="77777777" w:rsidR="00EF42FE" w:rsidRPr="003B6EE5" w:rsidRDefault="00EF42FE" w:rsidP="00EF42FE">
            <w:pPr>
              <w:spacing w:before="40" w:after="120" w:line="240" w:lineRule="auto"/>
              <w:rPr>
                <w:rFonts w:ascii="Arial" w:eastAsia="Calibri" w:hAnsi="Arial" w:cs="Times New Roman"/>
                <w:sz w:val="16"/>
              </w:rPr>
            </w:pPr>
            <w:bookmarkStart w:id="852" w:name="f-2699572-data-row-frag"/>
            <w:bookmarkStart w:id="853" w:name="f-2699572"/>
            <w:bookmarkEnd w:id="850"/>
            <w:bookmarkEnd w:id="851"/>
            <w:r w:rsidRPr="003B6EE5">
              <w:rPr>
                <w:rFonts w:ascii="Arial" w:eastAsia="Calibri" w:hAnsi="Arial" w:cs="Times New Roman"/>
                <w:sz w:val="16"/>
              </w:rPr>
              <w:t>C12842</w:t>
            </w:r>
          </w:p>
        </w:tc>
        <w:tc>
          <w:tcPr>
            <w:tcW w:w="0" w:type="auto"/>
          </w:tcPr>
          <w:p w14:paraId="4A96D36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P12842</w:t>
            </w:r>
          </w:p>
        </w:tc>
        <w:tc>
          <w:tcPr>
            <w:tcW w:w="0" w:type="auto"/>
          </w:tcPr>
          <w:p w14:paraId="1738ABD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CN12842</w:t>
            </w:r>
          </w:p>
        </w:tc>
        <w:tc>
          <w:tcPr>
            <w:tcW w:w="0" w:type="auto"/>
          </w:tcPr>
          <w:p w14:paraId="74240BB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Daratumumab </w:t>
            </w:r>
          </w:p>
        </w:tc>
        <w:tc>
          <w:tcPr>
            <w:tcW w:w="0" w:type="auto"/>
          </w:tcPr>
          <w:p w14:paraId="25E39FA4"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Relapsed and/or refractory</w:t>
            </w:r>
            <w:r w:rsidRPr="003B6EE5">
              <w:rPr>
                <w:rFonts w:ascii="Arial" w:eastAsia="Calibri" w:hAnsi="Arial" w:cs="Times New Roman"/>
                <w:sz w:val="16"/>
              </w:rPr>
              <w:t xml:space="preserve"> multiple myeloma</w:t>
            </w:r>
          </w:p>
          <w:p w14:paraId="287016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Transitioning from non-PBS to PBS-subsidised supply - Grandfather arrangements</w:t>
            </w:r>
          </w:p>
          <w:p w14:paraId="6F2736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on treatment with this drug in the subcutaneous form for this condition prior to 1 November 2021; AND </w:t>
            </w:r>
          </w:p>
          <w:p w14:paraId="4E6D19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met all initial treatment PBS-eligibility criteria applying to a non-grandfathered patient prior to having commenced treatment with this drug, which are: </w:t>
            </w:r>
            <w:r w:rsidRPr="003B6EE5">
              <w:rPr>
                <w:rFonts w:ascii="Arial" w:eastAsia="Calibri" w:hAnsi="Arial" w:cs="Times New Roman"/>
                <w:sz w:val="16"/>
              </w:rPr>
              <w:br/>
              <w:t xml:space="preserv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another PBS-subsidised drug indicated for this condition outside of the intended combination where stated, and (v) the patient had never been treated with this drug; AND </w:t>
            </w:r>
          </w:p>
          <w:p w14:paraId="4A6FA06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376A0A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7A2A63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47494E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6244FE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0BF1C3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54F016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199B7C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7D05D7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641A15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p w14:paraId="57AE2E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503D1C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Confirmation of eligibility for treatment with current diagnostic reports of at least one of the following must be documented in the patient's medical records </w:t>
            </w:r>
          </w:p>
          <w:p w14:paraId="5389EA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the level of serum monoclonal protein; or</w:t>
            </w:r>
          </w:p>
          <w:p w14:paraId="6CF19B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Bence-Jones proteinuria - the results of 24-hour urinary light chain M protein excretion; or</w:t>
            </w:r>
          </w:p>
          <w:p w14:paraId="0BD804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the serum level of free kappa and lambda light chains; or</w:t>
            </w:r>
          </w:p>
          <w:p w14:paraId="7938E8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bone marrow aspirate or trephine; or</w:t>
            </w:r>
          </w:p>
          <w:p w14:paraId="174897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if present, the size and location of lytic bone lesions (not including compression fractures); or</w:t>
            </w:r>
          </w:p>
          <w:p w14:paraId="56D7DB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if present, the size and location of all soft tissue plasmacytomas by clinical or radiographic examination i.e. MRI or CT-scan; or</w:t>
            </w:r>
          </w:p>
          <w:p w14:paraId="31FDB8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if present, the level of hypercalcaemia, corrected for albumin concentration.</w:t>
            </w:r>
          </w:p>
          <w:p w14:paraId="6D8901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3C138C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line of therapy is defined as 1 or more cycles of a planned treatment program. This may consist of 1 or more planned cycles of single-agent therapy or combination therapy, as well as a sequence of treatments administered in a planned manner.</w:t>
            </w:r>
          </w:p>
          <w:p w14:paraId="5511D9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0" w:type="auto"/>
          </w:tcPr>
          <w:p w14:paraId="28C3A4F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EB01351" w14:textId="77777777" w:rsidTr="0039336F">
        <w:tc>
          <w:tcPr>
            <w:tcW w:w="0" w:type="auto"/>
          </w:tcPr>
          <w:p w14:paraId="7A9C5300" w14:textId="77777777" w:rsidR="00EF42FE" w:rsidRPr="003B6EE5" w:rsidRDefault="00EF42FE" w:rsidP="00EF42FE">
            <w:pPr>
              <w:spacing w:before="40" w:after="120" w:line="240" w:lineRule="auto"/>
              <w:rPr>
                <w:rFonts w:ascii="Arial" w:eastAsia="Calibri" w:hAnsi="Arial" w:cs="Times New Roman"/>
                <w:sz w:val="16"/>
              </w:rPr>
            </w:pPr>
            <w:bookmarkStart w:id="854" w:name="f-2699433-data-row-frag"/>
            <w:bookmarkStart w:id="855" w:name="f-2699433"/>
            <w:bookmarkEnd w:id="852"/>
            <w:bookmarkEnd w:id="853"/>
            <w:r w:rsidRPr="003B6EE5">
              <w:rPr>
                <w:rFonts w:ascii="Arial" w:eastAsia="Calibri" w:hAnsi="Arial" w:cs="Times New Roman"/>
                <w:sz w:val="16"/>
              </w:rPr>
              <w:t>C12845</w:t>
            </w:r>
          </w:p>
        </w:tc>
        <w:tc>
          <w:tcPr>
            <w:tcW w:w="0" w:type="auto"/>
          </w:tcPr>
          <w:p w14:paraId="5A2920D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P12845</w:t>
            </w:r>
          </w:p>
        </w:tc>
        <w:tc>
          <w:tcPr>
            <w:tcW w:w="0" w:type="auto"/>
          </w:tcPr>
          <w:p w14:paraId="76DD72B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CN12845</w:t>
            </w:r>
          </w:p>
        </w:tc>
        <w:tc>
          <w:tcPr>
            <w:tcW w:w="0" w:type="auto"/>
          </w:tcPr>
          <w:p w14:paraId="28864F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Daratumumab </w:t>
            </w:r>
          </w:p>
        </w:tc>
        <w:tc>
          <w:tcPr>
            <w:tcW w:w="0" w:type="auto"/>
          </w:tcPr>
          <w:p w14:paraId="43ADD250"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Relapsed and/or refractory</w:t>
            </w:r>
            <w:r w:rsidRPr="003B6EE5">
              <w:rPr>
                <w:rFonts w:ascii="Arial" w:eastAsia="Calibri" w:hAnsi="Arial" w:cs="Times New Roman"/>
                <w:sz w:val="16"/>
              </w:rPr>
              <w:t xml:space="preserve"> multiple myeloma</w:t>
            </w:r>
          </w:p>
          <w:p w14:paraId="7E6A19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of second-line drug therapy for weeks 10 to 24 (administered every 3 weeks)</w:t>
            </w:r>
          </w:p>
          <w:p w14:paraId="4771BB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713775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bortezomib and dexamethasone; AND </w:t>
            </w:r>
          </w:p>
          <w:p w14:paraId="77A315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466E48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0FEE10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3B08D7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5D4704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087CF2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3C7DC9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40A9E1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50450B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03E4E3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7F00D9C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1A22674"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3E1EADC" w14:textId="77777777" w:rsidR="00EF42FE" w:rsidRPr="003B6EE5" w:rsidRDefault="00EF42FE" w:rsidP="00EF42FE">
            <w:pPr>
              <w:spacing w:before="40" w:after="120" w:line="240" w:lineRule="auto"/>
              <w:rPr>
                <w:rFonts w:ascii="Arial" w:eastAsia="Calibri" w:hAnsi="Arial" w:cs="Times New Roman"/>
                <w:sz w:val="16"/>
              </w:rPr>
            </w:pPr>
            <w:bookmarkStart w:id="856" w:name="f-2700650-data-row-frag"/>
            <w:bookmarkStart w:id="857" w:name="f-2700650"/>
            <w:bookmarkEnd w:id="854"/>
            <w:bookmarkEnd w:id="855"/>
            <w:r w:rsidRPr="003B6EE5">
              <w:rPr>
                <w:rFonts w:ascii="Arial" w:eastAsia="Calibri" w:hAnsi="Arial" w:cs="Times New Roman"/>
                <w:sz w:val="16"/>
              </w:rPr>
              <w:t>C12847</w:t>
            </w:r>
          </w:p>
        </w:tc>
        <w:tc>
          <w:tcPr>
            <w:tcW w:w="0" w:type="auto"/>
          </w:tcPr>
          <w:p w14:paraId="2CFBCAF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P12847</w:t>
            </w:r>
          </w:p>
        </w:tc>
        <w:tc>
          <w:tcPr>
            <w:tcW w:w="0" w:type="auto"/>
          </w:tcPr>
          <w:p w14:paraId="52A760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CN12847</w:t>
            </w:r>
          </w:p>
        </w:tc>
        <w:tc>
          <w:tcPr>
            <w:tcW w:w="0" w:type="auto"/>
          </w:tcPr>
          <w:p w14:paraId="7A3362C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Elotuzumab </w:t>
            </w:r>
          </w:p>
        </w:tc>
        <w:tc>
          <w:tcPr>
            <w:tcW w:w="0" w:type="auto"/>
          </w:tcPr>
          <w:p w14:paraId="20610EB0" w14:textId="77777777" w:rsidR="00EF42FE" w:rsidRPr="003B6EE5" w:rsidRDefault="00EF42FE" w:rsidP="00EF42FE">
            <w:pPr>
              <w:spacing w:before="40" w:after="40" w:line="240" w:lineRule="auto"/>
              <w:rPr>
                <w:rFonts w:ascii="Arial" w:eastAsia="Calibri" w:hAnsi="Arial" w:cs="Times New Roman"/>
                <w:sz w:val="16"/>
              </w:rPr>
            </w:pPr>
            <w:r w:rsidRPr="00A72C27">
              <w:rPr>
                <w:rFonts w:ascii="Arial" w:eastAsia="Calibri" w:hAnsi="Arial" w:cs="Times New Roman"/>
                <w:sz w:val="16"/>
              </w:rPr>
              <w:t>Relapsed and/or refractory</w:t>
            </w:r>
            <w:r w:rsidRPr="003B6EE5">
              <w:rPr>
                <w:rFonts w:ascii="Arial" w:eastAsia="Calibri" w:hAnsi="Arial" w:cs="Times New Roman"/>
                <w:sz w:val="16"/>
              </w:rPr>
              <w:t xml:space="preserve"> multiple myeloma</w:t>
            </w:r>
          </w:p>
          <w:p w14:paraId="467D37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4CD280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4292BE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lenalidomide and dexamethasone; AND </w:t>
            </w:r>
          </w:p>
          <w:p w14:paraId="129401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developed disease progression while receiving treatment with this drug for this condition. </w:t>
            </w:r>
          </w:p>
          <w:p w14:paraId="530E4B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666352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0B5451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3CBDFA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5F3999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3FB9D8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57BBA6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54EF0A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7175FC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565262B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1F4D9964" w14:textId="77777777" w:rsidTr="0039336F">
        <w:tc>
          <w:tcPr>
            <w:tcW w:w="0" w:type="auto"/>
          </w:tcPr>
          <w:p w14:paraId="34AA026A" w14:textId="77777777" w:rsidR="00EF42FE" w:rsidRPr="003B6EE5" w:rsidRDefault="00EF42FE" w:rsidP="00EF42FE">
            <w:pPr>
              <w:spacing w:before="40" w:after="120" w:line="240" w:lineRule="auto"/>
              <w:rPr>
                <w:rFonts w:ascii="Arial" w:eastAsia="Calibri" w:hAnsi="Arial" w:cs="Times New Roman"/>
                <w:sz w:val="16"/>
              </w:rPr>
            </w:pPr>
            <w:bookmarkStart w:id="858" w:name="f-2700902-data-row-frag"/>
            <w:bookmarkStart w:id="859" w:name="f-2700902"/>
            <w:bookmarkEnd w:id="856"/>
            <w:bookmarkEnd w:id="857"/>
            <w:r w:rsidRPr="003B6EE5">
              <w:rPr>
                <w:rFonts w:ascii="Arial" w:eastAsia="Calibri" w:hAnsi="Arial" w:cs="Times New Roman"/>
                <w:sz w:val="16"/>
              </w:rPr>
              <w:t>C12849</w:t>
            </w:r>
          </w:p>
        </w:tc>
        <w:tc>
          <w:tcPr>
            <w:tcW w:w="0" w:type="auto"/>
          </w:tcPr>
          <w:p w14:paraId="792B60E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P12849</w:t>
            </w:r>
          </w:p>
        </w:tc>
        <w:tc>
          <w:tcPr>
            <w:tcW w:w="0" w:type="auto"/>
          </w:tcPr>
          <w:p w14:paraId="1031EAF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CN12849</w:t>
            </w:r>
          </w:p>
        </w:tc>
        <w:tc>
          <w:tcPr>
            <w:tcW w:w="0" w:type="auto"/>
          </w:tcPr>
          <w:p w14:paraId="6610E10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309579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715D20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once weekly treatment regimen</w:t>
            </w:r>
          </w:p>
          <w:p w14:paraId="1CC122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8483A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460329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treatment with this drug for this condition; AND </w:t>
            </w:r>
          </w:p>
          <w:p w14:paraId="0263903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 cycles of treatment per continuing treatment course authorised under this restriction. </w:t>
            </w:r>
          </w:p>
          <w:p w14:paraId="40A086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6947E0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057FB77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0FAEAD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3B3444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5F2251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42A810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44914DC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15613B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4E2292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12849</w:t>
            </w:r>
          </w:p>
        </w:tc>
      </w:tr>
      <w:tr w:rsidR="00EF42FE" w:rsidRPr="003B6EE5" w14:paraId="1D7D50B5"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F026625" w14:textId="77777777" w:rsidR="00EF42FE" w:rsidRPr="003B6EE5" w:rsidRDefault="00EF42FE" w:rsidP="00EF42FE">
            <w:pPr>
              <w:spacing w:before="40" w:after="120" w:line="240" w:lineRule="auto"/>
              <w:rPr>
                <w:rFonts w:ascii="Arial" w:eastAsia="Calibri" w:hAnsi="Arial" w:cs="Times New Roman"/>
                <w:sz w:val="16"/>
              </w:rPr>
            </w:pPr>
            <w:bookmarkStart w:id="860" w:name="f-2699748-data-row-frag"/>
            <w:bookmarkStart w:id="861" w:name="f-2699748"/>
            <w:bookmarkEnd w:id="858"/>
            <w:bookmarkEnd w:id="859"/>
            <w:r w:rsidRPr="003B6EE5">
              <w:rPr>
                <w:rFonts w:ascii="Arial" w:eastAsia="Calibri" w:hAnsi="Arial" w:cs="Times New Roman"/>
                <w:sz w:val="16"/>
              </w:rPr>
              <w:t>C12855</w:t>
            </w:r>
          </w:p>
        </w:tc>
        <w:tc>
          <w:tcPr>
            <w:tcW w:w="0" w:type="auto"/>
          </w:tcPr>
          <w:p w14:paraId="1A158AF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P12855</w:t>
            </w:r>
          </w:p>
        </w:tc>
        <w:tc>
          <w:tcPr>
            <w:tcW w:w="0" w:type="auto"/>
          </w:tcPr>
          <w:p w14:paraId="4780BA0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CN12855</w:t>
            </w:r>
          </w:p>
        </w:tc>
        <w:tc>
          <w:tcPr>
            <w:tcW w:w="0" w:type="auto"/>
          </w:tcPr>
          <w:p w14:paraId="306DCDB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F7A25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0C0F8D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BABFC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20013D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6AB40E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 </w:t>
            </w:r>
          </w:p>
          <w:p w14:paraId="189059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74CFAA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8 cm per year or less if the patient has a bone or chronological age of 2.5 years or less; AND </w:t>
            </w:r>
          </w:p>
          <w:p w14:paraId="5DDA95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25B10E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47972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1234BF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CA9BD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6CEB1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2285B0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DC836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04E4D0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591D9F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6075FA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29287D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15496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5246B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1445C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068F87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4B5B87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116CA9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a short stature homeobox (SHOX) gene disorder; AND</w:t>
            </w:r>
          </w:p>
          <w:p w14:paraId="10B18B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If the patient's condition is secondary to mixed gonadal dysgenesis, confirmation that an appropriate plan of management for the patient's increased risk of gonadoblastoma is in place; AND</w:t>
            </w:r>
          </w:p>
          <w:p w14:paraId="0639AC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DA9745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8E160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94F97C0" w14:textId="70840B31"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677E5426" w14:textId="77777777" w:rsidTr="0039336F">
        <w:tc>
          <w:tcPr>
            <w:tcW w:w="0" w:type="auto"/>
          </w:tcPr>
          <w:p w14:paraId="6B8DECD1" w14:textId="77777777" w:rsidR="00EF42FE" w:rsidRPr="003B6EE5" w:rsidRDefault="00EF42FE" w:rsidP="00EF42FE">
            <w:pPr>
              <w:spacing w:before="40" w:after="120" w:line="240" w:lineRule="auto"/>
              <w:rPr>
                <w:rFonts w:ascii="Arial" w:eastAsia="Calibri" w:hAnsi="Arial" w:cs="Times New Roman"/>
                <w:sz w:val="16"/>
              </w:rPr>
            </w:pPr>
            <w:bookmarkStart w:id="862" w:name="f-2698955-data-row-frag"/>
            <w:bookmarkStart w:id="863" w:name="f-2698955"/>
            <w:bookmarkEnd w:id="860"/>
            <w:bookmarkEnd w:id="861"/>
            <w:r w:rsidRPr="003B6EE5">
              <w:rPr>
                <w:rFonts w:ascii="Arial" w:eastAsia="Calibri" w:hAnsi="Arial" w:cs="Times New Roman"/>
                <w:sz w:val="16"/>
              </w:rPr>
              <w:t>C12857</w:t>
            </w:r>
          </w:p>
        </w:tc>
        <w:tc>
          <w:tcPr>
            <w:tcW w:w="0" w:type="auto"/>
          </w:tcPr>
          <w:p w14:paraId="3EC30F8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P12857</w:t>
            </w:r>
          </w:p>
        </w:tc>
        <w:tc>
          <w:tcPr>
            <w:tcW w:w="0" w:type="auto"/>
          </w:tcPr>
          <w:p w14:paraId="5C38775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CN12857</w:t>
            </w:r>
          </w:p>
        </w:tc>
        <w:tc>
          <w:tcPr>
            <w:tcW w:w="0" w:type="auto"/>
          </w:tcPr>
          <w:p w14:paraId="7D479D7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F7011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496ABB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1E99CB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short stature due to short stature homeobox (SHOX) gene disorders; AND </w:t>
            </w:r>
          </w:p>
          <w:p w14:paraId="0D1C6C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treatment; AND </w:t>
            </w:r>
          </w:p>
          <w:p w14:paraId="166C2B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EC0BE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35B0E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7415D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1B069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7BC34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a karyotype confirming the presence of a SHOX mutation/deletion without the presence of mixed gonadal dysgenesis; or </w:t>
            </w:r>
          </w:p>
          <w:p w14:paraId="0A4285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a SHOX mutation/deletion, defined as mixed gonadal dysgenesis (45X mosaic karyotype with the presence of any Y chromosome material and/or SRY gene positive by FISH study) and have an appropriate plan of management in place for the patient's increased risk of gonadoblastoma; AND </w:t>
            </w:r>
          </w:p>
          <w:p w14:paraId="34F7F3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w:t>
            </w:r>
          </w:p>
          <w:p w14:paraId="273BFE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4391C3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14 cm per year or less in the 12 month period immediately prior to commencement of treatment, if the patient had a chronological age of 2 years or less at commencement of treatment; or </w:t>
            </w:r>
          </w:p>
          <w:p w14:paraId="49F6D1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annual growth velocity of 8 cm per year or less in the 12 month period immediately prior to commencement of treatment, if the patient had a bone or chronological age of 2.5 years or less at commencement of treatment; AND </w:t>
            </w:r>
          </w:p>
          <w:p w14:paraId="1CD7B9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1AF974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EF6A3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06F782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6065F3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2373F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5C99B0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0F11B6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58073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1BD4EF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52FA8B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70C658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44F96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C4700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4AFBCA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AND</w:t>
            </w:r>
          </w:p>
          <w:p w14:paraId="389A765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a short stature homeobox (SHOX) gene disorder; AND</w:t>
            </w:r>
          </w:p>
          <w:p w14:paraId="18BB6D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If the patient's condition is secondary to mixed gonadal dysgenesis, confirmation that an appropriate plan of management for the patient's increased risk of gonadoblastoma is in place; AND</w:t>
            </w:r>
          </w:p>
          <w:p w14:paraId="6960FB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4894E4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130D14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77CBDA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28E91D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27D2EEF" w14:textId="0991E988"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656C864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46F2106" w14:textId="77777777" w:rsidR="00EF42FE" w:rsidRPr="003B6EE5" w:rsidRDefault="00EF42FE" w:rsidP="00EF42FE">
            <w:pPr>
              <w:spacing w:before="40" w:after="120" w:line="240" w:lineRule="auto"/>
              <w:rPr>
                <w:rFonts w:ascii="Arial" w:eastAsia="Calibri" w:hAnsi="Arial" w:cs="Times New Roman"/>
                <w:sz w:val="16"/>
              </w:rPr>
            </w:pPr>
            <w:bookmarkStart w:id="864" w:name="f-2699649-data-row-frag"/>
            <w:bookmarkStart w:id="865" w:name="f-2699649"/>
            <w:bookmarkEnd w:id="862"/>
            <w:bookmarkEnd w:id="863"/>
            <w:r w:rsidRPr="003B6EE5">
              <w:rPr>
                <w:rFonts w:ascii="Arial" w:eastAsia="Calibri" w:hAnsi="Arial" w:cs="Times New Roman"/>
                <w:sz w:val="16"/>
              </w:rPr>
              <w:t>C12858</w:t>
            </w:r>
          </w:p>
        </w:tc>
        <w:tc>
          <w:tcPr>
            <w:tcW w:w="0" w:type="auto"/>
          </w:tcPr>
          <w:p w14:paraId="6652E09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P12858</w:t>
            </w:r>
          </w:p>
        </w:tc>
        <w:tc>
          <w:tcPr>
            <w:tcW w:w="0" w:type="auto"/>
          </w:tcPr>
          <w:p w14:paraId="147F9D3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CN12858</w:t>
            </w:r>
          </w:p>
        </w:tc>
        <w:tc>
          <w:tcPr>
            <w:tcW w:w="0" w:type="auto"/>
          </w:tcPr>
          <w:p w14:paraId="7EBEE09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BBB78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6215DF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7C2D51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71AAE6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4604E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DB7C00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D4EC3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1B5BCB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141545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0F078A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2F6483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3E2826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54C64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7EAD2E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54D913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6BB10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17740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6E5CC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8DD4F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D443F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E4CDE6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5FC81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30BE5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A73CF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7E9BF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D6A2A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CEC8F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3A3A60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6C9379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70A5BC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2140A1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47876C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315282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4565D2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E54DB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8865B61" w14:textId="224CA447"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46EDE53C" w14:textId="77777777" w:rsidTr="0039336F">
        <w:tc>
          <w:tcPr>
            <w:tcW w:w="0" w:type="auto"/>
          </w:tcPr>
          <w:p w14:paraId="0F695806" w14:textId="77777777" w:rsidR="00EF42FE" w:rsidRPr="003B6EE5" w:rsidRDefault="00EF42FE" w:rsidP="00EF42FE">
            <w:pPr>
              <w:spacing w:before="40" w:after="120" w:line="240" w:lineRule="auto"/>
              <w:rPr>
                <w:rFonts w:ascii="Arial" w:eastAsia="Calibri" w:hAnsi="Arial" w:cs="Times New Roman"/>
                <w:sz w:val="16"/>
              </w:rPr>
            </w:pPr>
            <w:bookmarkStart w:id="866" w:name="f-2699837-data-row-frag"/>
            <w:bookmarkStart w:id="867" w:name="f-2699837"/>
            <w:bookmarkEnd w:id="864"/>
            <w:bookmarkEnd w:id="865"/>
            <w:r w:rsidRPr="003B6EE5">
              <w:rPr>
                <w:rFonts w:ascii="Arial" w:eastAsia="Calibri" w:hAnsi="Arial" w:cs="Times New Roman"/>
                <w:sz w:val="16"/>
              </w:rPr>
              <w:t>C12860</w:t>
            </w:r>
          </w:p>
        </w:tc>
        <w:tc>
          <w:tcPr>
            <w:tcW w:w="0" w:type="auto"/>
          </w:tcPr>
          <w:p w14:paraId="5762910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P12860</w:t>
            </w:r>
          </w:p>
        </w:tc>
        <w:tc>
          <w:tcPr>
            <w:tcW w:w="0" w:type="auto"/>
          </w:tcPr>
          <w:p w14:paraId="7B63ACB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CN12860</w:t>
            </w:r>
          </w:p>
        </w:tc>
        <w:tc>
          <w:tcPr>
            <w:tcW w:w="0" w:type="auto"/>
          </w:tcPr>
          <w:p w14:paraId="39E6A2A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FFAD2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3463F5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9D880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01BA10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5A1C68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0EDAF35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00B67A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73937E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61DF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1B754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014232D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155.0cm; AND </w:t>
            </w:r>
          </w:p>
          <w:p w14:paraId="63A5FA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w:t>
            </w:r>
          </w:p>
          <w:p w14:paraId="717BDC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7BC8BB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749B6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1E8CC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1AF218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at intervals no greater than six months. The most recent data must not be older than three months; OR</w:t>
            </w:r>
          </w:p>
          <w:p w14:paraId="549F52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minimum of 6 months of recent growth data (height and weight) for older children (females chronological age 10 and over or bone age 8 and over). The most recent data must not be older than three months; AND</w:t>
            </w:r>
          </w:p>
          <w:p w14:paraId="7F34A6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21D3E2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diagnostic results consistent with Turner syndrome; AND</w:t>
            </w:r>
          </w:p>
          <w:p w14:paraId="58B25E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16 weeks' worth of treatment (with up to 1 repeat allowed).</w:t>
            </w:r>
          </w:p>
          <w:p w14:paraId="4DD85D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08EAE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CC5AF95" w14:textId="65933980"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5A29B203"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F8008C9" w14:textId="77777777" w:rsidR="00EF42FE" w:rsidRPr="003B6EE5" w:rsidRDefault="00EF42FE" w:rsidP="00EF42FE">
            <w:pPr>
              <w:spacing w:before="40" w:after="120" w:line="240" w:lineRule="auto"/>
              <w:rPr>
                <w:rFonts w:ascii="Arial" w:eastAsia="Calibri" w:hAnsi="Arial" w:cs="Times New Roman"/>
                <w:sz w:val="16"/>
              </w:rPr>
            </w:pPr>
            <w:bookmarkStart w:id="868" w:name="f-2701012-data-row-frag"/>
            <w:bookmarkStart w:id="869" w:name="f-2701012"/>
            <w:bookmarkEnd w:id="866"/>
            <w:bookmarkEnd w:id="867"/>
            <w:r w:rsidRPr="003B6EE5">
              <w:rPr>
                <w:rFonts w:ascii="Arial" w:eastAsia="Calibri" w:hAnsi="Arial" w:cs="Times New Roman"/>
                <w:sz w:val="16"/>
              </w:rPr>
              <w:t>C12861</w:t>
            </w:r>
          </w:p>
        </w:tc>
        <w:tc>
          <w:tcPr>
            <w:tcW w:w="0" w:type="auto"/>
          </w:tcPr>
          <w:p w14:paraId="5DDDE6A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P12861</w:t>
            </w:r>
          </w:p>
        </w:tc>
        <w:tc>
          <w:tcPr>
            <w:tcW w:w="0" w:type="auto"/>
          </w:tcPr>
          <w:p w14:paraId="24E57FA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CN12861</w:t>
            </w:r>
          </w:p>
        </w:tc>
        <w:tc>
          <w:tcPr>
            <w:tcW w:w="0" w:type="auto"/>
          </w:tcPr>
          <w:p w14:paraId="135E5F3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6769F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2FD22D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D30D0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44BA89A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433E86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50BBED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548840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0A271E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19CB9C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8 cm per year or less if the patient has a bone age of 2.5 years or less; AND </w:t>
            </w:r>
          </w:p>
          <w:p w14:paraId="3342AA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F9B02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8B6C7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7138D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042830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14D2F5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C2630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600C5C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53CAF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1413E2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59EB20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C4D5D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EFD57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480ED7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7C6080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1D261B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5A066D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43A5BC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4846D5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607038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C23BE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23D7121" w14:textId="36040150"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46D3C0A5" w14:textId="77777777" w:rsidTr="0039336F">
        <w:tc>
          <w:tcPr>
            <w:tcW w:w="0" w:type="auto"/>
          </w:tcPr>
          <w:p w14:paraId="0C9F11AF" w14:textId="77777777" w:rsidR="00EF42FE" w:rsidRPr="003B6EE5" w:rsidRDefault="00EF42FE" w:rsidP="00EF42FE">
            <w:pPr>
              <w:spacing w:before="40" w:after="120" w:line="240" w:lineRule="auto"/>
              <w:rPr>
                <w:rFonts w:ascii="Arial" w:eastAsia="Calibri" w:hAnsi="Arial" w:cs="Times New Roman"/>
                <w:sz w:val="16"/>
              </w:rPr>
            </w:pPr>
            <w:bookmarkStart w:id="870" w:name="f-2698910-data-row-frag"/>
            <w:bookmarkStart w:id="871" w:name="f-2698910"/>
            <w:bookmarkEnd w:id="868"/>
            <w:bookmarkEnd w:id="869"/>
            <w:r w:rsidRPr="003B6EE5">
              <w:rPr>
                <w:rFonts w:ascii="Arial" w:eastAsia="Calibri" w:hAnsi="Arial" w:cs="Times New Roman"/>
                <w:sz w:val="16"/>
              </w:rPr>
              <w:t>C12866</w:t>
            </w:r>
          </w:p>
        </w:tc>
        <w:tc>
          <w:tcPr>
            <w:tcW w:w="0" w:type="auto"/>
          </w:tcPr>
          <w:p w14:paraId="4D760BF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P12866</w:t>
            </w:r>
          </w:p>
        </w:tc>
        <w:tc>
          <w:tcPr>
            <w:tcW w:w="0" w:type="auto"/>
          </w:tcPr>
          <w:p w14:paraId="44B5CEB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CN12866</w:t>
            </w:r>
          </w:p>
        </w:tc>
        <w:tc>
          <w:tcPr>
            <w:tcW w:w="0" w:type="auto"/>
          </w:tcPr>
          <w:p w14:paraId="0DC7D6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681FF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043CA4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25907C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330A06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22A755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8985C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58259B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5D0F4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2E06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CBF66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5D5F8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C9D6B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E1EA4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489525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1CBC7C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0602487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0A20B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39F9E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D93DB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4C4848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0C005C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04F62F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7397455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D4C17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B3A4E1F" w14:textId="23767C3B"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C8918E8"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4925B6C" w14:textId="77777777" w:rsidR="00EF42FE" w:rsidRPr="003B6EE5" w:rsidRDefault="00EF42FE" w:rsidP="00EF42FE">
            <w:pPr>
              <w:spacing w:before="40" w:after="120" w:line="240" w:lineRule="auto"/>
              <w:rPr>
                <w:rFonts w:ascii="Arial" w:eastAsia="Calibri" w:hAnsi="Arial" w:cs="Times New Roman"/>
                <w:sz w:val="16"/>
              </w:rPr>
            </w:pPr>
            <w:bookmarkStart w:id="872" w:name="f-2699910-data-row-frag"/>
            <w:bookmarkStart w:id="873" w:name="f-2699910"/>
            <w:bookmarkEnd w:id="870"/>
            <w:bookmarkEnd w:id="871"/>
            <w:r w:rsidRPr="003B6EE5">
              <w:rPr>
                <w:rFonts w:ascii="Arial" w:eastAsia="Calibri" w:hAnsi="Arial" w:cs="Times New Roman"/>
                <w:sz w:val="16"/>
              </w:rPr>
              <w:t>C12867</w:t>
            </w:r>
          </w:p>
        </w:tc>
        <w:tc>
          <w:tcPr>
            <w:tcW w:w="0" w:type="auto"/>
          </w:tcPr>
          <w:p w14:paraId="3DCA242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P12867</w:t>
            </w:r>
          </w:p>
        </w:tc>
        <w:tc>
          <w:tcPr>
            <w:tcW w:w="0" w:type="auto"/>
          </w:tcPr>
          <w:p w14:paraId="0ED92DC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CN12867</w:t>
            </w:r>
          </w:p>
        </w:tc>
        <w:tc>
          <w:tcPr>
            <w:tcW w:w="0" w:type="auto"/>
          </w:tcPr>
          <w:p w14:paraId="3CBD133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C95FC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61090D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35C46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chronic renal insufficiency category; AND </w:t>
            </w:r>
          </w:p>
          <w:p w14:paraId="760AAA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24DC4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C7B75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766D6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F3A97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5D33B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399DA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105F0C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undergone a renal transplant within the 12 month period immediately prior to the date of application; AND </w:t>
            </w:r>
          </w:p>
          <w:p w14:paraId="296D96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an eGFR equal to or greater than 30mL/min/1.73m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AND </w:t>
            </w:r>
          </w:p>
          <w:p w14:paraId="6C2D0CB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174D16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035F67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E03BD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w:t>
            </w:r>
          </w:p>
          <w:p w14:paraId="7084A6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2BED9C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59EF5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E29EE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9AB7A0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027510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5FF93E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77E80C8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1C35BF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50578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DD98326" w14:textId="1BC06ACC"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7B2FD9F0" w14:textId="77777777" w:rsidTr="0039336F">
        <w:tc>
          <w:tcPr>
            <w:tcW w:w="0" w:type="auto"/>
          </w:tcPr>
          <w:p w14:paraId="228D366D" w14:textId="77777777" w:rsidR="00EF42FE" w:rsidRPr="003B6EE5" w:rsidRDefault="00EF42FE" w:rsidP="00EF42FE">
            <w:pPr>
              <w:spacing w:before="40" w:after="120" w:line="240" w:lineRule="auto"/>
              <w:rPr>
                <w:rFonts w:ascii="Arial" w:eastAsia="Calibri" w:hAnsi="Arial" w:cs="Times New Roman"/>
                <w:sz w:val="16"/>
              </w:rPr>
            </w:pPr>
            <w:bookmarkStart w:id="874" w:name="f-2700104-data-row-frag"/>
            <w:bookmarkStart w:id="875" w:name="f-2700104"/>
            <w:bookmarkEnd w:id="872"/>
            <w:bookmarkEnd w:id="873"/>
            <w:r w:rsidRPr="003B6EE5">
              <w:rPr>
                <w:rFonts w:ascii="Arial" w:eastAsia="Calibri" w:hAnsi="Arial" w:cs="Times New Roman"/>
                <w:sz w:val="16"/>
              </w:rPr>
              <w:t>C12869</w:t>
            </w:r>
          </w:p>
        </w:tc>
        <w:tc>
          <w:tcPr>
            <w:tcW w:w="0" w:type="auto"/>
          </w:tcPr>
          <w:p w14:paraId="1E6DCBA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P12869</w:t>
            </w:r>
          </w:p>
        </w:tc>
        <w:tc>
          <w:tcPr>
            <w:tcW w:w="0" w:type="auto"/>
          </w:tcPr>
          <w:p w14:paraId="752A167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CN12869</w:t>
            </w:r>
          </w:p>
        </w:tc>
        <w:tc>
          <w:tcPr>
            <w:tcW w:w="0" w:type="auto"/>
          </w:tcPr>
          <w:p w14:paraId="6AAC9C6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AFA39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6C8FC6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62B189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and poor body composition due to Prader-Willi syndrome; AND </w:t>
            </w:r>
          </w:p>
          <w:p w14:paraId="500164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608318A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056998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54C09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0E09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29F5D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6D7BA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Prader-Willi syndrome (the condition must be genetically proven); or </w:t>
            </w:r>
          </w:p>
          <w:p w14:paraId="5D1A0E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clinical diagnosis of Prader-Willi syndrome, confirmed by a clinical geneticist; AND </w:t>
            </w:r>
          </w:p>
          <w:p w14:paraId="4BA91E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whilst on growth hormone treatment and any sleep disorders identified that required treatment must have been addressed; or </w:t>
            </w:r>
          </w:p>
          <w:p w14:paraId="320CB4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no sleep disorders identified; or </w:t>
            </w:r>
          </w:p>
          <w:p w14:paraId="2C6E4C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which are not of sufficient severity to require treatment; or </w:t>
            </w:r>
          </w:p>
          <w:p w14:paraId="1E82A2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within the last 12 months with sleep disorders identified for which the patient is currently receiving ameliorative treatment; AND </w:t>
            </w:r>
          </w:p>
          <w:p w14:paraId="14ACC9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uncontrolled morbid obesity, defined as a body weight greater than 200% of ideal body weight for height and sex, with ideal body weight derived by calculating the 50th percentile weight for the patient's current height; AND </w:t>
            </w:r>
          </w:p>
          <w:p w14:paraId="43B06A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1ED90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1BE549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18 years or greater; AND </w:t>
            </w:r>
          </w:p>
          <w:p w14:paraId="2DC01D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E3B0F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AC03B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BB5C2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6F3C8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158DC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90F74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Confirmation that the patient has diagnostic results consistent with Prader-Willi syndrome, OR</w:t>
            </w:r>
          </w:p>
          <w:p w14:paraId="00E45C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a clinical diagnosis of Prader-Willi syndrome, confirmed by a clinical geneticist; AND</w:t>
            </w:r>
          </w:p>
          <w:p w14:paraId="53C47B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been evaluated via polysomnography for airway obstruction and apnoea whilst on growth hormone treatment or within the last 12 months, and any sleep disorders identified via the polysomnography that required treatment have been addressed; AND</w:t>
            </w:r>
          </w:p>
          <w:p w14:paraId="33BD9E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0C698E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date at which skeletal maturity was achieved (if applicable) [Note In patients whose chronological age is greater than 2.5 years, a bone age reading should be performed at least once every 12 months prior to attainment of skeletal maturity]; AND</w:t>
            </w:r>
          </w:p>
          <w:p w14:paraId="488B69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276BD5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EED94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B5BC8B7" w14:textId="3CAE8D57"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5993AEE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5C8B4A2" w14:textId="77777777" w:rsidR="00EF42FE" w:rsidRPr="003B6EE5" w:rsidRDefault="00EF42FE" w:rsidP="00EF42FE">
            <w:pPr>
              <w:spacing w:before="40" w:after="120" w:line="240" w:lineRule="auto"/>
              <w:rPr>
                <w:rFonts w:ascii="Arial" w:eastAsia="Calibri" w:hAnsi="Arial" w:cs="Times New Roman"/>
                <w:sz w:val="16"/>
              </w:rPr>
            </w:pPr>
            <w:bookmarkStart w:id="876" w:name="f-2700947-data-row-frag"/>
            <w:bookmarkStart w:id="877" w:name="f-2700947"/>
            <w:bookmarkEnd w:id="874"/>
            <w:bookmarkEnd w:id="875"/>
            <w:r w:rsidRPr="003B6EE5">
              <w:rPr>
                <w:rFonts w:ascii="Arial" w:eastAsia="Calibri" w:hAnsi="Arial" w:cs="Times New Roman"/>
                <w:sz w:val="16"/>
              </w:rPr>
              <w:t>C12871</w:t>
            </w:r>
          </w:p>
        </w:tc>
        <w:tc>
          <w:tcPr>
            <w:tcW w:w="0" w:type="auto"/>
          </w:tcPr>
          <w:p w14:paraId="2FC6B3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P12871</w:t>
            </w:r>
          </w:p>
        </w:tc>
        <w:tc>
          <w:tcPr>
            <w:tcW w:w="0" w:type="auto"/>
          </w:tcPr>
          <w:p w14:paraId="74D37BD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CN12871</w:t>
            </w:r>
          </w:p>
        </w:tc>
        <w:tc>
          <w:tcPr>
            <w:tcW w:w="0" w:type="auto"/>
          </w:tcPr>
          <w:p w14:paraId="7043BCE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1B3C2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184583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DBF5D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71845A5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D8BA4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12874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814CE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136BD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7C0F30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DBC20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654659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6D688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F3504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2FEFA8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181DD7A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BE640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B531E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1EB4A2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12C34C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9494D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3C353C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615B77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CF84D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CC696CB" w14:textId="1A2580A6" w:rsidR="00EF42FE" w:rsidRPr="003B6EE5" w:rsidRDefault="00EE7C9F" w:rsidP="00EF42FE">
            <w:pPr>
              <w:spacing w:before="40" w:after="120" w:line="240" w:lineRule="auto"/>
              <w:rPr>
                <w:rFonts w:ascii="Arial" w:eastAsia="Calibri" w:hAnsi="Arial" w:cs="Times New Roman"/>
                <w:sz w:val="16"/>
              </w:rPr>
            </w:pPr>
            <w:r w:rsidRPr="00EE7C9F">
              <w:rPr>
                <w:rFonts w:ascii="Arial" w:eastAsia="Calibri" w:hAnsi="Arial" w:cs="Times New Roman"/>
                <w:sz w:val="16"/>
              </w:rPr>
              <w:t>Compliance with Written Authority Required procedures</w:t>
            </w:r>
          </w:p>
        </w:tc>
      </w:tr>
      <w:tr w:rsidR="00EF42FE" w:rsidRPr="003B6EE5" w14:paraId="0D4C2559" w14:textId="77777777" w:rsidTr="0039336F">
        <w:tc>
          <w:tcPr>
            <w:tcW w:w="0" w:type="auto"/>
          </w:tcPr>
          <w:p w14:paraId="11A9C6DC" w14:textId="77777777" w:rsidR="00EF42FE" w:rsidRPr="003B6EE5" w:rsidRDefault="00EF42FE" w:rsidP="00EF42FE">
            <w:pPr>
              <w:spacing w:before="40" w:after="120" w:line="240" w:lineRule="auto"/>
              <w:rPr>
                <w:rFonts w:ascii="Arial" w:eastAsia="Calibri" w:hAnsi="Arial" w:cs="Times New Roman"/>
                <w:sz w:val="16"/>
              </w:rPr>
            </w:pPr>
            <w:bookmarkStart w:id="878" w:name="f-2699190-data-row-frag"/>
            <w:bookmarkStart w:id="879" w:name="f-2699190"/>
            <w:bookmarkEnd w:id="876"/>
            <w:bookmarkEnd w:id="877"/>
            <w:r w:rsidRPr="003B6EE5">
              <w:rPr>
                <w:rFonts w:ascii="Arial" w:eastAsia="Calibri" w:hAnsi="Arial" w:cs="Times New Roman"/>
                <w:sz w:val="16"/>
              </w:rPr>
              <w:t>C12872</w:t>
            </w:r>
          </w:p>
        </w:tc>
        <w:tc>
          <w:tcPr>
            <w:tcW w:w="0" w:type="auto"/>
          </w:tcPr>
          <w:p w14:paraId="393EB1D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P12872</w:t>
            </w:r>
          </w:p>
        </w:tc>
        <w:tc>
          <w:tcPr>
            <w:tcW w:w="0" w:type="auto"/>
          </w:tcPr>
          <w:p w14:paraId="3538C59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CN12872</w:t>
            </w:r>
          </w:p>
        </w:tc>
        <w:tc>
          <w:tcPr>
            <w:tcW w:w="0" w:type="auto"/>
          </w:tcPr>
          <w:p w14:paraId="5E00245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67E0CB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due to short stature homeobox (SHOX) gene disorders</w:t>
            </w:r>
          </w:p>
          <w:p w14:paraId="6CB9D7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08413E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due to short stature homeobox (SHOX) gene disorders category; AND </w:t>
            </w:r>
          </w:p>
          <w:p w14:paraId="55FD95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C5F71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499EF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08C2E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CE23F9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7EAF88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(excluding gonadoblastoma secondary to mixed gonadal dysgenesis); AND </w:t>
            </w:r>
          </w:p>
          <w:p w14:paraId="2F0C23F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FCCDD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 cm; or </w:t>
            </w:r>
          </w:p>
          <w:p w14:paraId="716D77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 cm; AND </w:t>
            </w:r>
          </w:p>
          <w:p w14:paraId="0FA05A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15BCF8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0DA881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146FE2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235BC0D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200C1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200D9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59E6B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199D03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3792CC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15ADB6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4442F6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7FD54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C928D86" w14:textId="25CCC813" w:rsidR="00EF42FE" w:rsidRPr="003B6EE5" w:rsidRDefault="00EE7C9F" w:rsidP="00EF42FE">
            <w:pPr>
              <w:spacing w:before="40" w:after="120" w:line="240" w:lineRule="auto"/>
              <w:rPr>
                <w:rFonts w:ascii="Arial" w:eastAsia="Calibri" w:hAnsi="Arial" w:cs="Times New Roman"/>
                <w:sz w:val="16"/>
              </w:rPr>
            </w:pPr>
            <w:r w:rsidRPr="00EE7C9F">
              <w:rPr>
                <w:rFonts w:ascii="Arial" w:eastAsia="Calibri" w:hAnsi="Arial" w:cs="Times New Roman"/>
                <w:sz w:val="16"/>
              </w:rPr>
              <w:t>Compliance with Written Authority Required procedures</w:t>
            </w:r>
          </w:p>
        </w:tc>
      </w:tr>
      <w:tr w:rsidR="00EF42FE" w:rsidRPr="003B6EE5" w14:paraId="107E58C9"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D418EBD" w14:textId="77777777" w:rsidR="00EF42FE" w:rsidRPr="003B6EE5" w:rsidRDefault="00EF42FE" w:rsidP="00EF42FE">
            <w:pPr>
              <w:spacing w:before="40" w:after="120" w:line="240" w:lineRule="auto"/>
              <w:rPr>
                <w:rFonts w:ascii="Arial" w:eastAsia="Calibri" w:hAnsi="Arial" w:cs="Times New Roman"/>
                <w:sz w:val="16"/>
              </w:rPr>
            </w:pPr>
            <w:bookmarkStart w:id="880" w:name="f-2699810-data-row-frag"/>
            <w:bookmarkStart w:id="881" w:name="f-2699810"/>
            <w:bookmarkEnd w:id="878"/>
            <w:bookmarkEnd w:id="879"/>
            <w:r w:rsidRPr="003B6EE5">
              <w:rPr>
                <w:rFonts w:ascii="Arial" w:eastAsia="Calibri" w:hAnsi="Arial" w:cs="Times New Roman"/>
                <w:sz w:val="16"/>
              </w:rPr>
              <w:t>C12876</w:t>
            </w:r>
          </w:p>
        </w:tc>
        <w:tc>
          <w:tcPr>
            <w:tcW w:w="0" w:type="auto"/>
          </w:tcPr>
          <w:p w14:paraId="170DC67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P12876</w:t>
            </w:r>
          </w:p>
        </w:tc>
        <w:tc>
          <w:tcPr>
            <w:tcW w:w="0" w:type="auto"/>
          </w:tcPr>
          <w:p w14:paraId="0683D35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CN12876</w:t>
            </w:r>
          </w:p>
        </w:tc>
        <w:tc>
          <w:tcPr>
            <w:tcW w:w="0" w:type="auto"/>
          </w:tcPr>
          <w:p w14:paraId="0A4EAF9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7B2A2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6B1E2F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001ADF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growth retardation secondary to an intracranial lesion, or cranial irradiation category; AND </w:t>
            </w:r>
          </w:p>
          <w:p w14:paraId="21FECF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47584E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1D022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48C7D9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5F941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640EF8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430FD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167FEF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50271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9B9F9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E98B0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2C09BB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3221EA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5A2D63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A4854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63E060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1D70F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2284B5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583323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3CE0DE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19CDA9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1E731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D563D67" w14:textId="2DA2EA07"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4487DD28" w14:textId="77777777" w:rsidTr="0039336F">
        <w:tc>
          <w:tcPr>
            <w:tcW w:w="0" w:type="auto"/>
          </w:tcPr>
          <w:p w14:paraId="5A20E29F" w14:textId="77777777" w:rsidR="00EF42FE" w:rsidRPr="003B6EE5" w:rsidRDefault="00EF42FE" w:rsidP="00EF42FE">
            <w:pPr>
              <w:spacing w:before="40" w:after="120" w:line="240" w:lineRule="auto"/>
              <w:rPr>
                <w:rFonts w:ascii="Arial" w:eastAsia="Calibri" w:hAnsi="Arial" w:cs="Times New Roman"/>
                <w:sz w:val="16"/>
              </w:rPr>
            </w:pPr>
            <w:bookmarkStart w:id="882" w:name="f-2698634-data-row-frag"/>
            <w:bookmarkStart w:id="883" w:name="f-2698634"/>
            <w:bookmarkEnd w:id="880"/>
            <w:bookmarkEnd w:id="881"/>
            <w:r w:rsidRPr="003B6EE5">
              <w:rPr>
                <w:rFonts w:ascii="Arial" w:eastAsia="Calibri" w:hAnsi="Arial" w:cs="Times New Roman"/>
                <w:sz w:val="16"/>
              </w:rPr>
              <w:t>C12877</w:t>
            </w:r>
          </w:p>
        </w:tc>
        <w:tc>
          <w:tcPr>
            <w:tcW w:w="0" w:type="auto"/>
          </w:tcPr>
          <w:p w14:paraId="3AA2D22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P12877</w:t>
            </w:r>
          </w:p>
        </w:tc>
        <w:tc>
          <w:tcPr>
            <w:tcW w:w="0" w:type="auto"/>
          </w:tcPr>
          <w:p w14:paraId="13657E6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CN12877</w:t>
            </w:r>
          </w:p>
        </w:tc>
        <w:tc>
          <w:tcPr>
            <w:tcW w:w="0" w:type="auto"/>
          </w:tcPr>
          <w:p w14:paraId="37AE495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4419E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545ED8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55A2B0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5D557C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338551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C88CD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474AD9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D965C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7584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362F9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7711A6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7B3FE7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5D9DADA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051B48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02AE45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2AAC3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C11B8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6EE220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741857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4F442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9B66D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3697B2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49AF3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778844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1B44A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3CAB52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13898BC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1EC485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436AD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70ADB52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530B37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704C4CE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3A304A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69B1D2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65E40A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78637B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B934B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CB846FA" w14:textId="4E68CA3F"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2368C25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B3C1695" w14:textId="77777777" w:rsidR="00EF42FE" w:rsidRPr="003B6EE5" w:rsidRDefault="00EF42FE" w:rsidP="00EF42FE">
            <w:pPr>
              <w:spacing w:before="40" w:after="120" w:line="240" w:lineRule="auto"/>
              <w:rPr>
                <w:rFonts w:ascii="Arial" w:eastAsia="Calibri" w:hAnsi="Arial" w:cs="Times New Roman"/>
                <w:sz w:val="16"/>
              </w:rPr>
            </w:pPr>
            <w:bookmarkStart w:id="884" w:name="f-2699253-data-row-frag"/>
            <w:bookmarkStart w:id="885" w:name="f-2699253"/>
            <w:bookmarkEnd w:id="882"/>
            <w:bookmarkEnd w:id="883"/>
            <w:r w:rsidRPr="003B6EE5">
              <w:rPr>
                <w:rFonts w:ascii="Arial" w:eastAsia="Calibri" w:hAnsi="Arial" w:cs="Times New Roman"/>
                <w:sz w:val="16"/>
              </w:rPr>
              <w:t>C12880</w:t>
            </w:r>
          </w:p>
        </w:tc>
        <w:tc>
          <w:tcPr>
            <w:tcW w:w="0" w:type="auto"/>
          </w:tcPr>
          <w:p w14:paraId="3B3B1DC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P12880</w:t>
            </w:r>
          </w:p>
        </w:tc>
        <w:tc>
          <w:tcPr>
            <w:tcW w:w="0" w:type="auto"/>
          </w:tcPr>
          <w:p w14:paraId="65F3533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CN12880</w:t>
            </w:r>
          </w:p>
        </w:tc>
        <w:tc>
          <w:tcPr>
            <w:tcW w:w="0" w:type="auto"/>
          </w:tcPr>
          <w:p w14:paraId="42CBFD4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26BFA1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2094FB6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0E7E64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short stature associated with Turner syndrome category; AND </w:t>
            </w:r>
          </w:p>
          <w:p w14:paraId="21D9F6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1C9A6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FFD03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88016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4FC05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annualised growth velocity for bone age at or above the mean growth velocity for untreated Turner Syndrome girls (using the Turner Syndrome - Ranke growth velocity chart) while on the maximum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136AAD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E7F96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FBCFD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104E15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a height greater than or equal to 155.0 cm;</w:t>
            </w:r>
          </w:p>
          <w:p w14:paraId="1EAD77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7FE084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633851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28D32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DDE39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5148C4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6F9F5E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4FEA7B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13 weeks' worth of treatment (with up to 1 repeat allowed).</w:t>
            </w:r>
          </w:p>
          <w:p w14:paraId="719CCF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7CC76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9EC2588" w14:textId="1F41B467"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1E579F7A" w14:textId="77777777" w:rsidTr="0039336F">
        <w:tc>
          <w:tcPr>
            <w:tcW w:w="0" w:type="auto"/>
          </w:tcPr>
          <w:p w14:paraId="04F4B869" w14:textId="77777777" w:rsidR="00EF42FE" w:rsidRPr="003B6EE5" w:rsidRDefault="00EF42FE" w:rsidP="00EF42FE">
            <w:pPr>
              <w:spacing w:before="40" w:after="120" w:line="240" w:lineRule="auto"/>
              <w:rPr>
                <w:rFonts w:ascii="Arial" w:eastAsia="Calibri" w:hAnsi="Arial" w:cs="Times New Roman"/>
                <w:sz w:val="16"/>
              </w:rPr>
            </w:pPr>
            <w:bookmarkStart w:id="886" w:name="f-2699386-data-row-frag"/>
            <w:bookmarkStart w:id="887" w:name="f-2699386"/>
            <w:bookmarkEnd w:id="884"/>
            <w:bookmarkEnd w:id="885"/>
            <w:r w:rsidRPr="003B6EE5">
              <w:rPr>
                <w:rFonts w:ascii="Arial" w:eastAsia="Calibri" w:hAnsi="Arial" w:cs="Times New Roman"/>
                <w:sz w:val="16"/>
              </w:rPr>
              <w:t>C12882</w:t>
            </w:r>
          </w:p>
        </w:tc>
        <w:tc>
          <w:tcPr>
            <w:tcW w:w="0" w:type="auto"/>
          </w:tcPr>
          <w:p w14:paraId="3B53531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P12882</w:t>
            </w:r>
          </w:p>
        </w:tc>
        <w:tc>
          <w:tcPr>
            <w:tcW w:w="0" w:type="auto"/>
          </w:tcPr>
          <w:p w14:paraId="06A73C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CN12882</w:t>
            </w:r>
          </w:p>
        </w:tc>
        <w:tc>
          <w:tcPr>
            <w:tcW w:w="0" w:type="auto"/>
          </w:tcPr>
          <w:p w14:paraId="58CE74F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36AC8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32A377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443E03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1A280E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DBD77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38A54E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8C0EA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BDFC9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354E3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AB6D09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326DA8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3D490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CC1FF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39616A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694E5A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7E026B5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3DDBF7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AC57E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45969D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E2BFD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38B614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3C4E5A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24FAC6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43AEE8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82179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737AF95" w14:textId="2D46A755"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B7BC7D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28DD594" w14:textId="77777777" w:rsidR="00EF42FE" w:rsidRPr="003B6EE5" w:rsidRDefault="00EF42FE" w:rsidP="00EF42FE">
            <w:pPr>
              <w:spacing w:before="40" w:after="120" w:line="240" w:lineRule="auto"/>
              <w:rPr>
                <w:rFonts w:ascii="Arial" w:eastAsia="Calibri" w:hAnsi="Arial" w:cs="Times New Roman"/>
                <w:sz w:val="16"/>
              </w:rPr>
            </w:pPr>
            <w:bookmarkStart w:id="888" w:name="f-2698703-data-row-frag"/>
            <w:bookmarkStart w:id="889" w:name="f-2698703"/>
            <w:bookmarkEnd w:id="886"/>
            <w:bookmarkEnd w:id="887"/>
            <w:r w:rsidRPr="003B6EE5">
              <w:rPr>
                <w:rFonts w:ascii="Arial" w:eastAsia="Calibri" w:hAnsi="Arial" w:cs="Times New Roman"/>
                <w:sz w:val="16"/>
              </w:rPr>
              <w:t>C12884</w:t>
            </w:r>
          </w:p>
        </w:tc>
        <w:tc>
          <w:tcPr>
            <w:tcW w:w="0" w:type="auto"/>
          </w:tcPr>
          <w:p w14:paraId="3647427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P12884</w:t>
            </w:r>
          </w:p>
        </w:tc>
        <w:tc>
          <w:tcPr>
            <w:tcW w:w="0" w:type="auto"/>
          </w:tcPr>
          <w:p w14:paraId="66CDB5C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CN12884</w:t>
            </w:r>
          </w:p>
        </w:tc>
        <w:tc>
          <w:tcPr>
            <w:tcW w:w="0" w:type="auto"/>
          </w:tcPr>
          <w:p w14:paraId="7CC4933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1C50E7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66CADB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0F5378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10558A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3CB515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A0546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0762254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B3D1B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25281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232DE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3495CE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720D659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070023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2B4CD2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D31AE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360853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874AE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F46DAF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4C4AAA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77E54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46AFB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74E481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2131B5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0B0C49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71645D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325BF60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0CFAB7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0968EE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983977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685599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36F924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0F0BB7A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Recent growth data (height and weight, not older than three months); AND</w:t>
            </w:r>
          </w:p>
          <w:p w14:paraId="4F9143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(except for a patient whose chronological age is 2.5 years or less); AND</w:t>
            </w:r>
          </w:p>
          <w:p w14:paraId="12DE45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16 weeks' worth of treatment (with up to 1 repeat allowed).</w:t>
            </w:r>
          </w:p>
          <w:p w14:paraId="740AD6B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EDBF4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745CAA4" w14:textId="5CB18627"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48FDB35C" w14:textId="77777777" w:rsidTr="0039336F">
        <w:tc>
          <w:tcPr>
            <w:tcW w:w="0" w:type="auto"/>
          </w:tcPr>
          <w:p w14:paraId="26AEBA9B" w14:textId="77777777" w:rsidR="00EF42FE" w:rsidRPr="003B6EE5" w:rsidRDefault="00EF42FE" w:rsidP="00EF42FE">
            <w:pPr>
              <w:spacing w:before="40" w:after="120" w:line="240" w:lineRule="auto"/>
              <w:rPr>
                <w:rFonts w:ascii="Arial" w:eastAsia="Calibri" w:hAnsi="Arial" w:cs="Times New Roman"/>
                <w:sz w:val="16"/>
              </w:rPr>
            </w:pPr>
            <w:bookmarkStart w:id="890" w:name="f-2698939-data-row-frag"/>
            <w:bookmarkStart w:id="891" w:name="f-2698939"/>
            <w:bookmarkEnd w:id="888"/>
            <w:bookmarkEnd w:id="889"/>
            <w:r w:rsidRPr="003B6EE5">
              <w:rPr>
                <w:rFonts w:ascii="Arial" w:eastAsia="Calibri" w:hAnsi="Arial" w:cs="Times New Roman"/>
                <w:sz w:val="16"/>
              </w:rPr>
              <w:t>C12886</w:t>
            </w:r>
          </w:p>
        </w:tc>
        <w:tc>
          <w:tcPr>
            <w:tcW w:w="0" w:type="auto"/>
          </w:tcPr>
          <w:p w14:paraId="18399FE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P12886</w:t>
            </w:r>
          </w:p>
        </w:tc>
        <w:tc>
          <w:tcPr>
            <w:tcW w:w="0" w:type="auto"/>
          </w:tcPr>
          <w:p w14:paraId="75B93C3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CN12886</w:t>
            </w:r>
          </w:p>
        </w:tc>
        <w:tc>
          <w:tcPr>
            <w:tcW w:w="0" w:type="auto"/>
          </w:tcPr>
          <w:p w14:paraId="5E47B9C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0AF29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5ADE29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17F7D0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biochemical growth hormone deficiency and precocious puberty; AND </w:t>
            </w:r>
          </w:p>
          <w:p w14:paraId="190F81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2D4F2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E75A03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8F29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28CF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34A26C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have commenced puberty (demonstrated by Tanner stage 2 genital or pubic hair development or testicular volumes greater than or equal to 4 mL) before the chronological age of 9 years; or </w:t>
            </w:r>
          </w:p>
          <w:p w14:paraId="5619728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have commenced puberty (demonstrated by Tanner stage 2 breast or pubic hair development) before the chronological age of 8 years; or </w:t>
            </w:r>
          </w:p>
          <w:p w14:paraId="294BFD3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menarche occurred before the chronological age of 10 years; AND </w:t>
            </w:r>
          </w:p>
          <w:p w14:paraId="633DDB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72369F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04A57B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5B8E3B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A8708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95D90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58630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7FA8F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2628C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9B35C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40E0B44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0771AE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F4293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82D9A0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787B0E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3E19C2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1309D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610D57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Confirmation that the patient has precocious puberty; AND</w:t>
            </w:r>
          </w:p>
          <w:p w14:paraId="57D8F2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is undergoing Gonadotrophin Releasing Hormone agonist therapy for pubertal suppression; AND</w:t>
            </w:r>
          </w:p>
          <w:p w14:paraId="38CF0C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7A29E7C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34AD09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6D6158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4A9E5C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84C04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767ED0B" w14:textId="2A550AAC"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039F23EC"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7D6ADA2" w14:textId="77777777" w:rsidR="00EF42FE" w:rsidRPr="003B6EE5" w:rsidRDefault="00EF42FE" w:rsidP="00EF42FE">
            <w:pPr>
              <w:spacing w:before="40" w:after="120" w:line="240" w:lineRule="auto"/>
              <w:rPr>
                <w:rFonts w:ascii="Arial" w:eastAsia="Calibri" w:hAnsi="Arial" w:cs="Times New Roman"/>
                <w:sz w:val="16"/>
              </w:rPr>
            </w:pPr>
            <w:bookmarkStart w:id="892" w:name="f-2700729-data-row-frag"/>
            <w:bookmarkStart w:id="893" w:name="f-2700729"/>
            <w:bookmarkEnd w:id="890"/>
            <w:bookmarkEnd w:id="891"/>
            <w:r w:rsidRPr="003B6EE5">
              <w:rPr>
                <w:rFonts w:ascii="Arial" w:eastAsia="Calibri" w:hAnsi="Arial" w:cs="Times New Roman"/>
                <w:sz w:val="16"/>
              </w:rPr>
              <w:t>C12887</w:t>
            </w:r>
          </w:p>
        </w:tc>
        <w:tc>
          <w:tcPr>
            <w:tcW w:w="0" w:type="auto"/>
          </w:tcPr>
          <w:p w14:paraId="11CFF83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P12887</w:t>
            </w:r>
          </w:p>
        </w:tc>
        <w:tc>
          <w:tcPr>
            <w:tcW w:w="0" w:type="auto"/>
          </w:tcPr>
          <w:p w14:paraId="72714F8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CN12887</w:t>
            </w:r>
          </w:p>
        </w:tc>
        <w:tc>
          <w:tcPr>
            <w:tcW w:w="0" w:type="auto"/>
          </w:tcPr>
          <w:p w14:paraId="0006000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013C20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and poor body composition due to Prader-Willi syndrome</w:t>
            </w:r>
          </w:p>
          <w:p w14:paraId="7AA76B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03DB57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and poor body composition due to Prader-Willi syndrome; AND </w:t>
            </w:r>
          </w:p>
          <w:p w14:paraId="10B05CA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8DFDB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EE512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550EBE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31BD7C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4D4B0A0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Prader-Willi syndrome (the condition must be genetically proven); or </w:t>
            </w:r>
          </w:p>
          <w:p w14:paraId="52CC9C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clinical diagnosis of Prader-Willi syndrome, confirmed by a clinical geneticist; AND </w:t>
            </w:r>
          </w:p>
          <w:p w14:paraId="0E9586E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been evaluated via polysomnography for airway obstruction and apnoea whilst on growth hormone treatment and any sleep disorders identified that required treatment must have been addressed; AND </w:t>
            </w:r>
          </w:p>
          <w:p w14:paraId="196402B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uncontrolled morbid obesity, defined as a body weight greater than 200% of ideal body weight for height and sex, with ideal body weight derived by calculating the 50th percentile weight for the patient's current height; AND </w:t>
            </w:r>
          </w:p>
          <w:p w14:paraId="2CC9CB7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48EDC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7BBB4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chronological age of 18 years or greater; AND </w:t>
            </w:r>
          </w:p>
          <w:p w14:paraId="4715A2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241748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2C5800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70F92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B86BCA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B00ADE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241C89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Confirmation that the patient has diagnostic results consistent with Prader-Willi syndrome, OR</w:t>
            </w:r>
          </w:p>
          <w:p w14:paraId="75D5D2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a clinical diagnosis of Prader-Willi syndrome, confirmed by a clinical geneticist; AND</w:t>
            </w:r>
          </w:p>
          <w:p w14:paraId="26EAB8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been evaluated via polysomnography for airway obstruction and apnoea whilst on growth hormone treatment, and any sleep disorders identified via the polysomnography that required treatment have been addressed; AND</w:t>
            </w:r>
          </w:p>
          <w:p w14:paraId="15ADD9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Growth data (height and weight) for the most recent 6 month treatment period, including data at both the start and end of the treatment period. The most recent data must not be older than three months; AND</w:t>
            </w:r>
          </w:p>
          <w:p w14:paraId="4970DC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date at which skeletal maturity was achieved (if applicable) [Note In patients whose chronological age is greater than 2.5 years, a bone age reading should be performed at least once every 12 months prior to attainment of skeletal maturity]; AND</w:t>
            </w:r>
          </w:p>
          <w:p w14:paraId="09CDB5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13 weeks worth of treatment (with up to 1 repeat allowed).</w:t>
            </w:r>
          </w:p>
          <w:p w14:paraId="33BBD0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73986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4E5EC19" w14:textId="47226C4A"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4B1B7BA0" w14:textId="77777777" w:rsidTr="0039336F">
        <w:tc>
          <w:tcPr>
            <w:tcW w:w="0" w:type="auto"/>
          </w:tcPr>
          <w:p w14:paraId="4AFF1D8F" w14:textId="77777777" w:rsidR="00EF42FE" w:rsidRPr="003B6EE5" w:rsidRDefault="00EF42FE" w:rsidP="00EF42FE">
            <w:pPr>
              <w:spacing w:before="40" w:after="120" w:line="240" w:lineRule="auto"/>
              <w:rPr>
                <w:rFonts w:ascii="Arial" w:eastAsia="Calibri" w:hAnsi="Arial" w:cs="Times New Roman"/>
                <w:sz w:val="16"/>
              </w:rPr>
            </w:pPr>
            <w:bookmarkStart w:id="894" w:name="f-2699566-data-row-frag"/>
            <w:bookmarkStart w:id="895" w:name="f-2699566"/>
            <w:bookmarkEnd w:id="892"/>
            <w:bookmarkEnd w:id="893"/>
            <w:r w:rsidRPr="003B6EE5">
              <w:rPr>
                <w:rFonts w:ascii="Arial" w:eastAsia="Calibri" w:hAnsi="Arial" w:cs="Times New Roman"/>
                <w:sz w:val="16"/>
              </w:rPr>
              <w:t>C12895</w:t>
            </w:r>
          </w:p>
        </w:tc>
        <w:tc>
          <w:tcPr>
            <w:tcW w:w="0" w:type="auto"/>
          </w:tcPr>
          <w:p w14:paraId="381DD390"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P12895</w:t>
            </w:r>
          </w:p>
        </w:tc>
        <w:tc>
          <w:tcPr>
            <w:tcW w:w="0" w:type="auto"/>
          </w:tcPr>
          <w:p w14:paraId="6B4A024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CN12895</w:t>
            </w:r>
          </w:p>
        </w:tc>
        <w:tc>
          <w:tcPr>
            <w:tcW w:w="0" w:type="auto"/>
          </w:tcPr>
          <w:p w14:paraId="1145EB6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Apalutamide </w:t>
            </w:r>
          </w:p>
          <w:p w14:paraId="4265B73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Darolutamide </w:t>
            </w:r>
          </w:p>
          <w:p w14:paraId="5331EA0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Enzalutamide </w:t>
            </w:r>
          </w:p>
        </w:tc>
        <w:tc>
          <w:tcPr>
            <w:tcW w:w="0" w:type="auto"/>
          </w:tcPr>
          <w:p w14:paraId="3CEB17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Castration resistant non-metastatic carcinoma of the prostate</w:t>
            </w:r>
          </w:p>
          <w:p w14:paraId="21EAF2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have evidence of an absence of distant metastases on the most recently performed conventional medical imaging used to evaluate the condition; AND </w:t>
            </w:r>
          </w:p>
          <w:p w14:paraId="4D5650D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associated with a prostate-specific antigen level that was observed to have at least doubled in value in a time period of within 10 months anytime prior to first commencing treatment with this drug; AND </w:t>
            </w:r>
          </w:p>
          <w:p w14:paraId="03693F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World Health Organisation (WHO) Eastern Cooperative Oncology Group (ECOG) performance status score no higher than 1 prior to treatment initiation; AND </w:t>
            </w:r>
          </w:p>
          <w:p w14:paraId="77C145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PBS-subsidised treatment with this drug if progressive disease develops while on this drug; AND </w:t>
            </w:r>
          </w:p>
          <w:p w14:paraId="4C88E2C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only receive subsidy for one novel hormonal drug per lifetime for prostate cancer (regardless of whether a drug was subsidised under a metastatic/non-metastatic indication); or </w:t>
            </w:r>
          </w:p>
          <w:p w14:paraId="3A702A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only receive subsidy for a subsequent novel hormonal drug where there has been a severe intolerance to another novel hormonal drug leading to permanent treatment cessation; AND </w:t>
            </w:r>
          </w:p>
          <w:p w14:paraId="7C29E3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concurrent treatment with androgen deprivation therapy. </w:t>
            </w:r>
          </w:p>
          <w:p w14:paraId="6E1C2A1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Prescribing instructions </w:t>
            </w:r>
          </w:p>
          <w:p w14:paraId="498886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Retain the results of all investigative imaging and prostate-specific antigen (PSA) level measurements on the patient's medical records - do not submit copies of these with this authority application.</w:t>
            </w:r>
          </w:p>
          <w:p w14:paraId="159179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PSA level doubling time must be based on at least three PSA levels obtained within a time period of 10 months any time prior to first commencing a novel hormonal drug for this condition. The third reading is to demonstrate that the doubling was durable and must be at least 1 week apart from the second reading.</w:t>
            </w:r>
          </w:p>
        </w:tc>
        <w:tc>
          <w:tcPr>
            <w:tcW w:w="0" w:type="auto"/>
          </w:tcPr>
          <w:p w14:paraId="08FC1E1A"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D70C2B7"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78627B18" w14:textId="77777777" w:rsidR="00EF42FE" w:rsidRPr="003B6EE5" w:rsidRDefault="00EF42FE" w:rsidP="00EF42FE">
            <w:pPr>
              <w:spacing w:before="40" w:after="120" w:line="240" w:lineRule="auto"/>
              <w:rPr>
                <w:rFonts w:ascii="Arial" w:eastAsia="Calibri" w:hAnsi="Arial" w:cs="Times New Roman"/>
                <w:sz w:val="16"/>
              </w:rPr>
            </w:pPr>
            <w:bookmarkStart w:id="896" w:name="f-2700106-data-row-frag"/>
            <w:bookmarkStart w:id="897" w:name="f-2700106"/>
            <w:bookmarkEnd w:id="894"/>
            <w:bookmarkEnd w:id="895"/>
            <w:r w:rsidRPr="003B6EE5">
              <w:rPr>
                <w:rFonts w:ascii="Arial" w:eastAsia="Calibri" w:hAnsi="Arial" w:cs="Times New Roman"/>
                <w:sz w:val="16"/>
              </w:rPr>
              <w:t>C12899</w:t>
            </w:r>
          </w:p>
        </w:tc>
        <w:tc>
          <w:tcPr>
            <w:tcW w:w="0" w:type="auto"/>
          </w:tcPr>
          <w:p w14:paraId="75193CF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P12899</w:t>
            </w:r>
          </w:p>
        </w:tc>
        <w:tc>
          <w:tcPr>
            <w:tcW w:w="0" w:type="auto"/>
          </w:tcPr>
          <w:p w14:paraId="64454D5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CN12899</w:t>
            </w:r>
          </w:p>
        </w:tc>
        <w:tc>
          <w:tcPr>
            <w:tcW w:w="0" w:type="auto"/>
          </w:tcPr>
          <w:p w14:paraId="51B5BD1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44238F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233FE0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6497D9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hypothalamic-pituitary disease secondary to a structural lesion, with hypothalamic obesity driven growth category; AND </w:t>
            </w:r>
          </w:p>
          <w:p w14:paraId="308852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78BF4C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DD57E7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26088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2C599DE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050AAB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0562943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1DCAA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7980AE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58AC2E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6090D0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2EACE37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99F9A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3AE60A0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261B09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765203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4369F09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523FFE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7C232EF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CCDE9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28CC510" w14:textId="3FADD7E9" w:rsidR="00EF42FE" w:rsidRPr="003B6EE5" w:rsidRDefault="002A0A39" w:rsidP="00EF42FE">
            <w:pPr>
              <w:spacing w:before="40" w:after="120" w:line="240" w:lineRule="auto"/>
              <w:rPr>
                <w:rFonts w:ascii="Arial" w:eastAsia="Calibri" w:hAnsi="Arial" w:cs="Times New Roman"/>
                <w:sz w:val="16"/>
              </w:rPr>
            </w:pPr>
            <w:r w:rsidRPr="002A0A39">
              <w:rPr>
                <w:rFonts w:ascii="Arial" w:eastAsia="Calibri" w:hAnsi="Arial" w:cs="Times New Roman"/>
                <w:sz w:val="16"/>
              </w:rPr>
              <w:t>Compliance with Written Authority Required procedures</w:t>
            </w:r>
          </w:p>
        </w:tc>
      </w:tr>
      <w:tr w:rsidR="00EF42FE" w:rsidRPr="003B6EE5" w14:paraId="7467D319" w14:textId="77777777" w:rsidTr="0039336F">
        <w:tc>
          <w:tcPr>
            <w:tcW w:w="0" w:type="auto"/>
          </w:tcPr>
          <w:p w14:paraId="49EAC065" w14:textId="77777777" w:rsidR="00EF42FE" w:rsidRPr="003B6EE5" w:rsidRDefault="00EF42FE" w:rsidP="00EF42FE">
            <w:pPr>
              <w:spacing w:before="40" w:after="120" w:line="240" w:lineRule="auto"/>
              <w:rPr>
                <w:rFonts w:ascii="Arial" w:eastAsia="Calibri" w:hAnsi="Arial" w:cs="Times New Roman"/>
                <w:sz w:val="16"/>
              </w:rPr>
            </w:pPr>
            <w:bookmarkStart w:id="898" w:name="f-2698952-data-row-frag"/>
            <w:bookmarkStart w:id="899" w:name="f-2698952"/>
            <w:bookmarkEnd w:id="896"/>
            <w:bookmarkEnd w:id="897"/>
            <w:r w:rsidRPr="003B6EE5">
              <w:rPr>
                <w:rFonts w:ascii="Arial" w:eastAsia="Calibri" w:hAnsi="Arial" w:cs="Times New Roman"/>
                <w:sz w:val="16"/>
              </w:rPr>
              <w:t>C12901</w:t>
            </w:r>
          </w:p>
        </w:tc>
        <w:tc>
          <w:tcPr>
            <w:tcW w:w="0" w:type="auto"/>
          </w:tcPr>
          <w:p w14:paraId="4DE3BB5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P12901</w:t>
            </w:r>
          </w:p>
        </w:tc>
        <w:tc>
          <w:tcPr>
            <w:tcW w:w="0" w:type="auto"/>
          </w:tcPr>
          <w:p w14:paraId="3496812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CN12901</w:t>
            </w:r>
          </w:p>
        </w:tc>
        <w:tc>
          <w:tcPr>
            <w:tcW w:w="0" w:type="auto"/>
          </w:tcPr>
          <w:p w14:paraId="0CE55D68"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63D27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030E7BD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w:t>
            </w:r>
          </w:p>
          <w:p w14:paraId="5DB130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719AEF0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5FD1E4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243319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6D137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355BE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B802C6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F34C2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undergoing Gonadotrophin Releasing Hormone agonist therapy for pubertal suppression; AND </w:t>
            </w:r>
          </w:p>
          <w:p w14:paraId="060C6E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260899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32EEB8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B19AB1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72C47B0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76B16D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0FBBED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379829A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6382E8A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02401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705098A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AND</w:t>
            </w:r>
          </w:p>
          <w:p w14:paraId="5EFD963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Recent growth data (height and weight, not older than three months); AND</w:t>
            </w:r>
          </w:p>
          <w:p w14:paraId="41796B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6A2FB95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proprietary name (brand), form and strength of somatropin requested, and the number of vials/cartridges required to provide sufficient drug for 16 weeks' worth of treatment (with up to 1 repeat allowed).</w:t>
            </w:r>
          </w:p>
          <w:p w14:paraId="43E6644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78A19C3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AF281B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E82476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E1A6323" w14:textId="77777777" w:rsidR="00EF42FE" w:rsidRPr="003B6EE5" w:rsidRDefault="00EF42FE" w:rsidP="00EF42FE">
            <w:pPr>
              <w:spacing w:before="40" w:after="120" w:line="240" w:lineRule="auto"/>
              <w:rPr>
                <w:rFonts w:ascii="Arial" w:eastAsia="Calibri" w:hAnsi="Arial" w:cs="Times New Roman"/>
                <w:sz w:val="16"/>
              </w:rPr>
            </w:pPr>
            <w:bookmarkStart w:id="900" w:name="f-2700013-data-row-frag"/>
            <w:bookmarkStart w:id="901" w:name="f-2700013"/>
            <w:bookmarkEnd w:id="898"/>
            <w:bookmarkEnd w:id="899"/>
            <w:r w:rsidRPr="003B6EE5">
              <w:rPr>
                <w:rFonts w:ascii="Arial" w:eastAsia="Calibri" w:hAnsi="Arial" w:cs="Times New Roman"/>
                <w:sz w:val="16"/>
              </w:rPr>
              <w:t>C12916</w:t>
            </w:r>
          </w:p>
        </w:tc>
        <w:tc>
          <w:tcPr>
            <w:tcW w:w="0" w:type="auto"/>
          </w:tcPr>
          <w:p w14:paraId="655A15B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P12916</w:t>
            </w:r>
          </w:p>
        </w:tc>
        <w:tc>
          <w:tcPr>
            <w:tcW w:w="0" w:type="auto"/>
          </w:tcPr>
          <w:p w14:paraId="4BFF41A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CN12916</w:t>
            </w:r>
          </w:p>
        </w:tc>
        <w:tc>
          <w:tcPr>
            <w:tcW w:w="0" w:type="auto"/>
          </w:tcPr>
          <w:p w14:paraId="1A86846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5922A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Turner syndrome</w:t>
            </w:r>
          </w:p>
          <w:p w14:paraId="43621F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Recommencement of treatment as a reclassified patient</w:t>
            </w:r>
          </w:p>
          <w:p w14:paraId="266E11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a category other than short stature assciated with Turner syndrome; AND </w:t>
            </w:r>
          </w:p>
          <w:p w14:paraId="67AD79C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lapse in growth hormone treatment; AND </w:t>
            </w:r>
          </w:p>
          <w:p w14:paraId="0525A9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10EDF82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455BC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819F8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76248E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9.5mg/m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09327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all cells (45X), and gender of rearing is female; or </w:t>
            </w:r>
          </w:p>
          <w:p w14:paraId="5867B6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a loss of a whole X chromosome in some cells (mosaic 46XX/45X), and gender of rearing is female; or </w:t>
            </w:r>
          </w:p>
          <w:p w14:paraId="1DCA91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diagnostic results consistent with Turner syndrome (the condition must be genetically proven), defined as genetic loss or rearrangement of an X chromosome (such as isochromosome X, ring-chromosome, or partial deletion of an X chromosome), and gender of rearing is female; AND </w:t>
            </w:r>
          </w:p>
          <w:p w14:paraId="7F37058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7CDD0C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4746A3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height greater than or equal to 155.0 cm; AND </w:t>
            </w:r>
          </w:p>
          <w:p w14:paraId="7BFDAA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bone age of 13.5 years or greater; AND </w:t>
            </w:r>
          </w:p>
          <w:p w14:paraId="4D8A51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4E5C9F6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Must be treated by a medical practitioner in consultation with a nominated specialist or consultant physician in general paediatrics;</w:t>
            </w:r>
          </w:p>
          <w:p w14:paraId="525C1C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32B915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recommencement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0187D53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30A64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0BDBE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recommencement of treatment as a reclassified patient; AND</w:t>
            </w:r>
          </w:p>
          <w:p w14:paraId="1A5202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height measurement from immediately prior to commencement of growth hormone treatment; AND</w:t>
            </w:r>
          </w:p>
          <w:p w14:paraId="573508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Confirmation that the patient has diagnostic results consistent with Turner syndrome; AND</w:t>
            </w:r>
          </w:p>
          <w:p w14:paraId="2885108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Recent growth data (height and weight, not older than three months); AND</w:t>
            </w:r>
          </w:p>
          <w:p w14:paraId="13D9177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bone age result performed within the last 12 months (except for a patient whose chronological age is 2.5 years or less); AND</w:t>
            </w:r>
          </w:p>
          <w:p w14:paraId="0A66F2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proprietary name (brand), form and strength of somatropin requested, and the number of vials/cartridges required to provide sufficient drug for 16 weeks' worth of treatment (with up to 1 repeat allowed).</w:t>
            </w:r>
          </w:p>
          <w:p w14:paraId="2A74B4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A4D41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0DFA32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5E72CE1" w14:textId="77777777" w:rsidTr="0039336F">
        <w:tc>
          <w:tcPr>
            <w:tcW w:w="0" w:type="auto"/>
          </w:tcPr>
          <w:p w14:paraId="66F97A5A" w14:textId="77777777" w:rsidR="00EF42FE" w:rsidRPr="003B6EE5" w:rsidRDefault="00EF42FE" w:rsidP="00EF42FE">
            <w:pPr>
              <w:spacing w:before="40" w:after="120" w:line="240" w:lineRule="auto"/>
              <w:rPr>
                <w:rFonts w:ascii="Arial" w:eastAsia="Calibri" w:hAnsi="Arial" w:cs="Times New Roman"/>
                <w:sz w:val="16"/>
              </w:rPr>
            </w:pPr>
            <w:bookmarkStart w:id="902" w:name="f-2700406-data-row-frag"/>
            <w:bookmarkStart w:id="903" w:name="f-2700406"/>
            <w:bookmarkEnd w:id="900"/>
            <w:bookmarkEnd w:id="901"/>
            <w:r w:rsidRPr="003B6EE5">
              <w:rPr>
                <w:rFonts w:ascii="Arial" w:eastAsia="Calibri" w:hAnsi="Arial" w:cs="Times New Roman"/>
                <w:sz w:val="16"/>
              </w:rPr>
              <w:t>C12918</w:t>
            </w:r>
          </w:p>
        </w:tc>
        <w:tc>
          <w:tcPr>
            <w:tcW w:w="0" w:type="auto"/>
          </w:tcPr>
          <w:p w14:paraId="0BD7C35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P12918</w:t>
            </w:r>
          </w:p>
        </w:tc>
        <w:tc>
          <w:tcPr>
            <w:tcW w:w="0" w:type="auto"/>
          </w:tcPr>
          <w:p w14:paraId="6F6E732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CN12918</w:t>
            </w:r>
          </w:p>
        </w:tc>
        <w:tc>
          <w:tcPr>
            <w:tcW w:w="0" w:type="auto"/>
          </w:tcPr>
          <w:p w14:paraId="7B441A4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EB1B6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Biochemical growth hormone deficiency and precocious puberty</w:t>
            </w:r>
          </w:p>
          <w:p w14:paraId="02C4139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3730722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under the biochemical growth hormone deficiency and precocious puberty category; AND </w:t>
            </w:r>
          </w:p>
          <w:p w14:paraId="58991EE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have been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0542C29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the 50th percentile growth velocity for bone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D2F98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 increase in height standard deviation score for chronological age and sex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560CC0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 minimum growth velocity of 4cm/year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4246CC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achieved and maintained mid parental height standard deviation score while on the maximum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AND </w:t>
            </w:r>
          </w:p>
          <w:p w14:paraId="31245A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5AB5CA2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0B18F0B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56D77F4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243BE9F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298AA0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462E338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757BD9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2B6413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AND</w:t>
            </w:r>
          </w:p>
          <w:p w14:paraId="395448F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Growth data (height and weight) for the most recent 6 month treatment period, including data at both the start and end of the treatment period. The most recent data must not be older than three months; AND</w:t>
            </w:r>
          </w:p>
          <w:p w14:paraId="717EFE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2FFBE9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The final adult height (in cm) of the patient's mother and father (where available); AND</w:t>
            </w:r>
          </w:p>
          <w:p w14:paraId="6E3A443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The proprietary name (brand), form and strength of somatropin requested, and the number of vials/cartridges required to provide sufficient drug for 13 weeks worth of treatment (with up to 1 repeat allowed).</w:t>
            </w:r>
          </w:p>
          <w:p w14:paraId="4C58EFD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AF4F0F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1CD8EA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764917E"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0B1B032" w14:textId="77777777" w:rsidR="00EF42FE" w:rsidRPr="003B6EE5" w:rsidRDefault="00EF42FE" w:rsidP="00EF42FE">
            <w:pPr>
              <w:spacing w:before="40" w:after="120" w:line="240" w:lineRule="auto"/>
              <w:rPr>
                <w:rFonts w:ascii="Arial" w:eastAsia="Calibri" w:hAnsi="Arial" w:cs="Times New Roman"/>
                <w:sz w:val="16"/>
              </w:rPr>
            </w:pPr>
            <w:bookmarkStart w:id="904" w:name="f-2699598-data-row-frag"/>
            <w:bookmarkStart w:id="905" w:name="f-2699598"/>
            <w:bookmarkEnd w:id="902"/>
            <w:bookmarkEnd w:id="903"/>
            <w:r w:rsidRPr="003B6EE5">
              <w:rPr>
                <w:rFonts w:ascii="Arial" w:eastAsia="Calibri" w:hAnsi="Arial" w:cs="Times New Roman"/>
                <w:sz w:val="16"/>
              </w:rPr>
              <w:t>C12926</w:t>
            </w:r>
          </w:p>
        </w:tc>
        <w:tc>
          <w:tcPr>
            <w:tcW w:w="0" w:type="auto"/>
          </w:tcPr>
          <w:p w14:paraId="7BC13CC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P12926</w:t>
            </w:r>
          </w:p>
        </w:tc>
        <w:tc>
          <w:tcPr>
            <w:tcW w:w="0" w:type="auto"/>
          </w:tcPr>
          <w:p w14:paraId="3F44F36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CN12926</w:t>
            </w:r>
          </w:p>
        </w:tc>
        <w:tc>
          <w:tcPr>
            <w:tcW w:w="0" w:type="auto"/>
          </w:tcPr>
          <w:p w14:paraId="533BC70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37506D3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Hypothalamic-pituitary disease secondary to a structural lesion, with hypothalamic obesity driven growth</w:t>
            </w:r>
          </w:p>
          <w:p w14:paraId="237A4D2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25EF25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629049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AND </w:t>
            </w:r>
          </w:p>
          <w:p w14:paraId="545412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not neoplastic; or </w:t>
            </w:r>
          </w:p>
          <w:p w14:paraId="38443F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 structural lesion that was neoplastic and have undergone a 12 month period of observation following completion of treatment for the structural lesion (all treatment); or </w:t>
            </w:r>
          </w:p>
          <w:p w14:paraId="2D4045D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 structural lesion that is neoplastic, have received medical advice that it is unsafe to treat the structural lesion, and have undergone a 12 month period of observation since initial diagnosis of the structural lesion; AND </w:t>
            </w:r>
          </w:p>
          <w:p w14:paraId="15C49F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32118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7C5496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69D0A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51B8BCC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372FDFB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other hypothalamic/pituitary hormone deficits (includes ACTH, TSH, GnRH and/or vasopressin/ADH deficiencies); AND </w:t>
            </w:r>
          </w:p>
          <w:p w14:paraId="42A7124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hypothalamic obesity; AND </w:t>
            </w:r>
          </w:p>
          <w:p w14:paraId="1E75059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growth velocity above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0A6507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an annual growth velocity of greater than 8 cm per year if the patient has a bone age of 2.5 years or less; AND </w:t>
            </w:r>
          </w:p>
          <w:p w14:paraId="60CAFA0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5E67C4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563B00F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30A1EF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4F6E22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4F3D8E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aged 3 years or older. </w:t>
            </w:r>
          </w:p>
          <w:p w14:paraId="079B04C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6112ADF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4A7CF1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54C180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1E5FF74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629D1A1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minimum of 12 months of recent growth data (height and weight measurements) or a minimum of 6 months of recent growth data for an older child. The most recent data must not be more than three months old at the time of application; AND</w:t>
            </w:r>
          </w:p>
          <w:p w14:paraId="3FFF5F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AND</w:t>
            </w:r>
          </w:p>
          <w:p w14:paraId="42EEE02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Evidence of biochemical growth hormone deficiency, including the type of tests performed and peak growth hormone concentrations; AND</w:t>
            </w:r>
          </w:p>
          <w:p w14:paraId="611ADF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(a) Confirmation that the patient has a structural lesion that is not neoplastic; OR</w:t>
            </w:r>
          </w:p>
          <w:p w14:paraId="5EF8A5E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had a structural lesion that was neoplastic and has undergone a 12 month period of observation following completion of treatment for the structural lesion (all treatment); OR</w:t>
            </w:r>
          </w:p>
          <w:p w14:paraId="0401F0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Confirmation that the patient has a structural lesion that is neoplastic, has received medical advice that it is unsafe to treat the structural lesion, and has undergone a 12 month period of observation since initial diagnosis of the structural lesion; AND</w:t>
            </w:r>
          </w:p>
          <w:p w14:paraId="597DE16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Confirmation that the patient has other hypothalamic/pituitary hormone deficits; AND</w:t>
            </w:r>
          </w:p>
          <w:p w14:paraId="4D3DC6B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Confirmation that the patient has hypothalamic obesity; AND</w:t>
            </w:r>
          </w:p>
          <w:p w14:paraId="55FE77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9. The proprietary name (brand), form and strength of somatropin requested, and the number of vials/cartridges required to provide sufficient drug for 16 weeks' worth of treatment (with up to 1 repeat allowed).</w:t>
            </w:r>
          </w:p>
          <w:p w14:paraId="1E37D1C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E78C3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Testing for biochemical growth hormone deficiency must have been performed at a time when all other pituitary hormone deficits were being adequately replaced.</w:t>
            </w:r>
          </w:p>
          <w:p w14:paraId="59FC3B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C84A2C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67258979" w14:textId="77777777" w:rsidTr="0039336F">
        <w:tc>
          <w:tcPr>
            <w:tcW w:w="0" w:type="auto"/>
          </w:tcPr>
          <w:p w14:paraId="782E5E45" w14:textId="77777777" w:rsidR="00EF42FE" w:rsidRPr="003B6EE5" w:rsidRDefault="00EF42FE" w:rsidP="00EF42FE">
            <w:pPr>
              <w:spacing w:before="40" w:after="120" w:line="240" w:lineRule="auto"/>
              <w:rPr>
                <w:rFonts w:ascii="Arial" w:eastAsia="Calibri" w:hAnsi="Arial" w:cs="Times New Roman"/>
                <w:sz w:val="16"/>
              </w:rPr>
            </w:pPr>
            <w:bookmarkStart w:id="906" w:name="f-2700340-data-row-frag"/>
            <w:bookmarkStart w:id="907" w:name="f-2700340"/>
            <w:bookmarkEnd w:id="904"/>
            <w:bookmarkEnd w:id="905"/>
            <w:r w:rsidRPr="003B6EE5">
              <w:rPr>
                <w:rFonts w:ascii="Arial" w:eastAsia="Calibri" w:hAnsi="Arial" w:cs="Times New Roman"/>
                <w:sz w:val="16"/>
              </w:rPr>
              <w:t>C12928</w:t>
            </w:r>
          </w:p>
        </w:tc>
        <w:tc>
          <w:tcPr>
            <w:tcW w:w="0" w:type="auto"/>
          </w:tcPr>
          <w:p w14:paraId="25E3728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P12928</w:t>
            </w:r>
          </w:p>
        </w:tc>
        <w:tc>
          <w:tcPr>
            <w:tcW w:w="0" w:type="auto"/>
          </w:tcPr>
          <w:p w14:paraId="21AE843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CN12928</w:t>
            </w:r>
          </w:p>
        </w:tc>
        <w:tc>
          <w:tcPr>
            <w:tcW w:w="0" w:type="auto"/>
          </w:tcPr>
          <w:p w14:paraId="3F13B2A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71BAC8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Growth retardation secondary to an intracranial lesion, or cranial irradiation</w:t>
            </w:r>
          </w:p>
          <w:p w14:paraId="25BC094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as a reclassified patient</w:t>
            </w:r>
          </w:p>
          <w:p w14:paraId="39BC3A4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treatment under the PBS S100 Growth Hormone Program (treatment) under a category other than growth retardation secondary to an intracranial lesion, or cranial irradiation; AND </w:t>
            </w:r>
          </w:p>
          <w:p w14:paraId="0513FD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or </w:t>
            </w:r>
          </w:p>
          <w:p w14:paraId="6B0027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FE767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6B833F6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52373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treatment must not have lapsed due to failure to respond to growth hormone at a dose of 7.5mg/m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C0C70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had an intracranial lesion which is under appropriate observation and management; or </w:t>
            </w:r>
          </w:p>
          <w:p w14:paraId="64540C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cranial irradiation without having had an intracranial lesion, and is under appropriate observation and management; AND </w:t>
            </w:r>
          </w:p>
          <w:p w14:paraId="076CDE5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69B04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3F938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AF4C07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A88B6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09D2FB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a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or </w:t>
            </w:r>
          </w:p>
          <w:p w14:paraId="7E14D15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 growth velocity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FAF7C5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0A43484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had both a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523827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4F3D241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79E27D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96B91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female and must not have a bone age of 13.5 years or more;</w:t>
            </w:r>
          </w:p>
          <w:p w14:paraId="7EA9F0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 aged 3 years or older;</w:t>
            </w:r>
          </w:p>
          <w:p w14:paraId="587C53D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paediatric endocrinology.  or </w:t>
            </w:r>
          </w:p>
          <w:p w14:paraId="34A923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medical practitioner in consultation with a nominated specialist or consultant physician in general paediatrics. </w:t>
            </w:r>
          </w:p>
          <w:p w14:paraId="57D591C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7471B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each continuing treatment phase is 26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13 weeks' worth of treatment (with up to 1 repeat allowed).</w:t>
            </w:r>
          </w:p>
          <w:p w14:paraId="3DF6AF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3BB99AF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5A7A373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continuing treatment as a reclassified patient; AND</w:t>
            </w:r>
          </w:p>
          <w:p w14:paraId="1DA60C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063F64C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from within three months prior to commencement of treatment for a patient whose height was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immediately prior to commencing treatment; AND</w:t>
            </w:r>
          </w:p>
          <w:p w14:paraId="490A6D3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Evidence of biochemical growth hormone deficiency, including the type of tests performed and peak growth hormone concentrations; AND</w:t>
            </w:r>
          </w:p>
          <w:p w14:paraId="300D2DB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(a) Confirmation that the patient has had an intracranial lesion which is under appropriate observation and management; OR</w:t>
            </w:r>
          </w:p>
          <w:p w14:paraId="04A0026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Confirmation that the patient has received cranial irradiation without having had an intracranial lesion and is under appropriate observation and management; AND</w:t>
            </w:r>
          </w:p>
          <w:p w14:paraId="0987F37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Growth data (height and weight) for the most recent 6 month treatment period, including data at both the start and end of the treatment period. The most recent data must not be older than three months; AND</w:t>
            </w:r>
          </w:p>
          <w:p w14:paraId="3F9501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A bone age result performed within the last 12 months; AND</w:t>
            </w:r>
          </w:p>
          <w:p w14:paraId="526F944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8. The proprietary name (brand), form and strength of somatropin requested, and the number of vials/cartridges required to provide sufficient drug for 13 weeks' worth of treatment (with up to 1 repeat allowed).</w:t>
            </w:r>
          </w:p>
          <w:p w14:paraId="1D978C7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9F42E3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79E837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439CF02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2617D7BA" w14:textId="77777777" w:rsidR="00EF42FE" w:rsidRPr="003B6EE5" w:rsidRDefault="00EF42FE" w:rsidP="00EF42FE">
            <w:pPr>
              <w:spacing w:before="40" w:after="120" w:line="240" w:lineRule="auto"/>
              <w:rPr>
                <w:rFonts w:ascii="Arial" w:eastAsia="Calibri" w:hAnsi="Arial" w:cs="Times New Roman"/>
                <w:sz w:val="16"/>
              </w:rPr>
            </w:pPr>
            <w:bookmarkStart w:id="908" w:name="f-2698776-data-row-frag"/>
            <w:bookmarkStart w:id="909" w:name="f-2698776"/>
            <w:bookmarkEnd w:id="906"/>
            <w:bookmarkEnd w:id="907"/>
            <w:r w:rsidRPr="003B6EE5">
              <w:rPr>
                <w:rFonts w:ascii="Arial" w:eastAsia="Calibri" w:hAnsi="Arial" w:cs="Times New Roman"/>
                <w:sz w:val="16"/>
              </w:rPr>
              <w:t>C12929</w:t>
            </w:r>
          </w:p>
        </w:tc>
        <w:tc>
          <w:tcPr>
            <w:tcW w:w="0" w:type="auto"/>
          </w:tcPr>
          <w:p w14:paraId="7BBBBC3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P12929</w:t>
            </w:r>
          </w:p>
        </w:tc>
        <w:tc>
          <w:tcPr>
            <w:tcW w:w="0" w:type="auto"/>
          </w:tcPr>
          <w:p w14:paraId="6C301B9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CN12929</w:t>
            </w:r>
          </w:p>
        </w:tc>
        <w:tc>
          <w:tcPr>
            <w:tcW w:w="0" w:type="auto"/>
          </w:tcPr>
          <w:p w14:paraId="0C9F3DB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Somatropin </w:t>
            </w:r>
          </w:p>
        </w:tc>
        <w:tc>
          <w:tcPr>
            <w:tcW w:w="0" w:type="auto"/>
          </w:tcPr>
          <w:p w14:paraId="540F181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Short stature associated with chronic renal insufficiency</w:t>
            </w:r>
          </w:p>
          <w:p w14:paraId="621C84F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7B27058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and not have undergone a renal transplant; or </w:t>
            </w:r>
          </w:p>
          <w:p w14:paraId="230BCC2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measured by creatinine clearance, excretion of radionuclides such as DTPA, or by the height/creatinine formula, have undergone a renal transplant, and have undergone a 12 month period of observation following the transplant; AND </w:t>
            </w:r>
          </w:p>
          <w:p w14:paraId="16A4ED2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or </w:t>
            </w:r>
          </w:p>
          <w:p w14:paraId="502A04D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 growth velocity less than or equal to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 for bone age and sex measured over a 12 month interval (or a 6 month interval for an older child); or </w:t>
            </w:r>
          </w:p>
          <w:p w14:paraId="7707D3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14 cm per year or less if the patient has a chronological age of 2 years or less; or </w:t>
            </w:r>
          </w:p>
          <w:p w14:paraId="02485AA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have a current height above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and at or below the 25</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percentiles for age and sex and an annual growth velocity of 8 cm per year or less if the patient has a bone or chronological age of 2.5 years or less; AND </w:t>
            </w:r>
          </w:p>
          <w:p w14:paraId="2CCA1A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 condition with a known risk of malignancy including chromosomal abnormalities such as Down and Bloom syndromes; AND </w:t>
            </w:r>
          </w:p>
          <w:p w14:paraId="6060A65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an active tumour or evidence of tumour growth or activity; AND </w:t>
            </w:r>
          </w:p>
          <w:p w14:paraId="76DA2D5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treatment under the PBS S100 Growth Hormone Program; AND </w:t>
            </w:r>
          </w:p>
          <w:p w14:paraId="2B099B3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height greater than or equal to 167.7cm; or </w:t>
            </w:r>
          </w:p>
          <w:p w14:paraId="2A93C9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height greater than or equal to 155.0cm; AND </w:t>
            </w:r>
          </w:p>
          <w:p w14:paraId="02A4E78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male and must not have a bone age of 15.5 years or more; or </w:t>
            </w:r>
          </w:p>
          <w:p w14:paraId="0B53AF5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female and must not have a bone age of 13.5 years or more; AND </w:t>
            </w:r>
          </w:p>
          <w:p w14:paraId="247B63E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paediatric endocrinology.  or </w:t>
            </w:r>
          </w:p>
          <w:p w14:paraId="2CB4223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specialist or consultant physician in general paediatrics in consultation with a nominated specialist or consultant physician in paediatric endocrinology. </w:t>
            </w:r>
          </w:p>
          <w:p w14:paraId="1592A23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An older child is defined as a male with a chronological age of at least 12 years or a bone age of at least 10 years, or a female with a chronological age of at least 10 years or a bone age of at least 8 years.</w:t>
            </w:r>
          </w:p>
          <w:p w14:paraId="3565F99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maximum duration of the initial treatment phase is 32 weeks. Prescribers must determine an appropriate weekly dose in accordance with the dosing arrangements detailed in the </w:t>
            </w:r>
            <w:r w:rsidRPr="003B6EE5">
              <w:rPr>
                <w:rFonts w:ascii="Arial" w:eastAsia="Calibri" w:hAnsi="Arial" w:cs="Times New Roman"/>
                <w:i/>
                <w:sz w:val="16"/>
              </w:rPr>
              <w:t>National Health (Growth Hormone Program) Special Arrangement 2015</w:t>
            </w:r>
            <w:r w:rsidRPr="003B6EE5">
              <w:rPr>
                <w:rFonts w:ascii="Arial" w:eastAsia="Calibri" w:hAnsi="Arial" w:cs="Times New Roman"/>
                <w:sz w:val="16"/>
              </w:rPr>
              <w:t xml:space="preserve"> and request the appropriate number of vials/cartridges required to provide sufficient drug for 16 weeks' worth of treatment (with up to 1 repeat allowed).</w:t>
            </w:r>
          </w:p>
          <w:p w14:paraId="242459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in writing and must include </w:t>
            </w:r>
          </w:p>
          <w:p w14:paraId="218D446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1. A completed authority prescription form; AND</w:t>
            </w:r>
          </w:p>
          <w:p w14:paraId="438601C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2. A completed Growth Hormone Authority Application Supporting Information Form for initial treatment; AND</w:t>
            </w:r>
          </w:p>
          <w:p w14:paraId="06FE16E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3. (a) A minimum of 12 months of recent growth data (height and weight measurements) or a minimum of 6 months of recent growth data for an older child. The most recent data must not be more than three months old at the time of application; OR</w:t>
            </w:r>
          </w:p>
          <w:p w14:paraId="5CC0F12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Height and weight measurements, not more than three months old at the time of application, for a patient whose current height is at or below the 1</w:t>
            </w:r>
            <w:r w:rsidRPr="003B6EE5">
              <w:rPr>
                <w:rFonts w:ascii="Arial" w:eastAsia="Calibri" w:hAnsi="Arial" w:cs="Times New Roman"/>
                <w:sz w:val="16"/>
                <w:vertAlign w:val="superscript"/>
              </w:rPr>
              <w:t>st</w:t>
            </w:r>
            <w:r w:rsidRPr="003B6EE5">
              <w:rPr>
                <w:rFonts w:ascii="Arial" w:eastAsia="Calibri" w:hAnsi="Arial" w:cs="Times New Roman"/>
                <w:sz w:val="16"/>
              </w:rPr>
              <w:t xml:space="preserve"> percentile for age and sex; AND</w:t>
            </w:r>
          </w:p>
          <w:p w14:paraId="70EF8A0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4. A bone age result performed within the last 12 months (except for a patient whose chronological age is 2.5 years or less); AND</w:t>
            </w:r>
          </w:p>
          <w:p w14:paraId="309019B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5. Confirmation that the patient has an estimated glomerular filtration rate less than 30mL/minute/1.73m</w:t>
            </w:r>
            <w:r w:rsidRPr="003B6EE5">
              <w:rPr>
                <w:rFonts w:ascii="Arial" w:eastAsia="Calibri" w:hAnsi="Arial" w:cs="Times New Roman"/>
                <w:sz w:val="16"/>
                <w:vertAlign w:val="superscript"/>
              </w:rPr>
              <w:t>2</w:t>
            </w:r>
            <w:r w:rsidRPr="003B6EE5">
              <w:rPr>
                <w:rFonts w:ascii="Arial" w:eastAsia="Calibri" w:hAnsi="Arial" w:cs="Times New Roman"/>
                <w:sz w:val="16"/>
              </w:rPr>
              <w:t xml:space="preserve"> ; AND</w:t>
            </w:r>
          </w:p>
          <w:p w14:paraId="2337919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6. If a renal transplant has taken place, confirmation that the patient has undergone a 12 month period of observation following transplantation; AND</w:t>
            </w:r>
          </w:p>
          <w:p w14:paraId="25D84CD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7. The proprietary name (brand), form and strength of somatropin requested, and the number of vials/cartridges required to provide sufficient drug for 16 weeks' worth of treatment (with up to 1 repeat allowed).</w:t>
            </w:r>
          </w:p>
          <w:p w14:paraId="7608431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602E70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864F1C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25AFAC79" w14:textId="77777777" w:rsidTr="0039336F">
        <w:tc>
          <w:tcPr>
            <w:tcW w:w="0" w:type="auto"/>
          </w:tcPr>
          <w:p w14:paraId="76B70314" w14:textId="77777777" w:rsidR="00EF42FE" w:rsidRPr="003B6EE5" w:rsidRDefault="00EF42FE" w:rsidP="00EF42FE">
            <w:pPr>
              <w:spacing w:before="40" w:after="120" w:line="240" w:lineRule="auto"/>
              <w:rPr>
                <w:rFonts w:ascii="Arial" w:eastAsia="Calibri" w:hAnsi="Arial" w:cs="Times New Roman"/>
                <w:sz w:val="16"/>
              </w:rPr>
            </w:pPr>
            <w:bookmarkStart w:id="910" w:name="f-2699446-data-row-frag"/>
            <w:bookmarkStart w:id="911" w:name="f-2699446"/>
            <w:bookmarkEnd w:id="908"/>
            <w:bookmarkEnd w:id="909"/>
            <w:r w:rsidRPr="003B6EE5">
              <w:rPr>
                <w:rFonts w:ascii="Arial" w:eastAsia="Calibri" w:hAnsi="Arial" w:cs="Times New Roman"/>
                <w:sz w:val="16"/>
              </w:rPr>
              <w:t>C12930</w:t>
            </w:r>
          </w:p>
        </w:tc>
        <w:tc>
          <w:tcPr>
            <w:tcW w:w="0" w:type="auto"/>
          </w:tcPr>
          <w:p w14:paraId="65FE057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P12930</w:t>
            </w:r>
          </w:p>
        </w:tc>
        <w:tc>
          <w:tcPr>
            <w:tcW w:w="0" w:type="auto"/>
          </w:tcPr>
          <w:p w14:paraId="5D24489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CN12930</w:t>
            </w:r>
          </w:p>
        </w:tc>
        <w:tc>
          <w:tcPr>
            <w:tcW w:w="0" w:type="auto"/>
          </w:tcPr>
          <w:p w14:paraId="5402E3E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0DEE4DE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0A2FF5E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twice weekly treatment regimen</w:t>
            </w:r>
          </w:p>
          <w:p w14:paraId="6CF98E5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AND </w:t>
            </w:r>
          </w:p>
          <w:p w14:paraId="3CD656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05D0B7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develop disease progression while receiving treatment with this drug for this condition; AND </w:t>
            </w:r>
          </w:p>
          <w:p w14:paraId="332A218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3 cycles of treatment per continuing treatment course authorised under this restriction. </w:t>
            </w:r>
          </w:p>
          <w:p w14:paraId="7255112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447F1E1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5BB14E6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3C1A02F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4CF16C8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64DCDE2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0843E5C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2FD2A1B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3E92B99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1DE6434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12930</w:t>
            </w:r>
          </w:p>
        </w:tc>
      </w:tr>
      <w:tr w:rsidR="00EF42FE" w:rsidRPr="003B6EE5" w14:paraId="2B8B92B2"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5F7861D7" w14:textId="77777777" w:rsidR="00EF42FE" w:rsidRPr="003B6EE5" w:rsidRDefault="00EF42FE" w:rsidP="00EF42FE">
            <w:pPr>
              <w:spacing w:before="40" w:after="120" w:line="240" w:lineRule="auto"/>
              <w:rPr>
                <w:rFonts w:ascii="Arial" w:eastAsia="Calibri" w:hAnsi="Arial" w:cs="Times New Roman"/>
                <w:sz w:val="16"/>
              </w:rPr>
            </w:pPr>
            <w:bookmarkStart w:id="912" w:name="f-2700217-data-row-frag"/>
            <w:bookmarkStart w:id="913" w:name="f-2700217"/>
            <w:bookmarkEnd w:id="910"/>
            <w:bookmarkEnd w:id="911"/>
            <w:r w:rsidRPr="003B6EE5">
              <w:rPr>
                <w:rFonts w:ascii="Arial" w:eastAsia="Calibri" w:hAnsi="Arial" w:cs="Times New Roman"/>
                <w:sz w:val="16"/>
              </w:rPr>
              <w:t>C12934</w:t>
            </w:r>
          </w:p>
        </w:tc>
        <w:tc>
          <w:tcPr>
            <w:tcW w:w="0" w:type="auto"/>
          </w:tcPr>
          <w:p w14:paraId="284E64A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P12934</w:t>
            </w:r>
          </w:p>
        </w:tc>
        <w:tc>
          <w:tcPr>
            <w:tcW w:w="0" w:type="auto"/>
          </w:tcPr>
          <w:p w14:paraId="62790614"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CN12934</w:t>
            </w:r>
          </w:p>
        </w:tc>
        <w:tc>
          <w:tcPr>
            <w:tcW w:w="0" w:type="auto"/>
          </w:tcPr>
          <w:p w14:paraId="57EB272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Carfilzomib </w:t>
            </w:r>
          </w:p>
        </w:tc>
        <w:tc>
          <w:tcPr>
            <w:tcW w:w="0" w:type="auto"/>
          </w:tcPr>
          <w:p w14:paraId="734AB12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Multiple myeloma</w:t>
            </w:r>
          </w:p>
          <w:p w14:paraId="137A194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 - twice weekly treatment regimen</w:t>
            </w:r>
          </w:p>
          <w:p w14:paraId="4E288DF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by a histological diagnosis; AND </w:t>
            </w:r>
          </w:p>
          <w:p w14:paraId="04DBEA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in combination with dexamethasone; AND </w:t>
            </w:r>
          </w:p>
          <w:p w14:paraId="03C1A2D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progressive disease after at least one prior therapy; AND </w:t>
            </w:r>
          </w:p>
          <w:p w14:paraId="36913C3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undergone or be ineligible for a stem cell transplant; AND </w:t>
            </w:r>
          </w:p>
          <w:p w14:paraId="7CBF0A1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have previously received this drug for this condition; AND </w:t>
            </w:r>
          </w:p>
          <w:p w14:paraId="47F278C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not receive more than three cycles of treatment under this restriction. </w:t>
            </w:r>
          </w:p>
          <w:p w14:paraId="3C1070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Progressive disease is defined as at least 1 of the following </w:t>
            </w:r>
          </w:p>
          <w:p w14:paraId="5DB8517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at least a 25% increase and an absolute increase of at least 5 g per L in serum M protein (monoclonal protein); or</w:t>
            </w:r>
          </w:p>
          <w:p w14:paraId="031A04D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at least a 25% increase in 24-hour urinary light chain M protein excretion, and an absolute increase of at least 200 mg per 24 hours; or</w:t>
            </w:r>
          </w:p>
          <w:p w14:paraId="1838984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 in oligo-secretory and non-secretory myeloma patients only, at least a 50% increase in the difference between involved free light chain and uninvolved free light chain; or</w:t>
            </w:r>
          </w:p>
          <w:p w14:paraId="4E37A6E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(d) at least a 25% relative increase and at least a 10% absolute increase in plasma cells in a bone marrow aspirate or on biopsy; or</w:t>
            </w:r>
          </w:p>
          <w:p w14:paraId="480AD01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(e) an increase in the size or number of lytic bone lesions (not including compression fractures); or</w:t>
            </w:r>
          </w:p>
          <w:p w14:paraId="61DE234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(f) at least a 25% increase in the size of an existing or the development of a new soft tissue plasmacytoma (determined by clinical examination or diagnostic imaging); or</w:t>
            </w:r>
          </w:p>
          <w:p w14:paraId="21FD211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(g) development of hypercalcaemia (corrected serum calcium greater than 2.65 mmol per L not attributable to any other cause).</w:t>
            </w:r>
          </w:p>
          <w:p w14:paraId="06EBE46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Oligo-secretory and non-secretory patients are defined as having active disease with less than 10 g per L serum M protein.</w:t>
            </w:r>
          </w:p>
        </w:tc>
        <w:tc>
          <w:tcPr>
            <w:tcW w:w="0" w:type="auto"/>
          </w:tcPr>
          <w:p w14:paraId="22A4E901"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 - Streamlined Authority Code 12934</w:t>
            </w:r>
          </w:p>
        </w:tc>
      </w:tr>
      <w:tr w:rsidR="00EF42FE" w:rsidRPr="003B6EE5" w14:paraId="0725CA20" w14:textId="77777777" w:rsidTr="0039336F">
        <w:tc>
          <w:tcPr>
            <w:tcW w:w="0" w:type="auto"/>
          </w:tcPr>
          <w:p w14:paraId="1CD7488E" w14:textId="77777777" w:rsidR="00EF42FE" w:rsidRPr="003B6EE5" w:rsidRDefault="00EF42FE" w:rsidP="00EF42FE">
            <w:pPr>
              <w:spacing w:before="40" w:after="120" w:line="240" w:lineRule="auto"/>
              <w:rPr>
                <w:rFonts w:ascii="Arial" w:eastAsia="Calibri" w:hAnsi="Arial" w:cs="Times New Roman"/>
                <w:sz w:val="16"/>
              </w:rPr>
            </w:pPr>
            <w:bookmarkStart w:id="914" w:name="f-2699648-data-row-frag"/>
            <w:bookmarkStart w:id="915" w:name="f-2699648"/>
            <w:bookmarkEnd w:id="912"/>
            <w:bookmarkEnd w:id="913"/>
            <w:r w:rsidRPr="003B6EE5">
              <w:rPr>
                <w:rFonts w:ascii="Arial" w:eastAsia="Calibri" w:hAnsi="Arial" w:cs="Times New Roman"/>
                <w:sz w:val="16"/>
              </w:rPr>
              <w:t>C12976</w:t>
            </w:r>
          </w:p>
        </w:tc>
        <w:tc>
          <w:tcPr>
            <w:tcW w:w="0" w:type="auto"/>
          </w:tcPr>
          <w:p w14:paraId="0A0732A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P12976</w:t>
            </w:r>
          </w:p>
        </w:tc>
        <w:tc>
          <w:tcPr>
            <w:tcW w:w="0" w:type="auto"/>
          </w:tcPr>
          <w:p w14:paraId="512ED395"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CN12976</w:t>
            </w:r>
          </w:p>
        </w:tc>
        <w:tc>
          <w:tcPr>
            <w:tcW w:w="0" w:type="auto"/>
          </w:tcPr>
          <w:p w14:paraId="0C77EDB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Tofacitinib </w:t>
            </w:r>
          </w:p>
        </w:tc>
        <w:tc>
          <w:tcPr>
            <w:tcW w:w="0" w:type="auto"/>
          </w:tcPr>
          <w:p w14:paraId="6FE6951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Moderate to severe ulcerative colitis</w:t>
            </w:r>
          </w:p>
          <w:p w14:paraId="7BF25B8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 - balance of supply</w:t>
            </w:r>
          </w:p>
          <w:p w14:paraId="1BAD87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gastroenterologist (code 87); or </w:t>
            </w:r>
          </w:p>
          <w:p w14:paraId="6B3174E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[internal medicine specialising in gastroenterology (code 81)]; or </w:t>
            </w:r>
          </w:p>
          <w:p w14:paraId="635DC77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consultant physician [general medicine specialising in gastroenterology (code 82)]; AND </w:t>
            </w:r>
          </w:p>
          <w:p w14:paraId="1FBAC1A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received insufficient therapy with this drug for this condition under the continuing treatment restriction to complete 24 weeks treatment; AND </w:t>
            </w:r>
          </w:p>
          <w:p w14:paraId="5AA4FDA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06A51BB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353B98AA"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4FC7E466" w14:textId="77777777" w:rsidR="00EF42FE" w:rsidRPr="003B6EE5" w:rsidRDefault="00EF42FE" w:rsidP="00EF42FE">
            <w:pPr>
              <w:spacing w:before="40" w:after="120" w:line="240" w:lineRule="auto"/>
              <w:rPr>
                <w:rFonts w:ascii="Arial" w:eastAsia="Calibri" w:hAnsi="Arial" w:cs="Times New Roman"/>
                <w:sz w:val="16"/>
              </w:rPr>
            </w:pPr>
            <w:bookmarkStart w:id="916" w:name="f-2699498-data-row-frag"/>
            <w:bookmarkStart w:id="917" w:name="f-2699498"/>
            <w:bookmarkEnd w:id="914"/>
            <w:bookmarkEnd w:id="915"/>
            <w:r w:rsidRPr="003B6EE5">
              <w:rPr>
                <w:rFonts w:ascii="Arial" w:eastAsia="Calibri" w:hAnsi="Arial" w:cs="Times New Roman"/>
                <w:sz w:val="16"/>
              </w:rPr>
              <w:t>C12979</w:t>
            </w:r>
          </w:p>
        </w:tc>
        <w:tc>
          <w:tcPr>
            <w:tcW w:w="0" w:type="auto"/>
          </w:tcPr>
          <w:p w14:paraId="4291EE6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P12979</w:t>
            </w:r>
          </w:p>
        </w:tc>
        <w:tc>
          <w:tcPr>
            <w:tcW w:w="0" w:type="auto"/>
          </w:tcPr>
          <w:p w14:paraId="7374AF7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CN12979</w:t>
            </w:r>
          </w:p>
        </w:tc>
        <w:tc>
          <w:tcPr>
            <w:tcW w:w="0" w:type="auto"/>
          </w:tcPr>
          <w:p w14:paraId="5E7CBA07"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Amifampridine </w:t>
            </w:r>
          </w:p>
        </w:tc>
        <w:tc>
          <w:tcPr>
            <w:tcW w:w="0" w:type="auto"/>
          </w:tcPr>
          <w:p w14:paraId="71F98F28"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Lambert-Eaton myasthenic syndrome (LEMS)</w:t>
            </w:r>
          </w:p>
          <w:p w14:paraId="0DF5F1F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be any of: </w:t>
            </w:r>
            <w:r w:rsidRPr="003B6EE5">
              <w:rPr>
                <w:rFonts w:ascii="Arial" w:eastAsia="Calibri" w:hAnsi="Arial" w:cs="Times New Roman"/>
                <w:sz w:val="16"/>
              </w:rPr>
              <w:br/>
              <w:t xml:space="preserve"> (i) myasthenia gravis, (ii) Guillain-Barre syndrome; AND </w:t>
            </w:r>
          </w:p>
          <w:p w14:paraId="2F502AB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Must be treated by a prescriber type identifying as at least one of the following: </w:t>
            </w:r>
            <w:r w:rsidRPr="003B6EE5">
              <w:rPr>
                <w:rFonts w:ascii="Arial" w:eastAsia="Calibri" w:hAnsi="Arial" w:cs="Times New Roman"/>
                <w:sz w:val="16"/>
              </w:rPr>
              <w:br/>
              <w:t> (i) a clinical immunologist, (ii) a neurologist, (iii) a medical practitioner working under the direct supervision of one of these mentioned specialists.</w:t>
            </w:r>
          </w:p>
        </w:tc>
        <w:tc>
          <w:tcPr>
            <w:tcW w:w="0" w:type="auto"/>
          </w:tcPr>
          <w:p w14:paraId="318422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5E569598" w14:textId="77777777" w:rsidTr="0039336F">
        <w:tc>
          <w:tcPr>
            <w:tcW w:w="0" w:type="auto"/>
          </w:tcPr>
          <w:p w14:paraId="51148A81" w14:textId="77777777" w:rsidR="00EF42FE" w:rsidRPr="003B6EE5" w:rsidRDefault="00EF42FE" w:rsidP="00EF42FE">
            <w:pPr>
              <w:spacing w:before="40" w:after="120" w:line="240" w:lineRule="auto"/>
              <w:rPr>
                <w:rFonts w:ascii="Arial" w:eastAsia="Calibri" w:hAnsi="Arial" w:cs="Times New Roman"/>
                <w:sz w:val="16"/>
              </w:rPr>
            </w:pPr>
            <w:bookmarkStart w:id="918" w:name="f-2699111-data-row-frag"/>
            <w:bookmarkStart w:id="919" w:name="f-2699111"/>
            <w:bookmarkEnd w:id="916"/>
            <w:bookmarkEnd w:id="917"/>
            <w:r w:rsidRPr="003B6EE5">
              <w:rPr>
                <w:rFonts w:ascii="Arial" w:eastAsia="Calibri" w:hAnsi="Arial" w:cs="Times New Roman"/>
                <w:sz w:val="16"/>
              </w:rPr>
              <w:t>C12981</w:t>
            </w:r>
          </w:p>
        </w:tc>
        <w:tc>
          <w:tcPr>
            <w:tcW w:w="0" w:type="auto"/>
          </w:tcPr>
          <w:p w14:paraId="1C125593"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P12981</w:t>
            </w:r>
          </w:p>
        </w:tc>
        <w:tc>
          <w:tcPr>
            <w:tcW w:w="0" w:type="auto"/>
          </w:tcPr>
          <w:p w14:paraId="0669B2A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CN12981</w:t>
            </w:r>
          </w:p>
        </w:tc>
        <w:tc>
          <w:tcPr>
            <w:tcW w:w="0" w:type="auto"/>
          </w:tcPr>
          <w:p w14:paraId="1FF7B119"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Larotrectinib </w:t>
            </w:r>
          </w:p>
        </w:tc>
        <w:tc>
          <w:tcPr>
            <w:tcW w:w="0" w:type="auto"/>
          </w:tcPr>
          <w:p w14:paraId="7C51CC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Solid tumours (of certain specified types) with confirmed neurotrophic tropomyosin receptor kinase (NTRK) gene fusion</w:t>
            </w:r>
          </w:p>
          <w:p w14:paraId="69174CA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3DE3D89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to be positive for a neurotrophic tropomyosin receptor kinase (NTRK) gene fusion prior to treatment initiation with this drug through a pathology report from an Approved Pathology Authority - provide the following evidence: </w:t>
            </w:r>
            <w:r w:rsidRPr="003B6EE5">
              <w:rPr>
                <w:rFonts w:ascii="Arial" w:eastAsia="Calibri" w:hAnsi="Arial" w:cs="Times New Roman"/>
                <w:sz w:val="16"/>
              </w:rPr>
              <w:br/>
              <w:t xml:space="preserve"> (i) the date of the pathology report substantiating the positive NTRK gene fusion, (ii) the name of the pathology service provider, (iii) the unique identifying number/code linking the pathology test result to the patient; the recency of the pathology report may be of any date; AND </w:t>
            </w:r>
          </w:p>
          <w:p w14:paraId="68F7F3D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mammary analogue secretory carcinoma of the salivary gland confirmed through a pathology report from an Approved Pathology Authority (of any date); or </w:t>
            </w:r>
          </w:p>
          <w:p w14:paraId="0B53402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a secretory breast carcinoma confirmed through a pathology report from an Approved Pathology Authority (of any date); AND </w:t>
            </w:r>
          </w:p>
          <w:p w14:paraId="13D1BE7D"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metastatic disease; or </w:t>
            </w:r>
          </w:p>
          <w:p w14:paraId="7085877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unresectable; or </w:t>
            </w:r>
          </w:p>
          <w:p w14:paraId="4DAADA1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require disfiguring surgery/limb amputation to achieve complete surgical resection; AND </w:t>
            </w:r>
          </w:p>
          <w:p w14:paraId="2E7C7F2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79264E0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undergoing treatment through this Initial treatment phase listing where the patient has developed disease progression while receiving this drug for this condition;</w:t>
            </w:r>
          </w:p>
          <w:p w14:paraId="4D8D885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be at least 18 years of age. </w:t>
            </w:r>
          </w:p>
          <w:p w14:paraId="49B3506F"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via the Online PBS Authorities System (real time assessment), or in writing via HPOS form upload or mail, and must include </w:t>
            </w:r>
          </w:p>
          <w:p w14:paraId="7F21975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details of the pathology report substantiating the positive NTRK gene fusion. The recency of the pathology report may be of any date.</w:t>
            </w:r>
          </w:p>
          <w:p w14:paraId="46B745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details of the pathology report establishing the carcinoma type (salivary gland/secretory breast carcinoma) being treated, if different to the pathology report provided to substantiate the NTRK gene fusion.</w:t>
            </w:r>
          </w:p>
          <w:p w14:paraId="7FF83DA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reports must be documented in the patient's medical records.</w:t>
            </w:r>
          </w:p>
          <w:p w14:paraId="7161568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application is submitted through HPOS upload or mail, it must include </w:t>
            </w:r>
          </w:p>
          <w:p w14:paraId="3E40670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47BC90F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form relevant to the indication and treatment phase (the latest version is located on the website specified in the Administrative Advice).</w:t>
            </w:r>
          </w:p>
        </w:tc>
        <w:tc>
          <w:tcPr>
            <w:tcW w:w="0" w:type="auto"/>
          </w:tcPr>
          <w:p w14:paraId="28123A6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2FA4497F" w14:textId="77777777" w:rsidTr="0039336F">
        <w:trPr>
          <w:cnfStyle w:val="000000100000" w:firstRow="0" w:lastRow="0" w:firstColumn="0" w:lastColumn="0" w:oddVBand="0" w:evenVBand="0" w:oddHBand="1" w:evenHBand="0" w:firstRowFirstColumn="0" w:firstRowLastColumn="0" w:lastRowFirstColumn="0" w:lastRowLastColumn="0"/>
        </w:trPr>
        <w:tc>
          <w:tcPr>
            <w:tcW w:w="0" w:type="auto"/>
          </w:tcPr>
          <w:p w14:paraId="3AB5D9D0" w14:textId="77777777" w:rsidR="00EF42FE" w:rsidRPr="003B6EE5" w:rsidRDefault="00EF42FE" w:rsidP="00EF42FE">
            <w:pPr>
              <w:spacing w:before="40" w:after="120" w:line="240" w:lineRule="auto"/>
              <w:rPr>
                <w:rFonts w:ascii="Arial" w:eastAsia="Calibri" w:hAnsi="Arial" w:cs="Times New Roman"/>
                <w:sz w:val="16"/>
              </w:rPr>
            </w:pPr>
            <w:bookmarkStart w:id="920" w:name="f-2699871-data-row-frag"/>
            <w:bookmarkStart w:id="921" w:name="f-2699871"/>
            <w:bookmarkEnd w:id="918"/>
            <w:bookmarkEnd w:id="919"/>
            <w:r w:rsidRPr="003B6EE5">
              <w:rPr>
                <w:rFonts w:ascii="Arial" w:eastAsia="Calibri" w:hAnsi="Arial" w:cs="Times New Roman"/>
                <w:sz w:val="16"/>
              </w:rPr>
              <w:t>C12982</w:t>
            </w:r>
          </w:p>
        </w:tc>
        <w:tc>
          <w:tcPr>
            <w:tcW w:w="0" w:type="auto"/>
          </w:tcPr>
          <w:p w14:paraId="6D71C21F"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P12982</w:t>
            </w:r>
          </w:p>
        </w:tc>
        <w:tc>
          <w:tcPr>
            <w:tcW w:w="0" w:type="auto"/>
          </w:tcPr>
          <w:p w14:paraId="40311CFE"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CN12982</w:t>
            </w:r>
          </w:p>
        </w:tc>
        <w:tc>
          <w:tcPr>
            <w:tcW w:w="0" w:type="auto"/>
          </w:tcPr>
          <w:p w14:paraId="37320E52"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Larotrectinib </w:t>
            </w:r>
          </w:p>
        </w:tc>
        <w:tc>
          <w:tcPr>
            <w:tcW w:w="0" w:type="auto"/>
          </w:tcPr>
          <w:p w14:paraId="165C35A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Solid tumours (of any type) with confirmed neurotrophic tropomyosin receptor kinase (NTRK) gene fusion where treatment with this drug is/was initiated in a child</w:t>
            </w:r>
          </w:p>
          <w:p w14:paraId="6A834E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Initial treatment</w:t>
            </w:r>
          </w:p>
          <w:p w14:paraId="4A54BD14"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confirmed to be positive for a neurotrophic tropomyosin receptor kinase (NTRK) gene fusion prior to treatment initiation with this drug through a pathology report from an Approved Pathology Authority - provide the following evidence: </w:t>
            </w:r>
            <w:r w:rsidRPr="003B6EE5">
              <w:rPr>
                <w:rFonts w:ascii="Arial" w:eastAsia="Calibri" w:hAnsi="Arial" w:cs="Times New Roman"/>
                <w:sz w:val="16"/>
              </w:rPr>
              <w:br/>
              <w:t xml:space="preserve"> (i) the date of the pathology report substantiating the positive NTRK gene fusion, (ii) the name of the pathology service provider, (iii) the unique identifying number/code linking the pathology test result to the patient; the recency of the pathology report may be of any date; AND </w:t>
            </w:r>
          </w:p>
          <w:p w14:paraId="2FE6890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metastatic disease; or </w:t>
            </w:r>
          </w:p>
          <w:p w14:paraId="3A228B9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unresectable; or </w:t>
            </w:r>
          </w:p>
          <w:p w14:paraId="5A51B103"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be both: </w:t>
            </w:r>
            <w:r w:rsidRPr="003B6EE5">
              <w:rPr>
                <w:rFonts w:ascii="Arial" w:eastAsia="Calibri" w:hAnsi="Arial" w:cs="Times New Roman"/>
                <w:sz w:val="16"/>
              </w:rPr>
              <w:br/>
              <w:t xml:space="preserve"> (i) locally advanced, (ii) require disfiguring surgery/limb amputation to achieve complete surgical resection; AND </w:t>
            </w:r>
          </w:p>
          <w:p w14:paraId="0B00B0C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systemic anti-cancer therapy for this condition; AND </w:t>
            </w:r>
          </w:p>
          <w:p w14:paraId="348AC9B0"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not be undergoing treatment through this Initial treatment phase listing where the patient has developed disease progression while receiving this drug for this condition;</w:t>
            </w:r>
          </w:p>
          <w:p w14:paraId="4B684765"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Patient must be/have been under 18 years of age (i.e. prior to their 18</w:t>
            </w:r>
            <w:r w:rsidRPr="003B6EE5">
              <w:rPr>
                <w:rFonts w:ascii="Arial" w:eastAsia="Calibri" w:hAnsi="Arial" w:cs="Times New Roman"/>
                <w:sz w:val="16"/>
                <w:vertAlign w:val="superscript"/>
              </w:rPr>
              <w:t>th</w:t>
            </w:r>
            <w:r w:rsidRPr="003B6EE5">
              <w:rPr>
                <w:rFonts w:ascii="Arial" w:eastAsia="Calibri" w:hAnsi="Arial" w:cs="Times New Roman"/>
                <w:sz w:val="16"/>
              </w:rPr>
              <w:t xml:space="preserve"> birthday) at treatment initiation with this drug.</w:t>
            </w:r>
          </w:p>
          <w:p w14:paraId="7A87BB17"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The authority application must be made via the Online PBS Authorities System (real time assessment), or in writing via HPOS form upload or mail, and must include </w:t>
            </w:r>
          </w:p>
          <w:p w14:paraId="4421538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details of the pathology report substantiating the positive NTRK gene fusion. The recency of the pathology report may be of any date.</w:t>
            </w:r>
          </w:p>
          <w:p w14:paraId="4D8EF4C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All reports must be documented in the patient's medical records.</w:t>
            </w:r>
          </w:p>
          <w:p w14:paraId="00525F9A"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If the application is submitted through HPOS upload or mail, it must include </w:t>
            </w:r>
          </w:p>
          <w:p w14:paraId="732A4579"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(a) a completed authority prescription form; and</w:t>
            </w:r>
          </w:p>
          <w:p w14:paraId="37B82B72"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(b) a completed authority form relevant to the indication and treatment phase (the latest version is located on the website specified in the Administrative Advice).</w:t>
            </w:r>
          </w:p>
        </w:tc>
        <w:tc>
          <w:tcPr>
            <w:tcW w:w="0" w:type="auto"/>
          </w:tcPr>
          <w:p w14:paraId="2F67794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tr w:rsidR="00EF42FE" w:rsidRPr="003B6EE5" w14:paraId="7A1D1BDD" w14:textId="77777777" w:rsidTr="0039336F">
        <w:tc>
          <w:tcPr>
            <w:tcW w:w="0" w:type="auto"/>
          </w:tcPr>
          <w:p w14:paraId="75E768BD" w14:textId="77777777" w:rsidR="00EF42FE" w:rsidRPr="003B6EE5" w:rsidRDefault="00EF42FE" w:rsidP="00EF42FE">
            <w:pPr>
              <w:spacing w:before="40" w:after="120" w:line="240" w:lineRule="auto"/>
              <w:rPr>
                <w:rFonts w:ascii="Arial" w:eastAsia="Calibri" w:hAnsi="Arial" w:cs="Times New Roman"/>
                <w:sz w:val="16"/>
              </w:rPr>
            </w:pPr>
            <w:bookmarkStart w:id="922" w:name="f-2699609-data-row-frag"/>
            <w:bookmarkStart w:id="923" w:name="f-2699609"/>
            <w:bookmarkEnd w:id="920"/>
            <w:bookmarkEnd w:id="921"/>
            <w:r w:rsidRPr="003B6EE5">
              <w:rPr>
                <w:rFonts w:ascii="Arial" w:eastAsia="Calibri" w:hAnsi="Arial" w:cs="Times New Roman"/>
                <w:sz w:val="16"/>
              </w:rPr>
              <w:t>C12999</w:t>
            </w:r>
          </w:p>
        </w:tc>
        <w:tc>
          <w:tcPr>
            <w:tcW w:w="0" w:type="auto"/>
          </w:tcPr>
          <w:p w14:paraId="49AA0DE6"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P12999</w:t>
            </w:r>
          </w:p>
        </w:tc>
        <w:tc>
          <w:tcPr>
            <w:tcW w:w="0" w:type="auto"/>
          </w:tcPr>
          <w:p w14:paraId="1BE4187C"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CN12999</w:t>
            </w:r>
          </w:p>
        </w:tc>
        <w:tc>
          <w:tcPr>
            <w:tcW w:w="0" w:type="auto"/>
          </w:tcPr>
          <w:p w14:paraId="188BFE0D"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 xml:space="preserve">Zanubrutinib </w:t>
            </w:r>
          </w:p>
        </w:tc>
        <w:tc>
          <w:tcPr>
            <w:tcW w:w="0" w:type="auto"/>
          </w:tcPr>
          <w:p w14:paraId="4D9E0A9E"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Waldenstrom macroglobulinaemia</w:t>
            </w:r>
          </w:p>
          <w:p w14:paraId="430A3DB1"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Continuing treatment</w:t>
            </w:r>
          </w:p>
          <w:p w14:paraId="7AED9786"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treatment must be the sole PBS-subsidised therapy for this condition; AND </w:t>
            </w:r>
          </w:p>
          <w:p w14:paraId="07DAE2EC"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The condition must not have progressed while receiving PBS-subsidised treatment with this drug for this condition; AND </w:t>
            </w:r>
          </w:p>
          <w:p w14:paraId="7340394B" w14:textId="77777777" w:rsidR="00EF42FE" w:rsidRPr="003B6EE5" w:rsidRDefault="00EF42FE" w:rsidP="00EF42FE">
            <w:pPr>
              <w:spacing w:before="40" w:after="40" w:line="240" w:lineRule="auto"/>
              <w:rPr>
                <w:rFonts w:ascii="Arial" w:eastAsia="Calibri" w:hAnsi="Arial" w:cs="Times New Roman"/>
                <w:sz w:val="16"/>
              </w:rPr>
            </w:pPr>
            <w:r w:rsidRPr="003B6EE5">
              <w:rPr>
                <w:rFonts w:ascii="Arial" w:eastAsia="Calibri" w:hAnsi="Arial" w:cs="Times New Roman"/>
                <w:sz w:val="16"/>
              </w:rPr>
              <w:t xml:space="preserve">Patient must have previously received PBS-subsidised treatment with this drug for this condition. </w:t>
            </w:r>
          </w:p>
        </w:tc>
        <w:tc>
          <w:tcPr>
            <w:tcW w:w="0" w:type="auto"/>
          </w:tcPr>
          <w:p w14:paraId="01E2EFFB" w14:textId="77777777" w:rsidR="00EF42FE" w:rsidRPr="003B6EE5" w:rsidRDefault="00EF42FE" w:rsidP="00EF42FE">
            <w:pPr>
              <w:spacing w:before="40" w:after="120" w:line="240" w:lineRule="auto"/>
              <w:rPr>
                <w:rFonts w:ascii="Arial" w:eastAsia="Calibri" w:hAnsi="Arial" w:cs="Times New Roman"/>
                <w:sz w:val="16"/>
              </w:rPr>
            </w:pPr>
            <w:r w:rsidRPr="003B6EE5">
              <w:rPr>
                <w:rFonts w:ascii="Arial" w:eastAsia="Calibri" w:hAnsi="Arial" w:cs="Times New Roman"/>
                <w:sz w:val="16"/>
              </w:rPr>
              <w:t>Compliance with Authority Required procedures</w:t>
            </w:r>
          </w:p>
        </w:tc>
      </w:tr>
      <w:bookmarkEnd w:id="8"/>
      <w:bookmarkEnd w:id="9"/>
      <w:bookmarkEnd w:id="10"/>
      <w:bookmarkEnd w:id="11"/>
      <w:bookmarkEnd w:id="526"/>
      <w:bookmarkEnd w:id="527"/>
      <w:bookmarkEnd w:id="922"/>
      <w:bookmarkEnd w:id="923"/>
    </w:tbl>
    <w:p w14:paraId="068D776C" w14:textId="77777777" w:rsidR="004D0850" w:rsidRDefault="004D0850" w:rsidP="004D0850">
      <w:pPr>
        <w:pStyle w:val="Tabletext"/>
      </w:pPr>
    </w:p>
    <w:p w14:paraId="7122D247" w14:textId="77777777" w:rsidR="004D0850" w:rsidRPr="000107CE" w:rsidRDefault="004D0850" w:rsidP="004D0850">
      <w:pPr>
        <w:sectPr w:rsidR="004D0850" w:rsidRPr="000107CE" w:rsidSect="00CA2F7C">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ADEC106" w14:textId="573A0A79" w:rsidR="00CA46E1" w:rsidRPr="00CC5B70" w:rsidRDefault="00CA46E1" w:rsidP="00382114"/>
    <w:sectPr w:rsidR="00CA46E1" w:rsidRPr="00CC5B70" w:rsidSect="00CA2F7C">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2CC1" w14:textId="77777777" w:rsidR="005223D6" w:rsidRDefault="005223D6" w:rsidP="00715914">
      <w:pPr>
        <w:spacing w:line="240" w:lineRule="auto"/>
      </w:pPr>
      <w:r>
        <w:separator/>
      </w:r>
    </w:p>
  </w:endnote>
  <w:endnote w:type="continuationSeparator" w:id="0">
    <w:p w14:paraId="73415F11" w14:textId="77777777" w:rsidR="005223D6" w:rsidRDefault="005223D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9D81" w14:textId="77777777" w:rsidR="005223D6" w:rsidRDefault="005223D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1A4C4" w14:textId="77777777" w:rsidR="005223D6" w:rsidRPr="007B3B51" w:rsidRDefault="005223D6" w:rsidP="00382114">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5223D6" w:rsidRPr="007B3B51" w14:paraId="3F7655AF" w14:textId="77777777" w:rsidTr="00382114">
      <w:tc>
        <w:tcPr>
          <w:tcW w:w="1724" w:type="dxa"/>
        </w:tcPr>
        <w:p w14:paraId="32EAAFBF" w14:textId="77777777" w:rsidR="005223D6" w:rsidRPr="007B3B51" w:rsidRDefault="005223D6" w:rsidP="00382114">
          <w:pPr>
            <w:rPr>
              <w:i/>
              <w:sz w:val="16"/>
              <w:szCs w:val="16"/>
            </w:rPr>
          </w:pPr>
        </w:p>
      </w:tc>
      <w:tc>
        <w:tcPr>
          <w:tcW w:w="9866" w:type="dxa"/>
          <w:gridSpan w:val="3"/>
        </w:tcPr>
        <w:p w14:paraId="7065033B" w14:textId="16DF36BC" w:rsidR="005223D6" w:rsidRPr="007B3B51" w:rsidRDefault="005223D6" w:rsidP="003821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076E">
            <w:rPr>
              <w:i/>
              <w:noProof/>
              <w:sz w:val="16"/>
              <w:szCs w:val="16"/>
            </w:rPr>
            <w:t>National Health (Listing of Pharmaceutical Benefits) Instrument 2024</w:t>
          </w:r>
          <w:r w:rsidRPr="007B3B51">
            <w:rPr>
              <w:i/>
              <w:sz w:val="16"/>
              <w:szCs w:val="16"/>
            </w:rPr>
            <w:fldChar w:fldCharType="end"/>
          </w:r>
        </w:p>
      </w:tc>
      <w:tc>
        <w:tcPr>
          <w:tcW w:w="1843" w:type="dxa"/>
        </w:tcPr>
        <w:p w14:paraId="6E39EE42" w14:textId="77777777" w:rsidR="005223D6" w:rsidRPr="007B3B51" w:rsidRDefault="005223D6" w:rsidP="003821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223D6" w:rsidRPr="00130F37" w14:paraId="30964651" w14:textId="77777777" w:rsidTr="00382114">
      <w:tc>
        <w:tcPr>
          <w:tcW w:w="2190" w:type="dxa"/>
          <w:gridSpan w:val="2"/>
        </w:tcPr>
        <w:p w14:paraId="39C1F038" w14:textId="13541114" w:rsidR="005223D6" w:rsidRPr="00130F37" w:rsidRDefault="005223D6" w:rsidP="003821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076E">
            <w:rPr>
              <w:sz w:val="16"/>
              <w:szCs w:val="16"/>
            </w:rPr>
            <w:t>9</w:t>
          </w:r>
          <w:r w:rsidRPr="00130F37">
            <w:rPr>
              <w:sz w:val="16"/>
              <w:szCs w:val="16"/>
            </w:rPr>
            <w:fldChar w:fldCharType="end"/>
          </w:r>
        </w:p>
      </w:tc>
      <w:tc>
        <w:tcPr>
          <w:tcW w:w="9117" w:type="dxa"/>
        </w:tcPr>
        <w:p w14:paraId="60295F6C" w14:textId="150D3854" w:rsidR="005223D6" w:rsidRPr="00130F37" w:rsidRDefault="005223D6" w:rsidP="003821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076E">
            <w:rPr>
              <w:sz w:val="16"/>
              <w:szCs w:val="16"/>
            </w:rPr>
            <w:t>1/1/25</w:t>
          </w:r>
          <w:r w:rsidRPr="00130F37">
            <w:rPr>
              <w:sz w:val="16"/>
              <w:szCs w:val="16"/>
            </w:rPr>
            <w:fldChar w:fldCharType="end"/>
          </w:r>
        </w:p>
      </w:tc>
      <w:tc>
        <w:tcPr>
          <w:tcW w:w="2126" w:type="dxa"/>
          <w:gridSpan w:val="2"/>
        </w:tcPr>
        <w:p w14:paraId="2E3E8C3A" w14:textId="170492DB" w:rsidR="005223D6" w:rsidRPr="00130F37" w:rsidRDefault="005223D6" w:rsidP="003821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076E">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076E">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076E">
            <w:rPr>
              <w:noProof/>
              <w:sz w:val="16"/>
              <w:szCs w:val="16"/>
            </w:rPr>
            <w:t>1/1/01</w:t>
          </w:r>
          <w:r w:rsidRPr="00130F37">
            <w:rPr>
              <w:sz w:val="16"/>
              <w:szCs w:val="16"/>
            </w:rPr>
            <w:fldChar w:fldCharType="end"/>
          </w:r>
        </w:p>
      </w:tc>
    </w:tr>
  </w:tbl>
  <w:p w14:paraId="5D104C37" w14:textId="20DE6692" w:rsidR="005223D6" w:rsidRPr="00382114" w:rsidRDefault="005223D6" w:rsidP="0038211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5B3E" w14:textId="77777777" w:rsidR="005223D6" w:rsidRDefault="00522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1A09" w14:textId="77777777" w:rsidR="005223D6" w:rsidRDefault="005223D6" w:rsidP="0038211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04F3" w14:textId="77777777" w:rsidR="005223D6" w:rsidRPr="00ED79B6" w:rsidRDefault="005223D6" w:rsidP="003821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97D5" w14:textId="77777777" w:rsidR="005223D6" w:rsidRPr="007B3B51" w:rsidRDefault="005223D6" w:rsidP="00554F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5223D6" w:rsidRPr="007B3B51" w14:paraId="4236F19F" w14:textId="77777777" w:rsidTr="00C70286">
      <w:tc>
        <w:tcPr>
          <w:tcW w:w="681" w:type="pct"/>
        </w:tcPr>
        <w:p w14:paraId="72A3A100" w14:textId="77777777" w:rsidR="005223D6" w:rsidRPr="007B3B51" w:rsidRDefault="005223D6" w:rsidP="00554F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0A6484A0" w14:textId="139DF601" w:rsidR="005223D6" w:rsidRPr="007B3B51" w:rsidRDefault="005223D6" w:rsidP="00554F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076E">
            <w:rPr>
              <w:i/>
              <w:noProof/>
              <w:sz w:val="16"/>
              <w:szCs w:val="16"/>
            </w:rPr>
            <w:t>National Health (Listing of Pharmaceutical Benefits) Instrument 2024</w:t>
          </w:r>
          <w:r w:rsidRPr="007B3B51">
            <w:rPr>
              <w:i/>
              <w:sz w:val="16"/>
              <w:szCs w:val="16"/>
            </w:rPr>
            <w:fldChar w:fldCharType="end"/>
          </w:r>
        </w:p>
      </w:tc>
      <w:tc>
        <w:tcPr>
          <w:tcW w:w="848" w:type="pct"/>
        </w:tcPr>
        <w:p w14:paraId="4D4098E9" w14:textId="77777777" w:rsidR="005223D6" w:rsidRPr="007B3B51" w:rsidRDefault="005223D6" w:rsidP="00554FD4">
          <w:pPr>
            <w:jc w:val="right"/>
            <w:rPr>
              <w:sz w:val="16"/>
              <w:szCs w:val="16"/>
            </w:rPr>
          </w:pPr>
        </w:p>
      </w:tc>
    </w:tr>
    <w:tr w:rsidR="005223D6" w:rsidRPr="0055472E" w14:paraId="7B34576D" w14:textId="77777777" w:rsidTr="00C70286">
      <w:tc>
        <w:tcPr>
          <w:tcW w:w="978" w:type="pct"/>
          <w:gridSpan w:val="2"/>
        </w:tcPr>
        <w:p w14:paraId="50E02578" w14:textId="665BC8A8" w:rsidR="005223D6" w:rsidRPr="0055472E" w:rsidRDefault="005223D6" w:rsidP="00554F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076E">
            <w:rPr>
              <w:sz w:val="16"/>
              <w:szCs w:val="16"/>
            </w:rPr>
            <w:t>9</w:t>
          </w:r>
          <w:r w:rsidRPr="0055472E">
            <w:rPr>
              <w:sz w:val="16"/>
              <w:szCs w:val="16"/>
            </w:rPr>
            <w:fldChar w:fldCharType="end"/>
          </w:r>
        </w:p>
      </w:tc>
      <w:tc>
        <w:tcPr>
          <w:tcW w:w="3005" w:type="pct"/>
        </w:tcPr>
        <w:p w14:paraId="420A5C16" w14:textId="2A0F413E" w:rsidR="005223D6" w:rsidRPr="0055472E" w:rsidRDefault="005223D6" w:rsidP="00554F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076E">
            <w:rPr>
              <w:sz w:val="16"/>
              <w:szCs w:val="16"/>
            </w:rPr>
            <w:t>01/01/2025</w:t>
          </w:r>
          <w:r w:rsidRPr="0055472E">
            <w:rPr>
              <w:sz w:val="16"/>
              <w:szCs w:val="16"/>
            </w:rPr>
            <w:fldChar w:fldCharType="end"/>
          </w:r>
        </w:p>
      </w:tc>
      <w:tc>
        <w:tcPr>
          <w:tcW w:w="1017" w:type="pct"/>
          <w:gridSpan w:val="2"/>
        </w:tcPr>
        <w:p w14:paraId="227B9C9F" w14:textId="73807DD9" w:rsidR="005223D6" w:rsidRPr="0055472E" w:rsidRDefault="005223D6" w:rsidP="00554F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076E">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076E">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076E">
            <w:rPr>
              <w:noProof/>
              <w:sz w:val="16"/>
              <w:szCs w:val="16"/>
            </w:rPr>
            <w:t>01/01/1901</w:t>
          </w:r>
          <w:r w:rsidRPr="0055472E">
            <w:rPr>
              <w:sz w:val="16"/>
              <w:szCs w:val="16"/>
            </w:rPr>
            <w:fldChar w:fldCharType="end"/>
          </w:r>
        </w:p>
      </w:tc>
    </w:tr>
  </w:tbl>
  <w:p w14:paraId="6CEE5305" w14:textId="77777777" w:rsidR="005223D6" w:rsidRPr="00554FD4" w:rsidRDefault="005223D6" w:rsidP="00554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214B8" w14:textId="77777777" w:rsidR="005223D6" w:rsidRPr="007B3B51" w:rsidRDefault="005223D6" w:rsidP="00554F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611"/>
      <w:gridCol w:w="737"/>
      <w:gridCol w:w="1447"/>
    </w:tblGrid>
    <w:tr w:rsidR="005223D6" w:rsidRPr="007B3B51" w14:paraId="6749E76D" w14:textId="77777777" w:rsidTr="00C70286">
      <w:tc>
        <w:tcPr>
          <w:tcW w:w="681" w:type="pct"/>
        </w:tcPr>
        <w:p w14:paraId="3DA1C716" w14:textId="77777777" w:rsidR="005223D6" w:rsidRPr="007B3B51" w:rsidRDefault="005223D6" w:rsidP="00554FD4">
          <w:pPr>
            <w:rPr>
              <w:i/>
              <w:sz w:val="16"/>
              <w:szCs w:val="16"/>
            </w:rPr>
          </w:pPr>
        </w:p>
      </w:tc>
      <w:tc>
        <w:tcPr>
          <w:tcW w:w="3471" w:type="pct"/>
          <w:gridSpan w:val="3"/>
        </w:tcPr>
        <w:p w14:paraId="025F74BB" w14:textId="34574E9C" w:rsidR="005223D6" w:rsidRPr="007B3B51" w:rsidRDefault="005223D6" w:rsidP="00554F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2F7C">
            <w:rPr>
              <w:i/>
              <w:noProof/>
              <w:sz w:val="16"/>
              <w:szCs w:val="16"/>
            </w:rPr>
            <w:t>National Health (Listing of Pharmaceutical Benefits) Instrument 2024</w:t>
          </w:r>
          <w:r w:rsidRPr="007B3B51">
            <w:rPr>
              <w:i/>
              <w:sz w:val="16"/>
              <w:szCs w:val="16"/>
            </w:rPr>
            <w:fldChar w:fldCharType="end"/>
          </w:r>
        </w:p>
      </w:tc>
      <w:tc>
        <w:tcPr>
          <w:tcW w:w="848" w:type="pct"/>
        </w:tcPr>
        <w:p w14:paraId="230DE654" w14:textId="77777777" w:rsidR="005223D6" w:rsidRPr="007B3B51" w:rsidRDefault="005223D6" w:rsidP="00554F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5223D6" w:rsidRPr="00130F37" w14:paraId="42365354" w14:textId="77777777" w:rsidTr="008C2FDD">
      <w:tc>
        <w:tcPr>
          <w:tcW w:w="1017" w:type="pct"/>
          <w:gridSpan w:val="2"/>
        </w:tcPr>
        <w:p w14:paraId="1940394F" w14:textId="49AB9FCC" w:rsidR="005223D6" w:rsidRPr="00130F37" w:rsidRDefault="005223D6" w:rsidP="00554F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076E">
            <w:rPr>
              <w:sz w:val="16"/>
              <w:szCs w:val="16"/>
            </w:rPr>
            <w:t>9</w:t>
          </w:r>
          <w:r w:rsidRPr="00130F37">
            <w:rPr>
              <w:sz w:val="16"/>
              <w:szCs w:val="16"/>
            </w:rPr>
            <w:fldChar w:fldCharType="end"/>
          </w:r>
        </w:p>
      </w:tc>
      <w:tc>
        <w:tcPr>
          <w:tcW w:w="2703" w:type="pct"/>
        </w:tcPr>
        <w:p w14:paraId="4FE35714" w14:textId="2469BC2F" w:rsidR="005223D6" w:rsidRPr="00130F37" w:rsidRDefault="005223D6" w:rsidP="00554FD4">
          <w:pPr>
            <w:spacing w:before="120"/>
            <w:jc w:val="center"/>
            <w:rPr>
              <w:sz w:val="16"/>
              <w:szCs w:val="16"/>
            </w:rPr>
          </w:pPr>
        </w:p>
      </w:tc>
      <w:tc>
        <w:tcPr>
          <w:tcW w:w="1280" w:type="pct"/>
          <w:gridSpan w:val="2"/>
        </w:tcPr>
        <w:p w14:paraId="5F9069C3" w14:textId="632B3166" w:rsidR="005223D6" w:rsidRPr="00130F37" w:rsidRDefault="005223D6" w:rsidP="00554FD4">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076E">
            <w:rPr>
              <w:sz w:val="16"/>
              <w:szCs w:val="16"/>
            </w:rPr>
            <w:t>01/01/2025</w:t>
          </w:r>
          <w:r w:rsidRPr="00130F37">
            <w:rPr>
              <w:sz w:val="16"/>
              <w:szCs w:val="16"/>
            </w:rPr>
            <w:fldChar w:fldCharType="end"/>
          </w:r>
        </w:p>
      </w:tc>
    </w:tr>
  </w:tbl>
  <w:p w14:paraId="361DE57D" w14:textId="77777777" w:rsidR="005223D6" w:rsidRPr="00554FD4" w:rsidRDefault="005223D6" w:rsidP="00554F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0AF4" w14:textId="77777777" w:rsidR="005223D6" w:rsidRPr="007B3B51" w:rsidRDefault="005223D6" w:rsidP="00C70286">
    <w:pPr>
      <w:pBdr>
        <w:top w:val="single" w:sz="6" w:space="1" w:color="auto"/>
      </w:pBdr>
      <w:spacing w:before="120"/>
      <w:rPr>
        <w:sz w:val="16"/>
        <w:szCs w:val="16"/>
      </w:rPr>
    </w:pPr>
  </w:p>
  <w:tbl>
    <w:tblPr>
      <w:tblStyle w:val="TableGrid"/>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643"/>
      <w:gridCol w:w="4720"/>
      <w:gridCol w:w="1497"/>
    </w:tblGrid>
    <w:tr w:rsidR="005223D6" w:rsidRPr="007B3B51" w14:paraId="54C7D93A" w14:textId="77777777" w:rsidTr="00E84BB1">
      <w:tc>
        <w:tcPr>
          <w:tcW w:w="316" w:type="pct"/>
        </w:tcPr>
        <w:p w14:paraId="5EFCF780" w14:textId="77777777" w:rsidR="005223D6" w:rsidRPr="007B3B51" w:rsidRDefault="005223D6" w:rsidP="00C702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662" w:type="pct"/>
          <w:gridSpan w:val="2"/>
        </w:tcPr>
        <w:p w14:paraId="29AFC092" w14:textId="13F9E671" w:rsidR="005223D6" w:rsidRPr="007B3B51" w:rsidRDefault="005223D6" w:rsidP="00C702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2F7C">
            <w:rPr>
              <w:i/>
              <w:noProof/>
              <w:sz w:val="16"/>
              <w:szCs w:val="16"/>
            </w:rPr>
            <w:t>National Health (Listing of Pharmaceutical Benefits) Instrument 2024</w:t>
          </w:r>
          <w:r w:rsidRPr="007B3B51">
            <w:rPr>
              <w:i/>
              <w:sz w:val="16"/>
              <w:szCs w:val="16"/>
            </w:rPr>
            <w:fldChar w:fldCharType="end"/>
          </w:r>
        </w:p>
      </w:tc>
      <w:tc>
        <w:tcPr>
          <w:tcW w:w="1022" w:type="pct"/>
        </w:tcPr>
        <w:p w14:paraId="567B5710" w14:textId="77777777" w:rsidR="005223D6" w:rsidRPr="007B3B51" w:rsidRDefault="005223D6" w:rsidP="00C70286">
          <w:pPr>
            <w:jc w:val="right"/>
            <w:rPr>
              <w:sz w:val="16"/>
              <w:szCs w:val="16"/>
            </w:rPr>
          </w:pPr>
        </w:p>
      </w:tc>
    </w:tr>
    <w:tr w:rsidR="005223D6" w:rsidRPr="0055472E" w14:paraId="12E70608" w14:textId="77777777" w:rsidTr="00E84BB1">
      <w:tc>
        <w:tcPr>
          <w:tcW w:w="755" w:type="pct"/>
          <w:gridSpan w:val="2"/>
        </w:tcPr>
        <w:p w14:paraId="11E56CCD" w14:textId="68C1E371" w:rsidR="005223D6" w:rsidRPr="0055472E" w:rsidRDefault="005223D6" w:rsidP="00C702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076E">
            <w:rPr>
              <w:sz w:val="16"/>
              <w:szCs w:val="16"/>
            </w:rPr>
            <w:t>9</w:t>
          </w:r>
          <w:r w:rsidRPr="0055472E">
            <w:rPr>
              <w:sz w:val="16"/>
              <w:szCs w:val="16"/>
            </w:rPr>
            <w:fldChar w:fldCharType="end"/>
          </w:r>
        </w:p>
      </w:tc>
      <w:tc>
        <w:tcPr>
          <w:tcW w:w="3223" w:type="pct"/>
        </w:tcPr>
        <w:p w14:paraId="298BA913" w14:textId="094C4586" w:rsidR="005223D6" w:rsidRPr="0055472E" w:rsidRDefault="005223D6" w:rsidP="00C70286">
          <w:pPr>
            <w:spacing w:before="120"/>
            <w:jc w:val="center"/>
            <w:rPr>
              <w:sz w:val="16"/>
              <w:szCs w:val="16"/>
            </w:rPr>
          </w:pPr>
        </w:p>
      </w:tc>
      <w:tc>
        <w:tcPr>
          <w:tcW w:w="1022" w:type="pct"/>
        </w:tcPr>
        <w:p w14:paraId="6DE20502" w14:textId="02C5CC1E" w:rsidR="005223D6" w:rsidRPr="0055472E" w:rsidRDefault="005223D6" w:rsidP="00C70286">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076E">
            <w:rPr>
              <w:sz w:val="16"/>
              <w:szCs w:val="16"/>
            </w:rPr>
            <w:t>01/01/2025</w:t>
          </w:r>
          <w:r w:rsidRPr="00130F37">
            <w:rPr>
              <w:sz w:val="16"/>
              <w:szCs w:val="16"/>
            </w:rPr>
            <w:fldChar w:fldCharType="end"/>
          </w:r>
        </w:p>
      </w:tc>
    </w:tr>
  </w:tbl>
  <w:p w14:paraId="43DF0E63" w14:textId="77777777" w:rsidR="005223D6" w:rsidRPr="000E5342" w:rsidRDefault="005223D6" w:rsidP="00C702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D090" w14:textId="77777777" w:rsidR="005223D6" w:rsidRPr="007B3B51" w:rsidRDefault="005223D6" w:rsidP="00C702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5223D6" w:rsidRPr="007B3B51" w14:paraId="45999976" w14:textId="77777777" w:rsidTr="00C70286">
      <w:tc>
        <w:tcPr>
          <w:tcW w:w="610" w:type="pct"/>
        </w:tcPr>
        <w:p w14:paraId="4E62214B" w14:textId="77777777" w:rsidR="005223D6" w:rsidRPr="007B3B51" w:rsidRDefault="005223D6" w:rsidP="00C70286">
          <w:pPr>
            <w:rPr>
              <w:i/>
              <w:sz w:val="16"/>
              <w:szCs w:val="16"/>
            </w:rPr>
          </w:pPr>
        </w:p>
      </w:tc>
      <w:tc>
        <w:tcPr>
          <w:tcW w:w="3488" w:type="pct"/>
          <w:gridSpan w:val="3"/>
        </w:tcPr>
        <w:p w14:paraId="25A41330" w14:textId="24252F02" w:rsidR="005223D6" w:rsidRPr="007B3B51" w:rsidRDefault="005223D6" w:rsidP="00C702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2F7C">
            <w:rPr>
              <w:i/>
              <w:noProof/>
              <w:sz w:val="16"/>
              <w:szCs w:val="16"/>
            </w:rPr>
            <w:t>National Health (Listing of Pharmaceutical Benefits) Instrument 2024</w:t>
          </w:r>
          <w:r w:rsidRPr="007B3B51">
            <w:rPr>
              <w:i/>
              <w:sz w:val="16"/>
              <w:szCs w:val="16"/>
            </w:rPr>
            <w:fldChar w:fldCharType="end"/>
          </w:r>
        </w:p>
      </w:tc>
      <w:tc>
        <w:tcPr>
          <w:tcW w:w="902" w:type="pct"/>
        </w:tcPr>
        <w:p w14:paraId="2280E338" w14:textId="77777777" w:rsidR="005223D6" w:rsidRPr="007B3B51" w:rsidRDefault="005223D6" w:rsidP="00C702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5223D6" w:rsidRPr="00130F37" w14:paraId="5B9FDC8A" w14:textId="77777777" w:rsidTr="00C70286">
      <w:tc>
        <w:tcPr>
          <w:tcW w:w="774" w:type="pct"/>
          <w:gridSpan w:val="2"/>
        </w:tcPr>
        <w:p w14:paraId="30A10D99" w14:textId="76BD38C4" w:rsidR="005223D6" w:rsidRPr="00130F37" w:rsidRDefault="005223D6" w:rsidP="00C702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076E">
            <w:rPr>
              <w:sz w:val="16"/>
              <w:szCs w:val="16"/>
            </w:rPr>
            <w:t>9</w:t>
          </w:r>
          <w:r w:rsidRPr="00130F37">
            <w:rPr>
              <w:sz w:val="16"/>
              <w:szCs w:val="16"/>
            </w:rPr>
            <w:fldChar w:fldCharType="end"/>
          </w:r>
        </w:p>
      </w:tc>
      <w:tc>
        <w:tcPr>
          <w:tcW w:w="3223" w:type="pct"/>
        </w:tcPr>
        <w:p w14:paraId="2D93763B" w14:textId="6ED44989" w:rsidR="005223D6" w:rsidRPr="00130F37" w:rsidRDefault="005223D6" w:rsidP="00C70286">
          <w:pPr>
            <w:spacing w:before="120"/>
            <w:jc w:val="center"/>
            <w:rPr>
              <w:sz w:val="16"/>
              <w:szCs w:val="16"/>
            </w:rPr>
          </w:pPr>
        </w:p>
      </w:tc>
      <w:tc>
        <w:tcPr>
          <w:tcW w:w="1002" w:type="pct"/>
          <w:gridSpan w:val="2"/>
        </w:tcPr>
        <w:p w14:paraId="0D2B927F" w14:textId="0BADFAC0" w:rsidR="005223D6" w:rsidRPr="00130F37" w:rsidRDefault="005223D6" w:rsidP="00C70286">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076E">
            <w:rPr>
              <w:sz w:val="16"/>
              <w:szCs w:val="16"/>
            </w:rPr>
            <w:t>01/01/2025</w:t>
          </w:r>
          <w:r w:rsidRPr="00130F37">
            <w:rPr>
              <w:sz w:val="16"/>
              <w:szCs w:val="16"/>
            </w:rPr>
            <w:fldChar w:fldCharType="end"/>
          </w:r>
        </w:p>
      </w:tc>
    </w:tr>
  </w:tbl>
  <w:p w14:paraId="1EDC8223" w14:textId="77777777" w:rsidR="005223D6" w:rsidRPr="000E5342" w:rsidRDefault="005223D6" w:rsidP="00C702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2CB9" w14:textId="77777777" w:rsidR="005223D6" w:rsidRPr="007B3B51" w:rsidRDefault="005223D6" w:rsidP="00C7028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8"/>
      <w:gridCol w:w="9380"/>
      <w:gridCol w:w="290"/>
      <w:gridCol w:w="1896"/>
    </w:tblGrid>
    <w:tr w:rsidR="005223D6" w:rsidRPr="007B3B51" w14:paraId="4DB073D0" w14:textId="77777777" w:rsidTr="00C70286">
      <w:tc>
        <w:tcPr>
          <w:tcW w:w="642" w:type="pct"/>
        </w:tcPr>
        <w:p w14:paraId="545B93D7" w14:textId="77777777" w:rsidR="005223D6" w:rsidRPr="007B3B51" w:rsidRDefault="005223D6" w:rsidP="00C70286">
          <w:pPr>
            <w:rPr>
              <w:i/>
              <w:sz w:val="16"/>
              <w:szCs w:val="16"/>
            </w:rPr>
          </w:pPr>
        </w:p>
      </w:tc>
      <w:tc>
        <w:tcPr>
          <w:tcW w:w="3672" w:type="pct"/>
          <w:gridSpan w:val="3"/>
        </w:tcPr>
        <w:p w14:paraId="584388C1" w14:textId="46DA0420" w:rsidR="005223D6" w:rsidRPr="007B3B51" w:rsidRDefault="005223D6" w:rsidP="00C702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076E">
            <w:rPr>
              <w:i/>
              <w:noProof/>
              <w:sz w:val="16"/>
              <w:szCs w:val="16"/>
            </w:rPr>
            <w:t>National Health (Listing of Pharmaceutical Benefits) Instrument 2024</w:t>
          </w:r>
          <w:r w:rsidRPr="007B3B51">
            <w:rPr>
              <w:i/>
              <w:sz w:val="16"/>
              <w:szCs w:val="16"/>
            </w:rPr>
            <w:fldChar w:fldCharType="end"/>
          </w:r>
        </w:p>
      </w:tc>
      <w:tc>
        <w:tcPr>
          <w:tcW w:w="686" w:type="pct"/>
        </w:tcPr>
        <w:p w14:paraId="31E2324D" w14:textId="77777777" w:rsidR="005223D6" w:rsidRPr="007B3B51" w:rsidRDefault="005223D6" w:rsidP="00C702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5223D6" w:rsidRPr="00130F37" w14:paraId="3C82D878" w14:textId="77777777" w:rsidTr="00C70286">
      <w:tc>
        <w:tcPr>
          <w:tcW w:w="815" w:type="pct"/>
          <w:gridSpan w:val="2"/>
        </w:tcPr>
        <w:p w14:paraId="0557C31D" w14:textId="2362C22B" w:rsidR="005223D6" w:rsidRPr="00130F37" w:rsidRDefault="005223D6" w:rsidP="00C702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076E">
            <w:rPr>
              <w:sz w:val="16"/>
              <w:szCs w:val="16"/>
            </w:rPr>
            <w:t>9</w:t>
          </w:r>
          <w:r w:rsidRPr="00130F37">
            <w:rPr>
              <w:sz w:val="16"/>
              <w:szCs w:val="16"/>
            </w:rPr>
            <w:fldChar w:fldCharType="end"/>
          </w:r>
        </w:p>
      </w:tc>
      <w:tc>
        <w:tcPr>
          <w:tcW w:w="3394" w:type="pct"/>
        </w:tcPr>
        <w:p w14:paraId="12E4ED21" w14:textId="0EA148D0" w:rsidR="005223D6" w:rsidRPr="00130F37" w:rsidRDefault="005223D6" w:rsidP="00C7028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076E">
            <w:rPr>
              <w:sz w:val="16"/>
              <w:szCs w:val="16"/>
            </w:rPr>
            <w:t>01/01/2025</w:t>
          </w:r>
          <w:r w:rsidRPr="00130F37">
            <w:rPr>
              <w:sz w:val="16"/>
              <w:szCs w:val="16"/>
            </w:rPr>
            <w:fldChar w:fldCharType="end"/>
          </w:r>
        </w:p>
      </w:tc>
      <w:tc>
        <w:tcPr>
          <w:tcW w:w="791" w:type="pct"/>
          <w:gridSpan w:val="2"/>
        </w:tcPr>
        <w:p w14:paraId="7369CA4D" w14:textId="24456488" w:rsidR="005223D6" w:rsidRPr="00130F37" w:rsidRDefault="005223D6" w:rsidP="00C702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076E">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076E">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076E">
            <w:rPr>
              <w:noProof/>
              <w:sz w:val="16"/>
              <w:szCs w:val="16"/>
            </w:rPr>
            <w:t>01/01/1901</w:t>
          </w:r>
          <w:r w:rsidRPr="00130F37">
            <w:rPr>
              <w:sz w:val="16"/>
              <w:szCs w:val="16"/>
            </w:rPr>
            <w:fldChar w:fldCharType="end"/>
          </w:r>
        </w:p>
      </w:tc>
    </w:tr>
  </w:tbl>
  <w:p w14:paraId="02B74E09" w14:textId="77777777" w:rsidR="005223D6" w:rsidRPr="00A263C9" w:rsidRDefault="005223D6" w:rsidP="00C7028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6F04" w14:textId="77777777" w:rsidR="005223D6" w:rsidRPr="007B3B51" w:rsidRDefault="005223D6" w:rsidP="00382114">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5223D6" w:rsidRPr="007B3B51" w14:paraId="3F51AFAC" w14:textId="77777777" w:rsidTr="00F32DB6">
      <w:tc>
        <w:tcPr>
          <w:tcW w:w="1700" w:type="dxa"/>
        </w:tcPr>
        <w:p w14:paraId="0A5095BE" w14:textId="77777777" w:rsidR="005223D6" w:rsidRPr="007B3B51" w:rsidRDefault="005223D6" w:rsidP="003821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508D50B8" w14:textId="345FEAE6" w:rsidR="005223D6" w:rsidRPr="007B3B51" w:rsidRDefault="005223D6" w:rsidP="003821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076E">
            <w:rPr>
              <w:i/>
              <w:noProof/>
              <w:sz w:val="16"/>
              <w:szCs w:val="16"/>
            </w:rPr>
            <w:t>National Health (Listing of Pharmaceutical Benefits) Instrument 2024</w:t>
          </w:r>
          <w:r w:rsidRPr="007B3B51">
            <w:rPr>
              <w:i/>
              <w:sz w:val="16"/>
              <w:szCs w:val="16"/>
            </w:rPr>
            <w:fldChar w:fldCharType="end"/>
          </w:r>
        </w:p>
      </w:tc>
      <w:tc>
        <w:tcPr>
          <w:tcW w:w="1880" w:type="dxa"/>
        </w:tcPr>
        <w:p w14:paraId="585E939C" w14:textId="77777777" w:rsidR="005223D6" w:rsidRPr="007B3B51" w:rsidRDefault="005223D6" w:rsidP="00382114">
          <w:pPr>
            <w:jc w:val="right"/>
            <w:rPr>
              <w:sz w:val="16"/>
              <w:szCs w:val="16"/>
            </w:rPr>
          </w:pPr>
        </w:p>
      </w:tc>
    </w:tr>
    <w:tr w:rsidR="005223D6" w:rsidRPr="0055472E" w14:paraId="59671B3B" w14:textId="77777777" w:rsidTr="00F32DB6">
      <w:tc>
        <w:tcPr>
          <w:tcW w:w="2157" w:type="dxa"/>
          <w:gridSpan w:val="2"/>
        </w:tcPr>
        <w:p w14:paraId="0B43F17C" w14:textId="04BC8E61" w:rsidR="005223D6" w:rsidRPr="0055472E" w:rsidRDefault="005223D6" w:rsidP="003821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076E">
            <w:rPr>
              <w:sz w:val="16"/>
              <w:szCs w:val="16"/>
            </w:rPr>
            <w:t>9</w:t>
          </w:r>
          <w:r w:rsidRPr="0055472E">
            <w:rPr>
              <w:sz w:val="16"/>
              <w:szCs w:val="16"/>
            </w:rPr>
            <w:fldChar w:fldCharType="end"/>
          </w:r>
        </w:p>
      </w:tc>
      <w:tc>
        <w:tcPr>
          <w:tcW w:w="9174" w:type="dxa"/>
        </w:tcPr>
        <w:p w14:paraId="4893E063" w14:textId="11047AAB" w:rsidR="005223D6" w:rsidRPr="0055472E" w:rsidRDefault="005223D6" w:rsidP="003821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076E">
            <w:rPr>
              <w:sz w:val="16"/>
              <w:szCs w:val="16"/>
            </w:rPr>
            <w:t>1/1/25</w:t>
          </w:r>
          <w:r w:rsidRPr="0055472E">
            <w:rPr>
              <w:sz w:val="16"/>
              <w:szCs w:val="16"/>
            </w:rPr>
            <w:fldChar w:fldCharType="end"/>
          </w:r>
        </w:p>
      </w:tc>
      <w:tc>
        <w:tcPr>
          <w:tcW w:w="2159" w:type="dxa"/>
          <w:gridSpan w:val="2"/>
        </w:tcPr>
        <w:p w14:paraId="6C141499" w14:textId="797B1FC0" w:rsidR="005223D6" w:rsidRPr="0055472E" w:rsidRDefault="005223D6" w:rsidP="003821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076E">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076E">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076E">
            <w:rPr>
              <w:noProof/>
              <w:sz w:val="16"/>
              <w:szCs w:val="16"/>
            </w:rPr>
            <w:t>1/1/01</w:t>
          </w:r>
          <w:r w:rsidRPr="0055472E">
            <w:rPr>
              <w:sz w:val="16"/>
              <w:szCs w:val="16"/>
            </w:rPr>
            <w:fldChar w:fldCharType="end"/>
          </w:r>
        </w:p>
      </w:tc>
    </w:tr>
  </w:tbl>
  <w:p w14:paraId="73193D8A" w14:textId="353D55E8" w:rsidR="005223D6" w:rsidRPr="00382114" w:rsidRDefault="005223D6" w:rsidP="0038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5EFD7" w14:textId="77777777" w:rsidR="005223D6" w:rsidRDefault="005223D6" w:rsidP="00715914">
      <w:pPr>
        <w:spacing w:line="240" w:lineRule="auto"/>
      </w:pPr>
      <w:r>
        <w:separator/>
      </w:r>
    </w:p>
  </w:footnote>
  <w:footnote w:type="continuationSeparator" w:id="0">
    <w:p w14:paraId="68FB373C" w14:textId="77777777" w:rsidR="005223D6" w:rsidRDefault="005223D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C7C1" w14:textId="77777777" w:rsidR="005223D6" w:rsidRDefault="005223D6" w:rsidP="00382114">
    <w:pPr>
      <w:pStyle w:val="Header"/>
      <w:pBdr>
        <w:bottom w:val="single" w:sz="6" w:space="1" w:color="auto"/>
      </w:pBdr>
    </w:pPr>
  </w:p>
  <w:p w14:paraId="412F2855" w14:textId="77777777" w:rsidR="005223D6" w:rsidRDefault="005223D6" w:rsidP="00382114">
    <w:pPr>
      <w:pStyle w:val="Header"/>
      <w:pBdr>
        <w:bottom w:val="single" w:sz="6" w:space="1" w:color="auto"/>
      </w:pBdr>
    </w:pPr>
  </w:p>
  <w:p w14:paraId="492B09F6" w14:textId="77777777" w:rsidR="005223D6" w:rsidRPr="001E77D2" w:rsidRDefault="005223D6" w:rsidP="0038211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77CA" w14:textId="77777777" w:rsidR="005223D6" w:rsidRPr="00C4473E" w:rsidRDefault="005223D6" w:rsidP="00382114">
    <w:pPr>
      <w:rPr>
        <w:sz w:val="26"/>
        <w:szCs w:val="26"/>
      </w:rPr>
    </w:pPr>
  </w:p>
  <w:p w14:paraId="772A4DDB" w14:textId="77777777" w:rsidR="005223D6" w:rsidRPr="00965EE7" w:rsidRDefault="005223D6" w:rsidP="00382114">
    <w:pPr>
      <w:rPr>
        <w:b/>
        <w:sz w:val="20"/>
      </w:rPr>
    </w:pPr>
    <w:r w:rsidRPr="00965EE7">
      <w:rPr>
        <w:b/>
        <w:sz w:val="20"/>
      </w:rPr>
      <w:t>Endnotes</w:t>
    </w:r>
  </w:p>
  <w:p w14:paraId="2CF9C3B8" w14:textId="77777777" w:rsidR="005223D6" w:rsidRPr="007A1328" w:rsidRDefault="005223D6" w:rsidP="00382114">
    <w:pPr>
      <w:rPr>
        <w:sz w:val="20"/>
      </w:rPr>
    </w:pPr>
  </w:p>
  <w:p w14:paraId="04D638BF" w14:textId="77777777" w:rsidR="005223D6" w:rsidRPr="007A1328" w:rsidRDefault="005223D6" w:rsidP="00382114">
    <w:pPr>
      <w:rPr>
        <w:b/>
        <w:sz w:val="24"/>
      </w:rPr>
    </w:pPr>
  </w:p>
  <w:p w14:paraId="294BB521" w14:textId="2213056C" w:rsidR="005223D6" w:rsidRDefault="005223D6" w:rsidP="00382114">
    <w:pPr>
      <w:pBdr>
        <w:bottom w:val="single" w:sz="4" w:space="1" w:color="auto"/>
      </w:pBdr>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5870803D" w14:textId="77777777" w:rsidR="005223D6" w:rsidRPr="000B5E62" w:rsidRDefault="005223D6" w:rsidP="00382114">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25B2" w14:textId="77777777" w:rsidR="005223D6" w:rsidRPr="00C4473E" w:rsidRDefault="005223D6" w:rsidP="00382114">
    <w:pPr>
      <w:jc w:val="right"/>
      <w:rPr>
        <w:sz w:val="26"/>
        <w:szCs w:val="26"/>
      </w:rPr>
    </w:pPr>
  </w:p>
  <w:p w14:paraId="570CF9C0" w14:textId="77777777" w:rsidR="005223D6" w:rsidRPr="00965EE7" w:rsidRDefault="005223D6" w:rsidP="00382114">
    <w:pPr>
      <w:jc w:val="right"/>
      <w:rPr>
        <w:b/>
        <w:sz w:val="20"/>
      </w:rPr>
    </w:pPr>
    <w:r w:rsidRPr="00965EE7">
      <w:rPr>
        <w:b/>
        <w:sz w:val="20"/>
      </w:rPr>
      <w:t>Endnotes</w:t>
    </w:r>
  </w:p>
  <w:p w14:paraId="27D61DA8" w14:textId="77777777" w:rsidR="005223D6" w:rsidRPr="007A1328" w:rsidRDefault="005223D6" w:rsidP="00382114">
    <w:pPr>
      <w:jc w:val="right"/>
      <w:rPr>
        <w:sz w:val="20"/>
      </w:rPr>
    </w:pPr>
  </w:p>
  <w:p w14:paraId="5C3C86E1" w14:textId="77777777" w:rsidR="005223D6" w:rsidRPr="007A1328" w:rsidRDefault="005223D6" w:rsidP="00382114">
    <w:pPr>
      <w:jc w:val="right"/>
      <w:rPr>
        <w:b/>
        <w:sz w:val="24"/>
      </w:rPr>
    </w:pPr>
  </w:p>
  <w:p w14:paraId="190F3F35" w14:textId="4B96AD74" w:rsidR="005223D6" w:rsidRPr="00C4473E" w:rsidRDefault="005223D6" w:rsidP="00382114">
    <w:pPr>
      <w:pBdr>
        <w:bottom w:val="single" w:sz="6" w:space="1" w:color="auto"/>
      </w:pBdr>
      <w:jc w:val="right"/>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78F88315" w14:textId="77777777" w:rsidR="005223D6" w:rsidRPr="000B5E62" w:rsidRDefault="005223D6">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D19C1" w14:textId="77777777" w:rsidR="005223D6" w:rsidRPr="000B5E62" w:rsidRDefault="005223D6">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EFA1" w14:textId="77777777" w:rsidR="005223D6" w:rsidRDefault="005223D6" w:rsidP="00382114">
    <w:pPr>
      <w:pStyle w:val="Header"/>
      <w:pBdr>
        <w:bottom w:val="single" w:sz="4" w:space="1" w:color="auto"/>
      </w:pBdr>
    </w:pPr>
  </w:p>
  <w:p w14:paraId="5419CD07" w14:textId="77777777" w:rsidR="005223D6" w:rsidRDefault="005223D6" w:rsidP="00382114">
    <w:pPr>
      <w:pStyle w:val="Header"/>
      <w:pBdr>
        <w:bottom w:val="single" w:sz="4" w:space="1" w:color="auto"/>
      </w:pBdr>
    </w:pPr>
  </w:p>
  <w:p w14:paraId="7CDB61B4" w14:textId="77777777" w:rsidR="005223D6" w:rsidRPr="001E77D2" w:rsidRDefault="005223D6" w:rsidP="0038211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14F9" w14:textId="77777777" w:rsidR="005223D6" w:rsidRPr="005F1388" w:rsidRDefault="005223D6" w:rsidP="003821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B32" w14:textId="77777777" w:rsidR="005223D6" w:rsidRPr="00ED79B6" w:rsidRDefault="005223D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94D0" w14:textId="77777777" w:rsidR="005223D6" w:rsidRPr="00ED79B6" w:rsidRDefault="005223D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B954" w14:textId="77777777" w:rsidR="005223D6" w:rsidRPr="00ED79B6" w:rsidRDefault="005223D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E1DB" w14:textId="087C1389" w:rsidR="005223D6" w:rsidRPr="00D1021D" w:rsidRDefault="005223D6">
    <w:pPr>
      <w:rPr>
        <w:sz w:val="20"/>
      </w:rPr>
    </w:pPr>
    <w:r w:rsidRPr="00D1021D">
      <w:rPr>
        <w:b/>
        <w:sz w:val="20"/>
      </w:rPr>
      <w:fldChar w:fldCharType="begin" w:fldLock="1"/>
    </w:r>
    <w:r w:rsidRPr="00D1021D">
      <w:rPr>
        <w:b/>
        <w:sz w:val="20"/>
      </w:rPr>
      <w:instrText xml:space="preserve"> STYLEREF CharChapNo </w:instrText>
    </w:r>
    <w:r w:rsidRPr="00D1021D">
      <w:rPr>
        <w:b/>
        <w:sz w:val="20"/>
      </w:rPr>
      <w:fldChar w:fldCharType="separate"/>
    </w:r>
    <w:r w:rsidR="008A1BC4">
      <w:rPr>
        <w:b/>
        <w:noProof/>
        <w:sz w:val="20"/>
      </w:rPr>
      <w:t>Schedule 4</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CharChapText </w:instrText>
    </w:r>
    <w:r w:rsidRPr="00D1021D">
      <w:rPr>
        <w:sz w:val="20"/>
      </w:rPr>
      <w:fldChar w:fldCharType="separate"/>
    </w:r>
    <w:r w:rsidR="008A1BC4">
      <w:rPr>
        <w:noProof/>
        <w:sz w:val="20"/>
      </w:rPr>
      <w:t>Circumstances, purposes, conditions and variations</w:t>
    </w:r>
    <w:r w:rsidRPr="00D1021D">
      <w:rPr>
        <w:sz w:val="20"/>
      </w:rPr>
      <w:fldChar w:fldCharType="end"/>
    </w:r>
  </w:p>
  <w:p w14:paraId="2A8A7656" w14:textId="59E6A6F1" w:rsidR="005223D6" w:rsidRPr="00D1021D" w:rsidRDefault="005223D6">
    <w:pPr>
      <w:rPr>
        <w:b/>
        <w:sz w:val="20"/>
      </w:rPr>
    </w:pPr>
    <w:r w:rsidRPr="00D1021D">
      <w:rPr>
        <w:b/>
        <w:sz w:val="20"/>
      </w:rPr>
      <w:fldChar w:fldCharType="begin" w:fldLock="1"/>
    </w:r>
    <w:r w:rsidRPr="00D1021D">
      <w:rPr>
        <w:b/>
        <w:sz w:val="20"/>
      </w:rPr>
      <w:instrText xml:space="preserve"> STYLEREF CharPartNo </w:instrText>
    </w:r>
    <w:r w:rsidRPr="00D1021D">
      <w:rPr>
        <w:b/>
        <w:sz w:val="20"/>
      </w:rPr>
      <w:fldChar w:fldCharType="separate"/>
    </w:r>
    <w:r w:rsidR="008A1BC4">
      <w:rPr>
        <w:b/>
        <w:noProof/>
        <w:sz w:val="20"/>
      </w:rPr>
      <w:t>Part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CharPartText </w:instrText>
    </w:r>
    <w:r w:rsidRPr="00D1021D">
      <w:rPr>
        <w:sz w:val="20"/>
      </w:rPr>
      <w:fldChar w:fldCharType="separate"/>
    </w:r>
    <w:r w:rsidR="008A1BC4">
      <w:rPr>
        <w:noProof/>
        <w:sz w:val="20"/>
      </w:rPr>
      <w:t>Circumstances, purposes and conditions</w:t>
    </w:r>
    <w:r w:rsidRPr="00D1021D">
      <w:rPr>
        <w:sz w:val="20"/>
      </w:rPr>
      <w:fldChar w:fldCharType="end"/>
    </w:r>
  </w:p>
  <w:p w14:paraId="1CEA8AAD" w14:textId="66F57E1C" w:rsidR="005223D6" w:rsidRPr="00D1021D" w:rsidRDefault="005223D6">
    <w:pPr>
      <w:rPr>
        <w:sz w:val="20"/>
      </w:rPr>
    </w:pPr>
    <w:r w:rsidRPr="00D1021D">
      <w:rPr>
        <w:b/>
        <w:sz w:val="20"/>
      </w:rPr>
      <w:fldChar w:fldCharType="begin" w:fldLock="1"/>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CharDivText </w:instrText>
    </w:r>
    <w:r w:rsidRPr="00D1021D">
      <w:rPr>
        <w:sz w:val="20"/>
      </w:rPr>
      <w:fldChar w:fldCharType="end"/>
    </w:r>
  </w:p>
  <w:p w14:paraId="6CD6C29F" w14:textId="77777777" w:rsidR="005223D6" w:rsidRPr="007A1328" w:rsidRDefault="005223D6" w:rsidP="00C70286">
    <w:pPr>
      <w:rPr>
        <w:b/>
        <w:sz w:val="24"/>
      </w:rPr>
    </w:pPr>
  </w:p>
  <w:p w14:paraId="05F53B50" w14:textId="12618583" w:rsidR="005223D6" w:rsidRPr="00B66467" w:rsidRDefault="005223D6" w:rsidP="00C70286">
    <w:pPr>
      <w:pBdr>
        <w:bottom w:val="single" w:sz="6" w:space="1" w:color="auto"/>
      </w:pBdr>
      <w:spacing w:after="120"/>
      <w:rPr>
        <w:sz w:val="24"/>
      </w:rPr>
    </w:pPr>
    <w:r>
      <w:rPr>
        <w:sz w:val="24"/>
      </w:rPr>
      <w:t xml:space="preserve">Clause </w:t>
    </w:r>
    <w:r w:rsidRPr="007A1328">
      <w:rPr>
        <w:sz w:val="24"/>
      </w:rPr>
      <w:fldChar w:fldCharType="begin" w:fldLock="1"/>
    </w:r>
    <w:r w:rsidRPr="007A1328">
      <w:rPr>
        <w:sz w:val="24"/>
      </w:rPr>
      <w:instrText xml:space="preserve"> STYLEREF CharSectno </w:instrText>
    </w:r>
    <w:r w:rsidRPr="007A1328">
      <w:rPr>
        <w:sz w:val="24"/>
      </w:rPr>
      <w:fldChar w:fldCharType="separate"/>
    </w:r>
    <w:r w:rsidR="008A1BC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FDFC6" w14:textId="532E1207" w:rsidR="005223D6" w:rsidRPr="00D1021D" w:rsidRDefault="005223D6">
    <w:pPr>
      <w:jc w:val="right"/>
      <w:rPr>
        <w:sz w:val="20"/>
      </w:rPr>
    </w:pPr>
    <w:r w:rsidRPr="00D1021D">
      <w:rPr>
        <w:sz w:val="20"/>
      </w:rPr>
      <w:fldChar w:fldCharType="begin" w:fldLock="1"/>
    </w:r>
    <w:r w:rsidRPr="00D1021D">
      <w:rPr>
        <w:sz w:val="20"/>
      </w:rPr>
      <w:instrText xml:space="preserve"> STYLEREF CharChapText </w:instrText>
    </w:r>
    <w:r w:rsidRPr="00D1021D">
      <w:rPr>
        <w:sz w:val="20"/>
      </w:rPr>
      <w:fldChar w:fldCharType="separate"/>
    </w:r>
    <w:r w:rsidR="008A1BC4">
      <w:rPr>
        <w:noProof/>
        <w:sz w:val="20"/>
      </w:rPr>
      <w:t>Circumstances, purposes, conditions and variations</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CharChapNo </w:instrText>
    </w:r>
    <w:r w:rsidRPr="00D1021D">
      <w:rPr>
        <w:b/>
        <w:sz w:val="20"/>
      </w:rPr>
      <w:fldChar w:fldCharType="separate"/>
    </w:r>
    <w:r w:rsidR="008A1BC4">
      <w:rPr>
        <w:b/>
        <w:noProof/>
        <w:sz w:val="20"/>
      </w:rPr>
      <w:t>Schedule 4</w:t>
    </w:r>
    <w:r w:rsidRPr="00D1021D">
      <w:rPr>
        <w:b/>
        <w:sz w:val="20"/>
      </w:rPr>
      <w:fldChar w:fldCharType="end"/>
    </w:r>
  </w:p>
  <w:p w14:paraId="16C88AB8" w14:textId="0C381779" w:rsidR="005223D6" w:rsidRPr="00D1021D" w:rsidRDefault="005223D6">
    <w:pPr>
      <w:jc w:val="right"/>
      <w:rPr>
        <w:b/>
        <w:sz w:val="20"/>
      </w:rPr>
    </w:pPr>
    <w:r w:rsidRPr="00D1021D">
      <w:rPr>
        <w:sz w:val="20"/>
      </w:rPr>
      <w:fldChar w:fldCharType="begin" w:fldLock="1"/>
    </w:r>
    <w:r w:rsidRPr="00D1021D">
      <w:rPr>
        <w:sz w:val="20"/>
      </w:rPr>
      <w:instrText xml:space="preserve"> STYLEREF CharPartText </w:instrText>
    </w:r>
    <w:r w:rsidRPr="00D1021D">
      <w:rPr>
        <w:sz w:val="20"/>
      </w:rPr>
      <w:fldChar w:fldCharType="separate"/>
    </w:r>
    <w:r w:rsidR="008A1BC4">
      <w:rPr>
        <w:noProof/>
        <w:sz w:val="20"/>
      </w:rPr>
      <w:t>Circumstances, purposes and conditions</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CharPartNo </w:instrText>
    </w:r>
    <w:r w:rsidRPr="00D1021D">
      <w:rPr>
        <w:b/>
        <w:sz w:val="20"/>
      </w:rPr>
      <w:fldChar w:fldCharType="separate"/>
    </w:r>
    <w:r w:rsidR="008A1BC4">
      <w:rPr>
        <w:b/>
        <w:noProof/>
        <w:sz w:val="20"/>
      </w:rPr>
      <w:t>Part 1</w:t>
    </w:r>
    <w:r w:rsidRPr="00D1021D">
      <w:rPr>
        <w:b/>
        <w:sz w:val="20"/>
      </w:rPr>
      <w:fldChar w:fldCharType="end"/>
    </w:r>
  </w:p>
  <w:p w14:paraId="267E7BE1" w14:textId="382C199A" w:rsidR="005223D6" w:rsidRPr="00D1021D" w:rsidRDefault="005223D6">
    <w:pPr>
      <w:jc w:val="right"/>
      <w:rPr>
        <w:sz w:val="20"/>
      </w:rPr>
    </w:pPr>
    <w:r w:rsidRPr="00D1021D">
      <w:rPr>
        <w:sz w:val="20"/>
      </w:rPr>
      <w:fldChar w:fldCharType="begin" w:fldLock="1"/>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CharDivNo </w:instrText>
    </w:r>
    <w:r w:rsidRPr="00D1021D">
      <w:rPr>
        <w:b/>
        <w:sz w:val="20"/>
      </w:rPr>
      <w:fldChar w:fldCharType="end"/>
    </w:r>
  </w:p>
  <w:p w14:paraId="5D6321B5" w14:textId="77777777" w:rsidR="005223D6" w:rsidRPr="007A1328" w:rsidRDefault="005223D6" w:rsidP="00C70286">
    <w:pPr>
      <w:jc w:val="right"/>
      <w:rPr>
        <w:b/>
        <w:sz w:val="24"/>
      </w:rPr>
    </w:pPr>
  </w:p>
  <w:p w14:paraId="3F10F4B8" w14:textId="1D49A162" w:rsidR="005223D6" w:rsidRPr="00B66467" w:rsidRDefault="005223D6" w:rsidP="00C70286">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fldLock="1"/>
    </w:r>
    <w:r w:rsidRPr="007A1328">
      <w:rPr>
        <w:sz w:val="24"/>
      </w:rPr>
      <w:instrText xml:space="preserve"> STYLEREF CharSectno </w:instrText>
    </w:r>
    <w:r w:rsidRPr="007A1328">
      <w:rPr>
        <w:sz w:val="24"/>
      </w:rPr>
      <w:fldChar w:fldCharType="separate"/>
    </w:r>
    <w:r w:rsidR="008A1BC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9DB7" w14:textId="77777777" w:rsidR="005223D6" w:rsidRDefault="005223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F19B3"/>
    <w:multiLevelType w:val="multilevel"/>
    <w:tmpl w:val="74AA05AE"/>
    <w:numStyleLink w:val="BulletedList"/>
  </w:abstractNum>
  <w:abstractNum w:abstractNumId="35" w15:restartNumberingAfterBreak="0">
    <w:nsid w:val="67394450"/>
    <w:multiLevelType w:val="multilevel"/>
    <w:tmpl w:val="2AC8922C"/>
    <w:numStyleLink w:val="DefaultNumbering"/>
  </w:abstractNum>
  <w:abstractNum w:abstractNumId="36"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7"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8373F"/>
    <w:multiLevelType w:val="multilevel"/>
    <w:tmpl w:val="2AC8922C"/>
    <w:numStyleLink w:val="DefaultNumbering"/>
  </w:abstractNum>
  <w:abstractNum w:abstractNumId="39"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315AC"/>
    <w:multiLevelType w:val="multilevel"/>
    <w:tmpl w:val="2AC8922C"/>
    <w:numStyleLink w:val="DefaultNumbering"/>
  </w:abstractNum>
  <w:abstractNum w:abstractNumId="41" w15:restartNumberingAfterBreak="0">
    <w:nsid w:val="6EED46DF"/>
    <w:multiLevelType w:val="multilevel"/>
    <w:tmpl w:val="74AA05AE"/>
    <w:numStyleLink w:val="BulletedList"/>
  </w:abstractNum>
  <w:abstractNum w:abstractNumId="42"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42783512">
    <w:abstractNumId w:val="9"/>
  </w:num>
  <w:num w:numId="2" w16cid:durableId="1260719272">
    <w:abstractNumId w:val="7"/>
  </w:num>
  <w:num w:numId="3" w16cid:durableId="1958633504">
    <w:abstractNumId w:val="6"/>
  </w:num>
  <w:num w:numId="4" w16cid:durableId="1553811371">
    <w:abstractNumId w:val="5"/>
  </w:num>
  <w:num w:numId="5" w16cid:durableId="968781727">
    <w:abstractNumId w:val="4"/>
  </w:num>
  <w:num w:numId="6" w16cid:durableId="1156872968">
    <w:abstractNumId w:val="8"/>
  </w:num>
  <w:num w:numId="7" w16cid:durableId="1521236702">
    <w:abstractNumId w:val="3"/>
  </w:num>
  <w:num w:numId="8" w16cid:durableId="1724282713">
    <w:abstractNumId w:val="2"/>
  </w:num>
  <w:num w:numId="9" w16cid:durableId="1825706247">
    <w:abstractNumId w:val="1"/>
  </w:num>
  <w:num w:numId="10" w16cid:durableId="39332702">
    <w:abstractNumId w:val="0"/>
  </w:num>
  <w:num w:numId="11" w16cid:durableId="1147358516">
    <w:abstractNumId w:val="26"/>
  </w:num>
  <w:num w:numId="12" w16cid:durableId="1973707802">
    <w:abstractNumId w:val="11"/>
  </w:num>
  <w:num w:numId="13" w16cid:durableId="391584239">
    <w:abstractNumId w:val="13"/>
  </w:num>
  <w:num w:numId="14" w16cid:durableId="606810566">
    <w:abstractNumId w:val="17"/>
  </w:num>
  <w:num w:numId="15" w16cid:durableId="2105805581">
    <w:abstractNumId w:val="14"/>
  </w:num>
  <w:num w:numId="16" w16cid:durableId="481390204">
    <w:abstractNumId w:val="10"/>
  </w:num>
  <w:num w:numId="17" w16cid:durableId="503251299">
    <w:abstractNumId w:val="30"/>
  </w:num>
  <w:num w:numId="18" w16cid:durableId="1120610286">
    <w:abstractNumId w:val="29"/>
  </w:num>
  <w:num w:numId="19" w16cid:durableId="878779469">
    <w:abstractNumId w:val="26"/>
  </w:num>
  <w:num w:numId="20" w16cid:durableId="962998836">
    <w:abstractNumId w:val="24"/>
  </w:num>
  <w:num w:numId="21" w16cid:durableId="1703507601">
    <w:abstractNumId w:val="22"/>
  </w:num>
  <w:num w:numId="22" w16cid:durableId="1214728582">
    <w:abstractNumId w:val="37"/>
  </w:num>
  <w:num w:numId="23" w16cid:durableId="716244866">
    <w:abstractNumId w:val="39"/>
  </w:num>
  <w:num w:numId="24" w16cid:durableId="532425156">
    <w:abstractNumId w:val="27"/>
  </w:num>
  <w:num w:numId="25" w16cid:durableId="1556314584">
    <w:abstractNumId w:val="21"/>
  </w:num>
  <w:num w:numId="26" w16cid:durableId="1785953730">
    <w:abstractNumId w:val="34"/>
  </w:num>
  <w:num w:numId="27" w16cid:durableId="1566984890">
    <w:abstractNumId w:val="28"/>
  </w:num>
  <w:num w:numId="28" w16cid:durableId="208760390">
    <w:abstractNumId w:val="18"/>
  </w:num>
  <w:num w:numId="29" w16cid:durableId="9533446">
    <w:abstractNumId w:val="42"/>
  </w:num>
  <w:num w:numId="30" w16cid:durableId="802776391">
    <w:abstractNumId w:val="41"/>
  </w:num>
  <w:num w:numId="31" w16cid:durableId="164323799">
    <w:abstractNumId w:val="23"/>
  </w:num>
  <w:num w:numId="32" w16cid:durableId="1721859044">
    <w:abstractNumId w:val="25"/>
  </w:num>
  <w:num w:numId="33" w16cid:durableId="924266883">
    <w:abstractNumId w:val="32"/>
  </w:num>
  <w:num w:numId="34" w16cid:durableId="1659767194">
    <w:abstractNumId w:val="36"/>
  </w:num>
  <w:num w:numId="35" w16cid:durableId="11456575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363439">
    <w:abstractNumId w:val="16"/>
  </w:num>
  <w:num w:numId="37" w16cid:durableId="143931591">
    <w:abstractNumId w:val="12"/>
  </w:num>
  <w:num w:numId="38" w16cid:durableId="692805683">
    <w:abstractNumId w:val="31"/>
  </w:num>
  <w:num w:numId="39" w16cid:durableId="1851600708">
    <w:abstractNumId w:val="38"/>
  </w:num>
  <w:num w:numId="40" w16cid:durableId="904297909">
    <w:abstractNumId w:val="40"/>
  </w:num>
  <w:num w:numId="41" w16cid:durableId="424035351">
    <w:abstractNumId w:val="20"/>
  </w:num>
  <w:num w:numId="42" w16cid:durableId="1756978392">
    <w:abstractNumId w:val="19"/>
  </w:num>
  <w:num w:numId="43" w16cid:durableId="2000649441">
    <w:abstractNumId w:val="35"/>
  </w:num>
  <w:num w:numId="44" w16cid:durableId="963583192">
    <w:abstractNumId w:val="15"/>
  </w:num>
  <w:num w:numId="45" w16cid:durableId="8232078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931"/>
    <w:rsid w:val="00002179"/>
    <w:rsid w:val="0000309E"/>
    <w:rsid w:val="00004470"/>
    <w:rsid w:val="00005CEA"/>
    <w:rsid w:val="00005E41"/>
    <w:rsid w:val="000136AF"/>
    <w:rsid w:val="00017B2F"/>
    <w:rsid w:val="00022080"/>
    <w:rsid w:val="000253B0"/>
    <w:rsid w:val="00035522"/>
    <w:rsid w:val="00036864"/>
    <w:rsid w:val="00036F11"/>
    <w:rsid w:val="000408B9"/>
    <w:rsid w:val="00042C12"/>
    <w:rsid w:val="000437C1"/>
    <w:rsid w:val="00044563"/>
    <w:rsid w:val="00045941"/>
    <w:rsid w:val="00045F2D"/>
    <w:rsid w:val="0004736D"/>
    <w:rsid w:val="00047C69"/>
    <w:rsid w:val="0005136D"/>
    <w:rsid w:val="00052033"/>
    <w:rsid w:val="00052A77"/>
    <w:rsid w:val="00052D50"/>
    <w:rsid w:val="0005360F"/>
    <w:rsid w:val="0005365D"/>
    <w:rsid w:val="000537F0"/>
    <w:rsid w:val="000574D1"/>
    <w:rsid w:val="00060E3F"/>
    <w:rsid w:val="000614BF"/>
    <w:rsid w:val="00061C3B"/>
    <w:rsid w:val="00062136"/>
    <w:rsid w:val="000623A5"/>
    <w:rsid w:val="00062B72"/>
    <w:rsid w:val="00064D39"/>
    <w:rsid w:val="0006794B"/>
    <w:rsid w:val="00067A7F"/>
    <w:rsid w:val="00074CD9"/>
    <w:rsid w:val="0007768C"/>
    <w:rsid w:val="00077BC1"/>
    <w:rsid w:val="00081551"/>
    <w:rsid w:val="00084F9C"/>
    <w:rsid w:val="00087773"/>
    <w:rsid w:val="00090C76"/>
    <w:rsid w:val="0009138D"/>
    <w:rsid w:val="0009208E"/>
    <w:rsid w:val="00092BFE"/>
    <w:rsid w:val="000955CF"/>
    <w:rsid w:val="00095969"/>
    <w:rsid w:val="000961F3"/>
    <w:rsid w:val="00097CB0"/>
    <w:rsid w:val="000A0539"/>
    <w:rsid w:val="000A0E30"/>
    <w:rsid w:val="000A1585"/>
    <w:rsid w:val="000A3470"/>
    <w:rsid w:val="000A4D14"/>
    <w:rsid w:val="000B2A24"/>
    <w:rsid w:val="000B3A4B"/>
    <w:rsid w:val="000B58FA"/>
    <w:rsid w:val="000B637C"/>
    <w:rsid w:val="000B7E30"/>
    <w:rsid w:val="000C0628"/>
    <w:rsid w:val="000C067C"/>
    <w:rsid w:val="000C083B"/>
    <w:rsid w:val="000C2954"/>
    <w:rsid w:val="000C51A6"/>
    <w:rsid w:val="000C7676"/>
    <w:rsid w:val="000D05EF"/>
    <w:rsid w:val="000E062E"/>
    <w:rsid w:val="000E2261"/>
    <w:rsid w:val="000E450E"/>
    <w:rsid w:val="000F1754"/>
    <w:rsid w:val="000F21C1"/>
    <w:rsid w:val="000F5EFF"/>
    <w:rsid w:val="00104C8F"/>
    <w:rsid w:val="00104E9A"/>
    <w:rsid w:val="0010745C"/>
    <w:rsid w:val="0010794C"/>
    <w:rsid w:val="001133BF"/>
    <w:rsid w:val="00114108"/>
    <w:rsid w:val="00123AB9"/>
    <w:rsid w:val="00123B42"/>
    <w:rsid w:val="00125F53"/>
    <w:rsid w:val="0012608F"/>
    <w:rsid w:val="0012676E"/>
    <w:rsid w:val="0012784C"/>
    <w:rsid w:val="00130089"/>
    <w:rsid w:val="00130411"/>
    <w:rsid w:val="00130F08"/>
    <w:rsid w:val="00131F2C"/>
    <w:rsid w:val="00132CEB"/>
    <w:rsid w:val="00140A37"/>
    <w:rsid w:val="00141129"/>
    <w:rsid w:val="00141E70"/>
    <w:rsid w:val="00142453"/>
    <w:rsid w:val="00142B62"/>
    <w:rsid w:val="00142FC6"/>
    <w:rsid w:val="00143116"/>
    <w:rsid w:val="0014539C"/>
    <w:rsid w:val="00150847"/>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548"/>
    <w:rsid w:val="00190FB4"/>
    <w:rsid w:val="001939E1"/>
    <w:rsid w:val="00194C3E"/>
    <w:rsid w:val="00195382"/>
    <w:rsid w:val="00195742"/>
    <w:rsid w:val="00197C07"/>
    <w:rsid w:val="001A4DE5"/>
    <w:rsid w:val="001A7072"/>
    <w:rsid w:val="001B1504"/>
    <w:rsid w:val="001B30E1"/>
    <w:rsid w:val="001B5D93"/>
    <w:rsid w:val="001B5E89"/>
    <w:rsid w:val="001B646C"/>
    <w:rsid w:val="001C0B09"/>
    <w:rsid w:val="001C1283"/>
    <w:rsid w:val="001C2B6C"/>
    <w:rsid w:val="001C61C5"/>
    <w:rsid w:val="001C69C4"/>
    <w:rsid w:val="001D01FB"/>
    <w:rsid w:val="001D27D1"/>
    <w:rsid w:val="001D37EF"/>
    <w:rsid w:val="001D3B77"/>
    <w:rsid w:val="001D3F28"/>
    <w:rsid w:val="001E185F"/>
    <w:rsid w:val="001E2865"/>
    <w:rsid w:val="001E3590"/>
    <w:rsid w:val="001E65BA"/>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0F68"/>
    <w:rsid w:val="002321E8"/>
    <w:rsid w:val="00232C00"/>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191F"/>
    <w:rsid w:val="00262275"/>
    <w:rsid w:val="002622EF"/>
    <w:rsid w:val="00262A34"/>
    <w:rsid w:val="00265318"/>
    <w:rsid w:val="002656B2"/>
    <w:rsid w:val="002657F7"/>
    <w:rsid w:val="0026736C"/>
    <w:rsid w:val="0027015F"/>
    <w:rsid w:val="00281308"/>
    <w:rsid w:val="0028414A"/>
    <w:rsid w:val="00284719"/>
    <w:rsid w:val="00290619"/>
    <w:rsid w:val="00294CF4"/>
    <w:rsid w:val="00295511"/>
    <w:rsid w:val="00297ECB"/>
    <w:rsid w:val="002A0A39"/>
    <w:rsid w:val="002A15D6"/>
    <w:rsid w:val="002A46EC"/>
    <w:rsid w:val="002A52D2"/>
    <w:rsid w:val="002A6291"/>
    <w:rsid w:val="002A7BCF"/>
    <w:rsid w:val="002B09F7"/>
    <w:rsid w:val="002B189B"/>
    <w:rsid w:val="002B3DFF"/>
    <w:rsid w:val="002B4594"/>
    <w:rsid w:val="002B798A"/>
    <w:rsid w:val="002C0AEB"/>
    <w:rsid w:val="002C1487"/>
    <w:rsid w:val="002C4A40"/>
    <w:rsid w:val="002C5DD2"/>
    <w:rsid w:val="002D043A"/>
    <w:rsid w:val="002D2DBD"/>
    <w:rsid w:val="002D5DDE"/>
    <w:rsid w:val="002D6224"/>
    <w:rsid w:val="002E3A7A"/>
    <w:rsid w:val="002E3F4B"/>
    <w:rsid w:val="002E5639"/>
    <w:rsid w:val="002E5D79"/>
    <w:rsid w:val="002F0640"/>
    <w:rsid w:val="002F1C84"/>
    <w:rsid w:val="002F42E1"/>
    <w:rsid w:val="002F4E51"/>
    <w:rsid w:val="002F6352"/>
    <w:rsid w:val="0030082C"/>
    <w:rsid w:val="0030097D"/>
    <w:rsid w:val="00304A3E"/>
    <w:rsid w:val="00304F8B"/>
    <w:rsid w:val="00305F1A"/>
    <w:rsid w:val="00306057"/>
    <w:rsid w:val="00306DC8"/>
    <w:rsid w:val="00311BB6"/>
    <w:rsid w:val="003158D2"/>
    <w:rsid w:val="00316B52"/>
    <w:rsid w:val="0032006A"/>
    <w:rsid w:val="00323D06"/>
    <w:rsid w:val="003247A5"/>
    <w:rsid w:val="00330DE3"/>
    <w:rsid w:val="0033128D"/>
    <w:rsid w:val="003354D2"/>
    <w:rsid w:val="003358D3"/>
    <w:rsid w:val="00335BC6"/>
    <w:rsid w:val="00336B18"/>
    <w:rsid w:val="00336EA3"/>
    <w:rsid w:val="003415D3"/>
    <w:rsid w:val="00344701"/>
    <w:rsid w:val="00352B0F"/>
    <w:rsid w:val="00356690"/>
    <w:rsid w:val="00356F9A"/>
    <w:rsid w:val="00360459"/>
    <w:rsid w:val="00363184"/>
    <w:rsid w:val="003631E3"/>
    <w:rsid w:val="00370379"/>
    <w:rsid w:val="00375DF1"/>
    <w:rsid w:val="0037698E"/>
    <w:rsid w:val="00377323"/>
    <w:rsid w:val="00382114"/>
    <w:rsid w:val="003835E5"/>
    <w:rsid w:val="003868BD"/>
    <w:rsid w:val="0039090D"/>
    <w:rsid w:val="0039336F"/>
    <w:rsid w:val="00393B92"/>
    <w:rsid w:val="003968C7"/>
    <w:rsid w:val="003A09AB"/>
    <w:rsid w:val="003A32C0"/>
    <w:rsid w:val="003A7B2D"/>
    <w:rsid w:val="003A7D75"/>
    <w:rsid w:val="003B2CA0"/>
    <w:rsid w:val="003B41F6"/>
    <w:rsid w:val="003B4459"/>
    <w:rsid w:val="003B49FB"/>
    <w:rsid w:val="003B6EE5"/>
    <w:rsid w:val="003B7056"/>
    <w:rsid w:val="003B77A7"/>
    <w:rsid w:val="003C1A14"/>
    <w:rsid w:val="003C53B3"/>
    <w:rsid w:val="003C6231"/>
    <w:rsid w:val="003C70E3"/>
    <w:rsid w:val="003D0BFE"/>
    <w:rsid w:val="003D1316"/>
    <w:rsid w:val="003D54B9"/>
    <w:rsid w:val="003D5700"/>
    <w:rsid w:val="003E341B"/>
    <w:rsid w:val="003E51BE"/>
    <w:rsid w:val="003E717F"/>
    <w:rsid w:val="003F1A29"/>
    <w:rsid w:val="003F25D8"/>
    <w:rsid w:val="003F6B84"/>
    <w:rsid w:val="003F798F"/>
    <w:rsid w:val="004022A1"/>
    <w:rsid w:val="004068EA"/>
    <w:rsid w:val="004116CD"/>
    <w:rsid w:val="004144EC"/>
    <w:rsid w:val="004150DC"/>
    <w:rsid w:val="00417EB9"/>
    <w:rsid w:val="0042176E"/>
    <w:rsid w:val="00422579"/>
    <w:rsid w:val="00422EE7"/>
    <w:rsid w:val="00422FBF"/>
    <w:rsid w:val="0042467C"/>
    <w:rsid w:val="00424CA9"/>
    <w:rsid w:val="00424CF3"/>
    <w:rsid w:val="00425066"/>
    <w:rsid w:val="00431DA4"/>
    <w:rsid w:val="00431E9B"/>
    <w:rsid w:val="00434317"/>
    <w:rsid w:val="00435A5C"/>
    <w:rsid w:val="004379E3"/>
    <w:rsid w:val="00437E5C"/>
    <w:rsid w:val="0044009E"/>
    <w:rsid w:val="0044015E"/>
    <w:rsid w:val="00440CFA"/>
    <w:rsid w:val="0044291A"/>
    <w:rsid w:val="00444ABD"/>
    <w:rsid w:val="0044609B"/>
    <w:rsid w:val="00447746"/>
    <w:rsid w:val="004504FF"/>
    <w:rsid w:val="00451079"/>
    <w:rsid w:val="00455A74"/>
    <w:rsid w:val="004569F0"/>
    <w:rsid w:val="00461C81"/>
    <w:rsid w:val="0046509E"/>
    <w:rsid w:val="00467661"/>
    <w:rsid w:val="004705B7"/>
    <w:rsid w:val="0047223A"/>
    <w:rsid w:val="00472928"/>
    <w:rsid w:val="00472DBE"/>
    <w:rsid w:val="00472FD0"/>
    <w:rsid w:val="00474A19"/>
    <w:rsid w:val="00476104"/>
    <w:rsid w:val="00476EEF"/>
    <w:rsid w:val="00481F13"/>
    <w:rsid w:val="00484C2D"/>
    <w:rsid w:val="00485573"/>
    <w:rsid w:val="00491C01"/>
    <w:rsid w:val="004921D4"/>
    <w:rsid w:val="00496F97"/>
    <w:rsid w:val="004A059D"/>
    <w:rsid w:val="004A0D03"/>
    <w:rsid w:val="004A284C"/>
    <w:rsid w:val="004A2E66"/>
    <w:rsid w:val="004A31B4"/>
    <w:rsid w:val="004A34AF"/>
    <w:rsid w:val="004A3AD7"/>
    <w:rsid w:val="004B0BDB"/>
    <w:rsid w:val="004B25B1"/>
    <w:rsid w:val="004C01CF"/>
    <w:rsid w:val="004C0B83"/>
    <w:rsid w:val="004C11C0"/>
    <w:rsid w:val="004C1C78"/>
    <w:rsid w:val="004C6AE8"/>
    <w:rsid w:val="004D0850"/>
    <w:rsid w:val="004D18CB"/>
    <w:rsid w:val="004D29D1"/>
    <w:rsid w:val="004D3593"/>
    <w:rsid w:val="004D3A7A"/>
    <w:rsid w:val="004D3D68"/>
    <w:rsid w:val="004D5E03"/>
    <w:rsid w:val="004D5FF7"/>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066A"/>
    <w:rsid w:val="0050192E"/>
    <w:rsid w:val="0050273E"/>
    <w:rsid w:val="00503276"/>
    <w:rsid w:val="00505D3D"/>
    <w:rsid w:val="00506552"/>
    <w:rsid w:val="00506AF6"/>
    <w:rsid w:val="00507339"/>
    <w:rsid w:val="005077A4"/>
    <w:rsid w:val="005077D6"/>
    <w:rsid w:val="00510031"/>
    <w:rsid w:val="00510964"/>
    <w:rsid w:val="00511749"/>
    <w:rsid w:val="00514F41"/>
    <w:rsid w:val="005159C1"/>
    <w:rsid w:val="00516560"/>
    <w:rsid w:val="00516B8D"/>
    <w:rsid w:val="0052005A"/>
    <w:rsid w:val="0052191C"/>
    <w:rsid w:val="005223D6"/>
    <w:rsid w:val="0053332D"/>
    <w:rsid w:val="0053716B"/>
    <w:rsid w:val="00537FBC"/>
    <w:rsid w:val="00540F54"/>
    <w:rsid w:val="0054333B"/>
    <w:rsid w:val="0054557A"/>
    <w:rsid w:val="00554954"/>
    <w:rsid w:val="00554FD4"/>
    <w:rsid w:val="0055589D"/>
    <w:rsid w:val="00556686"/>
    <w:rsid w:val="005574D1"/>
    <w:rsid w:val="005577D9"/>
    <w:rsid w:val="00557A4D"/>
    <w:rsid w:val="00560AD4"/>
    <w:rsid w:val="00561A1B"/>
    <w:rsid w:val="00561F50"/>
    <w:rsid w:val="005623D4"/>
    <w:rsid w:val="00562FCC"/>
    <w:rsid w:val="00564109"/>
    <w:rsid w:val="005660C6"/>
    <w:rsid w:val="00584811"/>
    <w:rsid w:val="00585784"/>
    <w:rsid w:val="00585A77"/>
    <w:rsid w:val="00593AA6"/>
    <w:rsid w:val="00594161"/>
    <w:rsid w:val="00594169"/>
    <w:rsid w:val="00594749"/>
    <w:rsid w:val="00595B29"/>
    <w:rsid w:val="00596D12"/>
    <w:rsid w:val="005A076E"/>
    <w:rsid w:val="005A31CA"/>
    <w:rsid w:val="005A4DF2"/>
    <w:rsid w:val="005A6E89"/>
    <w:rsid w:val="005B4067"/>
    <w:rsid w:val="005B65F9"/>
    <w:rsid w:val="005B722D"/>
    <w:rsid w:val="005C12FB"/>
    <w:rsid w:val="005C2CA9"/>
    <w:rsid w:val="005C3CA6"/>
    <w:rsid w:val="005C3F41"/>
    <w:rsid w:val="005C5BD4"/>
    <w:rsid w:val="005C6A72"/>
    <w:rsid w:val="005C7EDC"/>
    <w:rsid w:val="005D030C"/>
    <w:rsid w:val="005D05D0"/>
    <w:rsid w:val="005D077F"/>
    <w:rsid w:val="005D0A19"/>
    <w:rsid w:val="005D1041"/>
    <w:rsid w:val="005D2D09"/>
    <w:rsid w:val="005D3014"/>
    <w:rsid w:val="005D4551"/>
    <w:rsid w:val="005D5655"/>
    <w:rsid w:val="005E11F8"/>
    <w:rsid w:val="005E3BF1"/>
    <w:rsid w:val="005F297D"/>
    <w:rsid w:val="005F57B2"/>
    <w:rsid w:val="005F646A"/>
    <w:rsid w:val="005F7C33"/>
    <w:rsid w:val="00600219"/>
    <w:rsid w:val="006025EB"/>
    <w:rsid w:val="00603DC4"/>
    <w:rsid w:val="00604176"/>
    <w:rsid w:val="0060659C"/>
    <w:rsid w:val="00611B49"/>
    <w:rsid w:val="00613683"/>
    <w:rsid w:val="0061524A"/>
    <w:rsid w:val="00615843"/>
    <w:rsid w:val="00616E3A"/>
    <w:rsid w:val="00620076"/>
    <w:rsid w:val="00621F97"/>
    <w:rsid w:val="006238B7"/>
    <w:rsid w:val="006251EE"/>
    <w:rsid w:val="006262EF"/>
    <w:rsid w:val="00631DFE"/>
    <w:rsid w:val="00632BDD"/>
    <w:rsid w:val="0063329E"/>
    <w:rsid w:val="0063399E"/>
    <w:rsid w:val="00633B34"/>
    <w:rsid w:val="006353E0"/>
    <w:rsid w:val="00640424"/>
    <w:rsid w:val="00640DB0"/>
    <w:rsid w:val="0064133B"/>
    <w:rsid w:val="0064476F"/>
    <w:rsid w:val="00647CDD"/>
    <w:rsid w:val="006514B7"/>
    <w:rsid w:val="00651A2E"/>
    <w:rsid w:val="006550CC"/>
    <w:rsid w:val="00657458"/>
    <w:rsid w:val="006605A5"/>
    <w:rsid w:val="00661242"/>
    <w:rsid w:val="00664004"/>
    <w:rsid w:val="0066510C"/>
    <w:rsid w:val="00665243"/>
    <w:rsid w:val="00670EA1"/>
    <w:rsid w:val="00671A44"/>
    <w:rsid w:val="00673F4E"/>
    <w:rsid w:val="00677CC2"/>
    <w:rsid w:val="006836D9"/>
    <w:rsid w:val="0068673C"/>
    <w:rsid w:val="00686901"/>
    <w:rsid w:val="006905DE"/>
    <w:rsid w:val="00691AB1"/>
    <w:rsid w:val="00691B79"/>
    <w:rsid w:val="0069207B"/>
    <w:rsid w:val="006944A8"/>
    <w:rsid w:val="00695BCF"/>
    <w:rsid w:val="006A0D7E"/>
    <w:rsid w:val="006A17B8"/>
    <w:rsid w:val="006A56D3"/>
    <w:rsid w:val="006A583D"/>
    <w:rsid w:val="006A66A2"/>
    <w:rsid w:val="006A7AD2"/>
    <w:rsid w:val="006B09B4"/>
    <w:rsid w:val="006B2047"/>
    <w:rsid w:val="006B3255"/>
    <w:rsid w:val="006B33DC"/>
    <w:rsid w:val="006B5789"/>
    <w:rsid w:val="006C0710"/>
    <w:rsid w:val="006C30C5"/>
    <w:rsid w:val="006C400A"/>
    <w:rsid w:val="006C513A"/>
    <w:rsid w:val="006C6249"/>
    <w:rsid w:val="006C7F8C"/>
    <w:rsid w:val="006D0FD1"/>
    <w:rsid w:val="006D3F7A"/>
    <w:rsid w:val="006D43F4"/>
    <w:rsid w:val="006D75E4"/>
    <w:rsid w:val="006D77D8"/>
    <w:rsid w:val="006E02DC"/>
    <w:rsid w:val="006E3DC8"/>
    <w:rsid w:val="006E6246"/>
    <w:rsid w:val="006E776C"/>
    <w:rsid w:val="006F318F"/>
    <w:rsid w:val="006F4226"/>
    <w:rsid w:val="006F5E4D"/>
    <w:rsid w:val="006F6CEE"/>
    <w:rsid w:val="006F7E77"/>
    <w:rsid w:val="0070017E"/>
    <w:rsid w:val="00700B2C"/>
    <w:rsid w:val="00702B3B"/>
    <w:rsid w:val="00704D38"/>
    <w:rsid w:val="007050A2"/>
    <w:rsid w:val="00707093"/>
    <w:rsid w:val="00707434"/>
    <w:rsid w:val="00707474"/>
    <w:rsid w:val="007117E0"/>
    <w:rsid w:val="00711B95"/>
    <w:rsid w:val="00712ED3"/>
    <w:rsid w:val="00713084"/>
    <w:rsid w:val="007135C5"/>
    <w:rsid w:val="00713788"/>
    <w:rsid w:val="00714F20"/>
    <w:rsid w:val="0071590F"/>
    <w:rsid w:val="00715914"/>
    <w:rsid w:val="00716092"/>
    <w:rsid w:val="0071799B"/>
    <w:rsid w:val="0072170E"/>
    <w:rsid w:val="00724324"/>
    <w:rsid w:val="00726B85"/>
    <w:rsid w:val="00731E00"/>
    <w:rsid w:val="0073354D"/>
    <w:rsid w:val="00734A55"/>
    <w:rsid w:val="00740104"/>
    <w:rsid w:val="00740205"/>
    <w:rsid w:val="007440B7"/>
    <w:rsid w:val="007443D0"/>
    <w:rsid w:val="00745901"/>
    <w:rsid w:val="00745A29"/>
    <w:rsid w:val="007500C8"/>
    <w:rsid w:val="007503FE"/>
    <w:rsid w:val="007507E0"/>
    <w:rsid w:val="00750836"/>
    <w:rsid w:val="00752D7C"/>
    <w:rsid w:val="00752F19"/>
    <w:rsid w:val="007533E1"/>
    <w:rsid w:val="00753960"/>
    <w:rsid w:val="00753D35"/>
    <w:rsid w:val="007546CA"/>
    <w:rsid w:val="00754B64"/>
    <w:rsid w:val="00756272"/>
    <w:rsid w:val="007605C9"/>
    <w:rsid w:val="00761D5E"/>
    <w:rsid w:val="00762058"/>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97317"/>
    <w:rsid w:val="007A2B79"/>
    <w:rsid w:val="007A2C14"/>
    <w:rsid w:val="007A2FA3"/>
    <w:rsid w:val="007A7862"/>
    <w:rsid w:val="007B5141"/>
    <w:rsid w:val="007B5D33"/>
    <w:rsid w:val="007B6076"/>
    <w:rsid w:val="007C2253"/>
    <w:rsid w:val="007C4868"/>
    <w:rsid w:val="007C4C28"/>
    <w:rsid w:val="007C55F6"/>
    <w:rsid w:val="007C5F2F"/>
    <w:rsid w:val="007C6C49"/>
    <w:rsid w:val="007D5A63"/>
    <w:rsid w:val="007D5E1B"/>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4300"/>
    <w:rsid w:val="00805FA4"/>
    <w:rsid w:val="00806496"/>
    <w:rsid w:val="0080657B"/>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3150"/>
    <w:rsid w:val="00855B1A"/>
    <w:rsid w:val="00856A31"/>
    <w:rsid w:val="008572FC"/>
    <w:rsid w:val="00857B5C"/>
    <w:rsid w:val="00862D95"/>
    <w:rsid w:val="00863D51"/>
    <w:rsid w:val="00864B24"/>
    <w:rsid w:val="008676FD"/>
    <w:rsid w:val="00867B37"/>
    <w:rsid w:val="008750A1"/>
    <w:rsid w:val="008754D0"/>
    <w:rsid w:val="00880C6E"/>
    <w:rsid w:val="00884537"/>
    <w:rsid w:val="008855C9"/>
    <w:rsid w:val="00886456"/>
    <w:rsid w:val="00892BD0"/>
    <w:rsid w:val="00896186"/>
    <w:rsid w:val="00896307"/>
    <w:rsid w:val="008A0202"/>
    <w:rsid w:val="008A18E2"/>
    <w:rsid w:val="008A1BC4"/>
    <w:rsid w:val="008A45A7"/>
    <w:rsid w:val="008A46E1"/>
    <w:rsid w:val="008A4BB7"/>
    <w:rsid w:val="008A4C65"/>
    <w:rsid w:val="008A4F43"/>
    <w:rsid w:val="008A7544"/>
    <w:rsid w:val="008B0781"/>
    <w:rsid w:val="008B2706"/>
    <w:rsid w:val="008B54B1"/>
    <w:rsid w:val="008B6D25"/>
    <w:rsid w:val="008C25D9"/>
    <w:rsid w:val="008C2FDD"/>
    <w:rsid w:val="008C41AC"/>
    <w:rsid w:val="008C4FC2"/>
    <w:rsid w:val="008C5543"/>
    <w:rsid w:val="008C6DCB"/>
    <w:rsid w:val="008D0EE0"/>
    <w:rsid w:val="008D2BE2"/>
    <w:rsid w:val="008D2F03"/>
    <w:rsid w:val="008D5D4C"/>
    <w:rsid w:val="008E14B7"/>
    <w:rsid w:val="008E36DA"/>
    <w:rsid w:val="008E605E"/>
    <w:rsid w:val="008E6067"/>
    <w:rsid w:val="008E70A5"/>
    <w:rsid w:val="008E79DC"/>
    <w:rsid w:val="008F0515"/>
    <w:rsid w:val="008F05E8"/>
    <w:rsid w:val="008F319D"/>
    <w:rsid w:val="008F54E7"/>
    <w:rsid w:val="009016E7"/>
    <w:rsid w:val="00901863"/>
    <w:rsid w:val="0090293D"/>
    <w:rsid w:val="00903422"/>
    <w:rsid w:val="00903C4D"/>
    <w:rsid w:val="00903D19"/>
    <w:rsid w:val="00911C7B"/>
    <w:rsid w:val="009153D1"/>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38F2"/>
    <w:rsid w:val="0095423E"/>
    <w:rsid w:val="00955B5B"/>
    <w:rsid w:val="00955B7F"/>
    <w:rsid w:val="00957AAF"/>
    <w:rsid w:val="00963AA7"/>
    <w:rsid w:val="00965D87"/>
    <w:rsid w:val="0096609D"/>
    <w:rsid w:val="009704F8"/>
    <w:rsid w:val="0097093E"/>
    <w:rsid w:val="0098084A"/>
    <w:rsid w:val="00981BD5"/>
    <w:rsid w:val="00982242"/>
    <w:rsid w:val="009868E9"/>
    <w:rsid w:val="0098725B"/>
    <w:rsid w:val="00991064"/>
    <w:rsid w:val="00994463"/>
    <w:rsid w:val="00997475"/>
    <w:rsid w:val="009A0B7B"/>
    <w:rsid w:val="009A63E0"/>
    <w:rsid w:val="009A7160"/>
    <w:rsid w:val="009B2118"/>
    <w:rsid w:val="009B29F1"/>
    <w:rsid w:val="009B396D"/>
    <w:rsid w:val="009B5AB3"/>
    <w:rsid w:val="009B5D26"/>
    <w:rsid w:val="009B7A1B"/>
    <w:rsid w:val="009C03DF"/>
    <w:rsid w:val="009C1500"/>
    <w:rsid w:val="009C1EEE"/>
    <w:rsid w:val="009C3A64"/>
    <w:rsid w:val="009D06DD"/>
    <w:rsid w:val="009D0DAF"/>
    <w:rsid w:val="009D1B87"/>
    <w:rsid w:val="009D5A2C"/>
    <w:rsid w:val="009E0015"/>
    <w:rsid w:val="009E0352"/>
    <w:rsid w:val="009E1604"/>
    <w:rsid w:val="009E5CFC"/>
    <w:rsid w:val="009F148D"/>
    <w:rsid w:val="009F50DE"/>
    <w:rsid w:val="009F55AD"/>
    <w:rsid w:val="009F71B9"/>
    <w:rsid w:val="00A02DE8"/>
    <w:rsid w:val="00A0349C"/>
    <w:rsid w:val="00A0541D"/>
    <w:rsid w:val="00A079CB"/>
    <w:rsid w:val="00A12128"/>
    <w:rsid w:val="00A13205"/>
    <w:rsid w:val="00A21866"/>
    <w:rsid w:val="00A218A1"/>
    <w:rsid w:val="00A22C98"/>
    <w:rsid w:val="00A231E2"/>
    <w:rsid w:val="00A25D05"/>
    <w:rsid w:val="00A31FED"/>
    <w:rsid w:val="00A367F7"/>
    <w:rsid w:val="00A37646"/>
    <w:rsid w:val="00A417FD"/>
    <w:rsid w:val="00A41B1C"/>
    <w:rsid w:val="00A41E81"/>
    <w:rsid w:val="00A43312"/>
    <w:rsid w:val="00A43770"/>
    <w:rsid w:val="00A43A4B"/>
    <w:rsid w:val="00A5393E"/>
    <w:rsid w:val="00A565A5"/>
    <w:rsid w:val="00A57CCB"/>
    <w:rsid w:val="00A57E03"/>
    <w:rsid w:val="00A628E6"/>
    <w:rsid w:val="00A64912"/>
    <w:rsid w:val="00A70A74"/>
    <w:rsid w:val="00A715D8"/>
    <w:rsid w:val="00A72C27"/>
    <w:rsid w:val="00A8324D"/>
    <w:rsid w:val="00A83DC6"/>
    <w:rsid w:val="00A8433E"/>
    <w:rsid w:val="00A8503F"/>
    <w:rsid w:val="00A87B41"/>
    <w:rsid w:val="00A90912"/>
    <w:rsid w:val="00A915B7"/>
    <w:rsid w:val="00A9221F"/>
    <w:rsid w:val="00A94D23"/>
    <w:rsid w:val="00A96318"/>
    <w:rsid w:val="00A96C3D"/>
    <w:rsid w:val="00AA0603"/>
    <w:rsid w:val="00AA0C74"/>
    <w:rsid w:val="00AA3374"/>
    <w:rsid w:val="00AA3F91"/>
    <w:rsid w:val="00AB163F"/>
    <w:rsid w:val="00AB20D0"/>
    <w:rsid w:val="00AB3C7C"/>
    <w:rsid w:val="00AB50D7"/>
    <w:rsid w:val="00AC2AFE"/>
    <w:rsid w:val="00AC4D7F"/>
    <w:rsid w:val="00AC4FAB"/>
    <w:rsid w:val="00AC5FBA"/>
    <w:rsid w:val="00AC6B32"/>
    <w:rsid w:val="00AD0646"/>
    <w:rsid w:val="00AD3150"/>
    <w:rsid w:val="00AD5641"/>
    <w:rsid w:val="00AD5977"/>
    <w:rsid w:val="00AD6BD0"/>
    <w:rsid w:val="00AD7749"/>
    <w:rsid w:val="00AD7889"/>
    <w:rsid w:val="00AE21B1"/>
    <w:rsid w:val="00AE2F29"/>
    <w:rsid w:val="00AE3652"/>
    <w:rsid w:val="00AE610E"/>
    <w:rsid w:val="00AE6C96"/>
    <w:rsid w:val="00AF021B"/>
    <w:rsid w:val="00AF0387"/>
    <w:rsid w:val="00AF06CF"/>
    <w:rsid w:val="00AF2348"/>
    <w:rsid w:val="00AF2C7A"/>
    <w:rsid w:val="00B05CF4"/>
    <w:rsid w:val="00B06940"/>
    <w:rsid w:val="00B06E3B"/>
    <w:rsid w:val="00B07CDB"/>
    <w:rsid w:val="00B13AEF"/>
    <w:rsid w:val="00B15864"/>
    <w:rsid w:val="00B16A31"/>
    <w:rsid w:val="00B17DFD"/>
    <w:rsid w:val="00B21BA6"/>
    <w:rsid w:val="00B230C8"/>
    <w:rsid w:val="00B308FE"/>
    <w:rsid w:val="00B30BC8"/>
    <w:rsid w:val="00B33709"/>
    <w:rsid w:val="00B33B3C"/>
    <w:rsid w:val="00B34BC1"/>
    <w:rsid w:val="00B36395"/>
    <w:rsid w:val="00B41663"/>
    <w:rsid w:val="00B50850"/>
    <w:rsid w:val="00B50ADC"/>
    <w:rsid w:val="00B51558"/>
    <w:rsid w:val="00B5197A"/>
    <w:rsid w:val="00B51CD5"/>
    <w:rsid w:val="00B5276C"/>
    <w:rsid w:val="00B54106"/>
    <w:rsid w:val="00B54E85"/>
    <w:rsid w:val="00B566B1"/>
    <w:rsid w:val="00B609E1"/>
    <w:rsid w:val="00B62227"/>
    <w:rsid w:val="00B62377"/>
    <w:rsid w:val="00B63834"/>
    <w:rsid w:val="00B641D1"/>
    <w:rsid w:val="00B65F8A"/>
    <w:rsid w:val="00B67010"/>
    <w:rsid w:val="00B71909"/>
    <w:rsid w:val="00B72734"/>
    <w:rsid w:val="00B80199"/>
    <w:rsid w:val="00B81C6E"/>
    <w:rsid w:val="00B83204"/>
    <w:rsid w:val="00B84039"/>
    <w:rsid w:val="00B86510"/>
    <w:rsid w:val="00B86B88"/>
    <w:rsid w:val="00B9032D"/>
    <w:rsid w:val="00B960B9"/>
    <w:rsid w:val="00BA0A4F"/>
    <w:rsid w:val="00BA0C87"/>
    <w:rsid w:val="00BA118D"/>
    <w:rsid w:val="00BA220B"/>
    <w:rsid w:val="00BA31A2"/>
    <w:rsid w:val="00BA3A57"/>
    <w:rsid w:val="00BA4498"/>
    <w:rsid w:val="00BA47A4"/>
    <w:rsid w:val="00BA691F"/>
    <w:rsid w:val="00BA74FC"/>
    <w:rsid w:val="00BB035B"/>
    <w:rsid w:val="00BB0F26"/>
    <w:rsid w:val="00BB3596"/>
    <w:rsid w:val="00BB41A2"/>
    <w:rsid w:val="00BB4ACE"/>
    <w:rsid w:val="00BB4E1A"/>
    <w:rsid w:val="00BC015E"/>
    <w:rsid w:val="00BC03CB"/>
    <w:rsid w:val="00BC1242"/>
    <w:rsid w:val="00BC16D7"/>
    <w:rsid w:val="00BC26C2"/>
    <w:rsid w:val="00BC3F95"/>
    <w:rsid w:val="00BC6E4D"/>
    <w:rsid w:val="00BC76AC"/>
    <w:rsid w:val="00BD0374"/>
    <w:rsid w:val="00BD0ECB"/>
    <w:rsid w:val="00BD1582"/>
    <w:rsid w:val="00BD2654"/>
    <w:rsid w:val="00BD6A1A"/>
    <w:rsid w:val="00BD7C02"/>
    <w:rsid w:val="00BE05BA"/>
    <w:rsid w:val="00BE2155"/>
    <w:rsid w:val="00BE2213"/>
    <w:rsid w:val="00BE25E5"/>
    <w:rsid w:val="00BE25F3"/>
    <w:rsid w:val="00BE2818"/>
    <w:rsid w:val="00BE719A"/>
    <w:rsid w:val="00BE720A"/>
    <w:rsid w:val="00BF00D6"/>
    <w:rsid w:val="00BF0D73"/>
    <w:rsid w:val="00BF2465"/>
    <w:rsid w:val="00BF3C8D"/>
    <w:rsid w:val="00C06737"/>
    <w:rsid w:val="00C0762F"/>
    <w:rsid w:val="00C1041E"/>
    <w:rsid w:val="00C106CB"/>
    <w:rsid w:val="00C1184C"/>
    <w:rsid w:val="00C15DBA"/>
    <w:rsid w:val="00C2027A"/>
    <w:rsid w:val="00C2347E"/>
    <w:rsid w:val="00C2366E"/>
    <w:rsid w:val="00C23F34"/>
    <w:rsid w:val="00C258AF"/>
    <w:rsid w:val="00C25E7F"/>
    <w:rsid w:val="00C2746F"/>
    <w:rsid w:val="00C30DF3"/>
    <w:rsid w:val="00C31ED3"/>
    <w:rsid w:val="00C324A0"/>
    <w:rsid w:val="00C32F10"/>
    <w:rsid w:val="00C3300F"/>
    <w:rsid w:val="00C35671"/>
    <w:rsid w:val="00C361A2"/>
    <w:rsid w:val="00C364D9"/>
    <w:rsid w:val="00C42BF8"/>
    <w:rsid w:val="00C445A5"/>
    <w:rsid w:val="00C4532B"/>
    <w:rsid w:val="00C50043"/>
    <w:rsid w:val="00C51110"/>
    <w:rsid w:val="00C529B0"/>
    <w:rsid w:val="00C54E7E"/>
    <w:rsid w:val="00C56569"/>
    <w:rsid w:val="00C655BC"/>
    <w:rsid w:val="00C66B12"/>
    <w:rsid w:val="00C70286"/>
    <w:rsid w:val="00C754A0"/>
    <w:rsid w:val="00C7573B"/>
    <w:rsid w:val="00C77A09"/>
    <w:rsid w:val="00C77B88"/>
    <w:rsid w:val="00C81631"/>
    <w:rsid w:val="00C82E1E"/>
    <w:rsid w:val="00C84B47"/>
    <w:rsid w:val="00C91CB4"/>
    <w:rsid w:val="00C93C03"/>
    <w:rsid w:val="00C958A1"/>
    <w:rsid w:val="00CA0BFB"/>
    <w:rsid w:val="00CA2F7C"/>
    <w:rsid w:val="00CA43B6"/>
    <w:rsid w:val="00CA46E1"/>
    <w:rsid w:val="00CA5EB1"/>
    <w:rsid w:val="00CA69C2"/>
    <w:rsid w:val="00CB2C8E"/>
    <w:rsid w:val="00CB602E"/>
    <w:rsid w:val="00CB60B4"/>
    <w:rsid w:val="00CB676A"/>
    <w:rsid w:val="00CC19AA"/>
    <w:rsid w:val="00CC25C5"/>
    <w:rsid w:val="00CC5B70"/>
    <w:rsid w:val="00CC62DA"/>
    <w:rsid w:val="00CC6792"/>
    <w:rsid w:val="00CD49B0"/>
    <w:rsid w:val="00CE051D"/>
    <w:rsid w:val="00CE1335"/>
    <w:rsid w:val="00CE34B7"/>
    <w:rsid w:val="00CE3773"/>
    <w:rsid w:val="00CE493D"/>
    <w:rsid w:val="00CE63D4"/>
    <w:rsid w:val="00CE6842"/>
    <w:rsid w:val="00CE6AC6"/>
    <w:rsid w:val="00CF07FA"/>
    <w:rsid w:val="00CF0BB2"/>
    <w:rsid w:val="00CF31C4"/>
    <w:rsid w:val="00CF3EE8"/>
    <w:rsid w:val="00CF4A6E"/>
    <w:rsid w:val="00CF58BA"/>
    <w:rsid w:val="00CF608A"/>
    <w:rsid w:val="00CF66BF"/>
    <w:rsid w:val="00D01C5D"/>
    <w:rsid w:val="00D01ED5"/>
    <w:rsid w:val="00D024C6"/>
    <w:rsid w:val="00D03EB9"/>
    <w:rsid w:val="00D050E6"/>
    <w:rsid w:val="00D05153"/>
    <w:rsid w:val="00D06985"/>
    <w:rsid w:val="00D07353"/>
    <w:rsid w:val="00D122DD"/>
    <w:rsid w:val="00D13441"/>
    <w:rsid w:val="00D136CB"/>
    <w:rsid w:val="00D1408A"/>
    <w:rsid w:val="00D150E7"/>
    <w:rsid w:val="00D17894"/>
    <w:rsid w:val="00D207DC"/>
    <w:rsid w:val="00D21368"/>
    <w:rsid w:val="00D21C3A"/>
    <w:rsid w:val="00D23610"/>
    <w:rsid w:val="00D24F22"/>
    <w:rsid w:val="00D2554E"/>
    <w:rsid w:val="00D309E9"/>
    <w:rsid w:val="00D32F65"/>
    <w:rsid w:val="00D3370D"/>
    <w:rsid w:val="00D34D6E"/>
    <w:rsid w:val="00D402C0"/>
    <w:rsid w:val="00D410C2"/>
    <w:rsid w:val="00D42068"/>
    <w:rsid w:val="00D44763"/>
    <w:rsid w:val="00D454EA"/>
    <w:rsid w:val="00D52DC2"/>
    <w:rsid w:val="00D53BCC"/>
    <w:rsid w:val="00D5475B"/>
    <w:rsid w:val="00D55072"/>
    <w:rsid w:val="00D55D84"/>
    <w:rsid w:val="00D57269"/>
    <w:rsid w:val="00D5766A"/>
    <w:rsid w:val="00D60E35"/>
    <w:rsid w:val="00D66973"/>
    <w:rsid w:val="00D66F51"/>
    <w:rsid w:val="00D67B28"/>
    <w:rsid w:val="00D67E8A"/>
    <w:rsid w:val="00D70DFB"/>
    <w:rsid w:val="00D70FB6"/>
    <w:rsid w:val="00D723D8"/>
    <w:rsid w:val="00D72F9A"/>
    <w:rsid w:val="00D766DF"/>
    <w:rsid w:val="00D76FE9"/>
    <w:rsid w:val="00D80C4D"/>
    <w:rsid w:val="00D85F75"/>
    <w:rsid w:val="00D87A8F"/>
    <w:rsid w:val="00D90F62"/>
    <w:rsid w:val="00D932C6"/>
    <w:rsid w:val="00D95796"/>
    <w:rsid w:val="00D95A3D"/>
    <w:rsid w:val="00D97EA3"/>
    <w:rsid w:val="00DA0E36"/>
    <w:rsid w:val="00DA186E"/>
    <w:rsid w:val="00DA201C"/>
    <w:rsid w:val="00DA325E"/>
    <w:rsid w:val="00DA379E"/>
    <w:rsid w:val="00DA4116"/>
    <w:rsid w:val="00DA5B1C"/>
    <w:rsid w:val="00DB00A6"/>
    <w:rsid w:val="00DB02EC"/>
    <w:rsid w:val="00DB161D"/>
    <w:rsid w:val="00DB251C"/>
    <w:rsid w:val="00DB36C6"/>
    <w:rsid w:val="00DB4630"/>
    <w:rsid w:val="00DC37B5"/>
    <w:rsid w:val="00DC3D86"/>
    <w:rsid w:val="00DC4C59"/>
    <w:rsid w:val="00DC4F88"/>
    <w:rsid w:val="00DC693D"/>
    <w:rsid w:val="00DD13E0"/>
    <w:rsid w:val="00DD2DC2"/>
    <w:rsid w:val="00DD4872"/>
    <w:rsid w:val="00DD7A60"/>
    <w:rsid w:val="00DE3123"/>
    <w:rsid w:val="00DF057D"/>
    <w:rsid w:val="00DF07BE"/>
    <w:rsid w:val="00DF2BEE"/>
    <w:rsid w:val="00DF2C4E"/>
    <w:rsid w:val="00DF6314"/>
    <w:rsid w:val="00DF67CD"/>
    <w:rsid w:val="00DF71A7"/>
    <w:rsid w:val="00DF7CB6"/>
    <w:rsid w:val="00E00F0D"/>
    <w:rsid w:val="00E05704"/>
    <w:rsid w:val="00E05D50"/>
    <w:rsid w:val="00E071F6"/>
    <w:rsid w:val="00E11E44"/>
    <w:rsid w:val="00E130EB"/>
    <w:rsid w:val="00E15148"/>
    <w:rsid w:val="00E16487"/>
    <w:rsid w:val="00E165D9"/>
    <w:rsid w:val="00E16FDE"/>
    <w:rsid w:val="00E17CB8"/>
    <w:rsid w:val="00E21ECB"/>
    <w:rsid w:val="00E245F1"/>
    <w:rsid w:val="00E3270E"/>
    <w:rsid w:val="00E338EF"/>
    <w:rsid w:val="00E343D9"/>
    <w:rsid w:val="00E362CC"/>
    <w:rsid w:val="00E43081"/>
    <w:rsid w:val="00E479CA"/>
    <w:rsid w:val="00E47D28"/>
    <w:rsid w:val="00E544BB"/>
    <w:rsid w:val="00E55152"/>
    <w:rsid w:val="00E569CD"/>
    <w:rsid w:val="00E56E7F"/>
    <w:rsid w:val="00E57A79"/>
    <w:rsid w:val="00E60564"/>
    <w:rsid w:val="00E61645"/>
    <w:rsid w:val="00E6436C"/>
    <w:rsid w:val="00E6593B"/>
    <w:rsid w:val="00E662CB"/>
    <w:rsid w:val="00E66710"/>
    <w:rsid w:val="00E74DC7"/>
    <w:rsid w:val="00E75B97"/>
    <w:rsid w:val="00E76806"/>
    <w:rsid w:val="00E7683C"/>
    <w:rsid w:val="00E770E9"/>
    <w:rsid w:val="00E802C5"/>
    <w:rsid w:val="00E8075A"/>
    <w:rsid w:val="00E8155F"/>
    <w:rsid w:val="00E81A50"/>
    <w:rsid w:val="00E83D73"/>
    <w:rsid w:val="00E84BB1"/>
    <w:rsid w:val="00E90A68"/>
    <w:rsid w:val="00E921D8"/>
    <w:rsid w:val="00E92E9B"/>
    <w:rsid w:val="00E9370E"/>
    <w:rsid w:val="00E94400"/>
    <w:rsid w:val="00E94D5E"/>
    <w:rsid w:val="00E95A08"/>
    <w:rsid w:val="00E96033"/>
    <w:rsid w:val="00E97A93"/>
    <w:rsid w:val="00EA07CF"/>
    <w:rsid w:val="00EA1717"/>
    <w:rsid w:val="00EA3BFE"/>
    <w:rsid w:val="00EA4684"/>
    <w:rsid w:val="00EA5786"/>
    <w:rsid w:val="00EA7100"/>
    <w:rsid w:val="00EA7F9F"/>
    <w:rsid w:val="00EB03BA"/>
    <w:rsid w:val="00EB1274"/>
    <w:rsid w:val="00EB1A97"/>
    <w:rsid w:val="00EB37B2"/>
    <w:rsid w:val="00EB55B2"/>
    <w:rsid w:val="00EB6AD0"/>
    <w:rsid w:val="00EB7702"/>
    <w:rsid w:val="00EB7D8B"/>
    <w:rsid w:val="00EB7E63"/>
    <w:rsid w:val="00EB7EAC"/>
    <w:rsid w:val="00EC32A7"/>
    <w:rsid w:val="00EC36B0"/>
    <w:rsid w:val="00EC4190"/>
    <w:rsid w:val="00EC4840"/>
    <w:rsid w:val="00EC5B37"/>
    <w:rsid w:val="00EC742A"/>
    <w:rsid w:val="00EC7FFB"/>
    <w:rsid w:val="00ED0D9D"/>
    <w:rsid w:val="00ED1638"/>
    <w:rsid w:val="00ED2BB6"/>
    <w:rsid w:val="00ED34E1"/>
    <w:rsid w:val="00ED3B8D"/>
    <w:rsid w:val="00ED659C"/>
    <w:rsid w:val="00ED6C27"/>
    <w:rsid w:val="00EE7C9F"/>
    <w:rsid w:val="00EF2E3A"/>
    <w:rsid w:val="00EF42FE"/>
    <w:rsid w:val="00EF5A30"/>
    <w:rsid w:val="00EF6D21"/>
    <w:rsid w:val="00F0010F"/>
    <w:rsid w:val="00F004F2"/>
    <w:rsid w:val="00F00DB2"/>
    <w:rsid w:val="00F02354"/>
    <w:rsid w:val="00F02D1D"/>
    <w:rsid w:val="00F02FF6"/>
    <w:rsid w:val="00F0439A"/>
    <w:rsid w:val="00F06521"/>
    <w:rsid w:val="00F06C9A"/>
    <w:rsid w:val="00F072A7"/>
    <w:rsid w:val="00F078DC"/>
    <w:rsid w:val="00F07C86"/>
    <w:rsid w:val="00F12F51"/>
    <w:rsid w:val="00F17753"/>
    <w:rsid w:val="00F20A91"/>
    <w:rsid w:val="00F21346"/>
    <w:rsid w:val="00F32BA8"/>
    <w:rsid w:val="00F32DB6"/>
    <w:rsid w:val="00F33982"/>
    <w:rsid w:val="00F34474"/>
    <w:rsid w:val="00F349F1"/>
    <w:rsid w:val="00F35EE0"/>
    <w:rsid w:val="00F35F5A"/>
    <w:rsid w:val="00F404A6"/>
    <w:rsid w:val="00F4350D"/>
    <w:rsid w:val="00F45E70"/>
    <w:rsid w:val="00F46D72"/>
    <w:rsid w:val="00F47179"/>
    <w:rsid w:val="00F47838"/>
    <w:rsid w:val="00F5030D"/>
    <w:rsid w:val="00F50D71"/>
    <w:rsid w:val="00F5557F"/>
    <w:rsid w:val="00F55DF5"/>
    <w:rsid w:val="00F567F7"/>
    <w:rsid w:val="00F61433"/>
    <w:rsid w:val="00F61FAA"/>
    <w:rsid w:val="00F62036"/>
    <w:rsid w:val="00F65B52"/>
    <w:rsid w:val="00F66623"/>
    <w:rsid w:val="00F67BCA"/>
    <w:rsid w:val="00F71581"/>
    <w:rsid w:val="00F72080"/>
    <w:rsid w:val="00F73BD6"/>
    <w:rsid w:val="00F753BF"/>
    <w:rsid w:val="00F754BC"/>
    <w:rsid w:val="00F756F1"/>
    <w:rsid w:val="00F75A9E"/>
    <w:rsid w:val="00F77543"/>
    <w:rsid w:val="00F83989"/>
    <w:rsid w:val="00F85099"/>
    <w:rsid w:val="00F8713F"/>
    <w:rsid w:val="00F90018"/>
    <w:rsid w:val="00F90BDA"/>
    <w:rsid w:val="00F9379C"/>
    <w:rsid w:val="00F9632C"/>
    <w:rsid w:val="00F96FFE"/>
    <w:rsid w:val="00FA030F"/>
    <w:rsid w:val="00FA1E52"/>
    <w:rsid w:val="00FA7624"/>
    <w:rsid w:val="00FB1409"/>
    <w:rsid w:val="00FB29CC"/>
    <w:rsid w:val="00FB67B5"/>
    <w:rsid w:val="00FB768F"/>
    <w:rsid w:val="00FC01F1"/>
    <w:rsid w:val="00FC135D"/>
    <w:rsid w:val="00FC13E4"/>
    <w:rsid w:val="00FC252D"/>
    <w:rsid w:val="00FC277C"/>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5EE0"/>
    <w:pPr>
      <w:spacing w:line="260" w:lineRule="atLeast"/>
    </w:pPr>
    <w:rPr>
      <w:sz w:val="22"/>
    </w:rPr>
  </w:style>
  <w:style w:type="paragraph" w:styleId="Heading1">
    <w:name w:val="heading 1"/>
    <w:basedOn w:val="Normal"/>
    <w:next w:val="Normal"/>
    <w:link w:val="Heading1Char"/>
    <w:uiPriority w:val="9"/>
    <w:qFormat/>
    <w:rsid w:val="00F35EE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EE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EE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5EE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5EE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35EE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35EE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35EE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35EE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5EE0"/>
  </w:style>
  <w:style w:type="paragraph" w:customStyle="1" w:styleId="OPCParaBase">
    <w:name w:val="OPCParaBase"/>
    <w:qFormat/>
    <w:rsid w:val="00F35EE0"/>
    <w:pPr>
      <w:spacing w:line="260" w:lineRule="atLeast"/>
    </w:pPr>
    <w:rPr>
      <w:rFonts w:eastAsia="Times New Roman" w:cs="Times New Roman"/>
      <w:sz w:val="22"/>
      <w:lang w:eastAsia="en-AU"/>
    </w:rPr>
  </w:style>
  <w:style w:type="paragraph" w:customStyle="1" w:styleId="ShortT">
    <w:name w:val="ShortT"/>
    <w:basedOn w:val="OPCParaBase"/>
    <w:next w:val="Normal"/>
    <w:qFormat/>
    <w:rsid w:val="00F35EE0"/>
    <w:pPr>
      <w:spacing w:line="240" w:lineRule="auto"/>
    </w:pPr>
    <w:rPr>
      <w:b/>
      <w:sz w:val="40"/>
    </w:rPr>
  </w:style>
  <w:style w:type="paragraph" w:customStyle="1" w:styleId="ActHead1">
    <w:name w:val="ActHead 1"/>
    <w:aliases w:val="c"/>
    <w:basedOn w:val="OPCParaBase"/>
    <w:next w:val="Normal"/>
    <w:qFormat/>
    <w:rsid w:val="00F35E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5E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5E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5E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5E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5E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5E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5E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5E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5EE0"/>
  </w:style>
  <w:style w:type="paragraph" w:customStyle="1" w:styleId="Blocks">
    <w:name w:val="Blocks"/>
    <w:aliases w:val="bb"/>
    <w:basedOn w:val="OPCParaBase"/>
    <w:qFormat/>
    <w:rsid w:val="00F35EE0"/>
    <w:pPr>
      <w:spacing w:line="240" w:lineRule="auto"/>
    </w:pPr>
    <w:rPr>
      <w:sz w:val="24"/>
    </w:rPr>
  </w:style>
  <w:style w:type="paragraph" w:customStyle="1" w:styleId="BoxText">
    <w:name w:val="BoxText"/>
    <w:aliases w:val="bt"/>
    <w:basedOn w:val="OPCParaBase"/>
    <w:qFormat/>
    <w:rsid w:val="00F35E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5EE0"/>
    <w:rPr>
      <w:b/>
    </w:rPr>
  </w:style>
  <w:style w:type="paragraph" w:customStyle="1" w:styleId="BoxHeadItalic">
    <w:name w:val="BoxHeadItalic"/>
    <w:aliases w:val="bhi"/>
    <w:basedOn w:val="BoxText"/>
    <w:next w:val="BoxStep"/>
    <w:qFormat/>
    <w:rsid w:val="00F35EE0"/>
    <w:rPr>
      <w:i/>
    </w:rPr>
  </w:style>
  <w:style w:type="paragraph" w:customStyle="1" w:styleId="BoxList">
    <w:name w:val="BoxList"/>
    <w:aliases w:val="bl"/>
    <w:basedOn w:val="BoxText"/>
    <w:qFormat/>
    <w:rsid w:val="00F35EE0"/>
    <w:pPr>
      <w:ind w:left="1559" w:hanging="425"/>
    </w:pPr>
  </w:style>
  <w:style w:type="paragraph" w:customStyle="1" w:styleId="BoxNote">
    <w:name w:val="BoxNote"/>
    <w:aliases w:val="bn"/>
    <w:basedOn w:val="BoxText"/>
    <w:qFormat/>
    <w:rsid w:val="00F35EE0"/>
    <w:pPr>
      <w:tabs>
        <w:tab w:val="left" w:pos="1985"/>
      </w:tabs>
      <w:spacing w:before="122" w:line="198" w:lineRule="exact"/>
      <w:ind w:left="2948" w:hanging="1814"/>
    </w:pPr>
    <w:rPr>
      <w:sz w:val="18"/>
    </w:rPr>
  </w:style>
  <w:style w:type="paragraph" w:customStyle="1" w:styleId="BoxPara">
    <w:name w:val="BoxPara"/>
    <w:aliases w:val="bp"/>
    <w:basedOn w:val="BoxText"/>
    <w:qFormat/>
    <w:rsid w:val="00F35EE0"/>
    <w:pPr>
      <w:tabs>
        <w:tab w:val="right" w:pos="2268"/>
      </w:tabs>
      <w:ind w:left="2552" w:hanging="1418"/>
    </w:pPr>
  </w:style>
  <w:style w:type="paragraph" w:customStyle="1" w:styleId="BoxStep">
    <w:name w:val="BoxStep"/>
    <w:aliases w:val="bs"/>
    <w:basedOn w:val="BoxText"/>
    <w:qFormat/>
    <w:rsid w:val="00F35EE0"/>
    <w:pPr>
      <w:ind w:left="1985" w:hanging="851"/>
    </w:pPr>
  </w:style>
  <w:style w:type="character" w:customStyle="1" w:styleId="CharAmPartNo">
    <w:name w:val="CharAmPartNo"/>
    <w:basedOn w:val="OPCCharBase"/>
    <w:qFormat/>
    <w:rsid w:val="00F35EE0"/>
  </w:style>
  <w:style w:type="character" w:customStyle="1" w:styleId="CharAmPartText">
    <w:name w:val="CharAmPartText"/>
    <w:basedOn w:val="OPCCharBase"/>
    <w:qFormat/>
    <w:rsid w:val="00F35EE0"/>
  </w:style>
  <w:style w:type="character" w:customStyle="1" w:styleId="CharAmSchNo">
    <w:name w:val="CharAmSchNo"/>
    <w:basedOn w:val="OPCCharBase"/>
    <w:qFormat/>
    <w:rsid w:val="00F35EE0"/>
  </w:style>
  <w:style w:type="character" w:customStyle="1" w:styleId="CharAmSchText">
    <w:name w:val="CharAmSchText"/>
    <w:basedOn w:val="OPCCharBase"/>
    <w:qFormat/>
    <w:rsid w:val="00F35EE0"/>
  </w:style>
  <w:style w:type="character" w:customStyle="1" w:styleId="CharBoldItalic">
    <w:name w:val="CharBoldItalic"/>
    <w:basedOn w:val="OPCCharBase"/>
    <w:uiPriority w:val="1"/>
    <w:qFormat/>
    <w:rsid w:val="00F35EE0"/>
    <w:rPr>
      <w:b/>
      <w:i/>
    </w:rPr>
  </w:style>
  <w:style w:type="character" w:customStyle="1" w:styleId="CharChapNo">
    <w:name w:val="CharChapNo"/>
    <w:basedOn w:val="OPCCharBase"/>
    <w:uiPriority w:val="1"/>
    <w:qFormat/>
    <w:rsid w:val="00F35EE0"/>
  </w:style>
  <w:style w:type="character" w:customStyle="1" w:styleId="CharChapText">
    <w:name w:val="CharChapText"/>
    <w:basedOn w:val="OPCCharBase"/>
    <w:uiPriority w:val="1"/>
    <w:qFormat/>
    <w:rsid w:val="00F35EE0"/>
  </w:style>
  <w:style w:type="character" w:customStyle="1" w:styleId="CharDivNo">
    <w:name w:val="CharDivNo"/>
    <w:basedOn w:val="OPCCharBase"/>
    <w:uiPriority w:val="1"/>
    <w:qFormat/>
    <w:rsid w:val="00F35EE0"/>
  </w:style>
  <w:style w:type="character" w:customStyle="1" w:styleId="CharDivText">
    <w:name w:val="CharDivText"/>
    <w:basedOn w:val="OPCCharBase"/>
    <w:uiPriority w:val="1"/>
    <w:qFormat/>
    <w:rsid w:val="00F35EE0"/>
  </w:style>
  <w:style w:type="character" w:customStyle="1" w:styleId="CharItalic">
    <w:name w:val="CharItalic"/>
    <w:basedOn w:val="OPCCharBase"/>
    <w:uiPriority w:val="1"/>
    <w:qFormat/>
    <w:rsid w:val="00F35EE0"/>
    <w:rPr>
      <w:i/>
    </w:rPr>
  </w:style>
  <w:style w:type="character" w:customStyle="1" w:styleId="CharPartNo">
    <w:name w:val="CharPartNo"/>
    <w:basedOn w:val="OPCCharBase"/>
    <w:uiPriority w:val="1"/>
    <w:qFormat/>
    <w:rsid w:val="00F35EE0"/>
  </w:style>
  <w:style w:type="character" w:customStyle="1" w:styleId="CharPartText">
    <w:name w:val="CharPartText"/>
    <w:basedOn w:val="OPCCharBase"/>
    <w:uiPriority w:val="1"/>
    <w:qFormat/>
    <w:rsid w:val="00F35EE0"/>
  </w:style>
  <w:style w:type="character" w:customStyle="1" w:styleId="CharSectno">
    <w:name w:val="CharSectno"/>
    <w:basedOn w:val="OPCCharBase"/>
    <w:qFormat/>
    <w:rsid w:val="00F35EE0"/>
  </w:style>
  <w:style w:type="character" w:customStyle="1" w:styleId="CharSubdNo">
    <w:name w:val="CharSubdNo"/>
    <w:basedOn w:val="OPCCharBase"/>
    <w:uiPriority w:val="1"/>
    <w:qFormat/>
    <w:rsid w:val="00F35EE0"/>
  </w:style>
  <w:style w:type="character" w:customStyle="1" w:styleId="CharSubdText">
    <w:name w:val="CharSubdText"/>
    <w:basedOn w:val="OPCCharBase"/>
    <w:uiPriority w:val="1"/>
    <w:qFormat/>
    <w:rsid w:val="00F35EE0"/>
  </w:style>
  <w:style w:type="paragraph" w:customStyle="1" w:styleId="CTA--">
    <w:name w:val="CTA --"/>
    <w:basedOn w:val="OPCParaBase"/>
    <w:next w:val="Normal"/>
    <w:rsid w:val="00F35EE0"/>
    <w:pPr>
      <w:spacing w:before="60" w:line="240" w:lineRule="atLeast"/>
      <w:ind w:left="142" w:hanging="142"/>
    </w:pPr>
    <w:rPr>
      <w:sz w:val="20"/>
    </w:rPr>
  </w:style>
  <w:style w:type="paragraph" w:customStyle="1" w:styleId="CTA-">
    <w:name w:val="CTA -"/>
    <w:basedOn w:val="OPCParaBase"/>
    <w:rsid w:val="00F35EE0"/>
    <w:pPr>
      <w:spacing w:before="60" w:line="240" w:lineRule="atLeast"/>
      <w:ind w:left="85" w:hanging="85"/>
    </w:pPr>
    <w:rPr>
      <w:sz w:val="20"/>
    </w:rPr>
  </w:style>
  <w:style w:type="paragraph" w:customStyle="1" w:styleId="CTA---">
    <w:name w:val="CTA ---"/>
    <w:basedOn w:val="OPCParaBase"/>
    <w:next w:val="Normal"/>
    <w:rsid w:val="00F35EE0"/>
    <w:pPr>
      <w:spacing w:before="60" w:line="240" w:lineRule="atLeast"/>
      <w:ind w:left="198" w:hanging="198"/>
    </w:pPr>
    <w:rPr>
      <w:sz w:val="20"/>
    </w:rPr>
  </w:style>
  <w:style w:type="paragraph" w:customStyle="1" w:styleId="CTA----">
    <w:name w:val="CTA ----"/>
    <w:basedOn w:val="OPCParaBase"/>
    <w:next w:val="Normal"/>
    <w:rsid w:val="00F35EE0"/>
    <w:pPr>
      <w:spacing w:before="60" w:line="240" w:lineRule="atLeast"/>
      <w:ind w:left="255" w:hanging="255"/>
    </w:pPr>
    <w:rPr>
      <w:sz w:val="20"/>
    </w:rPr>
  </w:style>
  <w:style w:type="paragraph" w:customStyle="1" w:styleId="CTA1a">
    <w:name w:val="CTA 1(a)"/>
    <w:basedOn w:val="OPCParaBase"/>
    <w:rsid w:val="00F35EE0"/>
    <w:pPr>
      <w:tabs>
        <w:tab w:val="right" w:pos="414"/>
      </w:tabs>
      <w:spacing w:before="40" w:line="240" w:lineRule="atLeast"/>
      <w:ind w:left="675" w:hanging="675"/>
    </w:pPr>
    <w:rPr>
      <w:sz w:val="20"/>
    </w:rPr>
  </w:style>
  <w:style w:type="paragraph" w:customStyle="1" w:styleId="CTA1ai">
    <w:name w:val="CTA 1(a)(i)"/>
    <w:basedOn w:val="OPCParaBase"/>
    <w:rsid w:val="00F35EE0"/>
    <w:pPr>
      <w:tabs>
        <w:tab w:val="right" w:pos="1004"/>
      </w:tabs>
      <w:spacing w:before="40" w:line="240" w:lineRule="atLeast"/>
      <w:ind w:left="1253" w:hanging="1253"/>
    </w:pPr>
    <w:rPr>
      <w:sz w:val="20"/>
    </w:rPr>
  </w:style>
  <w:style w:type="paragraph" w:customStyle="1" w:styleId="CTA2a">
    <w:name w:val="CTA 2(a)"/>
    <w:basedOn w:val="OPCParaBase"/>
    <w:rsid w:val="00F35EE0"/>
    <w:pPr>
      <w:tabs>
        <w:tab w:val="right" w:pos="482"/>
      </w:tabs>
      <w:spacing w:before="40" w:line="240" w:lineRule="atLeast"/>
      <w:ind w:left="748" w:hanging="748"/>
    </w:pPr>
    <w:rPr>
      <w:sz w:val="20"/>
    </w:rPr>
  </w:style>
  <w:style w:type="paragraph" w:customStyle="1" w:styleId="CTA2ai">
    <w:name w:val="CTA 2(a)(i)"/>
    <w:basedOn w:val="OPCParaBase"/>
    <w:rsid w:val="00F35EE0"/>
    <w:pPr>
      <w:tabs>
        <w:tab w:val="right" w:pos="1089"/>
      </w:tabs>
      <w:spacing w:before="40" w:line="240" w:lineRule="atLeast"/>
      <w:ind w:left="1327" w:hanging="1327"/>
    </w:pPr>
    <w:rPr>
      <w:sz w:val="20"/>
    </w:rPr>
  </w:style>
  <w:style w:type="paragraph" w:customStyle="1" w:styleId="CTA3a">
    <w:name w:val="CTA 3(a)"/>
    <w:basedOn w:val="OPCParaBase"/>
    <w:rsid w:val="00F35EE0"/>
    <w:pPr>
      <w:tabs>
        <w:tab w:val="right" w:pos="556"/>
      </w:tabs>
      <w:spacing w:before="40" w:line="240" w:lineRule="atLeast"/>
      <w:ind w:left="805" w:hanging="805"/>
    </w:pPr>
    <w:rPr>
      <w:sz w:val="20"/>
    </w:rPr>
  </w:style>
  <w:style w:type="paragraph" w:customStyle="1" w:styleId="CTA3ai">
    <w:name w:val="CTA 3(a)(i)"/>
    <w:basedOn w:val="OPCParaBase"/>
    <w:rsid w:val="00F35EE0"/>
    <w:pPr>
      <w:tabs>
        <w:tab w:val="right" w:pos="1140"/>
      </w:tabs>
      <w:spacing w:before="40" w:line="240" w:lineRule="atLeast"/>
      <w:ind w:left="1361" w:hanging="1361"/>
    </w:pPr>
    <w:rPr>
      <w:sz w:val="20"/>
    </w:rPr>
  </w:style>
  <w:style w:type="paragraph" w:customStyle="1" w:styleId="CTA4a">
    <w:name w:val="CTA 4(a)"/>
    <w:basedOn w:val="OPCParaBase"/>
    <w:rsid w:val="00F35EE0"/>
    <w:pPr>
      <w:tabs>
        <w:tab w:val="right" w:pos="624"/>
      </w:tabs>
      <w:spacing w:before="40" w:line="240" w:lineRule="atLeast"/>
      <w:ind w:left="873" w:hanging="873"/>
    </w:pPr>
    <w:rPr>
      <w:sz w:val="20"/>
    </w:rPr>
  </w:style>
  <w:style w:type="paragraph" w:customStyle="1" w:styleId="CTA4ai">
    <w:name w:val="CTA 4(a)(i)"/>
    <w:basedOn w:val="OPCParaBase"/>
    <w:rsid w:val="00F35EE0"/>
    <w:pPr>
      <w:tabs>
        <w:tab w:val="right" w:pos="1213"/>
      </w:tabs>
      <w:spacing w:before="40" w:line="240" w:lineRule="atLeast"/>
      <w:ind w:left="1452" w:hanging="1452"/>
    </w:pPr>
    <w:rPr>
      <w:sz w:val="20"/>
    </w:rPr>
  </w:style>
  <w:style w:type="paragraph" w:customStyle="1" w:styleId="CTACAPS">
    <w:name w:val="CTA CAPS"/>
    <w:basedOn w:val="OPCParaBase"/>
    <w:rsid w:val="00F35EE0"/>
    <w:pPr>
      <w:spacing w:before="60" w:line="240" w:lineRule="atLeast"/>
    </w:pPr>
    <w:rPr>
      <w:sz w:val="20"/>
    </w:rPr>
  </w:style>
  <w:style w:type="paragraph" w:customStyle="1" w:styleId="CTAright">
    <w:name w:val="CTA right"/>
    <w:basedOn w:val="OPCParaBase"/>
    <w:rsid w:val="00F35EE0"/>
    <w:pPr>
      <w:spacing w:before="60" w:line="240" w:lineRule="auto"/>
      <w:jc w:val="right"/>
    </w:pPr>
    <w:rPr>
      <w:sz w:val="20"/>
    </w:rPr>
  </w:style>
  <w:style w:type="paragraph" w:customStyle="1" w:styleId="subsection">
    <w:name w:val="subsection"/>
    <w:aliases w:val="ss"/>
    <w:basedOn w:val="OPCParaBase"/>
    <w:link w:val="subsectionChar"/>
    <w:rsid w:val="00F35EE0"/>
    <w:pPr>
      <w:tabs>
        <w:tab w:val="right" w:pos="1021"/>
      </w:tabs>
      <w:spacing w:before="180" w:line="240" w:lineRule="auto"/>
      <w:ind w:left="1134" w:hanging="1134"/>
    </w:pPr>
  </w:style>
  <w:style w:type="paragraph" w:customStyle="1" w:styleId="Definition">
    <w:name w:val="Definition"/>
    <w:aliases w:val="dd"/>
    <w:basedOn w:val="OPCParaBase"/>
    <w:rsid w:val="00F35EE0"/>
    <w:pPr>
      <w:spacing w:before="180" w:line="240" w:lineRule="auto"/>
      <w:ind w:left="1134"/>
    </w:pPr>
  </w:style>
  <w:style w:type="paragraph" w:customStyle="1" w:styleId="EndNotespara">
    <w:name w:val="EndNotes(para)"/>
    <w:aliases w:val="eta"/>
    <w:basedOn w:val="OPCParaBase"/>
    <w:next w:val="EndNotessubpara"/>
    <w:rsid w:val="00F35E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5E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5E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5EE0"/>
    <w:pPr>
      <w:tabs>
        <w:tab w:val="right" w:pos="1412"/>
      </w:tabs>
      <w:spacing w:before="60" w:line="240" w:lineRule="auto"/>
      <w:ind w:left="1525" w:hanging="1525"/>
    </w:pPr>
    <w:rPr>
      <w:sz w:val="20"/>
    </w:rPr>
  </w:style>
  <w:style w:type="paragraph" w:customStyle="1" w:styleId="Formula">
    <w:name w:val="Formula"/>
    <w:basedOn w:val="OPCParaBase"/>
    <w:rsid w:val="00F35EE0"/>
    <w:pPr>
      <w:spacing w:line="240" w:lineRule="auto"/>
      <w:ind w:left="1134"/>
    </w:pPr>
    <w:rPr>
      <w:sz w:val="20"/>
    </w:rPr>
  </w:style>
  <w:style w:type="paragraph" w:styleId="Header">
    <w:name w:val="header"/>
    <w:basedOn w:val="OPCParaBase"/>
    <w:link w:val="HeaderChar"/>
    <w:unhideWhenUsed/>
    <w:rsid w:val="00F35E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5EE0"/>
    <w:rPr>
      <w:rFonts w:eastAsia="Times New Roman" w:cs="Times New Roman"/>
      <w:sz w:val="16"/>
      <w:lang w:eastAsia="en-AU"/>
    </w:rPr>
  </w:style>
  <w:style w:type="paragraph" w:customStyle="1" w:styleId="House">
    <w:name w:val="House"/>
    <w:basedOn w:val="OPCParaBase"/>
    <w:rsid w:val="00F35EE0"/>
    <w:pPr>
      <w:spacing w:line="240" w:lineRule="auto"/>
    </w:pPr>
    <w:rPr>
      <w:sz w:val="28"/>
    </w:rPr>
  </w:style>
  <w:style w:type="paragraph" w:customStyle="1" w:styleId="Item">
    <w:name w:val="Item"/>
    <w:aliases w:val="i"/>
    <w:basedOn w:val="OPCParaBase"/>
    <w:next w:val="ItemHead"/>
    <w:rsid w:val="00F35EE0"/>
    <w:pPr>
      <w:keepLines/>
      <w:spacing w:before="80" w:line="240" w:lineRule="auto"/>
      <w:ind w:left="709"/>
    </w:pPr>
  </w:style>
  <w:style w:type="paragraph" w:customStyle="1" w:styleId="ItemHead">
    <w:name w:val="ItemHead"/>
    <w:aliases w:val="ih"/>
    <w:basedOn w:val="OPCParaBase"/>
    <w:next w:val="Item"/>
    <w:rsid w:val="00F35E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5EE0"/>
    <w:pPr>
      <w:spacing w:line="240" w:lineRule="auto"/>
    </w:pPr>
    <w:rPr>
      <w:b/>
      <w:sz w:val="32"/>
    </w:rPr>
  </w:style>
  <w:style w:type="paragraph" w:customStyle="1" w:styleId="notedraft">
    <w:name w:val="note(draft)"/>
    <w:aliases w:val="nd"/>
    <w:basedOn w:val="OPCParaBase"/>
    <w:rsid w:val="00F35EE0"/>
    <w:pPr>
      <w:spacing w:before="240" w:line="240" w:lineRule="auto"/>
      <w:ind w:left="284" w:hanging="284"/>
    </w:pPr>
    <w:rPr>
      <w:i/>
      <w:sz w:val="24"/>
    </w:rPr>
  </w:style>
  <w:style w:type="paragraph" w:customStyle="1" w:styleId="notemargin">
    <w:name w:val="note(margin)"/>
    <w:aliases w:val="nm"/>
    <w:basedOn w:val="OPCParaBase"/>
    <w:rsid w:val="00F35EE0"/>
    <w:pPr>
      <w:tabs>
        <w:tab w:val="left" w:pos="709"/>
      </w:tabs>
      <w:spacing w:before="122" w:line="198" w:lineRule="exact"/>
      <w:ind w:left="709" w:hanging="709"/>
    </w:pPr>
    <w:rPr>
      <w:sz w:val="18"/>
    </w:rPr>
  </w:style>
  <w:style w:type="paragraph" w:customStyle="1" w:styleId="noteToPara">
    <w:name w:val="noteToPara"/>
    <w:aliases w:val="ntp"/>
    <w:basedOn w:val="OPCParaBase"/>
    <w:rsid w:val="00F35EE0"/>
    <w:pPr>
      <w:spacing w:before="122" w:line="198" w:lineRule="exact"/>
      <w:ind w:left="2353" w:hanging="709"/>
    </w:pPr>
    <w:rPr>
      <w:sz w:val="18"/>
    </w:rPr>
  </w:style>
  <w:style w:type="paragraph" w:customStyle="1" w:styleId="noteParlAmend">
    <w:name w:val="note(ParlAmend)"/>
    <w:aliases w:val="npp"/>
    <w:basedOn w:val="OPCParaBase"/>
    <w:next w:val="ParlAmend"/>
    <w:rsid w:val="00F35EE0"/>
    <w:pPr>
      <w:spacing w:line="240" w:lineRule="auto"/>
      <w:jc w:val="right"/>
    </w:pPr>
    <w:rPr>
      <w:rFonts w:ascii="Arial" w:hAnsi="Arial"/>
      <w:b/>
      <w:i/>
    </w:rPr>
  </w:style>
  <w:style w:type="paragraph" w:customStyle="1" w:styleId="Page1">
    <w:name w:val="Page1"/>
    <w:basedOn w:val="OPCParaBase"/>
    <w:rsid w:val="00F35EE0"/>
    <w:pPr>
      <w:spacing w:before="5600" w:line="240" w:lineRule="auto"/>
    </w:pPr>
    <w:rPr>
      <w:b/>
      <w:sz w:val="32"/>
    </w:rPr>
  </w:style>
  <w:style w:type="paragraph" w:customStyle="1" w:styleId="PageBreak">
    <w:name w:val="PageBreak"/>
    <w:aliases w:val="pb"/>
    <w:basedOn w:val="OPCParaBase"/>
    <w:rsid w:val="00F35EE0"/>
    <w:pPr>
      <w:spacing w:line="240" w:lineRule="auto"/>
    </w:pPr>
    <w:rPr>
      <w:sz w:val="20"/>
    </w:rPr>
  </w:style>
  <w:style w:type="paragraph" w:customStyle="1" w:styleId="paragraphsub">
    <w:name w:val="paragraph(sub)"/>
    <w:aliases w:val="aa"/>
    <w:basedOn w:val="OPCParaBase"/>
    <w:rsid w:val="00F35EE0"/>
    <w:pPr>
      <w:tabs>
        <w:tab w:val="right" w:pos="1985"/>
      </w:tabs>
      <w:spacing w:before="40" w:line="240" w:lineRule="auto"/>
      <w:ind w:left="2098" w:hanging="2098"/>
    </w:pPr>
  </w:style>
  <w:style w:type="paragraph" w:customStyle="1" w:styleId="paragraphsub-sub">
    <w:name w:val="paragraph(sub-sub)"/>
    <w:aliases w:val="aaa"/>
    <w:basedOn w:val="OPCParaBase"/>
    <w:rsid w:val="00F35EE0"/>
    <w:pPr>
      <w:tabs>
        <w:tab w:val="right" w:pos="2722"/>
      </w:tabs>
      <w:spacing w:before="40" w:line="240" w:lineRule="auto"/>
      <w:ind w:left="2835" w:hanging="2835"/>
    </w:pPr>
  </w:style>
  <w:style w:type="paragraph" w:customStyle="1" w:styleId="paragraph">
    <w:name w:val="paragraph"/>
    <w:aliases w:val="a"/>
    <w:basedOn w:val="OPCParaBase"/>
    <w:rsid w:val="00F35EE0"/>
    <w:pPr>
      <w:tabs>
        <w:tab w:val="right" w:pos="1531"/>
      </w:tabs>
      <w:spacing w:before="40" w:line="240" w:lineRule="auto"/>
      <w:ind w:left="1644" w:hanging="1644"/>
    </w:pPr>
  </w:style>
  <w:style w:type="paragraph" w:customStyle="1" w:styleId="ParlAmend">
    <w:name w:val="ParlAmend"/>
    <w:aliases w:val="pp"/>
    <w:basedOn w:val="OPCParaBase"/>
    <w:rsid w:val="00F35EE0"/>
    <w:pPr>
      <w:spacing w:before="240" w:line="240" w:lineRule="atLeast"/>
      <w:ind w:hanging="567"/>
    </w:pPr>
    <w:rPr>
      <w:sz w:val="24"/>
    </w:rPr>
  </w:style>
  <w:style w:type="paragraph" w:customStyle="1" w:styleId="Penalty">
    <w:name w:val="Penalty"/>
    <w:basedOn w:val="OPCParaBase"/>
    <w:rsid w:val="00F35EE0"/>
    <w:pPr>
      <w:tabs>
        <w:tab w:val="left" w:pos="2977"/>
      </w:tabs>
      <w:spacing w:before="180" w:line="240" w:lineRule="auto"/>
      <w:ind w:left="1985" w:hanging="851"/>
    </w:pPr>
  </w:style>
  <w:style w:type="paragraph" w:customStyle="1" w:styleId="Portfolio">
    <w:name w:val="Portfolio"/>
    <w:basedOn w:val="OPCParaBase"/>
    <w:rsid w:val="00F35EE0"/>
    <w:pPr>
      <w:spacing w:line="240" w:lineRule="auto"/>
    </w:pPr>
    <w:rPr>
      <w:i/>
      <w:sz w:val="20"/>
    </w:rPr>
  </w:style>
  <w:style w:type="paragraph" w:customStyle="1" w:styleId="Preamble">
    <w:name w:val="Preamble"/>
    <w:basedOn w:val="OPCParaBase"/>
    <w:next w:val="Normal"/>
    <w:rsid w:val="00F35E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5EE0"/>
    <w:pPr>
      <w:spacing w:line="240" w:lineRule="auto"/>
    </w:pPr>
    <w:rPr>
      <w:i/>
      <w:sz w:val="20"/>
    </w:rPr>
  </w:style>
  <w:style w:type="paragraph" w:customStyle="1" w:styleId="Session">
    <w:name w:val="Session"/>
    <w:basedOn w:val="OPCParaBase"/>
    <w:rsid w:val="00F35EE0"/>
    <w:pPr>
      <w:spacing w:line="240" w:lineRule="auto"/>
    </w:pPr>
    <w:rPr>
      <w:sz w:val="28"/>
    </w:rPr>
  </w:style>
  <w:style w:type="paragraph" w:customStyle="1" w:styleId="Sponsor">
    <w:name w:val="Sponsor"/>
    <w:basedOn w:val="OPCParaBase"/>
    <w:rsid w:val="00F35EE0"/>
    <w:pPr>
      <w:spacing w:line="240" w:lineRule="auto"/>
    </w:pPr>
    <w:rPr>
      <w:i/>
    </w:rPr>
  </w:style>
  <w:style w:type="paragraph" w:customStyle="1" w:styleId="Subitem">
    <w:name w:val="Subitem"/>
    <w:aliases w:val="iss"/>
    <w:basedOn w:val="OPCParaBase"/>
    <w:rsid w:val="00F35EE0"/>
    <w:pPr>
      <w:spacing w:before="180" w:line="240" w:lineRule="auto"/>
      <w:ind w:left="709" w:hanging="709"/>
    </w:pPr>
  </w:style>
  <w:style w:type="paragraph" w:customStyle="1" w:styleId="SubitemHead">
    <w:name w:val="SubitemHead"/>
    <w:aliases w:val="issh"/>
    <w:basedOn w:val="OPCParaBase"/>
    <w:rsid w:val="00F35E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5EE0"/>
    <w:pPr>
      <w:spacing w:before="40" w:line="240" w:lineRule="auto"/>
      <w:ind w:left="1134"/>
    </w:pPr>
  </w:style>
  <w:style w:type="paragraph" w:customStyle="1" w:styleId="SubsectionHead">
    <w:name w:val="SubsectionHead"/>
    <w:aliases w:val="ssh"/>
    <w:basedOn w:val="OPCParaBase"/>
    <w:next w:val="subsection"/>
    <w:rsid w:val="00F35EE0"/>
    <w:pPr>
      <w:keepNext/>
      <w:keepLines/>
      <w:spacing w:before="240" w:line="240" w:lineRule="auto"/>
      <w:ind w:left="1134"/>
    </w:pPr>
    <w:rPr>
      <w:i/>
    </w:rPr>
  </w:style>
  <w:style w:type="paragraph" w:customStyle="1" w:styleId="Tablea">
    <w:name w:val="Table(a)"/>
    <w:aliases w:val="ta"/>
    <w:basedOn w:val="OPCParaBase"/>
    <w:rsid w:val="00F35EE0"/>
    <w:pPr>
      <w:spacing w:before="60" w:line="240" w:lineRule="auto"/>
      <w:ind w:left="284" w:hanging="284"/>
    </w:pPr>
    <w:rPr>
      <w:sz w:val="20"/>
    </w:rPr>
  </w:style>
  <w:style w:type="paragraph" w:customStyle="1" w:styleId="TableAA">
    <w:name w:val="Table(AA)"/>
    <w:aliases w:val="taaa"/>
    <w:basedOn w:val="OPCParaBase"/>
    <w:rsid w:val="00F35E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5E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35EE0"/>
    <w:pPr>
      <w:spacing w:before="60" w:line="240" w:lineRule="atLeast"/>
    </w:pPr>
    <w:rPr>
      <w:sz w:val="20"/>
    </w:rPr>
  </w:style>
  <w:style w:type="paragraph" w:customStyle="1" w:styleId="TLPBoxTextnote">
    <w:name w:val="TLPBoxText(note"/>
    <w:aliases w:val="right)"/>
    <w:basedOn w:val="OPCParaBase"/>
    <w:rsid w:val="00F35E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5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5EE0"/>
    <w:pPr>
      <w:spacing w:before="122" w:line="198" w:lineRule="exact"/>
      <w:ind w:left="1985" w:hanging="851"/>
      <w:jc w:val="right"/>
    </w:pPr>
    <w:rPr>
      <w:sz w:val="18"/>
    </w:rPr>
  </w:style>
  <w:style w:type="paragraph" w:customStyle="1" w:styleId="TLPTableBullet">
    <w:name w:val="TLPTableBullet"/>
    <w:aliases w:val="ttb"/>
    <w:basedOn w:val="OPCParaBase"/>
    <w:rsid w:val="00F35EE0"/>
    <w:pPr>
      <w:spacing w:line="240" w:lineRule="exact"/>
      <w:ind w:left="284" w:hanging="284"/>
    </w:pPr>
    <w:rPr>
      <w:sz w:val="20"/>
    </w:rPr>
  </w:style>
  <w:style w:type="paragraph" w:styleId="TOC1">
    <w:name w:val="toc 1"/>
    <w:basedOn w:val="Normal"/>
    <w:next w:val="Normal"/>
    <w:uiPriority w:val="39"/>
    <w:unhideWhenUsed/>
    <w:rsid w:val="00F35EE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35EE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35EE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35EE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35EE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35EE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35EE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35EE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35EE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35EE0"/>
    <w:pPr>
      <w:keepLines/>
      <w:spacing w:before="240" w:after="120" w:line="240" w:lineRule="auto"/>
      <w:ind w:left="794"/>
    </w:pPr>
    <w:rPr>
      <w:b/>
      <w:kern w:val="28"/>
      <w:sz w:val="20"/>
    </w:rPr>
  </w:style>
  <w:style w:type="paragraph" w:customStyle="1" w:styleId="TofSectsHeading">
    <w:name w:val="TofSects(Heading)"/>
    <w:basedOn w:val="OPCParaBase"/>
    <w:rsid w:val="00F35EE0"/>
    <w:pPr>
      <w:spacing w:before="240" w:after="120" w:line="240" w:lineRule="auto"/>
    </w:pPr>
    <w:rPr>
      <w:b/>
      <w:sz w:val="24"/>
    </w:rPr>
  </w:style>
  <w:style w:type="paragraph" w:customStyle="1" w:styleId="TofSectsSection">
    <w:name w:val="TofSects(Section)"/>
    <w:basedOn w:val="OPCParaBase"/>
    <w:rsid w:val="00F35EE0"/>
    <w:pPr>
      <w:keepLines/>
      <w:spacing w:before="40" w:line="240" w:lineRule="auto"/>
      <w:ind w:left="1588" w:hanging="794"/>
    </w:pPr>
    <w:rPr>
      <w:kern w:val="28"/>
      <w:sz w:val="18"/>
    </w:rPr>
  </w:style>
  <w:style w:type="paragraph" w:customStyle="1" w:styleId="TofSectsSubdiv">
    <w:name w:val="TofSects(Subdiv)"/>
    <w:basedOn w:val="OPCParaBase"/>
    <w:rsid w:val="00F35EE0"/>
    <w:pPr>
      <w:keepLines/>
      <w:spacing w:before="80" w:line="240" w:lineRule="auto"/>
      <w:ind w:left="1588" w:hanging="794"/>
    </w:pPr>
    <w:rPr>
      <w:kern w:val="28"/>
    </w:rPr>
  </w:style>
  <w:style w:type="paragraph" w:customStyle="1" w:styleId="WRStyle">
    <w:name w:val="WR Style"/>
    <w:aliases w:val="WR"/>
    <w:basedOn w:val="OPCParaBase"/>
    <w:rsid w:val="00F35EE0"/>
    <w:pPr>
      <w:spacing w:before="240" w:line="240" w:lineRule="auto"/>
      <w:ind w:left="284" w:hanging="284"/>
    </w:pPr>
    <w:rPr>
      <w:b/>
      <w:i/>
      <w:kern w:val="28"/>
      <w:sz w:val="24"/>
    </w:rPr>
  </w:style>
  <w:style w:type="paragraph" w:customStyle="1" w:styleId="notepara">
    <w:name w:val="note(para)"/>
    <w:aliases w:val="na"/>
    <w:basedOn w:val="OPCParaBase"/>
    <w:rsid w:val="00F35EE0"/>
    <w:pPr>
      <w:spacing w:before="40" w:line="198" w:lineRule="exact"/>
      <w:ind w:left="2354" w:hanging="369"/>
    </w:pPr>
    <w:rPr>
      <w:sz w:val="18"/>
    </w:rPr>
  </w:style>
  <w:style w:type="paragraph" w:styleId="Footer">
    <w:name w:val="footer"/>
    <w:link w:val="FooterChar"/>
    <w:rsid w:val="00F35E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5EE0"/>
    <w:rPr>
      <w:rFonts w:eastAsia="Times New Roman" w:cs="Times New Roman"/>
      <w:sz w:val="22"/>
      <w:szCs w:val="24"/>
      <w:lang w:eastAsia="en-AU"/>
    </w:rPr>
  </w:style>
  <w:style w:type="character" w:styleId="LineNumber">
    <w:name w:val="line number"/>
    <w:basedOn w:val="OPCCharBase"/>
    <w:uiPriority w:val="99"/>
    <w:unhideWhenUsed/>
    <w:rsid w:val="00F35EE0"/>
    <w:rPr>
      <w:sz w:val="16"/>
    </w:rPr>
  </w:style>
  <w:style w:type="table" w:customStyle="1" w:styleId="CFlag">
    <w:name w:val="CFlag"/>
    <w:basedOn w:val="TableNormal"/>
    <w:uiPriority w:val="99"/>
    <w:rsid w:val="00F35EE0"/>
    <w:rPr>
      <w:rFonts w:eastAsia="Times New Roman" w:cs="Times New Roman"/>
      <w:lang w:eastAsia="en-AU"/>
    </w:rPr>
    <w:tblPr/>
  </w:style>
  <w:style w:type="paragraph" w:styleId="BalloonText">
    <w:name w:val="Balloon Text"/>
    <w:basedOn w:val="Normal"/>
    <w:link w:val="BalloonTextChar"/>
    <w:uiPriority w:val="99"/>
    <w:unhideWhenUsed/>
    <w:rsid w:val="00F35E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5EE0"/>
    <w:rPr>
      <w:rFonts w:ascii="Tahoma" w:hAnsi="Tahoma" w:cs="Tahoma"/>
      <w:sz w:val="16"/>
      <w:szCs w:val="16"/>
    </w:rPr>
  </w:style>
  <w:style w:type="table" w:styleId="TableGrid">
    <w:name w:val="Table Grid"/>
    <w:basedOn w:val="TableNormal"/>
    <w:uiPriority w:val="59"/>
    <w:rsid w:val="00F3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35EE0"/>
    <w:rPr>
      <w:b/>
      <w:sz w:val="28"/>
      <w:szCs w:val="32"/>
    </w:rPr>
  </w:style>
  <w:style w:type="paragraph" w:customStyle="1" w:styleId="LegislationMadeUnder">
    <w:name w:val="LegislationMadeUnder"/>
    <w:basedOn w:val="OPCParaBase"/>
    <w:next w:val="Normal"/>
    <w:rsid w:val="00F35EE0"/>
    <w:rPr>
      <w:i/>
      <w:sz w:val="32"/>
      <w:szCs w:val="32"/>
    </w:rPr>
  </w:style>
  <w:style w:type="paragraph" w:customStyle="1" w:styleId="SignCoverPageEnd">
    <w:name w:val="SignCoverPageEnd"/>
    <w:basedOn w:val="OPCParaBase"/>
    <w:next w:val="Normal"/>
    <w:rsid w:val="00F35E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5EE0"/>
    <w:pPr>
      <w:pBdr>
        <w:top w:val="single" w:sz="4" w:space="1" w:color="auto"/>
      </w:pBdr>
      <w:spacing w:before="360"/>
      <w:ind w:right="397"/>
      <w:jc w:val="both"/>
    </w:pPr>
  </w:style>
  <w:style w:type="paragraph" w:customStyle="1" w:styleId="NotesHeading1">
    <w:name w:val="NotesHeading 1"/>
    <w:basedOn w:val="OPCParaBase"/>
    <w:next w:val="Normal"/>
    <w:rsid w:val="00F35EE0"/>
    <w:rPr>
      <w:b/>
      <w:sz w:val="28"/>
      <w:szCs w:val="28"/>
    </w:rPr>
  </w:style>
  <w:style w:type="paragraph" w:customStyle="1" w:styleId="NotesHeading2">
    <w:name w:val="NotesHeading 2"/>
    <w:basedOn w:val="OPCParaBase"/>
    <w:next w:val="Normal"/>
    <w:rsid w:val="00F35EE0"/>
    <w:rPr>
      <w:b/>
      <w:sz w:val="28"/>
      <w:szCs w:val="28"/>
    </w:rPr>
  </w:style>
  <w:style w:type="paragraph" w:customStyle="1" w:styleId="CompiledActNo">
    <w:name w:val="CompiledActNo"/>
    <w:basedOn w:val="OPCParaBase"/>
    <w:next w:val="Normal"/>
    <w:rsid w:val="00F35EE0"/>
    <w:rPr>
      <w:b/>
      <w:sz w:val="24"/>
      <w:szCs w:val="24"/>
    </w:rPr>
  </w:style>
  <w:style w:type="paragraph" w:customStyle="1" w:styleId="ENotesText">
    <w:name w:val="ENotesText"/>
    <w:aliases w:val="Ent"/>
    <w:basedOn w:val="OPCParaBase"/>
    <w:next w:val="Normal"/>
    <w:rsid w:val="00F35EE0"/>
    <w:pPr>
      <w:spacing w:before="120"/>
    </w:pPr>
  </w:style>
  <w:style w:type="paragraph" w:customStyle="1" w:styleId="CompiledMadeUnder">
    <w:name w:val="CompiledMadeUnder"/>
    <w:basedOn w:val="OPCParaBase"/>
    <w:next w:val="Normal"/>
    <w:rsid w:val="00F35EE0"/>
    <w:rPr>
      <w:i/>
      <w:sz w:val="24"/>
      <w:szCs w:val="24"/>
    </w:rPr>
  </w:style>
  <w:style w:type="paragraph" w:customStyle="1" w:styleId="Paragraphsub-sub-sub">
    <w:name w:val="Paragraph(sub-sub-sub)"/>
    <w:aliases w:val="aaaa"/>
    <w:basedOn w:val="OPCParaBase"/>
    <w:rsid w:val="00F35EE0"/>
    <w:pPr>
      <w:tabs>
        <w:tab w:val="right" w:pos="3402"/>
      </w:tabs>
      <w:spacing w:before="40" w:line="240" w:lineRule="auto"/>
      <w:ind w:left="3402" w:hanging="3402"/>
    </w:pPr>
  </w:style>
  <w:style w:type="paragraph" w:customStyle="1" w:styleId="TableTextEndNotes">
    <w:name w:val="TableTextEndNotes"/>
    <w:aliases w:val="Tten"/>
    <w:basedOn w:val="Normal"/>
    <w:rsid w:val="00F35EE0"/>
    <w:pPr>
      <w:spacing w:before="60" w:line="240" w:lineRule="auto"/>
    </w:pPr>
    <w:rPr>
      <w:rFonts w:cs="Arial"/>
      <w:sz w:val="20"/>
      <w:szCs w:val="22"/>
    </w:rPr>
  </w:style>
  <w:style w:type="paragraph" w:customStyle="1" w:styleId="NoteToSubpara">
    <w:name w:val="NoteToSubpara"/>
    <w:aliases w:val="nts"/>
    <w:basedOn w:val="OPCParaBase"/>
    <w:rsid w:val="00F35EE0"/>
    <w:pPr>
      <w:spacing w:before="40" w:line="198" w:lineRule="exact"/>
      <w:ind w:left="2835" w:hanging="709"/>
    </w:pPr>
    <w:rPr>
      <w:sz w:val="18"/>
    </w:rPr>
  </w:style>
  <w:style w:type="paragraph" w:customStyle="1" w:styleId="ENoteTableHeading">
    <w:name w:val="ENoteTableHeading"/>
    <w:aliases w:val="enth"/>
    <w:basedOn w:val="OPCParaBase"/>
    <w:rsid w:val="00F35EE0"/>
    <w:pPr>
      <w:keepNext/>
      <w:spacing w:before="60" w:line="240" w:lineRule="atLeast"/>
    </w:pPr>
    <w:rPr>
      <w:rFonts w:ascii="Arial" w:hAnsi="Arial"/>
      <w:b/>
      <w:sz w:val="16"/>
    </w:rPr>
  </w:style>
  <w:style w:type="paragraph" w:customStyle="1" w:styleId="ENoteTTi">
    <w:name w:val="ENoteTTi"/>
    <w:aliases w:val="entti"/>
    <w:basedOn w:val="OPCParaBase"/>
    <w:rsid w:val="00F35EE0"/>
    <w:pPr>
      <w:keepNext/>
      <w:spacing w:before="60" w:line="240" w:lineRule="atLeast"/>
      <w:ind w:left="170"/>
    </w:pPr>
    <w:rPr>
      <w:sz w:val="16"/>
    </w:rPr>
  </w:style>
  <w:style w:type="paragraph" w:customStyle="1" w:styleId="ENotesHeading1">
    <w:name w:val="ENotesHeading 1"/>
    <w:aliases w:val="Enh1,ENh1"/>
    <w:basedOn w:val="OPCParaBase"/>
    <w:next w:val="Normal"/>
    <w:rsid w:val="00F35EE0"/>
    <w:pPr>
      <w:spacing w:before="120"/>
      <w:outlineLvl w:val="1"/>
    </w:pPr>
    <w:rPr>
      <w:b/>
      <w:sz w:val="28"/>
      <w:szCs w:val="28"/>
    </w:rPr>
  </w:style>
  <w:style w:type="paragraph" w:customStyle="1" w:styleId="ENotesHeading2">
    <w:name w:val="ENotesHeading 2"/>
    <w:aliases w:val="Enh2,ENh2"/>
    <w:basedOn w:val="OPCParaBase"/>
    <w:next w:val="Normal"/>
    <w:rsid w:val="00F35EE0"/>
    <w:pPr>
      <w:spacing w:before="120" w:after="120"/>
      <w:outlineLvl w:val="2"/>
    </w:pPr>
    <w:rPr>
      <w:b/>
      <w:sz w:val="24"/>
      <w:szCs w:val="28"/>
    </w:rPr>
  </w:style>
  <w:style w:type="paragraph" w:customStyle="1" w:styleId="ENoteTTIndentHeading">
    <w:name w:val="ENoteTTIndentHeading"/>
    <w:aliases w:val="enTTHi"/>
    <w:basedOn w:val="OPCParaBase"/>
    <w:rsid w:val="00F35E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5EE0"/>
    <w:pPr>
      <w:spacing w:before="60" w:line="240" w:lineRule="atLeast"/>
    </w:pPr>
    <w:rPr>
      <w:sz w:val="16"/>
    </w:rPr>
  </w:style>
  <w:style w:type="paragraph" w:customStyle="1" w:styleId="MadeunderText">
    <w:name w:val="MadeunderText"/>
    <w:basedOn w:val="OPCParaBase"/>
    <w:next w:val="Normal"/>
    <w:rsid w:val="00F35EE0"/>
    <w:pPr>
      <w:spacing w:before="240"/>
    </w:pPr>
    <w:rPr>
      <w:sz w:val="24"/>
      <w:szCs w:val="24"/>
    </w:rPr>
  </w:style>
  <w:style w:type="paragraph" w:customStyle="1" w:styleId="ENotesHeading3">
    <w:name w:val="ENotesHeading 3"/>
    <w:aliases w:val="Enh3"/>
    <w:basedOn w:val="OPCParaBase"/>
    <w:next w:val="Normal"/>
    <w:rsid w:val="00F35EE0"/>
    <w:pPr>
      <w:keepNext/>
      <w:spacing w:before="120" w:line="240" w:lineRule="auto"/>
      <w:outlineLvl w:val="4"/>
    </w:pPr>
    <w:rPr>
      <w:b/>
      <w:szCs w:val="24"/>
    </w:rPr>
  </w:style>
  <w:style w:type="character" w:customStyle="1" w:styleId="CharSubPartTextCASA">
    <w:name w:val="CharSubPartText(CASA)"/>
    <w:basedOn w:val="OPCCharBase"/>
    <w:uiPriority w:val="1"/>
    <w:rsid w:val="00F35EE0"/>
  </w:style>
  <w:style w:type="character" w:customStyle="1" w:styleId="CharSubPartNoCASA">
    <w:name w:val="CharSubPartNo(CASA)"/>
    <w:basedOn w:val="OPCCharBase"/>
    <w:uiPriority w:val="1"/>
    <w:rsid w:val="00F35EE0"/>
  </w:style>
  <w:style w:type="paragraph" w:customStyle="1" w:styleId="ENoteTTIndentHeadingSub">
    <w:name w:val="ENoteTTIndentHeadingSub"/>
    <w:aliases w:val="enTTHis"/>
    <w:basedOn w:val="OPCParaBase"/>
    <w:rsid w:val="00F35EE0"/>
    <w:pPr>
      <w:keepNext/>
      <w:spacing w:before="60" w:line="240" w:lineRule="atLeast"/>
      <w:ind w:left="340"/>
    </w:pPr>
    <w:rPr>
      <w:b/>
      <w:sz w:val="16"/>
    </w:rPr>
  </w:style>
  <w:style w:type="paragraph" w:customStyle="1" w:styleId="ENoteTTiSub">
    <w:name w:val="ENoteTTiSub"/>
    <w:aliases w:val="enttis"/>
    <w:basedOn w:val="OPCParaBase"/>
    <w:rsid w:val="00F35EE0"/>
    <w:pPr>
      <w:keepNext/>
      <w:spacing w:before="60" w:line="240" w:lineRule="atLeast"/>
      <w:ind w:left="340"/>
    </w:pPr>
    <w:rPr>
      <w:sz w:val="16"/>
    </w:rPr>
  </w:style>
  <w:style w:type="paragraph" w:customStyle="1" w:styleId="SubDivisionMigration">
    <w:name w:val="SubDivisionMigration"/>
    <w:aliases w:val="sdm"/>
    <w:basedOn w:val="OPCParaBase"/>
    <w:rsid w:val="00F35E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5EE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35EE0"/>
    <w:pPr>
      <w:spacing w:before="122" w:line="240" w:lineRule="auto"/>
      <w:ind w:left="1985" w:hanging="851"/>
    </w:pPr>
    <w:rPr>
      <w:sz w:val="18"/>
    </w:rPr>
  </w:style>
  <w:style w:type="paragraph" w:customStyle="1" w:styleId="FreeForm">
    <w:name w:val="FreeForm"/>
    <w:rsid w:val="00F35EE0"/>
    <w:rPr>
      <w:rFonts w:ascii="Arial" w:hAnsi="Arial"/>
      <w:sz w:val="22"/>
    </w:rPr>
  </w:style>
  <w:style w:type="paragraph" w:customStyle="1" w:styleId="SOText">
    <w:name w:val="SO Text"/>
    <w:aliases w:val="sot"/>
    <w:link w:val="SOTextChar"/>
    <w:rsid w:val="00F35E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5EE0"/>
    <w:rPr>
      <w:sz w:val="22"/>
    </w:rPr>
  </w:style>
  <w:style w:type="paragraph" w:customStyle="1" w:styleId="SOTextNote">
    <w:name w:val="SO TextNote"/>
    <w:aliases w:val="sont"/>
    <w:basedOn w:val="SOText"/>
    <w:qFormat/>
    <w:rsid w:val="00F35EE0"/>
    <w:pPr>
      <w:spacing w:before="122" w:line="198" w:lineRule="exact"/>
      <w:ind w:left="1843" w:hanging="709"/>
    </w:pPr>
    <w:rPr>
      <w:sz w:val="18"/>
    </w:rPr>
  </w:style>
  <w:style w:type="paragraph" w:customStyle="1" w:styleId="SOPara">
    <w:name w:val="SO Para"/>
    <w:aliases w:val="soa"/>
    <w:basedOn w:val="SOText"/>
    <w:link w:val="SOParaChar"/>
    <w:qFormat/>
    <w:rsid w:val="00F35EE0"/>
    <w:pPr>
      <w:tabs>
        <w:tab w:val="right" w:pos="1786"/>
      </w:tabs>
      <w:spacing w:before="40"/>
      <w:ind w:left="2070" w:hanging="936"/>
    </w:pPr>
  </w:style>
  <w:style w:type="character" w:customStyle="1" w:styleId="SOParaChar">
    <w:name w:val="SO Para Char"/>
    <w:aliases w:val="soa Char"/>
    <w:basedOn w:val="DefaultParagraphFont"/>
    <w:link w:val="SOPara"/>
    <w:rsid w:val="00F35EE0"/>
    <w:rPr>
      <w:sz w:val="22"/>
    </w:rPr>
  </w:style>
  <w:style w:type="paragraph" w:customStyle="1" w:styleId="FileName">
    <w:name w:val="FileName"/>
    <w:basedOn w:val="Normal"/>
    <w:rsid w:val="00F35EE0"/>
  </w:style>
  <w:style w:type="paragraph" w:customStyle="1" w:styleId="TableHeading">
    <w:name w:val="TableHeading"/>
    <w:aliases w:val="th"/>
    <w:basedOn w:val="OPCParaBase"/>
    <w:next w:val="Tabletext"/>
    <w:rsid w:val="00F35EE0"/>
    <w:pPr>
      <w:keepNext/>
      <w:spacing w:before="60" w:line="240" w:lineRule="atLeast"/>
    </w:pPr>
    <w:rPr>
      <w:b/>
      <w:sz w:val="20"/>
    </w:rPr>
  </w:style>
  <w:style w:type="paragraph" w:customStyle="1" w:styleId="SOHeadBold">
    <w:name w:val="SO HeadBold"/>
    <w:aliases w:val="sohb"/>
    <w:basedOn w:val="SOText"/>
    <w:next w:val="SOText"/>
    <w:link w:val="SOHeadBoldChar"/>
    <w:qFormat/>
    <w:rsid w:val="00F35EE0"/>
    <w:rPr>
      <w:b/>
    </w:rPr>
  </w:style>
  <w:style w:type="character" w:customStyle="1" w:styleId="SOHeadBoldChar">
    <w:name w:val="SO HeadBold Char"/>
    <w:aliases w:val="sohb Char"/>
    <w:basedOn w:val="DefaultParagraphFont"/>
    <w:link w:val="SOHeadBold"/>
    <w:rsid w:val="00F35EE0"/>
    <w:rPr>
      <w:b/>
      <w:sz w:val="22"/>
    </w:rPr>
  </w:style>
  <w:style w:type="paragraph" w:customStyle="1" w:styleId="SOHeadItalic">
    <w:name w:val="SO HeadItalic"/>
    <w:aliases w:val="sohi"/>
    <w:basedOn w:val="SOText"/>
    <w:next w:val="SOText"/>
    <w:link w:val="SOHeadItalicChar"/>
    <w:qFormat/>
    <w:rsid w:val="00F35EE0"/>
    <w:rPr>
      <w:i/>
    </w:rPr>
  </w:style>
  <w:style w:type="character" w:customStyle="1" w:styleId="SOHeadItalicChar">
    <w:name w:val="SO HeadItalic Char"/>
    <w:aliases w:val="sohi Char"/>
    <w:basedOn w:val="DefaultParagraphFont"/>
    <w:link w:val="SOHeadItalic"/>
    <w:rsid w:val="00F35EE0"/>
    <w:rPr>
      <w:i/>
      <w:sz w:val="22"/>
    </w:rPr>
  </w:style>
  <w:style w:type="paragraph" w:customStyle="1" w:styleId="SOBullet">
    <w:name w:val="SO Bullet"/>
    <w:aliases w:val="sotb"/>
    <w:basedOn w:val="SOText"/>
    <w:link w:val="SOBulletChar"/>
    <w:qFormat/>
    <w:rsid w:val="00F35EE0"/>
    <w:pPr>
      <w:ind w:left="1559" w:hanging="425"/>
    </w:pPr>
  </w:style>
  <w:style w:type="character" w:customStyle="1" w:styleId="SOBulletChar">
    <w:name w:val="SO Bullet Char"/>
    <w:aliases w:val="sotb Char"/>
    <w:basedOn w:val="DefaultParagraphFont"/>
    <w:link w:val="SOBullet"/>
    <w:rsid w:val="00F35EE0"/>
    <w:rPr>
      <w:sz w:val="22"/>
    </w:rPr>
  </w:style>
  <w:style w:type="paragraph" w:customStyle="1" w:styleId="SOBulletNote">
    <w:name w:val="SO BulletNote"/>
    <w:aliases w:val="sonb"/>
    <w:basedOn w:val="SOTextNote"/>
    <w:link w:val="SOBulletNoteChar"/>
    <w:qFormat/>
    <w:rsid w:val="00F35EE0"/>
    <w:pPr>
      <w:tabs>
        <w:tab w:val="left" w:pos="1560"/>
      </w:tabs>
      <w:ind w:left="2268" w:hanging="1134"/>
    </w:pPr>
  </w:style>
  <w:style w:type="character" w:customStyle="1" w:styleId="SOBulletNoteChar">
    <w:name w:val="SO BulletNote Char"/>
    <w:aliases w:val="sonb Char"/>
    <w:basedOn w:val="DefaultParagraphFont"/>
    <w:link w:val="SOBulletNote"/>
    <w:rsid w:val="00F35EE0"/>
    <w:rPr>
      <w:sz w:val="18"/>
    </w:rPr>
  </w:style>
  <w:style w:type="paragraph" w:customStyle="1" w:styleId="SOText2">
    <w:name w:val="SO Text2"/>
    <w:aliases w:val="sot2"/>
    <w:basedOn w:val="Normal"/>
    <w:next w:val="SOText"/>
    <w:link w:val="SOText2Char"/>
    <w:rsid w:val="00F35E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5EE0"/>
    <w:rPr>
      <w:sz w:val="22"/>
    </w:rPr>
  </w:style>
  <w:style w:type="paragraph" w:customStyle="1" w:styleId="SubPartCASA">
    <w:name w:val="SubPart(CASA)"/>
    <w:aliases w:val="csp"/>
    <w:basedOn w:val="OPCParaBase"/>
    <w:next w:val="ActHead3"/>
    <w:rsid w:val="00F35EE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35EE0"/>
    <w:rPr>
      <w:rFonts w:eastAsia="Times New Roman" w:cs="Times New Roman"/>
      <w:sz w:val="22"/>
      <w:lang w:eastAsia="en-AU"/>
    </w:rPr>
  </w:style>
  <w:style w:type="character" w:customStyle="1" w:styleId="notetextChar">
    <w:name w:val="note(text) Char"/>
    <w:aliases w:val="n Char"/>
    <w:basedOn w:val="DefaultParagraphFont"/>
    <w:link w:val="notetext"/>
    <w:rsid w:val="00F35EE0"/>
    <w:rPr>
      <w:rFonts w:eastAsia="Times New Roman" w:cs="Times New Roman"/>
      <w:sz w:val="18"/>
      <w:lang w:eastAsia="en-AU"/>
    </w:rPr>
  </w:style>
  <w:style w:type="character" w:customStyle="1" w:styleId="Heading1Char">
    <w:name w:val="Heading 1 Char"/>
    <w:basedOn w:val="DefaultParagraphFont"/>
    <w:link w:val="Heading1"/>
    <w:uiPriority w:val="9"/>
    <w:rsid w:val="00F35E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E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5E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35E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35E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35E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35E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35E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35EE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35EE0"/>
    <w:rPr>
      <w:rFonts w:ascii="Arial" w:hAnsi="Arial" w:cs="Arial" w:hint="default"/>
      <w:b/>
      <w:bCs/>
      <w:sz w:val="28"/>
      <w:szCs w:val="28"/>
    </w:rPr>
  </w:style>
  <w:style w:type="paragraph" w:styleId="Index1">
    <w:name w:val="index 1"/>
    <w:basedOn w:val="Normal"/>
    <w:next w:val="Normal"/>
    <w:autoRedefine/>
    <w:rsid w:val="00F35EE0"/>
    <w:pPr>
      <w:ind w:left="240" w:hanging="240"/>
    </w:pPr>
  </w:style>
  <w:style w:type="paragraph" w:styleId="Index2">
    <w:name w:val="index 2"/>
    <w:basedOn w:val="Normal"/>
    <w:next w:val="Normal"/>
    <w:autoRedefine/>
    <w:rsid w:val="00F35EE0"/>
    <w:pPr>
      <w:ind w:left="480" w:hanging="240"/>
    </w:pPr>
  </w:style>
  <w:style w:type="paragraph" w:styleId="Index3">
    <w:name w:val="index 3"/>
    <w:basedOn w:val="Normal"/>
    <w:next w:val="Normal"/>
    <w:autoRedefine/>
    <w:rsid w:val="00F35EE0"/>
    <w:pPr>
      <w:ind w:left="720" w:hanging="240"/>
    </w:pPr>
  </w:style>
  <w:style w:type="paragraph" w:styleId="Index4">
    <w:name w:val="index 4"/>
    <w:basedOn w:val="Normal"/>
    <w:next w:val="Normal"/>
    <w:autoRedefine/>
    <w:rsid w:val="00F35EE0"/>
    <w:pPr>
      <w:ind w:left="960" w:hanging="240"/>
    </w:pPr>
  </w:style>
  <w:style w:type="paragraph" w:styleId="Index5">
    <w:name w:val="index 5"/>
    <w:basedOn w:val="Normal"/>
    <w:next w:val="Normal"/>
    <w:autoRedefine/>
    <w:rsid w:val="00F35EE0"/>
    <w:pPr>
      <w:ind w:left="1200" w:hanging="240"/>
    </w:pPr>
  </w:style>
  <w:style w:type="paragraph" w:styleId="Index6">
    <w:name w:val="index 6"/>
    <w:basedOn w:val="Normal"/>
    <w:next w:val="Normal"/>
    <w:autoRedefine/>
    <w:rsid w:val="00F35EE0"/>
    <w:pPr>
      <w:ind w:left="1440" w:hanging="240"/>
    </w:pPr>
  </w:style>
  <w:style w:type="paragraph" w:styleId="Index7">
    <w:name w:val="index 7"/>
    <w:basedOn w:val="Normal"/>
    <w:next w:val="Normal"/>
    <w:autoRedefine/>
    <w:rsid w:val="00F35EE0"/>
    <w:pPr>
      <w:ind w:left="1680" w:hanging="240"/>
    </w:pPr>
  </w:style>
  <w:style w:type="paragraph" w:styleId="Index8">
    <w:name w:val="index 8"/>
    <w:basedOn w:val="Normal"/>
    <w:next w:val="Normal"/>
    <w:autoRedefine/>
    <w:rsid w:val="00F35EE0"/>
    <w:pPr>
      <w:ind w:left="1920" w:hanging="240"/>
    </w:pPr>
  </w:style>
  <w:style w:type="paragraph" w:styleId="Index9">
    <w:name w:val="index 9"/>
    <w:basedOn w:val="Normal"/>
    <w:next w:val="Normal"/>
    <w:autoRedefine/>
    <w:rsid w:val="00F35EE0"/>
    <w:pPr>
      <w:ind w:left="2160" w:hanging="240"/>
    </w:pPr>
  </w:style>
  <w:style w:type="paragraph" w:styleId="NormalIndent">
    <w:name w:val="Normal Indent"/>
    <w:basedOn w:val="Normal"/>
    <w:rsid w:val="00F35EE0"/>
    <w:pPr>
      <w:ind w:left="720"/>
    </w:pPr>
  </w:style>
  <w:style w:type="paragraph" w:styleId="FootnoteText">
    <w:name w:val="footnote text"/>
    <w:basedOn w:val="Normal"/>
    <w:link w:val="FootnoteTextChar"/>
    <w:rsid w:val="00F35EE0"/>
    <w:rPr>
      <w:sz w:val="20"/>
    </w:rPr>
  </w:style>
  <w:style w:type="character" w:customStyle="1" w:styleId="FootnoteTextChar">
    <w:name w:val="Footnote Text Char"/>
    <w:basedOn w:val="DefaultParagraphFont"/>
    <w:link w:val="FootnoteText"/>
    <w:rsid w:val="00F35EE0"/>
  </w:style>
  <w:style w:type="paragraph" w:styleId="CommentText">
    <w:name w:val="annotation text"/>
    <w:basedOn w:val="Normal"/>
    <w:link w:val="CommentTextChar"/>
    <w:rsid w:val="00F35EE0"/>
    <w:rPr>
      <w:sz w:val="20"/>
    </w:rPr>
  </w:style>
  <w:style w:type="character" w:customStyle="1" w:styleId="CommentTextChar">
    <w:name w:val="Comment Text Char"/>
    <w:basedOn w:val="DefaultParagraphFont"/>
    <w:link w:val="CommentText"/>
    <w:rsid w:val="00F35EE0"/>
  </w:style>
  <w:style w:type="paragraph" w:styleId="IndexHeading">
    <w:name w:val="index heading"/>
    <w:basedOn w:val="Normal"/>
    <w:next w:val="Index1"/>
    <w:rsid w:val="00F35EE0"/>
    <w:rPr>
      <w:rFonts w:ascii="Arial" w:hAnsi="Arial" w:cs="Arial"/>
      <w:b/>
      <w:bCs/>
    </w:rPr>
  </w:style>
  <w:style w:type="paragraph" w:styleId="Caption">
    <w:name w:val="caption"/>
    <w:basedOn w:val="Normal"/>
    <w:next w:val="Normal"/>
    <w:qFormat/>
    <w:rsid w:val="00F35EE0"/>
    <w:pPr>
      <w:spacing w:before="120" w:after="120"/>
    </w:pPr>
    <w:rPr>
      <w:b/>
      <w:bCs/>
      <w:sz w:val="20"/>
    </w:rPr>
  </w:style>
  <w:style w:type="paragraph" w:styleId="TableofFigures">
    <w:name w:val="table of figures"/>
    <w:basedOn w:val="Normal"/>
    <w:next w:val="Normal"/>
    <w:rsid w:val="00F35EE0"/>
    <w:pPr>
      <w:ind w:left="480" w:hanging="480"/>
    </w:pPr>
  </w:style>
  <w:style w:type="paragraph" w:styleId="EnvelopeAddress">
    <w:name w:val="envelope address"/>
    <w:basedOn w:val="Normal"/>
    <w:rsid w:val="00F35EE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35EE0"/>
    <w:rPr>
      <w:rFonts w:ascii="Arial" w:hAnsi="Arial" w:cs="Arial"/>
      <w:sz w:val="20"/>
    </w:rPr>
  </w:style>
  <w:style w:type="character" w:styleId="FootnoteReference">
    <w:name w:val="footnote reference"/>
    <w:basedOn w:val="DefaultParagraphFont"/>
    <w:rsid w:val="00F35EE0"/>
    <w:rPr>
      <w:rFonts w:ascii="Times New Roman" w:hAnsi="Times New Roman"/>
      <w:sz w:val="20"/>
      <w:vertAlign w:val="superscript"/>
    </w:rPr>
  </w:style>
  <w:style w:type="character" w:styleId="CommentReference">
    <w:name w:val="annotation reference"/>
    <w:basedOn w:val="DefaultParagraphFont"/>
    <w:rsid w:val="00F35EE0"/>
    <w:rPr>
      <w:sz w:val="16"/>
      <w:szCs w:val="16"/>
    </w:rPr>
  </w:style>
  <w:style w:type="character" w:styleId="PageNumber">
    <w:name w:val="page number"/>
    <w:basedOn w:val="DefaultParagraphFont"/>
    <w:rsid w:val="00F35EE0"/>
  </w:style>
  <w:style w:type="character" w:styleId="EndnoteReference">
    <w:name w:val="endnote reference"/>
    <w:basedOn w:val="DefaultParagraphFont"/>
    <w:rsid w:val="00F35EE0"/>
    <w:rPr>
      <w:vertAlign w:val="superscript"/>
    </w:rPr>
  </w:style>
  <w:style w:type="paragraph" w:styleId="EndnoteText">
    <w:name w:val="endnote text"/>
    <w:basedOn w:val="Normal"/>
    <w:link w:val="EndnoteTextChar"/>
    <w:rsid w:val="00F35EE0"/>
    <w:rPr>
      <w:sz w:val="20"/>
    </w:rPr>
  </w:style>
  <w:style w:type="character" w:customStyle="1" w:styleId="EndnoteTextChar">
    <w:name w:val="Endnote Text Char"/>
    <w:basedOn w:val="DefaultParagraphFont"/>
    <w:link w:val="EndnoteText"/>
    <w:rsid w:val="00F35EE0"/>
  </w:style>
  <w:style w:type="paragraph" w:styleId="TableofAuthorities">
    <w:name w:val="table of authorities"/>
    <w:basedOn w:val="Normal"/>
    <w:next w:val="Normal"/>
    <w:rsid w:val="00F35EE0"/>
    <w:pPr>
      <w:ind w:left="240" w:hanging="240"/>
    </w:pPr>
  </w:style>
  <w:style w:type="paragraph" w:styleId="MacroText">
    <w:name w:val="macro"/>
    <w:link w:val="MacroTextChar"/>
    <w:rsid w:val="00F35EE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35EE0"/>
    <w:rPr>
      <w:rFonts w:ascii="Courier New" w:eastAsia="Times New Roman" w:hAnsi="Courier New" w:cs="Courier New"/>
      <w:lang w:eastAsia="en-AU"/>
    </w:rPr>
  </w:style>
  <w:style w:type="paragraph" w:styleId="TOAHeading">
    <w:name w:val="toa heading"/>
    <w:basedOn w:val="Normal"/>
    <w:next w:val="Normal"/>
    <w:rsid w:val="00F35EE0"/>
    <w:pPr>
      <w:spacing w:before="120"/>
    </w:pPr>
    <w:rPr>
      <w:rFonts w:ascii="Arial" w:hAnsi="Arial" w:cs="Arial"/>
      <w:b/>
      <w:bCs/>
    </w:rPr>
  </w:style>
  <w:style w:type="paragraph" w:styleId="List">
    <w:name w:val="List"/>
    <w:basedOn w:val="Normal"/>
    <w:rsid w:val="00F35EE0"/>
    <w:pPr>
      <w:ind w:left="283" w:hanging="283"/>
    </w:pPr>
  </w:style>
  <w:style w:type="paragraph" w:styleId="ListBullet">
    <w:name w:val="List Bullet"/>
    <w:basedOn w:val="Normal"/>
    <w:link w:val="ListBulletChar"/>
    <w:autoRedefine/>
    <w:rsid w:val="00F35EE0"/>
    <w:pPr>
      <w:tabs>
        <w:tab w:val="num" w:pos="360"/>
      </w:tabs>
      <w:ind w:left="360" w:hanging="360"/>
    </w:pPr>
  </w:style>
  <w:style w:type="paragraph" w:styleId="ListNumber">
    <w:name w:val="List Number"/>
    <w:basedOn w:val="Normal"/>
    <w:link w:val="ListNumberChar"/>
    <w:rsid w:val="00F35EE0"/>
    <w:pPr>
      <w:tabs>
        <w:tab w:val="num" w:pos="360"/>
      </w:tabs>
      <w:ind w:left="360" w:hanging="360"/>
    </w:pPr>
  </w:style>
  <w:style w:type="paragraph" w:styleId="List2">
    <w:name w:val="List 2"/>
    <w:basedOn w:val="Normal"/>
    <w:rsid w:val="00F35EE0"/>
    <w:pPr>
      <w:ind w:left="566" w:hanging="283"/>
    </w:pPr>
  </w:style>
  <w:style w:type="paragraph" w:styleId="List3">
    <w:name w:val="List 3"/>
    <w:basedOn w:val="Normal"/>
    <w:rsid w:val="00F35EE0"/>
    <w:pPr>
      <w:ind w:left="849" w:hanging="283"/>
    </w:pPr>
  </w:style>
  <w:style w:type="paragraph" w:styleId="List4">
    <w:name w:val="List 4"/>
    <w:basedOn w:val="Normal"/>
    <w:rsid w:val="00F35EE0"/>
    <w:pPr>
      <w:ind w:left="1132" w:hanging="283"/>
    </w:pPr>
  </w:style>
  <w:style w:type="paragraph" w:styleId="List5">
    <w:name w:val="List 5"/>
    <w:basedOn w:val="Normal"/>
    <w:rsid w:val="00F35EE0"/>
    <w:pPr>
      <w:ind w:left="1415" w:hanging="283"/>
    </w:pPr>
  </w:style>
  <w:style w:type="paragraph" w:styleId="ListBullet2">
    <w:name w:val="List Bullet 2"/>
    <w:basedOn w:val="Normal"/>
    <w:autoRedefine/>
    <w:rsid w:val="00F35EE0"/>
    <w:pPr>
      <w:tabs>
        <w:tab w:val="num" w:pos="360"/>
      </w:tabs>
    </w:pPr>
  </w:style>
  <w:style w:type="paragraph" w:styleId="ListBullet3">
    <w:name w:val="List Bullet 3"/>
    <w:basedOn w:val="Normal"/>
    <w:autoRedefine/>
    <w:rsid w:val="00F35EE0"/>
    <w:pPr>
      <w:tabs>
        <w:tab w:val="num" w:pos="926"/>
      </w:tabs>
      <w:ind w:left="926" w:hanging="360"/>
    </w:pPr>
  </w:style>
  <w:style w:type="paragraph" w:styleId="ListBullet4">
    <w:name w:val="List Bullet 4"/>
    <w:basedOn w:val="Normal"/>
    <w:autoRedefine/>
    <w:rsid w:val="00F35EE0"/>
    <w:pPr>
      <w:tabs>
        <w:tab w:val="num" w:pos="1209"/>
      </w:tabs>
      <w:ind w:left="1209" w:hanging="360"/>
    </w:pPr>
  </w:style>
  <w:style w:type="paragraph" w:styleId="ListBullet5">
    <w:name w:val="List Bullet 5"/>
    <w:basedOn w:val="Normal"/>
    <w:autoRedefine/>
    <w:rsid w:val="00F35EE0"/>
    <w:pPr>
      <w:tabs>
        <w:tab w:val="num" w:pos="1492"/>
      </w:tabs>
      <w:ind w:left="1492" w:hanging="360"/>
    </w:pPr>
  </w:style>
  <w:style w:type="paragraph" w:styleId="ListNumber2">
    <w:name w:val="List Number 2"/>
    <w:basedOn w:val="Normal"/>
    <w:rsid w:val="00F35EE0"/>
    <w:pPr>
      <w:tabs>
        <w:tab w:val="num" w:pos="643"/>
      </w:tabs>
      <w:ind w:left="643" w:hanging="360"/>
    </w:pPr>
  </w:style>
  <w:style w:type="paragraph" w:styleId="ListNumber3">
    <w:name w:val="List Number 3"/>
    <w:basedOn w:val="Normal"/>
    <w:rsid w:val="00F35EE0"/>
    <w:pPr>
      <w:tabs>
        <w:tab w:val="num" w:pos="926"/>
      </w:tabs>
      <w:ind w:left="926" w:hanging="360"/>
    </w:pPr>
  </w:style>
  <w:style w:type="paragraph" w:styleId="ListNumber4">
    <w:name w:val="List Number 4"/>
    <w:basedOn w:val="Normal"/>
    <w:rsid w:val="00F35EE0"/>
    <w:pPr>
      <w:tabs>
        <w:tab w:val="num" w:pos="1209"/>
      </w:tabs>
      <w:ind w:left="1209" w:hanging="360"/>
    </w:pPr>
  </w:style>
  <w:style w:type="paragraph" w:styleId="ListNumber5">
    <w:name w:val="List Number 5"/>
    <w:basedOn w:val="Normal"/>
    <w:rsid w:val="00F35EE0"/>
    <w:pPr>
      <w:tabs>
        <w:tab w:val="num" w:pos="1492"/>
      </w:tabs>
      <w:ind w:left="1492" w:hanging="360"/>
    </w:pPr>
  </w:style>
  <w:style w:type="paragraph" w:styleId="Title">
    <w:name w:val="Title"/>
    <w:basedOn w:val="Normal"/>
    <w:link w:val="TitleChar"/>
    <w:qFormat/>
    <w:rsid w:val="00F35EE0"/>
    <w:pPr>
      <w:spacing w:before="240" w:after="60"/>
    </w:pPr>
    <w:rPr>
      <w:rFonts w:ascii="Arial" w:hAnsi="Arial" w:cs="Arial"/>
      <w:b/>
      <w:bCs/>
      <w:sz w:val="40"/>
      <w:szCs w:val="40"/>
    </w:rPr>
  </w:style>
  <w:style w:type="character" w:customStyle="1" w:styleId="TitleChar">
    <w:name w:val="Title Char"/>
    <w:basedOn w:val="DefaultParagraphFont"/>
    <w:link w:val="Title"/>
    <w:rsid w:val="00F35EE0"/>
    <w:rPr>
      <w:rFonts w:ascii="Arial" w:hAnsi="Arial" w:cs="Arial"/>
      <w:b/>
      <w:bCs/>
      <w:sz w:val="40"/>
      <w:szCs w:val="40"/>
    </w:rPr>
  </w:style>
  <w:style w:type="paragraph" w:styleId="Closing">
    <w:name w:val="Closing"/>
    <w:basedOn w:val="Normal"/>
    <w:link w:val="ClosingChar"/>
    <w:rsid w:val="00F35EE0"/>
    <w:pPr>
      <w:ind w:left="4252"/>
    </w:pPr>
  </w:style>
  <w:style w:type="character" w:customStyle="1" w:styleId="ClosingChar">
    <w:name w:val="Closing Char"/>
    <w:basedOn w:val="DefaultParagraphFont"/>
    <w:link w:val="Closing"/>
    <w:rsid w:val="00F35EE0"/>
    <w:rPr>
      <w:sz w:val="22"/>
    </w:rPr>
  </w:style>
  <w:style w:type="paragraph" w:styleId="Signature">
    <w:name w:val="Signature"/>
    <w:basedOn w:val="Normal"/>
    <w:link w:val="SignatureChar"/>
    <w:rsid w:val="00F35EE0"/>
    <w:pPr>
      <w:ind w:left="4252"/>
    </w:pPr>
  </w:style>
  <w:style w:type="character" w:customStyle="1" w:styleId="SignatureChar">
    <w:name w:val="Signature Char"/>
    <w:basedOn w:val="DefaultParagraphFont"/>
    <w:link w:val="Signature"/>
    <w:rsid w:val="00F35EE0"/>
    <w:rPr>
      <w:sz w:val="22"/>
    </w:rPr>
  </w:style>
  <w:style w:type="paragraph" w:styleId="BodyText">
    <w:name w:val="Body Text"/>
    <w:basedOn w:val="Normal"/>
    <w:link w:val="BodyTextChar"/>
    <w:rsid w:val="00F35EE0"/>
    <w:pPr>
      <w:spacing w:after="120"/>
    </w:pPr>
  </w:style>
  <w:style w:type="character" w:customStyle="1" w:styleId="BodyTextChar">
    <w:name w:val="Body Text Char"/>
    <w:basedOn w:val="DefaultParagraphFont"/>
    <w:link w:val="BodyText"/>
    <w:rsid w:val="00F35EE0"/>
    <w:rPr>
      <w:sz w:val="22"/>
    </w:rPr>
  </w:style>
  <w:style w:type="paragraph" w:styleId="BodyTextIndent">
    <w:name w:val="Body Text Indent"/>
    <w:basedOn w:val="Normal"/>
    <w:link w:val="BodyTextIndentChar"/>
    <w:rsid w:val="00F35EE0"/>
    <w:pPr>
      <w:spacing w:after="120"/>
      <w:ind w:left="283"/>
    </w:pPr>
  </w:style>
  <w:style w:type="character" w:customStyle="1" w:styleId="BodyTextIndentChar">
    <w:name w:val="Body Text Indent Char"/>
    <w:basedOn w:val="DefaultParagraphFont"/>
    <w:link w:val="BodyTextIndent"/>
    <w:rsid w:val="00F35EE0"/>
    <w:rPr>
      <w:sz w:val="22"/>
    </w:rPr>
  </w:style>
  <w:style w:type="paragraph" w:styleId="ListContinue">
    <w:name w:val="List Continue"/>
    <w:basedOn w:val="Normal"/>
    <w:link w:val="ListContinueChar"/>
    <w:rsid w:val="00F35EE0"/>
    <w:pPr>
      <w:spacing w:after="120"/>
      <w:ind w:left="283"/>
    </w:pPr>
  </w:style>
  <w:style w:type="paragraph" w:styleId="ListContinue2">
    <w:name w:val="List Continue 2"/>
    <w:basedOn w:val="Normal"/>
    <w:rsid w:val="00F35EE0"/>
    <w:pPr>
      <w:spacing w:after="120"/>
      <w:ind w:left="566"/>
    </w:pPr>
  </w:style>
  <w:style w:type="paragraph" w:styleId="ListContinue3">
    <w:name w:val="List Continue 3"/>
    <w:basedOn w:val="Normal"/>
    <w:rsid w:val="00F35EE0"/>
    <w:pPr>
      <w:spacing w:after="120"/>
      <w:ind w:left="849"/>
    </w:pPr>
  </w:style>
  <w:style w:type="paragraph" w:styleId="ListContinue4">
    <w:name w:val="List Continue 4"/>
    <w:basedOn w:val="Normal"/>
    <w:rsid w:val="00F35EE0"/>
    <w:pPr>
      <w:spacing w:after="120"/>
      <w:ind w:left="1132"/>
    </w:pPr>
  </w:style>
  <w:style w:type="paragraph" w:styleId="ListContinue5">
    <w:name w:val="List Continue 5"/>
    <w:basedOn w:val="Normal"/>
    <w:rsid w:val="00F35EE0"/>
    <w:pPr>
      <w:spacing w:after="120"/>
      <w:ind w:left="1415"/>
    </w:pPr>
  </w:style>
  <w:style w:type="paragraph" w:styleId="MessageHeader">
    <w:name w:val="Message Header"/>
    <w:basedOn w:val="Normal"/>
    <w:link w:val="MessageHeaderChar"/>
    <w:rsid w:val="00F35E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35EE0"/>
    <w:rPr>
      <w:rFonts w:ascii="Arial" w:hAnsi="Arial" w:cs="Arial"/>
      <w:sz w:val="22"/>
      <w:shd w:val="pct20" w:color="auto" w:fill="auto"/>
    </w:rPr>
  </w:style>
  <w:style w:type="paragraph" w:styleId="Subtitle">
    <w:name w:val="Subtitle"/>
    <w:basedOn w:val="Normal"/>
    <w:link w:val="SubtitleChar"/>
    <w:qFormat/>
    <w:rsid w:val="00F35EE0"/>
    <w:pPr>
      <w:spacing w:after="60"/>
      <w:jc w:val="center"/>
      <w:outlineLvl w:val="1"/>
    </w:pPr>
    <w:rPr>
      <w:rFonts w:ascii="Arial" w:hAnsi="Arial" w:cs="Arial"/>
    </w:rPr>
  </w:style>
  <w:style w:type="character" w:customStyle="1" w:styleId="SubtitleChar">
    <w:name w:val="Subtitle Char"/>
    <w:basedOn w:val="DefaultParagraphFont"/>
    <w:link w:val="Subtitle"/>
    <w:rsid w:val="00F35EE0"/>
    <w:rPr>
      <w:rFonts w:ascii="Arial" w:hAnsi="Arial" w:cs="Arial"/>
      <w:sz w:val="22"/>
    </w:rPr>
  </w:style>
  <w:style w:type="paragraph" w:styleId="Salutation">
    <w:name w:val="Salutation"/>
    <w:basedOn w:val="Normal"/>
    <w:next w:val="Normal"/>
    <w:link w:val="SalutationChar"/>
    <w:rsid w:val="00F35EE0"/>
  </w:style>
  <w:style w:type="character" w:customStyle="1" w:styleId="SalutationChar">
    <w:name w:val="Salutation Char"/>
    <w:basedOn w:val="DefaultParagraphFont"/>
    <w:link w:val="Salutation"/>
    <w:rsid w:val="00F35EE0"/>
    <w:rPr>
      <w:sz w:val="22"/>
    </w:rPr>
  </w:style>
  <w:style w:type="paragraph" w:styleId="Date">
    <w:name w:val="Date"/>
    <w:basedOn w:val="Normal"/>
    <w:next w:val="Normal"/>
    <w:link w:val="DateChar"/>
    <w:rsid w:val="00F35EE0"/>
  </w:style>
  <w:style w:type="character" w:customStyle="1" w:styleId="DateChar">
    <w:name w:val="Date Char"/>
    <w:basedOn w:val="DefaultParagraphFont"/>
    <w:link w:val="Date"/>
    <w:rsid w:val="00F35EE0"/>
    <w:rPr>
      <w:sz w:val="22"/>
    </w:rPr>
  </w:style>
  <w:style w:type="paragraph" w:styleId="BodyTextFirstIndent">
    <w:name w:val="Body Text First Indent"/>
    <w:basedOn w:val="BodyText"/>
    <w:link w:val="BodyTextFirstIndentChar"/>
    <w:rsid w:val="00F35EE0"/>
    <w:pPr>
      <w:ind w:firstLine="210"/>
    </w:pPr>
  </w:style>
  <w:style w:type="character" w:customStyle="1" w:styleId="BodyTextFirstIndentChar">
    <w:name w:val="Body Text First Indent Char"/>
    <w:basedOn w:val="BodyTextChar"/>
    <w:link w:val="BodyTextFirstIndent"/>
    <w:rsid w:val="00F35EE0"/>
    <w:rPr>
      <w:sz w:val="22"/>
    </w:rPr>
  </w:style>
  <w:style w:type="paragraph" w:styleId="BodyTextFirstIndent2">
    <w:name w:val="Body Text First Indent 2"/>
    <w:basedOn w:val="BodyTextIndent"/>
    <w:link w:val="BodyTextFirstIndent2Char"/>
    <w:rsid w:val="00F35EE0"/>
    <w:pPr>
      <w:ind w:firstLine="210"/>
    </w:pPr>
  </w:style>
  <w:style w:type="character" w:customStyle="1" w:styleId="BodyTextFirstIndent2Char">
    <w:name w:val="Body Text First Indent 2 Char"/>
    <w:basedOn w:val="BodyTextIndentChar"/>
    <w:link w:val="BodyTextFirstIndent2"/>
    <w:rsid w:val="00F35EE0"/>
    <w:rPr>
      <w:sz w:val="22"/>
    </w:rPr>
  </w:style>
  <w:style w:type="paragraph" w:styleId="BodyText2">
    <w:name w:val="Body Text 2"/>
    <w:basedOn w:val="Normal"/>
    <w:link w:val="BodyText2Char"/>
    <w:rsid w:val="00F35EE0"/>
    <w:pPr>
      <w:spacing w:after="120" w:line="480" w:lineRule="auto"/>
    </w:pPr>
  </w:style>
  <w:style w:type="character" w:customStyle="1" w:styleId="BodyText2Char">
    <w:name w:val="Body Text 2 Char"/>
    <w:basedOn w:val="DefaultParagraphFont"/>
    <w:link w:val="BodyText2"/>
    <w:rsid w:val="00F35EE0"/>
    <w:rPr>
      <w:sz w:val="22"/>
    </w:rPr>
  </w:style>
  <w:style w:type="paragraph" w:styleId="BodyText3">
    <w:name w:val="Body Text 3"/>
    <w:basedOn w:val="Normal"/>
    <w:link w:val="BodyText3Char"/>
    <w:rsid w:val="00F35EE0"/>
    <w:pPr>
      <w:spacing w:after="120"/>
    </w:pPr>
    <w:rPr>
      <w:sz w:val="16"/>
      <w:szCs w:val="16"/>
    </w:rPr>
  </w:style>
  <w:style w:type="character" w:customStyle="1" w:styleId="BodyText3Char">
    <w:name w:val="Body Text 3 Char"/>
    <w:basedOn w:val="DefaultParagraphFont"/>
    <w:link w:val="BodyText3"/>
    <w:rsid w:val="00F35EE0"/>
    <w:rPr>
      <w:sz w:val="16"/>
      <w:szCs w:val="16"/>
    </w:rPr>
  </w:style>
  <w:style w:type="paragraph" w:styleId="BodyTextIndent2">
    <w:name w:val="Body Text Indent 2"/>
    <w:basedOn w:val="Normal"/>
    <w:link w:val="BodyTextIndent2Char"/>
    <w:rsid w:val="00F35EE0"/>
    <w:pPr>
      <w:spacing w:after="120" w:line="480" w:lineRule="auto"/>
      <w:ind w:left="283"/>
    </w:pPr>
  </w:style>
  <w:style w:type="character" w:customStyle="1" w:styleId="BodyTextIndent2Char">
    <w:name w:val="Body Text Indent 2 Char"/>
    <w:basedOn w:val="DefaultParagraphFont"/>
    <w:link w:val="BodyTextIndent2"/>
    <w:rsid w:val="00F35EE0"/>
    <w:rPr>
      <w:sz w:val="22"/>
    </w:rPr>
  </w:style>
  <w:style w:type="paragraph" w:styleId="BodyTextIndent3">
    <w:name w:val="Body Text Indent 3"/>
    <w:basedOn w:val="Normal"/>
    <w:link w:val="BodyTextIndent3Char"/>
    <w:rsid w:val="00F35EE0"/>
    <w:pPr>
      <w:spacing w:after="120"/>
      <w:ind w:left="283"/>
    </w:pPr>
    <w:rPr>
      <w:sz w:val="16"/>
      <w:szCs w:val="16"/>
    </w:rPr>
  </w:style>
  <w:style w:type="character" w:customStyle="1" w:styleId="BodyTextIndent3Char">
    <w:name w:val="Body Text Indent 3 Char"/>
    <w:basedOn w:val="DefaultParagraphFont"/>
    <w:link w:val="BodyTextIndent3"/>
    <w:rsid w:val="00F35EE0"/>
    <w:rPr>
      <w:sz w:val="16"/>
      <w:szCs w:val="16"/>
    </w:rPr>
  </w:style>
  <w:style w:type="paragraph" w:styleId="BlockText">
    <w:name w:val="Block Text"/>
    <w:basedOn w:val="Normal"/>
    <w:rsid w:val="00F35EE0"/>
    <w:pPr>
      <w:spacing w:after="120"/>
      <w:ind w:left="1440" w:right="1440"/>
    </w:pPr>
  </w:style>
  <w:style w:type="character" w:styleId="Hyperlink">
    <w:name w:val="Hyperlink"/>
    <w:basedOn w:val="DefaultParagraphFont"/>
    <w:rsid w:val="00F35EE0"/>
    <w:rPr>
      <w:color w:val="0000FF"/>
      <w:u w:val="single"/>
    </w:rPr>
  </w:style>
  <w:style w:type="character" w:styleId="FollowedHyperlink">
    <w:name w:val="FollowedHyperlink"/>
    <w:basedOn w:val="DefaultParagraphFont"/>
    <w:rsid w:val="00F35EE0"/>
    <w:rPr>
      <w:color w:val="800080"/>
      <w:u w:val="single"/>
    </w:rPr>
  </w:style>
  <w:style w:type="character" w:styleId="Strong">
    <w:name w:val="Strong"/>
    <w:basedOn w:val="DefaultParagraphFont"/>
    <w:qFormat/>
    <w:rsid w:val="00F35EE0"/>
    <w:rPr>
      <w:b/>
      <w:bCs/>
    </w:rPr>
  </w:style>
  <w:style w:type="character" w:styleId="Emphasis">
    <w:name w:val="Emphasis"/>
    <w:basedOn w:val="DefaultParagraphFont"/>
    <w:qFormat/>
    <w:rsid w:val="00F35EE0"/>
    <w:rPr>
      <w:i/>
      <w:iCs/>
    </w:rPr>
  </w:style>
  <w:style w:type="paragraph" w:styleId="DocumentMap">
    <w:name w:val="Document Map"/>
    <w:basedOn w:val="Normal"/>
    <w:link w:val="DocumentMapChar"/>
    <w:rsid w:val="00F35EE0"/>
    <w:pPr>
      <w:shd w:val="clear" w:color="auto" w:fill="000080"/>
    </w:pPr>
    <w:rPr>
      <w:rFonts w:ascii="Tahoma" w:hAnsi="Tahoma" w:cs="Tahoma"/>
    </w:rPr>
  </w:style>
  <w:style w:type="character" w:customStyle="1" w:styleId="DocumentMapChar">
    <w:name w:val="Document Map Char"/>
    <w:basedOn w:val="DefaultParagraphFont"/>
    <w:link w:val="DocumentMap"/>
    <w:rsid w:val="00F35EE0"/>
    <w:rPr>
      <w:rFonts w:ascii="Tahoma" w:hAnsi="Tahoma" w:cs="Tahoma"/>
      <w:sz w:val="22"/>
      <w:shd w:val="clear" w:color="auto" w:fill="000080"/>
    </w:rPr>
  </w:style>
  <w:style w:type="paragraph" w:styleId="PlainText">
    <w:name w:val="Plain Text"/>
    <w:basedOn w:val="Normal"/>
    <w:link w:val="PlainTextChar"/>
    <w:rsid w:val="00F35EE0"/>
    <w:rPr>
      <w:rFonts w:ascii="Courier New" w:hAnsi="Courier New" w:cs="Courier New"/>
      <w:sz w:val="20"/>
    </w:rPr>
  </w:style>
  <w:style w:type="character" w:customStyle="1" w:styleId="PlainTextChar">
    <w:name w:val="Plain Text Char"/>
    <w:basedOn w:val="DefaultParagraphFont"/>
    <w:link w:val="PlainText"/>
    <w:rsid w:val="00F35EE0"/>
    <w:rPr>
      <w:rFonts w:ascii="Courier New" w:hAnsi="Courier New" w:cs="Courier New"/>
    </w:rPr>
  </w:style>
  <w:style w:type="paragraph" w:styleId="E-mailSignature">
    <w:name w:val="E-mail Signature"/>
    <w:basedOn w:val="Normal"/>
    <w:link w:val="E-mailSignatureChar"/>
    <w:rsid w:val="00F35EE0"/>
  </w:style>
  <w:style w:type="character" w:customStyle="1" w:styleId="E-mailSignatureChar">
    <w:name w:val="E-mail Signature Char"/>
    <w:basedOn w:val="DefaultParagraphFont"/>
    <w:link w:val="E-mailSignature"/>
    <w:rsid w:val="00F35EE0"/>
    <w:rPr>
      <w:sz w:val="22"/>
    </w:rPr>
  </w:style>
  <w:style w:type="paragraph" w:styleId="NormalWeb">
    <w:name w:val="Normal (Web)"/>
    <w:basedOn w:val="Normal"/>
    <w:rsid w:val="00F35EE0"/>
  </w:style>
  <w:style w:type="character" w:styleId="HTMLAcronym">
    <w:name w:val="HTML Acronym"/>
    <w:basedOn w:val="DefaultParagraphFont"/>
    <w:rsid w:val="00F35EE0"/>
  </w:style>
  <w:style w:type="paragraph" w:styleId="HTMLAddress">
    <w:name w:val="HTML Address"/>
    <w:basedOn w:val="Normal"/>
    <w:link w:val="HTMLAddressChar"/>
    <w:rsid w:val="00F35EE0"/>
    <w:rPr>
      <w:i/>
      <w:iCs/>
    </w:rPr>
  </w:style>
  <w:style w:type="character" w:customStyle="1" w:styleId="HTMLAddressChar">
    <w:name w:val="HTML Address Char"/>
    <w:basedOn w:val="DefaultParagraphFont"/>
    <w:link w:val="HTMLAddress"/>
    <w:rsid w:val="00F35EE0"/>
    <w:rPr>
      <w:i/>
      <w:iCs/>
      <w:sz w:val="22"/>
    </w:rPr>
  </w:style>
  <w:style w:type="character" w:styleId="HTMLCite">
    <w:name w:val="HTML Cite"/>
    <w:basedOn w:val="DefaultParagraphFont"/>
    <w:rsid w:val="00F35EE0"/>
    <w:rPr>
      <w:i/>
      <w:iCs/>
    </w:rPr>
  </w:style>
  <w:style w:type="character" w:styleId="HTMLCode">
    <w:name w:val="HTML Code"/>
    <w:basedOn w:val="DefaultParagraphFont"/>
    <w:rsid w:val="00F35EE0"/>
    <w:rPr>
      <w:rFonts w:ascii="Courier New" w:hAnsi="Courier New" w:cs="Courier New"/>
      <w:sz w:val="20"/>
      <w:szCs w:val="20"/>
    </w:rPr>
  </w:style>
  <w:style w:type="character" w:styleId="HTMLDefinition">
    <w:name w:val="HTML Definition"/>
    <w:basedOn w:val="DefaultParagraphFont"/>
    <w:rsid w:val="00F35EE0"/>
    <w:rPr>
      <w:i/>
      <w:iCs/>
    </w:rPr>
  </w:style>
  <w:style w:type="character" w:styleId="HTMLKeyboard">
    <w:name w:val="HTML Keyboard"/>
    <w:basedOn w:val="DefaultParagraphFont"/>
    <w:rsid w:val="00F35EE0"/>
    <w:rPr>
      <w:rFonts w:ascii="Courier New" w:hAnsi="Courier New" w:cs="Courier New"/>
      <w:sz w:val="20"/>
      <w:szCs w:val="20"/>
    </w:rPr>
  </w:style>
  <w:style w:type="paragraph" w:styleId="HTMLPreformatted">
    <w:name w:val="HTML Preformatted"/>
    <w:basedOn w:val="Normal"/>
    <w:link w:val="HTMLPreformattedChar"/>
    <w:rsid w:val="00F35EE0"/>
    <w:rPr>
      <w:rFonts w:ascii="Courier New" w:hAnsi="Courier New" w:cs="Courier New"/>
      <w:sz w:val="20"/>
    </w:rPr>
  </w:style>
  <w:style w:type="character" w:customStyle="1" w:styleId="HTMLPreformattedChar">
    <w:name w:val="HTML Preformatted Char"/>
    <w:basedOn w:val="DefaultParagraphFont"/>
    <w:link w:val="HTMLPreformatted"/>
    <w:rsid w:val="00F35EE0"/>
    <w:rPr>
      <w:rFonts w:ascii="Courier New" w:hAnsi="Courier New" w:cs="Courier New"/>
    </w:rPr>
  </w:style>
  <w:style w:type="character" w:styleId="HTMLSample">
    <w:name w:val="HTML Sample"/>
    <w:basedOn w:val="DefaultParagraphFont"/>
    <w:rsid w:val="00F35EE0"/>
    <w:rPr>
      <w:rFonts w:ascii="Courier New" w:hAnsi="Courier New" w:cs="Courier New"/>
    </w:rPr>
  </w:style>
  <w:style w:type="character" w:styleId="HTMLTypewriter">
    <w:name w:val="HTML Typewriter"/>
    <w:basedOn w:val="DefaultParagraphFont"/>
    <w:rsid w:val="00F35EE0"/>
    <w:rPr>
      <w:rFonts w:ascii="Courier New" w:hAnsi="Courier New" w:cs="Courier New"/>
      <w:sz w:val="20"/>
      <w:szCs w:val="20"/>
    </w:rPr>
  </w:style>
  <w:style w:type="character" w:styleId="HTMLVariable">
    <w:name w:val="HTML Variable"/>
    <w:basedOn w:val="DefaultParagraphFont"/>
    <w:rsid w:val="00F35EE0"/>
    <w:rPr>
      <w:i/>
      <w:iCs/>
    </w:rPr>
  </w:style>
  <w:style w:type="paragraph" w:styleId="CommentSubject">
    <w:name w:val="annotation subject"/>
    <w:basedOn w:val="CommentText"/>
    <w:next w:val="CommentText"/>
    <w:link w:val="CommentSubjectChar"/>
    <w:rsid w:val="00F35EE0"/>
    <w:rPr>
      <w:b/>
      <w:bCs/>
    </w:rPr>
  </w:style>
  <w:style w:type="character" w:customStyle="1" w:styleId="CommentSubjectChar">
    <w:name w:val="Comment Subject Char"/>
    <w:basedOn w:val="CommentTextChar"/>
    <w:link w:val="CommentSubject"/>
    <w:rsid w:val="00F35EE0"/>
    <w:rPr>
      <w:b/>
      <w:bCs/>
    </w:rPr>
  </w:style>
  <w:style w:type="numbering" w:styleId="1ai">
    <w:name w:val="Outline List 1"/>
    <w:basedOn w:val="NoList"/>
    <w:rsid w:val="00F35EE0"/>
    <w:pPr>
      <w:numPr>
        <w:numId w:val="14"/>
      </w:numPr>
    </w:pPr>
  </w:style>
  <w:style w:type="numbering" w:styleId="111111">
    <w:name w:val="Outline List 2"/>
    <w:basedOn w:val="NoList"/>
    <w:rsid w:val="00F35EE0"/>
    <w:pPr>
      <w:numPr>
        <w:numId w:val="15"/>
      </w:numPr>
    </w:pPr>
  </w:style>
  <w:style w:type="numbering" w:styleId="ArticleSection">
    <w:name w:val="Outline List 3"/>
    <w:basedOn w:val="NoList"/>
    <w:rsid w:val="00F35EE0"/>
    <w:pPr>
      <w:numPr>
        <w:numId w:val="17"/>
      </w:numPr>
    </w:pPr>
  </w:style>
  <w:style w:type="table" w:styleId="TableSimple1">
    <w:name w:val="Table Simple 1"/>
    <w:basedOn w:val="TableNormal"/>
    <w:rsid w:val="00F35EE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35EE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35E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35EE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5EE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35EE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35EE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35EE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35EE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35EE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35EE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35EE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35EE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35EE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35EE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35E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35EE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35EE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35EE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35E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35E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35EE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35EE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35EE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35EE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35EE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35EE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35E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35EE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35EE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35EE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35EE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35EE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35EE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35EE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35EE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35EE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35EE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35EE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35EE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35EE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35EE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35EE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35EE0"/>
    <w:rPr>
      <w:rFonts w:eastAsia="Times New Roman" w:cs="Times New Roman"/>
      <w:b/>
      <w:kern w:val="28"/>
      <w:sz w:val="24"/>
      <w:lang w:eastAsia="en-AU"/>
    </w:rPr>
  </w:style>
  <w:style w:type="paragraph" w:customStyle="1" w:styleId="ETAsubitem">
    <w:name w:val="ETA(subitem)"/>
    <w:basedOn w:val="OPCParaBase"/>
    <w:rsid w:val="00F35EE0"/>
    <w:pPr>
      <w:tabs>
        <w:tab w:val="right" w:pos="340"/>
      </w:tabs>
      <w:spacing w:before="60" w:line="240" w:lineRule="auto"/>
      <w:ind w:left="454" w:hanging="454"/>
    </w:pPr>
    <w:rPr>
      <w:sz w:val="20"/>
    </w:rPr>
  </w:style>
  <w:style w:type="paragraph" w:customStyle="1" w:styleId="ETApara">
    <w:name w:val="ETA(para)"/>
    <w:basedOn w:val="OPCParaBase"/>
    <w:rsid w:val="00F35EE0"/>
    <w:pPr>
      <w:tabs>
        <w:tab w:val="right" w:pos="754"/>
      </w:tabs>
      <w:spacing w:before="60" w:line="240" w:lineRule="auto"/>
      <w:ind w:left="828" w:hanging="828"/>
    </w:pPr>
    <w:rPr>
      <w:sz w:val="20"/>
    </w:rPr>
  </w:style>
  <w:style w:type="paragraph" w:customStyle="1" w:styleId="ETAsubpara">
    <w:name w:val="ETA(subpara)"/>
    <w:basedOn w:val="OPCParaBase"/>
    <w:rsid w:val="00F35EE0"/>
    <w:pPr>
      <w:tabs>
        <w:tab w:val="right" w:pos="1083"/>
      </w:tabs>
      <w:spacing w:before="60" w:line="240" w:lineRule="auto"/>
      <w:ind w:left="1191" w:hanging="1191"/>
    </w:pPr>
    <w:rPr>
      <w:sz w:val="20"/>
    </w:rPr>
  </w:style>
  <w:style w:type="paragraph" w:customStyle="1" w:styleId="ETAsub-subpara">
    <w:name w:val="ETA(sub-subpara)"/>
    <w:basedOn w:val="OPCParaBase"/>
    <w:rsid w:val="00F35EE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35EE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F35EE0"/>
  </w:style>
  <w:style w:type="character" w:styleId="BookTitle">
    <w:name w:val="Book Title"/>
    <w:basedOn w:val="DefaultParagraphFont"/>
    <w:uiPriority w:val="33"/>
    <w:qFormat/>
    <w:rsid w:val="00F35EE0"/>
    <w:rPr>
      <w:b/>
      <w:bCs/>
      <w:i/>
      <w:iCs/>
      <w:spacing w:val="5"/>
    </w:rPr>
  </w:style>
  <w:style w:type="table" w:styleId="ColorfulGrid">
    <w:name w:val="Colorful Grid"/>
    <w:basedOn w:val="TableNormal"/>
    <w:uiPriority w:val="73"/>
    <w:semiHidden/>
    <w:unhideWhenUsed/>
    <w:rsid w:val="00F35EE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5EE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35EE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35EE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35EE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35EE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35EE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35EE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5EE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35EE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35EE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35EE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35EE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35EE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35EE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5EE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5EE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5EE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35EE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5EE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5EE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5EE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5EE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35EE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35EE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35EE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35EE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35EE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35E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5EE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5EE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5EE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5EE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5EE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5EE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5EE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5EE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35EE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35EE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35EE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35EE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35EE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35E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5E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35E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35E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35E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35E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35E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35E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35E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35E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35E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35E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35E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35E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35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35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35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35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35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35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35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35EE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5EE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35EE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35EE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35EE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35EE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35EE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35EE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5EE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35EE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35EE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35EE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35EE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35EE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35EE0"/>
    <w:rPr>
      <w:color w:val="2B579A"/>
      <w:shd w:val="clear" w:color="auto" w:fill="E1DFDD"/>
    </w:rPr>
  </w:style>
  <w:style w:type="character" w:styleId="IntenseEmphasis">
    <w:name w:val="Intense Emphasis"/>
    <w:basedOn w:val="DefaultParagraphFont"/>
    <w:uiPriority w:val="21"/>
    <w:qFormat/>
    <w:rsid w:val="00F35EE0"/>
    <w:rPr>
      <w:i/>
      <w:iCs/>
      <w:color w:val="4F81BD" w:themeColor="accent1"/>
    </w:rPr>
  </w:style>
  <w:style w:type="paragraph" w:styleId="IntenseQuote">
    <w:name w:val="Intense Quote"/>
    <w:basedOn w:val="Normal"/>
    <w:next w:val="Normal"/>
    <w:link w:val="IntenseQuoteChar"/>
    <w:uiPriority w:val="30"/>
    <w:qFormat/>
    <w:rsid w:val="00F35E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5EE0"/>
    <w:rPr>
      <w:i/>
      <w:iCs/>
      <w:color w:val="4F81BD" w:themeColor="accent1"/>
      <w:sz w:val="22"/>
    </w:rPr>
  </w:style>
  <w:style w:type="character" w:styleId="IntenseReference">
    <w:name w:val="Intense Reference"/>
    <w:basedOn w:val="DefaultParagraphFont"/>
    <w:uiPriority w:val="32"/>
    <w:qFormat/>
    <w:rsid w:val="00F35EE0"/>
    <w:rPr>
      <w:b/>
      <w:bCs/>
      <w:smallCaps/>
      <w:color w:val="4F81BD" w:themeColor="accent1"/>
      <w:spacing w:val="5"/>
    </w:rPr>
  </w:style>
  <w:style w:type="table" w:styleId="LightGrid">
    <w:name w:val="Light Grid"/>
    <w:basedOn w:val="TableNormal"/>
    <w:uiPriority w:val="62"/>
    <w:semiHidden/>
    <w:unhideWhenUsed/>
    <w:rsid w:val="00F35E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5E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35E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35E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35E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35E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35E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35E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5E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35E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35E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35E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35E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35E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35E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5EE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35EE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35EE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35EE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35EE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35EE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35EE0"/>
    <w:pPr>
      <w:ind w:left="720"/>
      <w:contextualSpacing/>
    </w:pPr>
  </w:style>
  <w:style w:type="table" w:styleId="ListTable1Light">
    <w:name w:val="List Table 1 Light"/>
    <w:basedOn w:val="TableNormal"/>
    <w:uiPriority w:val="46"/>
    <w:rsid w:val="00F35EE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5EE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35EE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35EE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35EE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35EE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35EE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35EE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5EE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35EE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35EE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35EE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35EE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35EE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35E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5EE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35EE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35EE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35EE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35EE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35EE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35E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5EE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35EE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35EE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35EE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35E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35EE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35EE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5EE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5EE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5EE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5EE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5EE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5EE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5EE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5EE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35EE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35EE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35EE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35EE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35EE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35EE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5EE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5EE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5EE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5EE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5EE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5EE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35E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5E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35E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35E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35E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35E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35E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5E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5E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35E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35E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35E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35E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35E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35EE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5EE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35EE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35EE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35EE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35EE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35EE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5E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5E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5E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5E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5E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5E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5E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5E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5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5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5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5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5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5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5E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35EE0"/>
    <w:rPr>
      <w:color w:val="2B579A"/>
      <w:shd w:val="clear" w:color="auto" w:fill="E1DFDD"/>
    </w:rPr>
  </w:style>
  <w:style w:type="paragraph" w:styleId="NoSpacing">
    <w:name w:val="No Spacing"/>
    <w:uiPriority w:val="1"/>
    <w:qFormat/>
    <w:rsid w:val="00F35EE0"/>
    <w:rPr>
      <w:sz w:val="22"/>
    </w:rPr>
  </w:style>
  <w:style w:type="paragraph" w:styleId="NoteHeading">
    <w:name w:val="Note Heading"/>
    <w:basedOn w:val="Normal"/>
    <w:next w:val="Normal"/>
    <w:link w:val="NoteHeadingChar"/>
    <w:uiPriority w:val="99"/>
    <w:semiHidden/>
    <w:unhideWhenUsed/>
    <w:rsid w:val="00F35EE0"/>
    <w:pPr>
      <w:spacing w:line="240" w:lineRule="auto"/>
    </w:pPr>
  </w:style>
  <w:style w:type="character" w:customStyle="1" w:styleId="NoteHeadingChar">
    <w:name w:val="Note Heading Char"/>
    <w:basedOn w:val="DefaultParagraphFont"/>
    <w:link w:val="NoteHeading"/>
    <w:uiPriority w:val="99"/>
    <w:semiHidden/>
    <w:rsid w:val="00F35EE0"/>
    <w:rPr>
      <w:sz w:val="22"/>
    </w:rPr>
  </w:style>
  <w:style w:type="character" w:styleId="PlaceholderText">
    <w:name w:val="Placeholder Text"/>
    <w:basedOn w:val="DefaultParagraphFont"/>
    <w:uiPriority w:val="99"/>
    <w:semiHidden/>
    <w:rsid w:val="00F35EE0"/>
    <w:rPr>
      <w:color w:val="808080"/>
    </w:rPr>
  </w:style>
  <w:style w:type="table" w:styleId="PlainTable1">
    <w:name w:val="Plain Table 1"/>
    <w:basedOn w:val="TableNormal"/>
    <w:uiPriority w:val="41"/>
    <w:rsid w:val="00F35E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5E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5E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5E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5EE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35E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5EE0"/>
    <w:rPr>
      <w:i/>
      <w:iCs/>
      <w:color w:val="404040" w:themeColor="text1" w:themeTint="BF"/>
      <w:sz w:val="22"/>
    </w:rPr>
  </w:style>
  <w:style w:type="character" w:styleId="SmartHyperlink">
    <w:name w:val="Smart Hyperlink"/>
    <w:basedOn w:val="DefaultParagraphFont"/>
    <w:uiPriority w:val="99"/>
    <w:semiHidden/>
    <w:unhideWhenUsed/>
    <w:rsid w:val="00F35EE0"/>
    <w:rPr>
      <w:u w:val="dotted"/>
    </w:rPr>
  </w:style>
  <w:style w:type="character" w:styleId="SubtleEmphasis">
    <w:name w:val="Subtle Emphasis"/>
    <w:basedOn w:val="DefaultParagraphFont"/>
    <w:uiPriority w:val="19"/>
    <w:qFormat/>
    <w:rsid w:val="00F35EE0"/>
    <w:rPr>
      <w:i/>
      <w:iCs/>
      <w:color w:val="404040" w:themeColor="text1" w:themeTint="BF"/>
    </w:rPr>
  </w:style>
  <w:style w:type="character" w:styleId="SubtleReference">
    <w:name w:val="Subtle Reference"/>
    <w:basedOn w:val="DefaultParagraphFont"/>
    <w:uiPriority w:val="31"/>
    <w:qFormat/>
    <w:rsid w:val="00F35EE0"/>
    <w:rPr>
      <w:smallCaps/>
      <w:color w:val="5A5A5A" w:themeColor="text1" w:themeTint="A5"/>
    </w:rPr>
  </w:style>
  <w:style w:type="table" w:styleId="TableGridLight">
    <w:name w:val="Grid Table Light"/>
    <w:basedOn w:val="TableNormal"/>
    <w:uiPriority w:val="40"/>
    <w:rsid w:val="00F35E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35EE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35EE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3B6EE5"/>
  </w:style>
  <w:style w:type="numbering" w:customStyle="1" w:styleId="BulletedList1">
    <w:name w:val="Bulleted List1"/>
    <w:uiPriority w:val="99"/>
    <w:rsid w:val="003B6EE5"/>
  </w:style>
  <w:style w:type="numbering" w:customStyle="1" w:styleId="NumberedList1">
    <w:name w:val="Numbered List1"/>
    <w:uiPriority w:val="99"/>
    <w:rsid w:val="003B6EE5"/>
  </w:style>
  <w:style w:type="table" w:customStyle="1" w:styleId="TableGrid20">
    <w:name w:val="Table Grid2"/>
    <w:basedOn w:val="TableNormal"/>
    <w:next w:val="TableGrid"/>
    <w:uiPriority w:val="39"/>
    <w:rsid w:val="003B6EE5"/>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1">
    <w:name w:val="PS Table1"/>
    <w:basedOn w:val="MediumGrid3-Accent5"/>
    <w:uiPriority w:val="99"/>
    <w:rsid w:val="003B6EE5"/>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52">
    <w:name w:val="Medium Grid 3 - Accent 52"/>
    <w:basedOn w:val="TableNormal"/>
    <w:next w:val="MediumGrid3-Accent5"/>
    <w:uiPriority w:val="69"/>
    <w:semiHidden/>
    <w:unhideWhenUsed/>
    <w:rsid w:val="003B6EE5"/>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DefaultNumbering1">
    <w:name w:val="Default Numbering1"/>
    <w:uiPriority w:val="99"/>
    <w:rsid w:val="003B6EE5"/>
  </w:style>
  <w:style w:type="table" w:customStyle="1" w:styleId="PlainTable22">
    <w:name w:val="Plain Table 22"/>
    <w:basedOn w:val="TableNormal"/>
    <w:next w:val="PlainTable2"/>
    <w:uiPriority w:val="42"/>
    <w:rsid w:val="003B6EE5"/>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ctHead10">
    <w:name w:val="ActHead 10"/>
    <w:aliases w:val="sp"/>
    <w:basedOn w:val="OPCParaBase"/>
    <w:next w:val="ActHead3"/>
    <w:rsid w:val="00F35EE0"/>
    <w:pPr>
      <w:keepNext/>
      <w:spacing w:before="280" w:line="240" w:lineRule="auto"/>
      <w:outlineLvl w:val="1"/>
    </w:pPr>
    <w:rPr>
      <w:b/>
      <w:sz w:val="32"/>
      <w:szCs w:val="30"/>
    </w:rPr>
  </w:style>
  <w:style w:type="paragraph" w:customStyle="1" w:styleId="EnStatement">
    <w:name w:val="EnStatement"/>
    <w:basedOn w:val="Normal"/>
    <w:rsid w:val="00F35EE0"/>
    <w:pPr>
      <w:numPr>
        <w:numId w:val="45"/>
      </w:numPr>
    </w:pPr>
    <w:rPr>
      <w:rFonts w:eastAsia="Times New Roman" w:cs="Times New Roman"/>
      <w:lang w:eastAsia="en-AU"/>
    </w:rPr>
  </w:style>
  <w:style w:type="paragraph" w:customStyle="1" w:styleId="EnStatementHeading">
    <w:name w:val="EnStatementHeading"/>
    <w:basedOn w:val="Normal"/>
    <w:rsid w:val="00F35EE0"/>
    <w:rPr>
      <w:rFonts w:eastAsia="Times New Roman" w:cs="Times New Roman"/>
      <w:b/>
      <w:lang w:eastAsia="en-AU"/>
    </w:rPr>
  </w:style>
  <w:style w:type="character" w:customStyle="1" w:styleId="AmendmentKeyword">
    <w:name w:val="Amendment Keyword"/>
    <w:basedOn w:val="DefaultParagraphFont"/>
    <w:uiPriority w:val="1"/>
    <w:rsid w:val="000955CF"/>
    <w:rPr>
      <w:rFonts w:ascii="Arial" w:eastAsia="Times New Roman" w:hAnsi="Arial" w:cs="Times New Roman"/>
      <w:b/>
      <w:i w:val="0"/>
      <w:iCs/>
      <w:sz w:val="20"/>
      <w:szCs w:val="24"/>
      <w:lang w:eastAsia="en-AU"/>
    </w:rPr>
  </w:style>
  <w:style w:type="paragraph" w:styleId="Revision">
    <w:name w:val="Revision"/>
    <w:hidden/>
    <w:uiPriority w:val="99"/>
    <w:semiHidden/>
    <w:rsid w:val="002A52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BC52-3BC7-4B99-987C-1AC5EE1F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222</Pages>
  <Words>155857</Words>
  <Characters>853952</Characters>
  <Application>Microsoft Office Word</Application>
  <DocSecurity>0</DocSecurity>
  <PresentationFormat/>
  <Lines>18710</Lines>
  <Paragraphs>8810</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1005257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2025-01-10T04:07:00Z</dcterms:created>
  <dcterms:modified xsi:type="dcterms:W3CDTF">2025-01-10T04:07:00Z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9</vt:lpwstr>
  </property>
  <property fmtid="{D5CDD505-2E9C-101B-9397-08002B2CF9AE}" pid="20" name="StartDate">
    <vt:lpwstr>1 January 2025</vt:lpwstr>
  </property>
  <property fmtid="{D5CDD505-2E9C-101B-9397-08002B2CF9AE}" pid="21" name="IncludesUpTo">
    <vt:lpwstr>F2024L01730</vt:lpwstr>
  </property>
  <property fmtid="{D5CDD505-2E9C-101B-9397-08002B2CF9AE}" pid="22" name="RegisteredDate">
    <vt:lpwstr>1 January 1901</vt:lpwstr>
  </property>
  <property fmtid="{D5CDD505-2E9C-101B-9397-08002B2CF9AE}" pid="23" name="CompilationVersion">
    <vt:i4>2</vt:i4>
  </property>
</Properties>
</file>