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29B2" w14:textId="2D115709" w:rsidR="00715914" w:rsidRPr="00ED1E11" w:rsidRDefault="00DA186E" w:rsidP="00B05CF4">
      <w:pPr>
        <w:rPr>
          <w:sz w:val="28"/>
        </w:rPr>
      </w:pPr>
      <w:r w:rsidRPr="00ED1E11">
        <w:rPr>
          <w:noProof/>
          <w:lang w:eastAsia="en-AU"/>
        </w:rPr>
        <w:drawing>
          <wp:inline distT="0" distB="0" distL="0" distR="0" wp14:anchorId="28034ABD" wp14:editId="325A387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D4DAE" w14:textId="77777777" w:rsidR="00715914" w:rsidRPr="00ED1E11" w:rsidRDefault="00715914" w:rsidP="00715914">
      <w:pPr>
        <w:rPr>
          <w:sz w:val="19"/>
        </w:rPr>
      </w:pPr>
    </w:p>
    <w:p w14:paraId="5109F902" w14:textId="77777777" w:rsidR="00252ABE" w:rsidRPr="00ED1E11" w:rsidRDefault="00252ABE" w:rsidP="00252ABE">
      <w:pPr>
        <w:rPr>
          <w:b/>
          <w:sz w:val="30"/>
          <w:szCs w:val="28"/>
          <w:lang w:eastAsia="en-AU"/>
        </w:rPr>
      </w:pPr>
      <w:r w:rsidRPr="00ED1E11">
        <w:rPr>
          <w:b/>
          <w:sz w:val="30"/>
          <w:szCs w:val="28"/>
          <w:lang w:eastAsia="en-AU"/>
        </w:rPr>
        <w:t xml:space="preserve">PB </w:t>
      </w:r>
      <w:r w:rsidR="003D2D3B" w:rsidRPr="00ED1E11">
        <w:rPr>
          <w:b/>
          <w:sz w:val="30"/>
          <w:szCs w:val="28"/>
          <w:lang w:eastAsia="en-AU"/>
        </w:rPr>
        <w:t>36</w:t>
      </w:r>
      <w:r w:rsidRPr="00ED1E11">
        <w:rPr>
          <w:b/>
          <w:sz w:val="30"/>
          <w:szCs w:val="28"/>
          <w:lang w:eastAsia="en-AU"/>
        </w:rPr>
        <w:t xml:space="preserve"> of 2024</w:t>
      </w:r>
    </w:p>
    <w:p w14:paraId="06A291AE" w14:textId="77777777" w:rsidR="004D19E5" w:rsidRPr="00ED1E11" w:rsidRDefault="004D19E5" w:rsidP="00252ABE">
      <w:pPr>
        <w:rPr>
          <w:b/>
          <w:sz w:val="30"/>
          <w:szCs w:val="28"/>
          <w:lang w:eastAsia="en-AU"/>
        </w:rPr>
      </w:pPr>
    </w:p>
    <w:p w14:paraId="25BB6C6C" w14:textId="77777777" w:rsidR="00715914" w:rsidRPr="00ED1E11" w:rsidRDefault="00BA2732" w:rsidP="00715914">
      <w:pPr>
        <w:pStyle w:val="ShortT"/>
      </w:pPr>
      <w:r w:rsidRPr="00ED1E11">
        <w:t>National Health Legislation (Repeal and Consequential Amendments) Instrument 2024</w:t>
      </w:r>
    </w:p>
    <w:p w14:paraId="223B2528" w14:textId="77777777" w:rsidR="00B518D8" w:rsidRPr="00ED1E11" w:rsidRDefault="00B518D8" w:rsidP="00C224B9">
      <w:pPr>
        <w:pStyle w:val="SignCoverPageStart"/>
        <w:rPr>
          <w:szCs w:val="22"/>
        </w:rPr>
      </w:pPr>
      <w:r w:rsidRPr="00ED1E11">
        <w:rPr>
          <w:szCs w:val="22"/>
        </w:rPr>
        <w:t xml:space="preserve">I, Nikolai </w:t>
      </w:r>
      <w:proofErr w:type="spellStart"/>
      <w:r w:rsidRPr="00ED1E11">
        <w:rPr>
          <w:szCs w:val="22"/>
        </w:rPr>
        <w:t>Tsyganov</w:t>
      </w:r>
      <w:proofErr w:type="spellEnd"/>
      <w:r w:rsidRPr="00ED1E11">
        <w:rPr>
          <w:szCs w:val="22"/>
        </w:rPr>
        <w:t xml:space="preserve">, </w:t>
      </w:r>
      <w:r w:rsidR="00004C58" w:rsidRPr="00ED1E11">
        <w:rPr>
          <w:szCs w:val="22"/>
        </w:rPr>
        <w:t xml:space="preserve">as </w:t>
      </w:r>
      <w:r w:rsidRPr="00ED1E11">
        <w:rPr>
          <w:szCs w:val="22"/>
        </w:rPr>
        <w:t>delegate for the Minister for Health and Aged Care, make the following instrument.</w:t>
      </w:r>
    </w:p>
    <w:p w14:paraId="520D32AB" w14:textId="5292A91C" w:rsidR="00B518D8" w:rsidRPr="00ED1E11" w:rsidRDefault="00B518D8" w:rsidP="00C224B9">
      <w:pPr>
        <w:keepNext/>
        <w:spacing w:before="300" w:line="240" w:lineRule="atLeast"/>
        <w:ind w:right="397"/>
        <w:jc w:val="both"/>
        <w:rPr>
          <w:szCs w:val="22"/>
        </w:rPr>
      </w:pPr>
      <w:r w:rsidRPr="00ED1E11">
        <w:rPr>
          <w:szCs w:val="22"/>
        </w:rPr>
        <w:t>Dated</w:t>
      </w:r>
      <w:r w:rsidRPr="00ED1E11">
        <w:rPr>
          <w:szCs w:val="22"/>
        </w:rPr>
        <w:tab/>
      </w:r>
      <w:r w:rsidR="00025B60" w:rsidRPr="00ED1E11">
        <w:rPr>
          <w:szCs w:val="22"/>
        </w:rPr>
        <w:t xml:space="preserve">27 March </w:t>
      </w:r>
      <w:r w:rsidRPr="00ED1E11">
        <w:rPr>
          <w:szCs w:val="22"/>
        </w:rPr>
        <w:fldChar w:fldCharType="begin"/>
      </w:r>
      <w:r w:rsidRPr="00ED1E11">
        <w:rPr>
          <w:szCs w:val="22"/>
        </w:rPr>
        <w:instrText xml:space="preserve"> DOCPROPERTY  DateMade </w:instrText>
      </w:r>
      <w:r w:rsidRPr="00ED1E11">
        <w:rPr>
          <w:szCs w:val="22"/>
        </w:rPr>
        <w:fldChar w:fldCharType="separate"/>
      </w:r>
      <w:r w:rsidR="007A35EC" w:rsidRPr="00ED1E11">
        <w:rPr>
          <w:szCs w:val="22"/>
        </w:rPr>
        <w:t>2024</w:t>
      </w:r>
      <w:r w:rsidRPr="00ED1E11">
        <w:rPr>
          <w:szCs w:val="22"/>
        </w:rPr>
        <w:fldChar w:fldCharType="end"/>
      </w:r>
    </w:p>
    <w:p w14:paraId="5F5D9A5E" w14:textId="77777777" w:rsidR="00B518D8" w:rsidRPr="00ED1E11" w:rsidRDefault="00B518D8" w:rsidP="00C224B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D1E11">
        <w:rPr>
          <w:szCs w:val="22"/>
        </w:rPr>
        <w:t xml:space="preserve">Nikolai </w:t>
      </w:r>
      <w:proofErr w:type="spellStart"/>
      <w:r w:rsidRPr="00ED1E11">
        <w:rPr>
          <w:szCs w:val="22"/>
        </w:rPr>
        <w:t>Tsyganov</w:t>
      </w:r>
      <w:proofErr w:type="spellEnd"/>
    </w:p>
    <w:p w14:paraId="24F7F698" w14:textId="77777777" w:rsidR="00B518D8" w:rsidRPr="00ED1E11" w:rsidRDefault="00004C58" w:rsidP="00C224B9">
      <w:pPr>
        <w:pStyle w:val="SignCoverPageEnd"/>
        <w:rPr>
          <w:szCs w:val="22"/>
        </w:rPr>
      </w:pPr>
      <w:r w:rsidRPr="00ED1E11">
        <w:rPr>
          <w:szCs w:val="22"/>
        </w:rPr>
        <w:t>Assistant Secretary</w:t>
      </w:r>
      <w:r w:rsidRPr="00ED1E11">
        <w:rPr>
          <w:szCs w:val="22"/>
        </w:rPr>
        <w:br/>
        <w:t>Pricing and PBS Policy Branch</w:t>
      </w:r>
      <w:r w:rsidRPr="00ED1E11">
        <w:rPr>
          <w:szCs w:val="22"/>
        </w:rPr>
        <w:br/>
        <w:t>Technology Assessment and Access Division</w:t>
      </w:r>
      <w:r w:rsidRPr="00ED1E11">
        <w:rPr>
          <w:szCs w:val="22"/>
        </w:rPr>
        <w:br/>
        <w:t>Department of Health and Aged</w:t>
      </w:r>
      <w:r w:rsidR="00B518D8" w:rsidRPr="00ED1E11">
        <w:rPr>
          <w:szCs w:val="22"/>
        </w:rPr>
        <w:t xml:space="preserve"> Care</w:t>
      </w:r>
    </w:p>
    <w:p w14:paraId="57BBF504" w14:textId="77777777" w:rsidR="00B518D8" w:rsidRPr="00ED1E11" w:rsidRDefault="00B518D8" w:rsidP="00C224B9"/>
    <w:p w14:paraId="60B38573" w14:textId="77777777" w:rsidR="00715914" w:rsidRPr="00ED1E11" w:rsidRDefault="00715914" w:rsidP="00715914">
      <w:pPr>
        <w:pStyle w:val="Header"/>
        <w:tabs>
          <w:tab w:val="clear" w:pos="4150"/>
          <w:tab w:val="clear" w:pos="8307"/>
        </w:tabs>
      </w:pPr>
      <w:r w:rsidRPr="00ED1E11">
        <w:rPr>
          <w:rStyle w:val="CharAmSchNo"/>
        </w:rPr>
        <w:t xml:space="preserve"> </w:t>
      </w:r>
      <w:r w:rsidRPr="00ED1E11">
        <w:rPr>
          <w:rStyle w:val="CharAmSchText"/>
        </w:rPr>
        <w:t xml:space="preserve"> </w:t>
      </w:r>
    </w:p>
    <w:p w14:paraId="6213754D" w14:textId="77777777" w:rsidR="00715914" w:rsidRPr="00ED1E11" w:rsidRDefault="00715914" w:rsidP="00715914">
      <w:pPr>
        <w:pStyle w:val="Header"/>
        <w:tabs>
          <w:tab w:val="clear" w:pos="4150"/>
          <w:tab w:val="clear" w:pos="8307"/>
        </w:tabs>
      </w:pPr>
      <w:r w:rsidRPr="00ED1E11">
        <w:rPr>
          <w:rStyle w:val="CharAmPartNo"/>
        </w:rPr>
        <w:t xml:space="preserve"> </w:t>
      </w:r>
      <w:r w:rsidRPr="00ED1E11">
        <w:rPr>
          <w:rStyle w:val="CharAmPartText"/>
        </w:rPr>
        <w:t xml:space="preserve"> </w:t>
      </w:r>
    </w:p>
    <w:p w14:paraId="1F87F3BA" w14:textId="77777777" w:rsidR="00715914" w:rsidRPr="00ED1E11" w:rsidRDefault="00715914" w:rsidP="00715914">
      <w:pPr>
        <w:pStyle w:val="Header"/>
        <w:tabs>
          <w:tab w:val="clear" w:pos="4150"/>
          <w:tab w:val="clear" w:pos="8307"/>
        </w:tabs>
      </w:pPr>
      <w:r w:rsidRPr="00ED1E11">
        <w:t xml:space="preserve">  </w:t>
      </w:r>
    </w:p>
    <w:p w14:paraId="3D9DD780" w14:textId="77777777" w:rsidR="006B7EE3" w:rsidRPr="00ED1E11" w:rsidRDefault="006B7EE3" w:rsidP="006B7EE3">
      <w:pPr>
        <w:sectPr w:rsidR="006B7EE3" w:rsidRPr="00ED1E11" w:rsidSect="00CF4B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61146D" w14:textId="77777777" w:rsidR="00F67BCA" w:rsidRPr="00ED1E11" w:rsidRDefault="00715914" w:rsidP="00715914">
      <w:pPr>
        <w:outlineLvl w:val="0"/>
        <w:rPr>
          <w:sz w:val="36"/>
        </w:rPr>
      </w:pPr>
      <w:r w:rsidRPr="00ED1E11">
        <w:rPr>
          <w:sz w:val="36"/>
        </w:rPr>
        <w:lastRenderedPageBreak/>
        <w:t>Contents</w:t>
      </w:r>
    </w:p>
    <w:p w14:paraId="06598C04" w14:textId="39977D7F" w:rsidR="002A5E51" w:rsidRPr="00ED1E11" w:rsidRDefault="002A5E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1E11">
        <w:fldChar w:fldCharType="begin"/>
      </w:r>
      <w:r w:rsidRPr="00ED1E11">
        <w:instrText xml:space="preserve"> TOC \o "1-9" </w:instrText>
      </w:r>
      <w:r w:rsidRPr="00ED1E11">
        <w:fldChar w:fldCharType="separate"/>
      </w:r>
      <w:r w:rsidRPr="00ED1E11">
        <w:rPr>
          <w:noProof/>
        </w:rPr>
        <w:t>1</w:t>
      </w:r>
      <w:r w:rsidRPr="00ED1E11">
        <w:rPr>
          <w:noProof/>
        </w:rPr>
        <w:tab/>
        <w:t>Name</w:t>
      </w:r>
      <w:r w:rsidRPr="00ED1E11">
        <w:rPr>
          <w:noProof/>
        </w:rPr>
        <w:tab/>
      </w:r>
      <w:r w:rsidRPr="00ED1E11">
        <w:rPr>
          <w:noProof/>
        </w:rPr>
        <w:fldChar w:fldCharType="begin"/>
      </w:r>
      <w:r w:rsidRPr="00ED1E11">
        <w:rPr>
          <w:noProof/>
        </w:rPr>
        <w:instrText xml:space="preserve"> PAGEREF _Toc158821015 \h </w:instrText>
      </w:r>
      <w:r w:rsidRPr="00ED1E11">
        <w:rPr>
          <w:noProof/>
        </w:rPr>
      </w:r>
      <w:r w:rsidRPr="00ED1E11">
        <w:rPr>
          <w:noProof/>
        </w:rPr>
        <w:fldChar w:fldCharType="separate"/>
      </w:r>
      <w:r w:rsidR="007A35EC" w:rsidRPr="00ED1E11">
        <w:rPr>
          <w:noProof/>
        </w:rPr>
        <w:t>1</w:t>
      </w:r>
      <w:r w:rsidRPr="00ED1E11">
        <w:rPr>
          <w:noProof/>
        </w:rPr>
        <w:fldChar w:fldCharType="end"/>
      </w:r>
    </w:p>
    <w:p w14:paraId="345D3704" w14:textId="00A40A4F" w:rsidR="002A5E51" w:rsidRPr="00ED1E11" w:rsidRDefault="002A5E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1E11">
        <w:rPr>
          <w:noProof/>
        </w:rPr>
        <w:t>2</w:t>
      </w:r>
      <w:r w:rsidRPr="00ED1E11">
        <w:rPr>
          <w:noProof/>
        </w:rPr>
        <w:tab/>
        <w:t>Commencement</w:t>
      </w:r>
      <w:r w:rsidRPr="00ED1E11">
        <w:rPr>
          <w:noProof/>
        </w:rPr>
        <w:tab/>
      </w:r>
      <w:r w:rsidRPr="00ED1E11">
        <w:rPr>
          <w:noProof/>
        </w:rPr>
        <w:fldChar w:fldCharType="begin"/>
      </w:r>
      <w:r w:rsidRPr="00ED1E11">
        <w:rPr>
          <w:noProof/>
        </w:rPr>
        <w:instrText xml:space="preserve"> PAGEREF _Toc158821016 \h </w:instrText>
      </w:r>
      <w:r w:rsidRPr="00ED1E11">
        <w:rPr>
          <w:noProof/>
        </w:rPr>
      </w:r>
      <w:r w:rsidRPr="00ED1E11">
        <w:rPr>
          <w:noProof/>
        </w:rPr>
        <w:fldChar w:fldCharType="separate"/>
      </w:r>
      <w:r w:rsidR="007A35EC" w:rsidRPr="00ED1E11">
        <w:rPr>
          <w:noProof/>
        </w:rPr>
        <w:t>1</w:t>
      </w:r>
      <w:r w:rsidRPr="00ED1E11">
        <w:rPr>
          <w:noProof/>
        </w:rPr>
        <w:fldChar w:fldCharType="end"/>
      </w:r>
    </w:p>
    <w:p w14:paraId="77146BD1" w14:textId="2C08F09B" w:rsidR="002A5E51" w:rsidRPr="00ED1E11" w:rsidRDefault="002A5E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1E11">
        <w:rPr>
          <w:noProof/>
        </w:rPr>
        <w:t>3</w:t>
      </w:r>
      <w:r w:rsidRPr="00ED1E11">
        <w:rPr>
          <w:noProof/>
        </w:rPr>
        <w:tab/>
        <w:t>Authority</w:t>
      </w:r>
      <w:r w:rsidRPr="00ED1E11">
        <w:rPr>
          <w:noProof/>
        </w:rPr>
        <w:tab/>
      </w:r>
      <w:r w:rsidRPr="00ED1E11">
        <w:rPr>
          <w:noProof/>
        </w:rPr>
        <w:fldChar w:fldCharType="begin"/>
      </w:r>
      <w:r w:rsidRPr="00ED1E11">
        <w:rPr>
          <w:noProof/>
        </w:rPr>
        <w:instrText xml:space="preserve"> PAGEREF _Toc158821017 \h </w:instrText>
      </w:r>
      <w:r w:rsidRPr="00ED1E11">
        <w:rPr>
          <w:noProof/>
        </w:rPr>
      </w:r>
      <w:r w:rsidRPr="00ED1E11">
        <w:rPr>
          <w:noProof/>
        </w:rPr>
        <w:fldChar w:fldCharType="separate"/>
      </w:r>
      <w:r w:rsidR="007A35EC" w:rsidRPr="00ED1E11">
        <w:rPr>
          <w:noProof/>
        </w:rPr>
        <w:t>1</w:t>
      </w:r>
      <w:r w:rsidRPr="00ED1E11">
        <w:rPr>
          <w:noProof/>
        </w:rPr>
        <w:fldChar w:fldCharType="end"/>
      </w:r>
    </w:p>
    <w:p w14:paraId="6579292F" w14:textId="0B8FE79E" w:rsidR="002A5E51" w:rsidRPr="00ED1E11" w:rsidRDefault="002A5E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D1E11">
        <w:rPr>
          <w:noProof/>
        </w:rPr>
        <w:t>4</w:t>
      </w:r>
      <w:r w:rsidRPr="00ED1E11">
        <w:rPr>
          <w:noProof/>
        </w:rPr>
        <w:tab/>
        <w:t>Schedules</w:t>
      </w:r>
      <w:r w:rsidRPr="00ED1E11">
        <w:rPr>
          <w:noProof/>
        </w:rPr>
        <w:tab/>
      </w:r>
      <w:r w:rsidRPr="00ED1E11">
        <w:rPr>
          <w:noProof/>
        </w:rPr>
        <w:fldChar w:fldCharType="begin"/>
      </w:r>
      <w:r w:rsidRPr="00ED1E11">
        <w:rPr>
          <w:noProof/>
        </w:rPr>
        <w:instrText xml:space="preserve"> PAGEREF _Toc158821018 \h </w:instrText>
      </w:r>
      <w:r w:rsidRPr="00ED1E11">
        <w:rPr>
          <w:noProof/>
        </w:rPr>
      </w:r>
      <w:r w:rsidRPr="00ED1E11">
        <w:rPr>
          <w:noProof/>
        </w:rPr>
        <w:fldChar w:fldCharType="separate"/>
      </w:r>
      <w:r w:rsidR="007A35EC" w:rsidRPr="00ED1E11">
        <w:rPr>
          <w:noProof/>
        </w:rPr>
        <w:t>1</w:t>
      </w:r>
      <w:r w:rsidRPr="00ED1E11">
        <w:rPr>
          <w:noProof/>
        </w:rPr>
        <w:fldChar w:fldCharType="end"/>
      </w:r>
    </w:p>
    <w:p w14:paraId="742DDE71" w14:textId="093AD5E5" w:rsidR="002A5E51" w:rsidRPr="00ED1E11" w:rsidRDefault="007E380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D1E11">
        <w:rPr>
          <w:noProof/>
        </w:rPr>
        <w:t>Schedule 1</w:t>
      </w:r>
      <w:r w:rsidR="002A5E51" w:rsidRPr="00ED1E11">
        <w:rPr>
          <w:noProof/>
        </w:rPr>
        <w:t>—Repeals</w:t>
      </w:r>
      <w:r w:rsidR="002A5E51" w:rsidRPr="00ED1E11">
        <w:rPr>
          <w:b w:val="0"/>
          <w:noProof/>
          <w:sz w:val="18"/>
        </w:rPr>
        <w:tab/>
      </w:r>
      <w:r w:rsidR="002A5E51" w:rsidRPr="00ED1E11">
        <w:rPr>
          <w:b w:val="0"/>
          <w:noProof/>
          <w:sz w:val="18"/>
        </w:rPr>
        <w:fldChar w:fldCharType="begin"/>
      </w:r>
      <w:r w:rsidR="002A5E51" w:rsidRPr="00ED1E11">
        <w:rPr>
          <w:b w:val="0"/>
          <w:noProof/>
          <w:sz w:val="18"/>
        </w:rPr>
        <w:instrText xml:space="preserve"> PAGEREF _Toc158821019 \h </w:instrText>
      </w:r>
      <w:r w:rsidR="002A5E51" w:rsidRPr="00ED1E11">
        <w:rPr>
          <w:b w:val="0"/>
          <w:noProof/>
          <w:sz w:val="18"/>
        </w:rPr>
      </w:r>
      <w:r w:rsidR="002A5E51" w:rsidRPr="00ED1E11">
        <w:rPr>
          <w:b w:val="0"/>
          <w:noProof/>
          <w:sz w:val="18"/>
        </w:rPr>
        <w:fldChar w:fldCharType="separate"/>
      </w:r>
      <w:r w:rsidR="007A35EC" w:rsidRPr="00ED1E11">
        <w:rPr>
          <w:b w:val="0"/>
          <w:noProof/>
          <w:sz w:val="18"/>
        </w:rPr>
        <w:t>2</w:t>
      </w:r>
      <w:r w:rsidR="002A5E51" w:rsidRPr="00ED1E11">
        <w:rPr>
          <w:b w:val="0"/>
          <w:noProof/>
          <w:sz w:val="18"/>
        </w:rPr>
        <w:fldChar w:fldCharType="end"/>
      </w:r>
    </w:p>
    <w:p w14:paraId="1EBB843F" w14:textId="0EA42A0A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(Efficient Funding of Chemotherapy) Special Arrangement 2011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_Toc158821020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2</w:t>
      </w:r>
      <w:r w:rsidRPr="00ED1E11">
        <w:rPr>
          <w:i w:val="0"/>
          <w:noProof/>
          <w:sz w:val="18"/>
        </w:rPr>
        <w:fldChar w:fldCharType="end"/>
      </w:r>
    </w:p>
    <w:p w14:paraId="1ACD2DA5" w14:textId="12B84497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(Listing of Pharmaceutical Benefits) Instrument 2012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_Toc158821021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2</w:t>
      </w:r>
      <w:r w:rsidRPr="00ED1E11">
        <w:rPr>
          <w:i w:val="0"/>
          <w:noProof/>
          <w:sz w:val="18"/>
        </w:rPr>
        <w:fldChar w:fldCharType="end"/>
      </w:r>
    </w:p>
    <w:p w14:paraId="4C5CD4BA" w14:textId="2CFB058E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(Prescriber bag supplies) Determination 2012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_Toc158821022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2</w:t>
      </w:r>
      <w:r w:rsidRPr="00ED1E11">
        <w:rPr>
          <w:i w:val="0"/>
          <w:noProof/>
          <w:sz w:val="18"/>
        </w:rPr>
        <w:fldChar w:fldCharType="end"/>
      </w:r>
    </w:p>
    <w:p w14:paraId="2059CFD8" w14:textId="630675BD" w:rsidR="002A5E51" w:rsidRPr="00ED1E11" w:rsidRDefault="002A5E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D1E11">
        <w:rPr>
          <w:noProof/>
        </w:rPr>
        <w:t>Schedule 2—Amendments</w:t>
      </w:r>
      <w:r w:rsidRPr="00ED1E11">
        <w:rPr>
          <w:b w:val="0"/>
          <w:noProof/>
          <w:sz w:val="18"/>
        </w:rPr>
        <w:tab/>
      </w:r>
      <w:r w:rsidRPr="00ED1E11">
        <w:rPr>
          <w:b w:val="0"/>
          <w:noProof/>
          <w:sz w:val="18"/>
        </w:rPr>
        <w:fldChar w:fldCharType="begin"/>
      </w:r>
      <w:r w:rsidRPr="00ED1E11">
        <w:rPr>
          <w:b w:val="0"/>
          <w:noProof/>
          <w:sz w:val="18"/>
        </w:rPr>
        <w:instrText xml:space="preserve"> PAGEREF _Toc158821023 \h </w:instrText>
      </w:r>
      <w:r w:rsidRPr="00ED1E11">
        <w:rPr>
          <w:b w:val="0"/>
          <w:noProof/>
          <w:sz w:val="18"/>
        </w:rPr>
      </w:r>
      <w:r w:rsidRPr="00ED1E11">
        <w:rPr>
          <w:b w:val="0"/>
          <w:noProof/>
          <w:sz w:val="18"/>
        </w:rPr>
        <w:fldChar w:fldCharType="separate"/>
      </w:r>
      <w:r w:rsidR="007A35EC" w:rsidRPr="00ED1E11">
        <w:rPr>
          <w:b w:val="0"/>
          <w:noProof/>
          <w:sz w:val="18"/>
        </w:rPr>
        <w:t>3</w:t>
      </w:r>
      <w:r w:rsidRPr="00ED1E11">
        <w:rPr>
          <w:b w:val="0"/>
          <w:noProof/>
          <w:sz w:val="18"/>
        </w:rPr>
        <w:fldChar w:fldCharType="end"/>
      </w:r>
    </w:p>
    <w:p w14:paraId="30875701" w14:textId="66ADC68C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(Chemotherapy Prescribing) Special Arrangement 2020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_Toc158821024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3</w:t>
      </w:r>
      <w:r w:rsidRPr="00ED1E11">
        <w:rPr>
          <w:i w:val="0"/>
          <w:noProof/>
          <w:sz w:val="18"/>
        </w:rPr>
        <w:fldChar w:fldCharType="end"/>
      </w:r>
    </w:p>
    <w:p w14:paraId="53218A6B" w14:textId="2284BC4D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(Electronic National Residential Medication Chart Trial) Special Arrangement 2018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_Toc158821027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5</w:t>
      </w:r>
      <w:r w:rsidRPr="00ED1E11">
        <w:rPr>
          <w:i w:val="0"/>
          <w:noProof/>
          <w:sz w:val="18"/>
        </w:rPr>
        <w:fldChar w:fldCharType="end"/>
      </w:r>
    </w:p>
    <w:p w14:paraId="48C80888" w14:textId="6B5F3708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(Growth Hormone Program) Special Arrangement 2015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_Toc158821028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6</w:t>
      </w:r>
      <w:r w:rsidRPr="00ED1E11">
        <w:rPr>
          <w:i w:val="0"/>
          <w:noProof/>
          <w:sz w:val="18"/>
        </w:rPr>
        <w:fldChar w:fldCharType="end"/>
      </w:r>
    </w:p>
    <w:p w14:paraId="3CFC2532" w14:textId="28A52DE9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(Highly Specialised Drugs Program) Special Arrangement 2021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_Toc158821029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6</w:t>
      </w:r>
      <w:r w:rsidRPr="00ED1E11">
        <w:rPr>
          <w:i w:val="0"/>
          <w:noProof/>
          <w:sz w:val="18"/>
        </w:rPr>
        <w:fldChar w:fldCharType="end"/>
      </w:r>
    </w:p>
    <w:p w14:paraId="302BB633" w14:textId="7DC37A86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(Pharmaceutical Benefits) (Conditions for approved pharmacists) Determination 2017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_Toc158821030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8</w:t>
      </w:r>
      <w:r w:rsidRPr="00ED1E11">
        <w:rPr>
          <w:i w:val="0"/>
          <w:noProof/>
          <w:sz w:val="18"/>
        </w:rPr>
        <w:fldChar w:fldCharType="end"/>
      </w:r>
    </w:p>
    <w:p w14:paraId="17F97D80" w14:textId="7219FC0E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(Price and Special Patient Contribution) Determination 2022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_Toc158821031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8</w:t>
      </w:r>
      <w:r w:rsidRPr="00ED1E11">
        <w:rPr>
          <w:i w:val="0"/>
          <w:noProof/>
          <w:sz w:val="18"/>
        </w:rPr>
        <w:fldChar w:fldCharType="end"/>
      </w:r>
    </w:p>
    <w:p w14:paraId="5950491A" w14:textId="732DA2B3" w:rsidR="002A5E51" w:rsidRPr="00ED1E11" w:rsidRDefault="002A5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1E11">
        <w:rPr>
          <w:noProof/>
        </w:rPr>
        <w:t>National Health (Transitional Arrangements for Opioid Dependence Treatment Medicines) Special Arrangement 2023</w:t>
      </w:r>
      <w:r w:rsidRPr="00ED1E11">
        <w:rPr>
          <w:i w:val="0"/>
          <w:noProof/>
          <w:sz w:val="18"/>
        </w:rPr>
        <w:tab/>
      </w:r>
      <w:r w:rsidRPr="00ED1E11">
        <w:rPr>
          <w:i w:val="0"/>
          <w:noProof/>
          <w:sz w:val="18"/>
        </w:rPr>
        <w:fldChar w:fldCharType="begin"/>
      </w:r>
      <w:r w:rsidRPr="00ED1E11">
        <w:rPr>
          <w:i w:val="0"/>
          <w:noProof/>
          <w:sz w:val="18"/>
        </w:rPr>
        <w:instrText xml:space="preserve"> PAGEREF _Toc158821032 \h </w:instrText>
      </w:r>
      <w:r w:rsidRPr="00ED1E11">
        <w:rPr>
          <w:i w:val="0"/>
          <w:noProof/>
          <w:sz w:val="18"/>
        </w:rPr>
      </w:r>
      <w:r w:rsidRPr="00ED1E11">
        <w:rPr>
          <w:i w:val="0"/>
          <w:noProof/>
          <w:sz w:val="18"/>
        </w:rPr>
        <w:fldChar w:fldCharType="separate"/>
      </w:r>
      <w:r w:rsidR="007A35EC" w:rsidRPr="00ED1E11">
        <w:rPr>
          <w:i w:val="0"/>
          <w:noProof/>
          <w:sz w:val="18"/>
        </w:rPr>
        <w:t>8</w:t>
      </w:r>
      <w:r w:rsidRPr="00ED1E11">
        <w:rPr>
          <w:i w:val="0"/>
          <w:noProof/>
          <w:sz w:val="18"/>
        </w:rPr>
        <w:fldChar w:fldCharType="end"/>
      </w:r>
    </w:p>
    <w:p w14:paraId="78114DB9" w14:textId="77777777" w:rsidR="00670EA1" w:rsidRPr="00ED1E11" w:rsidRDefault="002A5E51" w:rsidP="00715914">
      <w:r w:rsidRPr="00ED1E11">
        <w:fldChar w:fldCharType="end"/>
      </w:r>
    </w:p>
    <w:p w14:paraId="4ADFA5E5" w14:textId="77777777" w:rsidR="006B7EE3" w:rsidRPr="00ED1E11" w:rsidRDefault="006B7EE3" w:rsidP="006B7EE3">
      <w:pPr>
        <w:sectPr w:rsidR="006B7EE3" w:rsidRPr="00ED1E11" w:rsidSect="00CF4BE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0EC2D6B" w14:textId="77777777" w:rsidR="00715914" w:rsidRPr="00ED1E11" w:rsidRDefault="00715914" w:rsidP="00715914">
      <w:pPr>
        <w:pStyle w:val="ActHead5"/>
      </w:pPr>
      <w:bookmarkStart w:id="0" w:name="_Toc158821015"/>
      <w:proofErr w:type="gramStart"/>
      <w:r w:rsidRPr="00ED1E11">
        <w:rPr>
          <w:rStyle w:val="CharSectno"/>
        </w:rPr>
        <w:lastRenderedPageBreak/>
        <w:t>1</w:t>
      </w:r>
      <w:r w:rsidRPr="00ED1E11">
        <w:t xml:space="preserve">  </w:t>
      </w:r>
      <w:r w:rsidR="00CE493D" w:rsidRPr="00ED1E11">
        <w:t>Name</w:t>
      </w:r>
      <w:bookmarkEnd w:id="0"/>
      <w:proofErr w:type="gramEnd"/>
    </w:p>
    <w:p w14:paraId="7F971292" w14:textId="77777777" w:rsidR="00715914" w:rsidRPr="00ED1E11" w:rsidRDefault="00715914" w:rsidP="00715914">
      <w:pPr>
        <w:pStyle w:val="subsection"/>
      </w:pPr>
      <w:r w:rsidRPr="00ED1E11">
        <w:tab/>
      </w:r>
      <w:r w:rsidR="004D19E5" w:rsidRPr="00ED1E11">
        <w:t>(1)</w:t>
      </w:r>
      <w:r w:rsidRPr="00ED1E11">
        <w:tab/>
      </w:r>
      <w:r w:rsidR="00BA2732" w:rsidRPr="00ED1E11">
        <w:t>This instrument is</w:t>
      </w:r>
      <w:r w:rsidR="00CE493D" w:rsidRPr="00ED1E11">
        <w:t xml:space="preserve"> the </w:t>
      </w:r>
      <w:r w:rsidR="00EB2BDE" w:rsidRPr="00ED1E11">
        <w:rPr>
          <w:i/>
          <w:noProof/>
        </w:rPr>
        <w:t>National Health Legislation (Repeal and Consequential Amendments) Instrument 2024</w:t>
      </w:r>
      <w:r w:rsidRPr="00ED1E11">
        <w:t>.</w:t>
      </w:r>
    </w:p>
    <w:p w14:paraId="61B06DCA" w14:textId="77777777" w:rsidR="004D19E5" w:rsidRPr="00ED1E11" w:rsidRDefault="004D19E5" w:rsidP="00715914">
      <w:pPr>
        <w:pStyle w:val="subsection"/>
      </w:pPr>
      <w:r w:rsidRPr="00ED1E11">
        <w:tab/>
        <w:t>(2)</w:t>
      </w:r>
      <w:r w:rsidRPr="00ED1E11">
        <w:tab/>
        <w:t xml:space="preserve">This instrument may also be cited as PB </w:t>
      </w:r>
      <w:r w:rsidR="003D2D3B" w:rsidRPr="00ED1E11">
        <w:t>36</w:t>
      </w:r>
      <w:r w:rsidRPr="00ED1E11">
        <w:t xml:space="preserve"> of 2024.</w:t>
      </w:r>
    </w:p>
    <w:p w14:paraId="4870C269" w14:textId="77777777" w:rsidR="00715914" w:rsidRPr="00ED1E11" w:rsidRDefault="00715914" w:rsidP="00715914">
      <w:pPr>
        <w:pStyle w:val="ActHead5"/>
      </w:pPr>
      <w:bookmarkStart w:id="1" w:name="_Toc158821016"/>
      <w:proofErr w:type="gramStart"/>
      <w:r w:rsidRPr="00ED1E11">
        <w:rPr>
          <w:rStyle w:val="CharSectno"/>
        </w:rPr>
        <w:t>2</w:t>
      </w:r>
      <w:r w:rsidRPr="00ED1E11">
        <w:t xml:space="preserve">  Commencement</w:t>
      </w:r>
      <w:bookmarkEnd w:id="1"/>
      <w:proofErr w:type="gramEnd"/>
    </w:p>
    <w:p w14:paraId="28DF22CB" w14:textId="77777777" w:rsidR="00AE3652" w:rsidRPr="00ED1E11" w:rsidRDefault="00807626" w:rsidP="00AE3652">
      <w:pPr>
        <w:pStyle w:val="subsection"/>
      </w:pPr>
      <w:r w:rsidRPr="00ED1E11">
        <w:tab/>
      </w:r>
      <w:r w:rsidR="00AE3652" w:rsidRPr="00ED1E11">
        <w:t>(1)</w:t>
      </w:r>
      <w:r w:rsidR="00AE3652" w:rsidRPr="00ED1E11">
        <w:tab/>
        <w:t xml:space="preserve">Each provision of </w:t>
      </w:r>
      <w:r w:rsidR="00BA2732" w:rsidRPr="00ED1E11">
        <w:t>this instrument</w:t>
      </w:r>
      <w:r w:rsidR="00AE3652" w:rsidRPr="00ED1E11">
        <w:t xml:space="preserve"> specified in column 1 of the table commences, or is taken to have commenced, in accordance with column 2 of the table. Any other statement in column 2 has effect according to its terms.</w:t>
      </w:r>
    </w:p>
    <w:p w14:paraId="134687C3" w14:textId="77777777" w:rsidR="00AE3652" w:rsidRPr="00ED1E11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ED1E11" w14:paraId="1F8C0E6B" w14:textId="77777777" w:rsidTr="00C224B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3D2F84B" w14:textId="77777777" w:rsidR="00AE3652" w:rsidRPr="00ED1E11" w:rsidRDefault="00AE3652" w:rsidP="00C224B9">
            <w:pPr>
              <w:pStyle w:val="TableHeading"/>
            </w:pPr>
            <w:r w:rsidRPr="00ED1E11">
              <w:t>Commencement information</w:t>
            </w:r>
          </w:p>
        </w:tc>
      </w:tr>
      <w:tr w:rsidR="00AE3652" w:rsidRPr="00ED1E11" w14:paraId="7C89CCC6" w14:textId="77777777" w:rsidTr="00C224B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11E90C" w14:textId="77777777" w:rsidR="00AE3652" w:rsidRPr="00ED1E11" w:rsidRDefault="00AE3652" w:rsidP="00C224B9">
            <w:pPr>
              <w:pStyle w:val="TableHeading"/>
            </w:pPr>
            <w:r w:rsidRPr="00ED1E1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266AD1" w14:textId="77777777" w:rsidR="00AE3652" w:rsidRPr="00ED1E11" w:rsidRDefault="00AE3652" w:rsidP="00C224B9">
            <w:pPr>
              <w:pStyle w:val="TableHeading"/>
            </w:pPr>
            <w:r w:rsidRPr="00ED1E1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DCBEA0" w14:textId="77777777" w:rsidR="00AE3652" w:rsidRPr="00ED1E11" w:rsidRDefault="00AE3652" w:rsidP="00C224B9">
            <w:pPr>
              <w:pStyle w:val="TableHeading"/>
            </w:pPr>
            <w:r w:rsidRPr="00ED1E11">
              <w:t>Column 3</w:t>
            </w:r>
          </w:p>
        </w:tc>
      </w:tr>
      <w:tr w:rsidR="00AE3652" w:rsidRPr="00ED1E11" w14:paraId="73EA652F" w14:textId="77777777" w:rsidTr="00C224B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81C12A" w14:textId="77777777" w:rsidR="00AE3652" w:rsidRPr="00ED1E11" w:rsidRDefault="00AE3652" w:rsidP="00C224B9">
            <w:pPr>
              <w:pStyle w:val="TableHeading"/>
            </w:pPr>
            <w:r w:rsidRPr="00ED1E1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DC3E34" w14:textId="77777777" w:rsidR="00AE3652" w:rsidRPr="00ED1E11" w:rsidRDefault="00AE3652" w:rsidP="00C224B9">
            <w:pPr>
              <w:pStyle w:val="TableHeading"/>
            </w:pPr>
            <w:r w:rsidRPr="00ED1E1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4B117A" w14:textId="77777777" w:rsidR="00AE3652" w:rsidRPr="00ED1E11" w:rsidRDefault="00AE3652" w:rsidP="00C224B9">
            <w:pPr>
              <w:pStyle w:val="TableHeading"/>
            </w:pPr>
            <w:r w:rsidRPr="00ED1E11">
              <w:t>Date/Details</w:t>
            </w:r>
          </w:p>
        </w:tc>
      </w:tr>
      <w:tr w:rsidR="00AE3652" w:rsidRPr="00ED1E11" w14:paraId="686295C0" w14:textId="77777777" w:rsidTr="00C224B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238C3A0" w14:textId="77777777" w:rsidR="00AE3652" w:rsidRPr="00ED1E11" w:rsidRDefault="00AE3652" w:rsidP="00C224B9">
            <w:pPr>
              <w:pStyle w:val="Tabletext"/>
            </w:pPr>
            <w:r w:rsidRPr="00ED1E11">
              <w:t xml:space="preserve">1.  The whole of </w:t>
            </w:r>
            <w:r w:rsidR="00BA2732" w:rsidRPr="00ED1E1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6B574DD" w14:textId="77777777" w:rsidR="00AE3652" w:rsidRPr="00ED1E11" w:rsidRDefault="00134DD8" w:rsidP="00C224B9">
            <w:pPr>
              <w:pStyle w:val="Tabletext"/>
            </w:pPr>
            <w:r w:rsidRPr="00ED1E11">
              <w:t>1 April</w:t>
            </w:r>
            <w:r w:rsidR="00004C58" w:rsidRPr="00ED1E11">
              <w:t xml:space="preserve"> 2024</w:t>
            </w:r>
            <w:r w:rsidR="00AE3652" w:rsidRPr="00ED1E1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5134C8" w14:textId="77777777" w:rsidR="00AE3652" w:rsidRPr="00ED1E11" w:rsidRDefault="00134DD8" w:rsidP="00C224B9">
            <w:pPr>
              <w:pStyle w:val="Tabletext"/>
            </w:pPr>
            <w:r w:rsidRPr="00ED1E11">
              <w:t>1 April</w:t>
            </w:r>
            <w:r w:rsidR="00004C58" w:rsidRPr="00ED1E11">
              <w:t xml:space="preserve"> 2024</w:t>
            </w:r>
          </w:p>
        </w:tc>
      </w:tr>
    </w:tbl>
    <w:p w14:paraId="2917D053" w14:textId="77777777" w:rsidR="00AE3652" w:rsidRPr="00ED1E11" w:rsidRDefault="00AE3652" w:rsidP="00AE3652">
      <w:pPr>
        <w:pStyle w:val="notetext"/>
      </w:pPr>
      <w:r w:rsidRPr="00ED1E11">
        <w:rPr>
          <w:snapToGrid w:val="0"/>
          <w:lang w:eastAsia="en-US"/>
        </w:rPr>
        <w:t>Note:</w:t>
      </w:r>
      <w:r w:rsidRPr="00ED1E11">
        <w:rPr>
          <w:snapToGrid w:val="0"/>
          <w:lang w:eastAsia="en-US"/>
        </w:rPr>
        <w:tab/>
        <w:t xml:space="preserve">This table relates only to the provisions of </w:t>
      </w:r>
      <w:r w:rsidR="00BA2732" w:rsidRPr="00ED1E11">
        <w:rPr>
          <w:snapToGrid w:val="0"/>
          <w:lang w:eastAsia="en-US"/>
        </w:rPr>
        <w:t>this instrument</w:t>
      </w:r>
      <w:r w:rsidRPr="00ED1E11">
        <w:t xml:space="preserve"> </w:t>
      </w:r>
      <w:r w:rsidRPr="00ED1E11">
        <w:rPr>
          <w:snapToGrid w:val="0"/>
          <w:lang w:eastAsia="en-US"/>
        </w:rPr>
        <w:t xml:space="preserve">as originally made. It will not be amended to deal with any later amendments of </w:t>
      </w:r>
      <w:r w:rsidR="00BA2732" w:rsidRPr="00ED1E11">
        <w:rPr>
          <w:snapToGrid w:val="0"/>
          <w:lang w:eastAsia="en-US"/>
        </w:rPr>
        <w:t>this instrument</w:t>
      </w:r>
      <w:r w:rsidRPr="00ED1E11">
        <w:rPr>
          <w:snapToGrid w:val="0"/>
          <w:lang w:eastAsia="en-US"/>
        </w:rPr>
        <w:t>.</w:t>
      </w:r>
    </w:p>
    <w:p w14:paraId="119FD75F" w14:textId="77777777" w:rsidR="00807626" w:rsidRPr="00ED1E11" w:rsidRDefault="00AE3652" w:rsidP="00AE3652">
      <w:pPr>
        <w:pStyle w:val="subsection"/>
      </w:pPr>
      <w:r w:rsidRPr="00ED1E11">
        <w:tab/>
        <w:t>(2)</w:t>
      </w:r>
      <w:r w:rsidRPr="00ED1E11">
        <w:tab/>
        <w:t xml:space="preserve">Any information in column 3 of the table is not part of </w:t>
      </w:r>
      <w:r w:rsidR="00BA2732" w:rsidRPr="00ED1E11">
        <w:t>this instrument</w:t>
      </w:r>
      <w:r w:rsidRPr="00ED1E11">
        <w:t xml:space="preserve">. Information may be inserted in this column, or information in it may be edited, in any published version of </w:t>
      </w:r>
      <w:r w:rsidR="00BA2732" w:rsidRPr="00ED1E11">
        <w:t>this instrument</w:t>
      </w:r>
      <w:r w:rsidRPr="00ED1E11">
        <w:t>.</w:t>
      </w:r>
    </w:p>
    <w:p w14:paraId="3C161B79" w14:textId="77777777" w:rsidR="007500C8" w:rsidRPr="00ED1E11" w:rsidRDefault="007500C8" w:rsidP="007500C8">
      <w:pPr>
        <w:pStyle w:val="ActHead5"/>
      </w:pPr>
      <w:bookmarkStart w:id="2" w:name="_Toc158821017"/>
      <w:proofErr w:type="gramStart"/>
      <w:r w:rsidRPr="00ED1E11">
        <w:rPr>
          <w:rStyle w:val="CharSectno"/>
        </w:rPr>
        <w:t>3</w:t>
      </w:r>
      <w:r w:rsidRPr="00ED1E11">
        <w:t xml:space="preserve">  Authority</w:t>
      </w:r>
      <w:bookmarkEnd w:id="2"/>
      <w:proofErr w:type="gramEnd"/>
    </w:p>
    <w:p w14:paraId="3728C122" w14:textId="77777777" w:rsidR="00157B8B" w:rsidRPr="00ED1E11" w:rsidRDefault="007500C8" w:rsidP="007E667A">
      <w:pPr>
        <w:pStyle w:val="subsection"/>
      </w:pPr>
      <w:r w:rsidRPr="00ED1E11">
        <w:tab/>
      </w:r>
      <w:r w:rsidRPr="00ED1E11">
        <w:tab/>
      </w:r>
      <w:r w:rsidR="00BA2732" w:rsidRPr="00ED1E11">
        <w:t>This instrument is</w:t>
      </w:r>
      <w:r w:rsidRPr="00ED1E11">
        <w:t xml:space="preserve"> made under </w:t>
      </w:r>
      <w:r w:rsidR="00316079" w:rsidRPr="00ED1E11">
        <w:t>sections 8</w:t>
      </w:r>
      <w:r w:rsidR="00970593" w:rsidRPr="00ED1E11">
        <w:t xml:space="preserve">4AF, 84AK, </w:t>
      </w:r>
      <w:r w:rsidR="00714009" w:rsidRPr="00ED1E11">
        <w:t xml:space="preserve">85, 85A, </w:t>
      </w:r>
      <w:r w:rsidR="006B75C4" w:rsidRPr="00ED1E11">
        <w:t xml:space="preserve">85B, </w:t>
      </w:r>
      <w:r w:rsidR="00714009" w:rsidRPr="00ED1E11">
        <w:t xml:space="preserve">88, </w:t>
      </w:r>
      <w:r w:rsidR="006B75C4" w:rsidRPr="00ED1E11">
        <w:t>92A</w:t>
      </w:r>
      <w:r w:rsidR="00970593" w:rsidRPr="00ED1E11">
        <w:t>, 93, 93AB</w:t>
      </w:r>
      <w:r w:rsidR="009C34ED" w:rsidRPr="00ED1E11">
        <w:t>,</w:t>
      </w:r>
      <w:r w:rsidR="006B75C4" w:rsidRPr="00ED1E11">
        <w:t xml:space="preserve"> 100</w:t>
      </w:r>
      <w:r w:rsidR="009C34ED" w:rsidRPr="00ED1E11">
        <w:t xml:space="preserve"> and 101</w:t>
      </w:r>
      <w:r w:rsidR="00C224B9" w:rsidRPr="00ED1E11">
        <w:t xml:space="preserve"> of </w:t>
      </w:r>
      <w:r w:rsidRPr="00ED1E11">
        <w:t xml:space="preserve">the </w:t>
      </w:r>
      <w:r w:rsidR="00C224B9" w:rsidRPr="00ED1E11">
        <w:rPr>
          <w:i/>
        </w:rPr>
        <w:t>National Health Act 1953</w:t>
      </w:r>
      <w:r w:rsidR="00F4350D" w:rsidRPr="00ED1E11">
        <w:t>.</w:t>
      </w:r>
    </w:p>
    <w:p w14:paraId="3185F677" w14:textId="77777777" w:rsidR="00082D57" w:rsidRPr="00ED1E11" w:rsidRDefault="00082D57" w:rsidP="00082D57">
      <w:pPr>
        <w:pStyle w:val="ActHead5"/>
      </w:pPr>
      <w:bookmarkStart w:id="3" w:name="_Toc158821018"/>
      <w:proofErr w:type="gramStart"/>
      <w:r w:rsidRPr="00ED1E11">
        <w:rPr>
          <w:rStyle w:val="CharSectno"/>
        </w:rPr>
        <w:t>4</w:t>
      </w:r>
      <w:r w:rsidRPr="00ED1E11">
        <w:t xml:space="preserve">  Schedules</w:t>
      </w:r>
      <w:bookmarkEnd w:id="3"/>
      <w:proofErr w:type="gramEnd"/>
    </w:p>
    <w:p w14:paraId="7B4D0726" w14:textId="77777777" w:rsidR="00082D57" w:rsidRPr="00ED1E11" w:rsidRDefault="00082D57" w:rsidP="00082D57">
      <w:pPr>
        <w:pStyle w:val="subsection"/>
      </w:pPr>
      <w:r w:rsidRPr="00ED1E11">
        <w:tab/>
      </w:r>
      <w:r w:rsidRPr="00ED1E1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518276D" w14:textId="77777777" w:rsidR="00984722" w:rsidRPr="00ED1E11" w:rsidRDefault="007E3801" w:rsidP="007007FD">
      <w:pPr>
        <w:pStyle w:val="ActHead6"/>
        <w:pageBreakBefore/>
      </w:pPr>
      <w:bookmarkStart w:id="4" w:name="_Toc158821019"/>
      <w:r w:rsidRPr="00ED1E11">
        <w:rPr>
          <w:rStyle w:val="CharAmSchNo"/>
        </w:rPr>
        <w:lastRenderedPageBreak/>
        <w:t>Schedule 1</w:t>
      </w:r>
      <w:r w:rsidR="00984722" w:rsidRPr="00ED1E11">
        <w:t>—</w:t>
      </w:r>
      <w:r w:rsidR="00984722" w:rsidRPr="00ED1E11">
        <w:rPr>
          <w:rStyle w:val="CharAmSchText"/>
        </w:rPr>
        <w:t>Repeals</w:t>
      </w:r>
      <w:bookmarkEnd w:id="4"/>
    </w:p>
    <w:p w14:paraId="1AAD6CB9" w14:textId="77777777" w:rsidR="00187957" w:rsidRPr="00ED1E11" w:rsidRDefault="00187957" w:rsidP="00187957">
      <w:pPr>
        <w:pStyle w:val="Header"/>
      </w:pPr>
      <w:r w:rsidRPr="00ED1E11">
        <w:rPr>
          <w:rStyle w:val="CharAmPartNo"/>
        </w:rPr>
        <w:t xml:space="preserve"> </w:t>
      </w:r>
      <w:r w:rsidRPr="00ED1E11">
        <w:rPr>
          <w:rStyle w:val="CharAmPartText"/>
        </w:rPr>
        <w:t xml:space="preserve"> </w:t>
      </w:r>
    </w:p>
    <w:p w14:paraId="0A30ACCF" w14:textId="77777777" w:rsidR="00984722" w:rsidRPr="00ED1E11" w:rsidRDefault="00984722" w:rsidP="00B1433E">
      <w:pPr>
        <w:pStyle w:val="ItemHead"/>
      </w:pPr>
      <w:proofErr w:type="gramStart"/>
      <w:r w:rsidRPr="00ED1E11">
        <w:t xml:space="preserve">1  </w:t>
      </w:r>
      <w:r w:rsidR="00262FEC" w:rsidRPr="00ED1E11">
        <w:t>Repeals</w:t>
      </w:r>
      <w:proofErr w:type="gramEnd"/>
      <w:r w:rsidR="00262FEC" w:rsidRPr="00ED1E11">
        <w:t xml:space="preserve"> of instruments</w:t>
      </w:r>
    </w:p>
    <w:p w14:paraId="08622C23" w14:textId="77777777" w:rsidR="00262FEC" w:rsidRPr="00ED1E11" w:rsidRDefault="00262FEC" w:rsidP="00262FEC">
      <w:pPr>
        <w:pStyle w:val="Item"/>
      </w:pPr>
      <w:r w:rsidRPr="00ED1E11">
        <w:t>Repeal the following instruments:</w:t>
      </w:r>
    </w:p>
    <w:p w14:paraId="3943F143" w14:textId="77777777" w:rsidR="00262FEC" w:rsidRPr="00ED1E11" w:rsidRDefault="00262FEC" w:rsidP="00262FEC">
      <w:pPr>
        <w:pStyle w:val="ActHead9"/>
      </w:pPr>
      <w:bookmarkStart w:id="5" w:name="_Toc158821020"/>
      <w:r w:rsidRPr="00ED1E11">
        <w:t>National Health (Efficient Funding of Chemotherapy) Special Arrangement 2011</w:t>
      </w:r>
      <w:bookmarkEnd w:id="5"/>
    </w:p>
    <w:p w14:paraId="7E8B7A2B" w14:textId="77777777" w:rsidR="00CE093D" w:rsidRPr="00ED1E11" w:rsidRDefault="00CE093D" w:rsidP="00CE093D">
      <w:pPr>
        <w:pStyle w:val="ActHead9"/>
      </w:pPr>
      <w:bookmarkStart w:id="6" w:name="_Toc158821021"/>
      <w:r w:rsidRPr="00ED1E11">
        <w:t>National Health (Listing of Pharmaceutical Benefits) Instrument 2012</w:t>
      </w:r>
      <w:bookmarkEnd w:id="6"/>
    </w:p>
    <w:p w14:paraId="47DAB3DD" w14:textId="77777777" w:rsidR="00505E42" w:rsidRPr="00ED1E11" w:rsidRDefault="00505E42" w:rsidP="00505E42">
      <w:pPr>
        <w:pStyle w:val="ActHead9"/>
      </w:pPr>
      <w:bookmarkStart w:id="7" w:name="_Toc158821022"/>
      <w:r w:rsidRPr="00ED1E11">
        <w:t xml:space="preserve">National Health (Prescriber bag supplies) </w:t>
      </w:r>
      <w:r w:rsidR="00134DD8" w:rsidRPr="00ED1E11">
        <w:t>Determination 2</w:t>
      </w:r>
      <w:r w:rsidRPr="00ED1E11">
        <w:t>012</w:t>
      </w:r>
      <w:bookmarkEnd w:id="7"/>
    </w:p>
    <w:p w14:paraId="2C330306" w14:textId="77777777" w:rsidR="00DE5249" w:rsidRPr="00ED1E11" w:rsidRDefault="00134DD8" w:rsidP="007007FD">
      <w:pPr>
        <w:pStyle w:val="ActHead6"/>
        <w:pageBreakBefore/>
      </w:pPr>
      <w:bookmarkStart w:id="8" w:name="_Toc158821023"/>
      <w:r w:rsidRPr="00ED1E11">
        <w:rPr>
          <w:rStyle w:val="CharAmSchNo"/>
        </w:rPr>
        <w:lastRenderedPageBreak/>
        <w:t>Schedule 2</w:t>
      </w:r>
      <w:r w:rsidR="00DE5249" w:rsidRPr="00ED1E11">
        <w:t>—</w:t>
      </w:r>
      <w:r w:rsidR="0046556D" w:rsidRPr="00ED1E11">
        <w:rPr>
          <w:rStyle w:val="CharAmSchText"/>
        </w:rPr>
        <w:t>Am</w:t>
      </w:r>
      <w:r w:rsidR="00DE5249" w:rsidRPr="00ED1E11">
        <w:rPr>
          <w:rStyle w:val="CharAmSchText"/>
        </w:rPr>
        <w:t>endments</w:t>
      </w:r>
      <w:bookmarkEnd w:id="8"/>
    </w:p>
    <w:p w14:paraId="3C07B993" w14:textId="77777777" w:rsidR="00B927BB" w:rsidRPr="00ED1E11" w:rsidRDefault="00DE5249" w:rsidP="00A955AC">
      <w:pPr>
        <w:pStyle w:val="Header"/>
      </w:pPr>
      <w:r w:rsidRPr="00ED1E11">
        <w:rPr>
          <w:rStyle w:val="CharAmPartNo"/>
        </w:rPr>
        <w:t xml:space="preserve"> </w:t>
      </w:r>
      <w:r w:rsidRPr="00ED1E11">
        <w:rPr>
          <w:rStyle w:val="CharAmPartText"/>
        </w:rPr>
        <w:t xml:space="preserve"> </w:t>
      </w:r>
    </w:p>
    <w:p w14:paraId="0F66FF51" w14:textId="77777777" w:rsidR="009D7A20" w:rsidRPr="00ED1E11" w:rsidRDefault="009D7A20" w:rsidP="004225A3">
      <w:pPr>
        <w:pStyle w:val="ActHead9"/>
      </w:pPr>
      <w:bookmarkStart w:id="9" w:name="_Toc158821024"/>
      <w:r w:rsidRPr="00ED1E11">
        <w:t>National Health (Chemotherapy Prescribing</w:t>
      </w:r>
      <w:r w:rsidR="00CA5DB9" w:rsidRPr="00ED1E11">
        <w:t>)</w:t>
      </w:r>
      <w:r w:rsidRPr="00ED1E11">
        <w:t xml:space="preserve"> Special Arrangement</w:t>
      </w:r>
      <w:r w:rsidR="00CA5DB9" w:rsidRPr="00ED1E11">
        <w:t xml:space="preserve"> 2020</w:t>
      </w:r>
      <w:bookmarkEnd w:id="9"/>
    </w:p>
    <w:p w14:paraId="7D5D81C4" w14:textId="77777777" w:rsidR="000174D4" w:rsidRPr="00ED1E11" w:rsidRDefault="00A927FA" w:rsidP="000174D4">
      <w:pPr>
        <w:pStyle w:val="ItemHead"/>
      </w:pPr>
      <w:proofErr w:type="gramStart"/>
      <w:r w:rsidRPr="00ED1E11">
        <w:t>1</w:t>
      </w:r>
      <w:r w:rsidR="000174D4" w:rsidRPr="00ED1E11">
        <w:t xml:space="preserve">  </w:t>
      </w:r>
      <w:r w:rsidR="007E3801" w:rsidRPr="00ED1E11">
        <w:t>Section</w:t>
      </w:r>
      <w:proofErr w:type="gramEnd"/>
      <w:r w:rsidR="007E3801" w:rsidRPr="00ED1E11">
        <w:t> 4</w:t>
      </w:r>
    </w:p>
    <w:p w14:paraId="07483704" w14:textId="77777777" w:rsidR="000174D4" w:rsidRPr="00ED1E11" w:rsidRDefault="000174D4" w:rsidP="000174D4">
      <w:pPr>
        <w:pStyle w:val="Item"/>
      </w:pPr>
      <w:r w:rsidRPr="00ED1E11">
        <w:t xml:space="preserve">Omit “an infusion or related chemotherapy benefit under the </w:t>
      </w:r>
      <w:r w:rsidRPr="00ED1E11">
        <w:rPr>
          <w:i/>
        </w:rPr>
        <w:t>National Health (Efficient Funding of Chemotherapy) Special Arrangement 2011</w:t>
      </w:r>
      <w:r w:rsidRPr="00ED1E11">
        <w:t xml:space="preserve">”, substitute “a dose of a chemotherapy drug or related pharmaceutical benefit under the </w:t>
      </w:r>
      <w:r w:rsidRPr="00ED1E11">
        <w:rPr>
          <w:i/>
        </w:rPr>
        <w:t>National Health (Efficient Funding of Chemotherapy) Special Arrangement 2024</w:t>
      </w:r>
      <w:r w:rsidRPr="00ED1E11">
        <w:t>”.</w:t>
      </w:r>
    </w:p>
    <w:p w14:paraId="78733CD6" w14:textId="77777777" w:rsidR="00CE24A7" w:rsidRPr="00ED1E11" w:rsidRDefault="00A927FA" w:rsidP="00CE24A7">
      <w:pPr>
        <w:pStyle w:val="ItemHead"/>
      </w:pPr>
      <w:proofErr w:type="gramStart"/>
      <w:r w:rsidRPr="00ED1E11">
        <w:t>2</w:t>
      </w:r>
      <w:r w:rsidR="00CE24A7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CE24A7" w:rsidRPr="00ED1E11">
        <w:t>(1)</w:t>
      </w:r>
    </w:p>
    <w:p w14:paraId="77F1DA45" w14:textId="77777777" w:rsidR="00CE24A7" w:rsidRPr="00ED1E11" w:rsidRDefault="00CE24A7" w:rsidP="00CE24A7">
      <w:pPr>
        <w:pStyle w:val="Item"/>
      </w:pPr>
      <w:r w:rsidRPr="00ED1E11">
        <w:t>Omit “(1)”.</w:t>
      </w:r>
    </w:p>
    <w:p w14:paraId="144F8513" w14:textId="77777777" w:rsidR="00CE24A7" w:rsidRPr="00ED1E11" w:rsidRDefault="00A927FA" w:rsidP="00CE24A7">
      <w:pPr>
        <w:pStyle w:val="ItemHead"/>
      </w:pPr>
      <w:proofErr w:type="gramStart"/>
      <w:r w:rsidRPr="00ED1E11">
        <w:t>3</w:t>
      </w:r>
      <w:r w:rsidR="00CE24A7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CE24A7" w:rsidRPr="00ED1E11">
        <w:t xml:space="preserve">(1) (definition of </w:t>
      </w:r>
      <w:r w:rsidR="00CE24A7" w:rsidRPr="00ED1E11">
        <w:rPr>
          <w:i/>
        </w:rPr>
        <w:t>authorised prescriber</w:t>
      </w:r>
      <w:r w:rsidR="00CE24A7" w:rsidRPr="00ED1E11">
        <w:t>)</w:t>
      </w:r>
    </w:p>
    <w:p w14:paraId="49B0F50E" w14:textId="77777777" w:rsidR="00CE24A7" w:rsidRPr="00ED1E11" w:rsidRDefault="00CE24A7" w:rsidP="00CE24A7">
      <w:pPr>
        <w:pStyle w:val="Item"/>
      </w:pPr>
      <w:r w:rsidRPr="00ED1E11">
        <w:t>Omit “</w:t>
      </w:r>
      <w:r w:rsidR="007E3801" w:rsidRPr="00ED1E11">
        <w:t>section 9</w:t>
      </w:r>
      <w:r w:rsidRPr="00ED1E11">
        <w:t xml:space="preserve"> or 9A of the </w:t>
      </w:r>
      <w:r w:rsidRPr="00ED1E11">
        <w:rPr>
          <w:i/>
        </w:rPr>
        <w:t>National Health (Listing of Pharmaceutical Benefits) Instrument 2012</w:t>
      </w:r>
      <w:r w:rsidRPr="00ED1E11">
        <w:t>”, substitute “</w:t>
      </w:r>
      <w:r w:rsidR="00EB2BDE" w:rsidRPr="00ED1E11">
        <w:t>section 1</w:t>
      </w:r>
      <w:r w:rsidRPr="00ED1E11">
        <w:t xml:space="preserve">2 of the </w:t>
      </w:r>
      <w:r w:rsidRPr="00ED1E11">
        <w:rPr>
          <w:i/>
        </w:rPr>
        <w:t>National Health (Listing of Pharmaceutical Benefits) Instrument 2024</w:t>
      </w:r>
      <w:r w:rsidRPr="00ED1E11">
        <w:t>”.</w:t>
      </w:r>
    </w:p>
    <w:p w14:paraId="24B5FB0C" w14:textId="77777777" w:rsidR="00CE24A7" w:rsidRPr="00ED1E11" w:rsidRDefault="00A927FA" w:rsidP="00CE24A7">
      <w:pPr>
        <w:pStyle w:val="ItemHead"/>
      </w:pPr>
      <w:proofErr w:type="gramStart"/>
      <w:r w:rsidRPr="00ED1E11">
        <w:t>4</w:t>
      </w:r>
      <w:r w:rsidR="00CE24A7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CE24A7" w:rsidRPr="00ED1E11">
        <w:t xml:space="preserve">(1) (definitions of </w:t>
      </w:r>
      <w:r w:rsidR="00CE24A7" w:rsidRPr="00ED1E11">
        <w:rPr>
          <w:i/>
        </w:rPr>
        <w:t>chemotherapy medication chart</w:t>
      </w:r>
      <w:r w:rsidR="00CE24A7" w:rsidRPr="00ED1E11">
        <w:t xml:space="preserve">, </w:t>
      </w:r>
      <w:r w:rsidR="00CE24A7" w:rsidRPr="00ED1E11">
        <w:rPr>
          <w:i/>
        </w:rPr>
        <w:t>chemotherapy medication chart prescription</w:t>
      </w:r>
      <w:r w:rsidR="00A87A4A" w:rsidRPr="00ED1E11">
        <w:t>,</w:t>
      </w:r>
      <w:r w:rsidR="00CE24A7" w:rsidRPr="00ED1E11">
        <w:rPr>
          <w:i/>
        </w:rPr>
        <w:t xml:space="preserve"> chemotherapy pharmaceutical benefit</w:t>
      </w:r>
      <w:r w:rsidR="00A87A4A" w:rsidRPr="00ED1E11">
        <w:t xml:space="preserve"> and </w:t>
      </w:r>
      <w:r w:rsidR="00A87A4A" w:rsidRPr="00ED1E11">
        <w:rPr>
          <w:i/>
        </w:rPr>
        <w:t>electronic chemotherapy medication chart prescription</w:t>
      </w:r>
      <w:r w:rsidR="00CE24A7" w:rsidRPr="00ED1E11">
        <w:t>)</w:t>
      </w:r>
    </w:p>
    <w:p w14:paraId="746CB07B" w14:textId="77777777" w:rsidR="004D7D9D" w:rsidRPr="00ED1E11" w:rsidRDefault="00CE24A7" w:rsidP="004D7D9D">
      <w:pPr>
        <w:pStyle w:val="Item"/>
      </w:pPr>
      <w:r w:rsidRPr="00ED1E11">
        <w:t>Repeal the definitions.</w:t>
      </w:r>
    </w:p>
    <w:p w14:paraId="08BB5693" w14:textId="77777777" w:rsidR="00316933" w:rsidRPr="00ED1E11" w:rsidRDefault="00A927FA" w:rsidP="00316933">
      <w:pPr>
        <w:pStyle w:val="ItemHead"/>
      </w:pPr>
      <w:proofErr w:type="gramStart"/>
      <w:r w:rsidRPr="00ED1E11">
        <w:t>5</w:t>
      </w:r>
      <w:r w:rsidR="00316933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316933" w:rsidRPr="00ED1E11">
        <w:t>(1)</w:t>
      </w:r>
    </w:p>
    <w:p w14:paraId="15F4EA7F" w14:textId="77777777" w:rsidR="00316933" w:rsidRPr="00ED1E11" w:rsidRDefault="00316933" w:rsidP="00316933">
      <w:pPr>
        <w:pStyle w:val="Item"/>
      </w:pPr>
      <w:r w:rsidRPr="00ED1E11">
        <w:t>Insert:</w:t>
      </w:r>
    </w:p>
    <w:p w14:paraId="6FD4BA3D" w14:textId="77777777" w:rsidR="00316933" w:rsidRPr="00ED1E11" w:rsidRDefault="00316933" w:rsidP="00316933">
      <w:pPr>
        <w:pStyle w:val="Definition"/>
      </w:pPr>
      <w:r w:rsidRPr="00ED1E11">
        <w:rPr>
          <w:b/>
          <w:i/>
        </w:rPr>
        <w:t xml:space="preserve">electronic medication chart prescription </w:t>
      </w:r>
      <w:r w:rsidRPr="00ED1E11">
        <w:t>means a medication chart prescription prepared, in electronic form, in a software system that is used for prescribing and recording the administration of medicines to persons receiving treatment in, at or from a hospital.</w:t>
      </w:r>
    </w:p>
    <w:p w14:paraId="4EF9A787" w14:textId="77777777" w:rsidR="00316933" w:rsidRPr="00ED1E11" w:rsidRDefault="00A927FA" w:rsidP="00316933">
      <w:pPr>
        <w:pStyle w:val="ItemHead"/>
        <w:rPr>
          <w:b w:val="0"/>
        </w:rPr>
      </w:pPr>
      <w:proofErr w:type="gramStart"/>
      <w:r w:rsidRPr="00ED1E11">
        <w:t>6</w:t>
      </w:r>
      <w:r w:rsidR="00316933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316933" w:rsidRPr="00ED1E11">
        <w:t xml:space="preserve">(1) (definition of </w:t>
      </w:r>
      <w:r w:rsidR="00316933" w:rsidRPr="00ED1E11">
        <w:rPr>
          <w:i/>
        </w:rPr>
        <w:t>electronic medication chart system</w:t>
      </w:r>
      <w:r w:rsidR="00316933" w:rsidRPr="00ED1E11">
        <w:rPr>
          <w:b w:val="0"/>
        </w:rPr>
        <w:t>)</w:t>
      </w:r>
    </w:p>
    <w:p w14:paraId="5A9CB923" w14:textId="77777777" w:rsidR="00421DDD" w:rsidRPr="00ED1E11" w:rsidRDefault="00316933" w:rsidP="00816FB6">
      <w:pPr>
        <w:pStyle w:val="Item"/>
      </w:pPr>
      <w:r w:rsidRPr="00ED1E11">
        <w:t>Repeal the definition.</w:t>
      </w:r>
    </w:p>
    <w:p w14:paraId="49775E6A" w14:textId="77777777" w:rsidR="00421DDD" w:rsidRPr="00ED1E11" w:rsidRDefault="00A927FA" w:rsidP="00421DDD">
      <w:pPr>
        <w:pStyle w:val="ItemHead"/>
      </w:pPr>
      <w:proofErr w:type="gramStart"/>
      <w:r w:rsidRPr="00ED1E11">
        <w:t>7</w:t>
      </w:r>
      <w:r w:rsidR="00421DDD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421DDD" w:rsidRPr="00ED1E11">
        <w:t xml:space="preserve">(1) (definitions of </w:t>
      </w:r>
      <w:r w:rsidR="00421DDD" w:rsidRPr="00ED1E11">
        <w:rPr>
          <w:i/>
        </w:rPr>
        <w:t>eligible private hospital patient</w:t>
      </w:r>
      <w:r w:rsidR="00421DDD" w:rsidRPr="00ED1E11">
        <w:t xml:space="preserve"> and </w:t>
      </w:r>
      <w:r w:rsidR="00421DDD" w:rsidRPr="00ED1E11">
        <w:rPr>
          <w:i/>
        </w:rPr>
        <w:t>eligible public hospital patient</w:t>
      </w:r>
      <w:r w:rsidR="00421DDD" w:rsidRPr="00ED1E11">
        <w:t>)</w:t>
      </w:r>
    </w:p>
    <w:p w14:paraId="036DD52A" w14:textId="77777777" w:rsidR="00421DDD" w:rsidRPr="00ED1E11" w:rsidRDefault="00421DDD" w:rsidP="00421DDD">
      <w:pPr>
        <w:pStyle w:val="Item"/>
      </w:pPr>
      <w:r w:rsidRPr="00ED1E11">
        <w:t>Repeal the definitions, substitute:</w:t>
      </w:r>
    </w:p>
    <w:p w14:paraId="279758C4" w14:textId="77777777" w:rsidR="00421DDD" w:rsidRPr="00ED1E11" w:rsidRDefault="00421DDD" w:rsidP="00421DDD">
      <w:pPr>
        <w:pStyle w:val="Definition"/>
      </w:pPr>
      <w:r w:rsidRPr="00ED1E11">
        <w:rPr>
          <w:b/>
          <w:i/>
        </w:rPr>
        <w:t>eligible private hospital patient</w:t>
      </w:r>
      <w:r w:rsidRPr="00ED1E11">
        <w:t xml:space="preserve"> means a person who:</w:t>
      </w:r>
    </w:p>
    <w:p w14:paraId="74352CFE" w14:textId="77777777" w:rsidR="00421DDD" w:rsidRPr="00ED1E11" w:rsidRDefault="00421DDD" w:rsidP="00421DDD">
      <w:pPr>
        <w:pStyle w:val="paragraph"/>
      </w:pPr>
      <w:r w:rsidRPr="00ED1E11">
        <w:tab/>
        <w:t>(a)</w:t>
      </w:r>
      <w:r w:rsidRPr="00ED1E11">
        <w:tab/>
        <w:t>is, or is to be treated as, an eligible person; and</w:t>
      </w:r>
    </w:p>
    <w:p w14:paraId="370C0BA7" w14:textId="77777777" w:rsidR="00421DDD" w:rsidRPr="00ED1E11" w:rsidRDefault="00421DDD" w:rsidP="00421DDD">
      <w:pPr>
        <w:pStyle w:val="paragraph"/>
      </w:pPr>
      <w:r w:rsidRPr="00ED1E11">
        <w:tab/>
        <w:t>(b)</w:t>
      </w:r>
      <w:r w:rsidRPr="00ED1E11">
        <w:tab/>
        <w:t>is receiving treatment at or from a private hospital.</w:t>
      </w:r>
    </w:p>
    <w:p w14:paraId="6427D76A" w14:textId="77777777" w:rsidR="00421DDD" w:rsidRPr="00ED1E11" w:rsidRDefault="00421DDD" w:rsidP="00421DDD">
      <w:pPr>
        <w:pStyle w:val="notetext"/>
      </w:pPr>
      <w:r w:rsidRPr="00ED1E11">
        <w:t xml:space="preserve">Note: </w:t>
      </w:r>
      <w:r w:rsidR="00E13E69" w:rsidRPr="00ED1E11">
        <w:tab/>
      </w:r>
      <w:r w:rsidR="0019609C" w:rsidRPr="00ED1E11">
        <w:t xml:space="preserve">Under </w:t>
      </w:r>
      <w:r w:rsidR="007E3801" w:rsidRPr="00ED1E11">
        <w:t>subsection 4</w:t>
      </w:r>
      <w:r w:rsidR="0019609C" w:rsidRPr="00ED1E11">
        <w:t>(1A) of the Act, t</w:t>
      </w:r>
      <w:r w:rsidRPr="00ED1E11">
        <w:t xml:space="preserve">he phrase </w:t>
      </w:r>
      <w:r w:rsidR="00E13E69" w:rsidRPr="00ED1E11">
        <w:rPr>
          <w:b/>
          <w:i/>
        </w:rPr>
        <w:t>eligible person</w:t>
      </w:r>
      <w:r w:rsidR="00E13E69" w:rsidRPr="00ED1E11">
        <w:rPr>
          <w:b/>
        </w:rPr>
        <w:t xml:space="preserve"> </w:t>
      </w:r>
      <w:r w:rsidR="00E13E69" w:rsidRPr="00ED1E11">
        <w:t xml:space="preserve">has the same meaning </w:t>
      </w:r>
      <w:r w:rsidR="0019609C" w:rsidRPr="00ED1E11">
        <w:t xml:space="preserve">as in the </w:t>
      </w:r>
      <w:r w:rsidR="0019609C" w:rsidRPr="00ED1E11">
        <w:rPr>
          <w:i/>
        </w:rPr>
        <w:t>Health Insurance Act 1973</w:t>
      </w:r>
      <w:r w:rsidR="0019609C" w:rsidRPr="00ED1E11">
        <w:t>.</w:t>
      </w:r>
    </w:p>
    <w:p w14:paraId="677FDDDD" w14:textId="77777777" w:rsidR="00421DDD" w:rsidRPr="00ED1E11" w:rsidRDefault="00421DDD" w:rsidP="00421DDD">
      <w:pPr>
        <w:pStyle w:val="Definition"/>
      </w:pPr>
      <w:r w:rsidRPr="00ED1E11">
        <w:rPr>
          <w:b/>
          <w:i/>
        </w:rPr>
        <w:t>eligible public hospital patient</w:t>
      </w:r>
      <w:r w:rsidRPr="00ED1E11">
        <w:t xml:space="preserve"> means a person who:</w:t>
      </w:r>
    </w:p>
    <w:p w14:paraId="2F6F57C1" w14:textId="77777777" w:rsidR="00421DDD" w:rsidRPr="00ED1E11" w:rsidRDefault="00421DDD" w:rsidP="00421DDD">
      <w:pPr>
        <w:pStyle w:val="paragraph"/>
      </w:pPr>
      <w:r w:rsidRPr="00ED1E11">
        <w:lastRenderedPageBreak/>
        <w:tab/>
        <w:t>(a)</w:t>
      </w:r>
      <w:r w:rsidRPr="00ED1E11">
        <w:tab/>
        <w:t>is, or is to be treated as, an eligible person; and</w:t>
      </w:r>
    </w:p>
    <w:p w14:paraId="5D86533D" w14:textId="77777777" w:rsidR="00421DDD" w:rsidRPr="00ED1E11" w:rsidRDefault="00421DDD" w:rsidP="00421DDD">
      <w:pPr>
        <w:pStyle w:val="paragraph"/>
      </w:pPr>
      <w:r w:rsidRPr="00ED1E11">
        <w:tab/>
        <w:t>(b)</w:t>
      </w:r>
      <w:r w:rsidRPr="00ED1E11">
        <w:tab/>
        <w:t>is receiving treatment at or from a public hospital as a non</w:t>
      </w:r>
      <w:r w:rsidR="00EB2BDE" w:rsidRPr="00ED1E11">
        <w:noBreakHyphen/>
      </w:r>
      <w:r w:rsidRPr="00ED1E11">
        <w:t>admitted patient, day admitted patient or patient on discharge.</w:t>
      </w:r>
    </w:p>
    <w:p w14:paraId="053439FC" w14:textId="77777777" w:rsidR="0019609C" w:rsidRPr="00ED1E11" w:rsidRDefault="0019609C" w:rsidP="0019609C">
      <w:pPr>
        <w:pStyle w:val="notetext"/>
      </w:pPr>
      <w:r w:rsidRPr="00ED1E11">
        <w:t xml:space="preserve">Note: </w:t>
      </w:r>
      <w:r w:rsidRPr="00ED1E11">
        <w:tab/>
        <w:t xml:space="preserve">Under </w:t>
      </w:r>
      <w:r w:rsidR="007E3801" w:rsidRPr="00ED1E11">
        <w:t>subsection 4</w:t>
      </w:r>
      <w:r w:rsidRPr="00ED1E11">
        <w:t xml:space="preserve">(1A) of the Act, the phrase </w:t>
      </w:r>
      <w:r w:rsidRPr="00ED1E11">
        <w:rPr>
          <w:b/>
          <w:i/>
        </w:rPr>
        <w:t>eligible person</w:t>
      </w:r>
      <w:r w:rsidRPr="00ED1E11">
        <w:rPr>
          <w:b/>
        </w:rPr>
        <w:t xml:space="preserve"> </w:t>
      </w:r>
      <w:r w:rsidRPr="00ED1E11">
        <w:t xml:space="preserve">has the same meaning as in the </w:t>
      </w:r>
      <w:r w:rsidRPr="00ED1E11">
        <w:rPr>
          <w:i/>
        </w:rPr>
        <w:t>Health Insurance Act 1973</w:t>
      </w:r>
      <w:r w:rsidRPr="00ED1E11">
        <w:t>.</w:t>
      </w:r>
    </w:p>
    <w:p w14:paraId="3FA11E76" w14:textId="77777777" w:rsidR="00F60930" w:rsidRPr="00ED1E11" w:rsidRDefault="00A927FA" w:rsidP="00F60930">
      <w:pPr>
        <w:pStyle w:val="ItemHead"/>
      </w:pPr>
      <w:proofErr w:type="gramStart"/>
      <w:r w:rsidRPr="00ED1E11">
        <w:t>8</w:t>
      </w:r>
      <w:r w:rsidR="00F60930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F60930" w:rsidRPr="00ED1E11">
        <w:t xml:space="preserve">(1) (definition of </w:t>
      </w:r>
      <w:r w:rsidR="00F60930" w:rsidRPr="00ED1E11">
        <w:rPr>
          <w:i/>
        </w:rPr>
        <w:t>infusion</w:t>
      </w:r>
      <w:r w:rsidR="00F60930" w:rsidRPr="00ED1E11">
        <w:t>)</w:t>
      </w:r>
    </w:p>
    <w:p w14:paraId="231A6B43" w14:textId="77777777" w:rsidR="00F60930" w:rsidRPr="00ED1E11" w:rsidRDefault="00F60930" w:rsidP="00F60930">
      <w:pPr>
        <w:pStyle w:val="Item"/>
      </w:pPr>
      <w:r w:rsidRPr="00ED1E11">
        <w:t>Repeal the definition.</w:t>
      </w:r>
    </w:p>
    <w:p w14:paraId="4791AD60" w14:textId="77777777" w:rsidR="00F60930" w:rsidRPr="00ED1E11" w:rsidRDefault="00A927FA" w:rsidP="00F60930">
      <w:pPr>
        <w:pStyle w:val="ItemHead"/>
      </w:pPr>
      <w:proofErr w:type="gramStart"/>
      <w:r w:rsidRPr="00ED1E11">
        <w:t>9</w:t>
      </w:r>
      <w:r w:rsidR="00F60930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F60930" w:rsidRPr="00ED1E11">
        <w:t xml:space="preserve">(1) (definition of </w:t>
      </w:r>
      <w:r w:rsidR="00F60930" w:rsidRPr="00ED1E11">
        <w:rPr>
          <w:i/>
        </w:rPr>
        <w:t>medication chart</w:t>
      </w:r>
      <w:r w:rsidR="00F60930" w:rsidRPr="00ED1E11">
        <w:t>)</w:t>
      </w:r>
    </w:p>
    <w:p w14:paraId="3AB51304" w14:textId="77777777" w:rsidR="00F60930" w:rsidRPr="00ED1E11" w:rsidRDefault="00F60930" w:rsidP="00F60930">
      <w:pPr>
        <w:pStyle w:val="Item"/>
      </w:pPr>
      <w:r w:rsidRPr="00ED1E11">
        <w:t>Repeal the definition, substitute:</w:t>
      </w:r>
    </w:p>
    <w:p w14:paraId="4FA763CF" w14:textId="77777777" w:rsidR="00F60930" w:rsidRPr="00ED1E11" w:rsidRDefault="00F60930" w:rsidP="00F60930">
      <w:pPr>
        <w:pStyle w:val="Definition"/>
      </w:pPr>
      <w:r w:rsidRPr="00ED1E11">
        <w:rPr>
          <w:b/>
          <w:i/>
        </w:rPr>
        <w:t>medication chart</w:t>
      </w:r>
      <w:r w:rsidRPr="00ED1E11">
        <w:t xml:space="preserve"> has a meaning affected by </w:t>
      </w:r>
      <w:r w:rsidR="007E3801" w:rsidRPr="00ED1E11">
        <w:t>subsection 8</w:t>
      </w:r>
      <w:r w:rsidRPr="00ED1E11">
        <w:t>(2).</w:t>
      </w:r>
    </w:p>
    <w:p w14:paraId="63ACD07E" w14:textId="77777777" w:rsidR="00F60930" w:rsidRPr="00ED1E11" w:rsidRDefault="00A927FA" w:rsidP="00F60930">
      <w:pPr>
        <w:pStyle w:val="ItemHead"/>
      </w:pPr>
      <w:proofErr w:type="gramStart"/>
      <w:r w:rsidRPr="00ED1E11">
        <w:t>10</w:t>
      </w:r>
      <w:r w:rsidR="00F60930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F60930" w:rsidRPr="00ED1E11">
        <w:t xml:space="preserve">(1) (definitions of </w:t>
      </w:r>
      <w:r w:rsidR="00F60930" w:rsidRPr="00ED1E11">
        <w:rPr>
          <w:i/>
        </w:rPr>
        <w:t>participating hospital authority</w:t>
      </w:r>
      <w:r w:rsidR="00F60930" w:rsidRPr="00ED1E11">
        <w:t xml:space="preserve"> and </w:t>
      </w:r>
      <w:r w:rsidR="00F60930" w:rsidRPr="00ED1E11">
        <w:rPr>
          <w:i/>
        </w:rPr>
        <w:t>related pharmaceutical benefit</w:t>
      </w:r>
      <w:r w:rsidR="00F60930" w:rsidRPr="00ED1E11">
        <w:t>)</w:t>
      </w:r>
    </w:p>
    <w:p w14:paraId="77C758DF" w14:textId="77777777" w:rsidR="00F60930" w:rsidRPr="00ED1E11" w:rsidRDefault="00F60930" w:rsidP="00F60930">
      <w:pPr>
        <w:pStyle w:val="Item"/>
      </w:pPr>
      <w:r w:rsidRPr="00ED1E11">
        <w:t>Omit “</w:t>
      </w:r>
      <w:r w:rsidRPr="00ED1E11">
        <w:rPr>
          <w:i/>
        </w:rPr>
        <w:t>2011</w:t>
      </w:r>
      <w:r w:rsidRPr="00ED1E11">
        <w:t>”, substitute “</w:t>
      </w:r>
      <w:r w:rsidRPr="00ED1E11">
        <w:rPr>
          <w:i/>
        </w:rPr>
        <w:t>2024</w:t>
      </w:r>
      <w:r w:rsidRPr="00ED1E11">
        <w:t>”.</w:t>
      </w:r>
    </w:p>
    <w:p w14:paraId="35A960D1" w14:textId="77777777" w:rsidR="00F60930" w:rsidRPr="00ED1E11" w:rsidRDefault="00A927FA" w:rsidP="00F60930">
      <w:pPr>
        <w:pStyle w:val="ItemHead"/>
      </w:pPr>
      <w:proofErr w:type="gramStart"/>
      <w:r w:rsidRPr="00ED1E11">
        <w:t>11</w:t>
      </w:r>
      <w:r w:rsidR="00F60930" w:rsidRPr="00ED1E11">
        <w:t xml:space="preserve">  </w:t>
      </w:r>
      <w:r w:rsidR="007E3801" w:rsidRPr="00ED1E11">
        <w:t>Subsection</w:t>
      </w:r>
      <w:proofErr w:type="gramEnd"/>
      <w:r w:rsidR="007E3801" w:rsidRPr="00ED1E11">
        <w:t> 5</w:t>
      </w:r>
      <w:r w:rsidR="00F60930" w:rsidRPr="00ED1E11">
        <w:t>(2)</w:t>
      </w:r>
    </w:p>
    <w:p w14:paraId="3DF40ADE" w14:textId="77777777" w:rsidR="00F60930" w:rsidRPr="00ED1E11" w:rsidRDefault="00F60930" w:rsidP="00F60930">
      <w:pPr>
        <w:pStyle w:val="Item"/>
      </w:pPr>
      <w:r w:rsidRPr="00ED1E11">
        <w:t>Repeal the subsection.</w:t>
      </w:r>
    </w:p>
    <w:p w14:paraId="5651B16D" w14:textId="77777777" w:rsidR="00F60930" w:rsidRPr="00ED1E11" w:rsidRDefault="00A927FA" w:rsidP="00F60930">
      <w:pPr>
        <w:pStyle w:val="ItemHead"/>
      </w:pPr>
      <w:proofErr w:type="gramStart"/>
      <w:r w:rsidRPr="00ED1E11">
        <w:t>12</w:t>
      </w:r>
      <w:r w:rsidR="00F60930" w:rsidRPr="00ED1E11">
        <w:t xml:space="preserve">  Paragraphs</w:t>
      </w:r>
      <w:proofErr w:type="gramEnd"/>
      <w:r w:rsidR="00F60930" w:rsidRPr="00ED1E11">
        <w:t xml:space="preserve"> 6(2)(a) and (b)</w:t>
      </w:r>
    </w:p>
    <w:p w14:paraId="17108714" w14:textId="77777777" w:rsidR="00F60930" w:rsidRPr="00ED1E11" w:rsidRDefault="00F60930" w:rsidP="00F60930">
      <w:pPr>
        <w:pStyle w:val="Item"/>
      </w:pPr>
      <w:r w:rsidRPr="00ED1E11">
        <w:t>Omit “or”, substitute “and”.</w:t>
      </w:r>
    </w:p>
    <w:p w14:paraId="701AD3FE" w14:textId="77777777" w:rsidR="0024719F" w:rsidRPr="00ED1E11" w:rsidRDefault="00A927FA" w:rsidP="0024719F">
      <w:pPr>
        <w:pStyle w:val="ItemHead"/>
      </w:pPr>
      <w:proofErr w:type="gramStart"/>
      <w:r w:rsidRPr="00ED1E11">
        <w:t>13</w:t>
      </w:r>
      <w:r w:rsidR="0024719F" w:rsidRPr="00ED1E11">
        <w:t xml:space="preserve">  </w:t>
      </w:r>
      <w:r w:rsidR="007E3801" w:rsidRPr="00ED1E11">
        <w:t>Sections</w:t>
      </w:r>
      <w:proofErr w:type="gramEnd"/>
      <w:r w:rsidR="007E3801" w:rsidRPr="00ED1E11">
        <w:t> 8</w:t>
      </w:r>
      <w:r w:rsidR="0024719F" w:rsidRPr="00ED1E11">
        <w:t xml:space="preserve"> and 9</w:t>
      </w:r>
    </w:p>
    <w:p w14:paraId="5043AD49" w14:textId="77777777" w:rsidR="0024719F" w:rsidRPr="00ED1E11" w:rsidRDefault="0024719F" w:rsidP="0024719F">
      <w:pPr>
        <w:pStyle w:val="Item"/>
      </w:pPr>
      <w:r w:rsidRPr="00ED1E11">
        <w:t>Repeal the sections, substitute:</w:t>
      </w:r>
    </w:p>
    <w:p w14:paraId="4F5BA6A8" w14:textId="77777777" w:rsidR="0024719F" w:rsidRPr="00ED1E11" w:rsidRDefault="0024719F" w:rsidP="0024719F">
      <w:pPr>
        <w:pStyle w:val="ActHead5"/>
      </w:pPr>
      <w:bookmarkStart w:id="10" w:name="_Toc158821025"/>
      <w:proofErr w:type="gramStart"/>
      <w:r w:rsidRPr="00ED1E11">
        <w:rPr>
          <w:rStyle w:val="CharSectno"/>
        </w:rPr>
        <w:t>8</w:t>
      </w:r>
      <w:r w:rsidRPr="00ED1E11">
        <w:t xml:space="preserve">  Method</w:t>
      </w:r>
      <w:proofErr w:type="gramEnd"/>
      <w:r w:rsidRPr="00ED1E11">
        <w:t xml:space="preserve"> of prescribing pharmaceutical benefits</w:t>
      </w:r>
      <w:bookmarkEnd w:id="10"/>
    </w:p>
    <w:p w14:paraId="0A154C68" w14:textId="77777777" w:rsidR="0024719F" w:rsidRPr="00ED1E11" w:rsidRDefault="0024719F" w:rsidP="0024719F">
      <w:pPr>
        <w:pStyle w:val="subsection"/>
        <w:rPr>
          <w:sz w:val="24"/>
        </w:rPr>
      </w:pPr>
      <w:r w:rsidRPr="00ED1E11">
        <w:tab/>
        <w:t>(1)</w:t>
      </w:r>
      <w:r w:rsidRPr="00ED1E11">
        <w:tab/>
        <w:t xml:space="preserve">An authorised prescriber for a pharmaceutical benefit may write a prescription for supply of the pharmaceutical benefit to an eligible private hospital patient or eligible public hospital patient under this Special Arrangement by completing a section of a medication chart, in accordance with </w:t>
      </w:r>
      <w:r w:rsidR="007E3801" w:rsidRPr="00ED1E11">
        <w:t>section 4</w:t>
      </w:r>
      <w:r w:rsidRPr="00ED1E11">
        <w:t xml:space="preserve">1 of the Regulations as modified by this section, that also directs the special arrangement supply of a dose of a chemotherapy drug or of a related pharmaceutical benefit to the patient under the </w:t>
      </w:r>
      <w:r w:rsidRPr="00ED1E11">
        <w:rPr>
          <w:i/>
        </w:rPr>
        <w:t>National Health (Efficient Funding of Chemotherapy) Special Arrangement 2024</w:t>
      </w:r>
      <w:r w:rsidRPr="00ED1E11">
        <w:t>.</w:t>
      </w:r>
    </w:p>
    <w:p w14:paraId="6E20EF4B" w14:textId="77777777" w:rsidR="0024719F" w:rsidRPr="00ED1E11" w:rsidRDefault="0024719F" w:rsidP="0024719F">
      <w:pPr>
        <w:pStyle w:val="subsection"/>
      </w:pPr>
      <w:r w:rsidRPr="00ED1E11">
        <w:tab/>
        <w:t>(2)</w:t>
      </w:r>
      <w:r w:rsidRPr="00ED1E11">
        <w:tab/>
        <w:t xml:space="preserve">A medication chart referred to in </w:t>
      </w:r>
      <w:r w:rsidR="007E3801" w:rsidRPr="00ED1E11">
        <w:t>subsection (</w:t>
      </w:r>
      <w:r w:rsidRPr="00ED1E11">
        <w:t>1):</w:t>
      </w:r>
    </w:p>
    <w:p w14:paraId="00891553" w14:textId="77777777" w:rsidR="0024719F" w:rsidRPr="00ED1E11" w:rsidRDefault="0024719F" w:rsidP="0024719F">
      <w:pPr>
        <w:pStyle w:val="paragraph"/>
      </w:pPr>
      <w:r w:rsidRPr="00ED1E11">
        <w:tab/>
        <w:t>(a)</w:t>
      </w:r>
      <w:r w:rsidRPr="00ED1E11">
        <w:tab/>
        <w:t xml:space="preserve">is not required to be in a form approved under </w:t>
      </w:r>
      <w:r w:rsidR="007E3801" w:rsidRPr="00ED1E11">
        <w:t>paragraph 4</w:t>
      </w:r>
      <w:r w:rsidRPr="00ED1E11">
        <w:t xml:space="preserve">1(5)(a) of the Regulations or meet the information requirements approved under </w:t>
      </w:r>
      <w:r w:rsidR="007E3801" w:rsidRPr="00ED1E11">
        <w:t>paragraph 4</w:t>
      </w:r>
      <w:r w:rsidRPr="00ED1E11">
        <w:t>1(5)(b) of the Regulations; and</w:t>
      </w:r>
    </w:p>
    <w:p w14:paraId="2603B50B" w14:textId="77777777" w:rsidR="0024719F" w:rsidRPr="00ED1E11" w:rsidRDefault="0024719F" w:rsidP="0024719F">
      <w:pPr>
        <w:pStyle w:val="paragraph"/>
      </w:pPr>
      <w:r w:rsidRPr="00ED1E11">
        <w:tab/>
        <w:t>(b)</w:t>
      </w:r>
      <w:r w:rsidRPr="00ED1E11">
        <w:tab/>
        <w:t>is taken to be a medication chart for the purposes of the Regulations despite paragraphs 41(4)(a) and (b) of the Regulations.</w:t>
      </w:r>
    </w:p>
    <w:p w14:paraId="7745410F" w14:textId="77777777" w:rsidR="0024719F" w:rsidRPr="00ED1E11" w:rsidRDefault="0024719F" w:rsidP="00816FB6">
      <w:pPr>
        <w:pStyle w:val="subsection"/>
      </w:pPr>
      <w:r w:rsidRPr="00ED1E11">
        <w:tab/>
        <w:t>(3)</w:t>
      </w:r>
      <w:r w:rsidRPr="00ED1E11">
        <w:tab/>
        <w:t>For an electronic medication chart prescription:</w:t>
      </w:r>
    </w:p>
    <w:p w14:paraId="36DDCE87" w14:textId="77777777" w:rsidR="0024719F" w:rsidRPr="00ED1E11" w:rsidRDefault="0024719F" w:rsidP="0024719F">
      <w:pPr>
        <w:pStyle w:val="paragraph"/>
      </w:pPr>
      <w:r w:rsidRPr="00ED1E11">
        <w:tab/>
        <w:t>(</w:t>
      </w:r>
      <w:r w:rsidR="00816FB6" w:rsidRPr="00ED1E11">
        <w:t>a</w:t>
      </w:r>
      <w:r w:rsidRPr="00ED1E11">
        <w:t>)</w:t>
      </w:r>
      <w:r w:rsidRPr="00ED1E11">
        <w:tab/>
      </w:r>
      <w:r w:rsidR="007E3801" w:rsidRPr="00ED1E11">
        <w:t>paragraph 4</w:t>
      </w:r>
      <w:r w:rsidRPr="00ED1E11">
        <w:t>1(2)(c) of the Regulations does not apply; and</w:t>
      </w:r>
    </w:p>
    <w:p w14:paraId="7648ECD4" w14:textId="77777777" w:rsidR="0024719F" w:rsidRPr="00ED1E11" w:rsidRDefault="0024719F" w:rsidP="0024719F">
      <w:pPr>
        <w:pStyle w:val="paragraph"/>
      </w:pPr>
      <w:r w:rsidRPr="00ED1E11">
        <w:tab/>
        <w:t>(</w:t>
      </w:r>
      <w:r w:rsidR="00816FB6" w:rsidRPr="00ED1E11">
        <w:t>b</w:t>
      </w:r>
      <w:r w:rsidRPr="00ED1E11">
        <w:t>)</w:t>
      </w:r>
      <w:r w:rsidRPr="00ED1E11">
        <w:tab/>
        <w:t>the authorised prescriber must approve the prescription in the electronic system used to write the prescription; and</w:t>
      </w:r>
    </w:p>
    <w:p w14:paraId="66B26E69" w14:textId="77777777" w:rsidR="0024719F" w:rsidRPr="00ED1E11" w:rsidRDefault="0024719F" w:rsidP="0024719F">
      <w:pPr>
        <w:pStyle w:val="paragraph"/>
      </w:pPr>
      <w:r w:rsidRPr="00ED1E11">
        <w:lastRenderedPageBreak/>
        <w:tab/>
        <w:t>(</w:t>
      </w:r>
      <w:r w:rsidR="00816FB6" w:rsidRPr="00ED1E11">
        <w:t>c</w:t>
      </w:r>
      <w:r w:rsidRPr="00ED1E11">
        <w:t>)</w:t>
      </w:r>
      <w:r w:rsidRPr="00ED1E11">
        <w:tab/>
      </w:r>
      <w:r w:rsidR="007E3801" w:rsidRPr="00ED1E11">
        <w:t>paragraph 1</w:t>
      </w:r>
      <w:r w:rsidRPr="00ED1E11">
        <w:t>04(3)(b) of the Regulations does not apply.</w:t>
      </w:r>
    </w:p>
    <w:p w14:paraId="66429379" w14:textId="77777777" w:rsidR="0024719F" w:rsidRPr="00ED1E11" w:rsidRDefault="0024719F" w:rsidP="0024719F">
      <w:pPr>
        <w:pStyle w:val="ActHead5"/>
      </w:pPr>
      <w:bookmarkStart w:id="11" w:name="_Toc158821026"/>
      <w:proofErr w:type="gramStart"/>
      <w:r w:rsidRPr="00ED1E11">
        <w:rPr>
          <w:rStyle w:val="CharSectno"/>
        </w:rPr>
        <w:t>9</w:t>
      </w:r>
      <w:r w:rsidRPr="00ED1E11">
        <w:t xml:space="preserve">  Variation</w:t>
      </w:r>
      <w:proofErr w:type="gramEnd"/>
      <w:r w:rsidRPr="00ED1E11">
        <w:t xml:space="preserve"> of application of determination of maximum number of repeats or maximum number or quantity of units</w:t>
      </w:r>
      <w:bookmarkEnd w:id="11"/>
    </w:p>
    <w:p w14:paraId="2320874A" w14:textId="77777777" w:rsidR="0024719F" w:rsidRPr="00ED1E11" w:rsidRDefault="0024719F" w:rsidP="0024719F">
      <w:pPr>
        <w:pStyle w:val="subsection"/>
      </w:pPr>
      <w:r w:rsidRPr="00ED1E11">
        <w:tab/>
      </w:r>
      <w:r w:rsidRPr="00ED1E11">
        <w:tab/>
      </w:r>
      <w:r w:rsidR="007E3801" w:rsidRPr="00ED1E11">
        <w:t>Section 3</w:t>
      </w:r>
      <w:r w:rsidRPr="00ED1E11">
        <w:t>0 of the Regulations applies in relation to a prescription written under this Special Arrangement as if a reference to a person receiving treatment in or at an approved hospital included a reference to a person receiving treatment from an approved hospital.</w:t>
      </w:r>
    </w:p>
    <w:p w14:paraId="31F2DECD" w14:textId="77777777" w:rsidR="0024719F" w:rsidRPr="00ED1E11" w:rsidRDefault="00A927FA" w:rsidP="0024719F">
      <w:pPr>
        <w:pStyle w:val="ItemHead"/>
      </w:pPr>
      <w:proofErr w:type="gramStart"/>
      <w:r w:rsidRPr="00ED1E11">
        <w:t>14</w:t>
      </w:r>
      <w:r w:rsidR="0024719F" w:rsidRPr="00ED1E11">
        <w:t xml:space="preserve">  </w:t>
      </w:r>
      <w:r w:rsidR="007E3801" w:rsidRPr="00ED1E11">
        <w:t>Subsections</w:t>
      </w:r>
      <w:proofErr w:type="gramEnd"/>
      <w:r w:rsidR="007E3801" w:rsidRPr="00ED1E11">
        <w:t> 1</w:t>
      </w:r>
      <w:r w:rsidR="0024719F" w:rsidRPr="00ED1E11">
        <w:t>0(3) and (4)</w:t>
      </w:r>
    </w:p>
    <w:p w14:paraId="4D5A2BCC" w14:textId="77777777" w:rsidR="0024719F" w:rsidRPr="00ED1E11" w:rsidRDefault="0024719F" w:rsidP="0024719F">
      <w:pPr>
        <w:pStyle w:val="Item"/>
      </w:pPr>
      <w:r w:rsidRPr="00ED1E11">
        <w:t>Repeal the subsections, substitute:</w:t>
      </w:r>
    </w:p>
    <w:p w14:paraId="174F1C56" w14:textId="77777777" w:rsidR="0024719F" w:rsidRPr="00ED1E11" w:rsidRDefault="0024719F" w:rsidP="0024719F">
      <w:pPr>
        <w:pStyle w:val="subsection"/>
      </w:pPr>
      <w:r w:rsidRPr="00ED1E11">
        <w:tab/>
        <w:t>(3)</w:t>
      </w:r>
      <w:r w:rsidRPr="00ED1E11">
        <w:tab/>
      </w:r>
      <w:r w:rsidR="007E3801" w:rsidRPr="00ED1E11">
        <w:t>Subsections 4</w:t>
      </w:r>
      <w:r w:rsidRPr="00ED1E11">
        <w:t>5(2) to (7) of the Regulations apply to a supply made under this Special Arrangement as if a reference to a person receiving treatment in or at a hospital includes a reference to a person receiving treatment from a hospital.</w:t>
      </w:r>
    </w:p>
    <w:p w14:paraId="50FEBFF2" w14:textId="77777777" w:rsidR="0024719F" w:rsidRPr="00ED1E11" w:rsidRDefault="0024719F" w:rsidP="0024719F">
      <w:pPr>
        <w:pStyle w:val="subsection"/>
      </w:pPr>
      <w:r w:rsidRPr="00ED1E11">
        <w:tab/>
        <w:t>(4)</w:t>
      </w:r>
      <w:r w:rsidRPr="00ED1E11">
        <w:tab/>
        <w:t xml:space="preserve">For a supply made </w:t>
      </w:r>
      <w:proofErr w:type="gramStart"/>
      <w:r w:rsidRPr="00ED1E11">
        <w:t>on the basis of</w:t>
      </w:r>
      <w:proofErr w:type="gramEnd"/>
      <w:r w:rsidRPr="00ED1E11">
        <w:t xml:space="preserve"> an electronic medication chart prescription:</w:t>
      </w:r>
    </w:p>
    <w:p w14:paraId="5816834D" w14:textId="77777777" w:rsidR="0024719F" w:rsidRPr="00ED1E11" w:rsidRDefault="0024719F" w:rsidP="0024719F">
      <w:pPr>
        <w:pStyle w:val="paragraph"/>
      </w:pPr>
      <w:r w:rsidRPr="00ED1E11">
        <w:tab/>
        <w:t>(a)</w:t>
      </w:r>
      <w:r w:rsidRPr="00ED1E11">
        <w:tab/>
      </w:r>
      <w:r w:rsidR="007E3801" w:rsidRPr="00ED1E11">
        <w:t>paragraph 4</w:t>
      </w:r>
      <w:r w:rsidRPr="00ED1E11">
        <w:t>5(2)(c) of the Regulations does not apply; and</w:t>
      </w:r>
    </w:p>
    <w:p w14:paraId="72B7F963" w14:textId="77777777" w:rsidR="0024719F" w:rsidRPr="00ED1E11" w:rsidRDefault="0024719F" w:rsidP="0024719F">
      <w:pPr>
        <w:pStyle w:val="paragraph"/>
      </w:pPr>
      <w:r w:rsidRPr="00ED1E11">
        <w:tab/>
        <w:t>(b)</w:t>
      </w:r>
      <w:r w:rsidRPr="00ED1E11">
        <w:tab/>
        <w:t>the participating hospital authority, approved hospital authority for a private hospital or approved pharmacist must verify the supply and the date of supply in the electronic system used to write the prescription; and</w:t>
      </w:r>
    </w:p>
    <w:p w14:paraId="16E731B2" w14:textId="77777777" w:rsidR="0024719F" w:rsidRPr="00ED1E11" w:rsidRDefault="0024719F" w:rsidP="0024719F">
      <w:pPr>
        <w:pStyle w:val="paragraph"/>
      </w:pPr>
      <w:r w:rsidRPr="00ED1E11">
        <w:tab/>
        <w:t>(c)</w:t>
      </w:r>
      <w:r w:rsidRPr="00ED1E11">
        <w:tab/>
      </w:r>
      <w:r w:rsidR="007E3801" w:rsidRPr="00ED1E11">
        <w:t>section 6</w:t>
      </w:r>
      <w:r w:rsidRPr="00ED1E11">
        <w:t xml:space="preserve">1 of the Regulations applies as if the reference to the details referred to in </w:t>
      </w:r>
      <w:r w:rsidR="007E3801" w:rsidRPr="00ED1E11">
        <w:t>paragraph 4</w:t>
      </w:r>
      <w:r w:rsidRPr="00ED1E11">
        <w:t xml:space="preserve">5(2)(c) of the Regulations included a reference to the verification required by </w:t>
      </w:r>
      <w:r w:rsidR="007E3801" w:rsidRPr="00ED1E11">
        <w:t>paragraph (</w:t>
      </w:r>
      <w:r w:rsidRPr="00ED1E11">
        <w:t>b) of this subsection.</w:t>
      </w:r>
    </w:p>
    <w:p w14:paraId="3E6A2E57" w14:textId="77777777" w:rsidR="0024719F" w:rsidRPr="00ED1E11" w:rsidRDefault="00A927FA" w:rsidP="0024719F">
      <w:pPr>
        <w:pStyle w:val="ItemHead"/>
      </w:pPr>
      <w:bookmarkStart w:id="12" w:name="_stPageBreakInsert"/>
      <w:bookmarkEnd w:id="12"/>
      <w:proofErr w:type="gramStart"/>
      <w:r w:rsidRPr="00ED1E11">
        <w:t>15</w:t>
      </w:r>
      <w:r w:rsidR="0024719F" w:rsidRPr="00ED1E11">
        <w:t xml:space="preserve">  </w:t>
      </w:r>
      <w:r w:rsidR="007E3801" w:rsidRPr="00ED1E11">
        <w:t>Sections</w:t>
      </w:r>
      <w:proofErr w:type="gramEnd"/>
      <w:r w:rsidR="007E3801" w:rsidRPr="00ED1E11">
        <w:t> 1</w:t>
      </w:r>
      <w:r w:rsidR="0024719F" w:rsidRPr="00ED1E11">
        <w:t>1</w:t>
      </w:r>
      <w:r w:rsidR="00C730A8" w:rsidRPr="00ED1E11">
        <w:t xml:space="preserve"> and 12</w:t>
      </w:r>
    </w:p>
    <w:p w14:paraId="0A808DAF" w14:textId="77777777" w:rsidR="0024719F" w:rsidRPr="00ED1E11" w:rsidRDefault="0024719F" w:rsidP="0024719F">
      <w:pPr>
        <w:pStyle w:val="Item"/>
      </w:pPr>
      <w:r w:rsidRPr="00ED1E11">
        <w:t>Repeal the section</w:t>
      </w:r>
      <w:r w:rsidR="00C730A8" w:rsidRPr="00ED1E11">
        <w:t>s, substitute</w:t>
      </w:r>
      <w:r w:rsidR="00EF1955" w:rsidRPr="00ED1E11">
        <w:t>:</w:t>
      </w:r>
    </w:p>
    <w:p w14:paraId="00C83065" w14:textId="77777777" w:rsidR="00EF1955" w:rsidRPr="00ED1E11" w:rsidRDefault="00EF1955" w:rsidP="00EF1955">
      <w:pPr>
        <w:pStyle w:val="ActHead5"/>
      </w:pPr>
      <w:proofErr w:type="gramStart"/>
      <w:r w:rsidRPr="00ED1E11">
        <w:rPr>
          <w:rStyle w:val="CharSectno"/>
        </w:rPr>
        <w:t>1</w:t>
      </w:r>
      <w:r w:rsidR="005D7D47" w:rsidRPr="00ED1E11">
        <w:rPr>
          <w:rStyle w:val="CharSectno"/>
        </w:rPr>
        <w:t>1</w:t>
      </w:r>
      <w:r w:rsidRPr="00ED1E11">
        <w:t xml:space="preserve">  Modified</w:t>
      </w:r>
      <w:proofErr w:type="gramEnd"/>
      <w:r w:rsidRPr="00ED1E11">
        <w:t xml:space="preserve"> application of rules</w:t>
      </w:r>
    </w:p>
    <w:p w14:paraId="1AF5408D" w14:textId="77777777" w:rsidR="00EF1955" w:rsidRPr="00ED1E11" w:rsidRDefault="00EF1955" w:rsidP="00EF1955">
      <w:pPr>
        <w:pStyle w:val="subsection"/>
      </w:pPr>
      <w:r w:rsidRPr="00ED1E11">
        <w:tab/>
      </w:r>
      <w:r w:rsidRPr="00ED1E11">
        <w:tab/>
        <w:t xml:space="preserve">For the purposes of </w:t>
      </w:r>
      <w:r w:rsidR="007E3801" w:rsidRPr="00ED1E11">
        <w:t>item 3</w:t>
      </w:r>
      <w:r w:rsidRPr="00ED1E11">
        <w:t>2</w:t>
      </w:r>
      <w:r w:rsidR="00216172" w:rsidRPr="00ED1E11">
        <w:t xml:space="preserve"> of the table in </w:t>
      </w:r>
      <w:r w:rsidR="007E3801" w:rsidRPr="00ED1E11">
        <w:t>clause 1</w:t>
      </w:r>
      <w:r w:rsidR="00216172" w:rsidRPr="00ED1E11">
        <w:t xml:space="preserve"> of </w:t>
      </w:r>
      <w:r w:rsidR="007E3801" w:rsidRPr="00ED1E11">
        <w:t>Schedule 1</w:t>
      </w:r>
      <w:r w:rsidR="00216172" w:rsidRPr="00ED1E11">
        <w:t xml:space="preserve"> to the </w:t>
      </w:r>
      <w:bookmarkStart w:id="13" w:name="_Hlk161323874"/>
      <w:r w:rsidR="00216172" w:rsidRPr="00ED1E11">
        <w:rPr>
          <w:i/>
        </w:rPr>
        <w:t>National Health (Supply of Pharmaceutical Benefits—Under Co</w:t>
      </w:r>
      <w:r w:rsidR="00EB2BDE" w:rsidRPr="00ED1E11">
        <w:rPr>
          <w:i/>
        </w:rPr>
        <w:noBreakHyphen/>
      </w:r>
      <w:r w:rsidR="00216172" w:rsidRPr="00ED1E11">
        <w:rPr>
          <w:i/>
        </w:rPr>
        <w:t xml:space="preserve">payment Data and Claims for Payment) </w:t>
      </w:r>
      <w:r w:rsidR="007E3801" w:rsidRPr="00ED1E11">
        <w:rPr>
          <w:i/>
        </w:rPr>
        <w:t>Rules 2</w:t>
      </w:r>
      <w:r w:rsidR="00216172" w:rsidRPr="00ED1E11">
        <w:rPr>
          <w:i/>
        </w:rPr>
        <w:t>022</w:t>
      </w:r>
      <w:bookmarkEnd w:id="13"/>
      <w:r w:rsidR="00216172" w:rsidRPr="00ED1E11">
        <w:t xml:space="preserve">, an electronic medication </w:t>
      </w:r>
      <w:r w:rsidR="0024433F" w:rsidRPr="00ED1E11">
        <w:t>chart prescription is taken to be a paper</w:t>
      </w:r>
      <w:r w:rsidR="00EB2BDE" w:rsidRPr="00ED1E11">
        <w:noBreakHyphen/>
      </w:r>
      <w:r w:rsidR="0024433F" w:rsidRPr="00ED1E11">
        <w:t>based prescription.</w:t>
      </w:r>
    </w:p>
    <w:p w14:paraId="4DBA1AFE" w14:textId="77777777" w:rsidR="006F3EE1" w:rsidRPr="00ED1E11" w:rsidRDefault="006F3EE1" w:rsidP="006F3EE1">
      <w:pPr>
        <w:pStyle w:val="ActHead9"/>
        <w:rPr>
          <w:i w:val="0"/>
        </w:rPr>
      </w:pPr>
      <w:bookmarkStart w:id="14" w:name="_Toc158821027"/>
      <w:r w:rsidRPr="00ED1E11">
        <w:t>National Health (Electronic National Residential Medication Chart Trial) Special Arrangement 2018</w:t>
      </w:r>
      <w:bookmarkEnd w:id="14"/>
    </w:p>
    <w:p w14:paraId="77AA6956" w14:textId="77777777" w:rsidR="008946A6" w:rsidRPr="00ED1E11" w:rsidRDefault="00A927FA" w:rsidP="008946A6">
      <w:pPr>
        <w:pStyle w:val="ItemHead"/>
      </w:pPr>
      <w:proofErr w:type="gramStart"/>
      <w:r w:rsidRPr="00ED1E11">
        <w:t>16</w:t>
      </w:r>
      <w:r w:rsidR="008946A6" w:rsidRPr="00ED1E11">
        <w:t xml:space="preserve">  </w:t>
      </w:r>
      <w:r w:rsidR="007E3801" w:rsidRPr="00ED1E11">
        <w:t>Section</w:t>
      </w:r>
      <w:proofErr w:type="gramEnd"/>
      <w:r w:rsidR="007E3801" w:rsidRPr="00ED1E11">
        <w:t> 4</w:t>
      </w:r>
      <w:r w:rsidR="00E3464D" w:rsidRPr="00ED1E11">
        <w:t xml:space="preserve"> (definition of </w:t>
      </w:r>
      <w:r w:rsidR="00E3464D" w:rsidRPr="00ED1E11">
        <w:rPr>
          <w:i/>
        </w:rPr>
        <w:t>Rules</w:t>
      </w:r>
      <w:r w:rsidR="00E3464D" w:rsidRPr="00ED1E11">
        <w:t>)</w:t>
      </w:r>
    </w:p>
    <w:p w14:paraId="5F97EF58" w14:textId="77777777" w:rsidR="00E3464D" w:rsidRPr="00ED1E11" w:rsidRDefault="00E3464D" w:rsidP="00E3464D">
      <w:pPr>
        <w:pStyle w:val="Item"/>
      </w:pPr>
      <w:r w:rsidRPr="00ED1E11">
        <w:t>Repeal the definition, substitute:</w:t>
      </w:r>
    </w:p>
    <w:p w14:paraId="62C5DA69" w14:textId="77777777" w:rsidR="00E3464D" w:rsidRPr="00ED1E11" w:rsidRDefault="00E3464D" w:rsidP="00E3464D">
      <w:pPr>
        <w:pStyle w:val="Definition"/>
      </w:pPr>
      <w:r w:rsidRPr="00ED1E11">
        <w:rPr>
          <w:b/>
          <w:i/>
        </w:rPr>
        <w:t>Rules</w:t>
      </w:r>
      <w:r w:rsidRPr="00ED1E11">
        <w:rPr>
          <w:b/>
        </w:rPr>
        <w:t xml:space="preserve"> </w:t>
      </w:r>
      <w:r w:rsidRPr="00ED1E11">
        <w:t xml:space="preserve">means the </w:t>
      </w:r>
      <w:r w:rsidRPr="00ED1E11">
        <w:rPr>
          <w:i/>
        </w:rPr>
        <w:t>National Health (Supply of Pharmaceutical Benefits—Under Co</w:t>
      </w:r>
      <w:r w:rsidR="00EB2BDE" w:rsidRPr="00ED1E11">
        <w:rPr>
          <w:i/>
        </w:rPr>
        <w:noBreakHyphen/>
      </w:r>
      <w:r w:rsidRPr="00ED1E11">
        <w:rPr>
          <w:i/>
        </w:rPr>
        <w:t xml:space="preserve">payment Data and Claims for Payment) </w:t>
      </w:r>
      <w:r w:rsidR="007E3801" w:rsidRPr="00ED1E11">
        <w:rPr>
          <w:i/>
        </w:rPr>
        <w:t>Rules 2</w:t>
      </w:r>
      <w:r w:rsidRPr="00ED1E11">
        <w:rPr>
          <w:i/>
        </w:rPr>
        <w:t>022</w:t>
      </w:r>
      <w:r w:rsidRPr="00ED1E11">
        <w:t>.</w:t>
      </w:r>
    </w:p>
    <w:p w14:paraId="5B58C702" w14:textId="77777777" w:rsidR="001900F6" w:rsidRPr="00ED1E11" w:rsidRDefault="00A927FA" w:rsidP="00E50746">
      <w:pPr>
        <w:pStyle w:val="ItemHead"/>
      </w:pPr>
      <w:proofErr w:type="gramStart"/>
      <w:r w:rsidRPr="00ED1E11">
        <w:t>17</w:t>
      </w:r>
      <w:r w:rsidR="001900F6" w:rsidRPr="00ED1E11">
        <w:t xml:space="preserve">  </w:t>
      </w:r>
      <w:r w:rsidR="007E3801" w:rsidRPr="00ED1E11">
        <w:t>Section</w:t>
      </w:r>
      <w:proofErr w:type="gramEnd"/>
      <w:r w:rsidR="007E3801" w:rsidRPr="00ED1E11">
        <w:t> 4</w:t>
      </w:r>
      <w:r w:rsidR="001900F6" w:rsidRPr="00ED1E11">
        <w:t xml:space="preserve"> (definition of </w:t>
      </w:r>
      <w:r w:rsidR="001900F6" w:rsidRPr="00ED1E11">
        <w:rPr>
          <w:i/>
        </w:rPr>
        <w:t>telephone authority required pharmaceutical benefit</w:t>
      </w:r>
      <w:r w:rsidR="001E7E3A" w:rsidRPr="00ED1E11">
        <w:t>)</w:t>
      </w:r>
    </w:p>
    <w:p w14:paraId="77D781E6" w14:textId="77777777" w:rsidR="001E7E3A" w:rsidRPr="00ED1E11" w:rsidRDefault="001E7E3A" w:rsidP="001E7E3A">
      <w:pPr>
        <w:pStyle w:val="Item"/>
      </w:pPr>
      <w:r w:rsidRPr="00ED1E11">
        <w:t>Repeal the definition.</w:t>
      </w:r>
    </w:p>
    <w:p w14:paraId="219F3D28" w14:textId="77777777" w:rsidR="004C7D0D" w:rsidRPr="00ED1E11" w:rsidRDefault="00A927FA" w:rsidP="004C7D0D">
      <w:pPr>
        <w:pStyle w:val="ItemHead"/>
      </w:pPr>
      <w:proofErr w:type="gramStart"/>
      <w:r w:rsidRPr="00ED1E11">
        <w:lastRenderedPageBreak/>
        <w:t>18</w:t>
      </w:r>
      <w:r w:rsidR="004C7D0D" w:rsidRPr="00ED1E11">
        <w:t xml:space="preserve">  </w:t>
      </w:r>
      <w:r w:rsidR="007E3801" w:rsidRPr="00ED1E11">
        <w:t>Section</w:t>
      </w:r>
      <w:proofErr w:type="gramEnd"/>
      <w:r w:rsidR="007E3801" w:rsidRPr="00ED1E11">
        <w:t> 4</w:t>
      </w:r>
      <w:r w:rsidR="004C7D0D" w:rsidRPr="00ED1E11">
        <w:t xml:space="preserve"> (definition of </w:t>
      </w:r>
      <w:r w:rsidR="004C7D0D" w:rsidRPr="00ED1E11">
        <w:rPr>
          <w:i/>
        </w:rPr>
        <w:t xml:space="preserve">Transitional </w:t>
      </w:r>
      <w:proofErr w:type="spellStart"/>
      <w:r w:rsidR="004C7D0D" w:rsidRPr="00ED1E11">
        <w:rPr>
          <w:i/>
        </w:rPr>
        <w:t>eNRMC</w:t>
      </w:r>
      <w:proofErr w:type="spellEnd"/>
      <w:r w:rsidR="004C7D0D" w:rsidRPr="00ED1E11">
        <w:rPr>
          <w:i/>
        </w:rPr>
        <w:t xml:space="preserve"> Conformance Register</w:t>
      </w:r>
      <w:r w:rsidR="004C7D0D" w:rsidRPr="00ED1E11">
        <w:t>)</w:t>
      </w:r>
    </w:p>
    <w:p w14:paraId="74F9F0E2" w14:textId="77777777" w:rsidR="004C7D0D" w:rsidRPr="00ED1E11" w:rsidRDefault="004C7D0D" w:rsidP="004C7D0D">
      <w:pPr>
        <w:pStyle w:val="Item"/>
      </w:pPr>
      <w:r w:rsidRPr="00ED1E11">
        <w:t xml:space="preserve">After “Australian Digital Health Agency”, insert “as existing on </w:t>
      </w:r>
      <w:r w:rsidR="007E3801" w:rsidRPr="00ED1E11">
        <w:t>19 March</w:t>
      </w:r>
      <w:r w:rsidRPr="00ED1E11">
        <w:t xml:space="preserve"> 2024”.</w:t>
      </w:r>
    </w:p>
    <w:p w14:paraId="339B07A3" w14:textId="77777777" w:rsidR="009E556A" w:rsidRPr="00ED1E11" w:rsidRDefault="00A927FA" w:rsidP="00E50746">
      <w:pPr>
        <w:pStyle w:val="ItemHead"/>
      </w:pPr>
      <w:proofErr w:type="gramStart"/>
      <w:r w:rsidRPr="00ED1E11">
        <w:t>19</w:t>
      </w:r>
      <w:r w:rsidR="009E556A" w:rsidRPr="00ED1E11">
        <w:t xml:space="preserve">  </w:t>
      </w:r>
      <w:r w:rsidR="007E3801" w:rsidRPr="00ED1E11">
        <w:t>Section</w:t>
      </w:r>
      <w:proofErr w:type="gramEnd"/>
      <w:r w:rsidR="007E3801" w:rsidRPr="00ED1E11">
        <w:t> 4</w:t>
      </w:r>
      <w:r w:rsidR="009E556A" w:rsidRPr="00ED1E11">
        <w:t xml:space="preserve"> (definition of </w:t>
      </w:r>
      <w:r w:rsidR="009E556A" w:rsidRPr="00ED1E11">
        <w:rPr>
          <w:i/>
        </w:rPr>
        <w:t>written authority required pharmaceutical benefit</w:t>
      </w:r>
      <w:r w:rsidR="009E556A" w:rsidRPr="00ED1E11">
        <w:t>)</w:t>
      </w:r>
    </w:p>
    <w:p w14:paraId="5D80C3AB" w14:textId="77777777" w:rsidR="009E556A" w:rsidRPr="00ED1E11" w:rsidRDefault="009E556A" w:rsidP="009E556A">
      <w:pPr>
        <w:pStyle w:val="Item"/>
      </w:pPr>
      <w:r w:rsidRPr="00ED1E11">
        <w:t>Repeal the definition.</w:t>
      </w:r>
    </w:p>
    <w:p w14:paraId="2FDF4D97" w14:textId="77777777" w:rsidR="005C6262" w:rsidRPr="00ED1E11" w:rsidRDefault="00A927FA" w:rsidP="00E50746">
      <w:pPr>
        <w:pStyle w:val="ItemHead"/>
      </w:pPr>
      <w:proofErr w:type="gramStart"/>
      <w:r w:rsidRPr="00ED1E11">
        <w:t>20</w:t>
      </w:r>
      <w:r w:rsidR="005C6262" w:rsidRPr="00ED1E11">
        <w:t xml:space="preserve">  </w:t>
      </w:r>
      <w:r w:rsidR="007E3801" w:rsidRPr="00ED1E11">
        <w:t>Section</w:t>
      </w:r>
      <w:proofErr w:type="gramEnd"/>
      <w:r w:rsidR="007E3801" w:rsidRPr="00ED1E11">
        <w:t> 8</w:t>
      </w:r>
    </w:p>
    <w:p w14:paraId="24B064DC" w14:textId="77777777" w:rsidR="005C6262" w:rsidRPr="00ED1E11" w:rsidRDefault="005C6262" w:rsidP="005C6262">
      <w:pPr>
        <w:pStyle w:val="Item"/>
      </w:pPr>
      <w:r w:rsidRPr="00ED1E11">
        <w:t>Repeal the section.</w:t>
      </w:r>
    </w:p>
    <w:p w14:paraId="1E1A1EF2" w14:textId="77777777" w:rsidR="00E50746" w:rsidRPr="00ED1E11" w:rsidRDefault="00A927FA" w:rsidP="00E50746">
      <w:pPr>
        <w:pStyle w:val="ItemHead"/>
      </w:pPr>
      <w:proofErr w:type="gramStart"/>
      <w:r w:rsidRPr="00ED1E11">
        <w:t>21</w:t>
      </w:r>
      <w:r w:rsidR="00E50746" w:rsidRPr="00ED1E11">
        <w:t xml:space="preserve">  </w:t>
      </w:r>
      <w:r w:rsidR="007E3801" w:rsidRPr="00ED1E11">
        <w:t>Sub</w:t>
      </w:r>
      <w:r w:rsidR="00EB2BDE" w:rsidRPr="00ED1E11">
        <w:t>section</w:t>
      </w:r>
      <w:proofErr w:type="gramEnd"/>
      <w:r w:rsidR="00EB2BDE" w:rsidRPr="00ED1E11">
        <w:t> 1</w:t>
      </w:r>
      <w:r w:rsidR="00E50746" w:rsidRPr="00ED1E11">
        <w:t>0(2)</w:t>
      </w:r>
    </w:p>
    <w:p w14:paraId="6B21E747" w14:textId="77777777" w:rsidR="00E50746" w:rsidRPr="00ED1E11" w:rsidRDefault="00E50746" w:rsidP="00E50746">
      <w:pPr>
        <w:pStyle w:val="Item"/>
      </w:pPr>
      <w:r w:rsidRPr="00ED1E11">
        <w:t>Omit “</w:t>
      </w:r>
      <w:r w:rsidR="007E3801" w:rsidRPr="00ED1E11">
        <w:t>item 2</w:t>
      </w:r>
      <w:r w:rsidRPr="00ED1E11">
        <w:t>3 of the table in”, substitute “</w:t>
      </w:r>
      <w:r w:rsidR="007E3801" w:rsidRPr="00ED1E11">
        <w:t>item 2</w:t>
      </w:r>
      <w:r w:rsidRPr="00ED1E11">
        <w:t>5</w:t>
      </w:r>
      <w:r w:rsidR="009C1C11" w:rsidRPr="00ED1E11">
        <w:t xml:space="preserve"> of the table in </w:t>
      </w:r>
      <w:r w:rsidR="007E3801" w:rsidRPr="00ED1E11">
        <w:t>clause 1</w:t>
      </w:r>
      <w:r w:rsidR="009C1C11" w:rsidRPr="00ED1E11">
        <w:t xml:space="preserve"> of</w:t>
      </w:r>
      <w:r w:rsidRPr="00ED1E11">
        <w:t>”</w:t>
      </w:r>
      <w:r w:rsidR="009C1C11" w:rsidRPr="00ED1E11">
        <w:t>.</w:t>
      </w:r>
    </w:p>
    <w:p w14:paraId="0EB285EF" w14:textId="77777777" w:rsidR="007727D3" w:rsidRPr="00ED1E11" w:rsidRDefault="00A927FA" w:rsidP="007727D3">
      <w:pPr>
        <w:pStyle w:val="ItemHead"/>
      </w:pPr>
      <w:proofErr w:type="gramStart"/>
      <w:r w:rsidRPr="00ED1E11">
        <w:t>22</w:t>
      </w:r>
      <w:r w:rsidR="007727D3" w:rsidRPr="00ED1E11">
        <w:t xml:space="preserve">  </w:t>
      </w:r>
      <w:r w:rsidR="007E3801" w:rsidRPr="00ED1E11">
        <w:t>Sub</w:t>
      </w:r>
      <w:r w:rsidR="00EB2BDE" w:rsidRPr="00ED1E11">
        <w:t>section</w:t>
      </w:r>
      <w:proofErr w:type="gramEnd"/>
      <w:r w:rsidR="00EB2BDE" w:rsidRPr="00ED1E11">
        <w:t> 1</w:t>
      </w:r>
      <w:r w:rsidR="007727D3" w:rsidRPr="00ED1E11">
        <w:t>0(3)</w:t>
      </w:r>
    </w:p>
    <w:p w14:paraId="71C8CE1B" w14:textId="77777777" w:rsidR="007727D3" w:rsidRPr="00ED1E11" w:rsidRDefault="007727D3" w:rsidP="007727D3">
      <w:pPr>
        <w:pStyle w:val="Item"/>
      </w:pPr>
      <w:r w:rsidRPr="00ED1E11">
        <w:t>Repeal the subsection, substitute:</w:t>
      </w:r>
    </w:p>
    <w:p w14:paraId="3F97C90F" w14:textId="77777777" w:rsidR="007727D3" w:rsidRPr="00ED1E11" w:rsidRDefault="007727D3" w:rsidP="007727D3">
      <w:pPr>
        <w:pStyle w:val="subsection"/>
      </w:pPr>
      <w:r w:rsidRPr="00ED1E11">
        <w:tab/>
        <w:t>(3)</w:t>
      </w:r>
      <w:r w:rsidRPr="00ED1E11">
        <w:tab/>
      </w:r>
      <w:r w:rsidR="008D6135" w:rsidRPr="00ED1E11">
        <w:t>Fo</w:t>
      </w:r>
      <w:r w:rsidR="00C15D80" w:rsidRPr="00ED1E11">
        <w:t xml:space="preserve">r the purposes of </w:t>
      </w:r>
      <w:r w:rsidR="007E3801" w:rsidRPr="00ED1E11">
        <w:t>subsection (</w:t>
      </w:r>
      <w:r w:rsidR="00C15D80" w:rsidRPr="00ED1E11">
        <w:t>2), the kind of suppl</w:t>
      </w:r>
      <w:r w:rsidR="00710228" w:rsidRPr="00ED1E11">
        <w:t xml:space="preserve">y </w:t>
      </w:r>
      <w:r w:rsidR="001038F5" w:rsidRPr="00ED1E11">
        <w:t xml:space="preserve">of </w:t>
      </w:r>
      <w:r w:rsidR="00710228" w:rsidRPr="00ED1E11">
        <w:t xml:space="preserve">a </w:t>
      </w:r>
      <w:r w:rsidR="001038F5" w:rsidRPr="00ED1E11">
        <w:t xml:space="preserve">pharmaceutical benefit </w:t>
      </w:r>
      <w:r w:rsidR="00710228" w:rsidRPr="00ED1E11">
        <w:t>is a supply</w:t>
      </w:r>
      <w:r w:rsidR="00C15D80" w:rsidRPr="00ED1E11">
        <w:t xml:space="preserve"> using software made available by Fred IT Group Pty Ltd (ABN 6</w:t>
      </w:r>
      <w:r w:rsidR="007E3801" w:rsidRPr="00ED1E11">
        <w:t>8 1</w:t>
      </w:r>
      <w:r w:rsidR="00C15D80" w:rsidRPr="00ED1E11">
        <w:t>0</w:t>
      </w:r>
      <w:r w:rsidR="007E3801" w:rsidRPr="00ED1E11">
        <w:t>9 5</w:t>
      </w:r>
      <w:r w:rsidR="00C15D80" w:rsidRPr="00ED1E11">
        <w:t>4</w:t>
      </w:r>
      <w:r w:rsidR="007E3801" w:rsidRPr="00ED1E11">
        <w:t>6 9</w:t>
      </w:r>
      <w:r w:rsidR="00C15D80" w:rsidRPr="00ED1E11">
        <w:t xml:space="preserve">01) and which </w:t>
      </w:r>
      <w:r w:rsidR="00710228" w:rsidRPr="00ED1E11">
        <w:t>is</w:t>
      </w:r>
      <w:r w:rsidR="00C15D80" w:rsidRPr="00ED1E11">
        <w:t>:</w:t>
      </w:r>
    </w:p>
    <w:p w14:paraId="3D0929FA" w14:textId="77777777" w:rsidR="00CA4668" w:rsidRPr="00ED1E11" w:rsidRDefault="00C15D80" w:rsidP="00C15D80">
      <w:pPr>
        <w:pStyle w:val="paragraph"/>
      </w:pPr>
      <w:r w:rsidRPr="00ED1E11">
        <w:tab/>
        <w:t>(a)</w:t>
      </w:r>
      <w:r w:rsidRPr="00ED1E11">
        <w:tab/>
      </w:r>
      <w:r w:rsidR="00710228" w:rsidRPr="00ED1E11">
        <w:t>a supply</w:t>
      </w:r>
      <w:r w:rsidRPr="00ED1E11">
        <w:t xml:space="preserve"> where </w:t>
      </w:r>
      <w:r w:rsidR="00CA4668" w:rsidRPr="00ED1E11">
        <w:t xml:space="preserve">writing </w:t>
      </w:r>
      <w:r w:rsidRPr="00ED1E11">
        <w:t xml:space="preserve">the </w:t>
      </w:r>
      <w:r w:rsidR="001038F5" w:rsidRPr="00ED1E11">
        <w:t>prescription for the supply required authorisation by the Chief Executive Medicare</w:t>
      </w:r>
      <w:r w:rsidR="00EB6438" w:rsidRPr="00ED1E11">
        <w:t xml:space="preserve"> under </w:t>
      </w:r>
      <w:r w:rsidR="00EB2BDE" w:rsidRPr="00ED1E11">
        <w:t>section 1</w:t>
      </w:r>
      <w:r w:rsidR="00EB6438" w:rsidRPr="00ED1E11">
        <w:t xml:space="preserve">9 of </w:t>
      </w:r>
      <w:r w:rsidR="006F3A27" w:rsidRPr="00ED1E11">
        <w:t xml:space="preserve">the </w:t>
      </w:r>
      <w:r w:rsidR="006F3A27" w:rsidRPr="00ED1E11">
        <w:rPr>
          <w:i/>
        </w:rPr>
        <w:t>National Health (Listing of Pharmaceutical Benefits) Instrument 2024</w:t>
      </w:r>
      <w:r w:rsidR="006F3A27" w:rsidRPr="00ED1E11">
        <w:t xml:space="preserve"> (not including </w:t>
      </w:r>
      <w:r w:rsidR="00CA4668" w:rsidRPr="00ED1E11">
        <w:t xml:space="preserve">where writing the prescription </w:t>
      </w:r>
      <w:r w:rsidR="003B449C" w:rsidRPr="00ED1E11">
        <w:t>wa</w:t>
      </w:r>
      <w:r w:rsidR="00CA4668" w:rsidRPr="00ED1E11">
        <w:t>s taken to have been authorised); or</w:t>
      </w:r>
    </w:p>
    <w:p w14:paraId="239C3A62" w14:textId="77777777" w:rsidR="00E3464D" w:rsidRPr="00ED1E11" w:rsidRDefault="00CA4668" w:rsidP="000D2854">
      <w:pPr>
        <w:pStyle w:val="paragraph"/>
      </w:pPr>
      <w:r w:rsidRPr="00ED1E11">
        <w:tab/>
        <w:t>(b)</w:t>
      </w:r>
      <w:r w:rsidRPr="00ED1E11">
        <w:tab/>
      </w:r>
      <w:r w:rsidR="00710228" w:rsidRPr="00ED1E11">
        <w:t xml:space="preserve">a </w:t>
      </w:r>
      <w:r w:rsidRPr="00ED1E11">
        <w:t>suppl</w:t>
      </w:r>
      <w:r w:rsidR="00710228" w:rsidRPr="00ED1E11">
        <w:t>y</w:t>
      </w:r>
      <w:r w:rsidRPr="00ED1E11">
        <w:t xml:space="preserve"> </w:t>
      </w:r>
      <w:r w:rsidR="009D5FF2" w:rsidRPr="00ED1E11">
        <w:t xml:space="preserve">of </w:t>
      </w:r>
      <w:r w:rsidR="00076EF0" w:rsidRPr="00ED1E11">
        <w:t xml:space="preserve">a </w:t>
      </w:r>
      <w:r w:rsidR="009D5FF2" w:rsidRPr="00ED1E11">
        <w:t xml:space="preserve">pharmaceutical benefit </w:t>
      </w:r>
      <w:r w:rsidR="00767929" w:rsidRPr="00ED1E11">
        <w:t xml:space="preserve">having a drug </w:t>
      </w:r>
      <w:r w:rsidR="00E8065D" w:rsidRPr="00ED1E11">
        <w:t xml:space="preserve">(within the meaning of </w:t>
      </w:r>
      <w:r w:rsidR="007E3801" w:rsidRPr="00ED1E11">
        <w:t>Part V</w:t>
      </w:r>
      <w:r w:rsidR="00E8065D" w:rsidRPr="00ED1E11">
        <w:t xml:space="preserve">II of the Act) that is referred to in </w:t>
      </w:r>
      <w:r w:rsidR="007E3801" w:rsidRPr="00ED1E11">
        <w:t>Schedule 8</w:t>
      </w:r>
      <w:r w:rsidR="00E8065D" w:rsidRPr="00ED1E11">
        <w:t xml:space="preserve"> of the current Poisons Standard (within the meaning of the </w:t>
      </w:r>
      <w:r w:rsidR="00E8065D" w:rsidRPr="00ED1E11">
        <w:rPr>
          <w:i/>
        </w:rPr>
        <w:t>Therapeutic Goods Act 1989</w:t>
      </w:r>
      <w:r w:rsidR="00E8065D" w:rsidRPr="00ED1E11">
        <w:t>).</w:t>
      </w:r>
    </w:p>
    <w:p w14:paraId="3B787DEB" w14:textId="77777777" w:rsidR="006F3EE1" w:rsidRPr="00ED1E11" w:rsidRDefault="006F3EE1" w:rsidP="006F3EE1">
      <w:pPr>
        <w:pStyle w:val="ActHead9"/>
      </w:pPr>
      <w:bookmarkStart w:id="15" w:name="_Toc158821028"/>
      <w:r w:rsidRPr="00ED1E11">
        <w:t>National Health (Growth Hormone Program) Special Arrangement 2015</w:t>
      </w:r>
      <w:bookmarkEnd w:id="15"/>
    </w:p>
    <w:p w14:paraId="188382AE" w14:textId="77777777" w:rsidR="006F3EE1" w:rsidRPr="00ED1E11" w:rsidRDefault="00A927FA" w:rsidP="006F3EE1">
      <w:pPr>
        <w:pStyle w:val="ItemHead"/>
      </w:pPr>
      <w:proofErr w:type="gramStart"/>
      <w:r w:rsidRPr="00ED1E11">
        <w:t>23</w:t>
      </w:r>
      <w:r w:rsidR="006F3EE1" w:rsidRPr="00ED1E11">
        <w:t xml:space="preserve">  </w:t>
      </w:r>
      <w:r w:rsidR="00134DD8" w:rsidRPr="00ED1E11">
        <w:t>Sub</w:t>
      </w:r>
      <w:r w:rsidR="007E3801" w:rsidRPr="00ED1E11">
        <w:t>section</w:t>
      </w:r>
      <w:proofErr w:type="gramEnd"/>
      <w:r w:rsidR="007E3801" w:rsidRPr="00ED1E11">
        <w:t> 4</w:t>
      </w:r>
      <w:r w:rsidR="006F3EE1" w:rsidRPr="00ED1E11">
        <w:t xml:space="preserve">(1) (definition of </w:t>
      </w:r>
      <w:r w:rsidR="006F3EE1" w:rsidRPr="00ED1E11">
        <w:rPr>
          <w:i/>
        </w:rPr>
        <w:t>main listing instrument</w:t>
      </w:r>
      <w:r w:rsidR="006F3EE1" w:rsidRPr="00ED1E11">
        <w:t>)</w:t>
      </w:r>
    </w:p>
    <w:p w14:paraId="08390CAE" w14:textId="77777777" w:rsidR="006F3EE1" w:rsidRPr="00ED1E11" w:rsidRDefault="006F3EE1" w:rsidP="006F3EE1">
      <w:pPr>
        <w:pStyle w:val="Item"/>
      </w:pPr>
      <w:r w:rsidRPr="00ED1E11">
        <w:t>Repeal the definition.</w:t>
      </w:r>
    </w:p>
    <w:p w14:paraId="0FA81CEC" w14:textId="77777777" w:rsidR="006F3EE1" w:rsidRPr="00ED1E11" w:rsidRDefault="00A927FA" w:rsidP="006F3EE1">
      <w:pPr>
        <w:pStyle w:val="ItemHead"/>
      </w:pPr>
      <w:proofErr w:type="gramStart"/>
      <w:r w:rsidRPr="00ED1E11">
        <w:t>24</w:t>
      </w:r>
      <w:r w:rsidR="006F3EE1" w:rsidRPr="00ED1E11">
        <w:t xml:space="preserve">  </w:t>
      </w:r>
      <w:r w:rsidR="00134DD8" w:rsidRPr="00ED1E11">
        <w:t>Section</w:t>
      </w:r>
      <w:proofErr w:type="gramEnd"/>
      <w:r w:rsidR="00134DD8" w:rsidRPr="00ED1E11">
        <w:t> 9</w:t>
      </w:r>
      <w:r w:rsidR="006F3EE1" w:rsidRPr="00ED1E11">
        <w:t>A</w:t>
      </w:r>
    </w:p>
    <w:p w14:paraId="3F6A3591" w14:textId="77777777" w:rsidR="006F3EE1" w:rsidRPr="00ED1E11" w:rsidRDefault="006F3EE1" w:rsidP="006F3EE1">
      <w:pPr>
        <w:pStyle w:val="Item"/>
      </w:pPr>
      <w:r w:rsidRPr="00ED1E11">
        <w:t>Repeal the section.</w:t>
      </w:r>
    </w:p>
    <w:p w14:paraId="6895DF7A" w14:textId="77777777" w:rsidR="006F3EE1" w:rsidRPr="00ED1E11" w:rsidRDefault="006F3EE1" w:rsidP="006F3EE1">
      <w:pPr>
        <w:pStyle w:val="ActHead9"/>
      </w:pPr>
      <w:bookmarkStart w:id="16" w:name="_Toc158821029"/>
      <w:r w:rsidRPr="00ED1E11">
        <w:t>National Health (Highly Specialised Drugs Program) Special Arrangement 2021</w:t>
      </w:r>
      <w:bookmarkEnd w:id="16"/>
    </w:p>
    <w:p w14:paraId="58AB496C" w14:textId="77777777" w:rsidR="006F3EE1" w:rsidRPr="00ED1E11" w:rsidRDefault="00A927FA" w:rsidP="006F3EE1">
      <w:pPr>
        <w:pStyle w:val="ItemHead"/>
      </w:pPr>
      <w:proofErr w:type="gramStart"/>
      <w:r w:rsidRPr="00ED1E11">
        <w:t>25</w:t>
      </w:r>
      <w:r w:rsidR="006F3EE1" w:rsidRPr="00ED1E11">
        <w:t xml:space="preserve">  </w:t>
      </w:r>
      <w:r w:rsidR="00134DD8" w:rsidRPr="00ED1E11">
        <w:t>Section</w:t>
      </w:r>
      <w:proofErr w:type="gramEnd"/>
      <w:r w:rsidR="00134DD8" w:rsidRPr="00ED1E11">
        <w:t> 6</w:t>
      </w:r>
    </w:p>
    <w:p w14:paraId="3E2CA8F9" w14:textId="77777777" w:rsidR="006F3EE1" w:rsidRPr="00ED1E11" w:rsidRDefault="006F3EE1" w:rsidP="006F3EE1">
      <w:pPr>
        <w:pStyle w:val="Item"/>
      </w:pPr>
      <w:r w:rsidRPr="00ED1E11">
        <w:t>Insert:</w:t>
      </w:r>
    </w:p>
    <w:p w14:paraId="525B3225" w14:textId="77777777" w:rsidR="006F3EE1" w:rsidRPr="00ED1E11" w:rsidRDefault="006F3EE1" w:rsidP="006F3EE1">
      <w:pPr>
        <w:pStyle w:val="Definition"/>
      </w:pPr>
      <w:r w:rsidRPr="00ED1E11">
        <w:rPr>
          <w:b/>
          <w:i/>
        </w:rPr>
        <w:t>General statement for drugs for the treatment of hepatitis C</w:t>
      </w:r>
      <w:r w:rsidRPr="00ED1E11">
        <w:t xml:space="preserve"> has the same meaning as in the Listing Instrument.</w:t>
      </w:r>
    </w:p>
    <w:p w14:paraId="0F9F9F8B" w14:textId="77777777" w:rsidR="006F3EE1" w:rsidRPr="00ED1E11" w:rsidRDefault="00A927FA" w:rsidP="006F3EE1">
      <w:pPr>
        <w:pStyle w:val="ItemHead"/>
      </w:pPr>
      <w:proofErr w:type="gramStart"/>
      <w:r w:rsidRPr="00ED1E11">
        <w:lastRenderedPageBreak/>
        <w:t>26</w:t>
      </w:r>
      <w:r w:rsidR="006F3EE1" w:rsidRPr="00ED1E11">
        <w:t xml:space="preserve">  </w:t>
      </w:r>
      <w:r w:rsidR="00134DD8" w:rsidRPr="00ED1E11">
        <w:t>Section</w:t>
      </w:r>
      <w:proofErr w:type="gramEnd"/>
      <w:r w:rsidR="00134DD8" w:rsidRPr="00ED1E11">
        <w:t> 6</w:t>
      </w:r>
      <w:r w:rsidR="006F3EE1" w:rsidRPr="00ED1E11">
        <w:t xml:space="preserve"> (definition of </w:t>
      </w:r>
      <w:r w:rsidR="006F3EE1" w:rsidRPr="00ED1E11">
        <w:rPr>
          <w:i/>
        </w:rPr>
        <w:t>Listing Instrument</w:t>
      </w:r>
      <w:r w:rsidR="006F3EE1" w:rsidRPr="00ED1E11">
        <w:t>)</w:t>
      </w:r>
    </w:p>
    <w:p w14:paraId="79B852C3" w14:textId="77777777" w:rsidR="006F3EE1" w:rsidRPr="00ED1E11" w:rsidRDefault="006F3EE1" w:rsidP="006F3EE1">
      <w:pPr>
        <w:pStyle w:val="Item"/>
      </w:pPr>
      <w:r w:rsidRPr="00ED1E11">
        <w:t>Omit “</w:t>
      </w:r>
      <w:r w:rsidRPr="00ED1E11">
        <w:rPr>
          <w:i/>
        </w:rPr>
        <w:t>2012</w:t>
      </w:r>
      <w:r w:rsidRPr="00ED1E11">
        <w:t xml:space="preserve"> (PB 71 of 2012)”, substitute “</w:t>
      </w:r>
      <w:r w:rsidRPr="00ED1E11">
        <w:rPr>
          <w:i/>
        </w:rPr>
        <w:t>2024</w:t>
      </w:r>
      <w:r w:rsidRPr="00ED1E11">
        <w:t xml:space="preserve"> (PB </w:t>
      </w:r>
      <w:r w:rsidR="003B449C" w:rsidRPr="00ED1E11">
        <w:t>26</w:t>
      </w:r>
      <w:r w:rsidRPr="00ED1E11">
        <w:t xml:space="preserve"> of 2024)”.</w:t>
      </w:r>
    </w:p>
    <w:p w14:paraId="2F4BF6AE" w14:textId="77777777" w:rsidR="006F3EE1" w:rsidRPr="00ED1E11" w:rsidRDefault="00A927FA" w:rsidP="006F3EE1">
      <w:pPr>
        <w:pStyle w:val="ItemHead"/>
      </w:pPr>
      <w:proofErr w:type="gramStart"/>
      <w:r w:rsidRPr="00ED1E11">
        <w:t>27</w:t>
      </w:r>
      <w:r w:rsidR="006F3EE1" w:rsidRPr="00ED1E11">
        <w:t xml:space="preserve">  </w:t>
      </w:r>
      <w:r w:rsidR="00134DD8" w:rsidRPr="00ED1E11">
        <w:t>Section</w:t>
      </w:r>
      <w:proofErr w:type="gramEnd"/>
      <w:r w:rsidR="00134DD8" w:rsidRPr="00ED1E11">
        <w:t> 6</w:t>
      </w:r>
      <w:r w:rsidR="006F3EE1" w:rsidRPr="00ED1E11">
        <w:t xml:space="preserve"> (definition of </w:t>
      </w:r>
      <w:r w:rsidR="006F3EE1" w:rsidRPr="00ED1E11">
        <w:rPr>
          <w:i/>
        </w:rPr>
        <w:t>medication for the treatment of hepatitis C</w:t>
      </w:r>
      <w:r w:rsidR="006F3EE1" w:rsidRPr="00ED1E11">
        <w:t>)</w:t>
      </w:r>
    </w:p>
    <w:p w14:paraId="10434429" w14:textId="77777777" w:rsidR="006F3EE1" w:rsidRPr="00ED1E11" w:rsidRDefault="006F3EE1" w:rsidP="006F3EE1">
      <w:pPr>
        <w:pStyle w:val="Item"/>
      </w:pPr>
      <w:r w:rsidRPr="00ED1E11">
        <w:t>Repeal the definition, substitute:</w:t>
      </w:r>
    </w:p>
    <w:p w14:paraId="7F9A8F4A" w14:textId="77777777" w:rsidR="006F3EE1" w:rsidRPr="00ED1E11" w:rsidRDefault="006F3EE1" w:rsidP="006F3EE1">
      <w:pPr>
        <w:pStyle w:val="Definition"/>
      </w:pPr>
      <w:r w:rsidRPr="00ED1E11">
        <w:rPr>
          <w:b/>
          <w:i/>
        </w:rPr>
        <w:t>medication for the treatment of hepatitis C</w:t>
      </w:r>
      <w:r w:rsidRPr="00ED1E11">
        <w:rPr>
          <w:b/>
        </w:rPr>
        <w:t xml:space="preserve"> </w:t>
      </w:r>
      <w:r w:rsidRPr="00ED1E11">
        <w:t xml:space="preserve">means medication mentioned in the table in </w:t>
      </w:r>
      <w:r w:rsidR="00134DD8" w:rsidRPr="00ED1E11">
        <w:t>clause 3</w:t>
      </w:r>
      <w:r w:rsidRPr="00ED1E11">
        <w:t xml:space="preserve"> of the General statement for drugs for the treatment of hepatitis C.</w:t>
      </w:r>
    </w:p>
    <w:p w14:paraId="67780523" w14:textId="77777777" w:rsidR="00123C79" w:rsidRPr="00ED1E11" w:rsidRDefault="00A927FA" w:rsidP="006F3EE1">
      <w:pPr>
        <w:pStyle w:val="ItemHead"/>
      </w:pPr>
      <w:bookmarkStart w:id="17" w:name="_Hlk158219889"/>
      <w:proofErr w:type="gramStart"/>
      <w:r w:rsidRPr="00ED1E11">
        <w:t>28</w:t>
      </w:r>
      <w:r w:rsidR="00123C79" w:rsidRPr="00ED1E11">
        <w:t xml:space="preserve">  </w:t>
      </w:r>
      <w:r w:rsidR="00B95CF4" w:rsidRPr="00ED1E11">
        <w:t>At</w:t>
      </w:r>
      <w:proofErr w:type="gramEnd"/>
      <w:r w:rsidR="00B95CF4" w:rsidRPr="00ED1E11">
        <w:t xml:space="preserve"> the end of </w:t>
      </w:r>
      <w:r w:rsidR="00316079" w:rsidRPr="00ED1E11">
        <w:t>section 7</w:t>
      </w:r>
    </w:p>
    <w:p w14:paraId="026A0847" w14:textId="77777777" w:rsidR="00B95CF4" w:rsidRPr="00ED1E11" w:rsidRDefault="00B95CF4" w:rsidP="00B95CF4">
      <w:pPr>
        <w:pStyle w:val="Item"/>
      </w:pPr>
      <w:r w:rsidRPr="00ED1E11">
        <w:t>Add:</w:t>
      </w:r>
    </w:p>
    <w:p w14:paraId="38CC493C" w14:textId="77777777" w:rsidR="00B95CF4" w:rsidRPr="00ED1E11" w:rsidRDefault="00B95CF4" w:rsidP="00B95CF4">
      <w:pPr>
        <w:pStyle w:val="subsection"/>
      </w:pPr>
      <w:r w:rsidRPr="00ED1E11">
        <w:tab/>
      </w:r>
      <w:bookmarkStart w:id="18" w:name="_Hlk161841739"/>
      <w:r w:rsidRPr="00ED1E11">
        <w:t>(7)</w:t>
      </w:r>
      <w:r w:rsidRPr="00ED1E11">
        <w:tab/>
        <w:t>To avoid doubt, a person is not an authorised prescriber</w:t>
      </w:r>
      <w:r w:rsidR="00B119C4" w:rsidRPr="00ED1E11">
        <w:t>, within the meaning of this instrument,</w:t>
      </w:r>
      <w:r w:rsidRPr="00ED1E11">
        <w:t xml:space="preserve"> </w:t>
      </w:r>
      <w:r w:rsidR="00670C43" w:rsidRPr="00ED1E11">
        <w:t>for a</w:t>
      </w:r>
      <w:r w:rsidR="00B119C4" w:rsidRPr="00ED1E11">
        <w:t>n HSD</w:t>
      </w:r>
      <w:r w:rsidR="00670C43" w:rsidRPr="00ED1E11">
        <w:t xml:space="preserve"> pharmaceutical benefit</w:t>
      </w:r>
      <w:r w:rsidR="0056223D" w:rsidRPr="00ED1E11">
        <w:t xml:space="preserve"> only</w:t>
      </w:r>
      <w:r w:rsidR="008723F5" w:rsidRPr="00ED1E11">
        <w:t xml:space="preserve"> because the person </w:t>
      </w:r>
      <w:r w:rsidR="00676CD2" w:rsidRPr="00ED1E11">
        <w:t xml:space="preserve">is authorised in accordance with </w:t>
      </w:r>
      <w:r w:rsidR="00EB2BDE" w:rsidRPr="00ED1E11">
        <w:t>section 1</w:t>
      </w:r>
      <w:r w:rsidR="00676CD2" w:rsidRPr="00ED1E11">
        <w:t>2 of</w:t>
      </w:r>
      <w:r w:rsidR="005C1CEF" w:rsidRPr="00ED1E11">
        <w:t xml:space="preserve"> </w:t>
      </w:r>
      <w:r w:rsidR="0012340A" w:rsidRPr="00ED1E11">
        <w:t>the Listing Instrument to write a prescription for the supply of the pharmaceutical benefit.</w:t>
      </w:r>
    </w:p>
    <w:bookmarkEnd w:id="18"/>
    <w:p w14:paraId="10225A8B" w14:textId="77777777" w:rsidR="00290917" w:rsidRPr="00ED1E11" w:rsidRDefault="00290917" w:rsidP="00290917">
      <w:pPr>
        <w:pStyle w:val="notetext"/>
      </w:pPr>
      <w:r w:rsidRPr="00ED1E11">
        <w:t>Note:</w:t>
      </w:r>
      <w:r w:rsidRPr="00ED1E11">
        <w:tab/>
      </w:r>
      <w:r w:rsidR="00095F1D" w:rsidRPr="00ED1E11">
        <w:t xml:space="preserve">A </w:t>
      </w:r>
      <w:r w:rsidR="0056223D" w:rsidRPr="00ED1E11">
        <w:t xml:space="preserve">supply of an HSD pharmaceutical benefit is not a special arrangement supply of the benefit unless the supply was prescribed by an authorised prescriber for the benefit (see </w:t>
      </w:r>
      <w:r w:rsidR="00EB2BDE" w:rsidRPr="00ED1E11">
        <w:t>section 1</w:t>
      </w:r>
      <w:r w:rsidR="0056223D" w:rsidRPr="00ED1E11">
        <w:t>3 of this instrument).</w:t>
      </w:r>
    </w:p>
    <w:bookmarkEnd w:id="17"/>
    <w:p w14:paraId="10F84584" w14:textId="77777777" w:rsidR="00482A4A" w:rsidRPr="00ED1E11" w:rsidRDefault="00A927FA" w:rsidP="006F3EE1">
      <w:pPr>
        <w:pStyle w:val="ItemHead"/>
      </w:pPr>
      <w:proofErr w:type="gramStart"/>
      <w:r w:rsidRPr="00ED1E11">
        <w:t>29</w:t>
      </w:r>
      <w:r w:rsidR="00482A4A" w:rsidRPr="00ED1E11">
        <w:t xml:space="preserve">  </w:t>
      </w:r>
      <w:r w:rsidR="00316079" w:rsidRPr="00ED1E11">
        <w:t>Paragraph</w:t>
      </w:r>
      <w:proofErr w:type="gramEnd"/>
      <w:r w:rsidR="00316079" w:rsidRPr="00ED1E11">
        <w:t> 8</w:t>
      </w:r>
      <w:r w:rsidR="00482A4A" w:rsidRPr="00ED1E11">
        <w:t>(7)(a)</w:t>
      </w:r>
    </w:p>
    <w:p w14:paraId="1F8F8337" w14:textId="77777777" w:rsidR="00482A4A" w:rsidRPr="00ED1E11" w:rsidRDefault="00482A4A" w:rsidP="00482A4A">
      <w:pPr>
        <w:pStyle w:val="Item"/>
      </w:pPr>
      <w:r w:rsidRPr="00ED1E11">
        <w:t>Omit “</w:t>
      </w:r>
      <w:r w:rsidRPr="00ED1E11">
        <w:rPr>
          <w:i/>
        </w:rPr>
        <w:t>2011</w:t>
      </w:r>
      <w:r w:rsidRPr="00ED1E11">
        <w:t>”, substitute “</w:t>
      </w:r>
      <w:r w:rsidRPr="00ED1E11">
        <w:rPr>
          <w:i/>
        </w:rPr>
        <w:t>2024</w:t>
      </w:r>
      <w:r w:rsidRPr="00ED1E11">
        <w:t>”.</w:t>
      </w:r>
    </w:p>
    <w:p w14:paraId="5FA9998A" w14:textId="77777777" w:rsidR="006F3EE1" w:rsidRPr="00ED1E11" w:rsidRDefault="00A927FA" w:rsidP="006F3EE1">
      <w:pPr>
        <w:pStyle w:val="ItemHead"/>
      </w:pPr>
      <w:proofErr w:type="gramStart"/>
      <w:r w:rsidRPr="00ED1E11">
        <w:t>30</w:t>
      </w:r>
      <w:r w:rsidR="006F3EE1" w:rsidRPr="00ED1E11">
        <w:t xml:space="preserve">  </w:t>
      </w:r>
      <w:r w:rsidR="00134DD8" w:rsidRPr="00ED1E11">
        <w:t>Section</w:t>
      </w:r>
      <w:proofErr w:type="gramEnd"/>
      <w:r w:rsidR="00134DD8" w:rsidRPr="00ED1E11">
        <w:t> 1</w:t>
      </w:r>
      <w:r w:rsidR="006F3EE1" w:rsidRPr="00ED1E11">
        <w:t>4</w:t>
      </w:r>
    </w:p>
    <w:p w14:paraId="087424B1" w14:textId="77777777" w:rsidR="00176CC4" w:rsidRPr="00ED1E11" w:rsidRDefault="00176CC4" w:rsidP="00176CC4">
      <w:pPr>
        <w:pStyle w:val="Item"/>
      </w:pPr>
      <w:r w:rsidRPr="00ED1E11">
        <w:t>Repeal the section.</w:t>
      </w:r>
    </w:p>
    <w:p w14:paraId="6AB060CE" w14:textId="77777777" w:rsidR="006F3EE1" w:rsidRPr="00ED1E11" w:rsidRDefault="00A927FA" w:rsidP="006F3EE1">
      <w:pPr>
        <w:pStyle w:val="ItemHead"/>
      </w:pPr>
      <w:proofErr w:type="gramStart"/>
      <w:r w:rsidRPr="00ED1E11">
        <w:t>31</w:t>
      </w:r>
      <w:r w:rsidR="006F3EE1" w:rsidRPr="00ED1E11">
        <w:t xml:space="preserve">  </w:t>
      </w:r>
      <w:r w:rsidR="007E3801" w:rsidRPr="00ED1E11">
        <w:t>Sub</w:t>
      </w:r>
      <w:r w:rsidR="00EB2BDE" w:rsidRPr="00ED1E11">
        <w:t>section</w:t>
      </w:r>
      <w:proofErr w:type="gramEnd"/>
      <w:r w:rsidR="00EB2BDE" w:rsidRPr="00ED1E11">
        <w:t> 1</w:t>
      </w:r>
      <w:r w:rsidR="006F3EE1" w:rsidRPr="00ED1E11">
        <w:t>5(3)</w:t>
      </w:r>
    </w:p>
    <w:p w14:paraId="0B7EBC1F" w14:textId="77777777" w:rsidR="006F3EE1" w:rsidRPr="00ED1E11" w:rsidRDefault="006F3EE1" w:rsidP="006F3EE1">
      <w:pPr>
        <w:pStyle w:val="Item"/>
      </w:pPr>
      <w:r w:rsidRPr="00ED1E11">
        <w:t>Omit “</w:t>
      </w:r>
      <w:r w:rsidR="00EB2BDE" w:rsidRPr="00ED1E11">
        <w:t>section 1</w:t>
      </w:r>
      <w:r w:rsidRPr="00ED1E11">
        <w:t>0”, substitute “</w:t>
      </w:r>
      <w:r w:rsidR="00EB2BDE" w:rsidRPr="00ED1E11">
        <w:t>section 1</w:t>
      </w:r>
      <w:r w:rsidRPr="00ED1E11">
        <w:t>3”.</w:t>
      </w:r>
    </w:p>
    <w:p w14:paraId="1803995A" w14:textId="77777777" w:rsidR="006F3EE1" w:rsidRPr="00ED1E11" w:rsidRDefault="00A927FA" w:rsidP="006F3EE1">
      <w:pPr>
        <w:pStyle w:val="ItemHead"/>
      </w:pPr>
      <w:proofErr w:type="gramStart"/>
      <w:r w:rsidRPr="00ED1E11">
        <w:t>32</w:t>
      </w:r>
      <w:r w:rsidR="006F3EE1" w:rsidRPr="00ED1E11">
        <w:t xml:space="preserve">  </w:t>
      </w:r>
      <w:r w:rsidR="007E3801" w:rsidRPr="00ED1E11">
        <w:t>Sub</w:t>
      </w:r>
      <w:r w:rsidR="00EB2BDE" w:rsidRPr="00ED1E11">
        <w:t>section</w:t>
      </w:r>
      <w:proofErr w:type="gramEnd"/>
      <w:r w:rsidR="00EB2BDE" w:rsidRPr="00ED1E11">
        <w:t> 1</w:t>
      </w:r>
      <w:r w:rsidR="006F3EE1" w:rsidRPr="00ED1E11">
        <w:t>6(2)</w:t>
      </w:r>
    </w:p>
    <w:p w14:paraId="5D1ECBFD" w14:textId="77777777" w:rsidR="006F3EE1" w:rsidRPr="00ED1E11" w:rsidRDefault="006F3EE1" w:rsidP="006F3EE1">
      <w:pPr>
        <w:pStyle w:val="Item"/>
      </w:pPr>
      <w:r w:rsidRPr="00ED1E11">
        <w:t>Repeal the subsection, substitute:</w:t>
      </w:r>
    </w:p>
    <w:p w14:paraId="01848EE4" w14:textId="77777777" w:rsidR="006F3EE1" w:rsidRPr="00ED1E11" w:rsidRDefault="006F3EE1" w:rsidP="006F3EE1">
      <w:pPr>
        <w:pStyle w:val="subsection"/>
      </w:pPr>
      <w:r w:rsidRPr="00ED1E11">
        <w:tab/>
        <w:t>(2)</w:t>
      </w:r>
      <w:r w:rsidRPr="00ED1E11">
        <w:tab/>
      </w:r>
      <w:r w:rsidR="00134DD8" w:rsidRPr="00ED1E11">
        <w:t>Section 1</w:t>
      </w:r>
      <w:r w:rsidRPr="00ED1E11">
        <w:t>9 of the Listing Instrument applies to the prescription as if:</w:t>
      </w:r>
    </w:p>
    <w:p w14:paraId="556A7C78" w14:textId="77777777" w:rsidR="006F3EE1" w:rsidRPr="00ED1E11" w:rsidRDefault="006F3EE1" w:rsidP="006F3EE1">
      <w:pPr>
        <w:pStyle w:val="paragraph"/>
      </w:pPr>
      <w:r w:rsidRPr="00ED1E11">
        <w:tab/>
        <w:t>(a)</w:t>
      </w:r>
      <w:r w:rsidRPr="00ED1E11">
        <w:tab/>
        <w:t xml:space="preserve"> a reference to </w:t>
      </w:r>
      <w:r w:rsidR="00134DD8" w:rsidRPr="00ED1E11">
        <w:t>Part 1</w:t>
      </w:r>
      <w:r w:rsidRPr="00ED1E11">
        <w:t xml:space="preserve"> of </w:t>
      </w:r>
      <w:r w:rsidR="00134DD8" w:rsidRPr="00ED1E11">
        <w:t>Schedule 4</w:t>
      </w:r>
      <w:r w:rsidRPr="00ED1E11">
        <w:t xml:space="preserve"> </w:t>
      </w:r>
      <w:r w:rsidR="006A334E" w:rsidRPr="00ED1E11">
        <w:t xml:space="preserve">to that instrument </w:t>
      </w:r>
      <w:r w:rsidRPr="00ED1E11">
        <w:t xml:space="preserve">were a reference to </w:t>
      </w:r>
      <w:r w:rsidR="00134DD8" w:rsidRPr="00ED1E11">
        <w:t>Schedule 3</w:t>
      </w:r>
      <w:r w:rsidRPr="00ED1E11">
        <w:t xml:space="preserve"> to this instrument; and</w:t>
      </w:r>
    </w:p>
    <w:p w14:paraId="7135F7E9" w14:textId="77777777" w:rsidR="006F3EE1" w:rsidRPr="00ED1E11" w:rsidRDefault="006F3EE1" w:rsidP="006F3EE1">
      <w:pPr>
        <w:pStyle w:val="paragraph"/>
      </w:pPr>
      <w:r w:rsidRPr="00ED1E11">
        <w:tab/>
        <w:t>(b)</w:t>
      </w:r>
      <w:r w:rsidRPr="00ED1E11">
        <w:tab/>
        <w:t xml:space="preserve"> a reference to an authorised prescriber were a reference to an authorised prescriber within the meaning of this instrument.</w:t>
      </w:r>
    </w:p>
    <w:p w14:paraId="3E7495AA" w14:textId="77777777" w:rsidR="00176CC4" w:rsidRPr="00ED1E11" w:rsidRDefault="00A927FA" w:rsidP="006F3EE1">
      <w:pPr>
        <w:pStyle w:val="ItemHead"/>
      </w:pPr>
      <w:proofErr w:type="gramStart"/>
      <w:r w:rsidRPr="00ED1E11">
        <w:t>33</w:t>
      </w:r>
      <w:r w:rsidR="00176CC4" w:rsidRPr="00ED1E11">
        <w:t xml:space="preserve">  </w:t>
      </w:r>
      <w:r w:rsidR="00316079" w:rsidRPr="00ED1E11">
        <w:t>Paragraph</w:t>
      </w:r>
      <w:proofErr w:type="gramEnd"/>
      <w:r w:rsidR="00316079" w:rsidRPr="00ED1E11">
        <w:t> 2</w:t>
      </w:r>
      <w:r w:rsidR="00176CC4" w:rsidRPr="00ED1E11">
        <w:t>9(1)(c)</w:t>
      </w:r>
    </w:p>
    <w:p w14:paraId="199E6384" w14:textId="77777777" w:rsidR="00176CC4" w:rsidRPr="00ED1E11" w:rsidRDefault="00176CC4" w:rsidP="00176CC4">
      <w:pPr>
        <w:pStyle w:val="Item"/>
      </w:pPr>
      <w:r w:rsidRPr="00ED1E11">
        <w:t xml:space="preserve">Omit “the quantity of the benefit supplied is more than a multiple of a pack quantity of the benefit”, substitute “neither </w:t>
      </w:r>
      <w:r w:rsidR="007E3801" w:rsidRPr="00ED1E11">
        <w:t>paragraph (</w:t>
      </w:r>
      <w:r w:rsidRPr="00ED1E11">
        <w:t>a) or (b) applies to the quantity of the benefit supplied”.</w:t>
      </w:r>
    </w:p>
    <w:p w14:paraId="6C5C80BD" w14:textId="77777777" w:rsidR="006F3EE1" w:rsidRPr="00ED1E11" w:rsidRDefault="00A927FA" w:rsidP="006F3EE1">
      <w:pPr>
        <w:pStyle w:val="ItemHead"/>
      </w:pPr>
      <w:proofErr w:type="gramStart"/>
      <w:r w:rsidRPr="00ED1E11">
        <w:t>34</w:t>
      </w:r>
      <w:r w:rsidR="006F3EE1" w:rsidRPr="00ED1E11">
        <w:t xml:space="preserve">  </w:t>
      </w:r>
      <w:r w:rsidR="00134DD8" w:rsidRPr="00ED1E11">
        <w:t>Section</w:t>
      </w:r>
      <w:proofErr w:type="gramEnd"/>
      <w:r w:rsidR="00134DD8" w:rsidRPr="00ED1E11">
        <w:t> 5</w:t>
      </w:r>
      <w:r w:rsidR="006F3EE1" w:rsidRPr="00ED1E11">
        <w:t>0 (note)</w:t>
      </w:r>
    </w:p>
    <w:p w14:paraId="33C3BEEF" w14:textId="77777777" w:rsidR="006F3EE1" w:rsidRPr="00ED1E11" w:rsidRDefault="006F3EE1" w:rsidP="006F3EE1">
      <w:pPr>
        <w:pStyle w:val="Item"/>
      </w:pPr>
      <w:r w:rsidRPr="00ED1E11">
        <w:t>Omit “Listing Instrument”, substitute “</w:t>
      </w:r>
      <w:r w:rsidRPr="00ED1E11">
        <w:rPr>
          <w:i/>
        </w:rPr>
        <w:t>National Health (Listing of Pharmaceutical Benefits) Instrument 2012</w:t>
      </w:r>
      <w:r w:rsidRPr="00ED1E11">
        <w:t xml:space="preserve"> (PB 71 of 2012)”.</w:t>
      </w:r>
    </w:p>
    <w:p w14:paraId="77809C6E" w14:textId="77777777" w:rsidR="006F3EE1" w:rsidRPr="00ED1E11" w:rsidRDefault="006F3EE1" w:rsidP="006F3EE1">
      <w:pPr>
        <w:pStyle w:val="ActHead9"/>
      </w:pPr>
      <w:bookmarkStart w:id="19" w:name="_Toc158821030"/>
      <w:r w:rsidRPr="00ED1E11">
        <w:lastRenderedPageBreak/>
        <w:t xml:space="preserve">National Health (Pharmaceutical Benefits) (Conditions for approved pharmacists) </w:t>
      </w:r>
      <w:r w:rsidR="00134DD8" w:rsidRPr="00ED1E11">
        <w:t>Determination 2</w:t>
      </w:r>
      <w:r w:rsidRPr="00ED1E11">
        <w:t>017</w:t>
      </w:r>
      <w:bookmarkEnd w:id="19"/>
    </w:p>
    <w:p w14:paraId="1BFE1E5A" w14:textId="77777777" w:rsidR="006F3EE1" w:rsidRPr="00ED1E11" w:rsidRDefault="00A927FA" w:rsidP="006F3EE1">
      <w:pPr>
        <w:pStyle w:val="ItemHead"/>
      </w:pPr>
      <w:proofErr w:type="gramStart"/>
      <w:r w:rsidRPr="00ED1E11">
        <w:t>35</w:t>
      </w:r>
      <w:r w:rsidR="006F3EE1" w:rsidRPr="00ED1E11">
        <w:t xml:space="preserve">  </w:t>
      </w:r>
      <w:r w:rsidR="00134DD8" w:rsidRPr="00ED1E11">
        <w:t>Section</w:t>
      </w:r>
      <w:proofErr w:type="gramEnd"/>
      <w:r w:rsidR="00134DD8" w:rsidRPr="00ED1E11">
        <w:t> 5</w:t>
      </w:r>
      <w:r w:rsidR="006F3EE1" w:rsidRPr="00ED1E11">
        <w:t xml:space="preserve"> (</w:t>
      </w:r>
      <w:r w:rsidR="00316079" w:rsidRPr="00ED1E11">
        <w:t>sub</w:t>
      </w:r>
      <w:r w:rsidR="007E3801" w:rsidRPr="00ED1E11">
        <w:t>paragraph (</w:t>
      </w:r>
      <w:r w:rsidR="006F3EE1" w:rsidRPr="00ED1E11">
        <w:t>c</w:t>
      </w:r>
      <w:r w:rsidR="006A334E" w:rsidRPr="00ED1E11">
        <w:t>)</w:t>
      </w:r>
      <w:r w:rsidR="006F3EE1" w:rsidRPr="00ED1E11">
        <w:t>(</w:t>
      </w:r>
      <w:proofErr w:type="spellStart"/>
      <w:r w:rsidR="006F3EE1" w:rsidRPr="00ED1E11">
        <w:t>i</w:t>
      </w:r>
      <w:proofErr w:type="spellEnd"/>
      <w:r w:rsidR="006F3EE1" w:rsidRPr="00ED1E11">
        <w:t xml:space="preserve">) of definition of </w:t>
      </w:r>
      <w:r w:rsidR="006F3EE1" w:rsidRPr="00ED1E11">
        <w:rPr>
          <w:i/>
        </w:rPr>
        <w:t>dispensing step</w:t>
      </w:r>
      <w:r w:rsidR="006F3EE1" w:rsidRPr="00ED1E11">
        <w:t>)</w:t>
      </w:r>
    </w:p>
    <w:p w14:paraId="7EDF15DE" w14:textId="77777777" w:rsidR="006F3EE1" w:rsidRPr="00ED1E11" w:rsidRDefault="006F3EE1" w:rsidP="006F3EE1">
      <w:pPr>
        <w:pStyle w:val="Item"/>
      </w:pPr>
      <w:r w:rsidRPr="00ED1E11">
        <w:t>Omit “</w:t>
      </w:r>
      <w:r w:rsidRPr="00ED1E11">
        <w:rPr>
          <w:i/>
        </w:rPr>
        <w:t>2011</w:t>
      </w:r>
      <w:r w:rsidRPr="00ED1E11">
        <w:t>”, substitute “</w:t>
      </w:r>
      <w:r w:rsidRPr="00ED1E11">
        <w:rPr>
          <w:i/>
        </w:rPr>
        <w:t>2024</w:t>
      </w:r>
      <w:r w:rsidRPr="00ED1E11">
        <w:t>”.</w:t>
      </w:r>
    </w:p>
    <w:p w14:paraId="4F56E82C" w14:textId="77777777" w:rsidR="006F3EE1" w:rsidRPr="00ED1E11" w:rsidRDefault="00A927FA" w:rsidP="006F3EE1">
      <w:pPr>
        <w:pStyle w:val="ItemHead"/>
      </w:pPr>
      <w:proofErr w:type="gramStart"/>
      <w:r w:rsidRPr="00ED1E11">
        <w:t>36</w:t>
      </w:r>
      <w:r w:rsidR="006F3EE1" w:rsidRPr="00ED1E11">
        <w:t xml:space="preserve">  </w:t>
      </w:r>
      <w:r w:rsidR="00134DD8" w:rsidRPr="00ED1E11">
        <w:t>Section</w:t>
      </w:r>
      <w:proofErr w:type="gramEnd"/>
      <w:r w:rsidR="00134DD8" w:rsidRPr="00ED1E11">
        <w:t> 5</w:t>
      </w:r>
      <w:r w:rsidR="006F3EE1" w:rsidRPr="00ED1E11">
        <w:t xml:space="preserve"> (definition of </w:t>
      </w:r>
      <w:r w:rsidR="006F3EE1" w:rsidRPr="00ED1E11">
        <w:rPr>
          <w:i/>
        </w:rPr>
        <w:t>extemporaneously</w:t>
      </w:r>
      <w:r w:rsidR="00EB2BDE" w:rsidRPr="00ED1E11">
        <w:rPr>
          <w:i/>
        </w:rPr>
        <w:noBreakHyphen/>
      </w:r>
      <w:r w:rsidR="006F3EE1" w:rsidRPr="00ED1E11">
        <w:rPr>
          <w:i/>
        </w:rPr>
        <w:t>prepared pharmaceutical benefit</w:t>
      </w:r>
      <w:r w:rsidR="006F3EE1" w:rsidRPr="00ED1E11">
        <w:t>)</w:t>
      </w:r>
    </w:p>
    <w:p w14:paraId="5415CA02" w14:textId="77777777" w:rsidR="006F3EE1" w:rsidRPr="00ED1E11" w:rsidRDefault="006F3EE1" w:rsidP="006F3EE1">
      <w:pPr>
        <w:pStyle w:val="Item"/>
      </w:pPr>
      <w:r w:rsidRPr="00ED1E11">
        <w:t>Omit “</w:t>
      </w:r>
      <w:r w:rsidRPr="00ED1E11">
        <w:rPr>
          <w:i/>
        </w:rPr>
        <w:t>2012</w:t>
      </w:r>
      <w:r w:rsidRPr="00ED1E11">
        <w:t>”, substitute “</w:t>
      </w:r>
      <w:r w:rsidRPr="00ED1E11">
        <w:rPr>
          <w:i/>
        </w:rPr>
        <w:t>2024</w:t>
      </w:r>
      <w:r w:rsidRPr="00ED1E11">
        <w:t>”.</w:t>
      </w:r>
    </w:p>
    <w:p w14:paraId="62F38963" w14:textId="77777777" w:rsidR="004102FE" w:rsidRPr="00ED1E11" w:rsidRDefault="004102FE" w:rsidP="004102FE">
      <w:pPr>
        <w:pStyle w:val="ActHead9"/>
      </w:pPr>
      <w:bookmarkStart w:id="20" w:name="_Toc158821031"/>
      <w:r w:rsidRPr="00ED1E11">
        <w:t xml:space="preserve">National Health (Price and Special Patient Contribution) </w:t>
      </w:r>
      <w:r w:rsidR="00134DD8" w:rsidRPr="00ED1E11">
        <w:t>Determination 2</w:t>
      </w:r>
      <w:r w:rsidRPr="00ED1E11">
        <w:t>022</w:t>
      </w:r>
      <w:bookmarkEnd w:id="20"/>
    </w:p>
    <w:p w14:paraId="33EA92ED" w14:textId="77777777" w:rsidR="004102FE" w:rsidRPr="00ED1E11" w:rsidRDefault="00A927FA" w:rsidP="004102FE">
      <w:pPr>
        <w:pStyle w:val="ItemHead"/>
      </w:pPr>
      <w:proofErr w:type="gramStart"/>
      <w:r w:rsidRPr="00ED1E11">
        <w:t>37</w:t>
      </w:r>
      <w:r w:rsidR="00D854E9" w:rsidRPr="00ED1E11">
        <w:t xml:space="preserve">  </w:t>
      </w:r>
      <w:r w:rsidR="00316079" w:rsidRPr="00ED1E11">
        <w:t>Paragraph</w:t>
      </w:r>
      <w:proofErr w:type="gramEnd"/>
      <w:r w:rsidR="00316079" w:rsidRPr="00ED1E11">
        <w:t> 8</w:t>
      </w:r>
      <w:r w:rsidR="00D854E9" w:rsidRPr="00ED1E11">
        <w:t>(1)(c)</w:t>
      </w:r>
    </w:p>
    <w:p w14:paraId="49136085" w14:textId="77777777" w:rsidR="00D854E9" w:rsidRPr="00ED1E11" w:rsidRDefault="00D854E9" w:rsidP="00D854E9">
      <w:pPr>
        <w:pStyle w:val="Item"/>
      </w:pPr>
      <w:r w:rsidRPr="00ED1E11">
        <w:t>Repeal the paragraph, substitute:</w:t>
      </w:r>
    </w:p>
    <w:p w14:paraId="076AA0AB" w14:textId="77777777" w:rsidR="00D854E9" w:rsidRPr="00ED1E11" w:rsidRDefault="00D854E9" w:rsidP="00D854E9">
      <w:pPr>
        <w:pStyle w:val="paragraph"/>
      </w:pPr>
      <w:r w:rsidRPr="00ED1E11">
        <w:tab/>
        <w:t>(c)</w:t>
      </w:r>
      <w:r w:rsidRPr="00ED1E11">
        <w:tab/>
        <w:t xml:space="preserve"> </w:t>
      </w:r>
      <w:r w:rsidR="00187957" w:rsidRPr="00ED1E11">
        <w:t>either:</w:t>
      </w:r>
    </w:p>
    <w:p w14:paraId="20A26523" w14:textId="77777777" w:rsidR="00162036" w:rsidRPr="00ED1E11" w:rsidRDefault="00D854E9" w:rsidP="00D854E9">
      <w:pPr>
        <w:pStyle w:val="paragraphsub"/>
      </w:pPr>
      <w:r w:rsidRPr="00ED1E11">
        <w:tab/>
        <w:t>(</w:t>
      </w:r>
      <w:proofErr w:type="spellStart"/>
      <w:r w:rsidRPr="00ED1E11">
        <w:t>i</w:t>
      </w:r>
      <w:proofErr w:type="spellEnd"/>
      <w:r w:rsidRPr="00ED1E11">
        <w:t>)</w:t>
      </w:r>
      <w:r w:rsidRPr="00ED1E11">
        <w:tab/>
        <w:t xml:space="preserve">writing the prescription has been authorised </w:t>
      </w:r>
      <w:r w:rsidR="002704AE" w:rsidRPr="00ED1E11">
        <w:t>in accordance with</w:t>
      </w:r>
      <w:r w:rsidRPr="00ED1E11">
        <w:t xml:space="preserve"> </w:t>
      </w:r>
      <w:r w:rsidR="00EB2BDE" w:rsidRPr="00ED1E11">
        <w:t>section 1</w:t>
      </w:r>
      <w:r w:rsidR="00FD7CFA" w:rsidRPr="00ED1E11">
        <w:t xml:space="preserve">9 of the </w:t>
      </w:r>
      <w:r w:rsidR="00FD7CFA" w:rsidRPr="00ED1E11">
        <w:rPr>
          <w:i/>
        </w:rPr>
        <w:t xml:space="preserve">National Health (Listing of </w:t>
      </w:r>
      <w:r w:rsidR="00162036" w:rsidRPr="00ED1E11">
        <w:rPr>
          <w:i/>
        </w:rPr>
        <w:t>Pharmaceutical Benefits) Instrument 2024</w:t>
      </w:r>
      <w:r w:rsidR="00162036" w:rsidRPr="00ED1E11">
        <w:t>; or</w:t>
      </w:r>
    </w:p>
    <w:p w14:paraId="110EBF38" w14:textId="77777777" w:rsidR="00D854E9" w:rsidRPr="00ED1E11" w:rsidRDefault="00162036" w:rsidP="00162036">
      <w:pPr>
        <w:pStyle w:val="paragraphsub"/>
      </w:pPr>
      <w:r w:rsidRPr="00ED1E11">
        <w:tab/>
        <w:t>(ii)</w:t>
      </w:r>
      <w:r w:rsidRPr="00ED1E11">
        <w:tab/>
      </w:r>
      <w:r w:rsidR="002C1304" w:rsidRPr="00ED1E11">
        <w:t xml:space="preserve">if </w:t>
      </w:r>
      <w:r w:rsidR="008E251B" w:rsidRPr="00ED1E11">
        <w:t xml:space="preserve">the circumstances are not ones in which </w:t>
      </w:r>
      <w:r w:rsidR="00B472B6" w:rsidRPr="00ED1E11">
        <w:t xml:space="preserve">writing the prescription requires authorisation—the prescription </w:t>
      </w:r>
      <w:r w:rsidR="007164F3" w:rsidRPr="00ED1E11">
        <w:t xml:space="preserve">satisfies the requirements of </w:t>
      </w:r>
      <w:r w:rsidR="007E3801" w:rsidRPr="00ED1E11">
        <w:t>subsection (</w:t>
      </w:r>
      <w:r w:rsidR="007164F3" w:rsidRPr="00ED1E11">
        <w:t>2).</w:t>
      </w:r>
    </w:p>
    <w:p w14:paraId="7DCA701A" w14:textId="77777777" w:rsidR="009913C4" w:rsidRPr="00ED1E11" w:rsidRDefault="00A927FA" w:rsidP="009913C4">
      <w:pPr>
        <w:pStyle w:val="ItemHead"/>
      </w:pPr>
      <w:proofErr w:type="gramStart"/>
      <w:r w:rsidRPr="00ED1E11">
        <w:t>38</w:t>
      </w:r>
      <w:r w:rsidR="009913C4" w:rsidRPr="00ED1E11">
        <w:t xml:space="preserve">  </w:t>
      </w:r>
      <w:r w:rsidR="00134DD8" w:rsidRPr="00ED1E11">
        <w:t>Sub</w:t>
      </w:r>
      <w:r w:rsidR="00316079" w:rsidRPr="00ED1E11">
        <w:t>section</w:t>
      </w:r>
      <w:proofErr w:type="gramEnd"/>
      <w:r w:rsidR="00316079" w:rsidRPr="00ED1E11">
        <w:t> 8</w:t>
      </w:r>
      <w:r w:rsidR="009913C4" w:rsidRPr="00ED1E11">
        <w:t>(2)</w:t>
      </w:r>
    </w:p>
    <w:p w14:paraId="5A3B8E74" w14:textId="77777777" w:rsidR="009913C4" w:rsidRPr="00ED1E11" w:rsidRDefault="009913C4" w:rsidP="009913C4">
      <w:pPr>
        <w:pStyle w:val="Item"/>
      </w:pPr>
      <w:r w:rsidRPr="00ED1E11">
        <w:t>Repeal the subsection, substitute:</w:t>
      </w:r>
    </w:p>
    <w:p w14:paraId="39D4DF78" w14:textId="77777777" w:rsidR="007164F3" w:rsidRPr="00ED1E11" w:rsidRDefault="00AA042C" w:rsidP="00AA042C">
      <w:pPr>
        <w:pStyle w:val="subsection"/>
      </w:pPr>
      <w:r w:rsidRPr="00ED1E11">
        <w:tab/>
        <w:t>(2)</w:t>
      </w:r>
      <w:r w:rsidRPr="00ED1E11">
        <w:tab/>
      </w:r>
      <w:r w:rsidR="007164F3" w:rsidRPr="00ED1E11">
        <w:t>A prescription satisfies the requirements of this subsection if:</w:t>
      </w:r>
    </w:p>
    <w:p w14:paraId="368DC494" w14:textId="77777777" w:rsidR="007164F3" w:rsidRPr="00ED1E11" w:rsidRDefault="007164F3" w:rsidP="007164F3">
      <w:pPr>
        <w:pStyle w:val="paragraph"/>
      </w:pPr>
      <w:r w:rsidRPr="00ED1E11">
        <w:tab/>
        <w:t>(a)</w:t>
      </w:r>
      <w:r w:rsidRPr="00ED1E11">
        <w:tab/>
      </w:r>
      <w:r w:rsidR="007A419A" w:rsidRPr="00ED1E11">
        <w:t>the prescription or details of the prescription are submitted to the Chief Executive Medicare; and</w:t>
      </w:r>
    </w:p>
    <w:p w14:paraId="77BB2E44" w14:textId="77777777" w:rsidR="007A419A" w:rsidRPr="00ED1E11" w:rsidRDefault="007A419A" w:rsidP="007164F3">
      <w:pPr>
        <w:pStyle w:val="paragraph"/>
      </w:pPr>
      <w:r w:rsidRPr="00ED1E11">
        <w:tab/>
        <w:t>(b)</w:t>
      </w:r>
      <w:r w:rsidRPr="00ED1E11">
        <w:tab/>
        <w:t>the Chief Executive Medicare authorises the prescription for the purposes of payment of the special patient contribution and allots a number to the prescription; and</w:t>
      </w:r>
    </w:p>
    <w:p w14:paraId="62EAD200" w14:textId="77777777" w:rsidR="007A419A" w:rsidRPr="00ED1E11" w:rsidRDefault="007A419A" w:rsidP="007164F3">
      <w:pPr>
        <w:pStyle w:val="paragraph"/>
      </w:pPr>
      <w:r w:rsidRPr="00ED1E11">
        <w:tab/>
        <w:t>(c)</w:t>
      </w:r>
      <w:r w:rsidRPr="00ED1E11">
        <w:tab/>
      </w:r>
      <w:r w:rsidR="00993F4C" w:rsidRPr="00ED1E11">
        <w:t>the allotted number is written on the prescription.</w:t>
      </w:r>
    </w:p>
    <w:p w14:paraId="65872808" w14:textId="77777777" w:rsidR="006F3EE1" w:rsidRPr="00ED1E11" w:rsidRDefault="006F3EE1" w:rsidP="006F3EE1">
      <w:pPr>
        <w:pStyle w:val="ActHead9"/>
      </w:pPr>
      <w:bookmarkStart w:id="21" w:name="_Toc158821032"/>
      <w:r w:rsidRPr="00ED1E11">
        <w:t>National Health (Transitional Arrangements for Opioid Dependence Treatment Medicines) Special Arrangement 2023</w:t>
      </w:r>
      <w:bookmarkEnd w:id="21"/>
    </w:p>
    <w:p w14:paraId="0D17B98A" w14:textId="77777777" w:rsidR="006F3EE1" w:rsidRPr="00ED1E11" w:rsidRDefault="00A927FA" w:rsidP="006F3EE1">
      <w:pPr>
        <w:pStyle w:val="ItemHead"/>
      </w:pPr>
      <w:proofErr w:type="gramStart"/>
      <w:r w:rsidRPr="00ED1E11">
        <w:t>39</w:t>
      </w:r>
      <w:r w:rsidR="006F3EE1" w:rsidRPr="00ED1E11">
        <w:t xml:space="preserve">  </w:t>
      </w:r>
      <w:r w:rsidR="00134DD8" w:rsidRPr="00ED1E11">
        <w:t>Section</w:t>
      </w:r>
      <w:proofErr w:type="gramEnd"/>
      <w:r w:rsidR="00134DD8" w:rsidRPr="00ED1E11">
        <w:t> 6</w:t>
      </w:r>
      <w:r w:rsidR="006F3EE1" w:rsidRPr="00ED1E11">
        <w:t xml:space="preserve"> (definition of </w:t>
      </w:r>
      <w:r w:rsidR="006F3EE1" w:rsidRPr="00ED1E11">
        <w:rPr>
          <w:i/>
        </w:rPr>
        <w:t>Listing Instrument</w:t>
      </w:r>
      <w:r w:rsidR="006F3EE1" w:rsidRPr="00ED1E11">
        <w:t>)</w:t>
      </w:r>
    </w:p>
    <w:p w14:paraId="6235958F" w14:textId="77777777" w:rsidR="006F3EE1" w:rsidRPr="00ED1E11" w:rsidRDefault="006F3EE1" w:rsidP="006F3EE1">
      <w:pPr>
        <w:pStyle w:val="Item"/>
      </w:pPr>
      <w:r w:rsidRPr="00ED1E11">
        <w:t>Omit “</w:t>
      </w:r>
      <w:r w:rsidRPr="00ED1E11">
        <w:rPr>
          <w:i/>
        </w:rPr>
        <w:t>2012</w:t>
      </w:r>
      <w:r w:rsidRPr="00ED1E11">
        <w:t>”, substitute “</w:t>
      </w:r>
      <w:r w:rsidRPr="00ED1E11">
        <w:rPr>
          <w:i/>
        </w:rPr>
        <w:t>2024</w:t>
      </w:r>
      <w:r w:rsidRPr="00ED1E11">
        <w:t>”.</w:t>
      </w:r>
    </w:p>
    <w:p w14:paraId="3CB77228" w14:textId="77777777" w:rsidR="006F3EE1" w:rsidRPr="00ED1E11" w:rsidRDefault="00A927FA" w:rsidP="006F3EE1">
      <w:pPr>
        <w:pStyle w:val="ItemHead"/>
      </w:pPr>
      <w:proofErr w:type="gramStart"/>
      <w:r w:rsidRPr="00ED1E11">
        <w:t>40</w:t>
      </w:r>
      <w:r w:rsidR="006F3EE1" w:rsidRPr="00ED1E11">
        <w:t xml:space="preserve">  </w:t>
      </w:r>
      <w:r w:rsidR="00134DD8" w:rsidRPr="00ED1E11">
        <w:t>Sub</w:t>
      </w:r>
      <w:r w:rsidR="00316079" w:rsidRPr="00ED1E11">
        <w:t>section</w:t>
      </w:r>
      <w:proofErr w:type="gramEnd"/>
      <w:r w:rsidR="00316079" w:rsidRPr="00ED1E11">
        <w:t> 8</w:t>
      </w:r>
      <w:r w:rsidR="006F3EE1" w:rsidRPr="00ED1E11">
        <w:t>(2)</w:t>
      </w:r>
    </w:p>
    <w:p w14:paraId="64A32EE3" w14:textId="77777777" w:rsidR="006F3EE1" w:rsidRPr="00ED1E11" w:rsidRDefault="006F3EE1" w:rsidP="006F3EE1">
      <w:pPr>
        <w:pStyle w:val="Item"/>
      </w:pPr>
      <w:r w:rsidRPr="00ED1E11">
        <w:t>Omit “</w:t>
      </w:r>
      <w:r w:rsidR="00EB2BDE" w:rsidRPr="00ED1E11">
        <w:t>section 1</w:t>
      </w:r>
      <w:r w:rsidRPr="00ED1E11">
        <w:t>0”, substitute “</w:t>
      </w:r>
      <w:r w:rsidR="00EB2BDE" w:rsidRPr="00ED1E11">
        <w:t>section 1</w:t>
      </w:r>
      <w:r w:rsidRPr="00ED1E11">
        <w:t>3”.</w:t>
      </w:r>
    </w:p>
    <w:p w14:paraId="634AA9CE" w14:textId="77777777" w:rsidR="006F3EE1" w:rsidRPr="00ED1E11" w:rsidRDefault="00A927FA" w:rsidP="006F3EE1">
      <w:pPr>
        <w:pStyle w:val="ItemHead"/>
      </w:pPr>
      <w:proofErr w:type="gramStart"/>
      <w:r w:rsidRPr="00ED1E11">
        <w:t>41</w:t>
      </w:r>
      <w:r w:rsidR="006F3EE1" w:rsidRPr="00ED1E11">
        <w:t xml:space="preserve">  </w:t>
      </w:r>
      <w:r w:rsidR="00134DD8" w:rsidRPr="00ED1E11">
        <w:t>Sub</w:t>
      </w:r>
      <w:r w:rsidR="00316079" w:rsidRPr="00ED1E11">
        <w:t>section</w:t>
      </w:r>
      <w:proofErr w:type="gramEnd"/>
      <w:r w:rsidR="00316079" w:rsidRPr="00ED1E11">
        <w:t> 8</w:t>
      </w:r>
      <w:r w:rsidR="006F3EE1" w:rsidRPr="00ED1E11">
        <w:t>(2) (note 2)</w:t>
      </w:r>
    </w:p>
    <w:p w14:paraId="426140E4" w14:textId="77777777" w:rsidR="006F3EE1" w:rsidRPr="007E3801" w:rsidRDefault="006F3EE1" w:rsidP="006F3EE1">
      <w:pPr>
        <w:pStyle w:val="Item"/>
      </w:pPr>
      <w:r w:rsidRPr="00ED1E11">
        <w:t>Omit “</w:t>
      </w:r>
      <w:r w:rsidR="00515B82" w:rsidRPr="00ED1E11">
        <w:t xml:space="preserve">, </w:t>
      </w:r>
      <w:r w:rsidR="007E3801" w:rsidRPr="00ED1E11">
        <w:t>section 9</w:t>
      </w:r>
      <w:r w:rsidRPr="00ED1E11">
        <w:t xml:space="preserve"> of the Listing Instrument and </w:t>
      </w:r>
      <w:r w:rsidR="00EB2BDE" w:rsidRPr="00ED1E11">
        <w:t>section 1</w:t>
      </w:r>
      <w:r w:rsidRPr="00ED1E11">
        <w:t>4 of the HSD Special Arrangement”, substitute “</w:t>
      </w:r>
      <w:r w:rsidR="00515B82" w:rsidRPr="00ED1E11">
        <w:t xml:space="preserve">and </w:t>
      </w:r>
      <w:r w:rsidR="00EB2BDE" w:rsidRPr="00ED1E11">
        <w:t>section 1</w:t>
      </w:r>
      <w:r w:rsidRPr="00ED1E11">
        <w:t>2 of the Listing Instrument”.</w:t>
      </w:r>
    </w:p>
    <w:sectPr w:rsidR="006F3EE1" w:rsidRPr="007E3801" w:rsidSect="00CF4BE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6678" w14:textId="77777777" w:rsidR="00EB2BDE" w:rsidRDefault="00EB2BDE" w:rsidP="00715914">
      <w:pPr>
        <w:spacing w:line="240" w:lineRule="auto"/>
      </w:pPr>
      <w:r>
        <w:separator/>
      </w:r>
    </w:p>
  </w:endnote>
  <w:endnote w:type="continuationSeparator" w:id="0">
    <w:p w14:paraId="60BD94E5" w14:textId="77777777" w:rsidR="00EB2BDE" w:rsidRDefault="00EB2BD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C13D" w14:textId="77777777" w:rsidR="00EB2BDE" w:rsidRPr="00CF4BE1" w:rsidRDefault="00CF4BE1" w:rsidP="00CF4BE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F4BE1">
      <w:rPr>
        <w:i/>
        <w:sz w:val="18"/>
      </w:rPr>
      <w:t>OPC66653 -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D9B0" w14:textId="77777777" w:rsidR="00EB2BDE" w:rsidRDefault="00EB2BDE" w:rsidP="00DE5249">
    <w:pPr>
      <w:spacing w:before="120"/>
    </w:pPr>
  </w:p>
  <w:p w14:paraId="3D4B15F8" w14:textId="77777777" w:rsidR="00EB2BDE" w:rsidRPr="00CF4BE1" w:rsidRDefault="00CF4BE1" w:rsidP="00CF4BE1">
    <w:pPr>
      <w:rPr>
        <w:rFonts w:cs="Times New Roman"/>
        <w:i/>
        <w:sz w:val="18"/>
      </w:rPr>
    </w:pPr>
    <w:r w:rsidRPr="00CF4BE1">
      <w:rPr>
        <w:rFonts w:cs="Times New Roman"/>
        <w:i/>
        <w:sz w:val="18"/>
      </w:rPr>
      <w:t>OPC66653 -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3396" w14:textId="77777777" w:rsidR="00EB2BDE" w:rsidRPr="00CF4BE1" w:rsidRDefault="00CF4BE1" w:rsidP="00CF4BE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F4BE1">
      <w:rPr>
        <w:i/>
        <w:sz w:val="18"/>
      </w:rPr>
      <w:t>OPC66653 -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835C" w14:textId="77777777" w:rsidR="00EB2BDE" w:rsidRPr="00E33C1C" w:rsidRDefault="00EB2BDE" w:rsidP="00DE52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B2BDE" w14:paraId="3F3B320B" w14:textId="77777777" w:rsidTr="0081014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4B3877" w14:textId="77777777" w:rsidR="00EB2BDE" w:rsidRDefault="00EB2BDE" w:rsidP="00C224B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C1F11D" w14:textId="336F785E" w:rsidR="00EB2BDE" w:rsidRDefault="00EB2BDE" w:rsidP="00C224B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35EC">
            <w:rPr>
              <w:i/>
              <w:sz w:val="18"/>
            </w:rPr>
            <w:t>National Health Legislation (Repeal and Consequential Amendments)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4BD51A" w14:textId="77777777" w:rsidR="00EB2BDE" w:rsidRDefault="00EB2BDE" w:rsidP="00C224B9">
          <w:pPr>
            <w:spacing w:line="0" w:lineRule="atLeast"/>
            <w:jc w:val="right"/>
            <w:rPr>
              <w:sz w:val="18"/>
            </w:rPr>
          </w:pPr>
        </w:p>
      </w:tc>
    </w:tr>
  </w:tbl>
  <w:p w14:paraId="5CFBA38A" w14:textId="77777777" w:rsidR="00EB2BDE" w:rsidRPr="00CF4BE1" w:rsidRDefault="00CF4BE1" w:rsidP="00CF4BE1">
    <w:pPr>
      <w:rPr>
        <w:rFonts w:cs="Times New Roman"/>
        <w:i/>
        <w:sz w:val="18"/>
      </w:rPr>
    </w:pPr>
    <w:r w:rsidRPr="00CF4BE1">
      <w:rPr>
        <w:rFonts w:cs="Times New Roman"/>
        <w:i/>
        <w:sz w:val="18"/>
      </w:rPr>
      <w:t>OPC66653 -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2515" w14:textId="77777777" w:rsidR="00EB2BDE" w:rsidRPr="00E33C1C" w:rsidRDefault="00EB2BDE" w:rsidP="00DE52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B2BDE" w14:paraId="1BC3712C" w14:textId="77777777" w:rsidTr="0081014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1E6BC0" w14:textId="77777777" w:rsidR="00EB2BDE" w:rsidRDefault="00EB2BDE" w:rsidP="00C224B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18656A" w14:textId="2A44FE91" w:rsidR="00EB2BDE" w:rsidRDefault="00EB2BDE" w:rsidP="00C224B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35EC">
            <w:rPr>
              <w:i/>
              <w:sz w:val="18"/>
            </w:rPr>
            <w:t>National Health Legislation (Repeal and Consequential Amendments)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6F763FB" w14:textId="77777777" w:rsidR="00EB2BDE" w:rsidRDefault="00EB2BDE" w:rsidP="00C224B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D9686C" w14:textId="77777777" w:rsidR="00EB2BDE" w:rsidRPr="00CF4BE1" w:rsidRDefault="00CF4BE1" w:rsidP="00CF4BE1">
    <w:pPr>
      <w:rPr>
        <w:rFonts w:cs="Times New Roman"/>
        <w:i/>
        <w:sz w:val="18"/>
      </w:rPr>
    </w:pPr>
    <w:r w:rsidRPr="00CF4BE1">
      <w:rPr>
        <w:rFonts w:cs="Times New Roman"/>
        <w:i/>
        <w:sz w:val="18"/>
      </w:rPr>
      <w:t>OPC66653 -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2325" w14:textId="77777777" w:rsidR="00EB2BDE" w:rsidRPr="00E33C1C" w:rsidRDefault="00EB2BDE" w:rsidP="00DE52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B2BDE" w14:paraId="015104F0" w14:textId="77777777" w:rsidTr="0081014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3E14DD" w14:textId="77777777" w:rsidR="00EB2BDE" w:rsidRDefault="00EB2BDE" w:rsidP="00C224B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B334A2" w14:textId="2990058F" w:rsidR="00EB2BDE" w:rsidRDefault="00EB2BDE" w:rsidP="00C224B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35EC">
            <w:rPr>
              <w:i/>
              <w:sz w:val="18"/>
            </w:rPr>
            <w:t>National Health Legislation (Repeal and Consequential Amendments)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F6F63B" w14:textId="77777777" w:rsidR="00EB2BDE" w:rsidRDefault="00EB2BDE" w:rsidP="00C224B9">
          <w:pPr>
            <w:spacing w:line="0" w:lineRule="atLeast"/>
            <w:jc w:val="right"/>
            <w:rPr>
              <w:sz w:val="18"/>
            </w:rPr>
          </w:pPr>
        </w:p>
      </w:tc>
    </w:tr>
  </w:tbl>
  <w:p w14:paraId="1C3713F3" w14:textId="77777777" w:rsidR="00EB2BDE" w:rsidRPr="00CF4BE1" w:rsidRDefault="00CF4BE1" w:rsidP="00CF4BE1">
    <w:pPr>
      <w:rPr>
        <w:rFonts w:cs="Times New Roman"/>
        <w:i/>
        <w:sz w:val="18"/>
      </w:rPr>
    </w:pPr>
    <w:r w:rsidRPr="00CF4BE1">
      <w:rPr>
        <w:rFonts w:cs="Times New Roman"/>
        <w:i/>
        <w:sz w:val="18"/>
      </w:rPr>
      <w:t>OPC66653 -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077D" w14:textId="77777777" w:rsidR="00EB2BDE" w:rsidRPr="00E33C1C" w:rsidRDefault="00EB2BDE" w:rsidP="00DE52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B2BDE" w14:paraId="0C6E28D9" w14:textId="77777777" w:rsidTr="00C224B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6C1412" w14:textId="77777777" w:rsidR="00EB2BDE" w:rsidRDefault="00EB2BDE" w:rsidP="00C224B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4AEDF9" w14:textId="3A6177EC" w:rsidR="00EB2BDE" w:rsidRDefault="00EB2BDE" w:rsidP="00C224B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35EC">
            <w:rPr>
              <w:i/>
              <w:sz w:val="18"/>
            </w:rPr>
            <w:t>National Health Legislation (Repeal and Consequential Amendments)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9857D4" w14:textId="77777777" w:rsidR="00EB2BDE" w:rsidRDefault="00EB2BDE" w:rsidP="00C224B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21D596" w14:textId="77777777" w:rsidR="00EB2BDE" w:rsidRPr="00CF4BE1" w:rsidRDefault="00CF4BE1" w:rsidP="00CF4BE1">
    <w:pPr>
      <w:rPr>
        <w:rFonts w:cs="Times New Roman"/>
        <w:i/>
        <w:sz w:val="18"/>
      </w:rPr>
    </w:pPr>
    <w:r w:rsidRPr="00CF4BE1">
      <w:rPr>
        <w:rFonts w:cs="Times New Roman"/>
        <w:i/>
        <w:sz w:val="18"/>
      </w:rPr>
      <w:t>OPC66653 -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D8C5" w14:textId="77777777" w:rsidR="00EB2BDE" w:rsidRPr="00E33C1C" w:rsidRDefault="00EB2BD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EB2BDE" w14:paraId="03831D3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91DC0D" w14:textId="77777777" w:rsidR="00EB2BDE" w:rsidRDefault="00EB2BDE" w:rsidP="00C224B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B3BA6F" w14:textId="37D08779" w:rsidR="00EB2BDE" w:rsidRDefault="00EB2BDE" w:rsidP="00C224B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35EC">
            <w:rPr>
              <w:i/>
              <w:sz w:val="18"/>
            </w:rPr>
            <w:t>National Health Legislation (Repeal and Consequential Amendments)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41AC0" w14:textId="77777777" w:rsidR="00EB2BDE" w:rsidRDefault="00EB2BDE" w:rsidP="00C224B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042B7B" w14:textId="77777777" w:rsidR="00EB2BDE" w:rsidRPr="00CF4BE1" w:rsidRDefault="00CF4BE1" w:rsidP="00CF4BE1">
    <w:pPr>
      <w:rPr>
        <w:rFonts w:cs="Times New Roman"/>
        <w:i/>
        <w:sz w:val="18"/>
      </w:rPr>
    </w:pPr>
    <w:r w:rsidRPr="00CF4BE1">
      <w:rPr>
        <w:rFonts w:cs="Times New Roman"/>
        <w:i/>
        <w:sz w:val="18"/>
      </w:rPr>
      <w:t>OPC66653 -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7B2A" w14:textId="77777777" w:rsidR="00EB2BDE" w:rsidRDefault="00EB2BDE" w:rsidP="00715914">
      <w:pPr>
        <w:spacing w:line="240" w:lineRule="auto"/>
      </w:pPr>
      <w:r>
        <w:separator/>
      </w:r>
    </w:p>
  </w:footnote>
  <w:footnote w:type="continuationSeparator" w:id="0">
    <w:p w14:paraId="249D95CA" w14:textId="77777777" w:rsidR="00EB2BDE" w:rsidRDefault="00EB2BD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A2D0" w14:textId="77777777" w:rsidR="00EB2BDE" w:rsidRPr="005F1388" w:rsidRDefault="00EB2BDE" w:rsidP="00C224B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F97D" w14:textId="77777777" w:rsidR="00EB2BDE" w:rsidRPr="005F1388" w:rsidRDefault="00EB2BDE" w:rsidP="00C224B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C7A0" w14:textId="77777777" w:rsidR="00EB2BDE" w:rsidRPr="005F1388" w:rsidRDefault="00EB2BDE" w:rsidP="00C224B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1862" w14:textId="77777777" w:rsidR="00EB2BDE" w:rsidRPr="00ED79B6" w:rsidRDefault="00EB2BDE" w:rsidP="00C224B9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341D" w14:textId="77777777" w:rsidR="00EB2BDE" w:rsidRPr="00ED79B6" w:rsidRDefault="00EB2BDE" w:rsidP="00C224B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3A3D" w14:textId="77777777" w:rsidR="00EB2BDE" w:rsidRPr="00ED79B6" w:rsidRDefault="00EB2BDE" w:rsidP="00C224B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32A1" w14:textId="66BAD05C" w:rsidR="00EB2BDE" w:rsidRPr="00A961C4" w:rsidRDefault="00EB2BDE" w:rsidP="00C224B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D1E11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D1E11">
      <w:rPr>
        <w:noProof/>
        <w:sz w:val="20"/>
      </w:rPr>
      <w:t>Amendments</w:t>
    </w:r>
    <w:r>
      <w:rPr>
        <w:sz w:val="20"/>
      </w:rPr>
      <w:fldChar w:fldCharType="end"/>
    </w:r>
  </w:p>
  <w:p w14:paraId="4DD32D51" w14:textId="303F6725" w:rsidR="00EB2BDE" w:rsidRPr="00A961C4" w:rsidRDefault="00EB2BDE" w:rsidP="00C224B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97E6CAB" w14:textId="77777777" w:rsidR="00EB2BDE" w:rsidRPr="00A961C4" w:rsidRDefault="00EB2BDE" w:rsidP="00DE524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2993" w14:textId="33623A6A" w:rsidR="00EB2BDE" w:rsidRPr="00A961C4" w:rsidRDefault="00EB2BDE" w:rsidP="00C224B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D1E11">
      <w:rPr>
        <w:sz w:val="20"/>
      </w:rPr>
      <w:fldChar w:fldCharType="separate"/>
    </w:r>
    <w:r w:rsidR="00ED1E1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D1E11">
      <w:rPr>
        <w:b/>
        <w:sz w:val="20"/>
      </w:rPr>
      <w:fldChar w:fldCharType="separate"/>
    </w:r>
    <w:r w:rsidR="00ED1E11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4D37B78E" w14:textId="0E67BCC8" w:rsidR="00EB2BDE" w:rsidRPr="00A961C4" w:rsidRDefault="00EB2BDE" w:rsidP="00C224B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D89A38A" w14:textId="77777777" w:rsidR="00EB2BDE" w:rsidRPr="00A961C4" w:rsidRDefault="00EB2BDE" w:rsidP="00DE524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5700" w14:textId="77777777" w:rsidR="00EB2BDE" w:rsidRPr="007A1328" w:rsidRDefault="00EB2BDE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530072487">
    <w:abstractNumId w:val="9"/>
  </w:num>
  <w:num w:numId="2" w16cid:durableId="1448811689">
    <w:abstractNumId w:val="7"/>
  </w:num>
  <w:num w:numId="3" w16cid:durableId="1664509829">
    <w:abstractNumId w:val="6"/>
  </w:num>
  <w:num w:numId="4" w16cid:durableId="1459453153">
    <w:abstractNumId w:val="5"/>
  </w:num>
  <w:num w:numId="5" w16cid:durableId="2091075277">
    <w:abstractNumId w:val="4"/>
  </w:num>
  <w:num w:numId="6" w16cid:durableId="1907035159">
    <w:abstractNumId w:val="8"/>
  </w:num>
  <w:num w:numId="7" w16cid:durableId="760953191">
    <w:abstractNumId w:val="3"/>
  </w:num>
  <w:num w:numId="8" w16cid:durableId="380636566">
    <w:abstractNumId w:val="2"/>
  </w:num>
  <w:num w:numId="9" w16cid:durableId="487792303">
    <w:abstractNumId w:val="1"/>
  </w:num>
  <w:num w:numId="10" w16cid:durableId="674458614">
    <w:abstractNumId w:val="0"/>
  </w:num>
  <w:num w:numId="11" w16cid:durableId="741946072">
    <w:abstractNumId w:val="15"/>
  </w:num>
  <w:num w:numId="12" w16cid:durableId="526410453">
    <w:abstractNumId w:val="11"/>
  </w:num>
  <w:num w:numId="13" w16cid:durableId="1717393732">
    <w:abstractNumId w:val="12"/>
  </w:num>
  <w:num w:numId="14" w16cid:durableId="968629598">
    <w:abstractNumId w:val="14"/>
  </w:num>
  <w:num w:numId="15" w16cid:durableId="1062406052">
    <w:abstractNumId w:val="13"/>
  </w:num>
  <w:num w:numId="16" w16cid:durableId="87313605">
    <w:abstractNumId w:val="10"/>
  </w:num>
  <w:num w:numId="17" w16cid:durableId="747843722">
    <w:abstractNumId w:val="17"/>
  </w:num>
  <w:num w:numId="18" w16cid:durableId="34014859">
    <w:abstractNumId w:val="16"/>
  </w:num>
  <w:num w:numId="19" w16cid:durableId="1393694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32"/>
    <w:rsid w:val="00004470"/>
    <w:rsid w:val="00004C58"/>
    <w:rsid w:val="00010A88"/>
    <w:rsid w:val="000136AF"/>
    <w:rsid w:val="00016110"/>
    <w:rsid w:val="000174D4"/>
    <w:rsid w:val="00024804"/>
    <w:rsid w:val="00024E9B"/>
    <w:rsid w:val="00025B60"/>
    <w:rsid w:val="00027533"/>
    <w:rsid w:val="000311FD"/>
    <w:rsid w:val="000336CD"/>
    <w:rsid w:val="000437C1"/>
    <w:rsid w:val="0005365D"/>
    <w:rsid w:val="000545F8"/>
    <w:rsid w:val="0005583C"/>
    <w:rsid w:val="000614BF"/>
    <w:rsid w:val="00070FAD"/>
    <w:rsid w:val="00074352"/>
    <w:rsid w:val="0007588C"/>
    <w:rsid w:val="00076EF0"/>
    <w:rsid w:val="00082D57"/>
    <w:rsid w:val="0008330F"/>
    <w:rsid w:val="00084EB5"/>
    <w:rsid w:val="000907E3"/>
    <w:rsid w:val="00095F1D"/>
    <w:rsid w:val="0009616A"/>
    <w:rsid w:val="000A559A"/>
    <w:rsid w:val="000B58FA"/>
    <w:rsid w:val="000B7DC8"/>
    <w:rsid w:val="000B7E30"/>
    <w:rsid w:val="000C0F0A"/>
    <w:rsid w:val="000C54F4"/>
    <w:rsid w:val="000D05EF"/>
    <w:rsid w:val="000D2854"/>
    <w:rsid w:val="000D7968"/>
    <w:rsid w:val="000E2261"/>
    <w:rsid w:val="000E69C4"/>
    <w:rsid w:val="000F21C1"/>
    <w:rsid w:val="000F2A61"/>
    <w:rsid w:val="000F479F"/>
    <w:rsid w:val="001038F5"/>
    <w:rsid w:val="0010433A"/>
    <w:rsid w:val="00104489"/>
    <w:rsid w:val="00106AF0"/>
    <w:rsid w:val="0010745C"/>
    <w:rsid w:val="00107CF7"/>
    <w:rsid w:val="00113A73"/>
    <w:rsid w:val="001147F9"/>
    <w:rsid w:val="0012340A"/>
    <w:rsid w:val="00123C79"/>
    <w:rsid w:val="00125AF9"/>
    <w:rsid w:val="00126615"/>
    <w:rsid w:val="00126A86"/>
    <w:rsid w:val="00127726"/>
    <w:rsid w:val="00132907"/>
    <w:rsid w:val="00132CEB"/>
    <w:rsid w:val="00134DD8"/>
    <w:rsid w:val="00142B62"/>
    <w:rsid w:val="00142FC6"/>
    <w:rsid w:val="0014539C"/>
    <w:rsid w:val="0014749E"/>
    <w:rsid w:val="00152B90"/>
    <w:rsid w:val="00153893"/>
    <w:rsid w:val="001550DB"/>
    <w:rsid w:val="00157B8B"/>
    <w:rsid w:val="00162036"/>
    <w:rsid w:val="00165CBB"/>
    <w:rsid w:val="00166C2F"/>
    <w:rsid w:val="0017048D"/>
    <w:rsid w:val="00171D1C"/>
    <w:rsid w:val="001721AC"/>
    <w:rsid w:val="001769A7"/>
    <w:rsid w:val="00176CC4"/>
    <w:rsid w:val="001809D7"/>
    <w:rsid w:val="001831D5"/>
    <w:rsid w:val="001860ED"/>
    <w:rsid w:val="00187957"/>
    <w:rsid w:val="001900F6"/>
    <w:rsid w:val="001939E1"/>
    <w:rsid w:val="00194C3E"/>
    <w:rsid w:val="00195382"/>
    <w:rsid w:val="0019609C"/>
    <w:rsid w:val="001A15C3"/>
    <w:rsid w:val="001A1CD8"/>
    <w:rsid w:val="001A391A"/>
    <w:rsid w:val="001A3C5F"/>
    <w:rsid w:val="001A4329"/>
    <w:rsid w:val="001A7B7C"/>
    <w:rsid w:val="001C27DA"/>
    <w:rsid w:val="001C61C5"/>
    <w:rsid w:val="001C69C4"/>
    <w:rsid w:val="001C762A"/>
    <w:rsid w:val="001D0FA5"/>
    <w:rsid w:val="001D37EF"/>
    <w:rsid w:val="001D60C6"/>
    <w:rsid w:val="001E2DD7"/>
    <w:rsid w:val="001E3590"/>
    <w:rsid w:val="001E7407"/>
    <w:rsid w:val="001E7E3A"/>
    <w:rsid w:val="001F098B"/>
    <w:rsid w:val="001F5D5E"/>
    <w:rsid w:val="001F6219"/>
    <w:rsid w:val="001F6CD4"/>
    <w:rsid w:val="00206C4D"/>
    <w:rsid w:val="00207F96"/>
    <w:rsid w:val="0021053C"/>
    <w:rsid w:val="00214F65"/>
    <w:rsid w:val="002150FD"/>
    <w:rsid w:val="00215AF1"/>
    <w:rsid w:val="00216172"/>
    <w:rsid w:val="00226562"/>
    <w:rsid w:val="002321E8"/>
    <w:rsid w:val="00236EEC"/>
    <w:rsid w:val="0024010F"/>
    <w:rsid w:val="00240749"/>
    <w:rsid w:val="00243018"/>
    <w:rsid w:val="0024433F"/>
    <w:rsid w:val="00246BFC"/>
    <w:rsid w:val="00246CA8"/>
    <w:rsid w:val="0024719F"/>
    <w:rsid w:val="002472A8"/>
    <w:rsid w:val="00247ED0"/>
    <w:rsid w:val="002501EB"/>
    <w:rsid w:val="00252ABE"/>
    <w:rsid w:val="002547DB"/>
    <w:rsid w:val="002564A4"/>
    <w:rsid w:val="00262FEC"/>
    <w:rsid w:val="0026736C"/>
    <w:rsid w:val="002704AE"/>
    <w:rsid w:val="002767AC"/>
    <w:rsid w:val="002770E6"/>
    <w:rsid w:val="002779BC"/>
    <w:rsid w:val="00281308"/>
    <w:rsid w:val="00284719"/>
    <w:rsid w:val="00285293"/>
    <w:rsid w:val="00290917"/>
    <w:rsid w:val="002934C8"/>
    <w:rsid w:val="00297ECB"/>
    <w:rsid w:val="002A2115"/>
    <w:rsid w:val="002A5E51"/>
    <w:rsid w:val="002A7BCF"/>
    <w:rsid w:val="002C1304"/>
    <w:rsid w:val="002C4A40"/>
    <w:rsid w:val="002D043A"/>
    <w:rsid w:val="002D0F8A"/>
    <w:rsid w:val="002D1C9F"/>
    <w:rsid w:val="002D6224"/>
    <w:rsid w:val="002E0FC1"/>
    <w:rsid w:val="002E3F4B"/>
    <w:rsid w:val="002E50B9"/>
    <w:rsid w:val="002F0F04"/>
    <w:rsid w:val="002F57E7"/>
    <w:rsid w:val="003021D3"/>
    <w:rsid w:val="00304F8B"/>
    <w:rsid w:val="00306116"/>
    <w:rsid w:val="003127F2"/>
    <w:rsid w:val="00316079"/>
    <w:rsid w:val="00316933"/>
    <w:rsid w:val="00317EE2"/>
    <w:rsid w:val="00331FB0"/>
    <w:rsid w:val="003354D2"/>
    <w:rsid w:val="00335BC6"/>
    <w:rsid w:val="003401BA"/>
    <w:rsid w:val="003415D3"/>
    <w:rsid w:val="00344701"/>
    <w:rsid w:val="00352B0F"/>
    <w:rsid w:val="003560CB"/>
    <w:rsid w:val="00356690"/>
    <w:rsid w:val="00360459"/>
    <w:rsid w:val="0036347A"/>
    <w:rsid w:val="00372E23"/>
    <w:rsid w:val="0037314D"/>
    <w:rsid w:val="00395CDC"/>
    <w:rsid w:val="003B449C"/>
    <w:rsid w:val="003B77A7"/>
    <w:rsid w:val="003C2A64"/>
    <w:rsid w:val="003C35E3"/>
    <w:rsid w:val="003C6231"/>
    <w:rsid w:val="003D0BFE"/>
    <w:rsid w:val="003D29FD"/>
    <w:rsid w:val="003D2D3B"/>
    <w:rsid w:val="003D4B4F"/>
    <w:rsid w:val="003D5700"/>
    <w:rsid w:val="003D697C"/>
    <w:rsid w:val="003E341B"/>
    <w:rsid w:val="003E5B9C"/>
    <w:rsid w:val="00400247"/>
    <w:rsid w:val="00401764"/>
    <w:rsid w:val="004018BD"/>
    <w:rsid w:val="004102FE"/>
    <w:rsid w:val="004116CD"/>
    <w:rsid w:val="004144EC"/>
    <w:rsid w:val="00417EB9"/>
    <w:rsid w:val="00421DDD"/>
    <w:rsid w:val="004225A3"/>
    <w:rsid w:val="00424CA9"/>
    <w:rsid w:val="0042555B"/>
    <w:rsid w:val="00431E9B"/>
    <w:rsid w:val="00436EEF"/>
    <w:rsid w:val="004379E3"/>
    <w:rsid w:val="00437E5C"/>
    <w:rsid w:val="0044015E"/>
    <w:rsid w:val="0044291A"/>
    <w:rsid w:val="00444ABD"/>
    <w:rsid w:val="00461C81"/>
    <w:rsid w:val="0046373D"/>
    <w:rsid w:val="0046556D"/>
    <w:rsid w:val="00467661"/>
    <w:rsid w:val="004705B7"/>
    <w:rsid w:val="00472DBE"/>
    <w:rsid w:val="00474A19"/>
    <w:rsid w:val="00482A4A"/>
    <w:rsid w:val="00495BC3"/>
    <w:rsid w:val="00496F97"/>
    <w:rsid w:val="004A738B"/>
    <w:rsid w:val="004C6AE8"/>
    <w:rsid w:val="004C7D0D"/>
    <w:rsid w:val="004D19E5"/>
    <w:rsid w:val="004D1C29"/>
    <w:rsid w:val="004D3593"/>
    <w:rsid w:val="004D73EC"/>
    <w:rsid w:val="004D7D9D"/>
    <w:rsid w:val="004E063A"/>
    <w:rsid w:val="004E092C"/>
    <w:rsid w:val="004E538C"/>
    <w:rsid w:val="004E7BEC"/>
    <w:rsid w:val="004F00C4"/>
    <w:rsid w:val="004F53FA"/>
    <w:rsid w:val="00504250"/>
    <w:rsid w:val="0050487E"/>
    <w:rsid w:val="00505D3D"/>
    <w:rsid w:val="00505E42"/>
    <w:rsid w:val="00506338"/>
    <w:rsid w:val="00506AF6"/>
    <w:rsid w:val="00515B82"/>
    <w:rsid w:val="00516AE3"/>
    <w:rsid w:val="00516B8D"/>
    <w:rsid w:val="00521170"/>
    <w:rsid w:val="00523B68"/>
    <w:rsid w:val="00524BF4"/>
    <w:rsid w:val="00526A28"/>
    <w:rsid w:val="00536C42"/>
    <w:rsid w:val="00537FBC"/>
    <w:rsid w:val="005533F5"/>
    <w:rsid w:val="00554954"/>
    <w:rsid w:val="005550FA"/>
    <w:rsid w:val="005574D1"/>
    <w:rsid w:val="005600AC"/>
    <w:rsid w:val="0056223D"/>
    <w:rsid w:val="00564538"/>
    <w:rsid w:val="00566088"/>
    <w:rsid w:val="00566AC4"/>
    <w:rsid w:val="005755F5"/>
    <w:rsid w:val="00584811"/>
    <w:rsid w:val="00585784"/>
    <w:rsid w:val="00593AA6"/>
    <w:rsid w:val="00594161"/>
    <w:rsid w:val="00594749"/>
    <w:rsid w:val="005B4067"/>
    <w:rsid w:val="005C1CEF"/>
    <w:rsid w:val="005C3F41"/>
    <w:rsid w:val="005C6262"/>
    <w:rsid w:val="005D0DE2"/>
    <w:rsid w:val="005D2D09"/>
    <w:rsid w:val="005D6228"/>
    <w:rsid w:val="005D7638"/>
    <w:rsid w:val="005D7D47"/>
    <w:rsid w:val="00600219"/>
    <w:rsid w:val="00603DC4"/>
    <w:rsid w:val="00604114"/>
    <w:rsid w:val="006048B6"/>
    <w:rsid w:val="0061460F"/>
    <w:rsid w:val="00620076"/>
    <w:rsid w:val="006470AB"/>
    <w:rsid w:val="006520ED"/>
    <w:rsid w:val="00670C43"/>
    <w:rsid w:val="00670EA1"/>
    <w:rsid w:val="006715DB"/>
    <w:rsid w:val="00676CD2"/>
    <w:rsid w:val="00677CC2"/>
    <w:rsid w:val="00680477"/>
    <w:rsid w:val="006905DE"/>
    <w:rsid w:val="0069207B"/>
    <w:rsid w:val="006944A8"/>
    <w:rsid w:val="00696C5C"/>
    <w:rsid w:val="006A334E"/>
    <w:rsid w:val="006A4311"/>
    <w:rsid w:val="006B5789"/>
    <w:rsid w:val="006B75C4"/>
    <w:rsid w:val="006B7EE3"/>
    <w:rsid w:val="006C2803"/>
    <w:rsid w:val="006C30C5"/>
    <w:rsid w:val="006C7F8C"/>
    <w:rsid w:val="006D2EFF"/>
    <w:rsid w:val="006D43F4"/>
    <w:rsid w:val="006D5D27"/>
    <w:rsid w:val="006E3D6C"/>
    <w:rsid w:val="006E6246"/>
    <w:rsid w:val="006E7FCF"/>
    <w:rsid w:val="006F318F"/>
    <w:rsid w:val="006F3A27"/>
    <w:rsid w:val="006F3DF6"/>
    <w:rsid w:val="006F3EE1"/>
    <w:rsid w:val="006F4226"/>
    <w:rsid w:val="006F46C4"/>
    <w:rsid w:val="0070017E"/>
    <w:rsid w:val="007007FD"/>
    <w:rsid w:val="00700B2C"/>
    <w:rsid w:val="007050A2"/>
    <w:rsid w:val="00710228"/>
    <w:rsid w:val="00710BB0"/>
    <w:rsid w:val="00713084"/>
    <w:rsid w:val="00714009"/>
    <w:rsid w:val="00714F20"/>
    <w:rsid w:val="0071590F"/>
    <w:rsid w:val="00715914"/>
    <w:rsid w:val="007164F3"/>
    <w:rsid w:val="007170DD"/>
    <w:rsid w:val="00727ADD"/>
    <w:rsid w:val="007312B7"/>
    <w:rsid w:val="007313FB"/>
    <w:rsid w:val="00731E00"/>
    <w:rsid w:val="0073243C"/>
    <w:rsid w:val="007439EE"/>
    <w:rsid w:val="007440B7"/>
    <w:rsid w:val="007500C8"/>
    <w:rsid w:val="00751216"/>
    <w:rsid w:val="007561E6"/>
    <w:rsid w:val="00756272"/>
    <w:rsid w:val="00760E98"/>
    <w:rsid w:val="00760EDF"/>
    <w:rsid w:val="007611B3"/>
    <w:rsid w:val="0076681A"/>
    <w:rsid w:val="00767929"/>
    <w:rsid w:val="007715C9"/>
    <w:rsid w:val="00771613"/>
    <w:rsid w:val="007727D3"/>
    <w:rsid w:val="00774EDD"/>
    <w:rsid w:val="007757EC"/>
    <w:rsid w:val="007818C5"/>
    <w:rsid w:val="00783E89"/>
    <w:rsid w:val="007930C5"/>
    <w:rsid w:val="00793915"/>
    <w:rsid w:val="00794761"/>
    <w:rsid w:val="007A35EC"/>
    <w:rsid w:val="007A419A"/>
    <w:rsid w:val="007A6816"/>
    <w:rsid w:val="007B3666"/>
    <w:rsid w:val="007B3B6A"/>
    <w:rsid w:val="007B5BE8"/>
    <w:rsid w:val="007B7573"/>
    <w:rsid w:val="007C061B"/>
    <w:rsid w:val="007C2253"/>
    <w:rsid w:val="007D4E6C"/>
    <w:rsid w:val="007D5A63"/>
    <w:rsid w:val="007D7B81"/>
    <w:rsid w:val="007E0441"/>
    <w:rsid w:val="007E163D"/>
    <w:rsid w:val="007E3801"/>
    <w:rsid w:val="007E48C7"/>
    <w:rsid w:val="007E667A"/>
    <w:rsid w:val="007F28C9"/>
    <w:rsid w:val="007F68CD"/>
    <w:rsid w:val="0080228A"/>
    <w:rsid w:val="00803587"/>
    <w:rsid w:val="00807626"/>
    <w:rsid w:val="00810145"/>
    <w:rsid w:val="008117E9"/>
    <w:rsid w:val="00816352"/>
    <w:rsid w:val="00816EE6"/>
    <w:rsid w:val="00816FB6"/>
    <w:rsid w:val="00817C6A"/>
    <w:rsid w:val="00824498"/>
    <w:rsid w:val="00830CFF"/>
    <w:rsid w:val="00846B30"/>
    <w:rsid w:val="00847532"/>
    <w:rsid w:val="00855818"/>
    <w:rsid w:val="008565E4"/>
    <w:rsid w:val="00856A31"/>
    <w:rsid w:val="0086489F"/>
    <w:rsid w:val="00864B24"/>
    <w:rsid w:val="00867B37"/>
    <w:rsid w:val="008723F5"/>
    <w:rsid w:val="008754D0"/>
    <w:rsid w:val="008855C9"/>
    <w:rsid w:val="00886456"/>
    <w:rsid w:val="00887E83"/>
    <w:rsid w:val="008946A6"/>
    <w:rsid w:val="008A46E1"/>
    <w:rsid w:val="008A4F43"/>
    <w:rsid w:val="008B094F"/>
    <w:rsid w:val="008B1318"/>
    <w:rsid w:val="008B2706"/>
    <w:rsid w:val="008C0C06"/>
    <w:rsid w:val="008D0EE0"/>
    <w:rsid w:val="008D6135"/>
    <w:rsid w:val="008D6CEA"/>
    <w:rsid w:val="008E251B"/>
    <w:rsid w:val="008E6067"/>
    <w:rsid w:val="008F0B3B"/>
    <w:rsid w:val="008F319D"/>
    <w:rsid w:val="008F54E7"/>
    <w:rsid w:val="00901879"/>
    <w:rsid w:val="00902FBE"/>
    <w:rsid w:val="00903422"/>
    <w:rsid w:val="00915DF9"/>
    <w:rsid w:val="00920130"/>
    <w:rsid w:val="009254C3"/>
    <w:rsid w:val="00932377"/>
    <w:rsid w:val="00932CCC"/>
    <w:rsid w:val="00947D5A"/>
    <w:rsid w:val="009532A5"/>
    <w:rsid w:val="00956664"/>
    <w:rsid w:val="00964755"/>
    <w:rsid w:val="00970593"/>
    <w:rsid w:val="00971E64"/>
    <w:rsid w:val="00977891"/>
    <w:rsid w:val="00982242"/>
    <w:rsid w:val="00983F81"/>
    <w:rsid w:val="00984722"/>
    <w:rsid w:val="009863CD"/>
    <w:rsid w:val="009868E9"/>
    <w:rsid w:val="009913C4"/>
    <w:rsid w:val="00993AAA"/>
    <w:rsid w:val="00993F4C"/>
    <w:rsid w:val="009946E3"/>
    <w:rsid w:val="0099557E"/>
    <w:rsid w:val="009A0007"/>
    <w:rsid w:val="009A6B75"/>
    <w:rsid w:val="009A77D2"/>
    <w:rsid w:val="009B05FA"/>
    <w:rsid w:val="009B2E34"/>
    <w:rsid w:val="009B5AB3"/>
    <w:rsid w:val="009C1C11"/>
    <w:rsid w:val="009C2BF1"/>
    <w:rsid w:val="009C34ED"/>
    <w:rsid w:val="009D4912"/>
    <w:rsid w:val="009D5FF2"/>
    <w:rsid w:val="009D7A20"/>
    <w:rsid w:val="009E1604"/>
    <w:rsid w:val="009E4C7B"/>
    <w:rsid w:val="009E556A"/>
    <w:rsid w:val="009E5CFC"/>
    <w:rsid w:val="009F05FC"/>
    <w:rsid w:val="009F5F01"/>
    <w:rsid w:val="00A079CB"/>
    <w:rsid w:val="00A12128"/>
    <w:rsid w:val="00A135BA"/>
    <w:rsid w:val="00A143F5"/>
    <w:rsid w:val="00A21EA5"/>
    <w:rsid w:val="00A22C98"/>
    <w:rsid w:val="00A231E2"/>
    <w:rsid w:val="00A41174"/>
    <w:rsid w:val="00A5578A"/>
    <w:rsid w:val="00A577AB"/>
    <w:rsid w:val="00A64912"/>
    <w:rsid w:val="00A70A74"/>
    <w:rsid w:val="00A87A4A"/>
    <w:rsid w:val="00A927FA"/>
    <w:rsid w:val="00A955AC"/>
    <w:rsid w:val="00A963C2"/>
    <w:rsid w:val="00AA042C"/>
    <w:rsid w:val="00AA2329"/>
    <w:rsid w:val="00AA46AC"/>
    <w:rsid w:val="00AC1679"/>
    <w:rsid w:val="00AD5641"/>
    <w:rsid w:val="00AD7889"/>
    <w:rsid w:val="00AE13E7"/>
    <w:rsid w:val="00AE3652"/>
    <w:rsid w:val="00AF021B"/>
    <w:rsid w:val="00AF06CF"/>
    <w:rsid w:val="00B00B03"/>
    <w:rsid w:val="00B0327E"/>
    <w:rsid w:val="00B05CF4"/>
    <w:rsid w:val="00B07CDB"/>
    <w:rsid w:val="00B119C4"/>
    <w:rsid w:val="00B1433E"/>
    <w:rsid w:val="00B16A31"/>
    <w:rsid w:val="00B17DFD"/>
    <w:rsid w:val="00B308FE"/>
    <w:rsid w:val="00B32754"/>
    <w:rsid w:val="00B33709"/>
    <w:rsid w:val="00B33B3C"/>
    <w:rsid w:val="00B472B6"/>
    <w:rsid w:val="00B50ADC"/>
    <w:rsid w:val="00B518D8"/>
    <w:rsid w:val="00B566B1"/>
    <w:rsid w:val="00B56F46"/>
    <w:rsid w:val="00B623ED"/>
    <w:rsid w:val="00B63834"/>
    <w:rsid w:val="00B65F8A"/>
    <w:rsid w:val="00B72734"/>
    <w:rsid w:val="00B731DC"/>
    <w:rsid w:val="00B76CC7"/>
    <w:rsid w:val="00B80199"/>
    <w:rsid w:val="00B82793"/>
    <w:rsid w:val="00B82C32"/>
    <w:rsid w:val="00B83204"/>
    <w:rsid w:val="00B83F89"/>
    <w:rsid w:val="00B927BB"/>
    <w:rsid w:val="00B93BEA"/>
    <w:rsid w:val="00B94771"/>
    <w:rsid w:val="00B95CF4"/>
    <w:rsid w:val="00BA0C87"/>
    <w:rsid w:val="00BA220B"/>
    <w:rsid w:val="00BA2732"/>
    <w:rsid w:val="00BA3A57"/>
    <w:rsid w:val="00BA691F"/>
    <w:rsid w:val="00BA7C3E"/>
    <w:rsid w:val="00BB4E1A"/>
    <w:rsid w:val="00BC015E"/>
    <w:rsid w:val="00BC0D9B"/>
    <w:rsid w:val="00BC72C6"/>
    <w:rsid w:val="00BC76AC"/>
    <w:rsid w:val="00BD0ECB"/>
    <w:rsid w:val="00BE2155"/>
    <w:rsid w:val="00BE2213"/>
    <w:rsid w:val="00BE719A"/>
    <w:rsid w:val="00BE720A"/>
    <w:rsid w:val="00BF0D73"/>
    <w:rsid w:val="00BF2465"/>
    <w:rsid w:val="00BF3C7B"/>
    <w:rsid w:val="00BF4753"/>
    <w:rsid w:val="00C00944"/>
    <w:rsid w:val="00C119BA"/>
    <w:rsid w:val="00C15D80"/>
    <w:rsid w:val="00C224B9"/>
    <w:rsid w:val="00C25E7F"/>
    <w:rsid w:val="00C2746F"/>
    <w:rsid w:val="00C324A0"/>
    <w:rsid w:val="00C3300F"/>
    <w:rsid w:val="00C42BF8"/>
    <w:rsid w:val="00C45DA3"/>
    <w:rsid w:val="00C50043"/>
    <w:rsid w:val="00C527F5"/>
    <w:rsid w:val="00C573DE"/>
    <w:rsid w:val="00C605C3"/>
    <w:rsid w:val="00C701E3"/>
    <w:rsid w:val="00C730A8"/>
    <w:rsid w:val="00C73E99"/>
    <w:rsid w:val="00C7573B"/>
    <w:rsid w:val="00C84EA5"/>
    <w:rsid w:val="00C92A24"/>
    <w:rsid w:val="00C93C03"/>
    <w:rsid w:val="00CA2E36"/>
    <w:rsid w:val="00CA4668"/>
    <w:rsid w:val="00CA5DB9"/>
    <w:rsid w:val="00CA6F31"/>
    <w:rsid w:val="00CB2C8E"/>
    <w:rsid w:val="00CB602E"/>
    <w:rsid w:val="00CD4C1A"/>
    <w:rsid w:val="00CD7361"/>
    <w:rsid w:val="00CE051D"/>
    <w:rsid w:val="00CE093D"/>
    <w:rsid w:val="00CE1335"/>
    <w:rsid w:val="00CE24A7"/>
    <w:rsid w:val="00CE493D"/>
    <w:rsid w:val="00CE603F"/>
    <w:rsid w:val="00CF07FA"/>
    <w:rsid w:val="00CF0BB2"/>
    <w:rsid w:val="00CF1A06"/>
    <w:rsid w:val="00CF3EE8"/>
    <w:rsid w:val="00CF4BE1"/>
    <w:rsid w:val="00D050E6"/>
    <w:rsid w:val="00D13441"/>
    <w:rsid w:val="00D150E7"/>
    <w:rsid w:val="00D2248D"/>
    <w:rsid w:val="00D22CE7"/>
    <w:rsid w:val="00D22E0A"/>
    <w:rsid w:val="00D24065"/>
    <w:rsid w:val="00D32F65"/>
    <w:rsid w:val="00D373C0"/>
    <w:rsid w:val="00D431F1"/>
    <w:rsid w:val="00D436D7"/>
    <w:rsid w:val="00D43FA8"/>
    <w:rsid w:val="00D505CD"/>
    <w:rsid w:val="00D51C0A"/>
    <w:rsid w:val="00D52DC2"/>
    <w:rsid w:val="00D53BCC"/>
    <w:rsid w:val="00D53C73"/>
    <w:rsid w:val="00D67E8A"/>
    <w:rsid w:val="00D702AE"/>
    <w:rsid w:val="00D70DFB"/>
    <w:rsid w:val="00D73E2A"/>
    <w:rsid w:val="00D766DF"/>
    <w:rsid w:val="00D854E9"/>
    <w:rsid w:val="00D95B98"/>
    <w:rsid w:val="00DA186E"/>
    <w:rsid w:val="00DA4116"/>
    <w:rsid w:val="00DA4524"/>
    <w:rsid w:val="00DB251C"/>
    <w:rsid w:val="00DB4630"/>
    <w:rsid w:val="00DC1FEE"/>
    <w:rsid w:val="00DC4F88"/>
    <w:rsid w:val="00DD1D1E"/>
    <w:rsid w:val="00DE5249"/>
    <w:rsid w:val="00E04C56"/>
    <w:rsid w:val="00E05704"/>
    <w:rsid w:val="00E113AD"/>
    <w:rsid w:val="00E11E44"/>
    <w:rsid w:val="00E13E69"/>
    <w:rsid w:val="00E3270E"/>
    <w:rsid w:val="00E338EF"/>
    <w:rsid w:val="00E3464D"/>
    <w:rsid w:val="00E40491"/>
    <w:rsid w:val="00E4424F"/>
    <w:rsid w:val="00E50746"/>
    <w:rsid w:val="00E51DFD"/>
    <w:rsid w:val="00E5336F"/>
    <w:rsid w:val="00E544BB"/>
    <w:rsid w:val="00E562A8"/>
    <w:rsid w:val="00E662CB"/>
    <w:rsid w:val="00E74351"/>
    <w:rsid w:val="00E74DC7"/>
    <w:rsid w:val="00E76806"/>
    <w:rsid w:val="00E8065D"/>
    <w:rsid w:val="00E8075A"/>
    <w:rsid w:val="00E93AB7"/>
    <w:rsid w:val="00E94D5E"/>
    <w:rsid w:val="00E97857"/>
    <w:rsid w:val="00EA1AD7"/>
    <w:rsid w:val="00EA2715"/>
    <w:rsid w:val="00EA7100"/>
    <w:rsid w:val="00EA7F9F"/>
    <w:rsid w:val="00EB1274"/>
    <w:rsid w:val="00EB2BDE"/>
    <w:rsid w:val="00EB4663"/>
    <w:rsid w:val="00EB6438"/>
    <w:rsid w:val="00EB66D1"/>
    <w:rsid w:val="00EB6AD0"/>
    <w:rsid w:val="00EC6F8E"/>
    <w:rsid w:val="00ED1E11"/>
    <w:rsid w:val="00ED2BB6"/>
    <w:rsid w:val="00ED34E1"/>
    <w:rsid w:val="00ED3B8D"/>
    <w:rsid w:val="00ED659C"/>
    <w:rsid w:val="00ED74C0"/>
    <w:rsid w:val="00EE384C"/>
    <w:rsid w:val="00EE7CF5"/>
    <w:rsid w:val="00EF04DF"/>
    <w:rsid w:val="00EF1955"/>
    <w:rsid w:val="00EF2E3A"/>
    <w:rsid w:val="00EF3875"/>
    <w:rsid w:val="00EF492D"/>
    <w:rsid w:val="00EF5370"/>
    <w:rsid w:val="00EF54E2"/>
    <w:rsid w:val="00EF7E7B"/>
    <w:rsid w:val="00F04E5F"/>
    <w:rsid w:val="00F062E2"/>
    <w:rsid w:val="00F072A7"/>
    <w:rsid w:val="00F078DC"/>
    <w:rsid w:val="00F16010"/>
    <w:rsid w:val="00F17FF0"/>
    <w:rsid w:val="00F21CE6"/>
    <w:rsid w:val="00F26864"/>
    <w:rsid w:val="00F32BA8"/>
    <w:rsid w:val="00F349F1"/>
    <w:rsid w:val="00F3544F"/>
    <w:rsid w:val="00F37216"/>
    <w:rsid w:val="00F4350D"/>
    <w:rsid w:val="00F4692A"/>
    <w:rsid w:val="00F567F7"/>
    <w:rsid w:val="00F60930"/>
    <w:rsid w:val="00F62036"/>
    <w:rsid w:val="00F65B52"/>
    <w:rsid w:val="00F661E7"/>
    <w:rsid w:val="00F672ED"/>
    <w:rsid w:val="00F67BCA"/>
    <w:rsid w:val="00F67D88"/>
    <w:rsid w:val="00F70EFF"/>
    <w:rsid w:val="00F70FA1"/>
    <w:rsid w:val="00F73BD6"/>
    <w:rsid w:val="00F7476C"/>
    <w:rsid w:val="00F82E98"/>
    <w:rsid w:val="00F83989"/>
    <w:rsid w:val="00F8447B"/>
    <w:rsid w:val="00F85099"/>
    <w:rsid w:val="00F875BD"/>
    <w:rsid w:val="00F90D78"/>
    <w:rsid w:val="00F9379C"/>
    <w:rsid w:val="00F943EE"/>
    <w:rsid w:val="00F94B1D"/>
    <w:rsid w:val="00F9632C"/>
    <w:rsid w:val="00FA1E52"/>
    <w:rsid w:val="00FB1409"/>
    <w:rsid w:val="00FB6A4D"/>
    <w:rsid w:val="00FC07A9"/>
    <w:rsid w:val="00FC6221"/>
    <w:rsid w:val="00FC757D"/>
    <w:rsid w:val="00FD7CFA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F398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B2B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BD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BD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BD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BD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2BD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2BD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B2BD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2BD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B2BD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2BDE"/>
  </w:style>
  <w:style w:type="paragraph" w:customStyle="1" w:styleId="OPCParaBase">
    <w:name w:val="OPCParaBase"/>
    <w:qFormat/>
    <w:rsid w:val="00EB2B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2B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2B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2B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2B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2B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B2B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2B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2B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2B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2B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2BDE"/>
  </w:style>
  <w:style w:type="paragraph" w:customStyle="1" w:styleId="Blocks">
    <w:name w:val="Blocks"/>
    <w:aliases w:val="bb"/>
    <w:basedOn w:val="OPCParaBase"/>
    <w:qFormat/>
    <w:rsid w:val="00EB2B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2B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2B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2BDE"/>
    <w:rPr>
      <w:i/>
    </w:rPr>
  </w:style>
  <w:style w:type="paragraph" w:customStyle="1" w:styleId="BoxList">
    <w:name w:val="BoxList"/>
    <w:aliases w:val="bl"/>
    <w:basedOn w:val="BoxText"/>
    <w:qFormat/>
    <w:rsid w:val="00EB2B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2B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2B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2BDE"/>
    <w:pPr>
      <w:ind w:left="1985" w:hanging="851"/>
    </w:pPr>
  </w:style>
  <w:style w:type="character" w:customStyle="1" w:styleId="CharAmPartNo">
    <w:name w:val="CharAmPartNo"/>
    <w:basedOn w:val="OPCCharBase"/>
    <w:qFormat/>
    <w:rsid w:val="00EB2BDE"/>
  </w:style>
  <w:style w:type="character" w:customStyle="1" w:styleId="CharAmPartText">
    <w:name w:val="CharAmPartText"/>
    <w:basedOn w:val="OPCCharBase"/>
    <w:qFormat/>
    <w:rsid w:val="00EB2BDE"/>
  </w:style>
  <w:style w:type="character" w:customStyle="1" w:styleId="CharAmSchNo">
    <w:name w:val="CharAmSchNo"/>
    <w:basedOn w:val="OPCCharBase"/>
    <w:qFormat/>
    <w:rsid w:val="00EB2BDE"/>
  </w:style>
  <w:style w:type="character" w:customStyle="1" w:styleId="CharAmSchText">
    <w:name w:val="CharAmSchText"/>
    <w:basedOn w:val="OPCCharBase"/>
    <w:qFormat/>
    <w:rsid w:val="00EB2BDE"/>
  </w:style>
  <w:style w:type="character" w:customStyle="1" w:styleId="CharBoldItalic">
    <w:name w:val="CharBoldItalic"/>
    <w:basedOn w:val="OPCCharBase"/>
    <w:uiPriority w:val="1"/>
    <w:qFormat/>
    <w:rsid w:val="00EB2B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2BDE"/>
  </w:style>
  <w:style w:type="character" w:customStyle="1" w:styleId="CharChapText">
    <w:name w:val="CharChapText"/>
    <w:basedOn w:val="OPCCharBase"/>
    <w:uiPriority w:val="1"/>
    <w:qFormat/>
    <w:rsid w:val="00EB2BDE"/>
  </w:style>
  <w:style w:type="character" w:customStyle="1" w:styleId="CharDivNo">
    <w:name w:val="CharDivNo"/>
    <w:basedOn w:val="OPCCharBase"/>
    <w:uiPriority w:val="1"/>
    <w:qFormat/>
    <w:rsid w:val="00EB2BDE"/>
  </w:style>
  <w:style w:type="character" w:customStyle="1" w:styleId="CharDivText">
    <w:name w:val="CharDivText"/>
    <w:basedOn w:val="OPCCharBase"/>
    <w:uiPriority w:val="1"/>
    <w:qFormat/>
    <w:rsid w:val="00EB2BDE"/>
  </w:style>
  <w:style w:type="character" w:customStyle="1" w:styleId="CharItalic">
    <w:name w:val="CharItalic"/>
    <w:basedOn w:val="OPCCharBase"/>
    <w:uiPriority w:val="1"/>
    <w:qFormat/>
    <w:rsid w:val="00EB2BDE"/>
    <w:rPr>
      <w:i/>
    </w:rPr>
  </w:style>
  <w:style w:type="character" w:customStyle="1" w:styleId="CharPartNo">
    <w:name w:val="CharPartNo"/>
    <w:basedOn w:val="OPCCharBase"/>
    <w:uiPriority w:val="1"/>
    <w:qFormat/>
    <w:rsid w:val="00EB2BDE"/>
  </w:style>
  <w:style w:type="character" w:customStyle="1" w:styleId="CharPartText">
    <w:name w:val="CharPartText"/>
    <w:basedOn w:val="OPCCharBase"/>
    <w:uiPriority w:val="1"/>
    <w:qFormat/>
    <w:rsid w:val="00EB2BDE"/>
  </w:style>
  <w:style w:type="character" w:customStyle="1" w:styleId="CharSectno">
    <w:name w:val="CharSectno"/>
    <w:basedOn w:val="OPCCharBase"/>
    <w:qFormat/>
    <w:rsid w:val="00EB2BDE"/>
  </w:style>
  <w:style w:type="character" w:customStyle="1" w:styleId="CharSubdNo">
    <w:name w:val="CharSubdNo"/>
    <w:basedOn w:val="OPCCharBase"/>
    <w:uiPriority w:val="1"/>
    <w:qFormat/>
    <w:rsid w:val="00EB2BDE"/>
  </w:style>
  <w:style w:type="character" w:customStyle="1" w:styleId="CharSubdText">
    <w:name w:val="CharSubdText"/>
    <w:basedOn w:val="OPCCharBase"/>
    <w:uiPriority w:val="1"/>
    <w:qFormat/>
    <w:rsid w:val="00EB2BDE"/>
  </w:style>
  <w:style w:type="paragraph" w:customStyle="1" w:styleId="CTA--">
    <w:name w:val="CTA --"/>
    <w:basedOn w:val="OPCParaBase"/>
    <w:next w:val="Normal"/>
    <w:rsid w:val="00EB2B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2B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2B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2B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2B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2B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2B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2B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2B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2B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2B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2B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2B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2B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B2B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2BD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B2B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2B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B2B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2B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2B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2B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2B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2B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2B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2B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2B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2B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2B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2B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2B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B2B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2B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2B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2B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2B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2B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2B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2B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2B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2B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2B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2B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2B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2B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2B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2B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2B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2B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2B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2B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2B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2B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2B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2B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B2B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B2B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B2B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B2BD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B2B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B2BD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B2BD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B2BD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B2BD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B2B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2B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2B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2B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2B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2B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2B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2B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B2BDE"/>
    <w:rPr>
      <w:sz w:val="16"/>
    </w:rPr>
  </w:style>
  <w:style w:type="table" w:customStyle="1" w:styleId="CFlag">
    <w:name w:val="CFlag"/>
    <w:basedOn w:val="TableNormal"/>
    <w:uiPriority w:val="99"/>
    <w:rsid w:val="00EB2B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B2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2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B2BD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B2B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B2BD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B2B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B2B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2BD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B2BD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B2BD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B2B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B2B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B2BD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B2BD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B2B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2B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2B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2B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2B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2B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B2B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2B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B2BDE"/>
  </w:style>
  <w:style w:type="character" w:customStyle="1" w:styleId="CharSubPartNoCASA">
    <w:name w:val="CharSubPartNo(CASA)"/>
    <w:basedOn w:val="OPCCharBase"/>
    <w:uiPriority w:val="1"/>
    <w:rsid w:val="00EB2BDE"/>
  </w:style>
  <w:style w:type="paragraph" w:customStyle="1" w:styleId="ENoteTTIndentHeadingSub">
    <w:name w:val="ENoteTTIndentHeadingSub"/>
    <w:aliases w:val="enTTHis"/>
    <w:basedOn w:val="OPCParaBase"/>
    <w:rsid w:val="00EB2B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B2B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B2B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B2B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B2B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B2BD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B2B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B2BDE"/>
    <w:rPr>
      <w:sz w:val="22"/>
    </w:rPr>
  </w:style>
  <w:style w:type="paragraph" w:customStyle="1" w:styleId="SOTextNote">
    <w:name w:val="SO TextNote"/>
    <w:aliases w:val="sont"/>
    <w:basedOn w:val="SOText"/>
    <w:qFormat/>
    <w:rsid w:val="00EB2B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B2B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B2BDE"/>
    <w:rPr>
      <w:sz w:val="22"/>
    </w:rPr>
  </w:style>
  <w:style w:type="paragraph" w:customStyle="1" w:styleId="FileName">
    <w:name w:val="FileName"/>
    <w:basedOn w:val="Normal"/>
    <w:rsid w:val="00EB2BDE"/>
  </w:style>
  <w:style w:type="paragraph" w:customStyle="1" w:styleId="TableHeading">
    <w:name w:val="TableHeading"/>
    <w:aliases w:val="th"/>
    <w:basedOn w:val="OPCParaBase"/>
    <w:next w:val="Tabletext"/>
    <w:rsid w:val="00EB2B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B2B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B2B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B2B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B2B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B2B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B2B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B2B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B2B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B2B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B2B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B2B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B2BD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B2BD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B2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2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2B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B2B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B2B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B2BD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B2BD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B2B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B2B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B2BD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B2BDE"/>
    <w:pPr>
      <w:ind w:left="240" w:hanging="240"/>
    </w:pPr>
  </w:style>
  <w:style w:type="paragraph" w:styleId="Index2">
    <w:name w:val="index 2"/>
    <w:basedOn w:val="Normal"/>
    <w:next w:val="Normal"/>
    <w:autoRedefine/>
    <w:rsid w:val="00EB2BDE"/>
    <w:pPr>
      <w:ind w:left="480" w:hanging="240"/>
    </w:pPr>
  </w:style>
  <w:style w:type="paragraph" w:styleId="Index3">
    <w:name w:val="index 3"/>
    <w:basedOn w:val="Normal"/>
    <w:next w:val="Normal"/>
    <w:autoRedefine/>
    <w:rsid w:val="00EB2BDE"/>
    <w:pPr>
      <w:ind w:left="720" w:hanging="240"/>
    </w:pPr>
  </w:style>
  <w:style w:type="paragraph" w:styleId="Index4">
    <w:name w:val="index 4"/>
    <w:basedOn w:val="Normal"/>
    <w:next w:val="Normal"/>
    <w:autoRedefine/>
    <w:rsid w:val="00EB2BDE"/>
    <w:pPr>
      <w:ind w:left="960" w:hanging="240"/>
    </w:pPr>
  </w:style>
  <w:style w:type="paragraph" w:styleId="Index5">
    <w:name w:val="index 5"/>
    <w:basedOn w:val="Normal"/>
    <w:next w:val="Normal"/>
    <w:autoRedefine/>
    <w:rsid w:val="00EB2BDE"/>
    <w:pPr>
      <w:ind w:left="1200" w:hanging="240"/>
    </w:pPr>
  </w:style>
  <w:style w:type="paragraph" w:styleId="Index6">
    <w:name w:val="index 6"/>
    <w:basedOn w:val="Normal"/>
    <w:next w:val="Normal"/>
    <w:autoRedefine/>
    <w:rsid w:val="00EB2BDE"/>
    <w:pPr>
      <w:ind w:left="1440" w:hanging="240"/>
    </w:pPr>
  </w:style>
  <w:style w:type="paragraph" w:styleId="Index7">
    <w:name w:val="index 7"/>
    <w:basedOn w:val="Normal"/>
    <w:next w:val="Normal"/>
    <w:autoRedefine/>
    <w:rsid w:val="00EB2BDE"/>
    <w:pPr>
      <w:ind w:left="1680" w:hanging="240"/>
    </w:pPr>
  </w:style>
  <w:style w:type="paragraph" w:styleId="Index8">
    <w:name w:val="index 8"/>
    <w:basedOn w:val="Normal"/>
    <w:next w:val="Normal"/>
    <w:autoRedefine/>
    <w:rsid w:val="00EB2BDE"/>
    <w:pPr>
      <w:ind w:left="1920" w:hanging="240"/>
    </w:pPr>
  </w:style>
  <w:style w:type="paragraph" w:styleId="Index9">
    <w:name w:val="index 9"/>
    <w:basedOn w:val="Normal"/>
    <w:next w:val="Normal"/>
    <w:autoRedefine/>
    <w:rsid w:val="00EB2BDE"/>
    <w:pPr>
      <w:ind w:left="2160" w:hanging="240"/>
    </w:pPr>
  </w:style>
  <w:style w:type="paragraph" w:styleId="NormalIndent">
    <w:name w:val="Normal Indent"/>
    <w:basedOn w:val="Normal"/>
    <w:rsid w:val="00EB2BDE"/>
    <w:pPr>
      <w:ind w:left="720"/>
    </w:pPr>
  </w:style>
  <w:style w:type="paragraph" w:styleId="FootnoteText">
    <w:name w:val="footnote text"/>
    <w:basedOn w:val="Normal"/>
    <w:link w:val="FootnoteTextChar"/>
    <w:rsid w:val="00EB2BD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B2BDE"/>
  </w:style>
  <w:style w:type="paragraph" w:styleId="CommentText">
    <w:name w:val="annotation text"/>
    <w:basedOn w:val="Normal"/>
    <w:link w:val="CommentTextChar"/>
    <w:rsid w:val="00EB2B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2BDE"/>
  </w:style>
  <w:style w:type="paragraph" w:styleId="IndexHeading">
    <w:name w:val="index heading"/>
    <w:basedOn w:val="Normal"/>
    <w:next w:val="Index1"/>
    <w:rsid w:val="00EB2BD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B2BD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B2BDE"/>
    <w:pPr>
      <w:ind w:left="480" w:hanging="480"/>
    </w:pPr>
  </w:style>
  <w:style w:type="paragraph" w:styleId="EnvelopeAddress">
    <w:name w:val="envelope address"/>
    <w:basedOn w:val="Normal"/>
    <w:rsid w:val="00EB2B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B2BD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B2BD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B2BDE"/>
    <w:rPr>
      <w:sz w:val="16"/>
      <w:szCs w:val="16"/>
    </w:rPr>
  </w:style>
  <w:style w:type="character" w:styleId="PageNumber">
    <w:name w:val="page number"/>
    <w:basedOn w:val="DefaultParagraphFont"/>
    <w:rsid w:val="00EB2BDE"/>
  </w:style>
  <w:style w:type="character" w:styleId="EndnoteReference">
    <w:name w:val="endnote reference"/>
    <w:basedOn w:val="DefaultParagraphFont"/>
    <w:rsid w:val="00EB2BDE"/>
    <w:rPr>
      <w:vertAlign w:val="superscript"/>
    </w:rPr>
  </w:style>
  <w:style w:type="paragraph" w:styleId="EndnoteText">
    <w:name w:val="endnote text"/>
    <w:basedOn w:val="Normal"/>
    <w:link w:val="EndnoteTextChar"/>
    <w:rsid w:val="00EB2BD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B2BDE"/>
  </w:style>
  <w:style w:type="paragraph" w:styleId="TableofAuthorities">
    <w:name w:val="table of authorities"/>
    <w:basedOn w:val="Normal"/>
    <w:next w:val="Normal"/>
    <w:rsid w:val="00EB2BDE"/>
    <w:pPr>
      <w:ind w:left="240" w:hanging="240"/>
    </w:pPr>
  </w:style>
  <w:style w:type="paragraph" w:styleId="MacroText">
    <w:name w:val="macro"/>
    <w:link w:val="MacroTextChar"/>
    <w:rsid w:val="00EB2B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B2BD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B2BD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B2BDE"/>
    <w:pPr>
      <w:ind w:left="283" w:hanging="283"/>
    </w:pPr>
  </w:style>
  <w:style w:type="paragraph" w:styleId="ListBullet">
    <w:name w:val="List Bullet"/>
    <w:basedOn w:val="Normal"/>
    <w:autoRedefine/>
    <w:rsid w:val="00EB2BD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B2BD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B2BDE"/>
    <w:pPr>
      <w:ind w:left="566" w:hanging="283"/>
    </w:pPr>
  </w:style>
  <w:style w:type="paragraph" w:styleId="List3">
    <w:name w:val="List 3"/>
    <w:basedOn w:val="Normal"/>
    <w:rsid w:val="00EB2BDE"/>
    <w:pPr>
      <w:ind w:left="849" w:hanging="283"/>
    </w:pPr>
  </w:style>
  <w:style w:type="paragraph" w:styleId="List4">
    <w:name w:val="List 4"/>
    <w:basedOn w:val="Normal"/>
    <w:rsid w:val="00EB2BDE"/>
    <w:pPr>
      <w:ind w:left="1132" w:hanging="283"/>
    </w:pPr>
  </w:style>
  <w:style w:type="paragraph" w:styleId="List5">
    <w:name w:val="List 5"/>
    <w:basedOn w:val="Normal"/>
    <w:rsid w:val="00EB2BDE"/>
    <w:pPr>
      <w:ind w:left="1415" w:hanging="283"/>
    </w:pPr>
  </w:style>
  <w:style w:type="paragraph" w:styleId="ListBullet2">
    <w:name w:val="List Bullet 2"/>
    <w:basedOn w:val="Normal"/>
    <w:autoRedefine/>
    <w:rsid w:val="00EB2BD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B2BD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B2BD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B2BD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B2BD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B2BD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B2BD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B2BD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B2BD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B2BD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B2BDE"/>
    <w:pPr>
      <w:ind w:left="4252"/>
    </w:pPr>
  </w:style>
  <w:style w:type="character" w:customStyle="1" w:styleId="ClosingChar">
    <w:name w:val="Closing Char"/>
    <w:basedOn w:val="DefaultParagraphFont"/>
    <w:link w:val="Closing"/>
    <w:rsid w:val="00EB2BDE"/>
    <w:rPr>
      <w:sz w:val="22"/>
    </w:rPr>
  </w:style>
  <w:style w:type="paragraph" w:styleId="Signature">
    <w:name w:val="Signature"/>
    <w:basedOn w:val="Normal"/>
    <w:link w:val="SignatureChar"/>
    <w:rsid w:val="00EB2BD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BDE"/>
    <w:rPr>
      <w:sz w:val="22"/>
    </w:rPr>
  </w:style>
  <w:style w:type="paragraph" w:styleId="BodyText">
    <w:name w:val="Body Text"/>
    <w:basedOn w:val="Normal"/>
    <w:link w:val="BodyTextChar"/>
    <w:rsid w:val="00EB2B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BDE"/>
    <w:rPr>
      <w:sz w:val="22"/>
    </w:rPr>
  </w:style>
  <w:style w:type="paragraph" w:styleId="BodyTextIndent">
    <w:name w:val="Body Text Indent"/>
    <w:basedOn w:val="Normal"/>
    <w:link w:val="BodyTextIndentChar"/>
    <w:rsid w:val="00EB2B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BDE"/>
    <w:rPr>
      <w:sz w:val="22"/>
    </w:rPr>
  </w:style>
  <w:style w:type="paragraph" w:styleId="ListContinue">
    <w:name w:val="List Continue"/>
    <w:basedOn w:val="Normal"/>
    <w:rsid w:val="00EB2BDE"/>
    <w:pPr>
      <w:spacing w:after="120"/>
      <w:ind w:left="283"/>
    </w:pPr>
  </w:style>
  <w:style w:type="paragraph" w:styleId="ListContinue2">
    <w:name w:val="List Continue 2"/>
    <w:basedOn w:val="Normal"/>
    <w:rsid w:val="00EB2BDE"/>
    <w:pPr>
      <w:spacing w:after="120"/>
      <w:ind w:left="566"/>
    </w:pPr>
  </w:style>
  <w:style w:type="paragraph" w:styleId="ListContinue3">
    <w:name w:val="List Continue 3"/>
    <w:basedOn w:val="Normal"/>
    <w:rsid w:val="00EB2BDE"/>
    <w:pPr>
      <w:spacing w:after="120"/>
      <w:ind w:left="849"/>
    </w:pPr>
  </w:style>
  <w:style w:type="paragraph" w:styleId="ListContinue4">
    <w:name w:val="List Continue 4"/>
    <w:basedOn w:val="Normal"/>
    <w:rsid w:val="00EB2BDE"/>
    <w:pPr>
      <w:spacing w:after="120"/>
      <w:ind w:left="1132"/>
    </w:pPr>
  </w:style>
  <w:style w:type="paragraph" w:styleId="ListContinue5">
    <w:name w:val="List Continue 5"/>
    <w:basedOn w:val="Normal"/>
    <w:rsid w:val="00EB2BD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B2B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B2BD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B2BD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B2BD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B2BDE"/>
  </w:style>
  <w:style w:type="character" w:customStyle="1" w:styleId="SalutationChar">
    <w:name w:val="Salutation Char"/>
    <w:basedOn w:val="DefaultParagraphFont"/>
    <w:link w:val="Salutation"/>
    <w:rsid w:val="00EB2BDE"/>
    <w:rPr>
      <w:sz w:val="22"/>
    </w:rPr>
  </w:style>
  <w:style w:type="paragraph" w:styleId="Date">
    <w:name w:val="Date"/>
    <w:basedOn w:val="Normal"/>
    <w:next w:val="Normal"/>
    <w:link w:val="DateChar"/>
    <w:rsid w:val="00EB2BDE"/>
  </w:style>
  <w:style w:type="character" w:customStyle="1" w:styleId="DateChar">
    <w:name w:val="Date Char"/>
    <w:basedOn w:val="DefaultParagraphFont"/>
    <w:link w:val="Date"/>
    <w:rsid w:val="00EB2BDE"/>
    <w:rPr>
      <w:sz w:val="22"/>
    </w:rPr>
  </w:style>
  <w:style w:type="paragraph" w:styleId="BodyTextFirstIndent">
    <w:name w:val="Body Text First Indent"/>
    <w:basedOn w:val="BodyText"/>
    <w:link w:val="BodyTextFirstIndentChar"/>
    <w:rsid w:val="00EB2BD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BD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B2BD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BDE"/>
    <w:rPr>
      <w:sz w:val="22"/>
    </w:rPr>
  </w:style>
  <w:style w:type="paragraph" w:styleId="BodyText2">
    <w:name w:val="Body Text 2"/>
    <w:basedOn w:val="Normal"/>
    <w:link w:val="BodyText2Char"/>
    <w:rsid w:val="00EB2B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BDE"/>
    <w:rPr>
      <w:sz w:val="22"/>
    </w:rPr>
  </w:style>
  <w:style w:type="paragraph" w:styleId="BodyText3">
    <w:name w:val="Body Text 3"/>
    <w:basedOn w:val="Normal"/>
    <w:link w:val="BodyText3Char"/>
    <w:rsid w:val="00EB2B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BD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B2B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BDE"/>
    <w:rPr>
      <w:sz w:val="22"/>
    </w:rPr>
  </w:style>
  <w:style w:type="paragraph" w:styleId="BodyTextIndent3">
    <w:name w:val="Body Text Indent 3"/>
    <w:basedOn w:val="Normal"/>
    <w:link w:val="BodyTextIndent3Char"/>
    <w:rsid w:val="00EB2B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BDE"/>
    <w:rPr>
      <w:sz w:val="16"/>
      <w:szCs w:val="16"/>
    </w:rPr>
  </w:style>
  <w:style w:type="paragraph" w:styleId="BlockText">
    <w:name w:val="Block Text"/>
    <w:basedOn w:val="Normal"/>
    <w:rsid w:val="00EB2BDE"/>
    <w:pPr>
      <w:spacing w:after="120"/>
      <w:ind w:left="1440" w:right="1440"/>
    </w:pPr>
  </w:style>
  <w:style w:type="character" w:styleId="Hyperlink">
    <w:name w:val="Hyperlink"/>
    <w:basedOn w:val="DefaultParagraphFont"/>
    <w:rsid w:val="00EB2BDE"/>
    <w:rPr>
      <w:color w:val="0000FF"/>
      <w:u w:val="single"/>
    </w:rPr>
  </w:style>
  <w:style w:type="character" w:styleId="FollowedHyperlink">
    <w:name w:val="FollowedHyperlink"/>
    <w:basedOn w:val="DefaultParagraphFont"/>
    <w:rsid w:val="00EB2BDE"/>
    <w:rPr>
      <w:color w:val="800080"/>
      <w:u w:val="single"/>
    </w:rPr>
  </w:style>
  <w:style w:type="character" w:styleId="Strong">
    <w:name w:val="Strong"/>
    <w:basedOn w:val="DefaultParagraphFont"/>
    <w:qFormat/>
    <w:rsid w:val="00EB2BDE"/>
    <w:rPr>
      <w:b/>
      <w:bCs/>
    </w:rPr>
  </w:style>
  <w:style w:type="character" w:styleId="Emphasis">
    <w:name w:val="Emphasis"/>
    <w:basedOn w:val="DefaultParagraphFont"/>
    <w:qFormat/>
    <w:rsid w:val="00EB2BDE"/>
    <w:rPr>
      <w:i/>
      <w:iCs/>
    </w:rPr>
  </w:style>
  <w:style w:type="paragraph" w:styleId="DocumentMap">
    <w:name w:val="Document Map"/>
    <w:basedOn w:val="Normal"/>
    <w:link w:val="DocumentMapChar"/>
    <w:rsid w:val="00EB2BD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B2BD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B2BD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B2BD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B2BDE"/>
  </w:style>
  <w:style w:type="character" w:customStyle="1" w:styleId="E-mailSignatureChar">
    <w:name w:val="E-mail Signature Char"/>
    <w:basedOn w:val="DefaultParagraphFont"/>
    <w:link w:val="E-mailSignature"/>
    <w:rsid w:val="00EB2BDE"/>
    <w:rPr>
      <w:sz w:val="22"/>
    </w:rPr>
  </w:style>
  <w:style w:type="paragraph" w:styleId="NormalWeb">
    <w:name w:val="Normal (Web)"/>
    <w:basedOn w:val="Normal"/>
    <w:rsid w:val="00EB2BDE"/>
  </w:style>
  <w:style w:type="character" w:styleId="HTMLAcronym">
    <w:name w:val="HTML Acronym"/>
    <w:basedOn w:val="DefaultParagraphFont"/>
    <w:rsid w:val="00EB2BDE"/>
  </w:style>
  <w:style w:type="paragraph" w:styleId="HTMLAddress">
    <w:name w:val="HTML Address"/>
    <w:basedOn w:val="Normal"/>
    <w:link w:val="HTMLAddressChar"/>
    <w:rsid w:val="00EB2BD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BDE"/>
    <w:rPr>
      <w:i/>
      <w:iCs/>
      <w:sz w:val="22"/>
    </w:rPr>
  </w:style>
  <w:style w:type="character" w:styleId="HTMLCite">
    <w:name w:val="HTML Cite"/>
    <w:basedOn w:val="DefaultParagraphFont"/>
    <w:rsid w:val="00EB2BDE"/>
    <w:rPr>
      <w:i/>
      <w:iCs/>
    </w:rPr>
  </w:style>
  <w:style w:type="character" w:styleId="HTMLCode">
    <w:name w:val="HTML Code"/>
    <w:basedOn w:val="DefaultParagraphFont"/>
    <w:rsid w:val="00EB2B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B2BDE"/>
    <w:rPr>
      <w:i/>
      <w:iCs/>
    </w:rPr>
  </w:style>
  <w:style w:type="character" w:styleId="HTMLKeyboard">
    <w:name w:val="HTML Keyboard"/>
    <w:basedOn w:val="DefaultParagraphFont"/>
    <w:rsid w:val="00EB2BD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B2BD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B2BD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B2BD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B2BD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B2BD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B2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BDE"/>
    <w:rPr>
      <w:b/>
      <w:bCs/>
    </w:rPr>
  </w:style>
  <w:style w:type="numbering" w:styleId="1ai">
    <w:name w:val="Outline List 1"/>
    <w:basedOn w:val="NoList"/>
    <w:rsid w:val="00EB2BDE"/>
    <w:pPr>
      <w:numPr>
        <w:numId w:val="14"/>
      </w:numPr>
    </w:pPr>
  </w:style>
  <w:style w:type="numbering" w:styleId="111111">
    <w:name w:val="Outline List 2"/>
    <w:basedOn w:val="NoList"/>
    <w:rsid w:val="00EB2BDE"/>
    <w:pPr>
      <w:numPr>
        <w:numId w:val="15"/>
      </w:numPr>
    </w:pPr>
  </w:style>
  <w:style w:type="numbering" w:styleId="ArticleSection">
    <w:name w:val="Outline List 3"/>
    <w:basedOn w:val="NoList"/>
    <w:rsid w:val="00EB2BDE"/>
    <w:pPr>
      <w:numPr>
        <w:numId w:val="17"/>
      </w:numPr>
    </w:pPr>
  </w:style>
  <w:style w:type="table" w:styleId="TableSimple1">
    <w:name w:val="Table Simple 1"/>
    <w:basedOn w:val="TableNormal"/>
    <w:rsid w:val="00EB2BD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B2BD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B2B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B2B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B2B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B2BD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B2BD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B2BD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B2BD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B2BD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B2BD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B2BD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B2BD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B2BD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B2BD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B2B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B2BD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B2BD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B2BD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B2B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B2B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B2BD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B2BD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B2BD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B2BD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B2B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B2B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B2B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B2B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B2BD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B2B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B2BD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B2BD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B2BD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B2BD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B2BD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B2B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B2BD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B2BD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B2BD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B2BD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B2BD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B2BD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B2BD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B2B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2B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2B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2B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B2BDE"/>
  </w:style>
  <w:style w:type="paragraph" w:styleId="Bibliography">
    <w:name w:val="Bibliography"/>
    <w:basedOn w:val="Normal"/>
    <w:next w:val="Normal"/>
    <w:uiPriority w:val="37"/>
    <w:semiHidden/>
    <w:unhideWhenUsed/>
    <w:rsid w:val="00EB2BDE"/>
  </w:style>
  <w:style w:type="character" w:styleId="BookTitle">
    <w:name w:val="Book Title"/>
    <w:basedOn w:val="DefaultParagraphFont"/>
    <w:uiPriority w:val="33"/>
    <w:qFormat/>
    <w:rsid w:val="00EB2BD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B2B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B2BD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B2BD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B2B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B2BD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B2BD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B2BD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B2B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B2BD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B2BD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B2B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B2BD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B2BD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B2BD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B2B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B2BD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B2BD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B2BD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B2BD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B2BD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B2BD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B2B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B2BD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B2BD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B2BD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B2BD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B2BD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B2BD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B2B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B2B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B2B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B2B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B2B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B2B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B2B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B2B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B2BD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B2BD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B2B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B2BD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B2BD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B2BD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B2B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B2BD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B2BD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B2B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B2BD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B2BD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B2BD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B2BD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B2BD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BD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BD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B2BD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B2B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B2B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B2BD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B2B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B2BD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B2BD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B2BD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B2B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B2B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B2BD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B2B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B2BD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B2BD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B2BD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B2B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B2BD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B2BD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B2B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B2BD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B2BD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B2BD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B2BD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B2B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B2B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B2B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B2B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B2B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B2B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B2B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B2B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B2BD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B2BD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B2BD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B2BD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B2BD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B2BD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B2BD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B2BD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B2B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B2BD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B2BD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B2BD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B2BD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B2BD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B2BD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B2B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B2BD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B2BD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B2B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B2BD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B2BD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B2BD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B2B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B2BD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B2BD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B2BD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B2BD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B2BD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B2BD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B2B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B2BD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B2BD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B2B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B2BD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B2BD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B2BD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B2B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B2B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B2B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B2B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B2B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B2B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B2B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B2BD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B2B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B2B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B2BD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B2BD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B2B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B2BD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B2BD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B2BD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B2B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B2B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B2B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B2B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B2B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B2B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B2B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B2BD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B2BD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B2BD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B2BD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B2BDE"/>
    <w:rPr>
      <w:color w:val="808080"/>
    </w:rPr>
  </w:style>
  <w:style w:type="table" w:styleId="PlainTable1">
    <w:name w:val="Plain Table 1"/>
    <w:basedOn w:val="TableNormal"/>
    <w:uiPriority w:val="41"/>
    <w:rsid w:val="00EB2B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B2B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B2B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B2B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B2B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B2B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BD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B2BD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B2BD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B2BD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B2B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BD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B2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2020-8586-4ECA-9166-FA166FB4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2159</Words>
  <Characters>12312</Characters>
  <Application>Microsoft Office Word</Application>
  <DocSecurity>0</DocSecurity>
  <PresentationFormat/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Legislation (Repeal and Consequential Amendments) Instrument 2024</vt:lpstr>
    </vt:vector>
  </TitlesOfParts>
  <Manager/>
  <Company/>
  <LinksUpToDate>false</LinksUpToDate>
  <CharactersWithSpaces>14443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2024-03-20T04:21:00Z</cp:lastPrinted>
  <dcterms:created xsi:type="dcterms:W3CDTF">2024-03-21T19:56:00Z</dcterms:created>
  <dcterms:modified xsi:type="dcterms:W3CDTF">2024-03-27T22:39:00Z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Legislation (Repeal and Consequential Amendments) Instrument 2024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OPC66653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B</vt:lpwstr>
  </property>
  <property fmtid="{D5CDD505-2E9C-101B-9397-08002B2CF9AE}" pid="15" name="CounterSign">
    <vt:lpwstr/>
  </property>
</Properties>
</file>