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F3EB" w14:textId="77777777" w:rsidR="00755DF7" w:rsidRDefault="00755DF7" w:rsidP="001702F5">
      <w:pPr>
        <w:autoSpaceDE w:val="0"/>
        <w:autoSpaceDN w:val="0"/>
        <w:adjustRightInd w:val="0"/>
        <w:spacing w:after="0" w:line="240" w:lineRule="auto"/>
        <w:jc w:val="center"/>
        <w:rPr>
          <w:rFonts w:eastAsia="Calibri"/>
          <w:b/>
          <w:bCs/>
          <w:color w:val="000000"/>
          <w14:ligatures w14:val="none"/>
        </w:rPr>
      </w:pPr>
    </w:p>
    <w:p w14:paraId="4889FDBB" w14:textId="1DBC9196" w:rsidR="001702F5" w:rsidRPr="0037143A" w:rsidRDefault="001702F5" w:rsidP="001702F5">
      <w:pPr>
        <w:autoSpaceDE w:val="0"/>
        <w:autoSpaceDN w:val="0"/>
        <w:adjustRightInd w:val="0"/>
        <w:spacing w:after="0" w:line="240" w:lineRule="auto"/>
        <w:jc w:val="center"/>
        <w:rPr>
          <w:rFonts w:eastAsia="Calibri"/>
          <w14:ligatures w14:val="none"/>
        </w:rPr>
      </w:pPr>
      <w:r w:rsidRPr="0037143A">
        <w:rPr>
          <w:rFonts w:eastAsia="Calibri"/>
          <w:b/>
          <w:bCs/>
          <w:color w:val="000000"/>
          <w14:ligatures w14:val="none"/>
        </w:rPr>
        <w:t xml:space="preserve">EXPLANATORY STATEMENT </w:t>
      </w:r>
    </w:p>
    <w:p w14:paraId="70D7D07D" w14:textId="77777777" w:rsidR="001702F5" w:rsidRPr="0037143A" w:rsidRDefault="001702F5" w:rsidP="001702F5">
      <w:pPr>
        <w:autoSpaceDE w:val="0"/>
        <w:autoSpaceDN w:val="0"/>
        <w:adjustRightInd w:val="0"/>
        <w:spacing w:after="0" w:line="240" w:lineRule="auto"/>
        <w:jc w:val="center"/>
        <w:rPr>
          <w:rFonts w:eastAsia="Calibri"/>
          <w:b/>
          <w:bCs/>
          <w:color w:val="000000"/>
          <w14:ligatures w14:val="none"/>
        </w:rPr>
      </w:pPr>
    </w:p>
    <w:p w14:paraId="22663848" w14:textId="77777777" w:rsidR="001702F5" w:rsidRPr="0037143A" w:rsidRDefault="001702F5" w:rsidP="001702F5">
      <w:pPr>
        <w:spacing w:before="240"/>
        <w:jc w:val="center"/>
        <w:rPr>
          <w:rFonts w:eastAsia="Calibri"/>
          <w:b/>
          <w:i/>
          <w14:ligatures w14:val="none"/>
        </w:rPr>
      </w:pPr>
      <w:r w:rsidRPr="0037143A">
        <w:rPr>
          <w:rFonts w:eastAsia="Calibri"/>
          <w:b/>
          <w:i/>
          <w14:ligatures w14:val="none"/>
        </w:rPr>
        <w:t>National Health Act 1953</w:t>
      </w:r>
    </w:p>
    <w:p w14:paraId="4689F926" w14:textId="77777777" w:rsidR="001702F5" w:rsidRPr="0037143A" w:rsidRDefault="001702F5" w:rsidP="001702F5">
      <w:pPr>
        <w:spacing w:before="240"/>
        <w:jc w:val="center"/>
        <w:rPr>
          <w:rFonts w:eastAsia="Calibri"/>
          <w:b/>
          <w:i/>
          <w14:ligatures w14:val="none"/>
        </w:rPr>
      </w:pPr>
      <w:r w:rsidRPr="0037143A">
        <w:rPr>
          <w:rFonts w:eastAsia="Calibri"/>
          <w:b/>
          <w:i/>
          <w14:ligatures w14:val="none"/>
        </w:rPr>
        <w:t xml:space="preserve">National Health (Efficient Funding of Chemotherapy) Special Arrangement 2024 </w:t>
      </w:r>
    </w:p>
    <w:p w14:paraId="3627FC39" w14:textId="71ED30FA" w:rsidR="001702F5" w:rsidRPr="0037143A" w:rsidRDefault="001702F5" w:rsidP="001702F5">
      <w:pPr>
        <w:spacing w:before="240"/>
        <w:jc w:val="center"/>
        <w:rPr>
          <w:rFonts w:eastAsia="Calibri"/>
          <w:b/>
          <w:i/>
          <w14:ligatures w14:val="none"/>
        </w:rPr>
      </w:pPr>
      <w:r w:rsidRPr="0037143A">
        <w:rPr>
          <w:rFonts w:eastAsia="Calibri"/>
          <w:b/>
          <w:i/>
          <w14:ligatures w14:val="none"/>
        </w:rPr>
        <w:t xml:space="preserve">PB </w:t>
      </w:r>
      <w:r w:rsidR="00F133F4" w:rsidRPr="0037143A">
        <w:rPr>
          <w:rFonts w:eastAsia="Calibri"/>
          <w:b/>
          <w:i/>
          <w14:ligatures w14:val="none"/>
        </w:rPr>
        <w:t xml:space="preserve">31 </w:t>
      </w:r>
      <w:r w:rsidRPr="0037143A">
        <w:rPr>
          <w:rFonts w:eastAsia="Calibri"/>
          <w:b/>
          <w:i/>
          <w14:ligatures w14:val="none"/>
        </w:rPr>
        <w:t>of 2024</w:t>
      </w:r>
    </w:p>
    <w:p w14:paraId="26DEAADD" w14:textId="21B1A699" w:rsidR="001702F5" w:rsidRPr="0037143A" w:rsidRDefault="001702F5" w:rsidP="002721B3">
      <w:pPr>
        <w:spacing w:before="120" w:line="240" w:lineRule="auto"/>
        <w:jc w:val="both"/>
        <w:rPr>
          <w:rFonts w:eastAsia="Times New Roman"/>
          <w:b/>
          <w:bCs/>
          <w:lang w:eastAsia="en-AU"/>
          <w14:ligatures w14:val="none"/>
        </w:rPr>
      </w:pPr>
      <w:r w:rsidRPr="0037143A">
        <w:rPr>
          <w:rFonts w:eastAsia="Times New Roman"/>
          <w:b/>
          <w:bCs/>
          <w:lang w:eastAsia="en-AU"/>
          <w14:ligatures w14:val="none"/>
        </w:rPr>
        <w:t>Purpose and operation</w:t>
      </w:r>
    </w:p>
    <w:p w14:paraId="4658CAEC" w14:textId="6E3F6140" w:rsidR="001F1F72" w:rsidRPr="0037143A" w:rsidRDefault="001702F5" w:rsidP="002721B3">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t>This instrument (‘2024 EFC Special Arrangement’)</w:t>
      </w:r>
      <w:r w:rsidRPr="0037143A">
        <w:rPr>
          <w:rFonts w:eastAsia="Calibri"/>
          <w:i/>
          <w:iCs/>
          <w:color w:val="000000"/>
          <w14:ligatures w14:val="none"/>
        </w:rPr>
        <w:t xml:space="preserve"> </w:t>
      </w:r>
      <w:r w:rsidRPr="0037143A">
        <w:rPr>
          <w:rFonts w:eastAsia="Calibri"/>
          <w:color w:val="000000"/>
          <w14:ligatures w14:val="none"/>
        </w:rPr>
        <w:t xml:space="preserve">replaces the </w:t>
      </w:r>
      <w:r w:rsidRPr="0037143A">
        <w:rPr>
          <w:rFonts w:eastAsia="Calibri"/>
          <w:i/>
          <w:iCs/>
          <w:color w:val="000000"/>
          <w14:ligatures w14:val="none"/>
        </w:rPr>
        <w:t xml:space="preserve">National Health (Efficient Funding of Chemotherapy) Special Arrangement 2011 </w:t>
      </w:r>
      <w:r w:rsidRPr="0037143A">
        <w:rPr>
          <w:rFonts w:eastAsia="Calibri"/>
          <w:color w:val="000000"/>
          <w14:ligatures w14:val="none"/>
        </w:rPr>
        <w:t>(</w:t>
      </w:r>
      <w:r w:rsidR="00A517B2" w:rsidRPr="0037143A">
        <w:rPr>
          <w:rFonts w:eastAsia="Calibri"/>
          <w:color w:val="000000"/>
          <w14:ligatures w14:val="none"/>
        </w:rPr>
        <w:t>‘</w:t>
      </w:r>
      <w:r w:rsidRPr="0037143A">
        <w:rPr>
          <w:rFonts w:eastAsia="Calibri"/>
          <w:color w:val="000000"/>
          <w14:ligatures w14:val="none"/>
        </w:rPr>
        <w:t>2011 EFC Special Arrangement</w:t>
      </w:r>
      <w:r w:rsidR="00A517B2" w:rsidRPr="0037143A">
        <w:rPr>
          <w:rFonts w:eastAsia="Calibri"/>
          <w:color w:val="000000"/>
          <w14:ligatures w14:val="none"/>
        </w:rPr>
        <w:t>’</w:t>
      </w:r>
      <w:r w:rsidRPr="0037143A">
        <w:rPr>
          <w:rFonts w:eastAsia="Calibri"/>
          <w:color w:val="000000"/>
          <w14:ligatures w14:val="none"/>
        </w:rPr>
        <w:t xml:space="preserve">), which sunsets on 1 April 2024. </w:t>
      </w:r>
    </w:p>
    <w:p w14:paraId="454BEE9C" w14:textId="47C0B58D" w:rsidR="001F1F72" w:rsidRPr="0037143A" w:rsidRDefault="001702F5" w:rsidP="003D1540">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t>The 2024 EFC Special Arrangement makes provision for prescribing and supplying chemotherapy medicines to eligible patients being treated for cancer, and for medicines associated with the side-effects of cancer and cancer treatment</w:t>
      </w:r>
      <w:r w:rsidR="00263A84" w:rsidRPr="0037143A">
        <w:rPr>
          <w:rFonts w:eastAsia="Calibri"/>
          <w:color w:val="000000"/>
          <w14:ligatures w14:val="none"/>
        </w:rPr>
        <w:t xml:space="preserve"> (‘related pharmaceutical benefits’)</w:t>
      </w:r>
      <w:r w:rsidRPr="0037143A">
        <w:rPr>
          <w:rFonts w:eastAsia="Calibri"/>
          <w:color w:val="000000"/>
          <w14:ligatures w14:val="none"/>
        </w:rPr>
        <w:t xml:space="preserve">. </w:t>
      </w:r>
      <w:r w:rsidR="00677533" w:rsidRPr="0037143A">
        <w:rPr>
          <w:rFonts w:eastAsia="Calibri"/>
          <w:color w:val="000000"/>
          <w14:ligatures w14:val="none"/>
        </w:rPr>
        <w:t xml:space="preserve">It </w:t>
      </w:r>
      <w:r w:rsidR="000A7180" w:rsidRPr="0037143A">
        <w:rPr>
          <w:rFonts w:eastAsia="Calibri"/>
          <w:color w:val="000000"/>
          <w14:ligatures w14:val="none"/>
        </w:rPr>
        <w:t xml:space="preserve">regulates </w:t>
      </w:r>
      <w:r w:rsidRPr="0037143A">
        <w:rPr>
          <w:rFonts w:eastAsia="Calibri"/>
          <w:color w:val="000000"/>
          <w14:ligatures w14:val="none"/>
        </w:rPr>
        <w:t xml:space="preserve">how claims for payment for the supply of </w:t>
      </w:r>
      <w:r w:rsidR="000A7180" w:rsidRPr="0037143A">
        <w:rPr>
          <w:rFonts w:eastAsia="Calibri"/>
          <w:color w:val="000000"/>
          <w14:ligatures w14:val="none"/>
        </w:rPr>
        <w:t xml:space="preserve">chemotherapy </w:t>
      </w:r>
      <w:r w:rsidRPr="0037143A">
        <w:rPr>
          <w:rFonts w:eastAsia="Calibri"/>
          <w:color w:val="000000"/>
          <w14:ligatures w14:val="none"/>
        </w:rPr>
        <w:t xml:space="preserve">pharmaceutical benefits </w:t>
      </w:r>
      <w:r w:rsidR="000A7180" w:rsidRPr="0037143A">
        <w:rPr>
          <w:rFonts w:eastAsia="Calibri"/>
          <w:color w:val="000000"/>
          <w14:ligatures w14:val="none"/>
        </w:rPr>
        <w:t xml:space="preserve">under the 2024 EFC </w:t>
      </w:r>
      <w:r w:rsidR="003D5A84" w:rsidRPr="0037143A">
        <w:rPr>
          <w:rFonts w:eastAsia="Calibri"/>
          <w:color w:val="000000"/>
          <w14:ligatures w14:val="none"/>
        </w:rPr>
        <w:t>S</w:t>
      </w:r>
      <w:r w:rsidR="000A7180" w:rsidRPr="0037143A">
        <w:rPr>
          <w:rFonts w:eastAsia="Calibri"/>
          <w:color w:val="000000"/>
          <w14:ligatures w14:val="none"/>
        </w:rPr>
        <w:t xml:space="preserve">pecial </w:t>
      </w:r>
      <w:r w:rsidR="003D5A84" w:rsidRPr="0037143A">
        <w:rPr>
          <w:rFonts w:eastAsia="Calibri"/>
          <w:color w:val="000000"/>
          <w14:ligatures w14:val="none"/>
        </w:rPr>
        <w:t>A</w:t>
      </w:r>
      <w:r w:rsidR="000A7180" w:rsidRPr="0037143A">
        <w:rPr>
          <w:rFonts w:eastAsia="Calibri"/>
          <w:color w:val="000000"/>
          <w14:ligatures w14:val="none"/>
        </w:rPr>
        <w:t xml:space="preserve">rrangement </w:t>
      </w:r>
      <w:r w:rsidRPr="0037143A">
        <w:rPr>
          <w:rFonts w:eastAsia="Calibri"/>
          <w:color w:val="000000"/>
          <w14:ligatures w14:val="none"/>
        </w:rPr>
        <w:t xml:space="preserve">may be made, the amount of </w:t>
      </w:r>
      <w:r w:rsidR="00FC72AF" w:rsidRPr="0037143A">
        <w:rPr>
          <w:rFonts w:eastAsia="Calibri"/>
          <w:color w:val="000000"/>
          <w14:ligatures w14:val="none"/>
        </w:rPr>
        <w:t xml:space="preserve">payment </w:t>
      </w:r>
      <w:r w:rsidRPr="0037143A">
        <w:rPr>
          <w:rFonts w:eastAsia="Calibri"/>
          <w:color w:val="000000"/>
          <w14:ligatures w14:val="none"/>
        </w:rPr>
        <w:t xml:space="preserve">that the relevant supplier is entitled to receive from the Commonwealth, and the amount the patient may be required to pay for each supply. The 2024 EFC Special Arrangement achieves efficiency in payment for the supply of chemotherapy pharmaceutical benefits, by reimbursing suppliers for the combination of vials that most cost-effectively make up the required dose for the patient. </w:t>
      </w:r>
    </w:p>
    <w:p w14:paraId="54B26E1F" w14:textId="46F87922" w:rsidR="001702F5" w:rsidRPr="0037143A" w:rsidRDefault="00724740" w:rsidP="001F1F72">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t>Arrangements under t</w:t>
      </w:r>
      <w:r w:rsidR="001702F5" w:rsidRPr="0037143A">
        <w:rPr>
          <w:rFonts w:eastAsia="Calibri"/>
          <w:color w:val="000000"/>
          <w14:ligatures w14:val="none"/>
        </w:rPr>
        <w:t xml:space="preserve">he 2024 EFC Special Arrangement </w:t>
      </w:r>
      <w:r w:rsidRPr="0037143A">
        <w:rPr>
          <w:rFonts w:eastAsia="Calibri"/>
          <w:color w:val="000000"/>
          <w14:ligatures w14:val="none"/>
        </w:rPr>
        <w:t xml:space="preserve">are </w:t>
      </w:r>
      <w:r w:rsidR="001702F5" w:rsidRPr="0037143A">
        <w:rPr>
          <w:rFonts w:eastAsia="Calibri"/>
          <w:color w:val="000000"/>
          <w14:ligatures w14:val="none"/>
        </w:rPr>
        <w:t xml:space="preserve">substantially </w:t>
      </w:r>
      <w:proofErr w:type="gramStart"/>
      <w:r w:rsidR="001702F5" w:rsidRPr="0037143A">
        <w:rPr>
          <w:rFonts w:eastAsia="Calibri"/>
          <w:color w:val="000000"/>
          <w14:ligatures w14:val="none"/>
        </w:rPr>
        <w:t>similar to</w:t>
      </w:r>
      <w:proofErr w:type="gramEnd"/>
      <w:r w:rsidR="001702F5" w:rsidRPr="0037143A">
        <w:rPr>
          <w:rFonts w:eastAsia="Calibri"/>
          <w:color w:val="000000"/>
          <w14:ligatures w14:val="none"/>
        </w:rPr>
        <w:t xml:space="preserve"> th</w:t>
      </w:r>
      <w:r w:rsidRPr="0037143A">
        <w:rPr>
          <w:rFonts w:eastAsia="Calibri"/>
          <w:color w:val="000000"/>
          <w14:ligatures w14:val="none"/>
        </w:rPr>
        <w:t xml:space="preserve">ose under </w:t>
      </w:r>
      <w:r w:rsidR="001702F5" w:rsidRPr="0037143A">
        <w:rPr>
          <w:rFonts w:eastAsia="Calibri"/>
          <w:color w:val="000000"/>
          <w14:ligatures w14:val="none"/>
        </w:rPr>
        <w:t>the 2011 EFC Special Arrangement</w:t>
      </w:r>
      <w:r w:rsidRPr="0037143A">
        <w:rPr>
          <w:rFonts w:eastAsia="Calibri"/>
          <w:color w:val="000000"/>
          <w14:ligatures w14:val="none"/>
        </w:rPr>
        <w:t xml:space="preserve">. </w:t>
      </w:r>
      <w:r w:rsidR="00E005F2" w:rsidRPr="0037143A">
        <w:rPr>
          <w:rFonts w:eastAsia="Calibri"/>
          <w:color w:val="000000"/>
          <w14:ligatures w14:val="none"/>
        </w:rPr>
        <w:t>R</w:t>
      </w:r>
      <w:r w:rsidR="001702F5" w:rsidRPr="0037143A">
        <w:rPr>
          <w:rFonts w:eastAsia="Calibri"/>
          <w:color w:val="000000"/>
          <w14:ligatures w14:val="none"/>
        </w:rPr>
        <w:t xml:space="preserve">edrafting </w:t>
      </w:r>
      <w:r w:rsidR="00E005F2" w:rsidRPr="0037143A">
        <w:rPr>
          <w:rFonts w:eastAsia="Calibri"/>
          <w:color w:val="000000"/>
          <w14:ligatures w14:val="none"/>
        </w:rPr>
        <w:t xml:space="preserve">has been undertaken </w:t>
      </w:r>
      <w:r w:rsidR="001702F5" w:rsidRPr="0037143A">
        <w:rPr>
          <w:rFonts w:eastAsia="Calibri"/>
          <w:color w:val="000000"/>
          <w14:ligatures w14:val="none"/>
        </w:rPr>
        <w:t xml:space="preserve">where necessary to </w:t>
      </w:r>
      <w:r w:rsidR="00E005F2" w:rsidRPr="0037143A">
        <w:rPr>
          <w:rFonts w:eastAsia="Calibri"/>
          <w:color w:val="000000"/>
          <w14:ligatures w14:val="none"/>
        </w:rPr>
        <w:t xml:space="preserve">improve </w:t>
      </w:r>
      <w:r w:rsidR="00901528" w:rsidRPr="0037143A">
        <w:rPr>
          <w:rFonts w:eastAsia="Calibri"/>
          <w:color w:val="000000"/>
          <w14:ligatures w14:val="none"/>
        </w:rPr>
        <w:t>clarity</w:t>
      </w:r>
      <w:r w:rsidR="00E005F2" w:rsidRPr="0037143A">
        <w:rPr>
          <w:rFonts w:eastAsia="Calibri"/>
          <w:color w:val="000000"/>
          <w14:ligatures w14:val="none"/>
        </w:rPr>
        <w:t xml:space="preserve"> and consistency</w:t>
      </w:r>
      <w:r w:rsidR="001702F5" w:rsidRPr="0037143A">
        <w:rPr>
          <w:rFonts w:eastAsia="Calibri"/>
          <w:color w:val="000000"/>
          <w14:ligatures w14:val="none"/>
        </w:rPr>
        <w:t xml:space="preserve">. The changes also include updating </w:t>
      </w:r>
      <w:r w:rsidR="0078534D" w:rsidRPr="0037143A">
        <w:rPr>
          <w:rFonts w:eastAsia="Calibri"/>
          <w:color w:val="000000"/>
          <w14:ligatures w14:val="none"/>
        </w:rPr>
        <w:t xml:space="preserve">or removing </w:t>
      </w:r>
      <w:r w:rsidR="001702F5" w:rsidRPr="0037143A">
        <w:rPr>
          <w:rFonts w:eastAsia="Calibri"/>
          <w:color w:val="000000"/>
          <w14:ligatures w14:val="none"/>
        </w:rPr>
        <w:t xml:space="preserve">obsolete references and providing </w:t>
      </w:r>
      <w:r w:rsidR="0078534D" w:rsidRPr="0037143A">
        <w:rPr>
          <w:rFonts w:eastAsia="Calibri"/>
          <w:color w:val="000000"/>
          <w14:ligatures w14:val="none"/>
        </w:rPr>
        <w:t xml:space="preserve">new </w:t>
      </w:r>
      <w:r w:rsidR="001702F5" w:rsidRPr="0037143A">
        <w:rPr>
          <w:rFonts w:eastAsia="Calibri"/>
          <w:color w:val="000000"/>
          <w14:ligatures w14:val="none"/>
        </w:rPr>
        <w:t xml:space="preserve">definitions. The provisions have been rewritten, reordered, and renumbered using modern drafting principles </w:t>
      </w:r>
      <w:r w:rsidR="001702F5" w:rsidRPr="0037143A">
        <w:rPr>
          <w:rFonts w:eastAsia="Calibri"/>
          <w14:ligatures w14:val="none"/>
        </w:rPr>
        <w:t>and language</w:t>
      </w:r>
      <w:r w:rsidR="00940559" w:rsidRPr="0037143A">
        <w:rPr>
          <w:rFonts w:eastAsia="Calibri"/>
          <w14:ligatures w14:val="none"/>
        </w:rPr>
        <w:t>.</w:t>
      </w:r>
    </w:p>
    <w:p w14:paraId="57CAAA26" w14:textId="77777777" w:rsidR="001702F5" w:rsidRPr="0037143A" w:rsidRDefault="001702F5" w:rsidP="00A722A2">
      <w:pPr>
        <w:spacing w:before="120"/>
        <w:jc w:val="both"/>
        <w:rPr>
          <w:rFonts w:eastAsia="Calibri"/>
          <w14:ligatures w14:val="none"/>
        </w:rPr>
      </w:pPr>
      <w:r w:rsidRPr="0037143A">
        <w:rPr>
          <w:rFonts w:eastAsia="Calibri"/>
          <w:b/>
          <w:bCs/>
          <w14:ligatures w14:val="none"/>
        </w:rPr>
        <w:t xml:space="preserve">Background </w:t>
      </w:r>
    </w:p>
    <w:p w14:paraId="175EAB02" w14:textId="5DA0BD52" w:rsidR="001702F5" w:rsidRPr="0037143A" w:rsidRDefault="001702F5" w:rsidP="000C1877">
      <w:pPr>
        <w:autoSpaceDE w:val="0"/>
        <w:autoSpaceDN w:val="0"/>
        <w:adjustRightInd w:val="0"/>
        <w:spacing w:before="120" w:line="240" w:lineRule="auto"/>
        <w:rPr>
          <w:rFonts w:eastAsia="Calibri"/>
          <w:color w:val="000000"/>
          <w14:ligatures w14:val="none"/>
        </w:rPr>
      </w:pPr>
      <w:r w:rsidRPr="0037143A">
        <w:rPr>
          <w:rFonts w:eastAsia="Calibri"/>
          <w14:ligatures w14:val="none"/>
        </w:rPr>
        <w:t xml:space="preserve">The </w:t>
      </w:r>
      <w:r w:rsidR="00786C5D" w:rsidRPr="0037143A">
        <w:rPr>
          <w:rFonts w:eastAsia="Calibri"/>
          <w14:ligatures w14:val="none"/>
        </w:rPr>
        <w:t>Efficient Funding of Chemotherapy (</w:t>
      </w:r>
      <w:r w:rsidRPr="0037143A">
        <w:rPr>
          <w:rFonts w:eastAsia="Calibri"/>
          <w14:ligatures w14:val="none"/>
        </w:rPr>
        <w:t>EFC</w:t>
      </w:r>
      <w:r w:rsidR="00786C5D" w:rsidRPr="0037143A">
        <w:rPr>
          <w:rFonts w:eastAsia="Calibri"/>
          <w14:ligatures w14:val="none"/>
        </w:rPr>
        <w:t>)</w:t>
      </w:r>
      <w:r w:rsidRPr="0037143A">
        <w:rPr>
          <w:rFonts w:eastAsia="Calibri"/>
          <w14:ligatures w14:val="none"/>
        </w:rPr>
        <w:t xml:space="preserve"> program provides access to Pharmaceutical Benefits Scheme (PBS) medicines to eligible patients for the treatment of cancer or cancer</w:t>
      </w:r>
      <w:r w:rsidR="00786C5D" w:rsidRPr="0037143A">
        <w:rPr>
          <w:rFonts w:eastAsia="Calibri"/>
          <w14:ligatures w14:val="none"/>
        </w:rPr>
        <w:noBreakHyphen/>
      </w:r>
      <w:r w:rsidRPr="0037143A">
        <w:rPr>
          <w:rFonts w:eastAsia="Calibri"/>
          <w14:ligatures w14:val="none"/>
        </w:rPr>
        <w:t>related conditions</w:t>
      </w:r>
      <w:r w:rsidR="002B6728" w:rsidRPr="0037143A">
        <w:rPr>
          <w:rFonts w:eastAsia="Calibri"/>
          <w14:ligatures w14:val="none"/>
        </w:rPr>
        <w:t>.</w:t>
      </w:r>
    </w:p>
    <w:p w14:paraId="25D33AC7" w14:textId="77777777" w:rsidR="001702F5" w:rsidRPr="0037143A" w:rsidRDefault="001702F5" w:rsidP="000C1877">
      <w:pPr>
        <w:autoSpaceDE w:val="0"/>
        <w:autoSpaceDN w:val="0"/>
        <w:adjustRightInd w:val="0"/>
        <w:spacing w:before="120" w:line="240" w:lineRule="auto"/>
        <w:rPr>
          <w:rFonts w:eastAsia="Calibri"/>
          <w:i/>
          <w:iCs/>
          <w14:ligatures w14:val="none"/>
        </w:rPr>
      </w:pPr>
      <w:r w:rsidRPr="0037143A">
        <w:rPr>
          <w:rFonts w:eastAsia="Calibri"/>
          <w:i/>
          <w:iCs/>
          <w14:ligatures w14:val="none"/>
        </w:rPr>
        <w:t xml:space="preserve">Chemotherapy pharmaceutical benefits </w:t>
      </w:r>
    </w:p>
    <w:p w14:paraId="3382AFF9" w14:textId="7E7C98E0" w:rsidR="001702F5" w:rsidRPr="0037143A" w:rsidRDefault="001702F5" w:rsidP="000C1877">
      <w:pPr>
        <w:spacing w:before="120" w:line="240" w:lineRule="auto"/>
        <w:rPr>
          <w:rFonts w:eastAsia="Calibri"/>
          <w14:ligatures w14:val="none"/>
        </w:rPr>
      </w:pPr>
      <w:r w:rsidRPr="0037143A">
        <w:rPr>
          <w:rFonts w:eastAsia="Calibri"/>
          <w14:ligatures w14:val="none"/>
        </w:rPr>
        <w:t>Under the 2024 EFC Special Arrangement, authorised prescribers (namely medical</w:t>
      </w:r>
      <w:r w:rsidR="006836F4" w:rsidRPr="0037143A">
        <w:rPr>
          <w:rFonts w:eastAsia="Calibri"/>
          <w14:ligatures w14:val="none"/>
        </w:rPr>
        <w:t xml:space="preserve"> </w:t>
      </w:r>
      <w:r w:rsidRPr="0037143A">
        <w:rPr>
          <w:rFonts w:eastAsia="Calibri"/>
          <w14:ligatures w14:val="none"/>
        </w:rPr>
        <w:t xml:space="preserve">practitioners) will continue to prescribe chemotherapy drugs in doses tailored to the individual needs of patients, rather than </w:t>
      </w:r>
      <w:r w:rsidR="0078534D" w:rsidRPr="0037143A">
        <w:rPr>
          <w:rFonts w:eastAsia="Calibri"/>
          <w14:ligatures w14:val="none"/>
        </w:rPr>
        <w:t xml:space="preserve">needing to </w:t>
      </w:r>
      <w:r w:rsidRPr="0037143A">
        <w:rPr>
          <w:rFonts w:eastAsia="Calibri"/>
          <w14:ligatures w14:val="none"/>
        </w:rPr>
        <w:t>prescrib</w:t>
      </w:r>
      <w:r w:rsidR="0078534D" w:rsidRPr="0037143A">
        <w:rPr>
          <w:rFonts w:eastAsia="Calibri"/>
          <w14:ligatures w14:val="none"/>
        </w:rPr>
        <w:t>e</w:t>
      </w:r>
      <w:r w:rsidRPr="0037143A">
        <w:rPr>
          <w:rFonts w:eastAsia="Calibri"/>
          <w14:ligatures w14:val="none"/>
        </w:rPr>
        <w:t xml:space="preserve"> specific pharmaceutical benefits. Suppliers are to supply the prescribed doses of those drugs, with the supply being made from chemotherapy pharmaceutical benefits.</w:t>
      </w:r>
    </w:p>
    <w:p w14:paraId="53E7E0AE" w14:textId="77777777" w:rsidR="00C06B6F" w:rsidRPr="0037143A" w:rsidRDefault="001702F5" w:rsidP="000C1877">
      <w:pPr>
        <w:spacing w:before="120" w:line="240" w:lineRule="auto"/>
        <w:rPr>
          <w:rFonts w:eastAsia="Calibri"/>
          <w14:ligatures w14:val="none"/>
        </w:rPr>
      </w:pPr>
      <w:r w:rsidRPr="0037143A">
        <w:rPr>
          <w:rFonts w:eastAsia="Calibri"/>
          <w14:ligatures w14:val="none"/>
        </w:rPr>
        <w:t xml:space="preserve">The Commonwealth will continue to pay suppliers for the most efficient combination of vials (or equivalent) of chemotherapy pharmaceutical benefits </w:t>
      </w:r>
      <w:r w:rsidR="00865063" w:rsidRPr="0037143A">
        <w:rPr>
          <w:rFonts w:eastAsia="Calibri"/>
          <w14:ligatures w14:val="none"/>
        </w:rPr>
        <w:t xml:space="preserve">that </w:t>
      </w:r>
      <w:r w:rsidRPr="0037143A">
        <w:rPr>
          <w:rFonts w:eastAsia="Calibri"/>
          <w14:ligatures w14:val="none"/>
        </w:rPr>
        <w:t>most cost</w:t>
      </w:r>
      <w:r w:rsidR="00865063" w:rsidRPr="0037143A">
        <w:rPr>
          <w:rFonts w:eastAsia="Calibri"/>
          <w14:ligatures w14:val="none"/>
        </w:rPr>
        <w:t>-</w:t>
      </w:r>
      <w:r w:rsidRPr="0037143A">
        <w:rPr>
          <w:rFonts w:eastAsia="Calibri"/>
          <w14:ligatures w14:val="none"/>
        </w:rPr>
        <w:t xml:space="preserve">effectively make up the required patient dose, regardless of the combination of chemotherapy pharmaceutical benefits that </w:t>
      </w:r>
      <w:r w:rsidR="00792E92" w:rsidRPr="0037143A">
        <w:rPr>
          <w:rFonts w:eastAsia="Calibri"/>
          <w14:ligatures w14:val="none"/>
        </w:rPr>
        <w:t>are</w:t>
      </w:r>
      <w:r w:rsidRPr="0037143A">
        <w:rPr>
          <w:rFonts w:eastAsia="Calibri"/>
          <w14:ligatures w14:val="none"/>
        </w:rPr>
        <w:t xml:space="preserve"> </w:t>
      </w:r>
      <w:proofErr w:type="gramStart"/>
      <w:r w:rsidRPr="0037143A">
        <w:rPr>
          <w:rFonts w:eastAsia="Calibri"/>
          <w14:ligatures w14:val="none"/>
        </w:rPr>
        <w:t>actually supplied</w:t>
      </w:r>
      <w:proofErr w:type="gramEnd"/>
      <w:r w:rsidRPr="0037143A">
        <w:rPr>
          <w:rFonts w:eastAsia="Calibri"/>
          <w14:ligatures w14:val="none"/>
        </w:rPr>
        <w:t xml:space="preserve"> to the patient. </w:t>
      </w:r>
    </w:p>
    <w:p w14:paraId="693CC23B" w14:textId="1D2C9F4C" w:rsidR="001702F5" w:rsidRPr="0037143A" w:rsidRDefault="001702F5" w:rsidP="00951ADA">
      <w:pPr>
        <w:spacing w:before="120" w:line="240" w:lineRule="auto"/>
        <w:rPr>
          <w:rFonts w:eastAsia="Calibri"/>
          <w14:ligatures w14:val="none"/>
        </w:rPr>
      </w:pPr>
      <w:r w:rsidRPr="0037143A">
        <w:rPr>
          <w:rFonts w:eastAsia="Calibri"/>
          <w14:ligatures w14:val="none"/>
        </w:rPr>
        <w:lastRenderedPageBreak/>
        <w:t xml:space="preserve">The 2024 EFC Special Arrangement </w:t>
      </w:r>
      <w:r w:rsidR="00AF5F73" w:rsidRPr="0037143A">
        <w:rPr>
          <w:rFonts w:eastAsia="Calibri"/>
          <w14:ligatures w14:val="none"/>
        </w:rPr>
        <w:t>maintains a low</w:t>
      </w:r>
      <w:r w:rsidRPr="0037143A">
        <w:rPr>
          <w:rFonts w:eastAsia="Calibri"/>
          <w14:ligatures w14:val="none"/>
        </w:rPr>
        <w:t xml:space="preserve"> cost </w:t>
      </w:r>
      <w:r w:rsidR="00AF5F73" w:rsidRPr="0037143A">
        <w:rPr>
          <w:rFonts w:eastAsia="Calibri"/>
          <w14:ligatures w14:val="none"/>
        </w:rPr>
        <w:t>to</w:t>
      </w:r>
      <w:r w:rsidRPr="0037143A">
        <w:rPr>
          <w:rFonts w:eastAsia="Calibri"/>
          <w14:ligatures w14:val="none"/>
        </w:rPr>
        <w:t xml:space="preserve"> patients, by providing that a patient co-payment will only be charged </w:t>
      </w:r>
      <w:r w:rsidR="00985841" w:rsidRPr="0037143A">
        <w:rPr>
          <w:rFonts w:eastAsia="Calibri"/>
          <w14:ligatures w14:val="none"/>
        </w:rPr>
        <w:t>for</w:t>
      </w:r>
      <w:r w:rsidRPr="0037143A">
        <w:rPr>
          <w:rFonts w:eastAsia="Calibri"/>
          <w14:ligatures w14:val="none"/>
        </w:rPr>
        <w:t xml:space="preserve"> an original supply of a dose of a chemotherapy drug, and not for a repeat supply. </w:t>
      </w:r>
    </w:p>
    <w:p w14:paraId="5AF44BF1" w14:textId="0A0D311C" w:rsidR="001702F5" w:rsidRPr="0037143A" w:rsidRDefault="001702F5" w:rsidP="00BD73E7">
      <w:pPr>
        <w:spacing w:before="120" w:line="240" w:lineRule="auto"/>
        <w:rPr>
          <w:rFonts w:eastAsia="Calibri"/>
          <w14:ligatures w14:val="none"/>
        </w:rPr>
      </w:pPr>
      <w:r w:rsidRPr="0037143A">
        <w:rPr>
          <w:rFonts w:eastAsia="Calibri"/>
          <w14:ligatures w14:val="none"/>
        </w:rPr>
        <w:t xml:space="preserve">The 2024 EFC Special Arrangement provides for the supply of chemotherapy pharmaceutical benefits to an eligible patient by: </w:t>
      </w:r>
    </w:p>
    <w:p w14:paraId="691235B7" w14:textId="6326292C" w:rsidR="001702F5" w:rsidRPr="0037143A" w:rsidRDefault="001F2E26" w:rsidP="00BD73E7">
      <w:pPr>
        <w:numPr>
          <w:ilvl w:val="0"/>
          <w:numId w:val="40"/>
        </w:numPr>
        <w:spacing w:before="120" w:line="240" w:lineRule="auto"/>
        <w:ind w:left="714" w:hanging="357"/>
        <w:rPr>
          <w:rFonts w:eastAsia="Calibri"/>
          <w14:ligatures w14:val="none"/>
        </w:rPr>
      </w:pPr>
      <w:r w:rsidRPr="0037143A">
        <w:rPr>
          <w:rFonts w:eastAsia="Calibri"/>
          <w14:ligatures w14:val="none"/>
        </w:rPr>
        <w:t>A</w:t>
      </w:r>
      <w:r w:rsidR="001702F5" w:rsidRPr="0037143A">
        <w:rPr>
          <w:rFonts w:eastAsia="Calibri"/>
          <w14:ligatures w14:val="none"/>
        </w:rPr>
        <w:t>pproved pharmacist</w:t>
      </w:r>
      <w:r w:rsidR="00567E1B" w:rsidRPr="0037143A">
        <w:rPr>
          <w:rFonts w:eastAsia="Calibri"/>
          <w14:ligatures w14:val="none"/>
        </w:rPr>
        <w:t>s</w:t>
      </w:r>
      <w:r w:rsidR="001702F5" w:rsidRPr="0037143A">
        <w:rPr>
          <w:rFonts w:eastAsia="Calibri"/>
          <w14:ligatures w14:val="none"/>
        </w:rPr>
        <w:t xml:space="preserve">; </w:t>
      </w:r>
    </w:p>
    <w:p w14:paraId="7AA38D29" w14:textId="20CDA4AD" w:rsidR="001702F5" w:rsidRPr="0037143A" w:rsidRDefault="001F2E26" w:rsidP="00BD73E7">
      <w:pPr>
        <w:numPr>
          <w:ilvl w:val="0"/>
          <w:numId w:val="40"/>
        </w:numPr>
        <w:spacing w:before="120" w:line="240" w:lineRule="auto"/>
        <w:ind w:left="714" w:hanging="357"/>
        <w:rPr>
          <w:rFonts w:eastAsia="Calibri"/>
          <w14:ligatures w14:val="none"/>
        </w:rPr>
      </w:pPr>
      <w:r w:rsidRPr="0037143A">
        <w:rPr>
          <w:rFonts w:eastAsia="Calibri"/>
          <w14:ligatures w14:val="none"/>
        </w:rPr>
        <w:t>A</w:t>
      </w:r>
      <w:r w:rsidR="001702F5" w:rsidRPr="0037143A">
        <w:rPr>
          <w:rFonts w:eastAsia="Calibri"/>
          <w14:ligatures w14:val="none"/>
        </w:rPr>
        <w:t>pproved medical practitioner</w:t>
      </w:r>
      <w:r w:rsidR="00567E1B" w:rsidRPr="0037143A">
        <w:rPr>
          <w:rFonts w:eastAsia="Calibri"/>
          <w14:ligatures w14:val="none"/>
        </w:rPr>
        <w:t>s</w:t>
      </w:r>
      <w:r w:rsidR="001702F5" w:rsidRPr="0037143A">
        <w:rPr>
          <w:rFonts w:eastAsia="Calibri"/>
          <w14:ligatures w14:val="none"/>
        </w:rPr>
        <w:t xml:space="preserve">; </w:t>
      </w:r>
    </w:p>
    <w:p w14:paraId="6F6B5C5F" w14:textId="2520122B" w:rsidR="001702F5" w:rsidRPr="0037143A" w:rsidRDefault="001F2E26" w:rsidP="00BD73E7">
      <w:pPr>
        <w:numPr>
          <w:ilvl w:val="0"/>
          <w:numId w:val="40"/>
        </w:numPr>
        <w:spacing w:before="120" w:line="240" w:lineRule="auto"/>
        <w:ind w:left="714" w:hanging="357"/>
        <w:rPr>
          <w:rFonts w:eastAsia="Calibri"/>
          <w14:ligatures w14:val="none"/>
        </w:rPr>
      </w:pPr>
      <w:r w:rsidRPr="0037143A">
        <w:rPr>
          <w:rFonts w:eastAsia="Calibri"/>
          <w14:ligatures w14:val="none"/>
        </w:rPr>
        <w:t>A</w:t>
      </w:r>
      <w:r w:rsidR="001702F5" w:rsidRPr="0037143A">
        <w:rPr>
          <w:rFonts w:eastAsia="Calibri"/>
          <w14:ligatures w14:val="none"/>
        </w:rPr>
        <w:t>pproved hospital authorit</w:t>
      </w:r>
      <w:r w:rsidR="007A003A" w:rsidRPr="0037143A">
        <w:rPr>
          <w:rFonts w:eastAsia="Calibri"/>
          <w14:ligatures w14:val="none"/>
        </w:rPr>
        <w:t>ies</w:t>
      </w:r>
      <w:r w:rsidR="001702F5" w:rsidRPr="0037143A">
        <w:rPr>
          <w:rFonts w:eastAsia="Calibri"/>
          <w14:ligatures w14:val="none"/>
        </w:rPr>
        <w:t xml:space="preserve"> for a </w:t>
      </w:r>
      <w:r w:rsidR="00500E0F" w:rsidRPr="0037143A">
        <w:rPr>
          <w:rFonts w:eastAsia="Calibri"/>
          <w14:ligatures w14:val="none"/>
        </w:rPr>
        <w:t>private hospital</w:t>
      </w:r>
      <w:r w:rsidR="001702F5" w:rsidRPr="0037143A">
        <w:rPr>
          <w:rFonts w:eastAsia="Calibri"/>
          <w14:ligatures w14:val="none"/>
        </w:rPr>
        <w:t>; or</w:t>
      </w:r>
    </w:p>
    <w:p w14:paraId="04C399BB" w14:textId="6352139F" w:rsidR="001702F5" w:rsidRPr="0037143A" w:rsidRDefault="001F2E26" w:rsidP="00BD73E7">
      <w:pPr>
        <w:numPr>
          <w:ilvl w:val="0"/>
          <w:numId w:val="40"/>
        </w:numPr>
        <w:spacing w:before="120" w:line="240" w:lineRule="auto"/>
        <w:ind w:left="714" w:hanging="357"/>
        <w:rPr>
          <w:rFonts w:eastAsia="Calibri"/>
          <w14:ligatures w14:val="none"/>
        </w:rPr>
      </w:pPr>
      <w:r w:rsidRPr="0037143A">
        <w:rPr>
          <w:rFonts w:eastAsia="Calibri"/>
          <w14:ligatures w14:val="none"/>
        </w:rPr>
        <w:t>A</w:t>
      </w:r>
      <w:r w:rsidR="001702F5" w:rsidRPr="0037143A">
        <w:rPr>
          <w:rFonts w:eastAsia="Calibri"/>
          <w14:ligatures w14:val="none"/>
        </w:rPr>
        <w:t>pproved hospital authorit</w:t>
      </w:r>
      <w:r w:rsidR="007A003A" w:rsidRPr="0037143A">
        <w:rPr>
          <w:rFonts w:eastAsia="Calibri"/>
          <w14:ligatures w14:val="none"/>
        </w:rPr>
        <w:t>ies</w:t>
      </w:r>
      <w:r w:rsidR="001702F5" w:rsidRPr="0037143A">
        <w:rPr>
          <w:rFonts w:eastAsia="Calibri"/>
          <w14:ligatures w14:val="none"/>
        </w:rPr>
        <w:t xml:space="preserve"> for a public hospital participating in the Pharmaceutical Reform </w:t>
      </w:r>
      <w:r w:rsidR="00A14F5E" w:rsidRPr="0037143A">
        <w:rPr>
          <w:rFonts w:eastAsia="Calibri"/>
          <w14:ligatures w14:val="none"/>
        </w:rPr>
        <w:t xml:space="preserve">Arrangement </w:t>
      </w:r>
      <w:r w:rsidR="00786C5D" w:rsidRPr="0037143A">
        <w:rPr>
          <w:rFonts w:eastAsia="Calibri"/>
          <w14:ligatures w14:val="none"/>
        </w:rPr>
        <w:t>(PRA)</w:t>
      </w:r>
      <w:r w:rsidR="001702F5" w:rsidRPr="0037143A">
        <w:rPr>
          <w:rFonts w:eastAsia="Calibri"/>
          <w14:ligatures w14:val="none"/>
        </w:rPr>
        <w:t xml:space="preserve">. </w:t>
      </w:r>
    </w:p>
    <w:p w14:paraId="538C454B" w14:textId="24519788" w:rsidR="001702F5" w:rsidRPr="0037143A" w:rsidRDefault="001702F5" w:rsidP="00BD73E7">
      <w:pPr>
        <w:autoSpaceDE w:val="0"/>
        <w:autoSpaceDN w:val="0"/>
        <w:adjustRightInd w:val="0"/>
        <w:spacing w:before="120" w:line="240" w:lineRule="auto"/>
        <w:rPr>
          <w:rFonts w:eastAsia="Calibri"/>
          <w14:ligatures w14:val="none"/>
        </w:rPr>
      </w:pPr>
      <w:r w:rsidRPr="0037143A">
        <w:rPr>
          <w:rFonts w:eastAsia="Calibri"/>
          <w14:ligatures w14:val="none"/>
        </w:rPr>
        <w:t xml:space="preserve">In addition to the above, </w:t>
      </w:r>
      <w:r w:rsidR="00140C33" w:rsidRPr="0037143A">
        <w:rPr>
          <w:rFonts w:eastAsia="Calibri"/>
          <w14:ligatures w14:val="none"/>
        </w:rPr>
        <w:t xml:space="preserve">if an approved hospital authority is </w:t>
      </w:r>
      <w:r w:rsidR="00140C33" w:rsidRPr="0037143A">
        <w:rPr>
          <w:rFonts w:eastAsia="Calibri"/>
          <w:u w:val="single"/>
          <w14:ligatures w14:val="none"/>
        </w:rPr>
        <w:t>not</w:t>
      </w:r>
      <w:r w:rsidR="00140C33" w:rsidRPr="0037143A">
        <w:rPr>
          <w:rFonts w:eastAsia="Calibri"/>
          <w14:ligatures w14:val="none"/>
        </w:rPr>
        <w:t xml:space="preserve"> a participating hospital authority, the hospital authority can supply </w:t>
      </w:r>
      <w:r w:rsidRPr="0037143A">
        <w:rPr>
          <w:rFonts w:eastAsia="Calibri"/>
          <w14:ligatures w14:val="none"/>
        </w:rPr>
        <w:t xml:space="preserve">a </w:t>
      </w:r>
      <w:r w:rsidR="00B72495" w:rsidRPr="0037143A">
        <w:rPr>
          <w:rFonts w:eastAsia="Calibri"/>
          <w14:ligatures w14:val="none"/>
        </w:rPr>
        <w:t xml:space="preserve">dose of a </w:t>
      </w:r>
      <w:r w:rsidRPr="0037143A">
        <w:rPr>
          <w:rFonts w:eastAsia="Calibri"/>
          <w14:ligatures w14:val="none"/>
        </w:rPr>
        <w:t xml:space="preserve">chemotherapy pharmaceutical benefit </w:t>
      </w:r>
      <w:r w:rsidR="00D3314F" w:rsidRPr="0037143A">
        <w:rPr>
          <w:rFonts w:eastAsia="Calibri"/>
          <w14:ligatures w14:val="none"/>
        </w:rPr>
        <w:t>containing</w:t>
      </w:r>
      <w:r w:rsidRPr="0037143A">
        <w:rPr>
          <w:rFonts w:eastAsia="Calibri"/>
          <w14:ligatures w14:val="none"/>
        </w:rPr>
        <w:t xml:space="preserve"> trastuzumab </w:t>
      </w:r>
      <w:r w:rsidR="009B1674" w:rsidRPr="0037143A">
        <w:rPr>
          <w:rFonts w:eastAsia="Calibri"/>
          <w14:ligatures w14:val="none"/>
        </w:rPr>
        <w:t xml:space="preserve">only </w:t>
      </w:r>
      <w:r w:rsidR="00D3314F" w:rsidRPr="0037143A">
        <w:rPr>
          <w:rFonts w:eastAsia="Calibri"/>
          <w14:ligatures w14:val="none"/>
        </w:rPr>
        <w:t>and no other drug</w:t>
      </w:r>
      <w:r w:rsidRPr="0037143A">
        <w:rPr>
          <w:rFonts w:eastAsia="Calibri"/>
          <w14:ligatures w14:val="none"/>
        </w:rPr>
        <w:t>.</w:t>
      </w:r>
    </w:p>
    <w:p w14:paraId="474B4083" w14:textId="77777777" w:rsidR="001702F5" w:rsidRPr="0037143A" w:rsidRDefault="001702F5" w:rsidP="00BD73E7">
      <w:pPr>
        <w:autoSpaceDE w:val="0"/>
        <w:autoSpaceDN w:val="0"/>
        <w:adjustRightInd w:val="0"/>
        <w:spacing w:after="0" w:line="240" w:lineRule="auto"/>
        <w:rPr>
          <w:rFonts w:eastAsia="Calibri"/>
          <w14:ligatures w14:val="none"/>
        </w:rPr>
      </w:pPr>
      <w:r w:rsidRPr="0037143A">
        <w:rPr>
          <w:rFonts w:eastAsia="Calibri"/>
          <w14:ligatures w14:val="none"/>
        </w:rPr>
        <w:t>Where the supplier of a chemotherapy pharmaceutical benefit is a public hospital</w:t>
      </w:r>
    </w:p>
    <w:p w14:paraId="2CF6BB81" w14:textId="77777777" w:rsidR="001702F5" w:rsidRPr="0037143A" w:rsidRDefault="001702F5" w:rsidP="00BD73E7">
      <w:pPr>
        <w:autoSpaceDE w:val="0"/>
        <w:autoSpaceDN w:val="0"/>
        <w:adjustRightInd w:val="0"/>
        <w:spacing w:after="0" w:line="240" w:lineRule="auto"/>
        <w:rPr>
          <w:rFonts w:eastAsia="Calibri"/>
          <w14:ligatures w14:val="none"/>
        </w:rPr>
      </w:pPr>
      <w:r w:rsidRPr="0037143A">
        <w:rPr>
          <w:rFonts w:eastAsia="Calibri"/>
          <w14:ligatures w14:val="none"/>
        </w:rPr>
        <w:t>authority, the eligible patient must be a non-admitted patient, day admitted patient or</w:t>
      </w:r>
    </w:p>
    <w:p w14:paraId="19D9D887" w14:textId="77777777" w:rsidR="001F1F72" w:rsidRPr="0037143A" w:rsidRDefault="001702F5" w:rsidP="00BD73E7">
      <w:pPr>
        <w:spacing w:after="0" w:line="240" w:lineRule="auto"/>
        <w:rPr>
          <w:rFonts w:eastAsia="Calibri"/>
          <w14:ligatures w14:val="none"/>
        </w:rPr>
      </w:pPr>
      <w:r w:rsidRPr="0037143A">
        <w:rPr>
          <w:rFonts w:eastAsia="Calibri"/>
          <w14:ligatures w14:val="none"/>
        </w:rPr>
        <w:t>a patient on discharge.</w:t>
      </w:r>
    </w:p>
    <w:p w14:paraId="206324F4" w14:textId="2CD24626" w:rsidR="001702F5" w:rsidRPr="0037143A" w:rsidRDefault="001702F5" w:rsidP="00BD73E7">
      <w:pPr>
        <w:spacing w:before="120" w:line="240" w:lineRule="auto"/>
        <w:rPr>
          <w:rFonts w:eastAsia="Calibri"/>
          <w14:ligatures w14:val="none"/>
        </w:rPr>
      </w:pPr>
      <w:r w:rsidRPr="0037143A">
        <w:rPr>
          <w:rFonts w:eastAsia="Calibri"/>
          <w:i/>
          <w:iCs/>
          <w14:ligatures w14:val="none"/>
        </w:rPr>
        <w:t>Related pharmaceutical benefits</w:t>
      </w:r>
    </w:p>
    <w:p w14:paraId="168D6CE0" w14:textId="1BAE9FC4" w:rsidR="001702F5" w:rsidRPr="0037143A" w:rsidRDefault="001702F5" w:rsidP="00BD73E7">
      <w:pPr>
        <w:spacing w:before="120" w:line="240" w:lineRule="auto"/>
        <w:rPr>
          <w:rFonts w:eastAsia="Calibri"/>
          <w:i/>
          <w:iCs/>
          <w14:ligatures w14:val="none"/>
        </w:rPr>
      </w:pPr>
      <w:r w:rsidRPr="0037143A">
        <w:rPr>
          <w:rFonts w:eastAsia="Calibri"/>
          <w14:ligatures w14:val="none"/>
        </w:rPr>
        <w:t xml:space="preserve">The 2024 EFC Special Arrangement also provides for the supply of related pharmaceutical benefits that are supplied by an approved hospital authority for a public hospital that is participating in a </w:t>
      </w:r>
      <w:r w:rsidR="00786C5D" w:rsidRPr="0037143A">
        <w:rPr>
          <w:rFonts w:eastAsia="Calibri"/>
          <w14:ligatures w14:val="none"/>
        </w:rPr>
        <w:t>PRA</w:t>
      </w:r>
      <w:r w:rsidRPr="0037143A">
        <w:rPr>
          <w:rFonts w:eastAsia="Calibri"/>
          <w14:ligatures w14:val="none"/>
        </w:rPr>
        <w:t xml:space="preserve">, </w:t>
      </w:r>
      <w:proofErr w:type="gramStart"/>
      <w:r w:rsidRPr="0037143A">
        <w:rPr>
          <w:rFonts w:eastAsia="Calibri"/>
          <w14:ligatures w14:val="none"/>
        </w:rPr>
        <w:t>on the basis of</w:t>
      </w:r>
      <w:proofErr w:type="gramEnd"/>
      <w:r w:rsidRPr="0037143A">
        <w:rPr>
          <w:rFonts w:eastAsia="Calibri"/>
          <w14:ligatures w14:val="none"/>
        </w:rPr>
        <w:t xml:space="preserve"> a prescription written when the person was receiving medical treatment at or from a public hospital as a non</w:t>
      </w:r>
      <w:r w:rsidR="00786C5D" w:rsidRPr="0037143A">
        <w:rPr>
          <w:rFonts w:eastAsia="Calibri"/>
          <w14:ligatures w14:val="none"/>
        </w:rPr>
        <w:noBreakHyphen/>
      </w:r>
      <w:r w:rsidRPr="0037143A">
        <w:rPr>
          <w:rFonts w:eastAsia="Calibri"/>
          <w14:ligatures w14:val="none"/>
        </w:rPr>
        <w:t xml:space="preserve">admitted patient, day admitted patient or patient on discharge. </w:t>
      </w:r>
    </w:p>
    <w:p w14:paraId="4A9684BF" w14:textId="77777777" w:rsidR="001702F5" w:rsidRPr="0037143A" w:rsidRDefault="001702F5" w:rsidP="00AF5F73">
      <w:pPr>
        <w:spacing w:after="120" w:line="240" w:lineRule="auto"/>
        <w:rPr>
          <w:rFonts w:eastAsia="Calibri"/>
          <w14:ligatures w14:val="none"/>
        </w:rPr>
      </w:pPr>
      <w:r w:rsidRPr="0037143A">
        <w:rPr>
          <w:rFonts w:eastAsia="Calibri"/>
          <w:i/>
          <w:iCs/>
          <w14:ligatures w14:val="none"/>
        </w:rPr>
        <w:t xml:space="preserve">Updates made by the 2024 EFC Special Arrangement: </w:t>
      </w:r>
    </w:p>
    <w:p w14:paraId="0B6F7625" w14:textId="4D6E2FF3" w:rsidR="001702F5" w:rsidRPr="0037143A" w:rsidRDefault="001702F5" w:rsidP="00AF5F73">
      <w:pPr>
        <w:autoSpaceDE w:val="0"/>
        <w:autoSpaceDN w:val="0"/>
        <w:adjustRightInd w:val="0"/>
        <w:spacing w:after="0" w:line="240" w:lineRule="auto"/>
        <w:rPr>
          <w:rFonts w:eastAsia="Calibri"/>
          <w:color w:val="000000"/>
          <w14:ligatures w14:val="none"/>
        </w:rPr>
      </w:pPr>
      <w:r w:rsidRPr="0037143A">
        <w:rPr>
          <w:rFonts w:eastAsia="Calibri"/>
          <w:color w:val="000000"/>
          <w14:ligatures w14:val="none"/>
        </w:rPr>
        <w:t xml:space="preserve">The key updates in the </w:t>
      </w:r>
      <w:r w:rsidR="0095045A" w:rsidRPr="0037143A">
        <w:rPr>
          <w:rFonts w:eastAsia="Calibri"/>
          <w:color w:val="000000"/>
          <w14:ligatures w14:val="none"/>
        </w:rPr>
        <w:t>2024 EFC Special Arrangement</w:t>
      </w:r>
      <w:r w:rsidRPr="0037143A">
        <w:rPr>
          <w:rFonts w:eastAsia="Calibri"/>
          <w:color w:val="000000"/>
          <w14:ligatures w14:val="none"/>
        </w:rPr>
        <w:t xml:space="preserve"> include:</w:t>
      </w:r>
    </w:p>
    <w:p w14:paraId="245B1E12" w14:textId="0D419B6F" w:rsidR="008142D6" w:rsidRPr="0037143A" w:rsidRDefault="007E7487" w:rsidP="00AE0961">
      <w:pPr>
        <w:numPr>
          <w:ilvl w:val="0"/>
          <w:numId w:val="39"/>
        </w:numPr>
        <w:spacing w:before="120" w:line="240" w:lineRule="auto"/>
        <w:ind w:left="714" w:hanging="357"/>
        <w:rPr>
          <w:rFonts w:eastAsia="Calibri"/>
          <w14:ligatures w14:val="none"/>
        </w:rPr>
      </w:pPr>
      <w:r w:rsidRPr="0037143A">
        <w:rPr>
          <w:rFonts w:eastAsia="Calibri"/>
          <w14:ligatures w14:val="none"/>
        </w:rPr>
        <w:t>Amending the drafting, to refer to a</w:t>
      </w:r>
      <w:r w:rsidR="00F800BE" w:rsidRPr="0037143A">
        <w:rPr>
          <w:rFonts w:eastAsia="Calibri"/>
          <w14:ligatures w14:val="none"/>
        </w:rPr>
        <w:t xml:space="preserve"> </w:t>
      </w:r>
      <w:r w:rsidR="005B66A1" w:rsidRPr="0037143A">
        <w:rPr>
          <w:rFonts w:eastAsia="Calibri"/>
          <w14:ligatures w14:val="none"/>
        </w:rPr>
        <w:t>‘dose of a chemotherapy drug’</w:t>
      </w:r>
      <w:r w:rsidR="005D1D12" w:rsidRPr="0037143A">
        <w:rPr>
          <w:rFonts w:eastAsia="Calibri"/>
          <w14:ligatures w14:val="none"/>
        </w:rPr>
        <w:t xml:space="preserve"> instead</w:t>
      </w:r>
      <w:r w:rsidR="00940559" w:rsidRPr="0037143A">
        <w:rPr>
          <w:rFonts w:eastAsia="Calibri"/>
          <w14:ligatures w14:val="none"/>
        </w:rPr>
        <w:t xml:space="preserve"> of </w:t>
      </w:r>
      <w:r w:rsidRPr="0037143A">
        <w:rPr>
          <w:rFonts w:eastAsia="Calibri"/>
          <w14:ligatures w14:val="none"/>
        </w:rPr>
        <w:t>an</w:t>
      </w:r>
      <w:r w:rsidR="00940559" w:rsidRPr="0037143A">
        <w:rPr>
          <w:rFonts w:eastAsia="Calibri"/>
          <w14:ligatures w14:val="none"/>
        </w:rPr>
        <w:t xml:space="preserve"> ‘infusion</w:t>
      </w:r>
      <w:r w:rsidR="00FF386D" w:rsidRPr="0037143A">
        <w:rPr>
          <w:rFonts w:eastAsia="Calibri"/>
          <w14:ligatures w14:val="none"/>
        </w:rPr>
        <w:t>’</w:t>
      </w:r>
      <w:r w:rsidR="007C54FD" w:rsidRPr="0037143A">
        <w:rPr>
          <w:rFonts w:eastAsia="Calibri"/>
          <w14:ligatures w14:val="none"/>
        </w:rPr>
        <w:t>.</w:t>
      </w:r>
      <w:r w:rsidR="00FF386D" w:rsidRPr="0037143A">
        <w:rPr>
          <w:rFonts w:eastAsia="Calibri"/>
          <w14:ligatures w14:val="none"/>
        </w:rPr>
        <w:t xml:space="preserve"> </w:t>
      </w:r>
      <w:r w:rsidRPr="0037143A">
        <w:rPr>
          <w:rFonts w:eastAsia="Calibri"/>
          <w14:ligatures w14:val="none"/>
        </w:rPr>
        <w:t xml:space="preserve">This drafting amendment better reflects that in practice, a separate prescription is written in respect of each dose of a chemotherapy drug, and that a separate claim for payment is made in respect of </w:t>
      </w:r>
      <w:r w:rsidR="008142D6" w:rsidRPr="0037143A">
        <w:rPr>
          <w:rFonts w:eastAsia="Calibri"/>
          <w14:ligatures w14:val="none"/>
        </w:rPr>
        <w:t>the supply of chemotherapy pharmaceutical benefits used to make up each dose</w:t>
      </w:r>
      <w:r w:rsidRPr="0037143A">
        <w:rPr>
          <w:rFonts w:eastAsia="Calibri"/>
          <w14:ligatures w14:val="none"/>
        </w:rPr>
        <w:t xml:space="preserve">; </w:t>
      </w:r>
    </w:p>
    <w:p w14:paraId="4C739423" w14:textId="75F38835" w:rsidR="00CD4D37" w:rsidRPr="0037143A" w:rsidRDefault="006D48D7" w:rsidP="00AE0961">
      <w:pPr>
        <w:numPr>
          <w:ilvl w:val="0"/>
          <w:numId w:val="39"/>
        </w:numPr>
        <w:spacing w:before="120" w:line="240" w:lineRule="auto"/>
        <w:ind w:left="714" w:hanging="357"/>
        <w:rPr>
          <w:rFonts w:eastAsia="Calibri"/>
          <w14:ligatures w14:val="none"/>
        </w:rPr>
      </w:pPr>
      <w:r w:rsidRPr="0037143A">
        <w:rPr>
          <w:rFonts w:eastAsia="Calibri"/>
          <w14:ligatures w14:val="none"/>
        </w:rPr>
        <w:t>Simplifying drafting</w:t>
      </w:r>
      <w:r w:rsidR="001D29B3" w:rsidRPr="0037143A">
        <w:rPr>
          <w:rFonts w:eastAsia="Calibri"/>
          <w14:ligatures w14:val="none"/>
        </w:rPr>
        <w:t xml:space="preserve">, including by the introduction of the concept of a ‘special arrangement supply’ </w:t>
      </w:r>
      <w:r w:rsidR="00963CAE" w:rsidRPr="0037143A">
        <w:rPr>
          <w:rFonts w:eastAsia="Calibri"/>
          <w14:ligatures w14:val="none"/>
        </w:rPr>
        <w:t xml:space="preserve">that </w:t>
      </w:r>
      <w:r w:rsidR="001D5C69" w:rsidRPr="0037143A">
        <w:rPr>
          <w:rFonts w:eastAsia="Calibri"/>
          <w14:ligatures w14:val="none"/>
        </w:rPr>
        <w:t>brings together the concepts of eligible patients</w:t>
      </w:r>
      <w:r w:rsidR="0095274B" w:rsidRPr="0037143A">
        <w:rPr>
          <w:rFonts w:eastAsia="Calibri"/>
          <w14:ligatures w14:val="none"/>
        </w:rPr>
        <w:t xml:space="preserve">, eligible suppliers </w:t>
      </w:r>
      <w:r w:rsidR="002B358F" w:rsidRPr="0037143A">
        <w:rPr>
          <w:rFonts w:eastAsia="Calibri"/>
          <w14:ligatures w14:val="none"/>
        </w:rPr>
        <w:t>and eligible supplies f</w:t>
      </w:r>
      <w:r w:rsidR="0095274B" w:rsidRPr="0037143A">
        <w:rPr>
          <w:rFonts w:eastAsia="Calibri"/>
          <w14:ligatures w14:val="none"/>
        </w:rPr>
        <w:t xml:space="preserve">or different types of </w:t>
      </w:r>
      <w:r w:rsidR="00867F7A" w:rsidRPr="0037143A">
        <w:rPr>
          <w:rFonts w:eastAsia="Calibri"/>
          <w14:ligatures w14:val="none"/>
        </w:rPr>
        <w:t xml:space="preserve">pharmaceutical </w:t>
      </w:r>
      <w:proofErr w:type="gramStart"/>
      <w:r w:rsidR="00867F7A" w:rsidRPr="0037143A">
        <w:rPr>
          <w:rFonts w:eastAsia="Calibri"/>
          <w14:ligatures w14:val="none"/>
        </w:rPr>
        <w:t>benefits</w:t>
      </w:r>
      <w:r w:rsidR="002B358F" w:rsidRPr="0037143A">
        <w:rPr>
          <w:rFonts w:eastAsia="Calibri"/>
          <w14:ligatures w14:val="none"/>
        </w:rPr>
        <w:t>;</w:t>
      </w:r>
      <w:proofErr w:type="gramEnd"/>
      <w:r w:rsidR="00BB35D1" w:rsidRPr="0037143A">
        <w:rPr>
          <w:rFonts w:eastAsia="Calibri"/>
          <w14:ligatures w14:val="none"/>
        </w:rPr>
        <w:t xml:space="preserve"> </w:t>
      </w:r>
    </w:p>
    <w:p w14:paraId="76F65A66" w14:textId="699F031B" w:rsidR="001702F5" w:rsidRPr="0037143A" w:rsidRDefault="001702F5" w:rsidP="00AE0961">
      <w:pPr>
        <w:numPr>
          <w:ilvl w:val="0"/>
          <w:numId w:val="39"/>
        </w:numPr>
        <w:spacing w:before="120" w:line="240" w:lineRule="auto"/>
        <w:ind w:left="714" w:hanging="357"/>
        <w:rPr>
          <w:rFonts w:eastAsia="Calibri"/>
          <w14:ligatures w14:val="none"/>
        </w:rPr>
      </w:pPr>
      <w:r w:rsidRPr="0037143A">
        <w:rPr>
          <w:rFonts w:eastAsia="Calibri"/>
          <w14:ligatures w14:val="none"/>
        </w:rPr>
        <w:t>Inclu</w:t>
      </w:r>
      <w:r w:rsidR="00E110D7" w:rsidRPr="0037143A">
        <w:rPr>
          <w:rFonts w:eastAsia="Calibri"/>
          <w14:ligatures w14:val="none"/>
        </w:rPr>
        <w:t xml:space="preserve">sion of </w:t>
      </w:r>
      <w:r w:rsidRPr="0037143A">
        <w:rPr>
          <w:rFonts w:eastAsia="Calibri"/>
          <w14:ligatures w14:val="none"/>
        </w:rPr>
        <w:t>a simplified outline in line with current drafting principles</w:t>
      </w:r>
      <w:r w:rsidR="00EE499B" w:rsidRPr="0037143A">
        <w:rPr>
          <w:rFonts w:eastAsia="Calibri"/>
          <w14:ligatures w14:val="none"/>
        </w:rPr>
        <w:t>;</w:t>
      </w:r>
      <w:r w:rsidRPr="0037143A">
        <w:rPr>
          <w:rFonts w:eastAsia="Calibri"/>
          <w14:ligatures w14:val="none"/>
        </w:rPr>
        <w:t xml:space="preserve"> </w:t>
      </w:r>
    </w:p>
    <w:p w14:paraId="60CC0B48" w14:textId="2467440C" w:rsidR="00857348" w:rsidRPr="0037143A" w:rsidRDefault="00857348" w:rsidP="00AE0961">
      <w:pPr>
        <w:numPr>
          <w:ilvl w:val="0"/>
          <w:numId w:val="39"/>
        </w:numPr>
        <w:spacing w:before="120" w:line="240" w:lineRule="auto"/>
        <w:ind w:left="714" w:hanging="357"/>
        <w:rPr>
          <w:rFonts w:eastAsia="Calibri"/>
          <w14:ligatures w14:val="none"/>
        </w:rPr>
      </w:pPr>
      <w:r w:rsidRPr="0037143A">
        <w:rPr>
          <w:rFonts w:eastAsia="Calibri"/>
          <w14:ligatures w14:val="none"/>
        </w:rPr>
        <w:t xml:space="preserve">Inclusion of an express requirement that </w:t>
      </w:r>
      <w:r w:rsidR="00263A84" w:rsidRPr="0037143A">
        <w:rPr>
          <w:rFonts w:eastAsia="Calibri"/>
          <w14:ligatures w14:val="none"/>
        </w:rPr>
        <w:t xml:space="preserve">chemotherapy medicines and related pharmaceutical benefits may only </w:t>
      </w:r>
      <w:r w:rsidR="00890861" w:rsidRPr="0037143A">
        <w:rPr>
          <w:rFonts w:eastAsia="Calibri"/>
          <w14:ligatures w14:val="none"/>
        </w:rPr>
        <w:t xml:space="preserve">be prescribed under </w:t>
      </w:r>
      <w:r w:rsidR="006836F4" w:rsidRPr="0037143A">
        <w:rPr>
          <w:rFonts w:eastAsia="Calibri"/>
          <w14:ligatures w14:val="none"/>
        </w:rPr>
        <w:t>the 2024</w:t>
      </w:r>
      <w:r w:rsidR="00890861" w:rsidRPr="0037143A">
        <w:rPr>
          <w:rFonts w:eastAsia="Calibri"/>
          <w14:ligatures w14:val="none"/>
        </w:rPr>
        <w:t xml:space="preserve"> EFC Special Arrangement for a person </w:t>
      </w:r>
      <w:r w:rsidR="00DA1B7E" w:rsidRPr="0037143A">
        <w:rPr>
          <w:rFonts w:eastAsia="Calibri"/>
          <w14:ligatures w14:val="none"/>
        </w:rPr>
        <w:t xml:space="preserve">receiving treatment for cancer or </w:t>
      </w:r>
      <w:r w:rsidR="00EE499B" w:rsidRPr="0037143A">
        <w:rPr>
          <w:rFonts w:eastAsia="Calibri"/>
          <w14:ligatures w14:val="none"/>
        </w:rPr>
        <w:t xml:space="preserve">a </w:t>
      </w:r>
      <w:r w:rsidR="00DA1B7E" w:rsidRPr="0037143A">
        <w:rPr>
          <w:rFonts w:eastAsia="Calibri"/>
          <w14:ligatures w14:val="none"/>
        </w:rPr>
        <w:t>cancer-related condition</w:t>
      </w:r>
      <w:r w:rsidR="00EE499B" w:rsidRPr="0037143A">
        <w:rPr>
          <w:rFonts w:eastAsia="Calibri"/>
          <w14:ligatures w14:val="none"/>
        </w:rPr>
        <w:t>;</w:t>
      </w:r>
    </w:p>
    <w:p w14:paraId="065C724B" w14:textId="1E58AB5C" w:rsidR="00EE499B" w:rsidRPr="0037143A" w:rsidRDefault="00B63707" w:rsidP="00AE0961">
      <w:pPr>
        <w:numPr>
          <w:ilvl w:val="0"/>
          <w:numId w:val="39"/>
        </w:numPr>
        <w:spacing w:before="120" w:line="240" w:lineRule="auto"/>
        <w:ind w:left="714" w:hanging="357"/>
        <w:rPr>
          <w:rFonts w:eastAsia="Calibri"/>
          <w14:ligatures w14:val="none"/>
        </w:rPr>
      </w:pPr>
      <w:r w:rsidRPr="0037143A">
        <w:rPr>
          <w:rFonts w:eastAsia="Calibri"/>
          <w14:ligatures w14:val="none"/>
        </w:rPr>
        <w:t>Inclu</w:t>
      </w:r>
      <w:r w:rsidR="00621643" w:rsidRPr="0037143A">
        <w:rPr>
          <w:rFonts w:eastAsia="Calibri"/>
          <w14:ligatures w14:val="none"/>
        </w:rPr>
        <w:t xml:space="preserve">sion of </w:t>
      </w:r>
      <w:r w:rsidRPr="0037143A">
        <w:rPr>
          <w:rFonts w:eastAsia="Calibri"/>
          <w14:ligatures w14:val="none"/>
        </w:rPr>
        <w:t xml:space="preserve">a simplified </w:t>
      </w:r>
      <w:r w:rsidR="00EE499B" w:rsidRPr="0037143A">
        <w:rPr>
          <w:rFonts w:eastAsia="Calibri"/>
          <w14:ligatures w14:val="none"/>
        </w:rPr>
        <w:t xml:space="preserve">definition of an </w:t>
      </w:r>
      <w:r w:rsidRPr="0037143A">
        <w:rPr>
          <w:rFonts w:eastAsia="Calibri"/>
          <w14:ligatures w14:val="none"/>
        </w:rPr>
        <w:t>‘</w:t>
      </w:r>
      <w:r w:rsidR="00EE499B" w:rsidRPr="0037143A">
        <w:rPr>
          <w:rFonts w:eastAsia="Calibri"/>
          <w14:ligatures w14:val="none"/>
        </w:rPr>
        <w:t>authorised prescriber</w:t>
      </w:r>
      <w:r w:rsidR="00A6558F" w:rsidRPr="0037143A">
        <w:rPr>
          <w:rFonts w:eastAsia="Calibri"/>
          <w14:ligatures w14:val="none"/>
        </w:rPr>
        <w:t>,’</w:t>
      </w:r>
      <w:r w:rsidRPr="0037143A">
        <w:rPr>
          <w:rFonts w:eastAsia="Calibri"/>
          <w14:ligatures w14:val="none"/>
        </w:rPr>
        <w:t xml:space="preserve"> being</w:t>
      </w:r>
      <w:r w:rsidR="00EE499B" w:rsidRPr="0037143A">
        <w:rPr>
          <w:rFonts w:eastAsia="Calibri"/>
          <w14:ligatures w14:val="none"/>
        </w:rPr>
        <w:t xml:space="preserve"> a medical practitioner</w:t>
      </w:r>
      <w:r w:rsidRPr="0037143A">
        <w:rPr>
          <w:rFonts w:eastAsia="Calibri"/>
          <w14:ligatures w14:val="none"/>
        </w:rPr>
        <w:t>, for both chemotherapy medicines and related pharmaceutical benefits;</w:t>
      </w:r>
    </w:p>
    <w:p w14:paraId="761373FC" w14:textId="48073664" w:rsidR="001A3E0C" w:rsidRPr="0037143A" w:rsidRDefault="001A3E0C" w:rsidP="00AE0961">
      <w:pPr>
        <w:numPr>
          <w:ilvl w:val="0"/>
          <w:numId w:val="39"/>
        </w:numPr>
        <w:spacing w:before="120" w:line="240" w:lineRule="auto"/>
        <w:ind w:left="714" w:hanging="357"/>
        <w:rPr>
          <w:rFonts w:eastAsia="Calibri"/>
          <w14:ligatures w14:val="none"/>
        </w:rPr>
      </w:pPr>
      <w:r w:rsidRPr="0037143A">
        <w:rPr>
          <w:rFonts w:eastAsia="Calibri"/>
          <w14:ligatures w14:val="none"/>
        </w:rPr>
        <w:t>Improv</w:t>
      </w:r>
      <w:r w:rsidR="009A7617" w:rsidRPr="0037143A">
        <w:rPr>
          <w:rFonts w:eastAsia="Calibri"/>
          <w14:ligatures w14:val="none"/>
        </w:rPr>
        <w:t>ing</w:t>
      </w:r>
      <w:r w:rsidRPr="0037143A">
        <w:rPr>
          <w:rFonts w:eastAsia="Calibri"/>
          <w14:ligatures w14:val="none"/>
        </w:rPr>
        <w:t xml:space="preserve"> and clarif</w:t>
      </w:r>
      <w:r w:rsidR="009A7617" w:rsidRPr="0037143A">
        <w:rPr>
          <w:rFonts w:eastAsia="Calibri"/>
          <w14:ligatures w14:val="none"/>
        </w:rPr>
        <w:t>ying</w:t>
      </w:r>
      <w:r w:rsidRPr="0037143A">
        <w:rPr>
          <w:rFonts w:eastAsia="Calibri"/>
          <w14:ligatures w14:val="none"/>
        </w:rPr>
        <w:t xml:space="preserve"> the method of </w:t>
      </w:r>
      <w:r w:rsidR="00265A32" w:rsidRPr="0037143A">
        <w:rPr>
          <w:rFonts w:eastAsia="Calibri"/>
          <w14:ligatures w14:val="none"/>
        </w:rPr>
        <w:t>calculating the</w:t>
      </w:r>
      <w:r w:rsidRPr="0037143A">
        <w:rPr>
          <w:rFonts w:eastAsia="Calibri"/>
          <w14:ligatures w14:val="none"/>
        </w:rPr>
        <w:t xml:space="preserve"> dispensed price of a dose of a chemotherapy drug and related pharmaceutical benefit</w:t>
      </w:r>
      <w:r w:rsidR="002505C1" w:rsidRPr="0037143A">
        <w:rPr>
          <w:rFonts w:eastAsia="Calibri"/>
          <w14:ligatures w14:val="none"/>
        </w:rPr>
        <w:t xml:space="preserve">, </w:t>
      </w:r>
      <w:r w:rsidR="00CD5559" w:rsidRPr="0037143A">
        <w:rPr>
          <w:rFonts w:eastAsia="Calibri"/>
          <w14:ligatures w14:val="none"/>
        </w:rPr>
        <w:t xml:space="preserve">including by expressly </w:t>
      </w:r>
      <w:r w:rsidR="00077E10" w:rsidRPr="0037143A">
        <w:rPr>
          <w:rFonts w:eastAsia="Calibri"/>
          <w14:ligatures w14:val="none"/>
        </w:rPr>
        <w:lastRenderedPageBreak/>
        <w:t>incorporating reference to the ‘approved ex-manufacturer price’ of the pharmaceutical benefit</w:t>
      </w:r>
      <w:r w:rsidR="00813C87" w:rsidRPr="0037143A">
        <w:rPr>
          <w:rFonts w:eastAsia="Calibri"/>
          <w14:ligatures w14:val="none"/>
        </w:rPr>
        <w:t xml:space="preserve"> as defined in section 84 of the </w:t>
      </w:r>
      <w:r w:rsidR="00786C5D" w:rsidRPr="0037143A">
        <w:rPr>
          <w:rFonts w:eastAsia="Calibri"/>
          <w:i/>
          <w:iCs/>
          <w14:ligatures w14:val="none"/>
        </w:rPr>
        <w:t>National Health Act 1953</w:t>
      </w:r>
      <w:r w:rsidR="00786C5D" w:rsidRPr="0037143A">
        <w:rPr>
          <w:rFonts w:eastAsia="Calibri"/>
          <w14:ligatures w14:val="none"/>
        </w:rPr>
        <w:t xml:space="preserve"> (‘the Act’)</w:t>
      </w:r>
      <w:r w:rsidR="002505C1" w:rsidRPr="0037143A">
        <w:rPr>
          <w:rFonts w:eastAsia="Calibri"/>
          <w14:ligatures w14:val="none"/>
        </w:rPr>
        <w:t>;</w:t>
      </w:r>
    </w:p>
    <w:p w14:paraId="63558667" w14:textId="07B2EF6A" w:rsidR="001A3E0C" w:rsidRPr="0037143A" w:rsidRDefault="007D799D" w:rsidP="00AE0961">
      <w:pPr>
        <w:numPr>
          <w:ilvl w:val="0"/>
          <w:numId w:val="39"/>
        </w:numPr>
        <w:spacing w:before="120" w:line="240" w:lineRule="auto"/>
        <w:ind w:left="714" w:hanging="357"/>
        <w:rPr>
          <w:rFonts w:eastAsia="Calibri"/>
          <w14:ligatures w14:val="none"/>
        </w:rPr>
      </w:pPr>
      <w:r w:rsidRPr="0037143A">
        <w:rPr>
          <w:rFonts w:eastAsia="Calibri"/>
          <w14:ligatures w14:val="none"/>
        </w:rPr>
        <w:t>Updat</w:t>
      </w:r>
      <w:r w:rsidR="009A7617" w:rsidRPr="0037143A">
        <w:rPr>
          <w:rFonts w:eastAsia="Calibri"/>
          <w14:ligatures w14:val="none"/>
        </w:rPr>
        <w:t>ing of</w:t>
      </w:r>
      <w:r w:rsidRPr="0037143A">
        <w:rPr>
          <w:rFonts w:eastAsia="Calibri"/>
          <w14:ligatures w14:val="none"/>
        </w:rPr>
        <w:t xml:space="preserve"> the provisions </w:t>
      </w:r>
      <w:r w:rsidR="00474A7E" w:rsidRPr="0037143A">
        <w:rPr>
          <w:rFonts w:eastAsia="Calibri"/>
          <w14:ligatures w14:val="none"/>
        </w:rPr>
        <w:t>relating to the</w:t>
      </w:r>
      <w:r w:rsidRPr="0037143A">
        <w:rPr>
          <w:rFonts w:eastAsia="Calibri"/>
          <w14:ligatures w14:val="none"/>
        </w:rPr>
        <w:t xml:space="preserve"> amount contributing to a patient’s </w:t>
      </w:r>
      <w:r w:rsidR="00CF7E18" w:rsidRPr="0037143A">
        <w:rPr>
          <w:rFonts w:eastAsia="Calibri"/>
          <w14:ligatures w14:val="none"/>
        </w:rPr>
        <w:t xml:space="preserve">PBS safety net to refer to the </w:t>
      </w:r>
      <w:r w:rsidR="00F80130" w:rsidRPr="0037143A">
        <w:rPr>
          <w:rFonts w:eastAsia="Calibri"/>
          <w14:ligatures w14:val="none"/>
        </w:rPr>
        <w:t xml:space="preserve">concept of the </w:t>
      </w:r>
      <w:r w:rsidR="00CF7E18" w:rsidRPr="0037143A">
        <w:rPr>
          <w:rFonts w:eastAsia="Calibri"/>
          <w14:ligatures w14:val="none"/>
        </w:rPr>
        <w:t>‘v</w:t>
      </w:r>
      <w:r w:rsidR="001A3E0C" w:rsidRPr="0037143A">
        <w:rPr>
          <w:rFonts w:eastAsia="Calibri"/>
          <w14:ligatures w14:val="none"/>
        </w:rPr>
        <w:t>alue for safety net</w:t>
      </w:r>
      <w:r w:rsidR="00CF7E18" w:rsidRPr="0037143A">
        <w:rPr>
          <w:rFonts w:eastAsia="Calibri"/>
          <w14:ligatures w14:val="none"/>
        </w:rPr>
        <w:t>’</w:t>
      </w:r>
      <w:r w:rsidR="00F80130" w:rsidRPr="0037143A">
        <w:rPr>
          <w:rFonts w:eastAsia="Calibri"/>
          <w14:ligatures w14:val="none"/>
        </w:rPr>
        <w:t xml:space="preserve"> of a supply, as used in section 84C of the Act</w:t>
      </w:r>
      <w:r w:rsidR="0089112B" w:rsidRPr="0037143A">
        <w:rPr>
          <w:rFonts w:eastAsia="Calibri"/>
          <w14:ligatures w14:val="none"/>
        </w:rPr>
        <w:t>;</w:t>
      </w:r>
    </w:p>
    <w:p w14:paraId="63F6F5DC" w14:textId="5D68779B" w:rsidR="001702F5" w:rsidRPr="0037143A" w:rsidRDefault="00621643" w:rsidP="00AE0961">
      <w:pPr>
        <w:numPr>
          <w:ilvl w:val="0"/>
          <w:numId w:val="39"/>
        </w:numPr>
        <w:spacing w:before="120" w:line="240" w:lineRule="auto"/>
        <w:ind w:left="714" w:hanging="357"/>
        <w:rPr>
          <w:rFonts w:eastAsia="Calibri"/>
          <w14:ligatures w14:val="none"/>
        </w:rPr>
      </w:pPr>
      <w:r w:rsidRPr="0037143A">
        <w:rPr>
          <w:rFonts w:eastAsia="Calibri"/>
          <w14:ligatures w14:val="none"/>
        </w:rPr>
        <w:t>Simplif</w:t>
      </w:r>
      <w:r w:rsidR="009A7617" w:rsidRPr="0037143A">
        <w:rPr>
          <w:rFonts w:eastAsia="Calibri"/>
          <w14:ligatures w14:val="none"/>
        </w:rPr>
        <w:t>ying</w:t>
      </w:r>
      <w:r w:rsidRPr="0037143A">
        <w:rPr>
          <w:rFonts w:eastAsia="Calibri"/>
          <w14:ligatures w14:val="none"/>
        </w:rPr>
        <w:t xml:space="preserve"> </w:t>
      </w:r>
      <w:r w:rsidR="00231321" w:rsidRPr="0037143A">
        <w:rPr>
          <w:rFonts w:eastAsia="Calibri"/>
          <w14:ligatures w14:val="none"/>
        </w:rPr>
        <w:t xml:space="preserve">drafting by removing separate references </w:t>
      </w:r>
      <w:r w:rsidR="00CF6590" w:rsidRPr="0037143A">
        <w:rPr>
          <w:rFonts w:eastAsia="Calibri"/>
          <w14:ligatures w14:val="none"/>
        </w:rPr>
        <w:t xml:space="preserve">to </w:t>
      </w:r>
      <w:r w:rsidR="002B7A37" w:rsidRPr="0037143A">
        <w:rPr>
          <w:rFonts w:eastAsia="Calibri"/>
          <w14:ligatures w14:val="none"/>
        </w:rPr>
        <w:t>Highly Specialised Drugs</w:t>
      </w:r>
      <w:r w:rsidR="00AF317F" w:rsidRPr="0037143A">
        <w:rPr>
          <w:rFonts w:eastAsia="Calibri"/>
          <w14:ligatures w14:val="none"/>
        </w:rPr>
        <w:t xml:space="preserve"> (</w:t>
      </w:r>
      <w:r w:rsidR="003B359E" w:rsidRPr="0037143A">
        <w:rPr>
          <w:rFonts w:eastAsia="Calibri"/>
          <w14:ligatures w14:val="none"/>
        </w:rPr>
        <w:t>HSD</w:t>
      </w:r>
      <w:r w:rsidR="00AF317F" w:rsidRPr="0037143A">
        <w:rPr>
          <w:rFonts w:eastAsia="Calibri"/>
          <w14:ligatures w14:val="none"/>
        </w:rPr>
        <w:t>)</w:t>
      </w:r>
      <w:r w:rsidR="003B359E" w:rsidRPr="0037143A">
        <w:rPr>
          <w:rFonts w:eastAsia="Calibri"/>
          <w14:ligatures w14:val="none"/>
        </w:rPr>
        <w:t xml:space="preserve"> hospital authorities, as HSD hospital authorities are approved hospital authorities</w:t>
      </w:r>
      <w:r w:rsidR="00E63213" w:rsidRPr="0037143A">
        <w:rPr>
          <w:rFonts w:eastAsia="Calibri"/>
          <w14:ligatures w14:val="none"/>
        </w:rPr>
        <w:t xml:space="preserve">. A note clarifies for readers that </w:t>
      </w:r>
      <w:r w:rsidR="001702F5" w:rsidRPr="0037143A">
        <w:rPr>
          <w:rFonts w:eastAsia="Calibri"/>
          <w14:ligatures w14:val="none"/>
        </w:rPr>
        <w:t xml:space="preserve">a reference to an approved supplier or an approved hospital authority includes a reference to an HSD hospital authority within the meaning of the </w:t>
      </w:r>
      <w:r w:rsidR="001702F5" w:rsidRPr="0037143A">
        <w:rPr>
          <w:rFonts w:eastAsia="Calibri"/>
          <w:i/>
          <w:iCs/>
          <w14:ligatures w14:val="none"/>
        </w:rPr>
        <w:t>National Health (Highly Specialised Drugs Program) Special Arrangement 2021</w:t>
      </w:r>
      <w:r w:rsidR="00E63213" w:rsidRPr="0037143A">
        <w:rPr>
          <w:rFonts w:eastAsia="Calibri"/>
          <w:i/>
          <w:iCs/>
          <w14:ligatures w14:val="none"/>
        </w:rPr>
        <w:t>;</w:t>
      </w:r>
    </w:p>
    <w:p w14:paraId="66B2A56F" w14:textId="0BCF0358" w:rsidR="001702F5" w:rsidRPr="0037143A" w:rsidRDefault="001702F5" w:rsidP="00AE0961">
      <w:pPr>
        <w:numPr>
          <w:ilvl w:val="0"/>
          <w:numId w:val="39"/>
        </w:numPr>
        <w:spacing w:before="120" w:line="240" w:lineRule="auto"/>
        <w:ind w:left="714" w:hanging="357"/>
        <w:rPr>
          <w:rFonts w:eastAsia="Calibri"/>
          <w14:ligatures w14:val="none"/>
        </w:rPr>
      </w:pPr>
      <w:r w:rsidRPr="0037143A">
        <w:rPr>
          <w:rFonts w:eastAsia="Calibri"/>
          <w14:ligatures w14:val="none"/>
        </w:rPr>
        <w:t>Remov</w:t>
      </w:r>
      <w:r w:rsidR="009A7617" w:rsidRPr="0037143A">
        <w:rPr>
          <w:rFonts w:eastAsia="Calibri"/>
          <w14:ligatures w14:val="none"/>
        </w:rPr>
        <w:t>al of</w:t>
      </w:r>
      <w:r w:rsidRPr="0037143A">
        <w:rPr>
          <w:rFonts w:eastAsia="Calibri"/>
          <w14:ligatures w14:val="none"/>
        </w:rPr>
        <w:t xml:space="preserve"> redundant</w:t>
      </w:r>
      <w:r w:rsidR="00E110D7" w:rsidRPr="0037143A">
        <w:rPr>
          <w:rFonts w:eastAsia="Calibri"/>
          <w14:ligatures w14:val="none"/>
        </w:rPr>
        <w:t xml:space="preserve"> terms</w:t>
      </w:r>
      <w:r w:rsidR="00857348" w:rsidRPr="0037143A">
        <w:rPr>
          <w:rFonts w:eastAsia="Calibri"/>
          <w14:ligatures w14:val="none"/>
        </w:rPr>
        <w:t xml:space="preserve"> </w:t>
      </w:r>
      <w:r w:rsidR="00D66C90" w:rsidRPr="0037143A">
        <w:rPr>
          <w:rFonts w:eastAsia="Calibri"/>
          <w14:ligatures w14:val="none"/>
        </w:rPr>
        <w:t>and concepts including the term</w:t>
      </w:r>
      <w:r w:rsidRPr="0037143A">
        <w:rPr>
          <w:rFonts w:eastAsia="Calibri"/>
          <w14:ligatures w14:val="none"/>
        </w:rPr>
        <w:t xml:space="preserve"> ‘benefit card</w:t>
      </w:r>
      <w:r w:rsidR="00C2119C" w:rsidRPr="0037143A">
        <w:rPr>
          <w:rFonts w:eastAsia="Calibri"/>
          <w14:ligatures w14:val="none"/>
        </w:rPr>
        <w:t>,’</w:t>
      </w:r>
      <w:r w:rsidR="00D66C90" w:rsidRPr="0037143A">
        <w:rPr>
          <w:rFonts w:eastAsia="Calibri"/>
          <w14:ligatures w14:val="none"/>
        </w:rPr>
        <w:t xml:space="preserve"> which is no longer used, and </w:t>
      </w:r>
      <w:r w:rsidR="00A61D43" w:rsidRPr="0037143A">
        <w:rPr>
          <w:rFonts w:eastAsia="Calibri"/>
          <w14:ligatures w14:val="none"/>
        </w:rPr>
        <w:t xml:space="preserve">removal of the provisions </w:t>
      </w:r>
      <w:r w:rsidR="00D66C90" w:rsidRPr="0037143A">
        <w:rPr>
          <w:rFonts w:eastAsia="Calibri"/>
          <w14:ligatures w14:val="none"/>
        </w:rPr>
        <w:t>specifying the responsible person for a chemotherapy and related pharmaceutical benefit</w:t>
      </w:r>
      <w:r w:rsidR="00DA43E2" w:rsidRPr="0037143A">
        <w:rPr>
          <w:rFonts w:eastAsia="Calibri"/>
          <w14:ligatures w14:val="none"/>
        </w:rPr>
        <w:t xml:space="preserve">, given that </w:t>
      </w:r>
      <w:r w:rsidR="007625F9" w:rsidRPr="0037143A">
        <w:rPr>
          <w:rFonts w:eastAsia="Calibri"/>
          <w14:ligatures w14:val="none"/>
        </w:rPr>
        <w:t>this information is</w:t>
      </w:r>
      <w:r w:rsidR="00D66C90" w:rsidRPr="0037143A">
        <w:rPr>
          <w:rFonts w:eastAsia="Calibri"/>
          <w14:ligatures w14:val="none"/>
        </w:rPr>
        <w:t xml:space="preserve"> specified in the </w:t>
      </w:r>
      <w:bookmarkStart w:id="0" w:name="_Hlk161932406"/>
      <w:r w:rsidR="00D66C90" w:rsidRPr="0037143A">
        <w:rPr>
          <w:rFonts w:eastAsia="Calibri"/>
          <w:i/>
          <w:iCs/>
          <w14:ligatures w14:val="none"/>
        </w:rPr>
        <w:t>National Health (Listing of Pharmaceutical Benefits) Instrument 2024</w:t>
      </w:r>
      <w:bookmarkEnd w:id="0"/>
      <w:r w:rsidR="00D66C90" w:rsidRPr="0037143A">
        <w:rPr>
          <w:rFonts w:eastAsia="Calibri"/>
          <w14:ligatures w14:val="none"/>
        </w:rPr>
        <w:t>;</w:t>
      </w:r>
    </w:p>
    <w:p w14:paraId="548B05F1" w14:textId="01379BBF" w:rsidR="00D66C90" w:rsidRPr="0037143A" w:rsidRDefault="00D66C90" w:rsidP="00AE0961">
      <w:pPr>
        <w:numPr>
          <w:ilvl w:val="0"/>
          <w:numId w:val="39"/>
        </w:numPr>
        <w:spacing w:before="120" w:line="240" w:lineRule="auto"/>
        <w:ind w:left="714" w:hanging="357"/>
        <w:rPr>
          <w:rFonts w:eastAsia="Calibri"/>
          <w14:ligatures w14:val="none"/>
        </w:rPr>
      </w:pPr>
      <w:r w:rsidRPr="0037143A">
        <w:rPr>
          <w:rFonts w:eastAsia="Calibri"/>
          <w14:ligatures w14:val="none"/>
        </w:rPr>
        <w:t>Simplif</w:t>
      </w:r>
      <w:r w:rsidR="009A7617" w:rsidRPr="0037143A">
        <w:rPr>
          <w:rFonts w:eastAsia="Calibri"/>
          <w14:ligatures w14:val="none"/>
        </w:rPr>
        <w:t>ying</w:t>
      </w:r>
      <w:r w:rsidRPr="0037143A">
        <w:rPr>
          <w:rFonts w:eastAsia="Calibri"/>
          <w14:ligatures w14:val="none"/>
        </w:rPr>
        <w:t xml:space="preserve"> the columns in the Schedules to minimise duplication and streamline their use including adding variation codes </w:t>
      </w:r>
      <w:r w:rsidR="000614B3" w:rsidRPr="0037143A">
        <w:rPr>
          <w:rFonts w:eastAsia="Calibri"/>
          <w14:ligatures w14:val="none"/>
        </w:rPr>
        <w:t>relating to the consideration of requests to authorise the writing of prescriptions for increase</w:t>
      </w:r>
      <w:r w:rsidR="004C7F74" w:rsidRPr="0037143A">
        <w:rPr>
          <w:rFonts w:eastAsia="Calibri"/>
          <w14:ligatures w14:val="none"/>
        </w:rPr>
        <w:t xml:space="preserve">d maximum quantity or number of units and/or maximum number of repeats, </w:t>
      </w:r>
      <w:r w:rsidRPr="0037143A">
        <w:rPr>
          <w:rFonts w:eastAsia="Calibri"/>
          <w14:ligatures w14:val="none"/>
        </w:rPr>
        <w:t>to align with the</w:t>
      </w:r>
      <w:r w:rsidR="004C7F74" w:rsidRPr="0037143A">
        <w:rPr>
          <w:rFonts w:eastAsia="Calibri"/>
          <w14:ligatures w14:val="none"/>
        </w:rPr>
        <w:t xml:space="preserve"> use of variation codes in the new</w:t>
      </w:r>
      <w:r w:rsidRPr="0037143A">
        <w:rPr>
          <w:rFonts w:eastAsia="Calibri"/>
          <w14:ligatures w14:val="none"/>
        </w:rPr>
        <w:t xml:space="preserve"> </w:t>
      </w:r>
      <w:r w:rsidRPr="0037143A">
        <w:rPr>
          <w:rFonts w:eastAsia="Calibri"/>
          <w:i/>
          <w:iCs/>
          <w14:ligatures w14:val="none"/>
        </w:rPr>
        <w:t>National Health (Listing of Pharmaceutical Benefits) Instrument 20</w:t>
      </w:r>
      <w:r w:rsidR="009A7617" w:rsidRPr="0037143A">
        <w:rPr>
          <w:rFonts w:eastAsia="Calibri"/>
          <w:i/>
          <w:iCs/>
          <w14:ligatures w14:val="none"/>
        </w:rPr>
        <w:t>24</w:t>
      </w:r>
      <w:r w:rsidR="009A7617" w:rsidRPr="0037143A">
        <w:rPr>
          <w:rFonts w:eastAsia="Calibri"/>
          <w14:ligatures w14:val="none"/>
        </w:rPr>
        <w:t>;</w:t>
      </w:r>
    </w:p>
    <w:p w14:paraId="6E818F2E" w14:textId="33E29120" w:rsidR="001702F5" w:rsidRPr="0037143A" w:rsidRDefault="001702F5" w:rsidP="00AE0961">
      <w:pPr>
        <w:numPr>
          <w:ilvl w:val="0"/>
          <w:numId w:val="39"/>
        </w:numPr>
        <w:spacing w:before="120" w:line="240" w:lineRule="auto"/>
        <w:ind w:left="714" w:hanging="357"/>
        <w:rPr>
          <w:rFonts w:eastAsia="Calibri"/>
          <w14:ligatures w14:val="none"/>
        </w:rPr>
      </w:pPr>
      <w:r w:rsidRPr="0037143A">
        <w:rPr>
          <w:rFonts w:eastAsia="Calibri"/>
          <w14:ligatures w14:val="none"/>
        </w:rPr>
        <w:t>Remov</w:t>
      </w:r>
      <w:r w:rsidR="004C7F74" w:rsidRPr="0037143A">
        <w:rPr>
          <w:rFonts w:eastAsia="Calibri"/>
          <w14:ligatures w14:val="none"/>
        </w:rPr>
        <w:t>al of e</w:t>
      </w:r>
      <w:r w:rsidRPr="0037143A">
        <w:rPr>
          <w:rFonts w:eastAsia="Calibri"/>
          <w14:ligatures w14:val="none"/>
        </w:rPr>
        <w:t xml:space="preserve">xpired transitional provisions for existing medication chart prescribing which related to the </w:t>
      </w:r>
      <w:r w:rsidRPr="0037143A">
        <w:rPr>
          <w:rFonts w:eastAsia="Calibri"/>
          <w:i/>
          <w:iCs/>
          <w14:ligatures w14:val="none"/>
        </w:rPr>
        <w:t>National Health (Efficient Funding of Chemotherapy) Amendment (COVID-19 Simplified Prescribing) Special Arrangement 2020</w:t>
      </w:r>
      <w:r w:rsidR="004A7FBD" w:rsidRPr="0037143A">
        <w:rPr>
          <w:rFonts w:eastAsia="Calibri"/>
          <w14:ligatures w14:val="none"/>
        </w:rPr>
        <w:t>;</w:t>
      </w:r>
      <w:r w:rsidRPr="0037143A">
        <w:rPr>
          <w:rFonts w:eastAsia="Calibri"/>
          <w14:ligatures w14:val="none"/>
        </w:rPr>
        <w:t xml:space="preserve"> </w:t>
      </w:r>
    </w:p>
    <w:p w14:paraId="1A280FEF" w14:textId="4071BDD2" w:rsidR="001702F5" w:rsidRPr="0037143A" w:rsidRDefault="001702F5" w:rsidP="00AE0961">
      <w:pPr>
        <w:numPr>
          <w:ilvl w:val="0"/>
          <w:numId w:val="39"/>
        </w:numPr>
        <w:spacing w:before="120" w:line="240" w:lineRule="auto"/>
        <w:ind w:left="714" w:hanging="357"/>
        <w:rPr>
          <w:rFonts w:eastAsia="Calibri"/>
          <w14:ligatures w14:val="none"/>
        </w:rPr>
      </w:pPr>
      <w:r w:rsidRPr="0037143A">
        <w:rPr>
          <w:rFonts w:eastAsia="Calibri"/>
          <w14:ligatures w14:val="none"/>
        </w:rPr>
        <w:t>Provid</w:t>
      </w:r>
      <w:r w:rsidR="005934EC" w:rsidRPr="0037143A">
        <w:rPr>
          <w:rFonts w:eastAsia="Calibri"/>
          <w14:ligatures w14:val="none"/>
        </w:rPr>
        <w:t>ing</w:t>
      </w:r>
      <w:r w:rsidRPr="0037143A">
        <w:rPr>
          <w:rFonts w:eastAsia="Calibri"/>
          <w14:ligatures w14:val="none"/>
        </w:rPr>
        <w:t xml:space="preserve"> that only section 6 and 7 of the </w:t>
      </w:r>
      <w:r w:rsidRPr="0037143A">
        <w:rPr>
          <w:rFonts w:eastAsia="Calibri"/>
          <w:i/>
          <w:iCs/>
          <w14:ligatures w14:val="none"/>
        </w:rPr>
        <w:t>National Health (Pharmaceutical Benefits) (Conditions for approved pharmacists) Determination 2017</w:t>
      </w:r>
      <w:r w:rsidRPr="0037143A">
        <w:rPr>
          <w:rFonts w:eastAsia="Calibri"/>
          <w14:ligatures w14:val="none"/>
        </w:rPr>
        <w:t xml:space="preserve"> appl</w:t>
      </w:r>
      <w:r w:rsidR="005934EC" w:rsidRPr="0037143A">
        <w:rPr>
          <w:rFonts w:eastAsia="Calibri"/>
          <w14:ligatures w14:val="none"/>
        </w:rPr>
        <w:t>y</w:t>
      </w:r>
      <w:r w:rsidRPr="0037143A">
        <w:rPr>
          <w:rFonts w:eastAsia="Calibri"/>
          <w14:ligatures w14:val="none"/>
        </w:rPr>
        <w:t xml:space="preserve"> to the special arrangement supply of doses of chemotherapy drugs.</w:t>
      </w:r>
    </w:p>
    <w:p w14:paraId="0DF7FEB9" w14:textId="77777777" w:rsidR="001702F5" w:rsidRPr="0037143A" w:rsidRDefault="001702F5" w:rsidP="001F1F72">
      <w:pPr>
        <w:autoSpaceDE w:val="0"/>
        <w:autoSpaceDN w:val="0"/>
        <w:adjustRightInd w:val="0"/>
        <w:spacing w:before="120" w:line="240" w:lineRule="auto"/>
        <w:rPr>
          <w:rFonts w:eastAsia="Calibri"/>
          <w:color w:val="000000"/>
          <w14:ligatures w14:val="none"/>
        </w:rPr>
      </w:pPr>
      <w:r w:rsidRPr="0037143A">
        <w:rPr>
          <w:rFonts w:eastAsia="Calibri"/>
          <w:b/>
          <w:bCs/>
          <w:color w:val="000000"/>
          <w14:ligatures w14:val="none"/>
        </w:rPr>
        <w:t>Authority</w:t>
      </w:r>
    </w:p>
    <w:p w14:paraId="7DF3A9D6" w14:textId="44771CAD" w:rsidR="001702F5" w:rsidRPr="0037143A" w:rsidRDefault="001702F5" w:rsidP="005808FC">
      <w:pPr>
        <w:spacing w:before="120" w:line="240" w:lineRule="auto"/>
        <w:rPr>
          <w:rFonts w:eastAsia="Calibri"/>
          <w14:ligatures w14:val="none"/>
        </w:rPr>
      </w:pPr>
      <w:r w:rsidRPr="0037143A">
        <w:rPr>
          <w:rFonts w:eastAsia="Calibri"/>
          <w14:ligatures w14:val="none"/>
        </w:rPr>
        <w:t xml:space="preserve">Subsection 100(1) of the </w:t>
      </w:r>
      <w:r w:rsidRPr="0037143A">
        <w:rPr>
          <w:rFonts w:eastAsia="Calibri"/>
          <w:i/>
          <w:iCs/>
          <w14:ligatures w14:val="none"/>
        </w:rPr>
        <w:t xml:space="preserve">National Health Act 1953 </w:t>
      </w:r>
      <w:r w:rsidRPr="0037143A">
        <w:rPr>
          <w:rFonts w:eastAsia="Calibri"/>
          <w14:ligatures w14:val="none"/>
        </w:rPr>
        <w:t>(‘Act’) enables the Minister to make special arrangements for the supply of pharmaceutical benefits. Subsection 100(2) of the Act provides that the Minister may vary or revoke a special arrangement made under subsection 100(1).</w:t>
      </w:r>
    </w:p>
    <w:p w14:paraId="07C78483" w14:textId="77777777" w:rsidR="001702F5" w:rsidRPr="0037143A" w:rsidRDefault="001702F5" w:rsidP="005808FC">
      <w:pPr>
        <w:spacing w:before="120" w:line="240" w:lineRule="auto"/>
        <w:rPr>
          <w:rFonts w:eastAsia="Calibri"/>
          <w14:ligatures w14:val="none"/>
        </w:rPr>
      </w:pPr>
      <w:r w:rsidRPr="0037143A">
        <w:rPr>
          <w:rFonts w:eastAsia="Calibri"/>
          <w14:ligatures w14:val="none"/>
        </w:rPr>
        <w:t>Subsection 100(3) of the Act provides that Part VII of the Act, and instruments made for the purposes of Part VII, have effect subject to a special arrangement made under subsection 100(1).</w:t>
      </w:r>
    </w:p>
    <w:p w14:paraId="174B6517" w14:textId="77777777" w:rsidR="005934EC" w:rsidRPr="0037143A" w:rsidRDefault="003C6BF5" w:rsidP="005808FC">
      <w:pPr>
        <w:spacing w:before="120" w:line="240" w:lineRule="auto"/>
        <w:rPr>
          <w:rFonts w:eastAsia="Calibri"/>
          <w14:ligatures w14:val="none"/>
        </w:rPr>
      </w:pPr>
      <w:r w:rsidRPr="0037143A">
        <w:rPr>
          <w:rFonts w:eastAsia="Calibri"/>
          <w14:ligatures w14:val="none"/>
        </w:rPr>
        <w:t>Section 85A of the Act enables the Minister to</w:t>
      </w:r>
      <w:r w:rsidR="005934EC" w:rsidRPr="0037143A">
        <w:rPr>
          <w:rFonts w:eastAsia="Calibri"/>
          <w14:ligatures w14:val="none"/>
        </w:rPr>
        <w:t>:</w:t>
      </w:r>
    </w:p>
    <w:p w14:paraId="4A466458" w14:textId="2D17C187" w:rsidR="00C938A1" w:rsidRPr="0037143A" w:rsidRDefault="001F2E26" w:rsidP="005808FC">
      <w:pPr>
        <w:pStyle w:val="ListParagraph"/>
        <w:numPr>
          <w:ilvl w:val="0"/>
          <w:numId w:val="41"/>
        </w:numPr>
        <w:spacing w:before="120" w:line="240" w:lineRule="auto"/>
        <w:ind w:left="714" w:hanging="357"/>
        <w:contextualSpacing w:val="0"/>
        <w:rPr>
          <w:rFonts w:eastAsia="Calibri"/>
          <w14:ligatures w14:val="none"/>
        </w:rPr>
      </w:pPr>
      <w:r w:rsidRPr="0037143A">
        <w:rPr>
          <w:rFonts w:eastAsia="Calibri"/>
          <w14:ligatures w14:val="none"/>
        </w:rPr>
        <w:t>D</w:t>
      </w:r>
      <w:r w:rsidR="003C6BF5" w:rsidRPr="0037143A">
        <w:rPr>
          <w:rFonts w:eastAsia="Calibri"/>
          <w14:ligatures w14:val="none"/>
        </w:rPr>
        <w:t xml:space="preserve">etermine the maximum </w:t>
      </w:r>
      <w:r w:rsidR="00C45289" w:rsidRPr="0037143A">
        <w:rPr>
          <w:rFonts w:eastAsia="Calibri"/>
          <w14:ligatures w14:val="none"/>
        </w:rPr>
        <w:t xml:space="preserve">quantity of a pharmaceutical item that may be </w:t>
      </w:r>
      <w:r w:rsidR="00EA5690" w:rsidRPr="0037143A">
        <w:rPr>
          <w:rFonts w:eastAsia="Calibri"/>
          <w14:ligatures w14:val="none"/>
        </w:rPr>
        <w:t xml:space="preserve">directed for supply on one occasion in a prescription for particular </w:t>
      </w:r>
      <w:proofErr w:type="gramStart"/>
      <w:r w:rsidR="00EA5690" w:rsidRPr="0037143A">
        <w:rPr>
          <w:rFonts w:eastAsia="Calibri"/>
          <w14:ligatures w14:val="none"/>
        </w:rPr>
        <w:t>purposes</w:t>
      </w:r>
      <w:r w:rsidR="00C938A1" w:rsidRPr="0037143A">
        <w:rPr>
          <w:rFonts w:eastAsia="Calibri"/>
          <w14:ligatures w14:val="none"/>
        </w:rPr>
        <w:t>;</w:t>
      </w:r>
      <w:proofErr w:type="gramEnd"/>
    </w:p>
    <w:p w14:paraId="001CD4F4" w14:textId="4D829177" w:rsidR="001D10BF" w:rsidRPr="0037143A" w:rsidRDefault="001F2E26" w:rsidP="005808FC">
      <w:pPr>
        <w:pStyle w:val="ListParagraph"/>
        <w:numPr>
          <w:ilvl w:val="0"/>
          <w:numId w:val="41"/>
        </w:numPr>
        <w:spacing w:before="120" w:line="240" w:lineRule="auto"/>
        <w:ind w:left="714" w:hanging="357"/>
        <w:contextualSpacing w:val="0"/>
        <w:rPr>
          <w:rFonts w:eastAsia="Calibri"/>
          <w14:ligatures w14:val="none"/>
        </w:rPr>
      </w:pPr>
      <w:r w:rsidRPr="0037143A">
        <w:rPr>
          <w:rFonts w:eastAsia="Calibri"/>
          <w14:ligatures w14:val="none"/>
        </w:rPr>
        <w:t>D</w:t>
      </w:r>
      <w:r w:rsidR="001D10BF" w:rsidRPr="0037143A">
        <w:rPr>
          <w:rFonts w:eastAsia="Calibri"/>
          <w14:ligatures w14:val="none"/>
        </w:rPr>
        <w:t xml:space="preserve">etermine </w:t>
      </w:r>
      <w:r w:rsidR="00C45289" w:rsidRPr="0037143A">
        <w:rPr>
          <w:rFonts w:eastAsia="Calibri"/>
          <w14:ligatures w14:val="none"/>
        </w:rPr>
        <w:t xml:space="preserve">the maximum number of </w:t>
      </w:r>
      <w:r w:rsidR="001D10BF" w:rsidRPr="0037143A">
        <w:rPr>
          <w:rFonts w:eastAsia="Calibri"/>
          <w14:ligatures w14:val="none"/>
        </w:rPr>
        <w:t>times that a supply of a pharmaceutical benefit can be directed in a single prescription</w:t>
      </w:r>
      <w:r w:rsidR="002E44E7" w:rsidRPr="0037143A">
        <w:rPr>
          <w:rFonts w:eastAsia="Calibri"/>
          <w14:ligatures w14:val="none"/>
        </w:rPr>
        <w:t xml:space="preserve"> for </w:t>
      </w:r>
      <w:proofErr w:type="gramStart"/>
      <w:r w:rsidR="002E44E7" w:rsidRPr="0037143A">
        <w:rPr>
          <w:rFonts w:eastAsia="Calibri"/>
          <w14:ligatures w14:val="none"/>
        </w:rPr>
        <w:t>particular purposes</w:t>
      </w:r>
      <w:proofErr w:type="gramEnd"/>
      <w:r w:rsidR="002E44E7" w:rsidRPr="0037143A">
        <w:rPr>
          <w:rFonts w:eastAsia="Calibri"/>
          <w14:ligatures w14:val="none"/>
        </w:rPr>
        <w:t xml:space="preserve">. </w:t>
      </w:r>
    </w:p>
    <w:p w14:paraId="0C333C2E" w14:textId="4E310F77" w:rsidR="001702F5" w:rsidRPr="0037143A" w:rsidRDefault="0084510F" w:rsidP="00757933">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lastRenderedPageBreak/>
        <w:t xml:space="preserve">Under subsection 85(7) of the Act, the Minister may determine that a pharmaceutical benefit is a ‘relevant pharmaceutical benefit’ and </w:t>
      </w:r>
      <w:r w:rsidR="00ED631D" w:rsidRPr="0037143A">
        <w:rPr>
          <w:rFonts w:eastAsia="Calibri"/>
          <w:color w:val="000000"/>
          <w14:ligatures w14:val="none"/>
        </w:rPr>
        <w:t>the circumstances in which the pharmaceutical benefit may be prescribed</w:t>
      </w:r>
      <w:r w:rsidR="00F30BA7" w:rsidRPr="0037143A">
        <w:rPr>
          <w:rFonts w:eastAsia="Calibri"/>
          <w:color w:val="000000"/>
          <w14:ligatures w14:val="none"/>
        </w:rPr>
        <w:t>.</w:t>
      </w:r>
      <w:r w:rsidR="00ED631D" w:rsidRPr="0037143A">
        <w:rPr>
          <w:rFonts w:eastAsia="Calibri"/>
          <w:color w:val="000000"/>
          <w14:ligatures w14:val="none"/>
        </w:rPr>
        <w:t xml:space="preserve"> </w:t>
      </w:r>
    </w:p>
    <w:p w14:paraId="57EFD3AE" w14:textId="77777777" w:rsidR="001F1F72" w:rsidRPr="0037143A" w:rsidRDefault="006C209A" w:rsidP="001F1F72">
      <w:pPr>
        <w:autoSpaceDE w:val="0"/>
        <w:autoSpaceDN w:val="0"/>
        <w:adjustRightInd w:val="0"/>
        <w:spacing w:after="0" w:line="240" w:lineRule="auto"/>
        <w:rPr>
          <w:rFonts w:eastAsia="Calibri"/>
          <w:color w:val="000000"/>
          <w14:ligatures w14:val="none"/>
        </w:rPr>
      </w:pPr>
      <w:r w:rsidRPr="0037143A">
        <w:rPr>
          <w:rFonts w:eastAsia="Calibri"/>
          <w:color w:val="000000"/>
          <w14:ligatures w14:val="none"/>
        </w:rPr>
        <w:t xml:space="preserve">Under subsection 99(4) of the Act, the Minister may determine the amount that approved hospital authorities may be paid </w:t>
      </w:r>
      <w:r w:rsidR="00645D0D" w:rsidRPr="0037143A">
        <w:rPr>
          <w:rFonts w:eastAsia="Calibri"/>
          <w:color w:val="000000"/>
          <w14:ligatures w14:val="none"/>
        </w:rPr>
        <w:t xml:space="preserve">by the Commonwealth for the supply of pharmaceutical benefits. </w:t>
      </w:r>
    </w:p>
    <w:p w14:paraId="24987918" w14:textId="5A17A3B2" w:rsidR="001702F5" w:rsidRPr="0037143A" w:rsidRDefault="001702F5" w:rsidP="001F1F72">
      <w:pPr>
        <w:autoSpaceDE w:val="0"/>
        <w:autoSpaceDN w:val="0"/>
        <w:adjustRightInd w:val="0"/>
        <w:spacing w:before="120" w:line="240" w:lineRule="auto"/>
        <w:rPr>
          <w:rFonts w:eastAsia="Calibri"/>
          <w:color w:val="000000"/>
          <w14:ligatures w14:val="none"/>
        </w:rPr>
      </w:pPr>
      <w:r w:rsidRPr="0037143A">
        <w:rPr>
          <w:rFonts w:eastAsia="Calibri"/>
          <w:b/>
          <w:bCs/>
          <w:color w:val="000000"/>
          <w14:ligatures w14:val="none"/>
        </w:rPr>
        <w:t>Commencement</w:t>
      </w:r>
    </w:p>
    <w:p w14:paraId="72000E0E" w14:textId="085C0C9F" w:rsidR="001702F5" w:rsidRPr="0037143A" w:rsidRDefault="001702F5" w:rsidP="001F1F72">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t>This instrument commences on 1 April 2024.</w:t>
      </w:r>
    </w:p>
    <w:p w14:paraId="0728191D" w14:textId="77777777" w:rsidR="001702F5" w:rsidRPr="0037143A" w:rsidRDefault="001702F5" w:rsidP="00AF5F73">
      <w:pPr>
        <w:autoSpaceDE w:val="0"/>
        <w:autoSpaceDN w:val="0"/>
        <w:adjustRightInd w:val="0"/>
        <w:spacing w:line="240" w:lineRule="auto"/>
        <w:ind w:right="4536"/>
        <w:rPr>
          <w:rFonts w:eastAsia="Calibri"/>
          <w:b/>
          <w:bCs/>
          <w:color w:val="000000"/>
          <w14:ligatures w14:val="none"/>
        </w:rPr>
      </w:pPr>
      <w:r w:rsidRPr="0037143A">
        <w:rPr>
          <w:rFonts w:eastAsia="Calibri"/>
          <w:b/>
          <w:bCs/>
          <w:color w:val="000000"/>
          <w14:ligatures w14:val="none"/>
        </w:rPr>
        <w:t>Consultation</w:t>
      </w:r>
    </w:p>
    <w:p w14:paraId="285821E9" w14:textId="0C5F2BA1" w:rsidR="001702F5" w:rsidRPr="0037143A" w:rsidRDefault="001702F5" w:rsidP="001F1F72">
      <w:pPr>
        <w:autoSpaceDE w:val="0"/>
        <w:autoSpaceDN w:val="0"/>
        <w:adjustRightInd w:val="0"/>
        <w:spacing w:before="120" w:line="240" w:lineRule="auto"/>
        <w:rPr>
          <w:rFonts w:eastAsia="Calibri"/>
          <w14:ligatures w14:val="none"/>
        </w:rPr>
      </w:pPr>
      <w:r w:rsidRPr="0037143A">
        <w:rPr>
          <w:rFonts w:eastAsia="Calibri"/>
          <w14:ligatures w14:val="none"/>
        </w:rPr>
        <w:t xml:space="preserve">Key stakeholders participated in a targeted consultation process </w:t>
      </w:r>
      <w:r w:rsidR="00CE4397" w:rsidRPr="0037143A">
        <w:rPr>
          <w:rFonts w:eastAsia="Calibri"/>
          <w14:ligatures w14:val="none"/>
        </w:rPr>
        <w:t xml:space="preserve">regarding </w:t>
      </w:r>
      <w:r w:rsidRPr="0037143A">
        <w:rPr>
          <w:rFonts w:eastAsia="Calibri"/>
          <w14:ligatures w14:val="none"/>
        </w:rPr>
        <w:t xml:space="preserve">the remaking of the </w:t>
      </w:r>
      <w:r w:rsidR="00CB6BA6" w:rsidRPr="0037143A">
        <w:rPr>
          <w:rFonts w:eastAsia="Calibri"/>
          <w:color w:val="000000"/>
          <w14:ligatures w14:val="none"/>
        </w:rPr>
        <w:t xml:space="preserve">2024 EFC Special Arrangement </w:t>
      </w:r>
      <w:r w:rsidRPr="0037143A">
        <w:rPr>
          <w:rFonts w:eastAsia="Calibri"/>
          <w14:ligatures w14:val="none"/>
        </w:rPr>
        <w:t>in February 2024.</w:t>
      </w:r>
      <w:r w:rsidRPr="0037143A">
        <w:rPr>
          <w:rFonts w:ascii="Calibri" w:eastAsia="Calibri" w:hAnsi="Calibri"/>
          <w:sz w:val="22"/>
          <w:szCs w:val="22"/>
          <w14:ligatures w14:val="none"/>
        </w:rPr>
        <w:t xml:space="preserve"> </w:t>
      </w:r>
      <w:r w:rsidRPr="0037143A">
        <w:rPr>
          <w:rFonts w:eastAsia="Calibri"/>
          <w14:ligatures w14:val="none"/>
        </w:rPr>
        <w:t xml:space="preserve">The Department of Health and Aged Care </w:t>
      </w:r>
      <w:r w:rsidR="00DD1445" w:rsidRPr="0037143A">
        <w:rPr>
          <w:rFonts w:eastAsia="Calibri"/>
          <w14:ligatures w14:val="none"/>
        </w:rPr>
        <w:t xml:space="preserve">(the Department) </w:t>
      </w:r>
      <w:r w:rsidRPr="0037143A">
        <w:rPr>
          <w:rFonts w:eastAsia="Calibri"/>
          <w14:ligatures w14:val="none"/>
        </w:rPr>
        <w:t xml:space="preserve">considered a targeted consultation approach was appropriate, given that the 2024 EFC Special Arrangement is not intended to result in substantive changes to the EFC program. </w:t>
      </w:r>
    </w:p>
    <w:p w14:paraId="6EEFA5EA" w14:textId="610FA1B9" w:rsidR="001702F5" w:rsidRPr="0037143A" w:rsidRDefault="001702F5" w:rsidP="001F1F72">
      <w:pPr>
        <w:autoSpaceDE w:val="0"/>
        <w:autoSpaceDN w:val="0"/>
        <w:adjustRightInd w:val="0"/>
        <w:spacing w:before="120" w:line="240" w:lineRule="auto"/>
        <w:rPr>
          <w:rFonts w:eastAsia="Calibri"/>
          <w14:ligatures w14:val="none"/>
        </w:rPr>
      </w:pPr>
      <w:r w:rsidRPr="0037143A">
        <w:rPr>
          <w:rFonts w:eastAsia="Calibri"/>
          <w14:ligatures w14:val="none"/>
        </w:rPr>
        <w:t xml:space="preserve">Stakeholders </w:t>
      </w:r>
      <w:r w:rsidR="003A2791" w:rsidRPr="0037143A">
        <w:rPr>
          <w:rFonts w:eastAsia="Calibri"/>
          <w14:ligatures w14:val="none"/>
        </w:rPr>
        <w:t>who were</w:t>
      </w:r>
      <w:r w:rsidR="00B26C83" w:rsidRPr="0037143A">
        <w:rPr>
          <w:rFonts w:eastAsia="Calibri"/>
          <w14:ligatures w14:val="none"/>
        </w:rPr>
        <w:t xml:space="preserve"> </w:t>
      </w:r>
      <w:r w:rsidRPr="0037143A">
        <w:rPr>
          <w:rFonts w:eastAsia="Calibri"/>
          <w14:ligatures w14:val="none"/>
        </w:rPr>
        <w:t xml:space="preserve">invited to comment on </w:t>
      </w:r>
      <w:r w:rsidR="00775B19" w:rsidRPr="0037143A">
        <w:rPr>
          <w:rFonts w:eastAsia="Calibri"/>
          <w14:ligatures w14:val="none"/>
        </w:rPr>
        <w:t>an</w:t>
      </w:r>
      <w:r w:rsidRPr="0037143A">
        <w:rPr>
          <w:rFonts w:eastAsia="Calibri"/>
          <w14:ligatures w14:val="none"/>
        </w:rPr>
        <w:t xml:space="preserve"> exposure draft </w:t>
      </w:r>
      <w:r w:rsidR="00775B19" w:rsidRPr="0037143A">
        <w:rPr>
          <w:rFonts w:eastAsia="Calibri"/>
          <w14:ligatures w14:val="none"/>
        </w:rPr>
        <w:t>of the 2024</w:t>
      </w:r>
      <w:r w:rsidR="0044574F" w:rsidRPr="0037143A">
        <w:rPr>
          <w:rFonts w:eastAsia="Calibri"/>
          <w14:ligatures w14:val="none"/>
        </w:rPr>
        <w:t xml:space="preserve"> </w:t>
      </w:r>
      <w:r w:rsidR="00775B19" w:rsidRPr="0037143A">
        <w:rPr>
          <w:rFonts w:eastAsia="Calibri"/>
          <w14:ligatures w14:val="none"/>
        </w:rPr>
        <w:t>EFC Special</w:t>
      </w:r>
      <w:r w:rsidR="0044574F" w:rsidRPr="0037143A">
        <w:rPr>
          <w:rFonts w:eastAsia="Calibri"/>
          <w14:ligatures w14:val="none"/>
        </w:rPr>
        <w:t xml:space="preserve"> </w:t>
      </w:r>
      <w:r w:rsidR="00775B19" w:rsidRPr="0037143A">
        <w:rPr>
          <w:rFonts w:eastAsia="Calibri"/>
          <w14:ligatures w14:val="none"/>
        </w:rPr>
        <w:t xml:space="preserve">Arrangement </w:t>
      </w:r>
      <w:r w:rsidRPr="0037143A">
        <w:rPr>
          <w:rFonts w:eastAsia="Calibri"/>
          <w14:ligatures w14:val="none"/>
        </w:rPr>
        <w:t>included</w:t>
      </w:r>
      <w:r w:rsidR="003817B3" w:rsidRPr="0037143A">
        <w:rPr>
          <w:rFonts w:eastAsia="Calibri"/>
          <w14:ligatures w14:val="none"/>
        </w:rPr>
        <w:t xml:space="preserve"> but </w:t>
      </w:r>
      <w:r w:rsidR="007D5A5F" w:rsidRPr="0037143A">
        <w:rPr>
          <w:rFonts w:eastAsia="Calibri"/>
          <w14:ligatures w14:val="none"/>
        </w:rPr>
        <w:t xml:space="preserve">were </w:t>
      </w:r>
      <w:r w:rsidR="003817B3" w:rsidRPr="0037143A">
        <w:rPr>
          <w:rFonts w:eastAsia="Calibri"/>
          <w14:ligatures w14:val="none"/>
        </w:rPr>
        <w:t>not limited to</w:t>
      </w:r>
      <w:r w:rsidRPr="0037143A">
        <w:rPr>
          <w:rFonts w:eastAsia="Calibri"/>
          <w14:ligatures w14:val="none"/>
        </w:rPr>
        <w:t xml:space="preserve"> Therapeutic Goods Administration</w:t>
      </w:r>
      <w:r w:rsidR="00B32558" w:rsidRPr="0037143A">
        <w:rPr>
          <w:rFonts w:eastAsia="Calibri"/>
          <w14:ligatures w14:val="none"/>
        </w:rPr>
        <w:t xml:space="preserve"> (TGA)</w:t>
      </w:r>
      <w:r w:rsidRPr="0037143A">
        <w:rPr>
          <w:rFonts w:eastAsia="Calibri"/>
          <w14:ligatures w14:val="none"/>
        </w:rPr>
        <w:t xml:space="preserve">-licensed </w:t>
      </w:r>
      <w:r w:rsidR="006F6F13" w:rsidRPr="0037143A">
        <w:rPr>
          <w:rFonts w:eastAsia="Calibri"/>
          <w14:ligatures w14:val="none"/>
        </w:rPr>
        <w:t xml:space="preserve">chemotherapy </w:t>
      </w:r>
      <w:r w:rsidRPr="0037143A">
        <w:rPr>
          <w:rFonts w:eastAsia="Calibri"/>
          <w14:ligatures w14:val="none"/>
        </w:rPr>
        <w:t xml:space="preserve">compounders, </w:t>
      </w:r>
      <w:r w:rsidR="006F6F13" w:rsidRPr="0037143A">
        <w:rPr>
          <w:rFonts w:eastAsia="Calibri"/>
          <w14:ligatures w14:val="none"/>
        </w:rPr>
        <w:t xml:space="preserve">peak </w:t>
      </w:r>
      <w:r w:rsidRPr="0037143A">
        <w:rPr>
          <w:rFonts w:eastAsia="Calibri"/>
          <w14:ligatures w14:val="none"/>
        </w:rPr>
        <w:t>pharmacy organisations, state and territory health departments</w:t>
      </w:r>
      <w:r w:rsidR="003A2791" w:rsidRPr="0037143A">
        <w:rPr>
          <w:rFonts w:eastAsia="Calibri"/>
          <w14:ligatures w14:val="none"/>
        </w:rPr>
        <w:t xml:space="preserve"> </w:t>
      </w:r>
      <w:r w:rsidRPr="0037143A">
        <w:rPr>
          <w:rFonts w:eastAsia="Calibri"/>
          <w14:ligatures w14:val="none"/>
        </w:rPr>
        <w:t xml:space="preserve">and Services Australia. </w:t>
      </w:r>
    </w:p>
    <w:p w14:paraId="6F72F1EA" w14:textId="55A95AF5" w:rsidR="000609A9" w:rsidRPr="0037143A" w:rsidRDefault="00C27744" w:rsidP="001F1F72">
      <w:pPr>
        <w:autoSpaceDE w:val="0"/>
        <w:autoSpaceDN w:val="0"/>
        <w:adjustRightInd w:val="0"/>
        <w:spacing w:before="120" w:line="240" w:lineRule="auto"/>
        <w:rPr>
          <w:rFonts w:eastAsia="Calibri"/>
          <w14:ligatures w14:val="none"/>
        </w:rPr>
      </w:pPr>
      <w:r w:rsidRPr="0037143A">
        <w:rPr>
          <w:rFonts w:eastAsia="Calibri"/>
          <w14:ligatures w14:val="none"/>
        </w:rPr>
        <w:t xml:space="preserve">Stakeholders sought confirmation that the remuneration structure under </w:t>
      </w:r>
      <w:r w:rsidR="0040704B" w:rsidRPr="0037143A">
        <w:rPr>
          <w:rFonts w:eastAsia="Calibri"/>
          <w14:ligatures w14:val="none"/>
        </w:rPr>
        <w:t xml:space="preserve">the </w:t>
      </w:r>
      <w:r w:rsidRPr="0037143A">
        <w:rPr>
          <w:rFonts w:eastAsia="Calibri"/>
          <w14:ligatures w14:val="none"/>
        </w:rPr>
        <w:t xml:space="preserve">EFC </w:t>
      </w:r>
      <w:r w:rsidR="0040704B" w:rsidRPr="0037143A">
        <w:rPr>
          <w:rFonts w:eastAsia="Calibri"/>
          <w14:ligatures w14:val="none"/>
        </w:rPr>
        <w:t xml:space="preserve">program </w:t>
      </w:r>
      <w:r w:rsidRPr="0037143A">
        <w:rPr>
          <w:rFonts w:eastAsia="Calibri"/>
          <w14:ligatures w14:val="none"/>
        </w:rPr>
        <w:t xml:space="preserve">remained unchanged. </w:t>
      </w:r>
      <w:r w:rsidR="00325412" w:rsidRPr="0037143A">
        <w:rPr>
          <w:rFonts w:eastAsia="Calibri"/>
          <w14:ligatures w14:val="none"/>
        </w:rPr>
        <w:t>Some s</w:t>
      </w:r>
      <w:r w:rsidRPr="0037143A">
        <w:rPr>
          <w:rFonts w:eastAsia="Calibri"/>
          <w14:ligatures w14:val="none"/>
        </w:rPr>
        <w:t xml:space="preserve">takeholders </w:t>
      </w:r>
      <w:r w:rsidR="007812BC" w:rsidRPr="0037143A">
        <w:rPr>
          <w:rFonts w:eastAsia="Calibri"/>
          <w14:ligatures w14:val="none"/>
        </w:rPr>
        <w:t xml:space="preserve">also </w:t>
      </w:r>
      <w:r w:rsidRPr="0037143A">
        <w:rPr>
          <w:rFonts w:eastAsia="Calibri"/>
          <w14:ligatures w14:val="none"/>
        </w:rPr>
        <w:t xml:space="preserve">queried </w:t>
      </w:r>
      <w:r w:rsidR="00970323" w:rsidRPr="0037143A">
        <w:rPr>
          <w:rFonts w:eastAsia="Calibri"/>
          <w14:ligatures w14:val="none"/>
        </w:rPr>
        <w:t xml:space="preserve">why the terminology </w:t>
      </w:r>
      <w:r w:rsidR="000074D9" w:rsidRPr="0037143A">
        <w:rPr>
          <w:rFonts w:eastAsia="Calibri"/>
          <w14:ligatures w14:val="none"/>
        </w:rPr>
        <w:t>has changed from an</w:t>
      </w:r>
      <w:r w:rsidR="00C16E55" w:rsidRPr="0037143A">
        <w:rPr>
          <w:rFonts w:eastAsia="Calibri"/>
          <w14:ligatures w14:val="none"/>
        </w:rPr>
        <w:t xml:space="preserve"> ‘infusion’ to ‘dose of a chemotherapy drug</w:t>
      </w:r>
      <w:r w:rsidR="009A3953" w:rsidRPr="0037143A">
        <w:rPr>
          <w:rFonts w:eastAsia="Calibri"/>
          <w14:ligatures w14:val="none"/>
        </w:rPr>
        <w:t>’</w:t>
      </w:r>
      <w:r w:rsidR="00271B24" w:rsidRPr="0037143A">
        <w:rPr>
          <w:rFonts w:eastAsia="Calibri"/>
          <w14:ligatures w14:val="none"/>
        </w:rPr>
        <w:t>.</w:t>
      </w:r>
      <w:r w:rsidR="005A6CE0" w:rsidRPr="0037143A">
        <w:rPr>
          <w:rFonts w:eastAsia="Calibri"/>
          <w14:ligatures w14:val="none"/>
        </w:rPr>
        <w:t xml:space="preserve"> Stakeholders also </w:t>
      </w:r>
      <w:r w:rsidR="006D566B" w:rsidRPr="0037143A">
        <w:rPr>
          <w:rFonts w:eastAsia="Calibri"/>
          <w14:ligatures w14:val="none"/>
        </w:rPr>
        <w:t>questioned whether</w:t>
      </w:r>
      <w:r w:rsidR="00DB46A1" w:rsidRPr="0037143A">
        <w:rPr>
          <w:rFonts w:eastAsia="Calibri"/>
          <w14:ligatures w14:val="none"/>
        </w:rPr>
        <w:t xml:space="preserve"> </w:t>
      </w:r>
      <w:r w:rsidR="0084026C" w:rsidRPr="0037143A">
        <w:rPr>
          <w:rFonts w:eastAsia="Calibri"/>
          <w14:ligatures w14:val="none"/>
        </w:rPr>
        <w:t xml:space="preserve">the 2024 EFC Special Arrangement </w:t>
      </w:r>
      <w:r w:rsidR="00C17C72" w:rsidRPr="0037143A">
        <w:rPr>
          <w:rFonts w:eastAsia="Calibri"/>
          <w14:ligatures w14:val="none"/>
        </w:rPr>
        <w:t xml:space="preserve">would result in substantive changes to the mark-ups for chemotherapy pharmaceutical </w:t>
      </w:r>
      <w:r w:rsidR="00A604D9" w:rsidRPr="0037143A">
        <w:rPr>
          <w:rFonts w:eastAsia="Calibri"/>
          <w14:ligatures w14:val="none"/>
        </w:rPr>
        <w:t>benefits and</w:t>
      </w:r>
      <w:r w:rsidR="0044026A" w:rsidRPr="0037143A">
        <w:rPr>
          <w:rFonts w:eastAsia="Calibri"/>
          <w14:ligatures w14:val="none"/>
        </w:rPr>
        <w:t xml:space="preserve"> raised queries regarding</w:t>
      </w:r>
      <w:r w:rsidRPr="0037143A">
        <w:rPr>
          <w:rFonts w:eastAsia="Calibri"/>
          <w14:ligatures w14:val="none"/>
        </w:rPr>
        <w:t xml:space="preserve"> the introduction of the term ‘restricted drug</w:t>
      </w:r>
      <w:r w:rsidR="0045634E" w:rsidRPr="0037143A">
        <w:rPr>
          <w:rFonts w:eastAsia="Calibri"/>
          <w14:ligatures w14:val="none"/>
        </w:rPr>
        <w:t>’</w:t>
      </w:r>
      <w:r w:rsidRPr="0037143A">
        <w:rPr>
          <w:rFonts w:eastAsia="Calibri"/>
          <w14:ligatures w14:val="none"/>
        </w:rPr>
        <w:t>.</w:t>
      </w:r>
      <w:r w:rsidR="00D00516" w:rsidRPr="0037143A">
        <w:rPr>
          <w:rFonts w:eastAsia="Calibri"/>
          <w14:ligatures w14:val="none"/>
        </w:rPr>
        <w:t xml:space="preserve"> The Department </w:t>
      </w:r>
      <w:r w:rsidR="00E77EFE" w:rsidRPr="0037143A">
        <w:rPr>
          <w:rFonts w:eastAsia="Calibri"/>
          <w14:ligatures w14:val="none"/>
        </w:rPr>
        <w:t xml:space="preserve">separately </w:t>
      </w:r>
      <w:r w:rsidR="00D00516" w:rsidRPr="0037143A">
        <w:rPr>
          <w:rFonts w:eastAsia="Calibri"/>
          <w14:ligatures w14:val="none"/>
        </w:rPr>
        <w:t xml:space="preserve">responded to </w:t>
      </w:r>
      <w:r w:rsidR="00585CB7" w:rsidRPr="0037143A">
        <w:rPr>
          <w:rFonts w:eastAsia="Calibri"/>
          <w14:ligatures w14:val="none"/>
        </w:rPr>
        <w:t>these enquiries</w:t>
      </w:r>
      <w:r w:rsidR="00F438AC" w:rsidRPr="0037143A">
        <w:rPr>
          <w:rFonts w:eastAsia="Calibri"/>
          <w14:ligatures w14:val="none"/>
        </w:rPr>
        <w:t xml:space="preserve"> </w:t>
      </w:r>
      <w:r w:rsidR="00FB31EB" w:rsidRPr="0037143A">
        <w:rPr>
          <w:rFonts w:eastAsia="Calibri"/>
          <w14:ligatures w14:val="none"/>
        </w:rPr>
        <w:t xml:space="preserve">and </w:t>
      </w:r>
      <w:r w:rsidR="00F438AC" w:rsidRPr="0037143A">
        <w:rPr>
          <w:rFonts w:eastAsia="Calibri"/>
          <w14:ligatures w14:val="none"/>
        </w:rPr>
        <w:t>reiterate</w:t>
      </w:r>
      <w:r w:rsidR="00FB31EB" w:rsidRPr="0037143A">
        <w:rPr>
          <w:rFonts w:eastAsia="Calibri"/>
          <w14:ligatures w14:val="none"/>
        </w:rPr>
        <w:t>d</w:t>
      </w:r>
      <w:r w:rsidR="00F438AC" w:rsidRPr="0037143A">
        <w:rPr>
          <w:rFonts w:eastAsia="Calibri"/>
          <w14:ligatures w14:val="none"/>
        </w:rPr>
        <w:t xml:space="preserve"> </w:t>
      </w:r>
      <w:r w:rsidR="00346F59" w:rsidRPr="0037143A">
        <w:rPr>
          <w:rFonts w:eastAsia="Calibri"/>
          <w14:ligatures w14:val="none"/>
        </w:rPr>
        <w:t xml:space="preserve">that there are no changes to </w:t>
      </w:r>
      <w:r w:rsidR="00A85640" w:rsidRPr="0037143A">
        <w:rPr>
          <w:rFonts w:eastAsia="Calibri"/>
          <w14:ligatures w14:val="none"/>
        </w:rPr>
        <w:t xml:space="preserve">the </w:t>
      </w:r>
      <w:r w:rsidR="00346F59" w:rsidRPr="0037143A">
        <w:rPr>
          <w:rFonts w:eastAsia="Calibri"/>
          <w14:ligatures w14:val="none"/>
        </w:rPr>
        <w:t>EFC program arrangements</w:t>
      </w:r>
      <w:r w:rsidR="00180C66" w:rsidRPr="0037143A">
        <w:rPr>
          <w:rFonts w:eastAsia="Calibri"/>
          <w14:ligatures w14:val="none"/>
        </w:rPr>
        <w:t>, remuneration</w:t>
      </w:r>
      <w:r w:rsidR="00346F59" w:rsidRPr="0037143A">
        <w:rPr>
          <w:rFonts w:eastAsia="Calibri"/>
          <w14:ligatures w14:val="none"/>
        </w:rPr>
        <w:t xml:space="preserve"> or broader policy parameters </w:t>
      </w:r>
      <w:proofErr w:type="gramStart"/>
      <w:r w:rsidR="00346F59" w:rsidRPr="0037143A">
        <w:rPr>
          <w:rFonts w:eastAsia="Calibri"/>
          <w14:ligatures w14:val="none"/>
        </w:rPr>
        <w:t>as a result of</w:t>
      </w:r>
      <w:proofErr w:type="gramEnd"/>
      <w:r w:rsidR="00346F59" w:rsidRPr="0037143A">
        <w:rPr>
          <w:rFonts w:eastAsia="Calibri"/>
          <w14:ligatures w14:val="none"/>
        </w:rPr>
        <w:t xml:space="preserve"> the remake of the EFC legislative instrument.  </w:t>
      </w:r>
    </w:p>
    <w:p w14:paraId="06CB9344" w14:textId="77777777" w:rsidR="001702F5" w:rsidRPr="0037143A" w:rsidRDefault="001702F5" w:rsidP="001F1F72">
      <w:pPr>
        <w:autoSpaceDE w:val="0"/>
        <w:autoSpaceDN w:val="0"/>
        <w:adjustRightInd w:val="0"/>
        <w:spacing w:before="120" w:line="240" w:lineRule="auto"/>
        <w:rPr>
          <w:rFonts w:eastAsia="Calibri"/>
          <w14:ligatures w14:val="none"/>
        </w:rPr>
      </w:pPr>
      <w:r w:rsidRPr="0037143A">
        <w:rPr>
          <w:rFonts w:eastAsia="Calibri"/>
          <w14:ligatures w14:val="none"/>
        </w:rPr>
        <w:t>An ongoing and formal process of consultation in relation to matters relevant to the EFC program includes the involvement of interested parties through the membership of the Pharmaceutical Benefits Advisory Committee (PBAC).</w:t>
      </w:r>
    </w:p>
    <w:p w14:paraId="28042517" w14:textId="0B3FB68F" w:rsidR="001702F5" w:rsidRPr="0037143A" w:rsidRDefault="00602432" w:rsidP="001F1F72">
      <w:pPr>
        <w:autoSpaceDE w:val="0"/>
        <w:autoSpaceDN w:val="0"/>
        <w:adjustRightInd w:val="0"/>
        <w:spacing w:before="120" w:line="240" w:lineRule="auto"/>
        <w:rPr>
          <w:rFonts w:eastAsia="Calibri"/>
          <w14:ligatures w14:val="none"/>
        </w:rPr>
      </w:pPr>
      <w:r w:rsidRPr="0037143A">
        <w:rPr>
          <w:rFonts w:eastAsia="Calibri"/>
          <w14:ligatures w14:val="none"/>
        </w:rPr>
        <w:t xml:space="preserve">The </w:t>
      </w:r>
      <w:r w:rsidR="001702F5" w:rsidRPr="0037143A">
        <w:rPr>
          <w:rFonts w:eastAsia="Calibri"/>
          <w14:ligatures w14:val="none"/>
        </w:rPr>
        <w:t xml:space="preserve">PBAC is an independent expert body established by section 100A of the Act. </w:t>
      </w:r>
      <w:r w:rsidRPr="0037143A">
        <w:rPr>
          <w:rFonts w:eastAsia="Calibri"/>
          <w14:ligatures w14:val="none"/>
        </w:rPr>
        <w:t xml:space="preserve">The </w:t>
      </w:r>
      <w:r w:rsidR="001702F5" w:rsidRPr="0037143A">
        <w:rPr>
          <w:rFonts w:eastAsia="Calibri"/>
          <w14:ligatures w14:val="none"/>
        </w:rPr>
        <w:t xml:space="preserve">PBAC makes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w:t>
      </w:r>
      <w:proofErr w:type="gramStart"/>
      <w:r w:rsidR="001702F5" w:rsidRPr="0037143A">
        <w:rPr>
          <w:rFonts w:eastAsia="Calibri"/>
          <w14:ligatures w14:val="none"/>
        </w:rPr>
        <w:t>pharmacologists</w:t>
      </w:r>
      <w:proofErr w:type="gramEnd"/>
      <w:r w:rsidR="001702F5" w:rsidRPr="0037143A">
        <w:rPr>
          <w:rFonts w:eastAsia="Calibri"/>
          <w14:ligatures w14:val="none"/>
        </w:rPr>
        <w:t xml:space="preserve"> and specialists, with at least one member selected from each of those interests or professions. The recommendatory role of the </w:t>
      </w:r>
      <w:r w:rsidR="00C326DD" w:rsidRPr="0037143A">
        <w:rPr>
          <w:rFonts w:eastAsia="Calibri"/>
          <w14:ligatures w14:val="none"/>
        </w:rPr>
        <w:t xml:space="preserve">PBAC </w:t>
      </w:r>
      <w:r w:rsidR="001702F5" w:rsidRPr="0037143A">
        <w:rPr>
          <w:rFonts w:eastAsia="Calibri"/>
          <w14:ligatures w14:val="none"/>
        </w:rPr>
        <w:t>ensures that decisions about subsidised access to medicines on the PBS are evidence-based.</w:t>
      </w:r>
    </w:p>
    <w:p w14:paraId="6DB51D0B" w14:textId="77777777" w:rsidR="001702F5" w:rsidRPr="0037143A" w:rsidRDefault="001702F5" w:rsidP="00AF5F73">
      <w:pPr>
        <w:autoSpaceDE w:val="0"/>
        <w:autoSpaceDN w:val="0"/>
        <w:adjustRightInd w:val="0"/>
        <w:spacing w:after="0" w:line="240" w:lineRule="auto"/>
        <w:rPr>
          <w:rFonts w:eastAsia="Calibri"/>
          <w:color w:val="000000"/>
          <w14:ligatures w14:val="none"/>
        </w:rPr>
      </w:pPr>
      <w:r w:rsidRPr="0037143A">
        <w:rPr>
          <w:rFonts w:eastAsia="Calibri"/>
          <w:b/>
          <w:bCs/>
          <w:color w:val="000000"/>
          <w14:ligatures w14:val="none"/>
        </w:rPr>
        <w:t xml:space="preserve">General </w:t>
      </w:r>
    </w:p>
    <w:p w14:paraId="13A43313" w14:textId="7C826BC0" w:rsidR="001702F5" w:rsidRPr="0037143A" w:rsidRDefault="001702F5" w:rsidP="001F1F72">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t xml:space="preserve">The 2024 EFC Special Arrangement is a legislative instrument for the purposes of the </w:t>
      </w:r>
      <w:r w:rsidRPr="0037143A">
        <w:rPr>
          <w:rFonts w:eastAsia="Calibri"/>
          <w:i/>
          <w:iCs/>
          <w:color w:val="000000"/>
          <w14:ligatures w14:val="none"/>
        </w:rPr>
        <w:t>Legislation Act 2003</w:t>
      </w:r>
      <w:r w:rsidRPr="0037143A">
        <w:rPr>
          <w:rFonts w:eastAsia="Calibri"/>
          <w:color w:val="000000"/>
          <w14:ligatures w14:val="none"/>
        </w:rPr>
        <w:t xml:space="preserve">. </w:t>
      </w:r>
    </w:p>
    <w:p w14:paraId="70A94715" w14:textId="6E34FE21" w:rsidR="001702F5" w:rsidRPr="0037143A" w:rsidRDefault="001702F5" w:rsidP="001F1F72">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t>Details of th</w:t>
      </w:r>
      <w:r w:rsidR="00C326DD" w:rsidRPr="0037143A">
        <w:rPr>
          <w:rFonts w:eastAsia="Calibri"/>
          <w:color w:val="000000"/>
          <w14:ligatures w14:val="none"/>
        </w:rPr>
        <w:t>e 2024 EFC Special Arrangement</w:t>
      </w:r>
      <w:r w:rsidRPr="0037143A">
        <w:rPr>
          <w:rFonts w:eastAsia="Calibri"/>
          <w:color w:val="000000"/>
          <w14:ligatures w14:val="none"/>
        </w:rPr>
        <w:t xml:space="preserve"> are set out in </w:t>
      </w:r>
      <w:r w:rsidRPr="0037143A">
        <w:rPr>
          <w:rFonts w:eastAsia="Calibri"/>
          <w:b/>
          <w:bCs/>
          <w:color w:val="000000"/>
          <w14:ligatures w14:val="none"/>
        </w:rPr>
        <w:t>Attachment A</w:t>
      </w:r>
      <w:r w:rsidRPr="0037143A">
        <w:rPr>
          <w:rFonts w:eastAsia="Calibri"/>
          <w:color w:val="000000"/>
          <w14:ligatures w14:val="none"/>
        </w:rPr>
        <w:t>.</w:t>
      </w:r>
    </w:p>
    <w:p w14:paraId="2918D569" w14:textId="427646B7" w:rsidR="001702F5" w:rsidRPr="0037143A" w:rsidRDefault="001702F5" w:rsidP="002D4C0F">
      <w:pPr>
        <w:autoSpaceDE w:val="0"/>
        <w:autoSpaceDN w:val="0"/>
        <w:adjustRightInd w:val="0"/>
        <w:spacing w:before="120" w:line="240" w:lineRule="auto"/>
        <w:rPr>
          <w:rFonts w:eastAsia="Calibri"/>
          <w:color w:val="000000"/>
          <w14:ligatures w14:val="none"/>
        </w:rPr>
      </w:pPr>
      <w:r w:rsidRPr="0037143A">
        <w:rPr>
          <w:rFonts w:eastAsia="Calibri"/>
          <w:color w:val="000000"/>
          <w14:ligatures w14:val="none"/>
        </w:rPr>
        <w:lastRenderedPageBreak/>
        <w:t>Th</w:t>
      </w:r>
      <w:r w:rsidR="00C326DD" w:rsidRPr="0037143A">
        <w:rPr>
          <w:rFonts w:eastAsia="Calibri"/>
          <w:color w:val="000000"/>
          <w14:ligatures w14:val="none"/>
        </w:rPr>
        <w:t>e 20</w:t>
      </w:r>
      <w:r w:rsidR="00146610" w:rsidRPr="0037143A">
        <w:rPr>
          <w:rFonts w:eastAsia="Calibri"/>
          <w:color w:val="000000"/>
          <w14:ligatures w14:val="none"/>
        </w:rPr>
        <w:t>2</w:t>
      </w:r>
      <w:r w:rsidR="00C326DD" w:rsidRPr="0037143A">
        <w:rPr>
          <w:rFonts w:eastAsia="Calibri"/>
          <w:color w:val="000000"/>
          <w14:ligatures w14:val="none"/>
        </w:rPr>
        <w:t>4 EFC Special Arrangement</w:t>
      </w:r>
      <w:r w:rsidRPr="0037143A">
        <w:rPr>
          <w:rFonts w:eastAsia="Calibri"/>
          <w:color w:val="000000"/>
          <w14:ligatures w14:val="none"/>
        </w:rPr>
        <w:t xml:space="preserve"> is compatible with the human rights and freedoms recognised or declared under section 3 of the </w:t>
      </w:r>
      <w:r w:rsidRPr="0037143A">
        <w:rPr>
          <w:rFonts w:eastAsia="Calibri"/>
          <w:i/>
          <w:iCs/>
          <w:color w:val="000000"/>
          <w14:ligatures w14:val="none"/>
        </w:rPr>
        <w:t>Human Rights (Parliamentary Scrutiny) Act 2011</w:t>
      </w:r>
      <w:r w:rsidRPr="0037143A">
        <w:rPr>
          <w:rFonts w:eastAsia="Calibri"/>
          <w:color w:val="000000"/>
          <w14:ligatures w14:val="none"/>
        </w:rPr>
        <w:t xml:space="preserve">. A full statement of compatibility is set out in </w:t>
      </w:r>
      <w:r w:rsidRPr="0037143A">
        <w:rPr>
          <w:rFonts w:eastAsia="Calibri"/>
          <w:b/>
          <w:bCs/>
          <w:color w:val="000000"/>
          <w14:ligatures w14:val="none"/>
        </w:rPr>
        <w:t>Attachment B</w:t>
      </w:r>
      <w:r w:rsidRPr="0037143A">
        <w:rPr>
          <w:rFonts w:eastAsia="Calibri"/>
          <w:color w:val="000000"/>
          <w14:ligatures w14:val="none"/>
        </w:rPr>
        <w:t>.</w:t>
      </w:r>
    </w:p>
    <w:p w14:paraId="4FB6332C" w14:textId="51AAA73E" w:rsidR="00183667" w:rsidRPr="0037143A" w:rsidRDefault="00052260" w:rsidP="002D4C0F">
      <w:pPr>
        <w:spacing w:line="240" w:lineRule="auto"/>
        <w:rPr>
          <w:rFonts w:eastAsia="Calibri"/>
          <w:b/>
          <w:bCs/>
          <w:color w:val="000000"/>
          <w14:ligatures w14:val="none"/>
        </w:rPr>
        <w:sectPr w:rsidR="00183667" w:rsidRPr="0037143A">
          <w:footerReference w:type="default" r:id="rId8"/>
          <w:pgSz w:w="11906" w:h="16838"/>
          <w:pgMar w:top="1440" w:right="1440" w:bottom="1440" w:left="1440" w:header="708" w:footer="708" w:gutter="0"/>
          <w:cols w:space="708"/>
          <w:docGrid w:linePitch="360"/>
        </w:sectPr>
      </w:pPr>
      <w:r w:rsidRPr="0037143A">
        <w:rPr>
          <w:rFonts w:eastAsia="Calibri"/>
          <w:color w:val="000000"/>
          <w14:ligatures w14:val="none"/>
        </w:rPr>
        <w:t xml:space="preserve">The 2024 EFC Special Arrangement reflects changes made to the </w:t>
      </w:r>
      <w:r w:rsidRPr="0037143A">
        <w:rPr>
          <w:rFonts w:eastAsia="Calibri"/>
          <w:i/>
          <w:iCs/>
          <w:color w:val="000000"/>
          <w14:ligatures w14:val="none"/>
        </w:rPr>
        <w:t xml:space="preserve">National Health (Listing of Pharmaceutical </w:t>
      </w:r>
      <w:r w:rsidR="006C5AAF" w:rsidRPr="0037143A">
        <w:rPr>
          <w:rFonts w:eastAsia="Calibri"/>
          <w:i/>
          <w:iCs/>
          <w:color w:val="000000"/>
          <w14:ligatures w14:val="none"/>
        </w:rPr>
        <w:t>Benefits) Instrument 2024</w:t>
      </w:r>
      <w:r w:rsidR="00E1513C" w:rsidRPr="0037143A">
        <w:rPr>
          <w:rFonts w:eastAsia="Calibri"/>
          <w:i/>
          <w:iCs/>
          <w:color w:val="000000"/>
          <w14:ligatures w14:val="none"/>
        </w:rPr>
        <w:t xml:space="preserve"> </w:t>
      </w:r>
      <w:r w:rsidR="00E1513C" w:rsidRPr="0037143A">
        <w:rPr>
          <w:rFonts w:eastAsia="Calibri"/>
          <w:color w:val="000000"/>
          <w14:ligatures w14:val="none"/>
        </w:rPr>
        <w:t xml:space="preserve">which also commences on 1 April 2024, and which affects the pharmaceutical benefits that may be supplied under the 2024 EFC Special Arrangement. </w:t>
      </w:r>
      <w:r w:rsidR="00A3127D" w:rsidRPr="0037143A">
        <w:rPr>
          <w:rFonts w:eastAsia="Calibri"/>
          <w:color w:val="000000"/>
          <w14:ligatures w14:val="none"/>
        </w:rPr>
        <w:t xml:space="preserve">Details of changes made to medicines listings, such as the deletion of listed drugs, the addition and deletion of brands of pharmaceutical benefits, and the alteration of circumstances in which a prescription may be written for </w:t>
      </w:r>
      <w:proofErr w:type="gramStart"/>
      <w:r w:rsidR="00A3127D" w:rsidRPr="0037143A">
        <w:rPr>
          <w:rFonts w:eastAsia="Calibri"/>
          <w:color w:val="000000"/>
          <w14:ligatures w14:val="none"/>
        </w:rPr>
        <w:t>a number of</w:t>
      </w:r>
      <w:proofErr w:type="gramEnd"/>
      <w:r w:rsidR="00A3127D" w:rsidRPr="0037143A">
        <w:rPr>
          <w:rFonts w:eastAsia="Calibri"/>
          <w:color w:val="000000"/>
          <w14:ligatures w14:val="none"/>
        </w:rPr>
        <w:t xml:space="preserve"> listed drugs is set out in </w:t>
      </w:r>
      <w:r w:rsidR="00B96C2B" w:rsidRPr="0037143A">
        <w:rPr>
          <w:rFonts w:eastAsia="Calibri"/>
          <w:b/>
          <w:bCs/>
          <w:color w:val="000000"/>
          <w14:ligatures w14:val="none"/>
        </w:rPr>
        <w:t>Attachment C</w:t>
      </w:r>
      <w:r w:rsidR="009D3818" w:rsidRPr="0037143A">
        <w:rPr>
          <w:rFonts w:eastAsia="Calibri"/>
          <w:b/>
          <w:bCs/>
          <w:color w:val="000000"/>
          <w14:ligatures w14:val="none"/>
        </w:rPr>
        <w:t>.</w:t>
      </w:r>
    </w:p>
    <w:p w14:paraId="60BD27F7" w14:textId="2A833352" w:rsidR="008C21AA" w:rsidRPr="0037143A" w:rsidRDefault="00D83414" w:rsidP="00671E40">
      <w:pPr>
        <w:spacing w:before="120"/>
        <w:rPr>
          <w:b/>
          <w:bCs/>
          <w:color w:val="000000"/>
          <w:shd w:val="clear" w:color="auto" w:fill="FFFFFF"/>
        </w:rPr>
      </w:pPr>
      <w:r w:rsidRPr="0037143A">
        <w:rPr>
          <w:b/>
          <w:bCs/>
          <w:color w:val="000000"/>
          <w:shd w:val="clear" w:color="auto" w:fill="FFFFFF"/>
        </w:rPr>
        <w:lastRenderedPageBreak/>
        <w:t>A</w:t>
      </w:r>
      <w:r w:rsidR="008C21AA" w:rsidRPr="0037143A">
        <w:rPr>
          <w:b/>
          <w:bCs/>
          <w:color w:val="000000"/>
          <w:shd w:val="clear" w:color="auto" w:fill="FFFFFF"/>
        </w:rPr>
        <w:t xml:space="preserve">TTACHMENT </w:t>
      </w:r>
      <w:r w:rsidR="00B96C2B" w:rsidRPr="0037143A">
        <w:rPr>
          <w:b/>
          <w:bCs/>
          <w:color w:val="000000"/>
          <w:shd w:val="clear" w:color="auto" w:fill="FFFFFF"/>
        </w:rPr>
        <w:t>A</w:t>
      </w:r>
    </w:p>
    <w:p w14:paraId="173EC84F" w14:textId="59BF44F4" w:rsidR="006E7914" w:rsidRPr="0037143A" w:rsidRDefault="006E7914" w:rsidP="00671E40">
      <w:pPr>
        <w:spacing w:before="120" w:line="240" w:lineRule="auto"/>
        <w:rPr>
          <w:rFonts w:eastAsia="Times New Roman"/>
          <w:b/>
          <w:u w:val="single"/>
          <w:lang w:eastAsia="en-AU"/>
        </w:rPr>
      </w:pPr>
      <w:r w:rsidRPr="0037143A">
        <w:rPr>
          <w:rFonts w:eastAsia="Times New Roman"/>
          <w:b/>
          <w:u w:val="single"/>
          <w:lang w:eastAsia="en-AU"/>
        </w:rPr>
        <w:t xml:space="preserve">Details of the </w:t>
      </w:r>
      <w:r w:rsidRPr="0037143A">
        <w:rPr>
          <w:rFonts w:eastAsia="Times New Roman"/>
          <w:b/>
          <w:i/>
          <w:iCs/>
          <w:u w:val="single"/>
          <w:lang w:eastAsia="en-AU"/>
        </w:rPr>
        <w:t>National Health (Efficient Funding of Chemotherapy) Special Arrangement 2024</w:t>
      </w:r>
    </w:p>
    <w:p w14:paraId="4B7B4DE6" w14:textId="77777777" w:rsidR="008C21AA" w:rsidRPr="0037143A" w:rsidRDefault="008C21AA" w:rsidP="002832FE">
      <w:pPr>
        <w:tabs>
          <w:tab w:val="left" w:pos="1134"/>
        </w:tabs>
        <w:ind w:left="1134" w:hanging="1134"/>
        <w:rPr>
          <w:b/>
          <w:bCs/>
          <w:i/>
          <w:iCs/>
          <w:color w:val="000000"/>
          <w:shd w:val="clear" w:color="auto" w:fill="FFFFFF"/>
        </w:rPr>
      </w:pPr>
      <w:r w:rsidRPr="0037143A">
        <w:rPr>
          <w:b/>
          <w:i/>
          <w:color w:val="000000"/>
          <w:shd w:val="clear" w:color="auto" w:fill="FFFFFF"/>
        </w:rPr>
        <w:t xml:space="preserve">Part 1               Preliminary </w:t>
      </w:r>
    </w:p>
    <w:p w14:paraId="54685628" w14:textId="77777777" w:rsidR="008C21AA" w:rsidRPr="0037143A" w:rsidRDefault="008C21AA" w:rsidP="00DD7C97">
      <w:pPr>
        <w:shd w:val="clear" w:color="auto" w:fill="FFFFFF"/>
        <w:spacing w:before="240" w:after="0" w:line="240" w:lineRule="auto"/>
        <w:ind w:left="1560" w:hanging="1560"/>
        <w:rPr>
          <w:rFonts w:eastAsia="Times New Roman"/>
          <w:color w:val="000000"/>
          <w:lang w:eastAsia="en-AU"/>
        </w:rPr>
      </w:pPr>
      <w:r w:rsidRPr="0037143A">
        <w:rPr>
          <w:rFonts w:eastAsia="Times New Roman"/>
          <w:b/>
          <w:bCs/>
          <w:color w:val="000000"/>
          <w:lang w:eastAsia="en-AU"/>
        </w:rPr>
        <w:t xml:space="preserve">Section 1         Name </w:t>
      </w:r>
    </w:p>
    <w:p w14:paraId="41BE220F" w14:textId="7F379BE3" w:rsidR="008C21AA" w:rsidRPr="0037143A" w:rsidRDefault="008C21AA"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This section provides that the name of the instrument is the </w:t>
      </w:r>
      <w:r w:rsidRPr="0037143A">
        <w:rPr>
          <w:rFonts w:eastAsia="Times New Roman"/>
          <w:i/>
          <w:iCs/>
          <w:color w:val="000000"/>
          <w:lang w:eastAsia="en-AU"/>
        </w:rPr>
        <w:t>National Health (Efficient Funding of Chemotherapy) Special Arrangement 2024 </w:t>
      </w:r>
      <w:r w:rsidR="0095687F" w:rsidRPr="0037143A">
        <w:rPr>
          <w:rFonts w:eastAsia="Times New Roman"/>
          <w:color w:val="000000"/>
          <w:lang w:eastAsia="en-AU"/>
        </w:rPr>
        <w:t>(</w:t>
      </w:r>
      <w:r w:rsidR="00DA76B7" w:rsidRPr="0037143A">
        <w:rPr>
          <w:rFonts w:eastAsia="Times New Roman"/>
          <w:color w:val="000000"/>
          <w:lang w:eastAsia="en-AU"/>
        </w:rPr>
        <w:t>‘</w:t>
      </w:r>
      <w:r w:rsidR="0095687F" w:rsidRPr="0037143A">
        <w:rPr>
          <w:rFonts w:eastAsia="Times New Roman"/>
          <w:color w:val="000000"/>
          <w:lang w:eastAsia="en-AU"/>
        </w:rPr>
        <w:t xml:space="preserve">2024 EFC </w:t>
      </w:r>
      <w:r w:rsidR="00C326DD" w:rsidRPr="0037143A">
        <w:rPr>
          <w:rFonts w:eastAsia="Times New Roman"/>
          <w:color w:val="000000"/>
          <w:lang w:eastAsia="en-AU"/>
        </w:rPr>
        <w:t>S</w:t>
      </w:r>
      <w:r w:rsidR="00EE4813" w:rsidRPr="0037143A">
        <w:rPr>
          <w:rFonts w:eastAsia="Times New Roman"/>
          <w:color w:val="000000"/>
          <w:lang w:eastAsia="en-AU"/>
        </w:rPr>
        <w:t xml:space="preserve">pecial </w:t>
      </w:r>
      <w:r w:rsidR="00C326DD" w:rsidRPr="0037143A">
        <w:rPr>
          <w:rFonts w:eastAsia="Times New Roman"/>
          <w:color w:val="000000"/>
          <w:lang w:eastAsia="en-AU"/>
        </w:rPr>
        <w:t>A</w:t>
      </w:r>
      <w:r w:rsidR="00EE4813" w:rsidRPr="0037143A">
        <w:rPr>
          <w:rFonts w:eastAsia="Times New Roman"/>
          <w:color w:val="000000"/>
          <w:lang w:eastAsia="en-AU"/>
        </w:rPr>
        <w:t>rrangement</w:t>
      </w:r>
      <w:r w:rsidR="00DA76B7" w:rsidRPr="0037143A">
        <w:rPr>
          <w:rFonts w:eastAsia="Times New Roman"/>
          <w:color w:val="000000"/>
          <w:lang w:eastAsia="en-AU"/>
        </w:rPr>
        <w:t>’</w:t>
      </w:r>
      <w:r w:rsidR="0095687F" w:rsidRPr="0037143A">
        <w:rPr>
          <w:rFonts w:eastAsia="Times New Roman"/>
          <w:color w:val="000000"/>
          <w:lang w:eastAsia="en-AU"/>
        </w:rPr>
        <w:t xml:space="preserve">) </w:t>
      </w:r>
      <w:r w:rsidRPr="0037143A">
        <w:rPr>
          <w:rFonts w:eastAsia="Times New Roman"/>
          <w:color w:val="000000"/>
          <w:lang w:eastAsia="en-AU"/>
        </w:rPr>
        <w:t>and that it may also be cited as PB</w:t>
      </w:r>
      <w:r w:rsidR="00336562" w:rsidRPr="0037143A">
        <w:rPr>
          <w:rFonts w:eastAsia="Times New Roman"/>
          <w:color w:val="000000"/>
          <w:lang w:eastAsia="en-AU"/>
        </w:rPr>
        <w:t xml:space="preserve"> 31 </w:t>
      </w:r>
      <w:r w:rsidRPr="0037143A">
        <w:rPr>
          <w:rFonts w:eastAsia="Times New Roman"/>
          <w:color w:val="000000"/>
          <w:lang w:eastAsia="en-AU"/>
        </w:rPr>
        <w:t>of 2024.</w:t>
      </w:r>
    </w:p>
    <w:p w14:paraId="0961C769" w14:textId="77777777" w:rsidR="008C21AA" w:rsidRPr="0037143A" w:rsidRDefault="008C21AA" w:rsidP="00DD7C97">
      <w:pPr>
        <w:shd w:val="clear" w:color="auto" w:fill="FFFFFF"/>
        <w:spacing w:before="240" w:after="0" w:line="240" w:lineRule="auto"/>
        <w:ind w:left="1418" w:hanging="1418"/>
        <w:rPr>
          <w:rFonts w:eastAsia="Times New Roman"/>
          <w:color w:val="000000"/>
          <w:lang w:eastAsia="en-AU"/>
        </w:rPr>
      </w:pPr>
      <w:r w:rsidRPr="0037143A">
        <w:rPr>
          <w:rFonts w:eastAsia="Times New Roman"/>
          <w:b/>
          <w:bCs/>
          <w:color w:val="000000"/>
          <w:lang w:eastAsia="en-AU"/>
        </w:rPr>
        <w:t>Section 2         Commencement</w:t>
      </w:r>
    </w:p>
    <w:p w14:paraId="072BC317" w14:textId="20C4873B" w:rsidR="008C21AA" w:rsidRPr="0037143A" w:rsidRDefault="008C21AA"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 xml:space="preserve">This section provides that the </w:t>
      </w:r>
      <w:r w:rsidR="0095687F" w:rsidRPr="0037143A">
        <w:rPr>
          <w:rFonts w:eastAsia="Times New Roman"/>
          <w:color w:val="000000"/>
          <w:lang w:eastAsia="en-AU"/>
        </w:rPr>
        <w:t xml:space="preserve">2024 EFC </w:t>
      </w:r>
      <w:r w:rsidR="00C326DD" w:rsidRPr="0037143A">
        <w:rPr>
          <w:rFonts w:eastAsia="Times New Roman"/>
          <w:color w:val="000000"/>
          <w:lang w:eastAsia="en-AU"/>
        </w:rPr>
        <w:t>S</w:t>
      </w:r>
      <w:r w:rsidR="00EE4813" w:rsidRPr="0037143A">
        <w:rPr>
          <w:rFonts w:eastAsia="Times New Roman"/>
          <w:color w:val="000000"/>
          <w:lang w:eastAsia="en-AU"/>
        </w:rPr>
        <w:t xml:space="preserve">pecial </w:t>
      </w:r>
      <w:r w:rsidR="00C326DD" w:rsidRPr="0037143A">
        <w:rPr>
          <w:rFonts w:eastAsia="Times New Roman"/>
          <w:color w:val="000000"/>
          <w:lang w:eastAsia="en-AU"/>
        </w:rPr>
        <w:t>A</w:t>
      </w:r>
      <w:r w:rsidR="00EE4813" w:rsidRPr="0037143A">
        <w:rPr>
          <w:rFonts w:eastAsia="Times New Roman"/>
          <w:color w:val="000000"/>
          <w:lang w:eastAsia="en-AU"/>
        </w:rPr>
        <w:t>rrangement</w:t>
      </w:r>
      <w:r w:rsidRPr="0037143A">
        <w:rPr>
          <w:rFonts w:eastAsia="Times New Roman"/>
          <w:color w:val="000000"/>
          <w:lang w:eastAsia="en-AU"/>
        </w:rPr>
        <w:t xml:space="preserve"> commences on 1 April 2024.</w:t>
      </w:r>
    </w:p>
    <w:p w14:paraId="44A7345C" w14:textId="77777777" w:rsidR="008C21AA" w:rsidRPr="0037143A" w:rsidRDefault="008C21AA" w:rsidP="00AF5F73">
      <w:pPr>
        <w:shd w:val="clear" w:color="auto" w:fill="FFFFFF"/>
        <w:spacing w:before="240" w:after="0" w:line="240" w:lineRule="auto"/>
        <w:rPr>
          <w:rFonts w:eastAsia="Times New Roman"/>
          <w:color w:val="000000"/>
          <w:lang w:eastAsia="en-AU"/>
        </w:rPr>
      </w:pPr>
      <w:r w:rsidRPr="0037143A">
        <w:rPr>
          <w:rFonts w:eastAsia="Times New Roman"/>
          <w:b/>
          <w:bCs/>
          <w:color w:val="000000"/>
          <w:lang w:eastAsia="en-AU"/>
        </w:rPr>
        <w:t>Section 3         </w:t>
      </w:r>
      <w:bookmarkStart w:id="1" w:name="_Hlk79566847"/>
      <w:r w:rsidRPr="0037143A">
        <w:rPr>
          <w:rFonts w:eastAsia="Times New Roman"/>
          <w:b/>
          <w:bCs/>
          <w:color w:val="000000"/>
          <w:lang w:eastAsia="en-AU"/>
        </w:rPr>
        <w:t>Authority</w:t>
      </w:r>
      <w:bookmarkEnd w:id="1"/>
    </w:p>
    <w:p w14:paraId="5D907F9E" w14:textId="0F7C976B" w:rsidR="008C21AA" w:rsidRPr="0037143A" w:rsidRDefault="008C21AA" w:rsidP="00AF5F73">
      <w:pPr>
        <w:shd w:val="clear" w:color="auto" w:fill="FFFFFF"/>
        <w:spacing w:before="120" w:after="0" w:line="240" w:lineRule="auto"/>
        <w:rPr>
          <w:rFonts w:eastAsia="Times New Roman"/>
          <w:color w:val="000000"/>
          <w:lang w:eastAsia="en-AU"/>
        </w:rPr>
      </w:pPr>
      <w:bookmarkStart w:id="2" w:name="_Hlk79566839"/>
      <w:r w:rsidRPr="0037143A">
        <w:rPr>
          <w:rFonts w:eastAsia="Times New Roman"/>
          <w:color w:val="000000"/>
          <w:lang w:eastAsia="en-AU"/>
        </w:rPr>
        <w:t xml:space="preserve">This section provides that the </w:t>
      </w:r>
      <w:r w:rsidR="0095687F" w:rsidRPr="0037143A">
        <w:rPr>
          <w:rFonts w:eastAsia="Times New Roman"/>
          <w:color w:val="000000"/>
          <w:lang w:eastAsia="en-AU"/>
        </w:rPr>
        <w:t xml:space="preserve">2024 EFC </w:t>
      </w:r>
      <w:r w:rsidR="00C326DD" w:rsidRPr="0037143A">
        <w:rPr>
          <w:rFonts w:eastAsia="Times New Roman"/>
          <w:color w:val="000000"/>
          <w:lang w:eastAsia="en-AU"/>
        </w:rPr>
        <w:t>S</w:t>
      </w:r>
      <w:r w:rsidR="00EE4813" w:rsidRPr="0037143A">
        <w:rPr>
          <w:rFonts w:eastAsia="Times New Roman"/>
          <w:color w:val="000000"/>
          <w:lang w:eastAsia="en-AU"/>
        </w:rPr>
        <w:t xml:space="preserve">pecial </w:t>
      </w:r>
      <w:r w:rsidR="00C326DD" w:rsidRPr="0037143A">
        <w:rPr>
          <w:rFonts w:eastAsia="Times New Roman"/>
          <w:color w:val="000000"/>
          <w:lang w:eastAsia="en-AU"/>
        </w:rPr>
        <w:t>A</w:t>
      </w:r>
      <w:r w:rsidR="00EE4813" w:rsidRPr="0037143A">
        <w:rPr>
          <w:rFonts w:eastAsia="Times New Roman"/>
          <w:color w:val="000000"/>
          <w:lang w:eastAsia="en-AU"/>
        </w:rPr>
        <w:t>rrangement</w:t>
      </w:r>
      <w:r w:rsidRPr="0037143A">
        <w:rPr>
          <w:rFonts w:eastAsia="Times New Roman"/>
          <w:color w:val="000000"/>
          <w:lang w:eastAsia="en-AU"/>
        </w:rPr>
        <w:t xml:space="preserve"> is made under </w:t>
      </w:r>
      <w:bookmarkEnd w:id="2"/>
      <w:r w:rsidRPr="0037143A">
        <w:rPr>
          <w:rFonts w:eastAsia="Times New Roman"/>
          <w:color w:val="000000"/>
          <w:lang w:eastAsia="en-AU"/>
        </w:rPr>
        <w:t>sections 85, 85A, 99 and 100 of the </w:t>
      </w:r>
      <w:r w:rsidRPr="0037143A">
        <w:rPr>
          <w:rFonts w:eastAsia="Times New Roman"/>
          <w:i/>
          <w:iCs/>
          <w:color w:val="000000"/>
          <w:lang w:eastAsia="en-AU"/>
        </w:rPr>
        <w:t>National Health Act 1953</w:t>
      </w:r>
      <w:r w:rsidRPr="0037143A">
        <w:rPr>
          <w:rFonts w:eastAsia="Times New Roman"/>
          <w:color w:val="000000"/>
          <w:lang w:eastAsia="en-AU"/>
        </w:rPr>
        <w:t xml:space="preserve"> (‘Act’). </w:t>
      </w:r>
    </w:p>
    <w:p w14:paraId="0B7CB435" w14:textId="77777777" w:rsidR="008C21AA" w:rsidRPr="0037143A" w:rsidRDefault="008C21AA" w:rsidP="00671E40">
      <w:pPr>
        <w:shd w:val="clear" w:color="auto" w:fill="FFFFFF"/>
        <w:spacing w:before="120" w:line="240" w:lineRule="auto"/>
        <w:rPr>
          <w:rFonts w:eastAsia="Times New Roman"/>
          <w:b/>
          <w:bCs/>
          <w:color w:val="000000"/>
          <w:lang w:eastAsia="en-AU"/>
        </w:rPr>
      </w:pPr>
      <w:r w:rsidRPr="0037143A">
        <w:rPr>
          <w:rFonts w:eastAsia="Times New Roman"/>
          <w:b/>
          <w:bCs/>
          <w:color w:val="000000"/>
          <w:lang w:eastAsia="en-AU"/>
        </w:rPr>
        <w:t xml:space="preserve">Section 4         Simplified outline </w:t>
      </w:r>
    </w:p>
    <w:p w14:paraId="3949B993" w14:textId="1B135BFE" w:rsidR="008C21AA" w:rsidRPr="0037143A" w:rsidRDefault="008C21AA" w:rsidP="001C33BE">
      <w:pPr>
        <w:pStyle w:val="NormalWeb"/>
        <w:spacing w:before="0" w:beforeAutospacing="0" w:after="0" w:afterAutospacing="0"/>
        <w:rPr>
          <w:color w:val="000000"/>
        </w:rPr>
      </w:pPr>
      <w:r w:rsidRPr="0037143A">
        <w:rPr>
          <w:color w:val="000000"/>
        </w:rPr>
        <w:t>This section </w:t>
      </w:r>
      <w:r w:rsidR="0095687F" w:rsidRPr="0037143A">
        <w:rPr>
          <w:color w:val="000000"/>
        </w:rPr>
        <w:t xml:space="preserve">provides that the 2024 EFC </w:t>
      </w:r>
      <w:r w:rsidR="00C326DD" w:rsidRPr="0037143A">
        <w:rPr>
          <w:color w:val="000000"/>
        </w:rPr>
        <w:t>S</w:t>
      </w:r>
      <w:r w:rsidR="00EE4813" w:rsidRPr="0037143A">
        <w:rPr>
          <w:color w:val="000000"/>
        </w:rPr>
        <w:t xml:space="preserve">pecial </w:t>
      </w:r>
      <w:r w:rsidR="00C326DD" w:rsidRPr="0037143A">
        <w:rPr>
          <w:color w:val="000000"/>
        </w:rPr>
        <w:t>A</w:t>
      </w:r>
      <w:r w:rsidR="00EE4813" w:rsidRPr="0037143A">
        <w:rPr>
          <w:color w:val="000000"/>
        </w:rPr>
        <w:t>rrangement</w:t>
      </w:r>
      <w:r w:rsidR="0095687F" w:rsidRPr="0037143A">
        <w:rPr>
          <w:color w:val="000000"/>
        </w:rPr>
        <w:t xml:space="preserve"> makes a special arrangement for the supply of pharmaceutical </w:t>
      </w:r>
      <w:r w:rsidR="00D54645" w:rsidRPr="0037143A">
        <w:rPr>
          <w:color w:val="000000"/>
        </w:rPr>
        <w:t xml:space="preserve">benefits for the purposes of treatment for cancer and cancer-related conditions. It also provides </w:t>
      </w:r>
      <w:r w:rsidR="0095687F" w:rsidRPr="0037143A">
        <w:rPr>
          <w:color w:val="000000"/>
        </w:rPr>
        <w:t>a high</w:t>
      </w:r>
      <w:r w:rsidR="00A0010A" w:rsidRPr="0037143A">
        <w:rPr>
          <w:color w:val="000000"/>
        </w:rPr>
        <w:t>-</w:t>
      </w:r>
      <w:r w:rsidR="0095687F" w:rsidRPr="0037143A">
        <w:rPr>
          <w:color w:val="000000"/>
        </w:rPr>
        <w:t xml:space="preserve">level </w:t>
      </w:r>
      <w:r w:rsidRPr="0037143A">
        <w:rPr>
          <w:color w:val="000000"/>
        </w:rPr>
        <w:t>summar</w:t>
      </w:r>
      <w:r w:rsidR="0095687F" w:rsidRPr="0037143A">
        <w:rPr>
          <w:color w:val="000000"/>
        </w:rPr>
        <w:t xml:space="preserve">y of the </w:t>
      </w:r>
      <w:r w:rsidRPr="0037143A">
        <w:rPr>
          <w:color w:val="000000"/>
        </w:rPr>
        <w:t>key features</w:t>
      </w:r>
      <w:r w:rsidR="0095687F" w:rsidRPr="0037143A">
        <w:rPr>
          <w:color w:val="000000"/>
        </w:rPr>
        <w:t xml:space="preserve"> of the 2024 EFC </w:t>
      </w:r>
      <w:r w:rsidR="00C326DD" w:rsidRPr="0037143A">
        <w:rPr>
          <w:color w:val="000000"/>
        </w:rPr>
        <w:t>S</w:t>
      </w:r>
      <w:r w:rsidR="004D376A" w:rsidRPr="0037143A">
        <w:rPr>
          <w:color w:val="000000"/>
        </w:rPr>
        <w:t xml:space="preserve">pecial </w:t>
      </w:r>
      <w:r w:rsidR="00C326DD" w:rsidRPr="0037143A">
        <w:rPr>
          <w:color w:val="000000"/>
        </w:rPr>
        <w:t>A</w:t>
      </w:r>
      <w:r w:rsidR="004D376A" w:rsidRPr="0037143A">
        <w:rPr>
          <w:color w:val="000000"/>
        </w:rPr>
        <w:t>rrangement</w:t>
      </w:r>
      <w:r w:rsidRPr="0037143A">
        <w:rPr>
          <w:color w:val="000000"/>
        </w:rPr>
        <w:t>.</w:t>
      </w:r>
      <w:r w:rsidR="0095687F" w:rsidRPr="0037143A">
        <w:rPr>
          <w:color w:val="000000"/>
        </w:rPr>
        <w:t xml:space="preserve"> </w:t>
      </w:r>
    </w:p>
    <w:p w14:paraId="6357B8D0" w14:textId="4BB45C68" w:rsidR="00E658A9" w:rsidRPr="0037143A" w:rsidRDefault="008C21AA" w:rsidP="00671E40">
      <w:pPr>
        <w:shd w:val="clear" w:color="auto" w:fill="FFFFFF"/>
        <w:spacing w:before="120" w:line="240" w:lineRule="auto"/>
        <w:rPr>
          <w:rFonts w:eastAsia="Times New Roman"/>
          <w:color w:val="000000"/>
          <w:lang w:eastAsia="en-AU"/>
        </w:rPr>
      </w:pPr>
      <w:r w:rsidRPr="0037143A">
        <w:rPr>
          <w:rFonts w:eastAsia="Times New Roman"/>
          <w:b/>
          <w:bCs/>
          <w:color w:val="000000"/>
          <w:lang w:eastAsia="en-AU"/>
        </w:rPr>
        <w:t>Section 5         Definitions</w:t>
      </w:r>
    </w:p>
    <w:p w14:paraId="174ED6FA" w14:textId="76D6E274" w:rsidR="00D54645" w:rsidRPr="0037143A" w:rsidRDefault="00D54645" w:rsidP="00AF5F73">
      <w:pPr>
        <w:shd w:val="clear" w:color="auto" w:fill="FFFFFF"/>
        <w:spacing w:after="0" w:line="240" w:lineRule="auto"/>
        <w:rPr>
          <w:rFonts w:eastAsia="Times New Roman"/>
          <w:color w:val="000000"/>
          <w:lang w:eastAsia="en-AU"/>
        </w:rPr>
      </w:pPr>
      <w:r w:rsidRPr="0037143A">
        <w:rPr>
          <w:rFonts w:eastAsia="Times New Roman"/>
          <w:color w:val="000000"/>
          <w:lang w:eastAsia="en-AU"/>
        </w:rPr>
        <w:t xml:space="preserve">Section 5 sets out definitions used in the 2024 EFC </w:t>
      </w:r>
      <w:r w:rsidR="00C326DD" w:rsidRPr="0037143A">
        <w:rPr>
          <w:rFonts w:eastAsia="Times New Roman"/>
          <w:color w:val="000000"/>
          <w:lang w:eastAsia="en-AU"/>
        </w:rPr>
        <w:t>S</w:t>
      </w:r>
      <w:r w:rsidR="004D376A" w:rsidRPr="0037143A">
        <w:rPr>
          <w:rFonts w:eastAsia="Times New Roman"/>
          <w:color w:val="000000"/>
          <w:lang w:eastAsia="en-AU"/>
        </w:rPr>
        <w:t xml:space="preserve">pecial </w:t>
      </w:r>
      <w:r w:rsidR="00C326DD" w:rsidRPr="0037143A">
        <w:rPr>
          <w:rFonts w:eastAsia="Times New Roman"/>
          <w:color w:val="000000"/>
          <w:lang w:eastAsia="en-AU"/>
        </w:rPr>
        <w:t>A</w:t>
      </w:r>
      <w:r w:rsidR="004D376A" w:rsidRPr="0037143A">
        <w:rPr>
          <w:rFonts w:eastAsia="Times New Roman"/>
          <w:color w:val="000000"/>
          <w:lang w:eastAsia="en-AU"/>
        </w:rPr>
        <w:t>rrangement</w:t>
      </w:r>
      <w:r w:rsidRPr="0037143A">
        <w:rPr>
          <w:rFonts w:eastAsia="Times New Roman"/>
          <w:color w:val="000000"/>
          <w:lang w:eastAsia="en-AU"/>
        </w:rPr>
        <w:t>. Key definitions include:</w:t>
      </w:r>
    </w:p>
    <w:p w14:paraId="385CB19D" w14:textId="1F113675" w:rsidR="00AF2FC1" w:rsidRPr="0037143A" w:rsidRDefault="00673779" w:rsidP="003628FD">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C</w:t>
      </w:r>
      <w:r w:rsidR="00AF2FC1" w:rsidRPr="0037143A">
        <w:rPr>
          <w:rFonts w:eastAsia="Times New Roman"/>
          <w:color w:val="000000"/>
          <w:lang w:eastAsia="en-AU"/>
        </w:rPr>
        <w:t xml:space="preserve">hemotherapy drug – a drug listed on the PBS </w:t>
      </w:r>
      <w:r w:rsidR="00C71380" w:rsidRPr="0037143A">
        <w:rPr>
          <w:rFonts w:eastAsia="Times New Roman"/>
          <w:color w:val="000000"/>
          <w:lang w:eastAsia="en-AU"/>
        </w:rPr>
        <w:t xml:space="preserve">(listed drug) </w:t>
      </w:r>
      <w:r w:rsidR="00AF2FC1" w:rsidRPr="0037143A">
        <w:rPr>
          <w:rFonts w:eastAsia="Times New Roman"/>
          <w:color w:val="000000"/>
          <w:lang w:eastAsia="en-AU"/>
        </w:rPr>
        <w:t xml:space="preserve">that is mentioned in Part 1 of Schedule 1 to the 2024 EFC </w:t>
      </w:r>
      <w:r w:rsidR="00C326DD" w:rsidRPr="0037143A">
        <w:rPr>
          <w:rFonts w:eastAsia="Times New Roman"/>
          <w:color w:val="000000"/>
          <w:lang w:eastAsia="en-AU"/>
        </w:rPr>
        <w:t>S</w:t>
      </w:r>
      <w:r w:rsidR="004D376A" w:rsidRPr="0037143A">
        <w:rPr>
          <w:rFonts w:eastAsia="Times New Roman"/>
          <w:color w:val="000000"/>
          <w:lang w:eastAsia="en-AU"/>
        </w:rPr>
        <w:t xml:space="preserve">pecial </w:t>
      </w:r>
      <w:r w:rsidR="00C326DD" w:rsidRPr="0037143A">
        <w:rPr>
          <w:rFonts w:eastAsia="Times New Roman"/>
          <w:color w:val="000000"/>
          <w:lang w:eastAsia="en-AU"/>
        </w:rPr>
        <w:t>A</w:t>
      </w:r>
      <w:r w:rsidR="004D376A" w:rsidRPr="0037143A">
        <w:rPr>
          <w:rFonts w:eastAsia="Times New Roman"/>
          <w:color w:val="000000"/>
          <w:lang w:eastAsia="en-AU"/>
        </w:rPr>
        <w:t>rrangement</w:t>
      </w:r>
      <w:r w:rsidR="007311B0" w:rsidRPr="0037143A">
        <w:rPr>
          <w:rFonts w:eastAsia="Times New Roman"/>
          <w:color w:val="000000"/>
          <w:lang w:eastAsia="en-AU"/>
        </w:rPr>
        <w:t xml:space="preserve">; </w:t>
      </w:r>
      <w:r w:rsidR="00AF2FC1" w:rsidRPr="0037143A">
        <w:rPr>
          <w:rFonts w:eastAsia="Times New Roman"/>
          <w:color w:val="000000"/>
          <w:lang w:eastAsia="en-AU"/>
        </w:rPr>
        <w:t xml:space="preserve"> </w:t>
      </w:r>
    </w:p>
    <w:p w14:paraId="5B754EFB" w14:textId="12177B09" w:rsidR="007721B4" w:rsidRPr="0037143A" w:rsidRDefault="00673779" w:rsidP="003628FD">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C</w:t>
      </w:r>
      <w:r w:rsidR="00D54645" w:rsidRPr="0037143A">
        <w:rPr>
          <w:rFonts w:eastAsia="Times New Roman"/>
          <w:color w:val="000000"/>
          <w:lang w:eastAsia="en-AU"/>
        </w:rPr>
        <w:t>hemotherapy pharmaceutical benefit</w:t>
      </w:r>
      <w:r w:rsidR="00AF2FC1" w:rsidRPr="0037143A">
        <w:rPr>
          <w:rFonts w:eastAsia="Times New Roman"/>
          <w:color w:val="000000"/>
          <w:lang w:eastAsia="en-AU"/>
        </w:rPr>
        <w:t xml:space="preserve"> – a pharmaceutical benefit mentioned in Part 1 of Schedule 1 to the 2024 EFC </w:t>
      </w:r>
      <w:r w:rsidR="00C326DD" w:rsidRPr="0037143A">
        <w:rPr>
          <w:rFonts w:eastAsia="Times New Roman"/>
          <w:color w:val="000000"/>
          <w:lang w:eastAsia="en-AU"/>
        </w:rPr>
        <w:t>S</w:t>
      </w:r>
      <w:r w:rsidR="00FA1F6A" w:rsidRPr="0037143A">
        <w:rPr>
          <w:rFonts w:eastAsia="Times New Roman"/>
          <w:color w:val="000000"/>
          <w:lang w:eastAsia="en-AU"/>
        </w:rPr>
        <w:t xml:space="preserve">pecial </w:t>
      </w:r>
      <w:r w:rsidR="003B042F" w:rsidRPr="0037143A">
        <w:rPr>
          <w:rFonts w:eastAsia="Times New Roman"/>
          <w:color w:val="000000"/>
          <w:lang w:eastAsia="en-AU"/>
        </w:rPr>
        <w:t>A</w:t>
      </w:r>
      <w:r w:rsidR="00FA1F6A" w:rsidRPr="0037143A">
        <w:rPr>
          <w:rFonts w:eastAsia="Times New Roman"/>
          <w:color w:val="000000"/>
          <w:lang w:eastAsia="en-AU"/>
        </w:rPr>
        <w:t>rrangement</w:t>
      </w:r>
      <w:r w:rsidR="00AF2FC1" w:rsidRPr="0037143A">
        <w:rPr>
          <w:rFonts w:eastAsia="Times New Roman"/>
          <w:color w:val="000000"/>
          <w:lang w:eastAsia="en-AU"/>
        </w:rPr>
        <w:t>. Chemotherapy pharmaceutical benefits are</w:t>
      </w:r>
      <w:r w:rsidR="007B1706" w:rsidRPr="0037143A">
        <w:rPr>
          <w:rFonts w:eastAsia="Times New Roman"/>
          <w:color w:val="000000"/>
          <w:lang w:eastAsia="en-AU"/>
        </w:rPr>
        <w:t xml:space="preserve"> medicines used for the treatment of cancer that are administered through infusion or injection </w:t>
      </w:r>
      <w:r w:rsidR="00905806" w:rsidRPr="0037143A">
        <w:rPr>
          <w:rFonts w:eastAsia="Times New Roman"/>
          <w:color w:val="000000"/>
          <w:lang w:eastAsia="en-AU"/>
        </w:rPr>
        <w:t>and r</w:t>
      </w:r>
      <w:r w:rsidR="002E31E1" w:rsidRPr="0037143A">
        <w:rPr>
          <w:rFonts w:eastAsia="Times New Roman"/>
          <w:color w:val="000000"/>
          <w:lang w:eastAsia="en-AU"/>
        </w:rPr>
        <w:t>equire reconstitution or preparation for individual patients</w:t>
      </w:r>
      <w:r w:rsidR="00487AC4" w:rsidRPr="0037143A">
        <w:rPr>
          <w:rFonts w:ascii="Open Sans" w:hAnsi="Open Sans" w:cs="Open Sans"/>
          <w:color w:val="222222"/>
          <w:sz w:val="20"/>
          <w:szCs w:val="20"/>
          <w:shd w:val="clear" w:color="auto" w:fill="FFFFFF"/>
        </w:rPr>
        <w:t>;</w:t>
      </w:r>
      <w:r w:rsidR="00AF2FC1" w:rsidRPr="0037143A">
        <w:rPr>
          <w:rFonts w:eastAsia="Times New Roman"/>
          <w:color w:val="000000"/>
          <w:lang w:eastAsia="en-AU"/>
        </w:rPr>
        <w:t xml:space="preserve"> </w:t>
      </w:r>
      <w:r w:rsidR="00E94AFF" w:rsidRPr="0037143A">
        <w:rPr>
          <w:rFonts w:eastAsia="Times New Roman"/>
          <w:color w:val="000000"/>
          <w:lang w:eastAsia="en-AU"/>
        </w:rPr>
        <w:t xml:space="preserve"> </w:t>
      </w:r>
    </w:p>
    <w:p w14:paraId="4FFF85C1" w14:textId="557B1259" w:rsidR="00EC43FE" w:rsidRPr="0037143A" w:rsidRDefault="00673779" w:rsidP="003628FD">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C</w:t>
      </w:r>
      <w:r w:rsidR="00EC43FE" w:rsidRPr="0037143A">
        <w:rPr>
          <w:rFonts w:eastAsia="Times New Roman"/>
          <w:color w:val="000000"/>
          <w:lang w:eastAsia="en-AU"/>
        </w:rPr>
        <w:t xml:space="preserve">ompounder – an entity that is responsible for the compounding of doses </w:t>
      </w:r>
      <w:r w:rsidR="007721B4" w:rsidRPr="0037143A">
        <w:rPr>
          <w:rFonts w:eastAsia="Times New Roman"/>
          <w:color w:val="000000"/>
          <w:lang w:eastAsia="en-AU"/>
        </w:rPr>
        <w:t>of chemotherapy drugs</w:t>
      </w:r>
      <w:r w:rsidR="00EC43FE" w:rsidRPr="0037143A">
        <w:rPr>
          <w:rFonts w:eastAsia="Times New Roman"/>
          <w:color w:val="000000"/>
          <w:lang w:eastAsia="en-AU"/>
        </w:rPr>
        <w:t>. Compounders can include pharmacies, hospitals</w:t>
      </w:r>
      <w:r w:rsidR="00256315" w:rsidRPr="0037143A">
        <w:rPr>
          <w:rFonts w:eastAsia="Times New Roman"/>
          <w:color w:val="000000"/>
          <w:lang w:eastAsia="en-AU"/>
        </w:rPr>
        <w:t xml:space="preserve">, </w:t>
      </w:r>
      <w:r w:rsidR="00EC43FE" w:rsidRPr="0037143A">
        <w:rPr>
          <w:rFonts w:eastAsia="Times New Roman"/>
          <w:color w:val="000000"/>
          <w:lang w:eastAsia="en-AU"/>
        </w:rPr>
        <w:t xml:space="preserve">companies or other </w:t>
      </w:r>
      <w:proofErr w:type="gramStart"/>
      <w:r w:rsidR="00EC43FE" w:rsidRPr="0037143A">
        <w:rPr>
          <w:rFonts w:eastAsia="Times New Roman"/>
          <w:color w:val="000000"/>
          <w:lang w:eastAsia="en-AU"/>
        </w:rPr>
        <w:t>persons;</w:t>
      </w:r>
      <w:proofErr w:type="gramEnd"/>
      <w:r w:rsidR="00EC43FE" w:rsidRPr="0037143A">
        <w:rPr>
          <w:rFonts w:eastAsia="Times New Roman"/>
          <w:color w:val="000000"/>
          <w:lang w:eastAsia="en-AU"/>
        </w:rPr>
        <w:t xml:space="preserve"> </w:t>
      </w:r>
    </w:p>
    <w:p w14:paraId="435DE4F3" w14:textId="421753D3" w:rsidR="007721B4" w:rsidRPr="0037143A" w:rsidRDefault="00673779" w:rsidP="003628FD">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7721B4" w:rsidRPr="0037143A">
        <w:rPr>
          <w:rFonts w:eastAsia="Times New Roman"/>
          <w:color w:val="000000"/>
          <w:lang w:eastAsia="en-AU"/>
        </w:rPr>
        <w:t>ose</w:t>
      </w:r>
      <w:r w:rsidR="0011365A" w:rsidRPr="0037143A">
        <w:rPr>
          <w:rFonts w:eastAsia="Times New Roman"/>
          <w:color w:val="000000"/>
          <w:lang w:eastAsia="en-AU"/>
        </w:rPr>
        <w:t xml:space="preserve"> </w:t>
      </w:r>
      <w:r w:rsidR="007721B4" w:rsidRPr="0037143A">
        <w:rPr>
          <w:rFonts w:eastAsia="Times New Roman"/>
          <w:color w:val="000000"/>
          <w:lang w:eastAsia="en-AU"/>
        </w:rPr>
        <w:t xml:space="preserve">of a chemotherapy drug – a quantity of the drug for a single treatment of a patient that is made from one or more chemotherapy pharmaceutical benefits; </w:t>
      </w:r>
    </w:p>
    <w:p w14:paraId="03D8061D" w14:textId="6D28BF53" w:rsidR="00EC43FE" w:rsidRPr="0037143A" w:rsidRDefault="00673779" w:rsidP="003628FD">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EC43FE" w:rsidRPr="0037143A">
        <w:rPr>
          <w:rFonts w:eastAsia="Times New Roman"/>
          <w:color w:val="000000"/>
          <w:lang w:eastAsia="en-AU"/>
        </w:rPr>
        <w:t xml:space="preserve">articipating hospital authority – a PBS approved hospital authority for a public hospital that is participating in a Pharmaceutical </w:t>
      </w:r>
      <w:r w:rsidR="00217BA2" w:rsidRPr="0037143A">
        <w:rPr>
          <w:rFonts w:eastAsia="Times New Roman"/>
          <w:color w:val="000000"/>
          <w:lang w:eastAsia="en-AU"/>
        </w:rPr>
        <w:t>Reform Arrangement</w:t>
      </w:r>
      <w:r w:rsidR="00183667" w:rsidRPr="0037143A">
        <w:rPr>
          <w:rFonts w:eastAsia="Times New Roman"/>
          <w:color w:val="000000"/>
          <w:lang w:eastAsia="en-AU"/>
        </w:rPr>
        <w:t xml:space="preserve"> </w:t>
      </w:r>
      <w:r w:rsidR="00BA0D37" w:rsidRPr="0037143A">
        <w:rPr>
          <w:rFonts w:eastAsia="Times New Roman"/>
          <w:color w:val="000000"/>
          <w:lang w:eastAsia="en-AU"/>
        </w:rPr>
        <w:t>(‘PRAs’)</w:t>
      </w:r>
      <w:r w:rsidR="00EC43FE" w:rsidRPr="0037143A">
        <w:rPr>
          <w:rFonts w:eastAsia="Times New Roman"/>
          <w:color w:val="000000"/>
          <w:lang w:eastAsia="en-AU"/>
        </w:rPr>
        <w:t>.</w:t>
      </w:r>
      <w:bookmarkStart w:id="3" w:name="_Hlk162267255"/>
      <w:r w:rsidR="00EA1471" w:rsidRPr="0037143A">
        <w:rPr>
          <w:rFonts w:eastAsia="Times New Roman"/>
          <w:color w:val="000000"/>
          <w:lang w:eastAsia="en-AU"/>
        </w:rPr>
        <w:t xml:space="preserve"> </w:t>
      </w:r>
      <w:r w:rsidR="00EC43FE" w:rsidRPr="0037143A">
        <w:rPr>
          <w:rFonts w:eastAsia="Times New Roman"/>
          <w:color w:val="000000"/>
          <w:lang w:eastAsia="en-AU"/>
        </w:rPr>
        <w:t xml:space="preserve">Under </w:t>
      </w:r>
      <w:r w:rsidR="00BA0D37" w:rsidRPr="0037143A">
        <w:rPr>
          <w:rFonts w:eastAsia="Times New Roman"/>
          <w:color w:val="000000"/>
          <w:lang w:eastAsia="en-AU"/>
        </w:rPr>
        <w:t>PRAs</w:t>
      </w:r>
      <w:r w:rsidR="00EC43FE" w:rsidRPr="0037143A">
        <w:rPr>
          <w:rFonts w:eastAsia="Times New Roman"/>
          <w:color w:val="000000"/>
          <w:lang w:eastAsia="en-AU"/>
        </w:rPr>
        <w:t>, the Commonwealth has entered into bilateral</w:t>
      </w:r>
      <w:r w:rsidR="00A14F5E" w:rsidRPr="0037143A">
        <w:rPr>
          <w:rFonts w:eastAsia="Times New Roman"/>
          <w:color w:val="000000"/>
          <w:lang w:eastAsia="en-AU"/>
        </w:rPr>
        <w:t xml:space="preserve"> agreements</w:t>
      </w:r>
      <w:r w:rsidR="00EC43FE" w:rsidRPr="0037143A">
        <w:rPr>
          <w:rFonts w:eastAsia="Times New Roman"/>
          <w:color w:val="000000"/>
          <w:lang w:eastAsia="en-AU"/>
        </w:rPr>
        <w:t xml:space="preserve"> with all jurisdictions except New South Wales and the Australian Capital Territory to support the access of PBS medicines in the public hospital setting. </w:t>
      </w:r>
      <w:bookmarkEnd w:id="3"/>
      <w:r w:rsidR="00EC43FE" w:rsidRPr="0037143A">
        <w:rPr>
          <w:rFonts w:eastAsia="Times New Roman"/>
          <w:color w:val="000000"/>
          <w:lang w:eastAsia="en-AU"/>
        </w:rPr>
        <w:t>The PRAs enable approved public hospitals to prescribe and dispense PBS-subsidised medicines, relevantly including chemotherapy drugs, to day</w:t>
      </w:r>
      <w:r w:rsidR="00217BA2" w:rsidRPr="0037143A">
        <w:rPr>
          <w:rFonts w:eastAsia="Times New Roman"/>
          <w:color w:val="000000"/>
          <w:lang w:eastAsia="en-AU"/>
        </w:rPr>
        <w:t>-</w:t>
      </w:r>
      <w:r w:rsidR="00EC43FE" w:rsidRPr="0037143A">
        <w:rPr>
          <w:rFonts w:eastAsia="Times New Roman"/>
          <w:color w:val="000000"/>
          <w:lang w:eastAsia="en-AU"/>
        </w:rPr>
        <w:t>admitted patients, outpatients, and patients upon discharge;</w:t>
      </w:r>
    </w:p>
    <w:p w14:paraId="2548D10C" w14:textId="05329939" w:rsidR="00D54645" w:rsidRPr="0037143A" w:rsidRDefault="00673779" w:rsidP="003628FD">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lastRenderedPageBreak/>
        <w:t>R</w:t>
      </w:r>
      <w:r w:rsidR="00D54645" w:rsidRPr="0037143A">
        <w:rPr>
          <w:rFonts w:eastAsia="Times New Roman"/>
          <w:color w:val="000000"/>
          <w:lang w:eastAsia="en-AU"/>
        </w:rPr>
        <w:t>elated pharmaceutical benefit</w:t>
      </w:r>
      <w:r w:rsidR="00AF2FC1" w:rsidRPr="0037143A">
        <w:rPr>
          <w:rFonts w:eastAsia="Times New Roman"/>
          <w:color w:val="000000"/>
          <w:lang w:eastAsia="en-AU"/>
        </w:rPr>
        <w:t xml:space="preserve"> – a pharmaceutical benefit mentioned in Schedule </w:t>
      </w:r>
      <w:r w:rsidR="00242409" w:rsidRPr="0037143A">
        <w:rPr>
          <w:rFonts w:eastAsia="Times New Roman"/>
          <w:color w:val="000000"/>
          <w:lang w:eastAsia="en-AU"/>
        </w:rPr>
        <w:t xml:space="preserve">2 </w:t>
      </w:r>
      <w:r w:rsidR="00AF2FC1" w:rsidRPr="0037143A">
        <w:rPr>
          <w:rFonts w:eastAsia="Times New Roman"/>
          <w:color w:val="000000"/>
          <w:lang w:eastAsia="en-AU"/>
        </w:rPr>
        <w:t xml:space="preserve">to the 2024 EFC </w:t>
      </w:r>
      <w:r w:rsidR="003B042F" w:rsidRPr="0037143A">
        <w:rPr>
          <w:rFonts w:eastAsia="Times New Roman"/>
          <w:color w:val="000000"/>
          <w:lang w:eastAsia="en-AU"/>
        </w:rPr>
        <w:t>S</w:t>
      </w:r>
      <w:r w:rsidR="001A370B" w:rsidRPr="0037143A">
        <w:rPr>
          <w:rFonts w:eastAsia="Times New Roman"/>
          <w:color w:val="000000"/>
          <w:lang w:eastAsia="en-AU"/>
        </w:rPr>
        <w:t xml:space="preserve">pecial </w:t>
      </w:r>
      <w:r w:rsidR="003B042F" w:rsidRPr="0037143A">
        <w:rPr>
          <w:rFonts w:eastAsia="Times New Roman"/>
          <w:color w:val="000000"/>
          <w:lang w:eastAsia="en-AU"/>
        </w:rPr>
        <w:t>A</w:t>
      </w:r>
      <w:r w:rsidR="001A370B" w:rsidRPr="0037143A">
        <w:rPr>
          <w:rFonts w:eastAsia="Times New Roman"/>
          <w:color w:val="000000"/>
          <w:lang w:eastAsia="en-AU"/>
        </w:rPr>
        <w:t>rrangement</w:t>
      </w:r>
      <w:r w:rsidR="00AF2FC1" w:rsidRPr="0037143A">
        <w:rPr>
          <w:rFonts w:eastAsia="Times New Roman"/>
          <w:color w:val="000000"/>
          <w:lang w:eastAsia="en-AU"/>
        </w:rPr>
        <w:t>. Related pharmaceutical benefits are</w:t>
      </w:r>
      <w:r w:rsidR="00EC1FD3" w:rsidRPr="0037143A">
        <w:rPr>
          <w:rFonts w:eastAsia="Calibri"/>
          <w:color w:val="000000"/>
          <w14:ligatures w14:val="none"/>
        </w:rPr>
        <w:t xml:space="preserve"> medicines associated with the side-effects of cancer and cancer treatment</w:t>
      </w:r>
      <w:r w:rsidR="00AF2FC1" w:rsidRPr="0037143A">
        <w:rPr>
          <w:rFonts w:eastAsia="Times New Roman"/>
          <w:color w:val="000000"/>
          <w:lang w:eastAsia="en-AU"/>
        </w:rPr>
        <w:t>;</w:t>
      </w:r>
    </w:p>
    <w:p w14:paraId="32382DDB" w14:textId="2FCE2253" w:rsidR="00EC43FE" w:rsidRPr="0037143A" w:rsidRDefault="00673779" w:rsidP="009D3818">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S</w:t>
      </w:r>
      <w:r w:rsidR="00EC43FE" w:rsidRPr="0037143A">
        <w:rPr>
          <w:rFonts w:eastAsia="Times New Roman"/>
          <w:color w:val="000000"/>
          <w:lang w:eastAsia="en-AU"/>
        </w:rPr>
        <w:t xml:space="preserve">ingle unit ex-manufacturer price </w:t>
      </w:r>
      <w:r w:rsidR="001B3CD0" w:rsidRPr="0037143A">
        <w:rPr>
          <w:rFonts w:eastAsia="Times New Roman"/>
          <w:color w:val="000000"/>
          <w:lang w:eastAsia="en-AU"/>
        </w:rPr>
        <w:t>–</w:t>
      </w:r>
      <w:r w:rsidR="00EC43FE" w:rsidRPr="0037143A">
        <w:rPr>
          <w:rFonts w:eastAsia="Times New Roman"/>
          <w:color w:val="000000"/>
          <w:lang w:eastAsia="en-AU"/>
        </w:rPr>
        <w:t xml:space="preserve"> </w:t>
      </w:r>
      <w:bookmarkStart w:id="4" w:name="_Hlk160809628"/>
      <w:r w:rsidR="001B3CD0" w:rsidRPr="0037143A">
        <w:rPr>
          <w:rFonts w:eastAsia="Times New Roman"/>
          <w:color w:val="000000"/>
          <w:lang w:eastAsia="en-AU"/>
        </w:rPr>
        <w:t xml:space="preserve">the single unit ex-manufacturer price applies to a chemotherapy pharmaceutical benefit </w:t>
      </w:r>
      <w:r w:rsidR="005B273D" w:rsidRPr="0037143A">
        <w:rPr>
          <w:rFonts w:eastAsia="Times New Roman"/>
          <w:color w:val="000000"/>
          <w:lang w:eastAsia="en-AU"/>
        </w:rPr>
        <w:t>that is a PBS listed brand of a pharmaceutical item. It is the approved ex-manufacturer price (</w:t>
      </w:r>
      <w:r w:rsidR="00506BEB" w:rsidRPr="0037143A">
        <w:rPr>
          <w:rFonts w:eastAsia="Times New Roman"/>
          <w:color w:val="000000"/>
          <w:lang w:eastAsia="en-AU"/>
        </w:rPr>
        <w:t>‘</w:t>
      </w:r>
      <w:r w:rsidR="005B273D" w:rsidRPr="0037143A">
        <w:rPr>
          <w:rFonts w:eastAsia="Times New Roman"/>
          <w:color w:val="000000"/>
          <w:lang w:eastAsia="en-AU"/>
        </w:rPr>
        <w:t>AEMP</w:t>
      </w:r>
      <w:r w:rsidR="00506BEB" w:rsidRPr="0037143A">
        <w:rPr>
          <w:rFonts w:eastAsia="Times New Roman"/>
          <w:color w:val="000000"/>
          <w:lang w:eastAsia="en-AU"/>
        </w:rPr>
        <w:t>’</w:t>
      </w:r>
      <w:r w:rsidR="005B273D" w:rsidRPr="0037143A">
        <w:rPr>
          <w:rFonts w:eastAsia="Times New Roman"/>
          <w:color w:val="000000"/>
          <w:lang w:eastAsia="en-AU"/>
        </w:rPr>
        <w:t>) for the chemotherapy pharmaceutical benefit</w:t>
      </w:r>
      <w:r w:rsidR="007965F4" w:rsidRPr="0037143A">
        <w:rPr>
          <w:rFonts w:eastAsia="Times New Roman"/>
          <w:color w:val="000000"/>
          <w:lang w:eastAsia="en-AU"/>
        </w:rPr>
        <w:t>,</w:t>
      </w:r>
      <w:r w:rsidR="005B273D" w:rsidRPr="0037143A">
        <w:rPr>
          <w:rFonts w:eastAsia="Times New Roman"/>
          <w:color w:val="000000"/>
          <w:lang w:eastAsia="en-AU"/>
        </w:rPr>
        <w:t xml:space="preserve"> divided by the pricing quantity for the benefit</w:t>
      </w:r>
      <w:r w:rsidR="00FC1D42" w:rsidRPr="0037143A">
        <w:rPr>
          <w:rFonts w:eastAsia="Times New Roman"/>
          <w:color w:val="000000"/>
          <w:lang w:eastAsia="en-AU"/>
        </w:rPr>
        <w:t xml:space="preserve">. </w:t>
      </w:r>
      <w:r w:rsidR="00A906FE" w:rsidRPr="0037143A">
        <w:rPr>
          <w:rFonts w:eastAsia="Times New Roman"/>
          <w:color w:val="000000"/>
          <w:lang w:eastAsia="en-AU"/>
        </w:rPr>
        <w:br/>
      </w:r>
      <w:r w:rsidR="00A906FE" w:rsidRPr="0037143A">
        <w:rPr>
          <w:rFonts w:eastAsia="Times New Roman"/>
          <w:color w:val="000000"/>
          <w:lang w:eastAsia="en-AU"/>
        </w:rPr>
        <w:br/>
      </w:r>
      <w:r w:rsidR="00FC10E4" w:rsidRPr="0037143A">
        <w:rPr>
          <w:rFonts w:eastAsia="Times New Roman"/>
          <w:color w:val="000000"/>
          <w:lang w:eastAsia="en-AU"/>
        </w:rPr>
        <w:t xml:space="preserve">The AEMP of a </w:t>
      </w:r>
      <w:r w:rsidR="00F07A2F" w:rsidRPr="0037143A">
        <w:rPr>
          <w:rFonts w:eastAsia="Times New Roman"/>
          <w:color w:val="000000"/>
          <w:lang w:eastAsia="en-AU"/>
        </w:rPr>
        <w:t xml:space="preserve">PBS listed brand of a </w:t>
      </w:r>
      <w:r w:rsidR="00FC10E4" w:rsidRPr="0037143A">
        <w:rPr>
          <w:rFonts w:eastAsia="Times New Roman"/>
          <w:color w:val="000000"/>
          <w:lang w:eastAsia="en-AU"/>
        </w:rPr>
        <w:t xml:space="preserve">pharmaceutical </w:t>
      </w:r>
      <w:r w:rsidR="00F07A2F" w:rsidRPr="0037143A">
        <w:rPr>
          <w:rFonts w:eastAsia="Times New Roman"/>
          <w:color w:val="000000"/>
          <w:lang w:eastAsia="en-AU"/>
        </w:rPr>
        <w:t xml:space="preserve">item </w:t>
      </w:r>
      <w:r w:rsidR="00FC10E4" w:rsidRPr="0037143A">
        <w:rPr>
          <w:rFonts w:eastAsia="Times New Roman"/>
          <w:color w:val="000000"/>
          <w:lang w:eastAsia="en-AU"/>
        </w:rPr>
        <w:t xml:space="preserve">is the </w:t>
      </w:r>
      <w:r w:rsidR="00D65C3E" w:rsidRPr="0037143A">
        <w:rPr>
          <w:rFonts w:eastAsia="Times New Roman"/>
          <w:color w:val="000000"/>
          <w:lang w:eastAsia="en-AU"/>
        </w:rPr>
        <w:t xml:space="preserve">price agreed between the Minister and the responsible person for the brand as the </w:t>
      </w:r>
      <w:r w:rsidR="00844F96" w:rsidRPr="0037143A">
        <w:rPr>
          <w:rFonts w:eastAsia="Times New Roman"/>
          <w:color w:val="000000"/>
          <w:lang w:eastAsia="en-AU"/>
        </w:rPr>
        <w:t>appropriate maximum price for the brand or, if no price agreement has been</w:t>
      </w:r>
      <w:r w:rsidR="00B82B08" w:rsidRPr="0037143A">
        <w:rPr>
          <w:rFonts w:eastAsia="Times New Roman"/>
          <w:color w:val="000000"/>
          <w:lang w:eastAsia="en-AU"/>
        </w:rPr>
        <w:t xml:space="preserve"> </w:t>
      </w:r>
      <w:r w:rsidR="00844F96" w:rsidRPr="0037143A">
        <w:rPr>
          <w:rFonts w:eastAsia="Times New Roman"/>
          <w:color w:val="000000"/>
          <w:lang w:eastAsia="en-AU"/>
        </w:rPr>
        <w:t>reached and the Minister has determined a</w:t>
      </w:r>
      <w:r w:rsidR="00A906FE" w:rsidRPr="0037143A">
        <w:rPr>
          <w:rFonts w:eastAsia="Times New Roman"/>
          <w:color w:val="000000"/>
          <w:lang w:eastAsia="en-AU"/>
        </w:rPr>
        <w:t xml:space="preserve">n appropriate maximum price for the brand, that determined price. </w:t>
      </w:r>
      <w:r w:rsidR="00A906FE" w:rsidRPr="0037143A">
        <w:rPr>
          <w:rFonts w:eastAsia="Times New Roman"/>
          <w:color w:val="000000"/>
          <w:lang w:eastAsia="en-AU"/>
        </w:rPr>
        <w:br/>
      </w:r>
      <w:r w:rsidR="00A906FE" w:rsidRPr="0037143A">
        <w:rPr>
          <w:rFonts w:eastAsia="Times New Roman"/>
          <w:color w:val="000000"/>
          <w:lang w:eastAsia="en-AU"/>
        </w:rPr>
        <w:br/>
      </w:r>
      <w:r w:rsidR="00FC1D42" w:rsidRPr="0037143A">
        <w:rPr>
          <w:rFonts w:eastAsia="Times New Roman"/>
          <w:color w:val="000000"/>
          <w:lang w:eastAsia="en-AU"/>
        </w:rPr>
        <w:t>T</w:t>
      </w:r>
      <w:r w:rsidR="006511F6" w:rsidRPr="0037143A">
        <w:rPr>
          <w:rFonts w:eastAsia="Times New Roman"/>
          <w:color w:val="000000"/>
          <w:lang w:eastAsia="en-AU"/>
        </w:rPr>
        <w:t xml:space="preserve">he pricing quantity of a chemotherapy pharmaceutical benefit is the smallest of any PBS determined pack quantity for </w:t>
      </w:r>
      <w:r w:rsidR="0090605E" w:rsidRPr="0037143A">
        <w:rPr>
          <w:rFonts w:eastAsia="Times New Roman"/>
          <w:color w:val="000000"/>
          <w:lang w:eastAsia="en-AU"/>
        </w:rPr>
        <w:t>a brand of the pharmaceutical item</w:t>
      </w:r>
      <w:r w:rsidR="000217E6" w:rsidRPr="0037143A">
        <w:rPr>
          <w:rFonts w:eastAsia="Times New Roman"/>
          <w:color w:val="000000"/>
          <w:lang w:eastAsia="en-AU"/>
        </w:rPr>
        <w:t xml:space="preserve">. For example, if </w:t>
      </w:r>
      <w:r w:rsidR="002661D2" w:rsidRPr="0037143A">
        <w:rPr>
          <w:rFonts w:eastAsia="Times New Roman"/>
          <w:color w:val="000000"/>
          <w:lang w:eastAsia="en-AU"/>
        </w:rPr>
        <w:t xml:space="preserve">a </w:t>
      </w:r>
      <w:r w:rsidR="000217E6" w:rsidRPr="0037143A">
        <w:rPr>
          <w:rFonts w:eastAsia="Times New Roman"/>
          <w:color w:val="000000"/>
          <w:lang w:eastAsia="en-AU"/>
        </w:rPr>
        <w:t xml:space="preserve">pack of </w:t>
      </w:r>
      <w:r w:rsidR="008F03EF" w:rsidRPr="0037143A">
        <w:rPr>
          <w:rFonts w:eastAsia="Times New Roman"/>
          <w:color w:val="000000"/>
          <w:lang w:eastAsia="en-AU"/>
        </w:rPr>
        <w:t>2</w:t>
      </w:r>
      <w:r w:rsidR="002661D2" w:rsidRPr="0037143A">
        <w:rPr>
          <w:rFonts w:eastAsia="Times New Roman"/>
          <w:color w:val="000000"/>
          <w:lang w:eastAsia="en-AU"/>
        </w:rPr>
        <w:t xml:space="preserve"> vials</w:t>
      </w:r>
      <w:r w:rsidR="000217E6" w:rsidRPr="0037143A">
        <w:rPr>
          <w:rFonts w:eastAsia="Times New Roman"/>
          <w:color w:val="000000"/>
          <w:lang w:eastAsia="en-AU"/>
        </w:rPr>
        <w:t xml:space="preserve">, a pack of </w:t>
      </w:r>
      <w:r w:rsidR="008F03EF" w:rsidRPr="0037143A">
        <w:rPr>
          <w:rFonts w:eastAsia="Times New Roman"/>
          <w:color w:val="000000"/>
          <w:lang w:eastAsia="en-AU"/>
        </w:rPr>
        <w:t>5</w:t>
      </w:r>
      <w:r w:rsidR="000217E6" w:rsidRPr="0037143A">
        <w:rPr>
          <w:rFonts w:eastAsia="Times New Roman"/>
          <w:color w:val="000000"/>
          <w:lang w:eastAsia="en-AU"/>
        </w:rPr>
        <w:t xml:space="preserve"> </w:t>
      </w:r>
      <w:r w:rsidR="002661D2" w:rsidRPr="0037143A">
        <w:rPr>
          <w:rFonts w:eastAsia="Times New Roman"/>
          <w:color w:val="000000"/>
          <w:lang w:eastAsia="en-AU"/>
        </w:rPr>
        <w:t xml:space="preserve">vials </w:t>
      </w:r>
      <w:r w:rsidR="000217E6" w:rsidRPr="0037143A">
        <w:rPr>
          <w:rFonts w:eastAsia="Times New Roman"/>
          <w:color w:val="000000"/>
          <w:lang w:eastAsia="en-AU"/>
        </w:rPr>
        <w:t xml:space="preserve">and a pack of 10 </w:t>
      </w:r>
      <w:r w:rsidR="002661D2" w:rsidRPr="0037143A">
        <w:rPr>
          <w:rFonts w:eastAsia="Times New Roman"/>
          <w:color w:val="000000"/>
          <w:lang w:eastAsia="en-AU"/>
        </w:rPr>
        <w:t xml:space="preserve">vials </w:t>
      </w:r>
      <w:r w:rsidR="008F03EF" w:rsidRPr="0037143A">
        <w:rPr>
          <w:rFonts w:eastAsia="Times New Roman"/>
          <w:color w:val="000000"/>
          <w:lang w:eastAsia="en-AU"/>
        </w:rPr>
        <w:t xml:space="preserve">are all determined pack quantities </w:t>
      </w:r>
      <w:r w:rsidR="00C71605" w:rsidRPr="0037143A">
        <w:rPr>
          <w:rFonts w:eastAsia="Times New Roman"/>
          <w:color w:val="000000"/>
          <w:lang w:eastAsia="en-AU"/>
        </w:rPr>
        <w:t xml:space="preserve">of brands of a pharmaceutical item </w:t>
      </w:r>
      <w:r w:rsidR="008F03EF" w:rsidRPr="0037143A">
        <w:rPr>
          <w:rFonts w:eastAsia="Times New Roman"/>
          <w:color w:val="000000"/>
          <w:lang w:eastAsia="en-AU"/>
        </w:rPr>
        <w:t xml:space="preserve">for PBS purposes, the pricing quantity </w:t>
      </w:r>
      <w:r w:rsidR="00C71605" w:rsidRPr="0037143A">
        <w:rPr>
          <w:rFonts w:eastAsia="Times New Roman"/>
          <w:color w:val="000000"/>
          <w:lang w:eastAsia="en-AU"/>
        </w:rPr>
        <w:t xml:space="preserve">for all the brands </w:t>
      </w:r>
      <w:r w:rsidR="008F03EF" w:rsidRPr="0037143A">
        <w:rPr>
          <w:rFonts w:eastAsia="Times New Roman"/>
          <w:color w:val="000000"/>
          <w:lang w:eastAsia="en-AU"/>
        </w:rPr>
        <w:t>is a pack of 2</w:t>
      </w:r>
      <w:r w:rsidR="002661D2" w:rsidRPr="0037143A">
        <w:rPr>
          <w:rFonts w:eastAsia="Times New Roman"/>
          <w:color w:val="000000"/>
          <w:lang w:eastAsia="en-AU"/>
        </w:rPr>
        <w:t xml:space="preserve"> vials</w:t>
      </w:r>
      <w:r w:rsidR="00A5001B" w:rsidRPr="0037143A">
        <w:rPr>
          <w:rFonts w:eastAsia="Times New Roman"/>
          <w:color w:val="000000"/>
          <w:lang w:eastAsia="en-AU"/>
        </w:rPr>
        <w:t>.</w:t>
      </w:r>
      <w:r w:rsidR="00A5001B" w:rsidRPr="0037143A">
        <w:rPr>
          <w:rFonts w:eastAsia="Times New Roman"/>
          <w:color w:val="000000"/>
          <w:lang w:eastAsia="en-AU"/>
        </w:rPr>
        <w:br/>
      </w:r>
      <w:bookmarkEnd w:id="4"/>
      <w:r w:rsidR="00A5001B" w:rsidRPr="0037143A">
        <w:rPr>
          <w:rFonts w:eastAsia="Times New Roman"/>
          <w:color w:val="000000"/>
          <w:lang w:eastAsia="en-AU"/>
        </w:rPr>
        <w:br/>
        <w:t xml:space="preserve">So for a </w:t>
      </w:r>
      <w:r w:rsidR="00AA09DF" w:rsidRPr="0037143A">
        <w:rPr>
          <w:rFonts w:eastAsia="Times New Roman"/>
          <w:color w:val="000000"/>
          <w:lang w:eastAsia="en-AU"/>
        </w:rPr>
        <w:t>PBS listed brand of a pharmaceutical</w:t>
      </w:r>
      <w:r w:rsidR="00CC6D7B" w:rsidRPr="0037143A">
        <w:rPr>
          <w:rFonts w:eastAsia="Times New Roman"/>
          <w:color w:val="000000"/>
          <w:lang w:eastAsia="en-AU"/>
        </w:rPr>
        <w:t xml:space="preserve"> item with an AEMP of $500 and a pricing </w:t>
      </w:r>
      <w:r w:rsidR="009E0B24" w:rsidRPr="0037143A">
        <w:rPr>
          <w:rFonts w:eastAsia="Times New Roman"/>
          <w:color w:val="000000"/>
          <w:lang w:eastAsia="en-AU"/>
        </w:rPr>
        <w:t>quantity of 2</w:t>
      </w:r>
      <w:r w:rsidR="002661D2" w:rsidRPr="0037143A">
        <w:rPr>
          <w:rFonts w:eastAsia="Times New Roman"/>
          <w:color w:val="000000"/>
          <w:lang w:eastAsia="en-AU"/>
        </w:rPr>
        <w:t xml:space="preserve"> vials</w:t>
      </w:r>
      <w:r w:rsidR="009E0B24" w:rsidRPr="0037143A">
        <w:rPr>
          <w:rFonts w:eastAsia="Times New Roman"/>
          <w:color w:val="000000"/>
          <w:lang w:eastAsia="en-AU"/>
        </w:rPr>
        <w:t xml:space="preserve">, the single unit ex-manufacture price </w:t>
      </w:r>
      <w:r w:rsidR="00CD0909" w:rsidRPr="0037143A">
        <w:rPr>
          <w:rFonts w:eastAsia="Times New Roman"/>
          <w:color w:val="000000"/>
          <w:lang w:eastAsia="en-AU"/>
        </w:rPr>
        <w:t xml:space="preserve">for the chemotherapy </w:t>
      </w:r>
      <w:r w:rsidR="002661D2" w:rsidRPr="0037143A">
        <w:rPr>
          <w:rFonts w:eastAsia="Times New Roman"/>
          <w:color w:val="000000"/>
          <w:lang w:eastAsia="en-AU"/>
        </w:rPr>
        <w:t>pharmaceutical benefit is $250</w:t>
      </w:r>
      <w:r w:rsidR="00254C55" w:rsidRPr="0037143A">
        <w:rPr>
          <w:rFonts w:eastAsia="Times New Roman"/>
          <w:color w:val="000000"/>
          <w:lang w:eastAsia="en-AU"/>
        </w:rPr>
        <w:t xml:space="preserve">. This concept is required for the purposes of calculating the dispensed price </w:t>
      </w:r>
      <w:r w:rsidR="00D10725" w:rsidRPr="0037143A">
        <w:rPr>
          <w:rFonts w:eastAsia="Times New Roman"/>
          <w:color w:val="000000"/>
          <w:lang w:eastAsia="en-AU"/>
        </w:rPr>
        <w:t>for</w:t>
      </w:r>
      <w:r w:rsidR="00770F7B" w:rsidRPr="0037143A">
        <w:rPr>
          <w:rFonts w:eastAsia="Times New Roman"/>
          <w:color w:val="000000"/>
          <w:lang w:eastAsia="en-AU"/>
        </w:rPr>
        <w:t xml:space="preserve"> doses of chemotherapy drugs (see section</w:t>
      </w:r>
      <w:r w:rsidR="00A72668" w:rsidRPr="0037143A">
        <w:rPr>
          <w:rFonts w:eastAsia="Times New Roman"/>
          <w:color w:val="000000"/>
          <w:lang w:eastAsia="en-AU"/>
        </w:rPr>
        <w:t>s</w:t>
      </w:r>
      <w:r w:rsidR="00770F7B" w:rsidRPr="0037143A">
        <w:rPr>
          <w:rFonts w:eastAsia="Times New Roman"/>
          <w:color w:val="000000"/>
          <w:lang w:eastAsia="en-AU"/>
        </w:rPr>
        <w:t xml:space="preserve"> </w:t>
      </w:r>
      <w:r w:rsidR="0093526D" w:rsidRPr="0037143A">
        <w:rPr>
          <w:rFonts w:eastAsia="Times New Roman"/>
          <w:color w:val="000000"/>
          <w:lang w:eastAsia="en-AU"/>
        </w:rPr>
        <w:t>3</w:t>
      </w:r>
      <w:r w:rsidR="00A72668" w:rsidRPr="0037143A">
        <w:rPr>
          <w:rFonts w:eastAsia="Times New Roman"/>
          <w:color w:val="000000"/>
          <w:lang w:eastAsia="en-AU"/>
        </w:rPr>
        <w:t>1</w:t>
      </w:r>
      <w:r w:rsidR="007F448D" w:rsidRPr="0037143A">
        <w:rPr>
          <w:rFonts w:eastAsia="Times New Roman"/>
          <w:color w:val="000000"/>
          <w:lang w:eastAsia="en-AU"/>
        </w:rPr>
        <w:t xml:space="preserve"> - 3</w:t>
      </w:r>
      <w:r w:rsidR="00A72668" w:rsidRPr="0037143A">
        <w:rPr>
          <w:rFonts w:eastAsia="Times New Roman"/>
          <w:color w:val="000000"/>
          <w:lang w:eastAsia="en-AU"/>
        </w:rPr>
        <w:t>4</w:t>
      </w:r>
      <w:r w:rsidR="009F280E" w:rsidRPr="0037143A">
        <w:rPr>
          <w:rFonts w:eastAsia="Times New Roman"/>
          <w:color w:val="000000"/>
          <w:lang w:eastAsia="en-AU"/>
        </w:rPr>
        <w:t>).</w:t>
      </w:r>
      <w:r w:rsidR="005B273D" w:rsidRPr="0037143A">
        <w:rPr>
          <w:rFonts w:eastAsia="Times New Roman"/>
          <w:color w:val="000000"/>
          <w:lang w:eastAsia="en-AU"/>
        </w:rPr>
        <w:t xml:space="preserve"> </w:t>
      </w:r>
    </w:p>
    <w:p w14:paraId="4DBAE4E0" w14:textId="216651FA" w:rsidR="00D54645" w:rsidRPr="0037143A" w:rsidRDefault="00AF2FC1" w:rsidP="009D3818">
      <w:pPr>
        <w:pStyle w:val="ListParagraph"/>
        <w:numPr>
          <w:ilvl w:val="0"/>
          <w:numId w:val="7"/>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 xml:space="preserve">TGA-licensed compounder – a compounder who holds a licensed issued under the </w:t>
      </w:r>
      <w:r w:rsidRPr="0037143A">
        <w:rPr>
          <w:rFonts w:eastAsia="Times New Roman"/>
          <w:i/>
          <w:iCs/>
          <w:color w:val="000000"/>
          <w:lang w:eastAsia="en-AU"/>
        </w:rPr>
        <w:t>Therapeutic Goods Act 1989</w:t>
      </w:r>
      <w:r w:rsidRPr="0037143A">
        <w:rPr>
          <w:rFonts w:eastAsia="Times New Roman"/>
          <w:color w:val="000000"/>
          <w:lang w:eastAsia="en-AU"/>
        </w:rPr>
        <w:t xml:space="preserve"> that authorises the aseptic compounding of sterile chemotherapy drugs by the compounder. </w:t>
      </w:r>
      <w:r w:rsidR="00554B2A" w:rsidRPr="0037143A">
        <w:rPr>
          <w:rFonts w:eastAsia="Times New Roman"/>
          <w:color w:val="000000"/>
          <w:lang w:eastAsia="en-AU"/>
        </w:rPr>
        <w:t>TGA</w:t>
      </w:r>
      <w:r w:rsidR="00F718C4" w:rsidRPr="0037143A">
        <w:rPr>
          <w:rFonts w:eastAsia="Times New Roman"/>
          <w:color w:val="000000"/>
          <w:lang w:eastAsia="en-AU"/>
        </w:rPr>
        <w:t>-</w:t>
      </w:r>
      <w:r w:rsidR="00554B2A" w:rsidRPr="0037143A">
        <w:rPr>
          <w:rFonts w:eastAsia="Times New Roman"/>
          <w:color w:val="000000"/>
          <w:lang w:eastAsia="en-AU"/>
        </w:rPr>
        <w:t xml:space="preserve">licensed compounders </w:t>
      </w:r>
      <w:r w:rsidR="001F670D" w:rsidRPr="0037143A">
        <w:rPr>
          <w:rFonts w:eastAsia="Times New Roman"/>
          <w:color w:val="000000"/>
          <w:lang w:eastAsia="en-AU"/>
        </w:rPr>
        <w:t xml:space="preserve">who compound a dose of a chemotherapy drug for the purposes of the 2024 EFC </w:t>
      </w:r>
      <w:r w:rsidR="00EC1FD3" w:rsidRPr="0037143A">
        <w:rPr>
          <w:rFonts w:eastAsia="Times New Roman"/>
          <w:color w:val="000000"/>
          <w:lang w:eastAsia="en-AU"/>
        </w:rPr>
        <w:t>S</w:t>
      </w:r>
      <w:r w:rsidR="001A370B" w:rsidRPr="0037143A">
        <w:rPr>
          <w:rFonts w:eastAsia="Times New Roman"/>
          <w:color w:val="000000"/>
          <w:lang w:eastAsia="en-AU"/>
        </w:rPr>
        <w:t xml:space="preserve">pecial </w:t>
      </w:r>
      <w:r w:rsidR="00EC1FD3" w:rsidRPr="0037143A">
        <w:rPr>
          <w:rFonts w:eastAsia="Times New Roman"/>
          <w:color w:val="000000"/>
          <w:lang w:eastAsia="en-AU"/>
        </w:rPr>
        <w:t>A</w:t>
      </w:r>
      <w:r w:rsidR="001A370B" w:rsidRPr="0037143A">
        <w:rPr>
          <w:rFonts w:eastAsia="Times New Roman"/>
          <w:color w:val="000000"/>
          <w:lang w:eastAsia="en-AU"/>
        </w:rPr>
        <w:t>rrangement</w:t>
      </w:r>
      <w:r w:rsidR="001F670D" w:rsidRPr="0037143A">
        <w:rPr>
          <w:rFonts w:eastAsia="Times New Roman"/>
          <w:color w:val="000000"/>
          <w:lang w:eastAsia="en-AU"/>
        </w:rPr>
        <w:t xml:space="preserve"> are entitled to be paid a TGA-licensed compounding fee</w:t>
      </w:r>
      <w:r w:rsidR="00AB415D" w:rsidRPr="0037143A">
        <w:rPr>
          <w:rFonts w:eastAsia="Times New Roman"/>
          <w:color w:val="000000"/>
          <w:lang w:eastAsia="en-AU"/>
        </w:rPr>
        <w:t xml:space="preserve"> for the dose (see section 3</w:t>
      </w:r>
      <w:r w:rsidR="00A72668" w:rsidRPr="0037143A">
        <w:rPr>
          <w:rFonts w:eastAsia="Times New Roman"/>
          <w:color w:val="000000"/>
          <w:lang w:eastAsia="en-AU"/>
        </w:rPr>
        <w:t>0</w:t>
      </w:r>
      <w:r w:rsidR="00AB415D" w:rsidRPr="0037143A">
        <w:rPr>
          <w:rFonts w:eastAsia="Times New Roman"/>
          <w:color w:val="000000"/>
          <w:lang w:eastAsia="en-AU"/>
        </w:rPr>
        <w:t>).</w:t>
      </w:r>
    </w:p>
    <w:p w14:paraId="0917D941" w14:textId="79AC2D43" w:rsidR="00B74C39" w:rsidRPr="0037143A" w:rsidRDefault="00547C42"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 xml:space="preserve">Section 5 also sets out the amount of various fees </w:t>
      </w:r>
      <w:r w:rsidR="001B68B3" w:rsidRPr="0037143A">
        <w:rPr>
          <w:rFonts w:eastAsia="Times New Roman"/>
          <w:color w:val="000000"/>
          <w:lang w:eastAsia="en-AU"/>
        </w:rPr>
        <w:t xml:space="preserve">that are components of </w:t>
      </w:r>
      <w:r w:rsidRPr="0037143A">
        <w:rPr>
          <w:rFonts w:eastAsia="Times New Roman"/>
          <w:color w:val="000000"/>
          <w:lang w:eastAsia="en-AU"/>
        </w:rPr>
        <w:t xml:space="preserve">the </w:t>
      </w:r>
      <w:r w:rsidR="002D4815" w:rsidRPr="0037143A">
        <w:rPr>
          <w:rFonts w:eastAsia="Times New Roman"/>
          <w:color w:val="000000"/>
          <w:lang w:eastAsia="en-AU"/>
        </w:rPr>
        <w:t>dispensed price for the supply of a dose of chemotherapy drug</w:t>
      </w:r>
      <w:r w:rsidR="00B74C39" w:rsidRPr="0037143A">
        <w:rPr>
          <w:rFonts w:eastAsia="Times New Roman"/>
          <w:color w:val="000000"/>
          <w:lang w:eastAsia="en-AU"/>
        </w:rPr>
        <w:t xml:space="preserve"> under </w:t>
      </w:r>
      <w:r w:rsidR="00927504" w:rsidRPr="0037143A">
        <w:rPr>
          <w:rFonts w:eastAsia="Times New Roman"/>
          <w:color w:val="000000"/>
          <w:lang w:eastAsia="en-AU"/>
        </w:rPr>
        <w:t xml:space="preserve">Division 3 of Part 3 of the 2024 EFC </w:t>
      </w:r>
      <w:r w:rsidR="00EC1FD3" w:rsidRPr="0037143A">
        <w:rPr>
          <w:rFonts w:eastAsia="Times New Roman"/>
          <w:color w:val="000000"/>
          <w:lang w:eastAsia="en-AU"/>
        </w:rPr>
        <w:t>S</w:t>
      </w:r>
      <w:r w:rsidR="00927504" w:rsidRPr="0037143A">
        <w:rPr>
          <w:rFonts w:eastAsia="Times New Roman"/>
          <w:color w:val="000000"/>
          <w:lang w:eastAsia="en-AU"/>
        </w:rPr>
        <w:t xml:space="preserve">pecial </w:t>
      </w:r>
      <w:r w:rsidR="00EC1FD3" w:rsidRPr="0037143A">
        <w:rPr>
          <w:rFonts w:eastAsia="Times New Roman"/>
          <w:color w:val="000000"/>
          <w:lang w:eastAsia="en-AU"/>
        </w:rPr>
        <w:t>A</w:t>
      </w:r>
      <w:r w:rsidR="00927504" w:rsidRPr="0037143A">
        <w:rPr>
          <w:rFonts w:eastAsia="Times New Roman"/>
          <w:color w:val="000000"/>
          <w:lang w:eastAsia="en-AU"/>
        </w:rPr>
        <w:t>rrangement</w:t>
      </w:r>
      <w:r w:rsidR="001B68B3" w:rsidRPr="0037143A">
        <w:rPr>
          <w:rFonts w:eastAsia="Times New Roman"/>
          <w:color w:val="000000"/>
          <w:lang w:eastAsia="en-AU"/>
        </w:rPr>
        <w:t xml:space="preserve">. </w:t>
      </w:r>
      <w:r w:rsidR="00B74C39" w:rsidRPr="0037143A">
        <w:rPr>
          <w:rFonts w:eastAsia="Times New Roman"/>
          <w:color w:val="000000"/>
          <w:lang w:eastAsia="en-AU"/>
        </w:rPr>
        <w:t>These are:</w:t>
      </w:r>
    </w:p>
    <w:p w14:paraId="31BD1439" w14:textId="490E9140" w:rsidR="00547C42" w:rsidRPr="0037143A" w:rsidRDefault="00673779" w:rsidP="003628FD">
      <w:pPr>
        <w:pStyle w:val="ListParagraph"/>
        <w:numPr>
          <w:ilvl w:val="0"/>
          <w:numId w:val="3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B74C39" w:rsidRPr="0037143A">
        <w:rPr>
          <w:rFonts w:eastAsia="Times New Roman"/>
          <w:color w:val="000000"/>
          <w:lang w:eastAsia="en-AU"/>
        </w:rPr>
        <w:t>iluent fee</w:t>
      </w:r>
      <w:r w:rsidR="00927504" w:rsidRPr="0037143A">
        <w:rPr>
          <w:rFonts w:eastAsia="Times New Roman"/>
          <w:color w:val="000000"/>
          <w:lang w:eastAsia="en-AU"/>
        </w:rPr>
        <w:t xml:space="preserve"> </w:t>
      </w:r>
      <w:r w:rsidR="006C2C0F" w:rsidRPr="0037143A">
        <w:rPr>
          <w:rFonts w:eastAsia="Times New Roman"/>
          <w:color w:val="000000"/>
          <w:lang w:eastAsia="en-AU"/>
        </w:rPr>
        <w:t>(</w:t>
      </w:r>
      <w:r w:rsidR="002E2F49" w:rsidRPr="0037143A">
        <w:rPr>
          <w:rFonts w:eastAsia="Times New Roman"/>
          <w:color w:val="000000"/>
          <w:lang w:eastAsia="en-AU"/>
        </w:rPr>
        <w:t>an amount of $5.77</w:t>
      </w:r>
      <w:r w:rsidR="006C2C0F" w:rsidRPr="0037143A">
        <w:rPr>
          <w:rFonts w:eastAsia="Times New Roman"/>
          <w:color w:val="000000"/>
          <w:lang w:eastAsia="en-AU"/>
        </w:rPr>
        <w:t>)</w:t>
      </w:r>
      <w:r w:rsidR="005D07D5" w:rsidRPr="0037143A">
        <w:rPr>
          <w:rFonts w:eastAsia="Times New Roman"/>
          <w:color w:val="000000"/>
          <w:lang w:eastAsia="en-AU"/>
        </w:rPr>
        <w:t xml:space="preserve"> and</w:t>
      </w:r>
      <w:r w:rsidR="006C2C0F" w:rsidRPr="0037143A">
        <w:rPr>
          <w:rFonts w:eastAsia="Times New Roman"/>
          <w:color w:val="000000"/>
          <w:lang w:eastAsia="en-AU"/>
        </w:rPr>
        <w:t xml:space="preserve"> dispensing fee (an amount of $8.37)</w:t>
      </w:r>
      <w:r w:rsidR="00AE015B" w:rsidRPr="0037143A">
        <w:rPr>
          <w:rFonts w:eastAsia="Times New Roman"/>
          <w:color w:val="000000"/>
          <w:lang w:eastAsia="en-AU"/>
        </w:rPr>
        <w:t xml:space="preserve">. </w:t>
      </w:r>
      <w:r w:rsidR="006C2C0F" w:rsidRPr="0037143A">
        <w:rPr>
          <w:rFonts w:eastAsia="Times New Roman"/>
          <w:color w:val="000000"/>
          <w:lang w:eastAsia="en-AU"/>
        </w:rPr>
        <w:t xml:space="preserve">These </w:t>
      </w:r>
      <w:r w:rsidR="005D07D5" w:rsidRPr="0037143A">
        <w:rPr>
          <w:rFonts w:eastAsia="Times New Roman"/>
          <w:color w:val="000000"/>
          <w:lang w:eastAsia="en-AU"/>
        </w:rPr>
        <w:t>two</w:t>
      </w:r>
      <w:r w:rsidR="006C2C0F" w:rsidRPr="0037143A">
        <w:rPr>
          <w:rFonts w:eastAsia="Times New Roman"/>
          <w:color w:val="000000"/>
          <w:lang w:eastAsia="en-AU"/>
        </w:rPr>
        <w:t xml:space="preserve"> fees are </w:t>
      </w:r>
      <w:r w:rsidR="007E7E10" w:rsidRPr="0037143A">
        <w:rPr>
          <w:rFonts w:eastAsia="Times New Roman"/>
          <w:color w:val="000000"/>
          <w:lang w:eastAsia="en-AU"/>
        </w:rPr>
        <w:t>component</w:t>
      </w:r>
      <w:r w:rsidR="006C2C0F" w:rsidRPr="0037143A">
        <w:rPr>
          <w:rFonts w:eastAsia="Times New Roman"/>
          <w:color w:val="000000"/>
          <w:lang w:eastAsia="en-AU"/>
        </w:rPr>
        <w:t>s</w:t>
      </w:r>
      <w:r w:rsidR="007E7E10" w:rsidRPr="0037143A">
        <w:rPr>
          <w:rFonts w:eastAsia="Times New Roman"/>
          <w:color w:val="000000"/>
          <w:lang w:eastAsia="en-AU"/>
        </w:rPr>
        <w:t xml:space="preserve"> of the dispensed price for supplies </w:t>
      </w:r>
      <w:r w:rsidR="0034733D" w:rsidRPr="0037143A">
        <w:rPr>
          <w:rFonts w:eastAsia="Times New Roman"/>
          <w:color w:val="000000"/>
          <w:lang w:eastAsia="en-AU"/>
        </w:rPr>
        <w:t xml:space="preserve">of doses of chemotherapy drugs </w:t>
      </w:r>
      <w:r w:rsidR="007E7E10" w:rsidRPr="0037143A">
        <w:rPr>
          <w:rFonts w:eastAsia="Times New Roman"/>
          <w:color w:val="000000"/>
          <w:lang w:eastAsia="en-AU"/>
        </w:rPr>
        <w:t xml:space="preserve">made by </w:t>
      </w:r>
      <w:r w:rsidR="004D5000" w:rsidRPr="0037143A">
        <w:rPr>
          <w:rFonts w:eastAsia="Times New Roman"/>
          <w:color w:val="000000"/>
          <w:lang w:eastAsia="en-AU"/>
        </w:rPr>
        <w:t xml:space="preserve">an </w:t>
      </w:r>
      <w:r w:rsidR="00570C17" w:rsidRPr="0037143A">
        <w:rPr>
          <w:rFonts w:eastAsia="Times New Roman"/>
          <w:color w:val="000000"/>
          <w:lang w:eastAsia="en-AU"/>
        </w:rPr>
        <w:t>approved pharmacist, approved medical practitio</w:t>
      </w:r>
      <w:r w:rsidR="004D5000" w:rsidRPr="0037143A">
        <w:rPr>
          <w:rFonts w:eastAsia="Times New Roman"/>
          <w:color w:val="000000"/>
          <w:lang w:eastAsia="en-AU"/>
        </w:rPr>
        <w:t xml:space="preserve">ner or approved hospital authority for a </w:t>
      </w:r>
      <w:r w:rsidR="008400AC" w:rsidRPr="0037143A">
        <w:rPr>
          <w:rFonts w:eastAsia="Times New Roman"/>
          <w:color w:val="000000"/>
          <w:lang w:eastAsia="en-AU"/>
        </w:rPr>
        <w:t>private hospital</w:t>
      </w:r>
      <w:r w:rsidR="002E2F49" w:rsidRPr="0037143A">
        <w:rPr>
          <w:rFonts w:eastAsia="Times New Roman"/>
          <w:color w:val="000000"/>
          <w:lang w:eastAsia="en-AU"/>
        </w:rPr>
        <w:t>;</w:t>
      </w:r>
    </w:p>
    <w:p w14:paraId="1AB82380" w14:textId="62435D9C" w:rsidR="00B74C39" w:rsidRPr="0037143A" w:rsidRDefault="00673779" w:rsidP="003628FD">
      <w:pPr>
        <w:pStyle w:val="ListParagraph"/>
        <w:numPr>
          <w:ilvl w:val="0"/>
          <w:numId w:val="3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5D07D5" w:rsidRPr="0037143A">
        <w:rPr>
          <w:rFonts w:eastAsia="Times New Roman"/>
          <w:color w:val="000000"/>
          <w:lang w:eastAsia="en-AU"/>
        </w:rPr>
        <w:t xml:space="preserve">istribution fee </w:t>
      </w:r>
      <w:r w:rsidR="003F0E8A" w:rsidRPr="0037143A">
        <w:rPr>
          <w:rFonts w:eastAsia="Times New Roman"/>
          <w:color w:val="000000"/>
          <w:lang w:eastAsia="en-AU"/>
        </w:rPr>
        <w:t xml:space="preserve">- </w:t>
      </w:r>
      <w:r w:rsidR="005D07D5" w:rsidRPr="0037143A">
        <w:rPr>
          <w:rFonts w:eastAsia="Times New Roman"/>
          <w:color w:val="000000"/>
          <w:lang w:eastAsia="en-AU"/>
        </w:rPr>
        <w:t xml:space="preserve">an amount of </w:t>
      </w:r>
      <w:r w:rsidR="00244724" w:rsidRPr="0037143A">
        <w:rPr>
          <w:rFonts w:eastAsia="Times New Roman"/>
          <w:color w:val="000000"/>
          <w:lang w:eastAsia="en-AU"/>
        </w:rPr>
        <w:t>$29.15</w:t>
      </w:r>
      <w:r w:rsidR="00DE671A" w:rsidRPr="0037143A">
        <w:rPr>
          <w:rFonts w:eastAsia="Times New Roman"/>
          <w:color w:val="000000"/>
          <w:lang w:eastAsia="en-AU"/>
        </w:rPr>
        <w:t>. The dis</w:t>
      </w:r>
      <w:r w:rsidR="00244724" w:rsidRPr="0037143A">
        <w:rPr>
          <w:rFonts w:eastAsia="Times New Roman"/>
          <w:color w:val="000000"/>
          <w:lang w:eastAsia="en-AU"/>
        </w:rPr>
        <w:t xml:space="preserve">tribution fee </w:t>
      </w:r>
      <w:r w:rsidR="00DE671A" w:rsidRPr="0037143A">
        <w:rPr>
          <w:rFonts w:eastAsia="Times New Roman"/>
          <w:color w:val="000000"/>
          <w:lang w:eastAsia="en-AU"/>
        </w:rPr>
        <w:t xml:space="preserve">is a component of the dispensed price for supplies </w:t>
      </w:r>
      <w:bookmarkStart w:id="5" w:name="_Hlk160639589"/>
      <w:r w:rsidR="0034733D" w:rsidRPr="0037143A">
        <w:rPr>
          <w:rFonts w:eastAsia="Times New Roman"/>
          <w:color w:val="000000"/>
          <w:lang w:eastAsia="en-AU"/>
        </w:rPr>
        <w:t xml:space="preserve">of doses of chemotherapy drugs </w:t>
      </w:r>
      <w:bookmarkEnd w:id="5"/>
      <w:r w:rsidR="00DE671A" w:rsidRPr="0037143A">
        <w:rPr>
          <w:rFonts w:eastAsia="Times New Roman"/>
          <w:color w:val="000000"/>
          <w:lang w:eastAsia="en-AU"/>
        </w:rPr>
        <w:t>made by an approved pharmacist</w:t>
      </w:r>
      <w:r w:rsidR="00AE015B" w:rsidRPr="0037143A">
        <w:rPr>
          <w:rFonts w:eastAsia="Times New Roman"/>
          <w:color w:val="000000"/>
          <w:lang w:eastAsia="en-AU"/>
        </w:rPr>
        <w:t xml:space="preserve"> or </w:t>
      </w:r>
      <w:r w:rsidR="00DE671A" w:rsidRPr="0037143A">
        <w:rPr>
          <w:rFonts w:eastAsia="Times New Roman"/>
          <w:color w:val="000000"/>
          <w:lang w:eastAsia="en-AU"/>
        </w:rPr>
        <w:t>approved medical practitioner</w:t>
      </w:r>
      <w:r w:rsidR="007E7E10" w:rsidRPr="0037143A">
        <w:rPr>
          <w:rFonts w:eastAsia="Times New Roman"/>
          <w:color w:val="000000"/>
          <w:lang w:eastAsia="en-AU"/>
        </w:rPr>
        <w:t xml:space="preserve">; </w:t>
      </w:r>
    </w:p>
    <w:p w14:paraId="2E5B6B19" w14:textId="1FBCEFE2" w:rsidR="00B74C39" w:rsidRPr="0037143A" w:rsidRDefault="00673779" w:rsidP="003628FD">
      <w:pPr>
        <w:pStyle w:val="ListParagraph"/>
        <w:numPr>
          <w:ilvl w:val="0"/>
          <w:numId w:val="3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B74C39" w:rsidRPr="0037143A">
        <w:rPr>
          <w:rFonts w:eastAsia="Times New Roman"/>
          <w:color w:val="000000"/>
          <w:lang w:eastAsia="en-AU"/>
        </w:rPr>
        <w:t>reparation fee</w:t>
      </w:r>
      <w:r w:rsidR="007E7E10" w:rsidRPr="0037143A">
        <w:rPr>
          <w:rFonts w:eastAsia="Times New Roman"/>
          <w:color w:val="000000"/>
          <w:lang w:eastAsia="en-AU"/>
        </w:rPr>
        <w:t xml:space="preserve"> – an amount of $</w:t>
      </w:r>
      <w:r w:rsidR="00F21A1B" w:rsidRPr="0037143A">
        <w:rPr>
          <w:rFonts w:eastAsia="Times New Roman"/>
          <w:color w:val="000000"/>
          <w:lang w:eastAsia="en-AU"/>
        </w:rPr>
        <w:t>88</w:t>
      </w:r>
      <w:r w:rsidR="007E7E10" w:rsidRPr="0037143A">
        <w:rPr>
          <w:rFonts w:eastAsia="Times New Roman"/>
          <w:color w:val="000000"/>
          <w:lang w:eastAsia="en-AU"/>
        </w:rPr>
        <w:t>.</w:t>
      </w:r>
      <w:r w:rsidR="00F21A1B" w:rsidRPr="0037143A">
        <w:rPr>
          <w:rFonts w:eastAsia="Times New Roman"/>
          <w:color w:val="000000"/>
          <w:lang w:eastAsia="en-AU"/>
        </w:rPr>
        <w:t>62</w:t>
      </w:r>
      <w:r w:rsidR="007E7E10" w:rsidRPr="0037143A">
        <w:rPr>
          <w:rFonts w:eastAsia="Times New Roman"/>
          <w:color w:val="000000"/>
          <w:lang w:eastAsia="en-AU"/>
        </w:rPr>
        <w:t xml:space="preserve">. </w:t>
      </w:r>
      <w:r w:rsidR="00AD4C1A" w:rsidRPr="0037143A">
        <w:rPr>
          <w:rFonts w:eastAsia="Times New Roman"/>
          <w:color w:val="000000"/>
          <w:lang w:eastAsia="en-AU"/>
        </w:rPr>
        <w:t xml:space="preserve">The preparation fee </w:t>
      </w:r>
      <w:r w:rsidR="003F0E8A" w:rsidRPr="0037143A">
        <w:rPr>
          <w:rFonts w:eastAsia="Times New Roman"/>
          <w:color w:val="000000"/>
          <w:lang w:eastAsia="en-AU"/>
        </w:rPr>
        <w:t xml:space="preserve">is a component of the dispensed price for supplies </w:t>
      </w:r>
      <w:r w:rsidR="0034733D" w:rsidRPr="0037143A">
        <w:rPr>
          <w:rFonts w:eastAsia="Times New Roman"/>
          <w:color w:val="000000"/>
          <w:lang w:eastAsia="en-AU"/>
        </w:rPr>
        <w:t xml:space="preserve">of doses of chemotherapy drugs </w:t>
      </w:r>
      <w:r w:rsidR="003F0E8A" w:rsidRPr="0037143A">
        <w:rPr>
          <w:rFonts w:eastAsia="Times New Roman"/>
          <w:color w:val="000000"/>
          <w:lang w:eastAsia="en-AU"/>
        </w:rPr>
        <w:t xml:space="preserve">made by an </w:t>
      </w:r>
      <w:r w:rsidR="0034733D" w:rsidRPr="0037143A">
        <w:rPr>
          <w:rFonts w:eastAsia="Times New Roman"/>
          <w:color w:val="000000"/>
          <w:lang w:eastAsia="en-AU"/>
        </w:rPr>
        <w:t>approved pharmacist, approved medical practitioner, approved hospital authority for a private hospital or approved hospital authority for a public hospital.</w:t>
      </w:r>
      <w:r w:rsidR="00876EE8" w:rsidRPr="0037143A">
        <w:rPr>
          <w:rFonts w:eastAsia="Times New Roman"/>
          <w:color w:val="000000"/>
          <w:lang w:eastAsia="en-AU"/>
        </w:rPr>
        <w:t xml:space="preserve"> A note to the definition of </w:t>
      </w:r>
      <w:r w:rsidR="002677F9" w:rsidRPr="0037143A">
        <w:rPr>
          <w:rFonts w:eastAsia="Times New Roman"/>
          <w:color w:val="000000"/>
          <w:lang w:eastAsia="en-AU"/>
        </w:rPr>
        <w:t>‘</w:t>
      </w:r>
      <w:r w:rsidR="00876EE8" w:rsidRPr="0037143A">
        <w:rPr>
          <w:rFonts w:eastAsia="Times New Roman"/>
          <w:color w:val="000000"/>
          <w:lang w:eastAsia="en-AU"/>
        </w:rPr>
        <w:t>preparation fee</w:t>
      </w:r>
      <w:r w:rsidR="002677F9" w:rsidRPr="0037143A">
        <w:rPr>
          <w:rFonts w:eastAsia="Times New Roman"/>
          <w:color w:val="000000"/>
          <w:lang w:eastAsia="en-AU"/>
        </w:rPr>
        <w:t>’</w:t>
      </w:r>
      <w:r w:rsidR="00876EE8" w:rsidRPr="0037143A">
        <w:rPr>
          <w:rFonts w:eastAsia="Times New Roman"/>
          <w:color w:val="000000"/>
          <w:lang w:eastAsia="en-AU"/>
        </w:rPr>
        <w:t xml:space="preserve"> </w:t>
      </w:r>
      <w:r w:rsidR="00054520" w:rsidRPr="0037143A">
        <w:rPr>
          <w:rFonts w:eastAsia="Times New Roman"/>
          <w:color w:val="000000"/>
          <w:lang w:eastAsia="en-AU"/>
        </w:rPr>
        <w:t xml:space="preserve">that appeared in the 2011 EFC </w:t>
      </w:r>
      <w:r w:rsidR="00B5322C" w:rsidRPr="0037143A">
        <w:rPr>
          <w:rFonts w:eastAsia="Times New Roman"/>
          <w:color w:val="000000"/>
          <w:lang w:eastAsia="en-AU"/>
        </w:rPr>
        <w:t>S</w:t>
      </w:r>
      <w:r w:rsidR="00054520" w:rsidRPr="0037143A">
        <w:rPr>
          <w:rFonts w:eastAsia="Times New Roman"/>
          <w:color w:val="000000"/>
          <w:lang w:eastAsia="en-AU"/>
        </w:rPr>
        <w:t xml:space="preserve">pecial </w:t>
      </w:r>
      <w:r w:rsidR="00B5322C" w:rsidRPr="0037143A">
        <w:rPr>
          <w:rFonts w:eastAsia="Times New Roman"/>
          <w:color w:val="000000"/>
          <w:lang w:eastAsia="en-AU"/>
        </w:rPr>
        <w:t>A</w:t>
      </w:r>
      <w:r w:rsidR="00054520" w:rsidRPr="0037143A">
        <w:rPr>
          <w:rFonts w:eastAsia="Times New Roman"/>
          <w:color w:val="000000"/>
          <w:lang w:eastAsia="en-AU"/>
        </w:rPr>
        <w:t xml:space="preserve">rrangement has been omitted from the 2024 EFC </w:t>
      </w:r>
      <w:r w:rsidR="00B5322C" w:rsidRPr="0037143A">
        <w:rPr>
          <w:rFonts w:eastAsia="Times New Roman"/>
          <w:color w:val="000000"/>
          <w:lang w:eastAsia="en-AU"/>
        </w:rPr>
        <w:t>S</w:t>
      </w:r>
      <w:r w:rsidR="00054520" w:rsidRPr="0037143A">
        <w:rPr>
          <w:rFonts w:eastAsia="Times New Roman"/>
          <w:color w:val="000000"/>
          <w:lang w:eastAsia="en-AU"/>
        </w:rPr>
        <w:t xml:space="preserve">pecial </w:t>
      </w:r>
      <w:r w:rsidR="00B5322C" w:rsidRPr="0037143A">
        <w:rPr>
          <w:rFonts w:eastAsia="Times New Roman"/>
          <w:color w:val="000000"/>
          <w:lang w:eastAsia="en-AU"/>
        </w:rPr>
        <w:t>A</w:t>
      </w:r>
      <w:r w:rsidR="00054520" w:rsidRPr="0037143A">
        <w:rPr>
          <w:rFonts w:eastAsia="Times New Roman"/>
          <w:color w:val="000000"/>
          <w:lang w:eastAsia="en-AU"/>
        </w:rPr>
        <w:t xml:space="preserve">rrangement. The note indicated that </w:t>
      </w:r>
      <w:r w:rsidR="00ED27B9" w:rsidRPr="0037143A">
        <w:rPr>
          <w:rFonts w:eastAsia="Times New Roman"/>
          <w:color w:val="000000"/>
          <w:lang w:eastAsia="en-AU"/>
        </w:rPr>
        <w:t xml:space="preserve">the preparation fee included a component of $40 for compounding the dose of </w:t>
      </w:r>
      <w:r w:rsidR="00ED27B9" w:rsidRPr="0037143A">
        <w:rPr>
          <w:rFonts w:eastAsia="Times New Roman"/>
          <w:color w:val="000000"/>
          <w:lang w:eastAsia="en-AU"/>
        </w:rPr>
        <w:lastRenderedPageBreak/>
        <w:t>chemotherapy drug, which was not indexed annually</w:t>
      </w:r>
      <w:r w:rsidR="00AF76AF" w:rsidRPr="0037143A">
        <w:rPr>
          <w:rFonts w:eastAsia="Times New Roman"/>
          <w:color w:val="000000"/>
          <w:lang w:eastAsia="en-AU"/>
        </w:rPr>
        <w:t>, and that where a TGA-licensed compounder compounded the dose they were entitled to a</w:t>
      </w:r>
      <w:r w:rsidR="007C18C8" w:rsidRPr="0037143A">
        <w:rPr>
          <w:rFonts w:eastAsia="Times New Roman"/>
          <w:color w:val="000000"/>
          <w:lang w:eastAsia="en-AU"/>
        </w:rPr>
        <w:t>n additional $20 TGA-licensed compounder fee. The</w:t>
      </w:r>
      <w:r w:rsidR="009B2ED0" w:rsidRPr="0037143A">
        <w:rPr>
          <w:rFonts w:eastAsia="Times New Roman"/>
          <w:color w:val="000000"/>
          <w:lang w:eastAsia="en-AU"/>
        </w:rPr>
        <w:t>se arrangements are not affected by the removal of the note</w:t>
      </w:r>
      <w:r w:rsidR="000D1869" w:rsidRPr="0037143A">
        <w:rPr>
          <w:rFonts w:eastAsia="Times New Roman"/>
          <w:color w:val="000000"/>
          <w:lang w:eastAsia="en-AU"/>
        </w:rPr>
        <w:t xml:space="preserve"> </w:t>
      </w:r>
      <w:r w:rsidR="009B2ED0" w:rsidRPr="0037143A">
        <w:rPr>
          <w:rFonts w:eastAsia="Times New Roman"/>
          <w:color w:val="000000"/>
          <w:lang w:eastAsia="en-AU"/>
        </w:rPr>
        <w:t>and</w:t>
      </w:r>
      <w:r w:rsidR="000D1869" w:rsidRPr="0037143A">
        <w:rPr>
          <w:rFonts w:eastAsia="Times New Roman"/>
          <w:color w:val="000000"/>
          <w:lang w:eastAsia="en-AU"/>
        </w:rPr>
        <w:t xml:space="preserve"> </w:t>
      </w:r>
      <w:r w:rsidR="009B2ED0" w:rsidRPr="0037143A">
        <w:rPr>
          <w:rFonts w:eastAsia="Times New Roman"/>
          <w:color w:val="000000"/>
          <w:lang w:eastAsia="en-AU"/>
        </w:rPr>
        <w:t xml:space="preserve">under the 2024 EFC </w:t>
      </w:r>
      <w:r w:rsidR="00B5322C" w:rsidRPr="0037143A">
        <w:rPr>
          <w:rFonts w:eastAsia="Times New Roman"/>
          <w:color w:val="000000"/>
          <w:lang w:eastAsia="en-AU"/>
        </w:rPr>
        <w:t>S</w:t>
      </w:r>
      <w:r w:rsidR="009B2ED0" w:rsidRPr="0037143A">
        <w:rPr>
          <w:rFonts w:eastAsia="Times New Roman"/>
          <w:color w:val="000000"/>
          <w:lang w:eastAsia="en-AU"/>
        </w:rPr>
        <w:t xml:space="preserve">pecial </w:t>
      </w:r>
      <w:r w:rsidR="00B5322C" w:rsidRPr="0037143A">
        <w:rPr>
          <w:rFonts w:eastAsia="Times New Roman"/>
          <w:color w:val="000000"/>
          <w:lang w:eastAsia="en-AU"/>
        </w:rPr>
        <w:t>A</w:t>
      </w:r>
      <w:r w:rsidR="009B2ED0" w:rsidRPr="0037143A">
        <w:rPr>
          <w:rFonts w:eastAsia="Times New Roman"/>
          <w:color w:val="000000"/>
          <w:lang w:eastAsia="en-AU"/>
        </w:rPr>
        <w:t>rrangement</w:t>
      </w:r>
      <w:r w:rsidR="000D1869" w:rsidRPr="0037143A">
        <w:rPr>
          <w:rFonts w:eastAsia="Times New Roman"/>
          <w:color w:val="000000"/>
          <w:lang w:eastAsia="en-AU"/>
        </w:rPr>
        <w:t xml:space="preserve">, where an approved </w:t>
      </w:r>
      <w:r w:rsidR="005B73DD" w:rsidRPr="0037143A">
        <w:rPr>
          <w:rFonts w:eastAsia="Times New Roman"/>
          <w:color w:val="000000"/>
          <w:lang w:eastAsia="en-AU"/>
        </w:rPr>
        <w:t xml:space="preserve">supplier who is a TGA-licensed compounder supplies </w:t>
      </w:r>
      <w:r w:rsidR="00190437" w:rsidRPr="0037143A">
        <w:rPr>
          <w:rFonts w:eastAsia="Times New Roman"/>
          <w:color w:val="000000"/>
          <w:lang w:eastAsia="en-AU"/>
        </w:rPr>
        <w:t xml:space="preserve">a dose of chemotherapy drug under the 2024 EFC </w:t>
      </w:r>
      <w:r w:rsidR="00B5322C" w:rsidRPr="0037143A">
        <w:rPr>
          <w:rFonts w:eastAsia="Times New Roman"/>
          <w:color w:val="000000"/>
          <w:lang w:eastAsia="en-AU"/>
        </w:rPr>
        <w:t>S</w:t>
      </w:r>
      <w:r w:rsidR="00190437" w:rsidRPr="0037143A">
        <w:rPr>
          <w:rFonts w:eastAsia="Times New Roman"/>
          <w:color w:val="000000"/>
          <w:lang w:eastAsia="en-AU"/>
        </w:rPr>
        <w:t xml:space="preserve">pecial </w:t>
      </w:r>
      <w:r w:rsidR="00B5322C" w:rsidRPr="0037143A">
        <w:rPr>
          <w:rFonts w:eastAsia="Times New Roman"/>
          <w:color w:val="000000"/>
          <w:lang w:eastAsia="en-AU"/>
        </w:rPr>
        <w:t>A</w:t>
      </w:r>
      <w:r w:rsidR="00190437" w:rsidRPr="0037143A">
        <w:rPr>
          <w:rFonts w:eastAsia="Times New Roman"/>
          <w:color w:val="000000"/>
          <w:lang w:eastAsia="en-AU"/>
        </w:rPr>
        <w:t>rrangement and com</w:t>
      </w:r>
      <w:r w:rsidR="00DD7711" w:rsidRPr="0037143A">
        <w:rPr>
          <w:rFonts w:eastAsia="Times New Roman"/>
          <w:color w:val="000000"/>
          <w:lang w:eastAsia="en-AU"/>
        </w:rPr>
        <w:t>pounds the dose, the</w:t>
      </w:r>
      <w:r w:rsidR="009E29F2" w:rsidRPr="0037143A">
        <w:rPr>
          <w:rFonts w:eastAsia="Times New Roman"/>
          <w:color w:val="000000"/>
          <w:lang w:eastAsia="en-AU"/>
        </w:rPr>
        <w:t xml:space="preserve"> preparation fee remains part of the determination of the dispensed price for the supply and the separate </w:t>
      </w:r>
      <w:r w:rsidR="00DD7711" w:rsidRPr="0037143A">
        <w:rPr>
          <w:rFonts w:eastAsia="Times New Roman"/>
          <w:color w:val="000000"/>
          <w:lang w:eastAsia="en-AU"/>
        </w:rPr>
        <w:t>TGA</w:t>
      </w:r>
      <w:r w:rsidR="00554082" w:rsidRPr="0037143A">
        <w:rPr>
          <w:rFonts w:eastAsia="Times New Roman"/>
          <w:color w:val="000000"/>
          <w:lang w:eastAsia="en-AU"/>
        </w:rPr>
        <w:noBreakHyphen/>
      </w:r>
      <w:r w:rsidR="00DD7711" w:rsidRPr="0037143A">
        <w:rPr>
          <w:rFonts w:eastAsia="Times New Roman"/>
          <w:color w:val="000000"/>
          <w:lang w:eastAsia="en-AU"/>
        </w:rPr>
        <w:t xml:space="preserve">licensed compounder fee </w:t>
      </w:r>
      <w:r w:rsidR="009E29F2" w:rsidRPr="0037143A">
        <w:rPr>
          <w:rFonts w:eastAsia="Times New Roman"/>
          <w:color w:val="000000"/>
          <w:lang w:eastAsia="en-AU"/>
        </w:rPr>
        <w:t xml:space="preserve">is also payable. </w:t>
      </w:r>
    </w:p>
    <w:p w14:paraId="0C81E417" w14:textId="3E9E3970" w:rsidR="00D54645" w:rsidRPr="0037143A" w:rsidRDefault="00F972F4"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 xml:space="preserve">Section 5 also provides that </w:t>
      </w:r>
      <w:proofErr w:type="gramStart"/>
      <w:r w:rsidRPr="0037143A">
        <w:rPr>
          <w:rFonts w:eastAsia="Times New Roman"/>
          <w:color w:val="000000"/>
          <w:lang w:eastAsia="en-AU"/>
        </w:rPr>
        <w:t>a</w:t>
      </w:r>
      <w:r w:rsidR="00D54645" w:rsidRPr="0037143A">
        <w:rPr>
          <w:rFonts w:eastAsia="Times New Roman"/>
          <w:color w:val="000000"/>
          <w:lang w:eastAsia="en-AU"/>
        </w:rPr>
        <w:t xml:space="preserve"> number of</w:t>
      </w:r>
      <w:proofErr w:type="gramEnd"/>
      <w:r w:rsidR="00D54645" w:rsidRPr="0037143A">
        <w:rPr>
          <w:rFonts w:eastAsia="Times New Roman"/>
          <w:color w:val="000000"/>
          <w:lang w:eastAsia="en-AU"/>
        </w:rPr>
        <w:t xml:space="preserve"> terms have the same meaning as in Part VII of the Act</w:t>
      </w:r>
      <w:r w:rsidR="00E9149E" w:rsidRPr="0037143A">
        <w:rPr>
          <w:rFonts w:eastAsia="Times New Roman"/>
          <w:color w:val="000000"/>
          <w:lang w:eastAsia="en-AU"/>
        </w:rPr>
        <w:t>, including:</w:t>
      </w:r>
    </w:p>
    <w:p w14:paraId="2FBC7D88" w14:textId="1DCB8E87" w:rsidR="00F972F4" w:rsidRPr="0037143A" w:rsidRDefault="00673779"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F972F4" w:rsidRPr="0037143A">
        <w:rPr>
          <w:rFonts w:eastAsia="Times New Roman"/>
          <w:color w:val="000000"/>
          <w:lang w:eastAsia="en-AU"/>
        </w:rPr>
        <w:t>pproved ex-manufacturer price;</w:t>
      </w:r>
    </w:p>
    <w:p w14:paraId="3B83A946" w14:textId="46CAB08A" w:rsidR="00E9149E" w:rsidRPr="0037143A" w:rsidRDefault="00673779"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E9149E" w:rsidRPr="0037143A">
        <w:rPr>
          <w:rFonts w:eastAsia="Times New Roman"/>
          <w:color w:val="000000"/>
          <w:lang w:eastAsia="en-AU"/>
        </w:rPr>
        <w:t>pproved hospital authority</w:t>
      </w:r>
      <w:r w:rsidR="00CF6048" w:rsidRPr="0037143A">
        <w:rPr>
          <w:rFonts w:eastAsia="Times New Roman"/>
          <w:color w:val="000000"/>
          <w:lang w:eastAsia="en-AU"/>
        </w:rPr>
        <w:t>;</w:t>
      </w:r>
    </w:p>
    <w:p w14:paraId="7F8F7551" w14:textId="170DE461" w:rsidR="00E9149E" w:rsidRPr="0037143A" w:rsidRDefault="001F2E26"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E9149E" w:rsidRPr="0037143A">
        <w:rPr>
          <w:rFonts w:eastAsia="Times New Roman"/>
          <w:color w:val="000000"/>
          <w:lang w:eastAsia="en-AU"/>
        </w:rPr>
        <w:t>pproved medical practitioner</w:t>
      </w:r>
      <w:r w:rsidR="00CF6048" w:rsidRPr="0037143A">
        <w:rPr>
          <w:rFonts w:eastAsia="Times New Roman"/>
          <w:color w:val="000000"/>
          <w:lang w:eastAsia="en-AU"/>
        </w:rPr>
        <w:t>;</w:t>
      </w:r>
    </w:p>
    <w:p w14:paraId="798D2F09" w14:textId="6D222381" w:rsidR="00E9149E" w:rsidRPr="0037143A" w:rsidRDefault="001F2E26"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E9149E" w:rsidRPr="0037143A">
        <w:rPr>
          <w:rFonts w:eastAsia="Times New Roman"/>
          <w:color w:val="000000"/>
          <w:lang w:eastAsia="en-AU"/>
        </w:rPr>
        <w:t>pproved pharmacist</w:t>
      </w:r>
      <w:r w:rsidR="00CF6048" w:rsidRPr="0037143A">
        <w:rPr>
          <w:rFonts w:eastAsia="Times New Roman"/>
          <w:color w:val="000000"/>
          <w:lang w:eastAsia="en-AU"/>
        </w:rPr>
        <w:t>;</w:t>
      </w:r>
    </w:p>
    <w:p w14:paraId="7CE394C7" w14:textId="0D2153A9" w:rsidR="00E9149E" w:rsidRPr="0037143A" w:rsidRDefault="001F2E26"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L</w:t>
      </w:r>
      <w:r w:rsidR="00E9149E" w:rsidRPr="0037143A">
        <w:rPr>
          <w:rFonts w:eastAsia="Times New Roman"/>
          <w:color w:val="000000"/>
          <w:lang w:eastAsia="en-AU"/>
        </w:rPr>
        <w:t>isted drug</w:t>
      </w:r>
      <w:r w:rsidR="00CF6048" w:rsidRPr="0037143A">
        <w:rPr>
          <w:rFonts w:eastAsia="Times New Roman"/>
          <w:color w:val="000000"/>
          <w:lang w:eastAsia="en-AU"/>
        </w:rPr>
        <w:t>;</w:t>
      </w:r>
    </w:p>
    <w:p w14:paraId="7E57A475" w14:textId="75AC5AA7" w:rsidR="00F972F4" w:rsidRPr="0037143A" w:rsidRDefault="001F2E26"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E9149E" w:rsidRPr="0037143A">
        <w:rPr>
          <w:rFonts w:eastAsia="Times New Roman"/>
          <w:color w:val="000000"/>
          <w:lang w:eastAsia="en-AU"/>
        </w:rPr>
        <w:t>harmaceutical item</w:t>
      </w:r>
      <w:r w:rsidR="00F972F4" w:rsidRPr="0037143A">
        <w:rPr>
          <w:rFonts w:eastAsia="Times New Roman"/>
          <w:color w:val="000000"/>
          <w:lang w:eastAsia="en-AU"/>
        </w:rPr>
        <w:t>;</w:t>
      </w:r>
    </w:p>
    <w:p w14:paraId="231CC34D" w14:textId="62FDD37B" w:rsidR="00E9149E" w:rsidRPr="0037143A" w:rsidRDefault="001F2E26" w:rsidP="003628FD">
      <w:pPr>
        <w:pStyle w:val="ListParagraph"/>
        <w:numPr>
          <w:ilvl w:val="0"/>
          <w:numId w:val="6"/>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F972F4" w:rsidRPr="0037143A">
        <w:rPr>
          <w:rFonts w:eastAsia="Times New Roman"/>
          <w:color w:val="000000"/>
          <w:lang w:eastAsia="en-AU"/>
        </w:rPr>
        <w:t>ricing quantity</w:t>
      </w:r>
      <w:r w:rsidR="00CF6048" w:rsidRPr="0037143A">
        <w:rPr>
          <w:rFonts w:eastAsia="Times New Roman"/>
          <w:color w:val="000000"/>
          <w:lang w:eastAsia="en-AU"/>
        </w:rPr>
        <w:t>.</w:t>
      </w:r>
    </w:p>
    <w:p w14:paraId="754242AC" w14:textId="75DE2689" w:rsidR="008C21AA" w:rsidRPr="0037143A" w:rsidRDefault="008C21AA" w:rsidP="00AF5F73">
      <w:pPr>
        <w:shd w:val="clear" w:color="auto" w:fill="FFFFFF"/>
        <w:spacing w:after="0" w:line="240" w:lineRule="auto"/>
        <w:rPr>
          <w:rFonts w:eastAsia="Times New Roman"/>
          <w:color w:val="000000"/>
          <w:lang w:eastAsia="en-AU"/>
        </w:rPr>
      </w:pPr>
      <w:r w:rsidRPr="0037143A">
        <w:rPr>
          <w:rFonts w:eastAsia="Times New Roman"/>
          <w:color w:val="000000"/>
          <w:lang w:eastAsia="en-AU"/>
        </w:rPr>
        <w:t xml:space="preserve">Note 1 </w:t>
      </w:r>
      <w:r w:rsidR="00AC7A7D" w:rsidRPr="0037143A">
        <w:rPr>
          <w:rFonts w:eastAsia="Times New Roman"/>
          <w:color w:val="000000"/>
          <w:lang w:eastAsia="en-AU"/>
        </w:rPr>
        <w:t xml:space="preserve">to section 5 </w:t>
      </w:r>
      <w:r w:rsidR="003B456C" w:rsidRPr="0037143A">
        <w:rPr>
          <w:rFonts w:eastAsia="Times New Roman"/>
          <w:color w:val="000000"/>
          <w:lang w:eastAsia="en-AU"/>
        </w:rPr>
        <w:t xml:space="preserve">also </w:t>
      </w:r>
      <w:r w:rsidRPr="0037143A">
        <w:rPr>
          <w:rFonts w:eastAsia="Times New Roman"/>
          <w:color w:val="000000"/>
          <w:lang w:eastAsia="en-AU"/>
        </w:rPr>
        <w:t xml:space="preserve">explains that </w:t>
      </w:r>
      <w:proofErr w:type="gramStart"/>
      <w:r w:rsidRPr="0037143A">
        <w:rPr>
          <w:rFonts w:eastAsia="Times New Roman"/>
          <w:color w:val="000000"/>
          <w:lang w:eastAsia="en-AU"/>
        </w:rPr>
        <w:t>a number of</w:t>
      </w:r>
      <w:proofErr w:type="gramEnd"/>
      <w:r w:rsidRPr="0037143A">
        <w:rPr>
          <w:rFonts w:eastAsia="Times New Roman"/>
          <w:color w:val="000000"/>
          <w:lang w:eastAsia="en-AU"/>
        </w:rPr>
        <w:t xml:space="preserve"> expressions used in th</w:t>
      </w:r>
      <w:r w:rsidR="00E9149E" w:rsidRPr="0037143A">
        <w:rPr>
          <w:rFonts w:eastAsia="Times New Roman"/>
          <w:color w:val="000000"/>
          <w:lang w:eastAsia="en-AU"/>
        </w:rPr>
        <w:t xml:space="preserve">e 2024 EFC </w:t>
      </w:r>
      <w:r w:rsidR="00B5322C" w:rsidRPr="0037143A">
        <w:rPr>
          <w:rFonts w:eastAsia="Times New Roman"/>
          <w:color w:val="000000"/>
          <w:lang w:eastAsia="en-AU"/>
        </w:rPr>
        <w:t>S</w:t>
      </w:r>
      <w:r w:rsidR="00A7430D" w:rsidRPr="0037143A">
        <w:rPr>
          <w:rFonts w:eastAsia="Times New Roman"/>
          <w:color w:val="000000"/>
          <w:lang w:eastAsia="en-AU"/>
        </w:rPr>
        <w:t xml:space="preserve">pecial </w:t>
      </w:r>
      <w:r w:rsidR="00B5322C" w:rsidRPr="0037143A">
        <w:rPr>
          <w:rFonts w:eastAsia="Times New Roman"/>
          <w:color w:val="000000"/>
          <w:lang w:eastAsia="en-AU"/>
        </w:rPr>
        <w:t>A</w:t>
      </w:r>
      <w:r w:rsidR="00A7430D" w:rsidRPr="0037143A">
        <w:rPr>
          <w:rFonts w:eastAsia="Times New Roman"/>
          <w:color w:val="000000"/>
          <w:lang w:eastAsia="en-AU"/>
        </w:rPr>
        <w:t>rrangement</w:t>
      </w:r>
      <w:r w:rsidRPr="0037143A">
        <w:rPr>
          <w:rFonts w:eastAsia="Times New Roman"/>
          <w:color w:val="000000"/>
          <w:lang w:eastAsia="en-AU"/>
        </w:rPr>
        <w:t xml:space="preserve"> are defined in the Act</w:t>
      </w:r>
      <w:r w:rsidRPr="0037143A">
        <w:rPr>
          <w:rFonts w:eastAsia="Times New Roman"/>
          <w:i/>
          <w:iCs/>
          <w:color w:val="000000"/>
          <w:lang w:eastAsia="en-AU"/>
        </w:rPr>
        <w:t xml:space="preserve">, </w:t>
      </w:r>
      <w:r w:rsidRPr="0037143A">
        <w:rPr>
          <w:rFonts w:eastAsia="Times New Roman"/>
          <w:color w:val="000000"/>
          <w:lang w:eastAsia="en-AU"/>
        </w:rPr>
        <w:t xml:space="preserve">including </w:t>
      </w:r>
      <w:r w:rsidR="00E9149E" w:rsidRPr="0037143A">
        <w:rPr>
          <w:rFonts w:eastAsia="Times New Roman"/>
          <w:color w:val="000000"/>
          <w:lang w:eastAsia="en-AU"/>
        </w:rPr>
        <w:t>‘</w:t>
      </w:r>
      <w:r w:rsidRPr="0037143A">
        <w:rPr>
          <w:rFonts w:eastAsia="Times New Roman"/>
          <w:color w:val="000000"/>
          <w:lang w:eastAsia="en-AU"/>
        </w:rPr>
        <w:t>hospital</w:t>
      </w:r>
      <w:r w:rsidR="00E9149E" w:rsidRPr="0037143A">
        <w:rPr>
          <w:rFonts w:eastAsia="Times New Roman"/>
          <w:color w:val="000000"/>
          <w:lang w:eastAsia="en-AU"/>
        </w:rPr>
        <w:t>’</w:t>
      </w:r>
      <w:r w:rsidR="008B3585" w:rsidRPr="0037143A">
        <w:rPr>
          <w:rFonts w:eastAsia="Times New Roman"/>
          <w:color w:val="000000"/>
          <w:lang w:eastAsia="en-AU"/>
        </w:rPr>
        <w:t xml:space="preserve"> and</w:t>
      </w:r>
      <w:r w:rsidRPr="0037143A">
        <w:rPr>
          <w:rFonts w:eastAsia="Times New Roman"/>
          <w:color w:val="000000"/>
          <w:lang w:eastAsia="en-AU"/>
        </w:rPr>
        <w:t xml:space="preserve"> </w:t>
      </w:r>
      <w:r w:rsidR="00E9149E" w:rsidRPr="0037143A">
        <w:rPr>
          <w:rFonts w:eastAsia="Times New Roman"/>
          <w:color w:val="000000"/>
          <w:lang w:eastAsia="en-AU"/>
        </w:rPr>
        <w:t>‘</w:t>
      </w:r>
      <w:r w:rsidRPr="0037143A">
        <w:rPr>
          <w:rFonts w:eastAsia="Times New Roman"/>
          <w:color w:val="000000"/>
          <w:lang w:eastAsia="en-AU"/>
        </w:rPr>
        <w:t>public hospital</w:t>
      </w:r>
      <w:r w:rsidR="00E9149E" w:rsidRPr="0037143A">
        <w:rPr>
          <w:rFonts w:eastAsia="Times New Roman"/>
          <w:color w:val="000000"/>
          <w:lang w:eastAsia="en-AU"/>
        </w:rPr>
        <w:t>’</w:t>
      </w:r>
      <w:r w:rsidR="00DA652C" w:rsidRPr="0037143A">
        <w:rPr>
          <w:rFonts w:eastAsia="Times New Roman"/>
          <w:color w:val="000000"/>
          <w:lang w:eastAsia="en-AU"/>
        </w:rPr>
        <w:t>.</w:t>
      </w:r>
      <w:r w:rsidRPr="0037143A">
        <w:rPr>
          <w:rFonts w:eastAsia="Times New Roman"/>
          <w:color w:val="000000"/>
          <w:lang w:eastAsia="en-AU"/>
        </w:rPr>
        <w:t xml:space="preserve"> </w:t>
      </w:r>
    </w:p>
    <w:p w14:paraId="0A04A45E" w14:textId="60E4E48F" w:rsidR="008C21AA" w:rsidRPr="0037143A" w:rsidRDefault="008C21AA" w:rsidP="00AF5F73">
      <w:pPr>
        <w:shd w:val="clear" w:color="auto" w:fill="FFFFFF"/>
        <w:spacing w:before="120" w:after="0" w:line="240" w:lineRule="auto"/>
        <w:rPr>
          <w:i/>
          <w:iCs/>
          <w:color w:val="000000"/>
        </w:rPr>
      </w:pPr>
      <w:r w:rsidRPr="0037143A">
        <w:rPr>
          <w:color w:val="000000"/>
        </w:rPr>
        <w:t>Note 2 explains that the expressions </w:t>
      </w:r>
      <w:r w:rsidR="00E9149E" w:rsidRPr="0037143A">
        <w:rPr>
          <w:color w:val="000000"/>
        </w:rPr>
        <w:t>‘</w:t>
      </w:r>
      <w:r w:rsidRPr="0037143A">
        <w:rPr>
          <w:color w:val="000000"/>
        </w:rPr>
        <w:t>eligible person</w:t>
      </w:r>
      <w:r w:rsidR="00E9149E" w:rsidRPr="0037143A">
        <w:rPr>
          <w:color w:val="000000"/>
        </w:rPr>
        <w:t>’</w:t>
      </w:r>
      <w:r w:rsidRPr="0037143A">
        <w:rPr>
          <w:color w:val="000000"/>
        </w:rPr>
        <w:t xml:space="preserve">, </w:t>
      </w:r>
      <w:r w:rsidR="00E9149E" w:rsidRPr="0037143A">
        <w:rPr>
          <w:color w:val="000000"/>
        </w:rPr>
        <w:t>‘</w:t>
      </w:r>
      <w:r w:rsidRPr="0037143A">
        <w:rPr>
          <w:color w:val="000000"/>
        </w:rPr>
        <w:t>medical practitioner</w:t>
      </w:r>
      <w:r w:rsidR="00E9149E" w:rsidRPr="0037143A">
        <w:rPr>
          <w:color w:val="000000"/>
        </w:rPr>
        <w:t>’</w:t>
      </w:r>
      <w:r w:rsidRPr="0037143A">
        <w:rPr>
          <w:color w:val="000000"/>
        </w:rPr>
        <w:t xml:space="preserve">, </w:t>
      </w:r>
      <w:r w:rsidR="00E9149E" w:rsidRPr="0037143A">
        <w:rPr>
          <w:color w:val="000000"/>
        </w:rPr>
        <w:t>‘</w:t>
      </w:r>
      <w:r w:rsidRPr="0037143A">
        <w:rPr>
          <w:color w:val="000000"/>
        </w:rPr>
        <w:t>private hospital</w:t>
      </w:r>
      <w:r w:rsidR="00E9149E" w:rsidRPr="0037143A">
        <w:rPr>
          <w:color w:val="000000"/>
        </w:rPr>
        <w:t>’</w:t>
      </w:r>
      <w:r w:rsidRPr="0037143A">
        <w:rPr>
          <w:color w:val="000000"/>
        </w:rPr>
        <w:t xml:space="preserve"> and </w:t>
      </w:r>
      <w:r w:rsidR="00E9149E" w:rsidRPr="0037143A">
        <w:rPr>
          <w:color w:val="000000"/>
        </w:rPr>
        <w:t>‘</w:t>
      </w:r>
      <w:r w:rsidRPr="0037143A">
        <w:rPr>
          <w:color w:val="000000"/>
        </w:rPr>
        <w:t>specialist</w:t>
      </w:r>
      <w:r w:rsidR="00E9149E" w:rsidRPr="0037143A">
        <w:rPr>
          <w:color w:val="000000"/>
        </w:rPr>
        <w:t>’</w:t>
      </w:r>
      <w:r w:rsidRPr="0037143A">
        <w:rPr>
          <w:color w:val="000000"/>
        </w:rPr>
        <w:t xml:space="preserve"> have the same meaning as the </w:t>
      </w:r>
      <w:r w:rsidRPr="0037143A">
        <w:rPr>
          <w:i/>
          <w:iCs/>
          <w:color w:val="000000"/>
        </w:rPr>
        <w:t>Health Insurance Act 1973</w:t>
      </w:r>
      <w:r w:rsidRPr="0037143A">
        <w:rPr>
          <w:color w:val="000000"/>
        </w:rPr>
        <w:t>, in accordance with subsection 4(1A) of the Act</w:t>
      </w:r>
      <w:r w:rsidRPr="0037143A">
        <w:rPr>
          <w:i/>
          <w:iCs/>
          <w:color w:val="000000"/>
        </w:rPr>
        <w:t>.</w:t>
      </w:r>
    </w:p>
    <w:p w14:paraId="0925B271" w14:textId="58D43B62" w:rsidR="00546F61" w:rsidRPr="0037143A" w:rsidRDefault="008C21AA" w:rsidP="00671E40">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Note 3 explains that a reference to an </w:t>
      </w:r>
      <w:r w:rsidR="00E9149E" w:rsidRPr="0037143A">
        <w:rPr>
          <w:rFonts w:eastAsia="Times New Roman"/>
          <w:color w:val="000000"/>
          <w:lang w:eastAsia="en-AU"/>
        </w:rPr>
        <w:t>‘</w:t>
      </w:r>
      <w:r w:rsidRPr="0037143A">
        <w:rPr>
          <w:rFonts w:eastAsia="Times New Roman"/>
          <w:color w:val="000000"/>
          <w:lang w:eastAsia="en-AU"/>
        </w:rPr>
        <w:t>approved supplier</w:t>
      </w:r>
      <w:r w:rsidR="00E9149E" w:rsidRPr="0037143A">
        <w:rPr>
          <w:rFonts w:eastAsia="Times New Roman"/>
          <w:color w:val="000000"/>
          <w:lang w:eastAsia="en-AU"/>
        </w:rPr>
        <w:t>’</w:t>
      </w:r>
      <w:r w:rsidRPr="0037143A">
        <w:rPr>
          <w:rFonts w:eastAsia="Times New Roman"/>
          <w:color w:val="000000"/>
          <w:lang w:eastAsia="en-AU"/>
        </w:rPr>
        <w:t xml:space="preserve"> or an </w:t>
      </w:r>
      <w:r w:rsidR="00E9149E" w:rsidRPr="0037143A">
        <w:rPr>
          <w:rFonts w:eastAsia="Times New Roman"/>
          <w:color w:val="000000"/>
          <w:lang w:eastAsia="en-AU"/>
        </w:rPr>
        <w:t>‘</w:t>
      </w:r>
      <w:r w:rsidRPr="0037143A">
        <w:rPr>
          <w:rFonts w:eastAsia="Times New Roman"/>
          <w:color w:val="000000"/>
          <w:lang w:eastAsia="en-AU"/>
        </w:rPr>
        <w:t>approved hospital authority</w:t>
      </w:r>
      <w:r w:rsidR="00E9149E" w:rsidRPr="0037143A">
        <w:rPr>
          <w:rFonts w:eastAsia="Times New Roman"/>
          <w:color w:val="000000"/>
          <w:lang w:eastAsia="en-AU"/>
        </w:rPr>
        <w:t>’</w:t>
      </w:r>
      <w:r w:rsidRPr="0037143A">
        <w:rPr>
          <w:rFonts w:eastAsia="Times New Roman"/>
          <w:color w:val="000000"/>
          <w:lang w:eastAsia="en-AU"/>
        </w:rPr>
        <w:t xml:space="preserve"> includes a reference to an </w:t>
      </w:r>
      <w:r w:rsidR="00E9149E" w:rsidRPr="0037143A">
        <w:rPr>
          <w:rFonts w:eastAsia="Times New Roman"/>
          <w:color w:val="000000"/>
          <w:lang w:eastAsia="en-AU"/>
        </w:rPr>
        <w:t>‘</w:t>
      </w:r>
      <w:r w:rsidR="00B25DCC" w:rsidRPr="0037143A">
        <w:rPr>
          <w:rFonts w:eastAsia="Times New Roman"/>
          <w:color w:val="000000"/>
          <w:lang w:eastAsia="en-AU"/>
        </w:rPr>
        <w:t>Highly Specialised Drugs (</w:t>
      </w:r>
      <w:r w:rsidRPr="0037143A">
        <w:rPr>
          <w:rFonts w:eastAsia="Times New Roman"/>
          <w:color w:val="000000"/>
          <w:lang w:eastAsia="en-AU"/>
        </w:rPr>
        <w:t>HSD</w:t>
      </w:r>
      <w:r w:rsidR="00B25DCC" w:rsidRPr="0037143A">
        <w:rPr>
          <w:rFonts w:eastAsia="Times New Roman"/>
          <w:color w:val="000000"/>
          <w:lang w:eastAsia="en-AU"/>
        </w:rPr>
        <w:t>)</w:t>
      </w:r>
      <w:r w:rsidRPr="0037143A">
        <w:rPr>
          <w:rFonts w:eastAsia="Times New Roman"/>
          <w:color w:val="000000"/>
          <w:lang w:eastAsia="en-AU"/>
        </w:rPr>
        <w:t xml:space="preserve"> hospital authority</w:t>
      </w:r>
      <w:r w:rsidR="00E9149E" w:rsidRPr="0037143A">
        <w:rPr>
          <w:rFonts w:eastAsia="Times New Roman"/>
          <w:color w:val="000000"/>
          <w:lang w:eastAsia="en-AU"/>
        </w:rPr>
        <w:t>’</w:t>
      </w:r>
      <w:r w:rsidRPr="0037143A">
        <w:rPr>
          <w:rFonts w:eastAsia="Times New Roman"/>
          <w:color w:val="000000"/>
          <w:lang w:eastAsia="en-AU"/>
        </w:rPr>
        <w:t xml:space="preserve"> within the meaning of the </w:t>
      </w:r>
      <w:r w:rsidRPr="0037143A">
        <w:rPr>
          <w:rFonts w:eastAsia="Times New Roman"/>
          <w:i/>
          <w:iCs/>
          <w:color w:val="000000"/>
          <w:lang w:eastAsia="en-AU"/>
        </w:rPr>
        <w:t xml:space="preserve">National Health (Highly Specialised Drugs Program) Special Arrangement 2021. </w:t>
      </w:r>
      <w:proofErr w:type="gramStart"/>
      <w:r w:rsidR="00E9149E" w:rsidRPr="0037143A">
        <w:rPr>
          <w:rFonts w:eastAsia="Times New Roman"/>
          <w:color w:val="000000"/>
          <w:lang w:eastAsia="en-AU"/>
        </w:rPr>
        <w:t>A</w:t>
      </w:r>
      <w:proofErr w:type="gramEnd"/>
      <w:r w:rsidR="00E9149E" w:rsidRPr="0037143A">
        <w:rPr>
          <w:rFonts w:eastAsia="Times New Roman"/>
          <w:color w:val="000000"/>
          <w:lang w:eastAsia="en-AU"/>
        </w:rPr>
        <w:t xml:space="preserve"> HSD hospital authority is</w:t>
      </w:r>
      <w:r w:rsidR="00B15D09" w:rsidRPr="0037143A">
        <w:rPr>
          <w:rFonts w:eastAsia="Times New Roman"/>
          <w:color w:val="000000"/>
          <w:lang w:eastAsia="en-AU"/>
        </w:rPr>
        <w:t xml:space="preserve"> a hospital authority </w:t>
      </w:r>
      <w:r w:rsidR="0010435A" w:rsidRPr="0037143A">
        <w:rPr>
          <w:rFonts w:eastAsia="Times New Roman"/>
          <w:color w:val="000000"/>
          <w:lang w:eastAsia="en-AU"/>
        </w:rPr>
        <w:t xml:space="preserve">approved </w:t>
      </w:r>
      <w:r w:rsidR="00546F61" w:rsidRPr="0037143A">
        <w:rPr>
          <w:rFonts w:eastAsia="Times New Roman"/>
          <w:color w:val="000000"/>
          <w:lang w:eastAsia="en-AU"/>
        </w:rPr>
        <w:t xml:space="preserve">under section 94 of the Act, or </w:t>
      </w:r>
      <w:r w:rsidR="007E5647" w:rsidRPr="0037143A">
        <w:rPr>
          <w:rFonts w:eastAsia="Times New Roman"/>
          <w:color w:val="000000"/>
          <w:lang w:eastAsia="en-AU"/>
        </w:rPr>
        <w:t xml:space="preserve">under the </w:t>
      </w:r>
      <w:r w:rsidR="007E5647" w:rsidRPr="0037143A">
        <w:rPr>
          <w:rFonts w:eastAsia="Times New Roman"/>
          <w:i/>
          <w:iCs/>
          <w:color w:val="000000"/>
          <w:lang w:eastAsia="en-AU"/>
        </w:rPr>
        <w:t xml:space="preserve">National Health (Highly Specialised Drugs Program) Special Arrangement 2021, </w:t>
      </w:r>
      <w:r w:rsidR="0010435A" w:rsidRPr="0037143A">
        <w:rPr>
          <w:rFonts w:eastAsia="Times New Roman"/>
          <w:color w:val="000000"/>
          <w:lang w:eastAsia="en-AU"/>
        </w:rPr>
        <w:t>to supply</w:t>
      </w:r>
      <w:r w:rsidR="008B2F09" w:rsidRPr="0037143A">
        <w:rPr>
          <w:rFonts w:eastAsia="Times New Roman"/>
          <w:color w:val="000000"/>
          <w:lang w:eastAsia="en-AU"/>
        </w:rPr>
        <w:t xml:space="preserve"> patients with</w:t>
      </w:r>
      <w:r w:rsidR="0010435A" w:rsidRPr="0037143A">
        <w:rPr>
          <w:rFonts w:eastAsia="Times New Roman"/>
          <w:color w:val="000000"/>
          <w:lang w:eastAsia="en-AU"/>
        </w:rPr>
        <w:t xml:space="preserve"> </w:t>
      </w:r>
      <w:r w:rsidR="000C2EBF" w:rsidRPr="0037143A">
        <w:rPr>
          <w:rFonts w:eastAsia="Times New Roman"/>
          <w:color w:val="000000"/>
          <w:lang w:eastAsia="en-AU"/>
        </w:rPr>
        <w:t>pharmaceutical benefits</w:t>
      </w:r>
      <w:r w:rsidR="008B2F09" w:rsidRPr="0037143A">
        <w:rPr>
          <w:rFonts w:eastAsia="Times New Roman"/>
          <w:color w:val="000000"/>
          <w:lang w:eastAsia="en-AU"/>
        </w:rPr>
        <w:t xml:space="preserve"> that contain </w:t>
      </w:r>
      <w:r w:rsidR="000C615A" w:rsidRPr="0037143A">
        <w:rPr>
          <w:rFonts w:eastAsia="Times New Roman"/>
          <w:color w:val="000000"/>
          <w:lang w:eastAsia="en-AU"/>
        </w:rPr>
        <w:t>HSDs</w:t>
      </w:r>
      <w:r w:rsidR="00F82A9D" w:rsidRPr="0037143A">
        <w:rPr>
          <w:rFonts w:eastAsia="Times New Roman"/>
          <w:color w:val="000000"/>
          <w:lang w:eastAsia="en-AU"/>
        </w:rPr>
        <w:t xml:space="preserve">. </w:t>
      </w:r>
    </w:p>
    <w:p w14:paraId="5F8ABD1B" w14:textId="188CFDA2" w:rsidR="008C21AA" w:rsidRPr="0037143A" w:rsidRDefault="008C21AA" w:rsidP="00DD7C97">
      <w:pPr>
        <w:keepNext/>
        <w:shd w:val="clear" w:color="auto" w:fill="FFFFFF"/>
        <w:spacing w:before="120" w:line="240" w:lineRule="auto"/>
        <w:ind w:left="1418" w:hanging="1418"/>
        <w:rPr>
          <w:rFonts w:eastAsia="Times New Roman"/>
          <w:b/>
          <w:i/>
          <w:color w:val="000000"/>
          <w:lang w:eastAsia="en-AU"/>
        </w:rPr>
      </w:pPr>
      <w:r w:rsidRPr="0037143A">
        <w:rPr>
          <w:rFonts w:eastAsia="Times New Roman"/>
          <w:b/>
          <w:color w:val="000000"/>
          <w:lang w:eastAsia="en-AU"/>
        </w:rPr>
        <w:t xml:space="preserve">Section 6         Definition of </w:t>
      </w:r>
      <w:r w:rsidRPr="0037143A">
        <w:rPr>
          <w:rFonts w:eastAsia="Times New Roman"/>
          <w:b/>
          <w:i/>
          <w:color w:val="000000"/>
          <w:lang w:eastAsia="en-AU"/>
        </w:rPr>
        <w:t xml:space="preserve">authorised prescriber </w:t>
      </w:r>
    </w:p>
    <w:p w14:paraId="6A0B61F4" w14:textId="0B3D7AF6" w:rsidR="008C21AA" w:rsidRPr="0037143A" w:rsidRDefault="009A6BF1" w:rsidP="00671E40">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Only authorised prescribers can prescribe a special arrangement supply of </w:t>
      </w:r>
      <w:r w:rsidR="00783B83" w:rsidRPr="0037143A">
        <w:rPr>
          <w:rFonts w:eastAsia="Times New Roman"/>
          <w:color w:val="000000"/>
          <w:lang w:eastAsia="en-AU"/>
        </w:rPr>
        <w:t>a dose of a chemotherapy drug</w:t>
      </w:r>
      <w:r w:rsidRPr="0037143A">
        <w:rPr>
          <w:rFonts w:eastAsia="Times New Roman"/>
          <w:color w:val="000000"/>
          <w:lang w:eastAsia="en-AU"/>
        </w:rPr>
        <w:t xml:space="preserve"> or a related pharmaceutical benefit under the 2024 EFC </w:t>
      </w:r>
      <w:r w:rsidR="00B5322C" w:rsidRPr="0037143A">
        <w:rPr>
          <w:rFonts w:eastAsia="Times New Roman"/>
          <w:color w:val="000000"/>
          <w:lang w:eastAsia="en-AU"/>
        </w:rPr>
        <w:t>S</w:t>
      </w:r>
      <w:r w:rsidRPr="0037143A">
        <w:rPr>
          <w:rFonts w:eastAsia="Times New Roman"/>
          <w:color w:val="000000"/>
          <w:lang w:eastAsia="en-AU"/>
        </w:rPr>
        <w:t xml:space="preserve">pecial </w:t>
      </w:r>
      <w:r w:rsidR="00B5322C" w:rsidRPr="0037143A">
        <w:rPr>
          <w:rFonts w:eastAsia="Times New Roman"/>
          <w:color w:val="000000"/>
          <w:lang w:eastAsia="en-AU"/>
        </w:rPr>
        <w:t>A</w:t>
      </w:r>
      <w:r w:rsidRPr="0037143A">
        <w:rPr>
          <w:rFonts w:eastAsia="Times New Roman"/>
          <w:color w:val="000000"/>
          <w:lang w:eastAsia="en-AU"/>
        </w:rPr>
        <w:t>rrangement (see section 10).</w:t>
      </w:r>
    </w:p>
    <w:p w14:paraId="0639E4B6" w14:textId="599C73E2" w:rsidR="008C21AA" w:rsidRPr="0037143A" w:rsidRDefault="008C21AA" w:rsidP="00671E40">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6 provides that a medical practitioner is an authorised prescriber for a chemotherapy drug</w:t>
      </w:r>
      <w:r w:rsidR="00235621" w:rsidRPr="0037143A">
        <w:rPr>
          <w:rFonts w:eastAsia="Times New Roman"/>
          <w:color w:val="000000"/>
          <w:lang w:eastAsia="en-AU"/>
        </w:rPr>
        <w:t xml:space="preserve"> </w:t>
      </w:r>
      <w:r w:rsidR="00EB4F56" w:rsidRPr="0037143A">
        <w:rPr>
          <w:rFonts w:eastAsia="Times New Roman"/>
          <w:color w:val="000000"/>
          <w:lang w:eastAsia="en-AU"/>
        </w:rPr>
        <w:t xml:space="preserve">and </w:t>
      </w:r>
      <w:r w:rsidRPr="0037143A">
        <w:rPr>
          <w:rFonts w:eastAsia="Times New Roman"/>
          <w:color w:val="000000"/>
          <w:lang w:eastAsia="en-AU"/>
        </w:rPr>
        <w:t xml:space="preserve">for a related pharmaceutical benefit. </w:t>
      </w:r>
      <w:r w:rsidR="00235621" w:rsidRPr="0037143A">
        <w:rPr>
          <w:rFonts w:eastAsia="Times New Roman"/>
          <w:color w:val="000000"/>
          <w:lang w:eastAsia="en-AU"/>
        </w:rPr>
        <w:t xml:space="preserve">No other type of </w:t>
      </w:r>
      <w:r w:rsidR="00B57AC4" w:rsidRPr="0037143A">
        <w:rPr>
          <w:rFonts w:eastAsia="Times New Roman"/>
          <w:color w:val="000000"/>
          <w:lang w:eastAsia="en-AU"/>
        </w:rPr>
        <w:t xml:space="preserve">PBS prescriber is an authorised prescriber for the purposes of the special arrangement supply of </w:t>
      </w:r>
      <w:r w:rsidR="00783B83" w:rsidRPr="0037143A">
        <w:rPr>
          <w:rFonts w:eastAsia="Times New Roman"/>
          <w:color w:val="000000"/>
          <w:lang w:eastAsia="en-AU"/>
        </w:rPr>
        <w:t xml:space="preserve">a </w:t>
      </w:r>
      <w:r w:rsidR="003831BD" w:rsidRPr="0037143A">
        <w:rPr>
          <w:rFonts w:eastAsia="Times New Roman"/>
          <w:color w:val="000000"/>
          <w:lang w:eastAsia="en-AU"/>
        </w:rPr>
        <w:t xml:space="preserve">dose of a </w:t>
      </w:r>
      <w:r w:rsidR="00783B83" w:rsidRPr="0037143A">
        <w:rPr>
          <w:rFonts w:eastAsia="Times New Roman"/>
          <w:color w:val="000000"/>
          <w:lang w:eastAsia="en-AU"/>
        </w:rPr>
        <w:t>chemotherapy drug</w:t>
      </w:r>
      <w:r w:rsidR="00B57AC4" w:rsidRPr="0037143A">
        <w:rPr>
          <w:rFonts w:eastAsia="Times New Roman"/>
          <w:color w:val="000000"/>
          <w:lang w:eastAsia="en-AU"/>
        </w:rPr>
        <w:t xml:space="preserve"> or </w:t>
      </w:r>
      <w:r w:rsidR="00C7785C" w:rsidRPr="0037143A">
        <w:rPr>
          <w:rFonts w:eastAsia="Times New Roman"/>
          <w:color w:val="000000"/>
          <w:lang w:eastAsia="en-AU"/>
        </w:rPr>
        <w:t xml:space="preserve">a </w:t>
      </w:r>
      <w:r w:rsidR="00B57AC4" w:rsidRPr="0037143A">
        <w:rPr>
          <w:rFonts w:eastAsia="Times New Roman"/>
          <w:color w:val="000000"/>
          <w:lang w:eastAsia="en-AU"/>
        </w:rPr>
        <w:t xml:space="preserve">related pharmaceutical benefit. </w:t>
      </w:r>
    </w:p>
    <w:p w14:paraId="7607C32D" w14:textId="79E40DCD" w:rsidR="008C21AA" w:rsidRPr="0037143A" w:rsidRDefault="002D1AD7" w:rsidP="00AF5F73">
      <w:pPr>
        <w:shd w:val="clear" w:color="auto" w:fill="FFFFFF"/>
        <w:spacing w:after="0" w:line="240" w:lineRule="auto"/>
        <w:rPr>
          <w:rFonts w:eastAsia="Times New Roman"/>
          <w:color w:val="000000"/>
          <w:lang w:eastAsia="en-AU"/>
        </w:rPr>
      </w:pPr>
      <w:r w:rsidRPr="0037143A">
        <w:rPr>
          <w:rFonts w:eastAsia="Times New Roman"/>
          <w:color w:val="000000"/>
          <w:lang w:eastAsia="en-AU"/>
        </w:rPr>
        <w:t xml:space="preserve">Medical practitioners were </w:t>
      </w:r>
      <w:r w:rsidR="00EB4F56" w:rsidRPr="0037143A">
        <w:rPr>
          <w:rFonts w:eastAsia="Times New Roman"/>
          <w:color w:val="000000"/>
          <w:lang w:eastAsia="en-AU"/>
        </w:rPr>
        <w:t xml:space="preserve">also </w:t>
      </w:r>
      <w:r w:rsidRPr="0037143A">
        <w:rPr>
          <w:rFonts w:eastAsia="Times New Roman"/>
          <w:color w:val="000000"/>
          <w:lang w:eastAsia="en-AU"/>
        </w:rPr>
        <w:t>the only authorised prescribers for</w:t>
      </w:r>
      <w:r w:rsidR="00783B83" w:rsidRPr="0037143A">
        <w:rPr>
          <w:rFonts w:eastAsia="Times New Roman"/>
          <w:color w:val="000000"/>
          <w:lang w:eastAsia="en-AU"/>
        </w:rPr>
        <w:t xml:space="preserve"> a</w:t>
      </w:r>
      <w:r w:rsidRPr="0037143A">
        <w:rPr>
          <w:rFonts w:eastAsia="Times New Roman"/>
          <w:color w:val="000000"/>
          <w:lang w:eastAsia="en-AU"/>
        </w:rPr>
        <w:t xml:space="preserve"> chemotherapy drug </w:t>
      </w:r>
      <w:r w:rsidR="00EB4F56" w:rsidRPr="0037143A">
        <w:rPr>
          <w:rFonts w:eastAsia="Times New Roman"/>
          <w:color w:val="000000"/>
          <w:lang w:eastAsia="en-AU"/>
        </w:rPr>
        <w:t xml:space="preserve">and </w:t>
      </w:r>
      <w:r w:rsidRPr="0037143A">
        <w:rPr>
          <w:rFonts w:eastAsia="Times New Roman"/>
          <w:color w:val="000000"/>
          <w:lang w:eastAsia="en-AU"/>
        </w:rPr>
        <w:t xml:space="preserve">for </w:t>
      </w:r>
      <w:r w:rsidR="00783B83" w:rsidRPr="0037143A">
        <w:rPr>
          <w:rFonts w:eastAsia="Times New Roman"/>
          <w:color w:val="000000"/>
          <w:lang w:eastAsia="en-AU"/>
        </w:rPr>
        <w:t xml:space="preserve">a </w:t>
      </w:r>
      <w:r w:rsidRPr="0037143A">
        <w:rPr>
          <w:rFonts w:eastAsia="Times New Roman"/>
          <w:color w:val="000000"/>
          <w:lang w:eastAsia="en-AU"/>
        </w:rPr>
        <w:t>related pharmaceutical benefit</w:t>
      </w:r>
      <w:r w:rsidR="00EB4F56" w:rsidRPr="0037143A">
        <w:rPr>
          <w:rFonts w:eastAsia="Times New Roman"/>
          <w:color w:val="000000"/>
          <w:lang w:eastAsia="en-AU"/>
        </w:rPr>
        <w:t xml:space="preserve"> under the</w:t>
      </w:r>
      <w:r w:rsidR="00F3270F" w:rsidRPr="0037143A">
        <w:rPr>
          <w:rFonts w:eastAsia="Times New Roman"/>
          <w:color w:val="000000"/>
          <w:lang w:eastAsia="en-AU"/>
        </w:rPr>
        <w:t xml:space="preserve"> </w:t>
      </w:r>
      <w:r w:rsidR="00F3270F" w:rsidRPr="0037143A">
        <w:rPr>
          <w:rFonts w:eastAsia="Times New Roman"/>
          <w:i/>
          <w:iCs/>
          <w:color w:val="000000"/>
          <w:lang w:eastAsia="en-AU"/>
        </w:rPr>
        <w:t>National Health (Efficient Funding of Chemotherapy) Special Arrangement 201</w:t>
      </w:r>
      <w:r w:rsidR="0081643E" w:rsidRPr="0037143A">
        <w:rPr>
          <w:rFonts w:eastAsia="Times New Roman"/>
          <w:i/>
          <w:iCs/>
          <w:color w:val="000000"/>
          <w:lang w:eastAsia="en-AU"/>
        </w:rPr>
        <w:t>1</w:t>
      </w:r>
      <w:r w:rsidR="00F3270F" w:rsidRPr="0037143A">
        <w:rPr>
          <w:rFonts w:eastAsia="Times New Roman"/>
          <w:color w:val="000000"/>
          <w:lang w:eastAsia="en-AU"/>
        </w:rPr>
        <w:t xml:space="preserve"> (</w:t>
      </w:r>
      <w:r w:rsidR="00D05D22" w:rsidRPr="0037143A">
        <w:rPr>
          <w:rFonts w:eastAsia="Times New Roman"/>
          <w:color w:val="000000"/>
          <w:lang w:eastAsia="en-AU"/>
        </w:rPr>
        <w:t>‘</w:t>
      </w:r>
      <w:r w:rsidR="00EB4F56" w:rsidRPr="0037143A">
        <w:rPr>
          <w:rFonts w:eastAsia="Times New Roman"/>
          <w:color w:val="000000"/>
          <w:lang w:eastAsia="en-AU"/>
        </w:rPr>
        <w:t>201</w:t>
      </w:r>
      <w:r w:rsidR="0081643E" w:rsidRPr="0037143A">
        <w:rPr>
          <w:rFonts w:eastAsia="Times New Roman"/>
          <w:color w:val="000000"/>
          <w:lang w:eastAsia="en-AU"/>
        </w:rPr>
        <w:t>1</w:t>
      </w:r>
      <w:r w:rsidR="00EB4F56" w:rsidRPr="0037143A">
        <w:rPr>
          <w:rFonts w:eastAsia="Times New Roman"/>
          <w:color w:val="000000"/>
          <w:lang w:eastAsia="en-AU"/>
        </w:rPr>
        <w:t xml:space="preserve"> EFC </w:t>
      </w:r>
      <w:r w:rsidR="00B5322C" w:rsidRPr="0037143A">
        <w:rPr>
          <w:rFonts w:eastAsia="Times New Roman"/>
          <w:color w:val="000000"/>
          <w:lang w:eastAsia="en-AU"/>
        </w:rPr>
        <w:t>S</w:t>
      </w:r>
      <w:r w:rsidR="00EB4F56" w:rsidRPr="0037143A">
        <w:rPr>
          <w:rFonts w:eastAsia="Times New Roman"/>
          <w:color w:val="000000"/>
          <w:lang w:eastAsia="en-AU"/>
        </w:rPr>
        <w:t xml:space="preserve">pecial </w:t>
      </w:r>
      <w:r w:rsidR="00B5322C" w:rsidRPr="0037143A">
        <w:rPr>
          <w:rFonts w:eastAsia="Times New Roman"/>
          <w:color w:val="000000"/>
          <w:lang w:eastAsia="en-AU"/>
        </w:rPr>
        <w:t>A</w:t>
      </w:r>
      <w:r w:rsidR="00EB4F56" w:rsidRPr="0037143A">
        <w:rPr>
          <w:rFonts w:eastAsia="Times New Roman"/>
          <w:color w:val="000000"/>
          <w:lang w:eastAsia="en-AU"/>
        </w:rPr>
        <w:t>rrangement</w:t>
      </w:r>
      <w:r w:rsidR="00D05D22" w:rsidRPr="0037143A">
        <w:rPr>
          <w:rFonts w:eastAsia="Times New Roman"/>
          <w:color w:val="000000"/>
          <w:lang w:eastAsia="en-AU"/>
        </w:rPr>
        <w:t>’)</w:t>
      </w:r>
      <w:r w:rsidR="00336FF1" w:rsidRPr="0037143A">
        <w:rPr>
          <w:rFonts w:eastAsia="Times New Roman"/>
          <w:color w:val="000000"/>
          <w:lang w:eastAsia="en-AU"/>
        </w:rPr>
        <w:t xml:space="preserve"> (see subsection 3(1) of </w:t>
      </w:r>
      <w:r w:rsidR="00477DA1" w:rsidRPr="0037143A">
        <w:rPr>
          <w:rFonts w:eastAsia="Times New Roman"/>
          <w:color w:val="000000"/>
          <w:lang w:eastAsia="en-AU"/>
        </w:rPr>
        <w:t>that special arrangement)</w:t>
      </w:r>
      <w:r w:rsidR="00EB4F56" w:rsidRPr="0037143A">
        <w:rPr>
          <w:rFonts w:eastAsia="Times New Roman"/>
          <w:color w:val="000000"/>
          <w:lang w:eastAsia="en-AU"/>
        </w:rPr>
        <w:t xml:space="preserve">. </w:t>
      </w:r>
    </w:p>
    <w:p w14:paraId="7E4A0795" w14:textId="77777777" w:rsidR="00FF2E85" w:rsidRPr="0037143A" w:rsidRDefault="00FF2E85" w:rsidP="00AF5F73">
      <w:pPr>
        <w:shd w:val="clear" w:color="auto" w:fill="FFFFFF"/>
        <w:spacing w:before="120" w:after="0" w:line="240" w:lineRule="auto"/>
        <w:rPr>
          <w:rFonts w:eastAsia="Times New Roman"/>
          <w:b/>
          <w:bCs/>
          <w:color w:val="000000"/>
          <w:lang w:eastAsia="en-AU"/>
        </w:rPr>
      </w:pPr>
    </w:p>
    <w:p w14:paraId="22D783DE" w14:textId="53C66CD5" w:rsidR="008C21AA" w:rsidRPr="0037143A" w:rsidRDefault="008C21AA" w:rsidP="00AF5F73">
      <w:pPr>
        <w:shd w:val="clear" w:color="auto" w:fill="FFFFFF"/>
        <w:spacing w:before="120" w:after="0" w:line="240" w:lineRule="auto"/>
        <w:rPr>
          <w:rFonts w:eastAsia="Times New Roman"/>
          <w:i/>
          <w:color w:val="000000"/>
          <w:lang w:eastAsia="en-AU"/>
        </w:rPr>
      </w:pPr>
      <w:r w:rsidRPr="0037143A">
        <w:rPr>
          <w:rFonts w:eastAsia="Times New Roman"/>
          <w:b/>
          <w:bCs/>
          <w:color w:val="000000"/>
          <w:lang w:eastAsia="en-AU"/>
        </w:rPr>
        <w:lastRenderedPageBreak/>
        <w:t xml:space="preserve">Section 7         Definition of </w:t>
      </w:r>
      <w:r w:rsidRPr="0037143A">
        <w:rPr>
          <w:rFonts w:eastAsia="Times New Roman"/>
          <w:b/>
          <w:bCs/>
          <w:i/>
          <w:iCs/>
          <w:color w:val="000000"/>
          <w:lang w:eastAsia="en-AU"/>
        </w:rPr>
        <w:t xml:space="preserve">eligible patient  </w:t>
      </w:r>
    </w:p>
    <w:p w14:paraId="40EAB27E" w14:textId="5711E5B1" w:rsidR="008C21AA" w:rsidRPr="0037143A" w:rsidRDefault="008C21AA" w:rsidP="00AF5F73">
      <w:pPr>
        <w:shd w:val="clear" w:color="auto" w:fill="FFFFFF"/>
        <w:spacing w:before="120" w:after="0" w:line="240" w:lineRule="auto"/>
        <w:rPr>
          <w:color w:val="000000"/>
          <w:shd w:val="clear" w:color="auto" w:fill="FFFFFF"/>
        </w:rPr>
      </w:pPr>
      <w:r w:rsidRPr="0037143A">
        <w:rPr>
          <w:color w:val="000000"/>
          <w:shd w:val="clear" w:color="auto" w:fill="FFFFFF"/>
        </w:rPr>
        <w:t>This section defin</w:t>
      </w:r>
      <w:r w:rsidR="00E9149E" w:rsidRPr="0037143A">
        <w:rPr>
          <w:color w:val="000000"/>
          <w:shd w:val="clear" w:color="auto" w:fill="FFFFFF"/>
        </w:rPr>
        <w:t>es</w:t>
      </w:r>
      <w:r w:rsidRPr="0037143A">
        <w:rPr>
          <w:color w:val="000000"/>
          <w:shd w:val="clear" w:color="auto" w:fill="FFFFFF"/>
        </w:rPr>
        <w:t xml:space="preserve"> an </w:t>
      </w:r>
      <w:r w:rsidR="002B5292" w:rsidRPr="0037143A">
        <w:rPr>
          <w:color w:val="000000"/>
          <w:shd w:val="clear" w:color="auto" w:fill="FFFFFF"/>
        </w:rPr>
        <w:t>‘</w:t>
      </w:r>
      <w:r w:rsidRPr="0037143A">
        <w:rPr>
          <w:color w:val="000000"/>
          <w:shd w:val="clear" w:color="auto" w:fill="FFFFFF"/>
        </w:rPr>
        <w:t>eligible patient</w:t>
      </w:r>
      <w:r w:rsidR="002B5292" w:rsidRPr="0037143A">
        <w:rPr>
          <w:color w:val="000000"/>
          <w:shd w:val="clear" w:color="auto" w:fill="FFFFFF"/>
        </w:rPr>
        <w:t>’</w:t>
      </w:r>
      <w:r w:rsidRPr="0037143A">
        <w:rPr>
          <w:i/>
          <w:iCs/>
          <w:color w:val="000000"/>
          <w:shd w:val="clear" w:color="auto" w:fill="FFFFFF"/>
        </w:rPr>
        <w:t xml:space="preserve"> </w:t>
      </w:r>
      <w:r w:rsidRPr="0037143A">
        <w:rPr>
          <w:color w:val="000000"/>
          <w:shd w:val="clear" w:color="auto" w:fill="FFFFFF"/>
        </w:rPr>
        <w:t xml:space="preserve">for </w:t>
      </w:r>
      <w:r w:rsidR="00783B83" w:rsidRPr="0037143A">
        <w:rPr>
          <w:color w:val="000000"/>
          <w:shd w:val="clear" w:color="auto" w:fill="FFFFFF"/>
        </w:rPr>
        <w:t>a chemotherapy drug</w:t>
      </w:r>
      <w:r w:rsidRPr="0037143A">
        <w:rPr>
          <w:color w:val="000000"/>
          <w:shd w:val="clear" w:color="auto" w:fill="FFFFFF"/>
        </w:rPr>
        <w:t xml:space="preserve"> and for a related pharmaceutical benefit. </w:t>
      </w:r>
      <w:r w:rsidR="00DA33D0" w:rsidRPr="0037143A">
        <w:rPr>
          <w:color w:val="000000"/>
          <w:shd w:val="clear" w:color="auto" w:fill="FFFFFF"/>
        </w:rPr>
        <w:t xml:space="preserve">A supply of </w:t>
      </w:r>
      <w:r w:rsidR="00783B83" w:rsidRPr="0037143A">
        <w:rPr>
          <w:color w:val="000000"/>
          <w:shd w:val="clear" w:color="auto" w:fill="FFFFFF"/>
        </w:rPr>
        <w:t>a chemotherapy drug</w:t>
      </w:r>
      <w:r w:rsidR="00C17D44" w:rsidRPr="0037143A">
        <w:rPr>
          <w:color w:val="000000"/>
          <w:shd w:val="clear" w:color="auto" w:fill="FFFFFF"/>
        </w:rPr>
        <w:t xml:space="preserve"> or related pharmaceutical benefit will not be a special arrangement supply for the purposes of the 2024 EFC </w:t>
      </w:r>
      <w:r w:rsidR="00B5322C" w:rsidRPr="0037143A">
        <w:rPr>
          <w:color w:val="000000"/>
          <w:shd w:val="clear" w:color="auto" w:fill="FFFFFF"/>
        </w:rPr>
        <w:t>S</w:t>
      </w:r>
      <w:r w:rsidR="00C17D44" w:rsidRPr="0037143A">
        <w:rPr>
          <w:color w:val="000000"/>
          <w:shd w:val="clear" w:color="auto" w:fill="FFFFFF"/>
        </w:rPr>
        <w:t xml:space="preserve">pecial </w:t>
      </w:r>
      <w:r w:rsidR="00B5322C" w:rsidRPr="0037143A">
        <w:rPr>
          <w:color w:val="000000"/>
          <w:shd w:val="clear" w:color="auto" w:fill="FFFFFF"/>
        </w:rPr>
        <w:t>A</w:t>
      </w:r>
      <w:r w:rsidR="00C17D44" w:rsidRPr="0037143A">
        <w:rPr>
          <w:color w:val="000000"/>
          <w:shd w:val="clear" w:color="auto" w:fill="FFFFFF"/>
        </w:rPr>
        <w:t xml:space="preserve">rrangement unless, among other things, it is made to an eligible patient for the </w:t>
      </w:r>
      <w:r w:rsidR="00783B83" w:rsidRPr="0037143A">
        <w:rPr>
          <w:color w:val="000000"/>
          <w:shd w:val="clear" w:color="auto" w:fill="FFFFFF"/>
        </w:rPr>
        <w:t xml:space="preserve">chemotherapy drug </w:t>
      </w:r>
      <w:r w:rsidR="00C17D44" w:rsidRPr="0037143A">
        <w:rPr>
          <w:color w:val="000000"/>
          <w:shd w:val="clear" w:color="auto" w:fill="FFFFFF"/>
        </w:rPr>
        <w:t>or related pharmaceutical benefit.</w:t>
      </w:r>
    </w:p>
    <w:p w14:paraId="06CE5342" w14:textId="52DA5777" w:rsidR="008C21AA" w:rsidRPr="0037143A" w:rsidRDefault="008C21AA" w:rsidP="00AF5F73">
      <w:pPr>
        <w:shd w:val="clear" w:color="auto" w:fill="FFFFFF"/>
        <w:spacing w:before="120" w:after="0" w:line="240" w:lineRule="auto"/>
        <w:rPr>
          <w:color w:val="000000"/>
          <w:shd w:val="clear" w:color="auto" w:fill="FFFFFF"/>
        </w:rPr>
      </w:pPr>
      <w:r w:rsidRPr="0037143A">
        <w:rPr>
          <w:color w:val="000000"/>
          <w:shd w:val="clear" w:color="auto" w:fill="FFFFFF"/>
        </w:rPr>
        <w:t xml:space="preserve">Subsection 7(1) provides that a person is an eligible patient for </w:t>
      </w:r>
      <w:r w:rsidR="00783B83" w:rsidRPr="0037143A">
        <w:rPr>
          <w:color w:val="000000"/>
          <w:shd w:val="clear" w:color="auto" w:fill="FFFFFF"/>
        </w:rPr>
        <w:t>a chemotherapy drug</w:t>
      </w:r>
      <w:r w:rsidRPr="0037143A">
        <w:rPr>
          <w:color w:val="000000"/>
          <w:shd w:val="clear" w:color="auto" w:fill="FFFFFF"/>
        </w:rPr>
        <w:t xml:space="preserve"> if:</w:t>
      </w:r>
    </w:p>
    <w:p w14:paraId="345CC965" w14:textId="73C2A492" w:rsidR="008C21AA" w:rsidRPr="0037143A" w:rsidRDefault="001F2E26" w:rsidP="003628FD">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person is, or </w:t>
      </w:r>
      <w:r w:rsidR="007056E4" w:rsidRPr="0037143A">
        <w:rPr>
          <w:color w:val="000000"/>
          <w:shd w:val="clear" w:color="auto" w:fill="FFFFFF"/>
        </w:rPr>
        <w:t xml:space="preserve">is </w:t>
      </w:r>
      <w:r w:rsidR="008C21AA" w:rsidRPr="0037143A">
        <w:rPr>
          <w:color w:val="000000"/>
          <w:shd w:val="clear" w:color="auto" w:fill="FFFFFF"/>
        </w:rPr>
        <w:t xml:space="preserve">to be treated as an </w:t>
      </w:r>
      <w:r w:rsidR="00E679FB" w:rsidRPr="0037143A">
        <w:rPr>
          <w:color w:val="000000"/>
          <w:shd w:val="clear" w:color="auto" w:fill="FFFFFF"/>
        </w:rPr>
        <w:t>‘</w:t>
      </w:r>
      <w:r w:rsidR="008C21AA" w:rsidRPr="0037143A">
        <w:rPr>
          <w:color w:val="000000"/>
          <w:shd w:val="clear" w:color="auto" w:fill="FFFFFF"/>
        </w:rPr>
        <w:t>eligible person</w:t>
      </w:r>
      <w:r w:rsidR="00E679FB" w:rsidRPr="0037143A">
        <w:rPr>
          <w:color w:val="000000"/>
          <w:shd w:val="clear" w:color="auto" w:fill="FFFFFF"/>
        </w:rPr>
        <w:t>’</w:t>
      </w:r>
      <w:r w:rsidR="008C21AA" w:rsidRPr="0037143A">
        <w:rPr>
          <w:color w:val="000000"/>
          <w:shd w:val="clear" w:color="auto" w:fill="FFFFFF"/>
        </w:rPr>
        <w:t xml:space="preserve"> </w:t>
      </w:r>
      <w:r w:rsidR="006F7F18" w:rsidRPr="0037143A">
        <w:rPr>
          <w:color w:val="000000"/>
          <w:shd w:val="clear" w:color="auto" w:fill="FFFFFF"/>
        </w:rPr>
        <w:t xml:space="preserve">for the purpose </w:t>
      </w:r>
      <w:r w:rsidR="008C21AA" w:rsidRPr="0037143A">
        <w:rPr>
          <w:color w:val="000000"/>
          <w:shd w:val="clear" w:color="auto" w:fill="FFFFFF"/>
        </w:rPr>
        <w:t xml:space="preserve">of the </w:t>
      </w:r>
      <w:r w:rsidR="008C21AA" w:rsidRPr="0037143A">
        <w:rPr>
          <w:i/>
          <w:iCs/>
          <w:color w:val="000000"/>
          <w:shd w:val="clear" w:color="auto" w:fill="FFFFFF"/>
        </w:rPr>
        <w:t>Health Insurance Act 1973</w:t>
      </w:r>
      <w:r w:rsidR="008C21AA" w:rsidRPr="0037143A">
        <w:rPr>
          <w:color w:val="000000"/>
          <w:shd w:val="clear" w:color="auto" w:fill="FFFFFF"/>
        </w:rPr>
        <w:t xml:space="preserve">; and </w:t>
      </w:r>
    </w:p>
    <w:p w14:paraId="66A6E6EE" w14:textId="705B5923" w:rsidR="008C21AA" w:rsidRPr="0037143A" w:rsidRDefault="001F2E26" w:rsidP="003628FD">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w:t>
      </w:r>
      <w:r w:rsidR="00783B83" w:rsidRPr="0037143A">
        <w:rPr>
          <w:color w:val="000000"/>
          <w:shd w:val="clear" w:color="auto" w:fill="FFFFFF"/>
        </w:rPr>
        <w:t>dose of the drug</w:t>
      </w:r>
      <w:r w:rsidR="008C21AA" w:rsidRPr="0037143A">
        <w:rPr>
          <w:color w:val="000000"/>
          <w:shd w:val="clear" w:color="auto" w:fill="FFFFFF"/>
        </w:rPr>
        <w:t xml:space="preserve"> is or will be prescribed to the person for the purposes of treatment for cancer or a cancer-related condition. </w:t>
      </w:r>
    </w:p>
    <w:p w14:paraId="2BF61DFE" w14:textId="77777777" w:rsidR="008C21AA" w:rsidRPr="0037143A" w:rsidRDefault="008C21AA" w:rsidP="00AF5F73">
      <w:pPr>
        <w:shd w:val="clear" w:color="auto" w:fill="FFFFFF"/>
        <w:spacing w:before="120" w:after="0" w:line="240" w:lineRule="auto"/>
        <w:rPr>
          <w:color w:val="000000"/>
          <w:shd w:val="clear" w:color="auto" w:fill="FFFFFF"/>
        </w:rPr>
      </w:pPr>
      <w:r w:rsidRPr="0037143A">
        <w:rPr>
          <w:color w:val="000000"/>
          <w:shd w:val="clear" w:color="auto" w:fill="FFFFFF"/>
        </w:rPr>
        <w:t>Subsection 7(2) provides that a person is an eligible patient for a related pharmaceutical benefit if the person:</w:t>
      </w:r>
    </w:p>
    <w:p w14:paraId="1BE95179" w14:textId="61E07C46" w:rsidR="008C21AA" w:rsidRPr="0037143A" w:rsidRDefault="001F2E26" w:rsidP="003628FD">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I</w:t>
      </w:r>
      <w:r w:rsidR="008C21AA" w:rsidRPr="0037143A">
        <w:rPr>
          <w:color w:val="000000"/>
          <w:shd w:val="clear" w:color="auto" w:fill="FFFFFF"/>
        </w:rPr>
        <w:t xml:space="preserve">s, or </w:t>
      </w:r>
      <w:r w:rsidR="007F1A18" w:rsidRPr="0037143A">
        <w:rPr>
          <w:color w:val="000000"/>
          <w:shd w:val="clear" w:color="auto" w:fill="FFFFFF"/>
        </w:rPr>
        <w:t xml:space="preserve">is </w:t>
      </w:r>
      <w:r w:rsidR="008C21AA" w:rsidRPr="0037143A">
        <w:rPr>
          <w:color w:val="000000"/>
          <w:shd w:val="clear" w:color="auto" w:fill="FFFFFF"/>
        </w:rPr>
        <w:t xml:space="preserve">to be treated as an eligible person; and </w:t>
      </w:r>
    </w:p>
    <w:p w14:paraId="37B97820" w14:textId="076DA483" w:rsidR="008C21AA" w:rsidRPr="0037143A" w:rsidRDefault="001F2E26" w:rsidP="003628FD">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benefit is or will be prescribed to the person for the purposes of treatment for cancer or a cancer related condition. </w:t>
      </w:r>
    </w:p>
    <w:p w14:paraId="603AF0E3" w14:textId="255BE762" w:rsidR="004A7FBD" w:rsidRPr="0037143A" w:rsidRDefault="0057657A" w:rsidP="00AF5F73">
      <w:pPr>
        <w:shd w:val="clear" w:color="auto" w:fill="FFFFFF"/>
        <w:spacing w:before="120" w:after="0" w:line="240" w:lineRule="auto"/>
        <w:rPr>
          <w:color w:val="000000"/>
          <w:shd w:val="clear" w:color="auto" w:fill="FFFFFF"/>
        </w:rPr>
      </w:pPr>
      <w:bookmarkStart w:id="6" w:name="_Toc156573378"/>
      <w:r w:rsidRPr="0037143A">
        <w:rPr>
          <w:color w:val="000000"/>
          <w:shd w:val="clear" w:color="auto" w:fill="FFFFFF"/>
        </w:rPr>
        <w:t>Under t</w:t>
      </w:r>
      <w:r w:rsidR="002519EA" w:rsidRPr="0037143A">
        <w:rPr>
          <w:color w:val="000000"/>
          <w:shd w:val="clear" w:color="auto" w:fill="FFFFFF"/>
        </w:rPr>
        <w:t>he 201</w:t>
      </w:r>
      <w:r w:rsidR="0081643E" w:rsidRPr="0037143A">
        <w:rPr>
          <w:color w:val="000000"/>
          <w:shd w:val="clear" w:color="auto" w:fill="FFFFFF"/>
        </w:rPr>
        <w:t>1</w:t>
      </w:r>
      <w:r w:rsidR="002519EA" w:rsidRPr="0037143A">
        <w:rPr>
          <w:color w:val="000000"/>
          <w:shd w:val="clear" w:color="auto" w:fill="FFFFFF"/>
        </w:rPr>
        <w:t xml:space="preserve"> EFC </w:t>
      </w:r>
      <w:r w:rsidR="00B5322C" w:rsidRPr="0037143A">
        <w:rPr>
          <w:color w:val="000000"/>
          <w:shd w:val="clear" w:color="auto" w:fill="FFFFFF"/>
        </w:rPr>
        <w:t>S</w:t>
      </w:r>
      <w:r w:rsidR="002519EA" w:rsidRPr="0037143A">
        <w:rPr>
          <w:color w:val="000000"/>
          <w:shd w:val="clear" w:color="auto" w:fill="FFFFFF"/>
        </w:rPr>
        <w:t xml:space="preserve">pecial </w:t>
      </w:r>
      <w:r w:rsidR="00B5322C" w:rsidRPr="0037143A">
        <w:rPr>
          <w:color w:val="000000"/>
          <w:shd w:val="clear" w:color="auto" w:fill="FFFFFF"/>
        </w:rPr>
        <w:t>A</w:t>
      </w:r>
      <w:r w:rsidR="002519EA" w:rsidRPr="0037143A">
        <w:rPr>
          <w:color w:val="000000"/>
          <w:shd w:val="clear" w:color="auto" w:fill="FFFFFF"/>
        </w:rPr>
        <w:t>rrangement</w:t>
      </w:r>
      <w:r w:rsidRPr="0037143A">
        <w:rPr>
          <w:color w:val="000000"/>
          <w:shd w:val="clear" w:color="auto" w:fill="FFFFFF"/>
        </w:rPr>
        <w:t xml:space="preserve">, an </w:t>
      </w:r>
      <w:r w:rsidR="002519EA" w:rsidRPr="0037143A">
        <w:rPr>
          <w:color w:val="000000"/>
          <w:shd w:val="clear" w:color="auto" w:fill="FFFFFF"/>
        </w:rPr>
        <w:t xml:space="preserve">eligible patient </w:t>
      </w:r>
      <w:r w:rsidRPr="0037143A">
        <w:rPr>
          <w:color w:val="000000"/>
          <w:shd w:val="clear" w:color="auto" w:fill="FFFFFF"/>
        </w:rPr>
        <w:t>w</w:t>
      </w:r>
      <w:r w:rsidR="002519EA" w:rsidRPr="0037143A">
        <w:rPr>
          <w:color w:val="000000"/>
          <w:shd w:val="clear" w:color="auto" w:fill="FFFFFF"/>
        </w:rPr>
        <w:t xml:space="preserve">as </w:t>
      </w:r>
      <w:r w:rsidR="00B91A03" w:rsidRPr="0037143A">
        <w:rPr>
          <w:color w:val="000000"/>
          <w:shd w:val="clear" w:color="auto" w:fill="FFFFFF"/>
        </w:rPr>
        <w:t xml:space="preserve">defined as </w:t>
      </w:r>
      <w:r w:rsidR="002519EA" w:rsidRPr="0037143A">
        <w:rPr>
          <w:color w:val="000000"/>
          <w:shd w:val="clear" w:color="auto" w:fill="FFFFFF"/>
        </w:rPr>
        <w:t>a person</w:t>
      </w:r>
      <w:r w:rsidRPr="0037143A">
        <w:rPr>
          <w:color w:val="000000"/>
          <w:shd w:val="clear" w:color="auto" w:fill="FFFFFF"/>
        </w:rPr>
        <w:t xml:space="preserve"> who </w:t>
      </w:r>
      <w:r w:rsidR="001252C8" w:rsidRPr="0037143A">
        <w:rPr>
          <w:color w:val="000000"/>
          <w:shd w:val="clear" w:color="auto" w:fill="FFFFFF"/>
        </w:rPr>
        <w:t>was or</w:t>
      </w:r>
      <w:r w:rsidRPr="0037143A">
        <w:rPr>
          <w:color w:val="000000"/>
          <w:shd w:val="clear" w:color="auto" w:fill="FFFFFF"/>
        </w:rPr>
        <w:t xml:space="preserve"> was treated as an eligible person and who </w:t>
      </w:r>
      <w:r w:rsidR="00346DE8" w:rsidRPr="0037143A">
        <w:rPr>
          <w:color w:val="000000"/>
          <w:shd w:val="clear" w:color="auto" w:fill="FFFFFF"/>
        </w:rPr>
        <w:t>was receiving treatment from an authorised prescriber</w:t>
      </w:r>
      <w:r w:rsidR="00162C61" w:rsidRPr="0037143A">
        <w:rPr>
          <w:color w:val="000000"/>
          <w:shd w:val="clear" w:color="auto" w:fill="FFFFFF"/>
        </w:rPr>
        <w:t xml:space="preserve"> (</w:t>
      </w:r>
      <w:r w:rsidR="00A302E4" w:rsidRPr="0037143A">
        <w:rPr>
          <w:color w:val="000000"/>
          <w:shd w:val="clear" w:color="auto" w:fill="FFFFFF"/>
        </w:rPr>
        <w:t>i.e.</w:t>
      </w:r>
      <w:r w:rsidR="00A204FE" w:rsidRPr="0037143A">
        <w:rPr>
          <w:color w:val="000000"/>
          <w:shd w:val="clear" w:color="auto" w:fill="FFFFFF"/>
        </w:rPr>
        <w:t>,</w:t>
      </w:r>
      <w:r w:rsidR="00162C61" w:rsidRPr="0037143A">
        <w:rPr>
          <w:color w:val="000000"/>
          <w:shd w:val="clear" w:color="auto" w:fill="FFFFFF"/>
        </w:rPr>
        <w:t xml:space="preserve"> a medical practitioner)</w:t>
      </w:r>
      <w:r w:rsidR="00346DE8" w:rsidRPr="0037143A">
        <w:rPr>
          <w:color w:val="000000"/>
          <w:shd w:val="clear" w:color="auto" w:fill="FFFFFF"/>
        </w:rPr>
        <w:t xml:space="preserve">. </w:t>
      </w:r>
      <w:r w:rsidR="00D027E7" w:rsidRPr="0037143A">
        <w:rPr>
          <w:color w:val="000000"/>
          <w:shd w:val="clear" w:color="auto" w:fill="FFFFFF"/>
        </w:rPr>
        <w:t>Section 7</w:t>
      </w:r>
      <w:r w:rsidR="003F4BDF" w:rsidRPr="0037143A">
        <w:rPr>
          <w:color w:val="000000"/>
          <w:shd w:val="clear" w:color="auto" w:fill="FFFFFF"/>
        </w:rPr>
        <w:t xml:space="preserve"> </w:t>
      </w:r>
      <w:r w:rsidR="00B3558D" w:rsidRPr="0037143A">
        <w:rPr>
          <w:color w:val="000000"/>
          <w:shd w:val="clear" w:color="auto" w:fill="FFFFFF"/>
        </w:rPr>
        <w:t xml:space="preserve">of the 2024 EFC </w:t>
      </w:r>
      <w:r w:rsidR="00B5322C" w:rsidRPr="0037143A">
        <w:rPr>
          <w:color w:val="000000"/>
          <w:shd w:val="clear" w:color="auto" w:fill="FFFFFF"/>
        </w:rPr>
        <w:t>S</w:t>
      </w:r>
      <w:r w:rsidR="00B3558D" w:rsidRPr="0037143A">
        <w:rPr>
          <w:color w:val="000000"/>
          <w:shd w:val="clear" w:color="auto" w:fill="FFFFFF"/>
        </w:rPr>
        <w:t xml:space="preserve">pecial </w:t>
      </w:r>
      <w:r w:rsidR="00B5322C" w:rsidRPr="0037143A">
        <w:rPr>
          <w:color w:val="000000"/>
          <w:shd w:val="clear" w:color="auto" w:fill="FFFFFF"/>
        </w:rPr>
        <w:t>A</w:t>
      </w:r>
      <w:r w:rsidR="00B3558D" w:rsidRPr="0037143A">
        <w:rPr>
          <w:color w:val="000000"/>
          <w:shd w:val="clear" w:color="auto" w:fill="FFFFFF"/>
        </w:rPr>
        <w:t>rrangement</w:t>
      </w:r>
      <w:r w:rsidR="00071FE1" w:rsidRPr="0037143A">
        <w:rPr>
          <w:color w:val="000000"/>
          <w:shd w:val="clear" w:color="auto" w:fill="FFFFFF"/>
        </w:rPr>
        <w:t xml:space="preserve"> </w:t>
      </w:r>
      <w:r w:rsidR="003F4BDF" w:rsidRPr="0037143A">
        <w:rPr>
          <w:color w:val="000000"/>
          <w:shd w:val="clear" w:color="auto" w:fill="FFFFFF"/>
        </w:rPr>
        <w:t xml:space="preserve">introduces </w:t>
      </w:r>
      <w:r w:rsidR="00A522DB" w:rsidRPr="0037143A">
        <w:rPr>
          <w:color w:val="000000"/>
          <w:shd w:val="clear" w:color="auto" w:fill="FFFFFF"/>
        </w:rPr>
        <w:t>the</w:t>
      </w:r>
      <w:r w:rsidR="003F4BDF" w:rsidRPr="0037143A">
        <w:rPr>
          <w:color w:val="000000"/>
          <w:shd w:val="clear" w:color="auto" w:fill="FFFFFF"/>
        </w:rPr>
        <w:t xml:space="preserve"> requirement that </w:t>
      </w:r>
      <w:r w:rsidR="00B21654" w:rsidRPr="0037143A">
        <w:rPr>
          <w:color w:val="000000"/>
          <w:shd w:val="clear" w:color="auto" w:fill="FFFFFF"/>
        </w:rPr>
        <w:t xml:space="preserve">the </w:t>
      </w:r>
      <w:r w:rsidR="00764EEA" w:rsidRPr="0037143A">
        <w:rPr>
          <w:color w:val="000000"/>
          <w:shd w:val="clear" w:color="auto" w:fill="FFFFFF"/>
        </w:rPr>
        <w:t>chemotherapy drug</w:t>
      </w:r>
      <w:r w:rsidR="00B21654" w:rsidRPr="0037143A">
        <w:rPr>
          <w:color w:val="000000"/>
          <w:shd w:val="clear" w:color="auto" w:fill="FFFFFF"/>
        </w:rPr>
        <w:t xml:space="preserve"> or related pharmaceutical benefit must be prescribed to </w:t>
      </w:r>
      <w:r w:rsidR="00B20E9A" w:rsidRPr="0037143A">
        <w:rPr>
          <w:color w:val="000000"/>
          <w:shd w:val="clear" w:color="auto" w:fill="FFFFFF"/>
        </w:rPr>
        <w:t>a</w:t>
      </w:r>
      <w:r w:rsidR="00B21654" w:rsidRPr="0037143A">
        <w:rPr>
          <w:color w:val="000000"/>
          <w:shd w:val="clear" w:color="auto" w:fill="FFFFFF"/>
        </w:rPr>
        <w:t xml:space="preserve"> person for the treatment of cancer or a cancer related condition</w:t>
      </w:r>
      <w:r w:rsidR="00B20E9A" w:rsidRPr="0037143A">
        <w:rPr>
          <w:color w:val="000000"/>
          <w:shd w:val="clear" w:color="auto" w:fill="FFFFFF"/>
        </w:rPr>
        <w:t xml:space="preserve"> </w:t>
      </w:r>
      <w:proofErr w:type="gramStart"/>
      <w:r w:rsidR="00B20E9A" w:rsidRPr="0037143A">
        <w:rPr>
          <w:color w:val="000000"/>
          <w:shd w:val="clear" w:color="auto" w:fill="FFFFFF"/>
        </w:rPr>
        <w:t>in order for</w:t>
      </w:r>
      <w:proofErr w:type="gramEnd"/>
      <w:r w:rsidR="00B20E9A" w:rsidRPr="0037143A">
        <w:rPr>
          <w:color w:val="000000"/>
          <w:shd w:val="clear" w:color="auto" w:fill="FFFFFF"/>
        </w:rPr>
        <w:t xml:space="preserve"> them to be an eligible patient</w:t>
      </w:r>
      <w:r w:rsidR="00A522DB" w:rsidRPr="0037143A">
        <w:rPr>
          <w:color w:val="000000"/>
          <w:shd w:val="clear" w:color="auto" w:fill="FFFFFF"/>
        </w:rPr>
        <w:t xml:space="preserve">. </w:t>
      </w:r>
      <w:r w:rsidR="00FD3B2F" w:rsidRPr="0037143A">
        <w:rPr>
          <w:color w:val="000000"/>
          <w:shd w:val="clear" w:color="auto" w:fill="FFFFFF"/>
        </w:rPr>
        <w:t>Th</w:t>
      </w:r>
      <w:r w:rsidR="00D252AA" w:rsidRPr="0037143A">
        <w:rPr>
          <w:color w:val="000000"/>
          <w:shd w:val="clear" w:color="auto" w:fill="FFFFFF"/>
        </w:rPr>
        <w:t>is</w:t>
      </w:r>
      <w:r w:rsidR="004A7FBD" w:rsidRPr="0037143A">
        <w:rPr>
          <w:color w:val="000000"/>
          <w:shd w:val="clear" w:color="auto" w:fill="FFFFFF"/>
        </w:rPr>
        <w:t xml:space="preserve"> amendment reflects the longstanding policy position, that chemotherapy medicines and related pharmaceutical benefits may only be prescribed and supplied to persons receiving treatment for cancer or a cancer-related condition under this instrument. </w:t>
      </w:r>
      <w:r w:rsidR="00D252AA" w:rsidRPr="0037143A">
        <w:rPr>
          <w:color w:val="000000"/>
          <w:shd w:val="clear" w:color="auto" w:fill="FFFFFF"/>
        </w:rPr>
        <w:t xml:space="preserve"> </w:t>
      </w:r>
    </w:p>
    <w:p w14:paraId="614237B1" w14:textId="6A0BD428" w:rsidR="008C21AA" w:rsidRPr="0037143A" w:rsidRDefault="008C21AA" w:rsidP="00DD7C97">
      <w:pPr>
        <w:shd w:val="clear" w:color="auto" w:fill="FFFFFF"/>
        <w:spacing w:before="120" w:after="0" w:line="240" w:lineRule="auto"/>
        <w:ind w:left="1418" w:hanging="1418"/>
        <w:rPr>
          <w:rFonts w:eastAsia="Times New Roman"/>
          <w:b/>
          <w:bCs/>
          <w:color w:val="000000"/>
          <w:lang w:eastAsia="en-AU"/>
        </w:rPr>
      </w:pPr>
      <w:r w:rsidRPr="0037143A">
        <w:rPr>
          <w:rFonts w:eastAsia="Times New Roman"/>
          <w:b/>
          <w:bCs/>
          <w:color w:val="000000"/>
          <w:lang w:eastAsia="en-AU"/>
        </w:rPr>
        <w:t>Section 8</w:t>
      </w:r>
      <w:bookmarkEnd w:id="6"/>
      <w:r w:rsidR="00DD7C97" w:rsidRPr="0037143A">
        <w:rPr>
          <w:rFonts w:eastAsia="Times New Roman"/>
          <w:b/>
          <w:bCs/>
          <w:color w:val="000000"/>
          <w:lang w:eastAsia="en-AU"/>
        </w:rPr>
        <w:t xml:space="preserve"> </w:t>
      </w:r>
      <w:r w:rsidR="00DD7C97" w:rsidRPr="0037143A">
        <w:rPr>
          <w:rFonts w:eastAsia="Times New Roman"/>
          <w:b/>
          <w:bCs/>
          <w:color w:val="000000"/>
          <w:lang w:eastAsia="en-AU"/>
        </w:rPr>
        <w:tab/>
      </w:r>
      <w:r w:rsidR="00764EEA" w:rsidRPr="0037143A">
        <w:rPr>
          <w:rFonts w:eastAsia="Times New Roman"/>
          <w:b/>
          <w:bCs/>
          <w:color w:val="000000"/>
          <w:lang w:eastAsia="en-AU"/>
        </w:rPr>
        <w:t xml:space="preserve">Application of Act and instruments in relation to special arrangement supplies to patients receiving treatment from </w:t>
      </w:r>
      <w:proofErr w:type="gramStart"/>
      <w:r w:rsidR="00764EEA" w:rsidRPr="0037143A">
        <w:rPr>
          <w:rFonts w:eastAsia="Times New Roman"/>
          <w:b/>
          <w:bCs/>
          <w:color w:val="000000"/>
          <w:lang w:eastAsia="en-AU"/>
        </w:rPr>
        <w:t>hospitals</w:t>
      </w:r>
      <w:proofErr w:type="gramEnd"/>
      <w:r w:rsidR="00764EEA" w:rsidRPr="0037143A">
        <w:rPr>
          <w:rFonts w:eastAsia="Times New Roman"/>
          <w:b/>
          <w:bCs/>
          <w:color w:val="000000"/>
          <w:lang w:eastAsia="en-AU"/>
        </w:rPr>
        <w:t xml:space="preserve"> </w:t>
      </w:r>
    </w:p>
    <w:p w14:paraId="1DD2D0BB" w14:textId="322142E5" w:rsidR="008C21AA" w:rsidRPr="0037143A" w:rsidRDefault="00E07AB2" w:rsidP="00C83157">
      <w:pPr>
        <w:shd w:val="clear" w:color="auto" w:fill="FFFFFF"/>
        <w:spacing w:before="120" w:line="240" w:lineRule="auto"/>
        <w:rPr>
          <w:color w:val="000000"/>
          <w:shd w:val="clear" w:color="auto" w:fill="FFFFFF"/>
        </w:rPr>
      </w:pPr>
      <w:r w:rsidRPr="0037143A">
        <w:rPr>
          <w:color w:val="000000"/>
        </w:rPr>
        <w:t xml:space="preserve">Under </w:t>
      </w:r>
      <w:r w:rsidR="00B56D10" w:rsidRPr="0037143A">
        <w:rPr>
          <w:color w:val="000000"/>
        </w:rPr>
        <w:t xml:space="preserve">standard PBS arrangements in </w:t>
      </w:r>
      <w:r w:rsidRPr="0037143A">
        <w:rPr>
          <w:color w:val="000000"/>
        </w:rPr>
        <w:t xml:space="preserve">section 94 of the </w:t>
      </w:r>
      <w:r w:rsidR="008C21AA" w:rsidRPr="0037143A">
        <w:rPr>
          <w:color w:val="000000"/>
          <w:shd w:val="clear" w:color="auto" w:fill="FFFFFF"/>
        </w:rPr>
        <w:t>Act</w:t>
      </w:r>
      <w:r w:rsidRPr="0037143A">
        <w:rPr>
          <w:color w:val="000000"/>
          <w:shd w:val="clear" w:color="auto" w:fill="FFFFFF"/>
        </w:rPr>
        <w:t xml:space="preserve">, </w:t>
      </w:r>
      <w:r w:rsidR="00474919" w:rsidRPr="0037143A">
        <w:rPr>
          <w:color w:val="000000"/>
          <w:shd w:val="clear" w:color="auto" w:fill="FFFFFF"/>
        </w:rPr>
        <w:t xml:space="preserve">a </w:t>
      </w:r>
      <w:r w:rsidRPr="0037143A">
        <w:rPr>
          <w:color w:val="000000"/>
          <w:shd w:val="clear" w:color="auto" w:fill="FFFFFF"/>
        </w:rPr>
        <w:t>hospital</w:t>
      </w:r>
      <w:r w:rsidR="00D70C9E" w:rsidRPr="0037143A">
        <w:rPr>
          <w:color w:val="000000"/>
          <w:shd w:val="clear" w:color="auto" w:fill="FFFFFF"/>
        </w:rPr>
        <w:t xml:space="preserve"> authority</w:t>
      </w:r>
      <w:r w:rsidRPr="0037143A">
        <w:rPr>
          <w:color w:val="000000"/>
          <w:shd w:val="clear" w:color="auto" w:fill="FFFFFF"/>
        </w:rPr>
        <w:t xml:space="preserve"> may only be approved </w:t>
      </w:r>
      <w:r w:rsidR="00474919" w:rsidRPr="0037143A">
        <w:rPr>
          <w:color w:val="000000"/>
          <w:shd w:val="clear" w:color="auto" w:fill="FFFFFF"/>
        </w:rPr>
        <w:t>in relation to the supply of pharmaceutical benefits to patients receiving treatment ‘in or at’ the hospital.</w:t>
      </w:r>
      <w:r w:rsidR="00F2517D" w:rsidRPr="0037143A">
        <w:rPr>
          <w:color w:val="000000"/>
          <w:shd w:val="clear" w:color="auto" w:fill="FFFFFF"/>
        </w:rPr>
        <w:t xml:space="preserve"> </w:t>
      </w:r>
      <w:r w:rsidR="008C21AA" w:rsidRPr="0037143A">
        <w:rPr>
          <w:color w:val="000000"/>
          <w:shd w:val="clear" w:color="auto" w:fill="FFFFFF"/>
        </w:rPr>
        <w:t xml:space="preserve">However, </w:t>
      </w:r>
      <w:r w:rsidR="00B56D10" w:rsidRPr="0037143A">
        <w:rPr>
          <w:color w:val="000000"/>
          <w:shd w:val="clear" w:color="auto" w:fill="FFFFFF"/>
        </w:rPr>
        <w:t xml:space="preserve">under the EFC program </w:t>
      </w:r>
      <w:r w:rsidR="008C21AA" w:rsidRPr="0037143A">
        <w:rPr>
          <w:color w:val="000000"/>
          <w:shd w:val="clear" w:color="auto" w:fill="FFFFFF"/>
        </w:rPr>
        <w:t xml:space="preserve">patients </w:t>
      </w:r>
      <w:r w:rsidR="0096272A" w:rsidRPr="0037143A">
        <w:rPr>
          <w:color w:val="000000"/>
          <w:shd w:val="clear" w:color="auto" w:fill="FFFFFF"/>
        </w:rPr>
        <w:t xml:space="preserve">who receive </w:t>
      </w:r>
      <w:r w:rsidR="008C21AA" w:rsidRPr="0037143A">
        <w:rPr>
          <w:color w:val="000000"/>
          <w:shd w:val="clear" w:color="auto" w:fill="FFFFFF"/>
        </w:rPr>
        <w:t>treatment from a hospital</w:t>
      </w:r>
      <w:r w:rsidR="00CC11CD" w:rsidRPr="0037143A">
        <w:rPr>
          <w:color w:val="000000"/>
          <w:shd w:val="clear" w:color="auto" w:fill="FFFFFF"/>
        </w:rPr>
        <w:t>, for example non-admitted patients</w:t>
      </w:r>
      <w:r w:rsidR="00660D00" w:rsidRPr="0037143A">
        <w:rPr>
          <w:color w:val="000000"/>
          <w:shd w:val="clear" w:color="auto" w:fill="FFFFFF"/>
        </w:rPr>
        <w:t xml:space="preserve">, are also eligible to receive special arrangement supplies of </w:t>
      </w:r>
      <w:r w:rsidR="00160621" w:rsidRPr="0037143A">
        <w:rPr>
          <w:color w:val="000000"/>
          <w:shd w:val="clear" w:color="auto" w:fill="FFFFFF"/>
        </w:rPr>
        <w:t xml:space="preserve">doses of </w:t>
      </w:r>
      <w:r w:rsidR="00660D00" w:rsidRPr="0037143A">
        <w:rPr>
          <w:color w:val="000000"/>
          <w:shd w:val="clear" w:color="auto" w:fill="FFFFFF"/>
        </w:rPr>
        <w:t xml:space="preserve">chemotherapy </w:t>
      </w:r>
      <w:r w:rsidR="00160621" w:rsidRPr="0037143A">
        <w:rPr>
          <w:color w:val="000000"/>
          <w:shd w:val="clear" w:color="auto" w:fill="FFFFFF"/>
        </w:rPr>
        <w:t>drugs</w:t>
      </w:r>
      <w:r w:rsidR="00660D00" w:rsidRPr="0037143A">
        <w:rPr>
          <w:color w:val="000000"/>
          <w:shd w:val="clear" w:color="auto" w:fill="FFFFFF"/>
        </w:rPr>
        <w:t xml:space="preserve"> and related pharmaceutical benefits</w:t>
      </w:r>
      <w:r w:rsidR="008C21AA" w:rsidRPr="0037143A">
        <w:rPr>
          <w:color w:val="000000"/>
          <w:shd w:val="clear" w:color="auto" w:fill="FFFFFF"/>
        </w:rPr>
        <w:t xml:space="preserve">. </w:t>
      </w:r>
    </w:p>
    <w:p w14:paraId="720BD32D" w14:textId="7A024C43" w:rsidR="00587881" w:rsidRPr="0037143A" w:rsidRDefault="00136A72" w:rsidP="00C83157">
      <w:pPr>
        <w:shd w:val="clear" w:color="auto" w:fill="FFFFFF"/>
        <w:spacing w:before="120" w:line="240" w:lineRule="auto"/>
        <w:rPr>
          <w:color w:val="000000"/>
          <w:shd w:val="clear" w:color="auto" w:fill="FFFFFF"/>
        </w:rPr>
      </w:pPr>
      <w:r w:rsidRPr="0037143A">
        <w:rPr>
          <w:color w:val="000000"/>
          <w:shd w:val="clear" w:color="auto" w:fill="FFFFFF"/>
        </w:rPr>
        <w:t>S</w:t>
      </w:r>
      <w:r w:rsidR="008C21AA" w:rsidRPr="0037143A">
        <w:rPr>
          <w:color w:val="000000"/>
          <w:shd w:val="clear" w:color="auto" w:fill="FFFFFF"/>
        </w:rPr>
        <w:t>ubsection 8(1)</w:t>
      </w:r>
      <w:r w:rsidR="00660D00" w:rsidRPr="0037143A">
        <w:rPr>
          <w:color w:val="000000"/>
          <w:shd w:val="clear" w:color="auto" w:fill="FFFFFF"/>
        </w:rPr>
        <w:t xml:space="preserve"> enables this by </w:t>
      </w:r>
      <w:r w:rsidR="008C21AA" w:rsidRPr="0037143A">
        <w:rPr>
          <w:color w:val="000000"/>
          <w:shd w:val="clear" w:color="auto" w:fill="FFFFFF"/>
        </w:rPr>
        <w:t>provid</w:t>
      </w:r>
      <w:r w:rsidR="00660D00" w:rsidRPr="0037143A">
        <w:rPr>
          <w:color w:val="000000"/>
          <w:shd w:val="clear" w:color="auto" w:fill="FFFFFF"/>
        </w:rPr>
        <w:t>ing</w:t>
      </w:r>
      <w:r w:rsidR="008C21AA" w:rsidRPr="0037143A">
        <w:rPr>
          <w:color w:val="000000"/>
          <w:shd w:val="clear" w:color="auto" w:fill="FFFFFF"/>
        </w:rPr>
        <w:t xml:space="preserve"> that </w:t>
      </w:r>
      <w:r w:rsidR="00764EEA" w:rsidRPr="0037143A">
        <w:rPr>
          <w:color w:val="000000"/>
          <w:shd w:val="clear" w:color="auto" w:fill="FFFFFF"/>
        </w:rPr>
        <w:t>in the application of</w:t>
      </w:r>
      <w:r w:rsidR="008C21AA" w:rsidRPr="0037143A">
        <w:rPr>
          <w:color w:val="000000"/>
          <w:shd w:val="clear" w:color="auto" w:fill="FFFFFF"/>
        </w:rPr>
        <w:t xml:space="preserve"> Part VII of the Act and regulations or other instruments made for the purposes of that Part, </w:t>
      </w:r>
      <w:r w:rsidR="00587881" w:rsidRPr="0037143A">
        <w:rPr>
          <w:color w:val="000000"/>
          <w:shd w:val="clear" w:color="auto" w:fill="FFFFFF"/>
        </w:rPr>
        <w:t xml:space="preserve">to special arrangement supplies, a reference to a person receiving treatment in or at an approved hospital is taken to include a reference to a person receiving treatment </w:t>
      </w:r>
      <w:r w:rsidR="00587881" w:rsidRPr="0037143A">
        <w:rPr>
          <w:i/>
          <w:iCs/>
          <w:color w:val="000000"/>
          <w:shd w:val="clear" w:color="auto" w:fill="FFFFFF"/>
        </w:rPr>
        <w:t xml:space="preserve">from </w:t>
      </w:r>
      <w:r w:rsidR="00587881" w:rsidRPr="0037143A">
        <w:rPr>
          <w:color w:val="000000"/>
          <w:shd w:val="clear" w:color="auto" w:fill="FFFFFF"/>
        </w:rPr>
        <w:t xml:space="preserve">an approved hospital. </w:t>
      </w:r>
    </w:p>
    <w:p w14:paraId="4E27669C" w14:textId="0CAF70CD" w:rsidR="002C1A90" w:rsidRPr="0037143A" w:rsidRDefault="002C1A90" w:rsidP="00C83157">
      <w:pPr>
        <w:shd w:val="clear" w:color="auto" w:fill="FFFFFF"/>
        <w:spacing w:before="120" w:line="240" w:lineRule="auto"/>
        <w:rPr>
          <w:color w:val="000000"/>
          <w:shd w:val="clear" w:color="auto" w:fill="FFFFFF"/>
        </w:rPr>
      </w:pPr>
      <w:r w:rsidRPr="0037143A">
        <w:rPr>
          <w:color w:val="000000"/>
          <w:shd w:val="clear" w:color="auto" w:fill="FFFFFF"/>
        </w:rPr>
        <w:t xml:space="preserve">Further, subsection 8(2) provides that in Part VII of the Act, and regulations or other instruments made for the purposes of that Part, a reference to an approved hospital authority supplying pharmaceutical benefits to patients receiving treatment in or at a hospital is taken to include a reference to an approved hospital authority supplying doses of </w:t>
      </w:r>
      <w:r w:rsidR="00CB07DB" w:rsidRPr="0037143A">
        <w:rPr>
          <w:color w:val="000000"/>
          <w:shd w:val="clear" w:color="auto" w:fill="FFFFFF"/>
        </w:rPr>
        <w:t xml:space="preserve">chemotherapy drugs or related pharmaceutical benefits to patients receiving treatment from a hospital. </w:t>
      </w:r>
    </w:p>
    <w:p w14:paraId="2641E52A" w14:textId="4154576C" w:rsidR="00CB07DB" w:rsidRPr="0037143A" w:rsidRDefault="00CB07DB" w:rsidP="00DD7C97">
      <w:pPr>
        <w:shd w:val="clear" w:color="auto" w:fill="FFFFFF"/>
        <w:spacing w:before="120" w:after="0" w:line="240" w:lineRule="auto"/>
        <w:ind w:left="1418" w:hanging="1418"/>
        <w:rPr>
          <w:rFonts w:eastAsia="Times New Roman"/>
          <w:b/>
          <w:bCs/>
          <w:color w:val="000000"/>
          <w:lang w:eastAsia="en-AU"/>
        </w:rPr>
      </w:pPr>
      <w:r w:rsidRPr="0037143A">
        <w:rPr>
          <w:rFonts w:eastAsia="Times New Roman"/>
          <w:b/>
          <w:bCs/>
          <w:color w:val="000000"/>
          <w:lang w:eastAsia="en-AU"/>
        </w:rPr>
        <w:lastRenderedPageBreak/>
        <w:t xml:space="preserve">Section </w:t>
      </w:r>
      <w:proofErr w:type="gramStart"/>
      <w:r w:rsidRPr="0037143A">
        <w:rPr>
          <w:rFonts w:eastAsia="Times New Roman"/>
          <w:b/>
          <w:bCs/>
          <w:color w:val="000000"/>
          <w:lang w:eastAsia="en-AU"/>
        </w:rPr>
        <w:t>9</w:t>
      </w:r>
      <w:r w:rsidR="00DD7C97" w:rsidRPr="0037143A">
        <w:rPr>
          <w:rFonts w:eastAsia="Times New Roman"/>
          <w:b/>
          <w:bCs/>
          <w:color w:val="000000"/>
          <w:lang w:eastAsia="en-AU"/>
        </w:rPr>
        <w:t xml:space="preserve">  </w:t>
      </w:r>
      <w:r w:rsidRPr="0037143A">
        <w:rPr>
          <w:rFonts w:eastAsia="Times New Roman"/>
          <w:b/>
          <w:bCs/>
          <w:color w:val="000000"/>
          <w:lang w:eastAsia="en-AU"/>
        </w:rPr>
        <w:tab/>
      </w:r>
      <w:proofErr w:type="gramEnd"/>
      <w:r w:rsidRPr="0037143A">
        <w:rPr>
          <w:rFonts w:eastAsia="Times New Roman"/>
          <w:b/>
          <w:bCs/>
          <w:color w:val="000000"/>
          <w:lang w:eastAsia="en-AU"/>
        </w:rPr>
        <w:t>Application of Act and instruments in relation to chemotherapy prescriptions and special arrangement supplies of doses of chemotherapy drugs</w:t>
      </w:r>
    </w:p>
    <w:p w14:paraId="1E462125" w14:textId="5F4FAF85" w:rsidR="001663E5" w:rsidRPr="0037143A" w:rsidRDefault="001663E5" w:rsidP="00170724">
      <w:pPr>
        <w:shd w:val="clear" w:color="auto" w:fill="FFFFFF"/>
        <w:spacing w:before="120" w:line="240" w:lineRule="auto"/>
        <w:rPr>
          <w:color w:val="000000"/>
        </w:rPr>
      </w:pPr>
      <w:r w:rsidRPr="0037143A">
        <w:t xml:space="preserve">This instrument provides for medical practitioners to prescribe chemotherapy drugs in doses tailored to the needs of individual patients, rather than prescribing </w:t>
      </w:r>
      <w:r w:rsidR="009A7BEE" w:rsidRPr="0037143A">
        <w:t>quantities of ‘ready for supply’</w:t>
      </w:r>
      <w:r w:rsidRPr="0037143A">
        <w:t xml:space="preserve"> pharmaceutical benefits</w:t>
      </w:r>
      <w:r w:rsidR="009A7BEE" w:rsidRPr="0037143A">
        <w:t xml:space="preserve"> such as tablets</w:t>
      </w:r>
      <w:r w:rsidRPr="0037143A">
        <w:t xml:space="preserve">. Suppliers are to supply the prescribed doses of those </w:t>
      </w:r>
      <w:r w:rsidR="001C43F5" w:rsidRPr="0037143A">
        <w:t xml:space="preserve">chemotherapy </w:t>
      </w:r>
      <w:r w:rsidRPr="0037143A">
        <w:t>drugs, with the supply being made from chemotherapy pharmaceutical benefits.</w:t>
      </w:r>
    </w:p>
    <w:p w14:paraId="6D5D02BF" w14:textId="09ED8840" w:rsidR="00162526" w:rsidRPr="0037143A" w:rsidRDefault="00CB07DB" w:rsidP="00170724">
      <w:pPr>
        <w:shd w:val="clear" w:color="auto" w:fill="FFFFFF"/>
        <w:spacing w:before="120" w:line="240" w:lineRule="auto"/>
        <w:rPr>
          <w:color w:val="000000"/>
        </w:rPr>
      </w:pPr>
      <w:r w:rsidRPr="0037143A">
        <w:rPr>
          <w:color w:val="000000"/>
        </w:rPr>
        <w:t>This section</w:t>
      </w:r>
      <w:r w:rsidR="001663E5" w:rsidRPr="0037143A">
        <w:rPr>
          <w:color w:val="000000"/>
        </w:rPr>
        <w:t xml:space="preserve"> therefore</w:t>
      </w:r>
      <w:r w:rsidRPr="0037143A">
        <w:rPr>
          <w:color w:val="000000"/>
        </w:rPr>
        <w:t xml:space="preserve"> provides that subject to this instrument, a reference in Part VII of the Act or regulations or other instruments made for the purposes of that Part, to a prescription for the supply of a pharmaceutical benefit is taken to include a reference to a chemotherapy prescription</w:t>
      </w:r>
      <w:r w:rsidR="00D72FD7" w:rsidRPr="0037143A">
        <w:rPr>
          <w:color w:val="000000"/>
        </w:rPr>
        <w:t xml:space="preserve"> (see section 11)</w:t>
      </w:r>
      <w:r w:rsidRPr="0037143A">
        <w:rPr>
          <w:color w:val="000000"/>
        </w:rPr>
        <w:t xml:space="preserve">, and a reference to a supply of a pharmaceutical benefit is taken to include a special arrangement supply of a dose of a chemotherapy drug. </w:t>
      </w:r>
    </w:p>
    <w:p w14:paraId="3AD0ECF9" w14:textId="77777777" w:rsidR="008C21AA" w:rsidRPr="0037143A" w:rsidRDefault="008C21AA" w:rsidP="00DD7C97">
      <w:pPr>
        <w:spacing w:before="120"/>
        <w:ind w:left="1418" w:hanging="1418"/>
        <w:rPr>
          <w:b/>
          <w:bCs/>
          <w:i/>
          <w:iCs/>
          <w:color w:val="000000"/>
          <w:shd w:val="clear" w:color="auto" w:fill="FFFFFF"/>
        </w:rPr>
      </w:pPr>
      <w:r w:rsidRPr="0037143A">
        <w:rPr>
          <w:b/>
          <w:bCs/>
          <w:i/>
          <w:iCs/>
          <w:color w:val="000000"/>
          <w:shd w:val="clear" w:color="auto" w:fill="FFFFFF"/>
        </w:rPr>
        <w:t xml:space="preserve">Part 2               Special arrangement </w:t>
      </w:r>
      <w:proofErr w:type="gramStart"/>
      <w:r w:rsidRPr="0037143A">
        <w:rPr>
          <w:b/>
          <w:bCs/>
          <w:i/>
          <w:iCs/>
          <w:color w:val="000000"/>
          <w:shd w:val="clear" w:color="auto" w:fill="FFFFFF"/>
        </w:rPr>
        <w:t>supplies</w:t>
      </w:r>
      <w:proofErr w:type="gramEnd"/>
      <w:r w:rsidRPr="0037143A">
        <w:rPr>
          <w:b/>
          <w:bCs/>
          <w:i/>
          <w:iCs/>
          <w:color w:val="000000"/>
          <w:shd w:val="clear" w:color="auto" w:fill="FFFFFF"/>
        </w:rPr>
        <w:t xml:space="preserve"> </w:t>
      </w:r>
    </w:p>
    <w:p w14:paraId="696F18D8" w14:textId="35CD5ADE" w:rsidR="008C21AA" w:rsidRPr="0037143A" w:rsidRDefault="008C21AA" w:rsidP="00DD7C97">
      <w:pPr>
        <w:spacing w:before="120"/>
        <w:ind w:left="1418" w:hanging="1418"/>
        <w:rPr>
          <w:b/>
          <w:bCs/>
          <w:i/>
          <w:iCs/>
          <w:color w:val="000000"/>
          <w:shd w:val="clear" w:color="auto" w:fill="FFFFFF"/>
        </w:rPr>
      </w:pPr>
      <w:r w:rsidRPr="0037143A">
        <w:rPr>
          <w:b/>
          <w:bCs/>
          <w:i/>
          <w:iCs/>
          <w:color w:val="000000"/>
          <w:shd w:val="clear" w:color="auto" w:fill="FFFFFF"/>
        </w:rPr>
        <w:t>Division 1</w:t>
      </w:r>
      <w:r w:rsidRPr="0037143A">
        <w:rPr>
          <w:b/>
          <w:bCs/>
          <w:i/>
          <w:iCs/>
          <w:color w:val="000000"/>
          <w:shd w:val="clear" w:color="auto" w:fill="FFFFFF"/>
        </w:rPr>
        <w:tab/>
        <w:t xml:space="preserve">Preliminary </w:t>
      </w:r>
    </w:p>
    <w:p w14:paraId="661911CC" w14:textId="21A451A7" w:rsidR="008C21AA" w:rsidRPr="0037143A" w:rsidRDefault="008C21AA" w:rsidP="002832FE">
      <w:pPr>
        <w:shd w:val="clear" w:color="auto" w:fill="FFFFFF"/>
        <w:spacing w:before="120" w:after="0" w:line="240" w:lineRule="auto"/>
        <w:ind w:left="1418" w:hanging="1418"/>
        <w:rPr>
          <w:rFonts w:eastAsia="Times New Roman"/>
          <w:b/>
          <w:bCs/>
          <w:i/>
          <w:iCs/>
          <w:color w:val="000000"/>
          <w:lang w:eastAsia="en-AU"/>
        </w:rPr>
      </w:pPr>
      <w:r w:rsidRPr="0037143A">
        <w:rPr>
          <w:rFonts w:eastAsia="Times New Roman"/>
          <w:b/>
          <w:bCs/>
          <w:color w:val="000000"/>
          <w:lang w:eastAsia="en-AU"/>
        </w:rPr>
        <w:t>Section 10</w:t>
      </w:r>
      <w:r w:rsidR="00DD7C97" w:rsidRPr="0037143A">
        <w:rPr>
          <w:rFonts w:eastAsia="Times New Roman"/>
          <w:b/>
          <w:bCs/>
          <w:color w:val="000000"/>
          <w:lang w:eastAsia="en-AU"/>
        </w:rPr>
        <w:t xml:space="preserve"> </w:t>
      </w:r>
      <w:r w:rsidR="00DD7C97" w:rsidRPr="0037143A">
        <w:rPr>
          <w:rFonts w:eastAsia="Times New Roman"/>
          <w:b/>
          <w:bCs/>
          <w:color w:val="000000"/>
          <w:lang w:eastAsia="en-AU"/>
        </w:rPr>
        <w:tab/>
      </w:r>
      <w:r w:rsidRPr="0037143A">
        <w:rPr>
          <w:rFonts w:eastAsia="Times New Roman"/>
          <w:b/>
          <w:bCs/>
          <w:color w:val="000000"/>
          <w:lang w:eastAsia="en-AU"/>
        </w:rPr>
        <w:t xml:space="preserve">Definition of </w:t>
      </w:r>
      <w:r w:rsidRPr="0037143A">
        <w:rPr>
          <w:rFonts w:eastAsia="Times New Roman"/>
          <w:b/>
          <w:bCs/>
          <w:i/>
          <w:iCs/>
          <w:color w:val="000000"/>
          <w:lang w:eastAsia="en-AU"/>
        </w:rPr>
        <w:t xml:space="preserve">special arrangement supply </w:t>
      </w:r>
    </w:p>
    <w:p w14:paraId="6ACCBE8F" w14:textId="0E0A43BC" w:rsidR="008C21AA" w:rsidRPr="0037143A" w:rsidRDefault="008C21AA" w:rsidP="00AF5F73">
      <w:pPr>
        <w:shd w:val="clear" w:color="auto" w:fill="FFFFFF"/>
        <w:spacing w:before="120" w:after="0" w:line="240" w:lineRule="auto"/>
        <w:rPr>
          <w:color w:val="000000"/>
          <w:shd w:val="clear" w:color="auto" w:fill="FFFFFF"/>
        </w:rPr>
      </w:pPr>
      <w:r w:rsidRPr="0037143A">
        <w:rPr>
          <w:color w:val="000000"/>
          <w:shd w:val="clear" w:color="auto" w:fill="FFFFFF"/>
        </w:rPr>
        <w:t>This section defines a ‘special arrangement supply’</w:t>
      </w:r>
      <w:r w:rsidR="006B578F" w:rsidRPr="0037143A">
        <w:rPr>
          <w:color w:val="000000"/>
          <w:shd w:val="clear" w:color="auto" w:fill="FFFFFF"/>
        </w:rPr>
        <w:t xml:space="preserve"> for the purposes of the 2024 EFC </w:t>
      </w:r>
      <w:r w:rsidR="00CE0F50" w:rsidRPr="0037143A">
        <w:rPr>
          <w:color w:val="000000"/>
          <w:shd w:val="clear" w:color="auto" w:fill="FFFFFF"/>
        </w:rPr>
        <w:t>S</w:t>
      </w:r>
      <w:r w:rsidR="006B578F" w:rsidRPr="0037143A">
        <w:rPr>
          <w:color w:val="000000"/>
          <w:shd w:val="clear" w:color="auto" w:fill="FFFFFF"/>
        </w:rPr>
        <w:t xml:space="preserve">pecial </w:t>
      </w:r>
      <w:r w:rsidR="00CE0F50" w:rsidRPr="0037143A">
        <w:rPr>
          <w:color w:val="000000"/>
          <w:shd w:val="clear" w:color="auto" w:fill="FFFFFF"/>
        </w:rPr>
        <w:t>A</w:t>
      </w:r>
      <w:r w:rsidR="006B578F" w:rsidRPr="0037143A">
        <w:rPr>
          <w:color w:val="000000"/>
          <w:shd w:val="clear" w:color="auto" w:fill="FFFFFF"/>
        </w:rPr>
        <w:t>rrangement</w:t>
      </w:r>
      <w:r w:rsidRPr="0037143A">
        <w:rPr>
          <w:color w:val="000000"/>
          <w:shd w:val="clear" w:color="auto" w:fill="FFFFFF"/>
        </w:rPr>
        <w:t xml:space="preserve">. It sets out the circumstances in which </w:t>
      </w:r>
      <w:r w:rsidR="00CB07DB" w:rsidRPr="0037143A">
        <w:rPr>
          <w:color w:val="000000"/>
          <w:shd w:val="clear" w:color="auto" w:fill="FFFFFF"/>
        </w:rPr>
        <w:t>a dose of a chemotherapy drug</w:t>
      </w:r>
      <w:r w:rsidRPr="0037143A">
        <w:rPr>
          <w:color w:val="000000"/>
          <w:shd w:val="clear" w:color="auto" w:fill="FFFFFF"/>
        </w:rPr>
        <w:t xml:space="preserve"> or a related pharmaceutical benefit can be supplied to a person </w:t>
      </w:r>
      <w:r w:rsidR="00A14A6C" w:rsidRPr="0037143A">
        <w:rPr>
          <w:color w:val="000000"/>
          <w:shd w:val="clear" w:color="auto" w:fill="FFFFFF"/>
        </w:rPr>
        <w:t>under</w:t>
      </w:r>
      <w:r w:rsidR="00AB4E2C" w:rsidRPr="0037143A">
        <w:rPr>
          <w:color w:val="000000"/>
          <w:shd w:val="clear" w:color="auto" w:fill="FFFFFF"/>
        </w:rPr>
        <w:t xml:space="preserve"> the 2024 EFC </w:t>
      </w:r>
      <w:r w:rsidR="00CE0F50" w:rsidRPr="0037143A">
        <w:rPr>
          <w:color w:val="000000"/>
          <w:shd w:val="clear" w:color="auto" w:fill="FFFFFF"/>
        </w:rPr>
        <w:t>S</w:t>
      </w:r>
      <w:r w:rsidR="00AB4E2C" w:rsidRPr="0037143A">
        <w:rPr>
          <w:color w:val="000000"/>
          <w:shd w:val="clear" w:color="auto" w:fill="FFFFFF"/>
        </w:rPr>
        <w:t xml:space="preserve">pecial </w:t>
      </w:r>
      <w:r w:rsidR="00CE0F50" w:rsidRPr="0037143A">
        <w:rPr>
          <w:color w:val="000000"/>
          <w:shd w:val="clear" w:color="auto" w:fill="FFFFFF"/>
        </w:rPr>
        <w:t>A</w:t>
      </w:r>
      <w:r w:rsidR="00AB4E2C" w:rsidRPr="0037143A">
        <w:rPr>
          <w:color w:val="000000"/>
          <w:shd w:val="clear" w:color="auto" w:fill="FFFFFF"/>
        </w:rPr>
        <w:t>rrangement</w:t>
      </w:r>
      <w:r w:rsidRPr="0037143A">
        <w:rPr>
          <w:color w:val="000000"/>
          <w:shd w:val="clear" w:color="auto" w:fill="FFFFFF"/>
        </w:rPr>
        <w:t xml:space="preserve">. </w:t>
      </w:r>
    </w:p>
    <w:p w14:paraId="4BB77307" w14:textId="70EBE164" w:rsidR="008C21AA" w:rsidRPr="0037143A" w:rsidRDefault="008C21AA" w:rsidP="00AF5F73">
      <w:pPr>
        <w:shd w:val="clear" w:color="auto" w:fill="FFFFFF"/>
        <w:spacing w:before="120" w:after="0" w:line="240" w:lineRule="auto"/>
        <w:rPr>
          <w:color w:val="000000"/>
          <w:shd w:val="clear" w:color="auto" w:fill="FFFFFF"/>
        </w:rPr>
      </w:pPr>
      <w:r w:rsidRPr="0037143A">
        <w:rPr>
          <w:color w:val="000000"/>
          <w:shd w:val="clear" w:color="auto" w:fill="FFFFFF"/>
        </w:rPr>
        <w:t xml:space="preserve">A supply of </w:t>
      </w:r>
      <w:r w:rsidR="00CB07DB" w:rsidRPr="0037143A">
        <w:rPr>
          <w:color w:val="000000"/>
          <w:shd w:val="clear" w:color="auto" w:fill="FFFFFF"/>
        </w:rPr>
        <w:t>a dose of a chemotherapy drug</w:t>
      </w:r>
      <w:r w:rsidRPr="0037143A">
        <w:rPr>
          <w:color w:val="000000"/>
          <w:shd w:val="clear" w:color="auto" w:fill="FFFFFF"/>
        </w:rPr>
        <w:t xml:space="preserve"> to a person is a special arrangement supply of the </w:t>
      </w:r>
      <w:r w:rsidR="00CB07DB" w:rsidRPr="0037143A">
        <w:rPr>
          <w:color w:val="000000"/>
          <w:shd w:val="clear" w:color="auto" w:fill="FFFFFF"/>
        </w:rPr>
        <w:t xml:space="preserve">dose </w:t>
      </w:r>
      <w:r w:rsidRPr="0037143A">
        <w:rPr>
          <w:color w:val="000000"/>
          <w:shd w:val="clear" w:color="auto" w:fill="FFFFFF"/>
        </w:rPr>
        <w:t xml:space="preserve">if the person is an eligible patient for the </w:t>
      </w:r>
      <w:r w:rsidR="00CB07DB" w:rsidRPr="0037143A">
        <w:rPr>
          <w:color w:val="000000"/>
          <w:shd w:val="clear" w:color="auto" w:fill="FFFFFF"/>
        </w:rPr>
        <w:t>drug</w:t>
      </w:r>
      <w:r w:rsidRPr="0037143A">
        <w:rPr>
          <w:color w:val="000000"/>
          <w:shd w:val="clear" w:color="auto" w:fill="FFFFFF"/>
        </w:rPr>
        <w:t>, and:</w:t>
      </w:r>
    </w:p>
    <w:p w14:paraId="2F985623" w14:textId="29EB838E" w:rsidR="008C21AA" w:rsidRPr="0037143A" w:rsidRDefault="001F2E26" w:rsidP="001759E7">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w:t>
      </w:r>
      <w:r w:rsidR="00CB07DB" w:rsidRPr="0037143A">
        <w:rPr>
          <w:color w:val="000000"/>
          <w:shd w:val="clear" w:color="auto" w:fill="FFFFFF"/>
        </w:rPr>
        <w:t xml:space="preserve">dose </w:t>
      </w:r>
      <w:r w:rsidR="008C21AA" w:rsidRPr="0037143A">
        <w:rPr>
          <w:color w:val="000000"/>
          <w:shd w:val="clear" w:color="auto" w:fill="FFFFFF"/>
        </w:rPr>
        <w:t xml:space="preserve">is supplied by an approved pharmacist, </w:t>
      </w:r>
      <w:proofErr w:type="gramStart"/>
      <w:r w:rsidR="008C21AA" w:rsidRPr="0037143A">
        <w:rPr>
          <w:color w:val="000000"/>
          <w:shd w:val="clear" w:color="auto" w:fill="FFFFFF"/>
        </w:rPr>
        <w:t>on the basis of</w:t>
      </w:r>
      <w:proofErr w:type="gramEnd"/>
      <w:r w:rsidR="008C21AA" w:rsidRPr="0037143A">
        <w:rPr>
          <w:color w:val="000000"/>
          <w:shd w:val="clear" w:color="auto" w:fill="FFFFFF"/>
        </w:rPr>
        <w:t xml:space="preserve"> a</w:t>
      </w:r>
      <w:r w:rsidR="00620D21" w:rsidRPr="0037143A">
        <w:rPr>
          <w:color w:val="000000"/>
          <w:shd w:val="clear" w:color="auto" w:fill="FFFFFF"/>
        </w:rPr>
        <w:t xml:space="preserve"> chemotherapy</w:t>
      </w:r>
      <w:r w:rsidR="008C21AA" w:rsidRPr="0037143A">
        <w:rPr>
          <w:color w:val="000000"/>
          <w:shd w:val="clear" w:color="auto" w:fill="FFFFFF"/>
        </w:rPr>
        <w:t xml:space="preserve"> prescription written by an authorised prescriber for the </w:t>
      </w:r>
      <w:r w:rsidR="00620D21" w:rsidRPr="0037143A">
        <w:rPr>
          <w:color w:val="000000"/>
          <w:shd w:val="clear" w:color="auto" w:fill="FFFFFF"/>
        </w:rPr>
        <w:t>drug in accordance with Division 2</w:t>
      </w:r>
      <w:r w:rsidR="008C21AA" w:rsidRPr="0037143A">
        <w:rPr>
          <w:color w:val="000000"/>
          <w:shd w:val="clear" w:color="auto" w:fill="FFFFFF"/>
        </w:rPr>
        <w:t xml:space="preserve"> (subsection 10(1)); </w:t>
      </w:r>
      <w:r w:rsidR="00E46ED3" w:rsidRPr="0037143A">
        <w:rPr>
          <w:color w:val="000000"/>
          <w:shd w:val="clear" w:color="auto" w:fill="FFFFFF"/>
        </w:rPr>
        <w:t>or</w:t>
      </w:r>
    </w:p>
    <w:p w14:paraId="1DC93501" w14:textId="6F0ED523" w:rsidR="008C21AA" w:rsidRPr="0037143A" w:rsidRDefault="001F2E26" w:rsidP="001759E7">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w:t>
      </w:r>
      <w:r w:rsidR="00620D21" w:rsidRPr="0037143A">
        <w:rPr>
          <w:color w:val="000000"/>
          <w:shd w:val="clear" w:color="auto" w:fill="FFFFFF"/>
        </w:rPr>
        <w:t>dose</w:t>
      </w:r>
      <w:r w:rsidR="008C21AA" w:rsidRPr="0037143A">
        <w:rPr>
          <w:color w:val="000000"/>
          <w:shd w:val="clear" w:color="auto" w:fill="FFFFFF"/>
        </w:rPr>
        <w:t xml:space="preserve"> is supplied by an approved medical practitione</w:t>
      </w:r>
      <w:r w:rsidR="001B5361" w:rsidRPr="0037143A">
        <w:rPr>
          <w:color w:val="000000"/>
          <w:shd w:val="clear" w:color="auto" w:fill="FFFFFF"/>
        </w:rPr>
        <w:t>r,</w:t>
      </w:r>
      <w:r w:rsidR="008C21AA" w:rsidRPr="0037143A">
        <w:rPr>
          <w:color w:val="000000"/>
          <w:shd w:val="clear" w:color="auto" w:fill="FFFFFF"/>
        </w:rPr>
        <w:t xml:space="preserve"> </w:t>
      </w:r>
      <w:proofErr w:type="gramStart"/>
      <w:r w:rsidR="000B5745" w:rsidRPr="0037143A">
        <w:rPr>
          <w:color w:val="000000"/>
          <w:shd w:val="clear" w:color="auto" w:fill="FFFFFF"/>
        </w:rPr>
        <w:t>on the basis of</w:t>
      </w:r>
      <w:proofErr w:type="gramEnd"/>
      <w:r w:rsidR="000B5745" w:rsidRPr="0037143A">
        <w:rPr>
          <w:color w:val="000000"/>
          <w:shd w:val="clear" w:color="auto" w:fill="FFFFFF"/>
        </w:rPr>
        <w:t xml:space="preserve"> a chemotherapy prescription written by an authorised prescriber for the drug in accordance with Division 2, and the prescription is not a medication chart prescription (subsection 10(2)); </w:t>
      </w:r>
      <w:r w:rsidR="00E46ED3" w:rsidRPr="0037143A">
        <w:rPr>
          <w:color w:val="000000"/>
          <w:shd w:val="clear" w:color="auto" w:fill="FFFFFF"/>
        </w:rPr>
        <w:t>or</w:t>
      </w:r>
    </w:p>
    <w:p w14:paraId="4B033584" w14:textId="645F90D0" w:rsidR="008C21AA" w:rsidRPr="0037143A" w:rsidRDefault="001F2E26" w:rsidP="001759E7">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w:t>
      </w:r>
      <w:r w:rsidR="000B5745" w:rsidRPr="0037143A">
        <w:rPr>
          <w:color w:val="000000"/>
          <w:shd w:val="clear" w:color="auto" w:fill="FFFFFF"/>
        </w:rPr>
        <w:t>dose</w:t>
      </w:r>
      <w:r w:rsidR="008C21AA" w:rsidRPr="0037143A">
        <w:rPr>
          <w:color w:val="000000"/>
          <w:shd w:val="clear" w:color="auto" w:fill="FFFFFF"/>
        </w:rPr>
        <w:t xml:space="preserve"> is supplied by an approved hospital authority </w:t>
      </w:r>
      <w:r w:rsidR="001A3C30" w:rsidRPr="0037143A">
        <w:rPr>
          <w:color w:val="000000"/>
          <w:shd w:val="clear" w:color="auto" w:fill="FFFFFF"/>
        </w:rPr>
        <w:t xml:space="preserve">of </w:t>
      </w:r>
      <w:r w:rsidR="008C21AA" w:rsidRPr="0037143A">
        <w:rPr>
          <w:color w:val="000000"/>
          <w:shd w:val="clear" w:color="auto" w:fill="FFFFFF"/>
        </w:rPr>
        <w:t xml:space="preserve">a private hospital, </w:t>
      </w:r>
      <w:proofErr w:type="gramStart"/>
      <w:r w:rsidR="008C21AA" w:rsidRPr="0037143A">
        <w:rPr>
          <w:color w:val="000000"/>
          <w:shd w:val="clear" w:color="auto" w:fill="FFFFFF"/>
        </w:rPr>
        <w:t>on the basis of</w:t>
      </w:r>
      <w:proofErr w:type="gramEnd"/>
      <w:r w:rsidR="008C21AA" w:rsidRPr="0037143A">
        <w:rPr>
          <w:color w:val="000000"/>
          <w:shd w:val="clear" w:color="auto" w:fill="FFFFFF"/>
        </w:rPr>
        <w:t xml:space="preserve"> a </w:t>
      </w:r>
      <w:r w:rsidR="000B5745" w:rsidRPr="0037143A">
        <w:rPr>
          <w:color w:val="000000"/>
          <w:shd w:val="clear" w:color="auto" w:fill="FFFFFF"/>
        </w:rPr>
        <w:t xml:space="preserve">chemotherapy </w:t>
      </w:r>
      <w:r w:rsidR="008C21AA" w:rsidRPr="0037143A">
        <w:rPr>
          <w:color w:val="000000"/>
          <w:shd w:val="clear" w:color="auto" w:fill="FFFFFF"/>
        </w:rPr>
        <w:t>prescription written when the person was receiving medical treatment at or from a private hospital</w:t>
      </w:r>
      <w:r w:rsidR="000B5745" w:rsidRPr="0037143A">
        <w:rPr>
          <w:color w:val="000000"/>
          <w:shd w:val="clear" w:color="auto" w:fill="FFFFFF"/>
        </w:rPr>
        <w:t>,</w:t>
      </w:r>
      <w:r w:rsidR="008C21AA" w:rsidRPr="0037143A">
        <w:rPr>
          <w:color w:val="000000"/>
          <w:shd w:val="clear" w:color="auto" w:fill="FFFFFF"/>
        </w:rPr>
        <w:t xml:space="preserve"> by an authorised prescriber for the </w:t>
      </w:r>
      <w:r w:rsidR="000B5745" w:rsidRPr="0037143A">
        <w:rPr>
          <w:color w:val="000000"/>
          <w:shd w:val="clear" w:color="auto" w:fill="FFFFFF"/>
        </w:rPr>
        <w:t>drug in accordance with Division 2</w:t>
      </w:r>
      <w:r w:rsidR="008C21AA" w:rsidRPr="0037143A">
        <w:rPr>
          <w:color w:val="000000"/>
          <w:shd w:val="clear" w:color="auto" w:fill="FFFFFF"/>
        </w:rPr>
        <w:t xml:space="preserve"> (subsection 10(3));</w:t>
      </w:r>
      <w:r w:rsidR="00E46ED3" w:rsidRPr="0037143A">
        <w:rPr>
          <w:color w:val="000000"/>
          <w:shd w:val="clear" w:color="auto" w:fill="FFFFFF"/>
        </w:rPr>
        <w:t xml:space="preserve"> or</w:t>
      </w:r>
    </w:p>
    <w:p w14:paraId="41FA3E6B" w14:textId="5321FBD9" w:rsidR="008C21AA" w:rsidRPr="0037143A" w:rsidRDefault="001F2E26" w:rsidP="001759E7">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8C21AA" w:rsidRPr="0037143A">
        <w:rPr>
          <w:color w:val="000000"/>
          <w:shd w:val="clear" w:color="auto" w:fill="FFFFFF"/>
        </w:rPr>
        <w:t xml:space="preserve">he </w:t>
      </w:r>
      <w:r w:rsidR="000B5745" w:rsidRPr="0037143A">
        <w:rPr>
          <w:color w:val="000000"/>
          <w:shd w:val="clear" w:color="auto" w:fill="FFFFFF"/>
        </w:rPr>
        <w:t>dose</w:t>
      </w:r>
      <w:r w:rsidR="008C21AA" w:rsidRPr="0037143A">
        <w:rPr>
          <w:color w:val="000000"/>
          <w:shd w:val="clear" w:color="auto" w:fill="FFFFFF"/>
        </w:rPr>
        <w:t xml:space="preserve"> is supplied by a participating hospital authority</w:t>
      </w:r>
      <w:r w:rsidR="000B5745" w:rsidRPr="0037143A">
        <w:rPr>
          <w:color w:val="000000"/>
          <w:shd w:val="clear" w:color="auto" w:fill="FFFFFF"/>
        </w:rPr>
        <w:t xml:space="preserve">, </w:t>
      </w:r>
      <w:proofErr w:type="gramStart"/>
      <w:r w:rsidR="000B5745" w:rsidRPr="0037143A">
        <w:rPr>
          <w:color w:val="000000"/>
          <w:shd w:val="clear" w:color="auto" w:fill="FFFFFF"/>
        </w:rPr>
        <w:t>on the basis of</w:t>
      </w:r>
      <w:proofErr w:type="gramEnd"/>
      <w:r w:rsidR="000B5745" w:rsidRPr="0037143A">
        <w:rPr>
          <w:color w:val="000000"/>
          <w:shd w:val="clear" w:color="auto" w:fill="FFFFFF"/>
        </w:rPr>
        <w:t xml:space="preserve"> a chemotherapy prescription written when the person was receiving medical treatment at or from a public hospital as a non</w:t>
      </w:r>
      <w:r w:rsidR="000B5745" w:rsidRPr="0037143A">
        <w:rPr>
          <w:color w:val="000000"/>
          <w:shd w:val="clear" w:color="auto" w:fill="FFFFFF"/>
        </w:rPr>
        <w:noBreakHyphen/>
        <w:t>admitted patient, day admitted patient or patient on discharge, by an authorised prescriber for the drug in accordance with Division 2 (subsection 10(</w:t>
      </w:r>
      <w:r w:rsidR="001B5361" w:rsidRPr="0037143A">
        <w:rPr>
          <w:color w:val="000000"/>
          <w:shd w:val="clear" w:color="auto" w:fill="FFFFFF"/>
        </w:rPr>
        <w:t>4</w:t>
      </w:r>
      <w:r w:rsidR="000B5745" w:rsidRPr="0037143A">
        <w:rPr>
          <w:color w:val="000000"/>
          <w:shd w:val="clear" w:color="auto" w:fill="FFFFFF"/>
        </w:rPr>
        <w:t>))</w:t>
      </w:r>
      <w:r w:rsidR="001B5361" w:rsidRPr="0037143A">
        <w:rPr>
          <w:color w:val="000000"/>
          <w:shd w:val="clear" w:color="auto" w:fill="FFFFFF"/>
        </w:rPr>
        <w:t xml:space="preserve">; or </w:t>
      </w:r>
    </w:p>
    <w:p w14:paraId="193714D5" w14:textId="570E971B" w:rsidR="001B5361" w:rsidRPr="0037143A" w:rsidRDefault="001F2E26" w:rsidP="001759E7">
      <w:pPr>
        <w:pStyle w:val="ListParagraph"/>
        <w:numPr>
          <w:ilvl w:val="0"/>
          <w:numId w:val="1"/>
        </w:numPr>
        <w:shd w:val="clear" w:color="auto" w:fill="FFFFFF"/>
        <w:spacing w:before="120" w:line="240" w:lineRule="auto"/>
        <w:ind w:left="714" w:hanging="357"/>
        <w:contextualSpacing w:val="0"/>
        <w:rPr>
          <w:color w:val="000000"/>
          <w:shd w:val="clear" w:color="auto" w:fill="FFFFFF"/>
        </w:rPr>
      </w:pPr>
      <w:r w:rsidRPr="0037143A">
        <w:rPr>
          <w:color w:val="000000"/>
          <w:shd w:val="clear" w:color="auto" w:fill="FFFFFF"/>
        </w:rPr>
        <w:t>T</w:t>
      </w:r>
      <w:r w:rsidR="001B5361" w:rsidRPr="0037143A">
        <w:rPr>
          <w:color w:val="000000"/>
          <w:shd w:val="clear" w:color="auto" w:fill="FFFFFF"/>
        </w:rPr>
        <w:t xml:space="preserve">he </w:t>
      </w:r>
      <w:r w:rsidR="00282324" w:rsidRPr="0037143A">
        <w:rPr>
          <w:color w:val="000000"/>
          <w:shd w:val="clear" w:color="auto" w:fill="FFFFFF"/>
        </w:rPr>
        <w:t xml:space="preserve">supply is of a </w:t>
      </w:r>
      <w:r w:rsidR="001B5361" w:rsidRPr="0037143A">
        <w:rPr>
          <w:color w:val="000000"/>
          <w:shd w:val="clear" w:color="auto" w:fill="FFFFFF"/>
        </w:rPr>
        <w:t>dose</w:t>
      </w:r>
      <w:r w:rsidR="00915F90" w:rsidRPr="0037143A">
        <w:rPr>
          <w:color w:val="000000"/>
          <w:shd w:val="clear" w:color="auto" w:fill="FFFFFF"/>
        </w:rPr>
        <w:t xml:space="preserve"> </w:t>
      </w:r>
      <w:r w:rsidR="001B5361" w:rsidRPr="0037143A">
        <w:rPr>
          <w:color w:val="000000"/>
          <w:shd w:val="clear" w:color="auto" w:fill="FFFFFF"/>
        </w:rPr>
        <w:t xml:space="preserve">of the chemotherapy drug trastuzumab, supplied by an approved hospital authority </w:t>
      </w:r>
      <w:r w:rsidR="00AB3D66" w:rsidRPr="0037143A">
        <w:rPr>
          <w:color w:val="000000"/>
          <w:shd w:val="clear" w:color="auto" w:fill="FFFFFF"/>
        </w:rPr>
        <w:t xml:space="preserve">of </w:t>
      </w:r>
      <w:r w:rsidR="001B5361" w:rsidRPr="0037143A">
        <w:rPr>
          <w:color w:val="000000"/>
          <w:shd w:val="clear" w:color="auto" w:fill="FFFFFF"/>
        </w:rPr>
        <w:t xml:space="preserve">a public hospital that is not a participating hospital authority, on the basis of a prescription written when the person was receiving medical treatment at or from a public hospital as an non-admitted patient, day admitted patient or patient on discharge, by an authorised prescriber for the drug in </w:t>
      </w:r>
      <w:r w:rsidR="001B5361" w:rsidRPr="0037143A">
        <w:rPr>
          <w:color w:val="000000"/>
          <w:shd w:val="clear" w:color="auto" w:fill="FFFFFF"/>
        </w:rPr>
        <w:lastRenderedPageBreak/>
        <w:t xml:space="preserve">accordance with Division 2, and the prescription is not a medication chart prescription (subsection 10(5)). </w:t>
      </w:r>
    </w:p>
    <w:p w14:paraId="02EDCB7F" w14:textId="10970956" w:rsidR="00EA03F5" w:rsidRPr="0037143A" w:rsidRDefault="00EA03F5"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Subsection 10(6) provides that a</w:t>
      </w:r>
      <w:r w:rsidR="008C21AA" w:rsidRPr="0037143A">
        <w:rPr>
          <w:rFonts w:eastAsia="Times New Roman"/>
          <w:color w:val="000000"/>
          <w:lang w:eastAsia="en-AU"/>
        </w:rPr>
        <w:t xml:space="preserve"> supply of a related pharmaceutical benefit to a person is a special arrangement supply of the benefit if</w:t>
      </w:r>
      <w:r w:rsidRPr="0037143A">
        <w:rPr>
          <w:rFonts w:eastAsia="Times New Roman"/>
          <w:color w:val="000000"/>
          <w:lang w:eastAsia="en-AU"/>
        </w:rPr>
        <w:t>:</w:t>
      </w:r>
    </w:p>
    <w:p w14:paraId="625D58CD" w14:textId="7BAC678A" w:rsidR="00062E83" w:rsidRPr="0037143A" w:rsidRDefault="001F2E26" w:rsidP="003628FD">
      <w:pPr>
        <w:pStyle w:val="ListParagraph"/>
        <w:numPr>
          <w:ilvl w:val="0"/>
          <w:numId w:val="30"/>
        </w:numPr>
        <w:shd w:val="clear" w:color="auto" w:fill="FFFFFF"/>
        <w:spacing w:before="120" w:line="240" w:lineRule="auto"/>
        <w:ind w:left="714" w:hanging="357"/>
        <w:rPr>
          <w:rFonts w:eastAsia="Times New Roman"/>
          <w:color w:val="000000"/>
          <w:lang w:eastAsia="en-AU"/>
        </w:rPr>
      </w:pPr>
      <w:r w:rsidRPr="0037143A">
        <w:rPr>
          <w:rFonts w:eastAsia="Times New Roman"/>
          <w:color w:val="000000"/>
          <w:lang w:eastAsia="en-AU"/>
        </w:rPr>
        <w:t>T</w:t>
      </w:r>
      <w:r w:rsidR="008C21AA" w:rsidRPr="0037143A">
        <w:rPr>
          <w:rFonts w:eastAsia="Times New Roman"/>
          <w:color w:val="000000"/>
          <w:lang w:eastAsia="en-AU"/>
        </w:rPr>
        <w:t>he person is an eligible patient for the benefit</w:t>
      </w:r>
      <w:r w:rsidR="00062E83" w:rsidRPr="0037143A">
        <w:rPr>
          <w:rFonts w:eastAsia="Times New Roman"/>
          <w:color w:val="000000"/>
          <w:lang w:eastAsia="en-AU"/>
        </w:rPr>
        <w:t xml:space="preserve"> and </w:t>
      </w:r>
      <w:r w:rsidR="008C21AA" w:rsidRPr="0037143A">
        <w:rPr>
          <w:rFonts w:eastAsia="Times New Roman"/>
          <w:color w:val="000000"/>
          <w:lang w:eastAsia="en-AU"/>
        </w:rPr>
        <w:t xml:space="preserve">the benefit is supplied by a participating hospital authority, </w:t>
      </w:r>
      <w:proofErr w:type="gramStart"/>
      <w:r w:rsidR="008C21AA" w:rsidRPr="0037143A">
        <w:rPr>
          <w:rFonts w:eastAsia="Times New Roman"/>
          <w:color w:val="000000"/>
          <w:lang w:eastAsia="en-AU"/>
        </w:rPr>
        <w:t>on the basis of</w:t>
      </w:r>
      <w:proofErr w:type="gramEnd"/>
      <w:r w:rsidR="008C21AA" w:rsidRPr="0037143A">
        <w:rPr>
          <w:rFonts w:eastAsia="Times New Roman"/>
          <w:color w:val="000000"/>
          <w:lang w:eastAsia="en-AU"/>
        </w:rPr>
        <w:t xml:space="preserve"> a prescription written</w:t>
      </w:r>
      <w:r w:rsidR="00062E83" w:rsidRPr="0037143A">
        <w:rPr>
          <w:rFonts w:eastAsia="Times New Roman"/>
          <w:color w:val="000000"/>
          <w:lang w:eastAsia="en-AU"/>
        </w:rPr>
        <w:t>:</w:t>
      </w:r>
    </w:p>
    <w:p w14:paraId="42EAD68E" w14:textId="6E055B60" w:rsidR="00062E83" w:rsidRPr="0037143A" w:rsidRDefault="008C21AA" w:rsidP="00E6323C">
      <w:pPr>
        <w:pStyle w:val="ListParagraph"/>
        <w:numPr>
          <w:ilvl w:val="1"/>
          <w:numId w:val="30"/>
        </w:numPr>
        <w:shd w:val="clear" w:color="auto" w:fill="FFFFFF"/>
        <w:spacing w:before="120" w:line="240" w:lineRule="auto"/>
        <w:ind w:left="1208" w:hanging="357"/>
        <w:rPr>
          <w:rFonts w:eastAsia="Times New Roman"/>
          <w:color w:val="000000"/>
          <w:lang w:eastAsia="en-AU"/>
        </w:rPr>
      </w:pPr>
      <w:r w:rsidRPr="0037143A">
        <w:rPr>
          <w:rFonts w:eastAsia="Times New Roman"/>
          <w:color w:val="000000"/>
          <w:lang w:eastAsia="en-AU"/>
        </w:rPr>
        <w:t>when the person was receiving medical treatment at or from a public hospital</w:t>
      </w:r>
      <w:r w:rsidR="00CD273E" w:rsidRPr="0037143A">
        <w:rPr>
          <w:rFonts w:eastAsia="Times New Roman"/>
          <w:color w:val="000000"/>
          <w:lang w:eastAsia="en-AU"/>
        </w:rPr>
        <w:t xml:space="preserve"> as a non-admitted day patient, day admitted patient or patient on discharge</w:t>
      </w:r>
      <w:r w:rsidR="00062E83" w:rsidRPr="0037143A">
        <w:rPr>
          <w:rFonts w:eastAsia="Times New Roman"/>
          <w:color w:val="000000"/>
          <w:lang w:eastAsia="en-AU"/>
        </w:rPr>
        <w:t>; and</w:t>
      </w:r>
      <w:r w:rsidR="00CD273E" w:rsidRPr="0037143A">
        <w:rPr>
          <w:rFonts w:eastAsia="Times New Roman"/>
          <w:color w:val="000000"/>
          <w:lang w:eastAsia="en-AU"/>
        </w:rPr>
        <w:t xml:space="preserve"> </w:t>
      </w:r>
    </w:p>
    <w:p w14:paraId="444C7671" w14:textId="6A42D86E" w:rsidR="00EA03F5" w:rsidRPr="0037143A" w:rsidRDefault="00CD273E" w:rsidP="00E6323C">
      <w:pPr>
        <w:pStyle w:val="ListParagraph"/>
        <w:numPr>
          <w:ilvl w:val="1"/>
          <w:numId w:val="30"/>
        </w:numPr>
        <w:shd w:val="clear" w:color="auto" w:fill="FFFFFF"/>
        <w:spacing w:before="120" w:after="0" w:line="240" w:lineRule="auto"/>
        <w:ind w:left="1208" w:hanging="357"/>
        <w:contextualSpacing w:val="0"/>
        <w:rPr>
          <w:rFonts w:eastAsia="Times New Roman"/>
          <w:color w:val="000000"/>
          <w:lang w:eastAsia="en-AU"/>
        </w:rPr>
      </w:pPr>
      <w:r w:rsidRPr="0037143A">
        <w:rPr>
          <w:rFonts w:eastAsia="Times New Roman"/>
          <w:color w:val="000000"/>
          <w:lang w:eastAsia="en-AU"/>
        </w:rPr>
        <w:t xml:space="preserve">by an authorised prescriber for the benefit; and </w:t>
      </w:r>
    </w:p>
    <w:p w14:paraId="54F17E33" w14:textId="4F90BAF6" w:rsidR="00CD273E" w:rsidRPr="0037143A" w:rsidRDefault="00CD273E" w:rsidP="00E6323C">
      <w:pPr>
        <w:pStyle w:val="ListParagraph"/>
        <w:numPr>
          <w:ilvl w:val="1"/>
          <w:numId w:val="30"/>
        </w:numPr>
        <w:shd w:val="clear" w:color="auto" w:fill="FFFFFF"/>
        <w:spacing w:line="240" w:lineRule="auto"/>
        <w:ind w:left="1208" w:hanging="357"/>
        <w:contextualSpacing w:val="0"/>
        <w:rPr>
          <w:rFonts w:eastAsia="Times New Roman"/>
          <w:color w:val="000000"/>
          <w:lang w:eastAsia="en-AU"/>
        </w:rPr>
      </w:pPr>
      <w:r w:rsidRPr="0037143A">
        <w:rPr>
          <w:rFonts w:eastAsia="Times New Roman"/>
          <w:color w:val="000000"/>
          <w:lang w:eastAsia="en-AU"/>
        </w:rPr>
        <w:t>if the benefit is a relevant pharmaceutical benefit for the purposes of section 88A of the Act</w:t>
      </w:r>
      <w:r w:rsidR="00062E83" w:rsidRPr="0037143A">
        <w:rPr>
          <w:rFonts w:eastAsia="Times New Roman"/>
          <w:color w:val="000000"/>
          <w:lang w:eastAsia="en-AU"/>
        </w:rPr>
        <w:t xml:space="preserve">, </w:t>
      </w:r>
      <w:r w:rsidRPr="0037143A">
        <w:rPr>
          <w:rFonts w:eastAsia="Times New Roman"/>
          <w:color w:val="000000"/>
          <w:lang w:eastAsia="en-AU"/>
        </w:rPr>
        <w:t>in circumstances determined by subsection 12(3) of th</w:t>
      </w:r>
      <w:r w:rsidR="00062E83" w:rsidRPr="0037143A">
        <w:rPr>
          <w:rFonts w:eastAsia="Times New Roman"/>
          <w:color w:val="000000"/>
          <w:lang w:eastAsia="en-AU"/>
        </w:rPr>
        <w:t xml:space="preserve">e </w:t>
      </w:r>
      <w:r w:rsidR="00437A9B" w:rsidRPr="0037143A">
        <w:t>2024 EFC Special Arrangement</w:t>
      </w:r>
      <w:r w:rsidRPr="0037143A">
        <w:rPr>
          <w:rFonts w:eastAsia="Times New Roman"/>
          <w:color w:val="000000"/>
          <w:lang w:eastAsia="en-AU"/>
        </w:rPr>
        <w:t xml:space="preserve">. </w:t>
      </w:r>
    </w:p>
    <w:p w14:paraId="4A8F1344" w14:textId="3DCC0899" w:rsidR="004B0FA6" w:rsidRPr="0037143A" w:rsidRDefault="00DC08A1"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P</w:t>
      </w:r>
      <w:r w:rsidR="004B0FA6" w:rsidRPr="0037143A">
        <w:rPr>
          <w:rFonts w:eastAsia="Times New Roman"/>
          <w:color w:val="000000"/>
          <w:lang w:eastAsia="en-AU"/>
        </w:rPr>
        <w:t xml:space="preserve">harmaceutical benefits </w:t>
      </w:r>
      <w:r w:rsidRPr="0037143A">
        <w:rPr>
          <w:rFonts w:eastAsia="Times New Roman"/>
          <w:color w:val="000000"/>
          <w:lang w:eastAsia="en-AU"/>
        </w:rPr>
        <w:t xml:space="preserve">may be determined as relevant </w:t>
      </w:r>
      <w:r w:rsidR="004B0FA6" w:rsidRPr="0037143A">
        <w:rPr>
          <w:rFonts w:eastAsia="Times New Roman"/>
          <w:color w:val="000000"/>
          <w:lang w:eastAsia="en-AU"/>
        </w:rPr>
        <w:t xml:space="preserve">pharmaceutical benefits </w:t>
      </w:r>
      <w:r w:rsidRPr="0037143A">
        <w:rPr>
          <w:rFonts w:eastAsia="Times New Roman"/>
          <w:color w:val="000000"/>
          <w:lang w:eastAsia="en-AU"/>
        </w:rPr>
        <w:t>under paragraph 85(7)(a) of the Act</w:t>
      </w:r>
      <w:r w:rsidR="00DA1131" w:rsidRPr="0037143A">
        <w:rPr>
          <w:rFonts w:eastAsia="Times New Roman"/>
          <w:color w:val="000000"/>
          <w:lang w:eastAsia="en-AU"/>
        </w:rPr>
        <w:t>, for the purposes of section 88A of the Act</w:t>
      </w:r>
      <w:r w:rsidRPr="0037143A">
        <w:rPr>
          <w:rFonts w:eastAsia="Times New Roman"/>
          <w:color w:val="000000"/>
          <w:lang w:eastAsia="en-AU"/>
        </w:rPr>
        <w:t xml:space="preserve">. </w:t>
      </w:r>
      <w:r w:rsidR="00D66FAB" w:rsidRPr="0037143A">
        <w:rPr>
          <w:rFonts w:eastAsia="Times New Roman"/>
          <w:color w:val="000000"/>
          <w:lang w:eastAsia="en-AU"/>
        </w:rPr>
        <w:t>Relevant pharmaceutical benefits can only be prescribed in circumstances determined</w:t>
      </w:r>
      <w:r w:rsidR="009E6D4C" w:rsidRPr="0037143A">
        <w:rPr>
          <w:rFonts w:eastAsia="Times New Roman"/>
          <w:color w:val="000000"/>
          <w:lang w:eastAsia="en-AU"/>
        </w:rPr>
        <w:t xml:space="preserve"> under paragraph 85</w:t>
      </w:r>
      <w:r w:rsidR="00D659B3" w:rsidRPr="0037143A">
        <w:rPr>
          <w:rFonts w:eastAsia="Times New Roman"/>
          <w:color w:val="000000"/>
          <w:lang w:eastAsia="en-AU"/>
        </w:rPr>
        <w:t>(</w:t>
      </w:r>
      <w:r w:rsidR="009E6D4C" w:rsidRPr="0037143A">
        <w:rPr>
          <w:rFonts w:eastAsia="Times New Roman"/>
          <w:color w:val="000000"/>
          <w:lang w:eastAsia="en-AU"/>
        </w:rPr>
        <w:t>7)(b) of the Act</w:t>
      </w:r>
      <w:r w:rsidR="00996679" w:rsidRPr="0037143A">
        <w:rPr>
          <w:rFonts w:eastAsia="Times New Roman"/>
          <w:color w:val="000000"/>
          <w:lang w:eastAsia="en-AU"/>
        </w:rPr>
        <w:t xml:space="preserve">. For the purposes of special arrangement supplies </w:t>
      </w:r>
      <w:r w:rsidR="00E071F9" w:rsidRPr="0037143A">
        <w:rPr>
          <w:rFonts w:eastAsia="Times New Roman"/>
          <w:color w:val="000000"/>
          <w:lang w:eastAsia="en-AU"/>
        </w:rPr>
        <w:t xml:space="preserve">under the 2024 EFC </w:t>
      </w:r>
      <w:r w:rsidR="00CE0F50" w:rsidRPr="0037143A">
        <w:rPr>
          <w:rFonts w:eastAsia="Times New Roman"/>
          <w:color w:val="000000"/>
          <w:lang w:eastAsia="en-AU"/>
        </w:rPr>
        <w:t>S</w:t>
      </w:r>
      <w:r w:rsidR="00E071F9" w:rsidRPr="0037143A">
        <w:rPr>
          <w:rFonts w:eastAsia="Times New Roman"/>
          <w:color w:val="000000"/>
          <w:lang w:eastAsia="en-AU"/>
        </w:rPr>
        <w:t xml:space="preserve">pecial </w:t>
      </w:r>
      <w:r w:rsidR="00B9593E" w:rsidRPr="0037143A">
        <w:rPr>
          <w:rFonts w:eastAsia="Times New Roman"/>
          <w:color w:val="000000"/>
          <w:lang w:eastAsia="en-AU"/>
        </w:rPr>
        <w:t>A</w:t>
      </w:r>
      <w:r w:rsidR="00E071F9" w:rsidRPr="0037143A">
        <w:rPr>
          <w:rFonts w:eastAsia="Times New Roman"/>
          <w:color w:val="000000"/>
          <w:lang w:eastAsia="en-AU"/>
        </w:rPr>
        <w:t xml:space="preserve">rrangement </w:t>
      </w:r>
      <w:r w:rsidR="00996679" w:rsidRPr="0037143A">
        <w:rPr>
          <w:rFonts w:eastAsia="Times New Roman"/>
          <w:color w:val="000000"/>
          <w:lang w:eastAsia="en-AU"/>
        </w:rPr>
        <w:t>of related pharmaceutical benefits that are relevant pharmaceutical benefits</w:t>
      </w:r>
      <w:r w:rsidR="00E071F9" w:rsidRPr="0037143A">
        <w:rPr>
          <w:rFonts w:eastAsia="Times New Roman"/>
          <w:color w:val="000000"/>
          <w:lang w:eastAsia="en-AU"/>
        </w:rPr>
        <w:t xml:space="preserve">, </w:t>
      </w:r>
      <w:r w:rsidR="00D659B3" w:rsidRPr="0037143A">
        <w:rPr>
          <w:rFonts w:eastAsia="Times New Roman"/>
          <w:color w:val="000000"/>
          <w:lang w:eastAsia="en-AU"/>
        </w:rPr>
        <w:t xml:space="preserve">subsection </w:t>
      </w:r>
      <w:r w:rsidR="00960D06" w:rsidRPr="0037143A">
        <w:rPr>
          <w:rFonts w:eastAsia="Times New Roman"/>
          <w:color w:val="000000"/>
          <w:lang w:eastAsia="en-AU"/>
        </w:rPr>
        <w:t xml:space="preserve">12(3) </w:t>
      </w:r>
      <w:r w:rsidR="000B79CD" w:rsidRPr="0037143A">
        <w:rPr>
          <w:rFonts w:eastAsia="Times New Roman"/>
          <w:color w:val="000000"/>
          <w:lang w:eastAsia="en-AU"/>
        </w:rPr>
        <w:t xml:space="preserve">determines those related pharmaceutical benefits that are relevant pharmaceutical benefits and the </w:t>
      </w:r>
      <w:r w:rsidR="00233942" w:rsidRPr="0037143A">
        <w:rPr>
          <w:rFonts w:eastAsia="Times New Roman"/>
          <w:color w:val="000000"/>
          <w:lang w:eastAsia="en-AU"/>
        </w:rPr>
        <w:t xml:space="preserve">circumstances in which a prescription for a special arrangement supply of the </w:t>
      </w:r>
      <w:r w:rsidR="007D33C6" w:rsidRPr="0037143A">
        <w:rPr>
          <w:rFonts w:eastAsia="Times New Roman"/>
          <w:color w:val="000000"/>
          <w:lang w:eastAsia="en-AU"/>
        </w:rPr>
        <w:t xml:space="preserve">benefit may be written. </w:t>
      </w:r>
    </w:p>
    <w:p w14:paraId="393C7C22" w14:textId="7F68124C" w:rsidR="008A2CE2" w:rsidRPr="0037143A" w:rsidRDefault="008A2CE2"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The n</w:t>
      </w:r>
      <w:r w:rsidR="00085DC4" w:rsidRPr="0037143A">
        <w:rPr>
          <w:rFonts w:eastAsia="Times New Roman"/>
          <w:color w:val="000000"/>
          <w:lang w:eastAsia="en-AU"/>
        </w:rPr>
        <w:t xml:space="preserve">ew definition of a </w:t>
      </w:r>
      <w:r w:rsidR="00D93030" w:rsidRPr="0037143A">
        <w:rPr>
          <w:rFonts w:eastAsia="Times New Roman"/>
          <w:color w:val="000000"/>
          <w:lang w:eastAsia="en-AU"/>
        </w:rPr>
        <w:t>‘</w:t>
      </w:r>
      <w:r w:rsidR="00085DC4" w:rsidRPr="0037143A">
        <w:rPr>
          <w:rFonts w:eastAsia="Times New Roman"/>
          <w:color w:val="000000"/>
          <w:lang w:eastAsia="en-AU"/>
        </w:rPr>
        <w:t>special arrangement</w:t>
      </w:r>
      <w:r w:rsidR="00D93030" w:rsidRPr="0037143A">
        <w:rPr>
          <w:rFonts w:eastAsia="Times New Roman"/>
          <w:color w:val="000000"/>
          <w:lang w:eastAsia="en-AU"/>
        </w:rPr>
        <w:t xml:space="preserve"> supply’</w:t>
      </w:r>
      <w:r w:rsidR="00085DC4" w:rsidRPr="0037143A">
        <w:rPr>
          <w:rFonts w:eastAsia="Times New Roman"/>
          <w:color w:val="000000"/>
          <w:lang w:eastAsia="en-AU"/>
        </w:rPr>
        <w:t xml:space="preserve"> has been introduced to streamline drafting and </w:t>
      </w:r>
      <w:r w:rsidR="00367D00" w:rsidRPr="0037143A">
        <w:rPr>
          <w:rFonts w:eastAsia="Times New Roman"/>
          <w:color w:val="000000"/>
          <w:lang w:eastAsia="en-AU"/>
        </w:rPr>
        <w:t xml:space="preserve">improve consistency of drafting across special arrangements made under section 100 of the Act. The </w:t>
      </w:r>
      <w:r w:rsidR="0033779A" w:rsidRPr="0037143A">
        <w:rPr>
          <w:rFonts w:eastAsia="Times New Roman"/>
          <w:color w:val="000000"/>
          <w:lang w:eastAsia="en-AU"/>
        </w:rPr>
        <w:t xml:space="preserve">new </w:t>
      </w:r>
      <w:r w:rsidR="00367D00" w:rsidRPr="0037143A">
        <w:rPr>
          <w:rFonts w:eastAsia="Times New Roman"/>
          <w:color w:val="000000"/>
          <w:lang w:eastAsia="en-AU"/>
        </w:rPr>
        <w:t xml:space="preserve">definition </w:t>
      </w:r>
      <w:r w:rsidR="00101F33" w:rsidRPr="0037143A">
        <w:rPr>
          <w:rFonts w:eastAsia="Times New Roman"/>
          <w:color w:val="000000"/>
          <w:lang w:eastAsia="en-AU"/>
        </w:rPr>
        <w:t>centralise</w:t>
      </w:r>
      <w:r w:rsidR="0033779A" w:rsidRPr="0037143A">
        <w:rPr>
          <w:rFonts w:eastAsia="Times New Roman"/>
          <w:color w:val="000000"/>
          <w:lang w:eastAsia="en-AU"/>
        </w:rPr>
        <w:t xml:space="preserve">s concepts that </w:t>
      </w:r>
      <w:r w:rsidR="00F069A2" w:rsidRPr="0037143A">
        <w:rPr>
          <w:rFonts w:eastAsia="Times New Roman"/>
          <w:color w:val="000000"/>
          <w:lang w:eastAsia="en-AU"/>
        </w:rPr>
        <w:t>existed in various sections in the 201</w:t>
      </w:r>
      <w:r w:rsidR="0081643E" w:rsidRPr="0037143A">
        <w:rPr>
          <w:rFonts w:eastAsia="Times New Roman"/>
          <w:color w:val="000000"/>
          <w:lang w:eastAsia="en-AU"/>
        </w:rPr>
        <w:t>1</w:t>
      </w:r>
      <w:r w:rsidR="00F069A2" w:rsidRPr="0037143A">
        <w:rPr>
          <w:rFonts w:eastAsia="Times New Roman"/>
          <w:color w:val="000000"/>
          <w:lang w:eastAsia="en-AU"/>
        </w:rPr>
        <w:t xml:space="preserve"> EFC </w:t>
      </w:r>
      <w:r w:rsidR="00B9593E" w:rsidRPr="0037143A">
        <w:rPr>
          <w:rFonts w:eastAsia="Times New Roman"/>
          <w:color w:val="000000"/>
          <w:lang w:eastAsia="en-AU"/>
        </w:rPr>
        <w:t>S</w:t>
      </w:r>
      <w:r w:rsidR="00F069A2" w:rsidRPr="0037143A">
        <w:rPr>
          <w:rFonts w:eastAsia="Times New Roman"/>
          <w:color w:val="000000"/>
          <w:lang w:eastAsia="en-AU"/>
        </w:rPr>
        <w:t xml:space="preserve">pecial </w:t>
      </w:r>
      <w:r w:rsidR="00B9593E" w:rsidRPr="0037143A">
        <w:rPr>
          <w:rFonts w:eastAsia="Times New Roman"/>
          <w:color w:val="000000"/>
          <w:lang w:eastAsia="en-AU"/>
        </w:rPr>
        <w:t>A</w:t>
      </w:r>
      <w:r w:rsidR="00F069A2" w:rsidRPr="0037143A">
        <w:rPr>
          <w:rFonts w:eastAsia="Times New Roman"/>
          <w:color w:val="000000"/>
          <w:lang w:eastAsia="en-AU"/>
        </w:rPr>
        <w:t>rrangement</w:t>
      </w:r>
      <w:r w:rsidR="00F64BD4" w:rsidRPr="0037143A">
        <w:rPr>
          <w:rFonts w:eastAsia="Times New Roman"/>
          <w:color w:val="000000"/>
          <w:lang w:eastAsia="en-AU"/>
        </w:rPr>
        <w:t xml:space="preserve">, such as </w:t>
      </w:r>
      <w:r w:rsidR="00E03586" w:rsidRPr="0037143A">
        <w:rPr>
          <w:rFonts w:eastAsia="Times New Roman"/>
          <w:color w:val="000000"/>
          <w:lang w:eastAsia="en-AU"/>
        </w:rPr>
        <w:t xml:space="preserve">in </w:t>
      </w:r>
      <w:r w:rsidR="00F64BD4" w:rsidRPr="0037143A">
        <w:rPr>
          <w:rFonts w:eastAsia="Times New Roman"/>
          <w:color w:val="000000"/>
          <w:lang w:eastAsia="en-AU"/>
        </w:rPr>
        <w:t>the now redundant definitions of ‘eligible public hospital patient’ and ‘eligible pr</w:t>
      </w:r>
      <w:r w:rsidR="008E5463" w:rsidRPr="0037143A">
        <w:rPr>
          <w:rFonts w:eastAsia="Times New Roman"/>
          <w:color w:val="000000"/>
          <w:lang w:eastAsia="en-AU"/>
        </w:rPr>
        <w:t>ivate hospital patient’</w:t>
      </w:r>
      <w:r w:rsidR="00F069A2" w:rsidRPr="0037143A">
        <w:rPr>
          <w:rFonts w:eastAsia="Times New Roman"/>
          <w:color w:val="000000"/>
          <w:lang w:eastAsia="en-AU"/>
        </w:rPr>
        <w:t xml:space="preserve">. </w:t>
      </w:r>
      <w:r w:rsidR="009325EC" w:rsidRPr="0037143A">
        <w:rPr>
          <w:rFonts w:eastAsia="Times New Roman"/>
          <w:color w:val="000000"/>
          <w:lang w:eastAsia="en-AU"/>
        </w:rPr>
        <w:t xml:space="preserve">It </w:t>
      </w:r>
      <w:r w:rsidR="00CF085A" w:rsidRPr="0037143A">
        <w:rPr>
          <w:rFonts w:eastAsia="Times New Roman"/>
          <w:color w:val="000000"/>
          <w:lang w:eastAsia="en-AU"/>
        </w:rPr>
        <w:t>is not intended to chang</w:t>
      </w:r>
      <w:r w:rsidR="005E0F56" w:rsidRPr="0037143A">
        <w:rPr>
          <w:rFonts w:eastAsia="Times New Roman"/>
          <w:color w:val="000000"/>
          <w:lang w:eastAsia="en-AU"/>
        </w:rPr>
        <w:t xml:space="preserve">e </w:t>
      </w:r>
      <w:r w:rsidR="00B60432" w:rsidRPr="0037143A">
        <w:rPr>
          <w:rFonts w:eastAsia="Times New Roman"/>
          <w:color w:val="000000"/>
          <w:lang w:eastAsia="en-AU"/>
        </w:rPr>
        <w:t>the</w:t>
      </w:r>
      <w:r w:rsidR="002D4C0C" w:rsidRPr="0037143A">
        <w:rPr>
          <w:rFonts w:eastAsia="Times New Roman"/>
          <w:color w:val="000000"/>
          <w:lang w:eastAsia="en-AU"/>
        </w:rPr>
        <w:t xml:space="preserve"> </w:t>
      </w:r>
      <w:r w:rsidR="00E863B9" w:rsidRPr="0037143A">
        <w:rPr>
          <w:rFonts w:eastAsia="Times New Roman"/>
          <w:color w:val="000000"/>
          <w:lang w:eastAsia="en-AU"/>
        </w:rPr>
        <w:t xml:space="preserve">existing </w:t>
      </w:r>
      <w:r w:rsidR="004E769D" w:rsidRPr="0037143A">
        <w:rPr>
          <w:rFonts w:eastAsia="Times New Roman"/>
          <w:color w:val="000000"/>
          <w:lang w:eastAsia="en-AU"/>
        </w:rPr>
        <w:t>operation of the EFC</w:t>
      </w:r>
      <w:r w:rsidR="00B9593E" w:rsidRPr="0037143A">
        <w:rPr>
          <w:rFonts w:eastAsia="Times New Roman"/>
          <w:color w:val="000000"/>
          <w:lang w:eastAsia="en-AU"/>
        </w:rPr>
        <w:t xml:space="preserve"> arrangements </w:t>
      </w:r>
      <w:r w:rsidR="004E769D" w:rsidRPr="0037143A">
        <w:rPr>
          <w:rFonts w:eastAsia="Times New Roman"/>
          <w:color w:val="000000"/>
          <w:lang w:eastAsia="en-AU"/>
        </w:rPr>
        <w:t xml:space="preserve">such as </w:t>
      </w:r>
      <w:r w:rsidR="00E863B9" w:rsidRPr="0037143A">
        <w:rPr>
          <w:rFonts w:eastAsia="Times New Roman"/>
          <w:color w:val="000000"/>
          <w:lang w:eastAsia="en-AU"/>
        </w:rPr>
        <w:t xml:space="preserve">the </w:t>
      </w:r>
      <w:r w:rsidR="005E0F56" w:rsidRPr="0037143A">
        <w:rPr>
          <w:rFonts w:eastAsia="Times New Roman"/>
          <w:color w:val="000000"/>
          <w:lang w:eastAsia="en-AU"/>
        </w:rPr>
        <w:t xml:space="preserve">chemotherapy </w:t>
      </w:r>
      <w:r w:rsidR="00B60432" w:rsidRPr="0037143A">
        <w:rPr>
          <w:rFonts w:eastAsia="Times New Roman"/>
          <w:color w:val="000000"/>
          <w:lang w:eastAsia="en-AU"/>
        </w:rPr>
        <w:t xml:space="preserve">benefits or related pharmaceutical benefits which can be prescribed to </w:t>
      </w:r>
      <w:r w:rsidR="008C6D3D" w:rsidRPr="0037143A">
        <w:rPr>
          <w:rFonts w:eastAsia="Times New Roman"/>
          <w:color w:val="000000"/>
          <w:lang w:eastAsia="en-AU"/>
        </w:rPr>
        <w:t>a patient</w:t>
      </w:r>
      <w:r w:rsidR="00E863B9" w:rsidRPr="0037143A">
        <w:rPr>
          <w:rFonts w:eastAsia="Times New Roman"/>
          <w:color w:val="000000"/>
          <w:lang w:eastAsia="en-AU"/>
        </w:rPr>
        <w:t xml:space="preserve"> or</w:t>
      </w:r>
      <w:r w:rsidR="008C6D3D" w:rsidRPr="0037143A">
        <w:rPr>
          <w:rFonts w:eastAsia="Times New Roman"/>
          <w:color w:val="000000"/>
          <w:lang w:eastAsia="en-AU"/>
        </w:rPr>
        <w:t xml:space="preserve"> which types of approved suppliers can supply</w:t>
      </w:r>
      <w:r w:rsidR="00563B20" w:rsidRPr="0037143A">
        <w:rPr>
          <w:rFonts w:eastAsia="Times New Roman"/>
          <w:color w:val="000000"/>
          <w:lang w:eastAsia="en-AU"/>
        </w:rPr>
        <w:t xml:space="preserve"> which types of chemotherapy benefits or related pharmaceutical benefits</w:t>
      </w:r>
      <w:r w:rsidR="00E863B9" w:rsidRPr="0037143A">
        <w:rPr>
          <w:rFonts w:eastAsia="Times New Roman"/>
          <w:color w:val="000000"/>
          <w:lang w:eastAsia="en-AU"/>
        </w:rPr>
        <w:t>.</w:t>
      </w:r>
    </w:p>
    <w:p w14:paraId="5A68CF63" w14:textId="77777777" w:rsidR="003C65BE" w:rsidRPr="0037143A" w:rsidRDefault="003C65BE" w:rsidP="00AD2C53">
      <w:pPr>
        <w:spacing w:before="120" w:line="240" w:lineRule="auto"/>
        <w:ind w:left="1701" w:hanging="1701"/>
        <w:rPr>
          <w:b/>
          <w:bCs/>
          <w:i/>
          <w:iCs/>
          <w:color w:val="000000"/>
          <w:shd w:val="clear" w:color="auto" w:fill="FFFFFF"/>
        </w:rPr>
      </w:pPr>
      <w:r w:rsidRPr="0037143A">
        <w:rPr>
          <w:b/>
          <w:bCs/>
          <w:i/>
          <w:iCs/>
          <w:color w:val="000000"/>
          <w:shd w:val="clear" w:color="auto" w:fill="FFFFFF"/>
        </w:rPr>
        <w:t xml:space="preserve">Division 2—Prescribing doses of chemotherapy drugs and related pharmaceutical benefits </w:t>
      </w:r>
    </w:p>
    <w:p w14:paraId="7C5EFD0E" w14:textId="1DBA2BAC" w:rsidR="008C21AA" w:rsidRPr="0037143A" w:rsidRDefault="00FB2565" w:rsidP="00AD2C53">
      <w:pPr>
        <w:shd w:val="clear" w:color="auto" w:fill="FFFFFF"/>
        <w:spacing w:before="120" w:line="240" w:lineRule="auto"/>
        <w:ind w:left="1418" w:hanging="1418"/>
        <w:rPr>
          <w:rFonts w:eastAsia="Times New Roman"/>
          <w:b/>
          <w:bCs/>
          <w:color w:val="000000"/>
          <w:lang w:eastAsia="en-AU"/>
        </w:rPr>
      </w:pPr>
      <w:bookmarkStart w:id="7" w:name="_Toc153470488"/>
      <w:r w:rsidRPr="0037143A">
        <w:rPr>
          <w:rFonts w:eastAsia="Times New Roman"/>
          <w:b/>
          <w:bCs/>
          <w:color w:val="000000"/>
          <w:lang w:eastAsia="en-AU"/>
        </w:rPr>
        <w:t xml:space="preserve">Section </w:t>
      </w:r>
      <w:r w:rsidR="008C21AA" w:rsidRPr="0037143A">
        <w:rPr>
          <w:rFonts w:eastAsia="Times New Roman"/>
          <w:b/>
          <w:bCs/>
          <w:color w:val="000000"/>
          <w:lang w:eastAsia="en-AU"/>
        </w:rPr>
        <w:t>11</w:t>
      </w:r>
      <w:r w:rsidR="00DF167C" w:rsidRPr="0037143A">
        <w:rPr>
          <w:rFonts w:eastAsia="Times New Roman"/>
          <w:b/>
          <w:bCs/>
          <w:color w:val="000000"/>
          <w:lang w:eastAsia="en-AU"/>
        </w:rPr>
        <w:tab/>
      </w:r>
      <w:r w:rsidR="008C21AA" w:rsidRPr="0037143A">
        <w:rPr>
          <w:rFonts w:eastAsia="Times New Roman"/>
          <w:b/>
          <w:bCs/>
          <w:color w:val="000000"/>
          <w:lang w:eastAsia="en-AU"/>
        </w:rPr>
        <w:t>Prescri</w:t>
      </w:r>
      <w:bookmarkEnd w:id="7"/>
      <w:r w:rsidR="00CD273E" w:rsidRPr="0037143A">
        <w:rPr>
          <w:rFonts w:eastAsia="Times New Roman"/>
          <w:b/>
          <w:bCs/>
          <w:color w:val="000000"/>
          <w:lang w:eastAsia="en-AU"/>
        </w:rPr>
        <w:t xml:space="preserve">bing chemotherapy drugs </w:t>
      </w:r>
    </w:p>
    <w:p w14:paraId="486235C0" w14:textId="125F7B08" w:rsidR="002C7EAA" w:rsidRPr="0037143A" w:rsidRDefault="00DF167C" w:rsidP="00AD2C5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This section provides that subject to Division</w:t>
      </w:r>
      <w:r w:rsidR="00D87767" w:rsidRPr="0037143A">
        <w:rPr>
          <w:rFonts w:eastAsia="Times New Roman"/>
          <w:color w:val="000000"/>
          <w:lang w:eastAsia="en-AU"/>
        </w:rPr>
        <w:t xml:space="preserve"> 2</w:t>
      </w:r>
      <w:r w:rsidRPr="0037143A">
        <w:rPr>
          <w:rFonts w:eastAsia="Times New Roman"/>
          <w:color w:val="000000"/>
          <w:lang w:eastAsia="en-AU"/>
        </w:rPr>
        <w:t xml:space="preserve">, an authorised prescriber for a chemotherapy drug is authorised to write a prescription (a ‘chemotherapy prescription’) for the special arrangement supply of the dose of the drug. </w:t>
      </w:r>
      <w:r w:rsidR="002C7EAA" w:rsidRPr="0037143A">
        <w:rPr>
          <w:rFonts w:eastAsia="Times New Roman"/>
          <w:color w:val="000000"/>
          <w:lang w:eastAsia="en-AU"/>
        </w:rPr>
        <w:t xml:space="preserve">Such a prescription is </w:t>
      </w:r>
      <w:r w:rsidR="001D4E37" w:rsidRPr="0037143A">
        <w:rPr>
          <w:rFonts w:eastAsia="Times New Roman"/>
          <w:color w:val="000000"/>
          <w:lang w:eastAsia="en-AU"/>
        </w:rPr>
        <w:t xml:space="preserve">referred to for the purposes of the 2024 EFC </w:t>
      </w:r>
      <w:r w:rsidR="00B9593E" w:rsidRPr="0037143A">
        <w:rPr>
          <w:rFonts w:eastAsia="Times New Roman"/>
          <w:color w:val="000000"/>
          <w:lang w:eastAsia="en-AU"/>
        </w:rPr>
        <w:t>S</w:t>
      </w:r>
      <w:r w:rsidR="001D4E37" w:rsidRPr="0037143A">
        <w:rPr>
          <w:rFonts w:eastAsia="Times New Roman"/>
          <w:color w:val="000000"/>
          <w:lang w:eastAsia="en-AU"/>
        </w:rPr>
        <w:t xml:space="preserve">pecial </w:t>
      </w:r>
      <w:r w:rsidR="00B9593E" w:rsidRPr="0037143A">
        <w:rPr>
          <w:rFonts w:eastAsia="Times New Roman"/>
          <w:color w:val="000000"/>
          <w:lang w:eastAsia="en-AU"/>
        </w:rPr>
        <w:t>A</w:t>
      </w:r>
      <w:r w:rsidR="001D4E37" w:rsidRPr="0037143A">
        <w:rPr>
          <w:rFonts w:eastAsia="Times New Roman"/>
          <w:color w:val="000000"/>
          <w:lang w:eastAsia="en-AU"/>
        </w:rPr>
        <w:t xml:space="preserve">rrangement as a ‘chemotherapy prescription’. </w:t>
      </w:r>
    </w:p>
    <w:p w14:paraId="4B9BDB0E" w14:textId="5814F654" w:rsidR="00445F8D" w:rsidRPr="0037143A" w:rsidRDefault="001D4E37"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11(2) clarifies that the section </w:t>
      </w:r>
      <w:r w:rsidR="00DF167C" w:rsidRPr="0037143A">
        <w:rPr>
          <w:rFonts w:eastAsia="Times New Roman"/>
          <w:color w:val="000000"/>
          <w:lang w:eastAsia="en-AU"/>
        </w:rPr>
        <w:t xml:space="preserve">applies in addition to authorisations to write prescriptions under section 88 of the Act. </w:t>
      </w:r>
      <w:r w:rsidR="00445F8D" w:rsidRPr="0037143A">
        <w:rPr>
          <w:rFonts w:eastAsia="Times New Roman"/>
          <w:color w:val="000000"/>
          <w:lang w:eastAsia="en-AU"/>
        </w:rPr>
        <w:t xml:space="preserve">This means that </w:t>
      </w:r>
      <w:r w:rsidR="006A11DB" w:rsidRPr="0037143A">
        <w:rPr>
          <w:rFonts w:eastAsia="Times New Roman"/>
          <w:color w:val="000000"/>
          <w:lang w:eastAsia="en-AU"/>
        </w:rPr>
        <w:t xml:space="preserve">if </w:t>
      </w:r>
      <w:r w:rsidR="0008341E" w:rsidRPr="0037143A">
        <w:rPr>
          <w:rFonts w:eastAsia="Times New Roman"/>
          <w:color w:val="000000"/>
          <w:lang w:eastAsia="en-AU"/>
        </w:rPr>
        <w:t xml:space="preserve">the </w:t>
      </w:r>
      <w:r w:rsidR="0008341E" w:rsidRPr="0037143A">
        <w:rPr>
          <w:rFonts w:eastAsia="Times New Roman"/>
          <w:i/>
          <w:iCs/>
          <w:color w:val="000000"/>
          <w:lang w:eastAsia="en-AU"/>
        </w:rPr>
        <w:t>National Health (Listing of Pharmaceutical Benefits) Instrument 2024</w:t>
      </w:r>
      <w:r w:rsidR="0008341E" w:rsidRPr="0037143A">
        <w:rPr>
          <w:rFonts w:eastAsia="Times New Roman"/>
          <w:color w:val="000000"/>
          <w:lang w:eastAsia="en-AU"/>
        </w:rPr>
        <w:t xml:space="preserve"> </w:t>
      </w:r>
      <w:r w:rsidR="00422585" w:rsidRPr="0037143A">
        <w:rPr>
          <w:rFonts w:eastAsia="Times New Roman"/>
          <w:color w:val="000000"/>
          <w:lang w:eastAsia="en-AU"/>
        </w:rPr>
        <w:t xml:space="preserve">(or another special arrangement) </w:t>
      </w:r>
      <w:r w:rsidR="0008341E" w:rsidRPr="0037143A">
        <w:rPr>
          <w:rFonts w:eastAsia="Times New Roman"/>
          <w:color w:val="000000"/>
          <w:lang w:eastAsia="en-AU"/>
        </w:rPr>
        <w:t>auth</w:t>
      </w:r>
      <w:r w:rsidR="00422585" w:rsidRPr="0037143A">
        <w:rPr>
          <w:rFonts w:eastAsia="Times New Roman"/>
          <w:color w:val="000000"/>
          <w:lang w:eastAsia="en-AU"/>
        </w:rPr>
        <w:t xml:space="preserve">orises a </w:t>
      </w:r>
      <w:r w:rsidR="006A11DB" w:rsidRPr="0037143A">
        <w:rPr>
          <w:rFonts w:eastAsia="Times New Roman"/>
          <w:color w:val="000000"/>
          <w:lang w:eastAsia="en-AU"/>
        </w:rPr>
        <w:t xml:space="preserve">person under section 88 of the Act to prescribe </w:t>
      </w:r>
      <w:r w:rsidR="00422585" w:rsidRPr="0037143A">
        <w:rPr>
          <w:rFonts w:eastAsia="Times New Roman"/>
          <w:color w:val="000000"/>
          <w:lang w:eastAsia="en-AU"/>
        </w:rPr>
        <w:t>a chemotherapy drug</w:t>
      </w:r>
      <w:r w:rsidR="00FF0C5B" w:rsidRPr="0037143A">
        <w:rPr>
          <w:rFonts w:eastAsia="Times New Roman"/>
          <w:color w:val="000000"/>
          <w:lang w:eastAsia="en-AU"/>
        </w:rPr>
        <w:t xml:space="preserve">, but if the person is not an authorised prescriber </w:t>
      </w:r>
      <w:r w:rsidR="00ED74A5" w:rsidRPr="0037143A">
        <w:rPr>
          <w:rFonts w:eastAsia="Times New Roman"/>
          <w:color w:val="000000"/>
          <w:lang w:eastAsia="en-AU"/>
        </w:rPr>
        <w:t xml:space="preserve">as defined in section 6 of </w:t>
      </w:r>
      <w:r w:rsidR="00B70562" w:rsidRPr="0037143A">
        <w:t>2024 EFC Special Arrangement</w:t>
      </w:r>
      <w:r w:rsidR="00FF0C5B" w:rsidRPr="0037143A">
        <w:rPr>
          <w:rFonts w:eastAsia="Times New Roman"/>
          <w:color w:val="000000"/>
          <w:lang w:eastAsia="en-AU"/>
        </w:rPr>
        <w:t xml:space="preserve">, they </w:t>
      </w:r>
      <w:r w:rsidR="000E437C" w:rsidRPr="0037143A">
        <w:rPr>
          <w:rFonts w:eastAsia="Times New Roman"/>
          <w:color w:val="000000"/>
          <w:lang w:eastAsia="en-AU"/>
        </w:rPr>
        <w:t xml:space="preserve">are not authorised </w:t>
      </w:r>
      <w:r w:rsidR="00ED74A5" w:rsidRPr="0037143A">
        <w:rPr>
          <w:rFonts w:eastAsia="Times New Roman"/>
          <w:color w:val="000000"/>
          <w:lang w:eastAsia="en-AU"/>
        </w:rPr>
        <w:t xml:space="preserve">to </w:t>
      </w:r>
      <w:r w:rsidR="00283809" w:rsidRPr="0037143A">
        <w:rPr>
          <w:rFonts w:eastAsia="Times New Roman"/>
          <w:color w:val="000000"/>
          <w:lang w:eastAsia="en-AU"/>
        </w:rPr>
        <w:t xml:space="preserve">write a chemotherapy prescription for a dose of the drug for the purposes of the 2024 EFC </w:t>
      </w:r>
      <w:r w:rsidR="00B9593E" w:rsidRPr="0037143A">
        <w:rPr>
          <w:rFonts w:eastAsia="Times New Roman"/>
          <w:color w:val="000000"/>
          <w:lang w:eastAsia="en-AU"/>
        </w:rPr>
        <w:t>S</w:t>
      </w:r>
      <w:r w:rsidR="00283809" w:rsidRPr="0037143A">
        <w:rPr>
          <w:rFonts w:eastAsia="Times New Roman"/>
          <w:color w:val="000000"/>
          <w:lang w:eastAsia="en-AU"/>
        </w:rPr>
        <w:t xml:space="preserve">pecial </w:t>
      </w:r>
      <w:r w:rsidR="00B9593E" w:rsidRPr="0037143A">
        <w:rPr>
          <w:rFonts w:eastAsia="Times New Roman"/>
          <w:color w:val="000000"/>
          <w:lang w:eastAsia="en-AU"/>
        </w:rPr>
        <w:t>A</w:t>
      </w:r>
      <w:r w:rsidR="00283809" w:rsidRPr="0037143A">
        <w:rPr>
          <w:rFonts w:eastAsia="Times New Roman"/>
          <w:color w:val="000000"/>
          <w:lang w:eastAsia="en-AU"/>
        </w:rPr>
        <w:t xml:space="preserve">rrangement. </w:t>
      </w:r>
    </w:p>
    <w:p w14:paraId="03E03196" w14:textId="77777777" w:rsidR="001759E7" w:rsidRPr="0037143A" w:rsidRDefault="001759E7" w:rsidP="00DD7C97">
      <w:pPr>
        <w:shd w:val="clear" w:color="auto" w:fill="FFFFFF"/>
        <w:spacing w:before="120" w:line="240" w:lineRule="auto"/>
        <w:ind w:left="1418" w:hanging="1418"/>
        <w:rPr>
          <w:rFonts w:eastAsia="Times New Roman"/>
          <w:b/>
          <w:bCs/>
          <w:color w:val="000000"/>
          <w:lang w:eastAsia="en-AU"/>
        </w:rPr>
      </w:pPr>
    </w:p>
    <w:p w14:paraId="4CFA97DA" w14:textId="77777777" w:rsidR="001759E7" w:rsidRPr="0037143A" w:rsidRDefault="001759E7" w:rsidP="00DD7C97">
      <w:pPr>
        <w:shd w:val="clear" w:color="auto" w:fill="FFFFFF"/>
        <w:spacing w:before="120" w:line="240" w:lineRule="auto"/>
        <w:ind w:left="1418" w:hanging="1418"/>
        <w:rPr>
          <w:rFonts w:eastAsia="Times New Roman"/>
          <w:b/>
          <w:bCs/>
          <w:color w:val="000000"/>
          <w:lang w:eastAsia="en-AU"/>
        </w:rPr>
      </w:pPr>
    </w:p>
    <w:p w14:paraId="4170C070" w14:textId="4ADAF520" w:rsidR="00DF167C" w:rsidRPr="0037143A" w:rsidRDefault="00FB2565" w:rsidP="00DD7C97">
      <w:pPr>
        <w:shd w:val="clear" w:color="auto" w:fill="FFFFFF"/>
        <w:spacing w:before="120" w:line="240" w:lineRule="auto"/>
        <w:ind w:left="1418" w:hanging="1418"/>
        <w:rPr>
          <w:rFonts w:eastAsia="Times New Roman"/>
          <w:b/>
          <w:bCs/>
          <w:color w:val="000000"/>
          <w:lang w:eastAsia="en-AU"/>
        </w:rPr>
      </w:pPr>
      <w:r w:rsidRPr="0037143A">
        <w:rPr>
          <w:rFonts w:eastAsia="Times New Roman"/>
          <w:b/>
          <w:bCs/>
          <w:color w:val="000000"/>
          <w:lang w:eastAsia="en-AU"/>
        </w:rPr>
        <w:lastRenderedPageBreak/>
        <w:t xml:space="preserve">Section </w:t>
      </w:r>
      <w:r w:rsidR="00DF167C" w:rsidRPr="0037143A">
        <w:rPr>
          <w:rFonts w:eastAsia="Times New Roman"/>
          <w:b/>
          <w:bCs/>
          <w:color w:val="000000"/>
          <w:lang w:eastAsia="en-AU"/>
        </w:rPr>
        <w:t>12</w:t>
      </w:r>
      <w:r w:rsidR="00DF167C" w:rsidRPr="0037143A">
        <w:rPr>
          <w:rFonts w:eastAsia="Times New Roman"/>
          <w:b/>
          <w:bCs/>
          <w:color w:val="000000"/>
          <w:lang w:eastAsia="en-AU"/>
        </w:rPr>
        <w:tab/>
        <w:t>Prescription circumstances</w:t>
      </w:r>
      <w:r w:rsidR="00DF167C" w:rsidRPr="0037143A">
        <w:rPr>
          <w:b/>
          <w:bCs/>
        </w:rPr>
        <w:t>—general</w:t>
      </w:r>
    </w:p>
    <w:p w14:paraId="0CA7F22D" w14:textId="5A6BD85E" w:rsidR="00D0264A" w:rsidRPr="0037143A" w:rsidRDefault="00E5074C"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This section </w:t>
      </w:r>
      <w:r w:rsidR="0051772E" w:rsidRPr="0037143A">
        <w:rPr>
          <w:rFonts w:eastAsia="Times New Roman"/>
          <w:color w:val="000000"/>
          <w:lang w:eastAsia="en-AU"/>
        </w:rPr>
        <w:t xml:space="preserve">sets out </w:t>
      </w:r>
      <w:r w:rsidR="00BF700A" w:rsidRPr="0037143A">
        <w:rPr>
          <w:rFonts w:eastAsia="Times New Roman"/>
          <w:color w:val="000000"/>
          <w:lang w:eastAsia="en-AU"/>
        </w:rPr>
        <w:t>wh</w:t>
      </w:r>
      <w:r w:rsidR="00E57E49" w:rsidRPr="0037143A">
        <w:rPr>
          <w:rFonts w:eastAsia="Times New Roman"/>
          <w:color w:val="000000"/>
          <w:lang w:eastAsia="en-AU"/>
        </w:rPr>
        <w:t xml:space="preserve">en a prescription for a dose of a </w:t>
      </w:r>
      <w:r w:rsidR="00BF700A" w:rsidRPr="0037143A">
        <w:rPr>
          <w:rFonts w:eastAsia="Times New Roman"/>
          <w:color w:val="000000"/>
          <w:lang w:eastAsia="en-AU"/>
        </w:rPr>
        <w:t>chemotherapy drug</w:t>
      </w:r>
      <w:r w:rsidR="00E57E49" w:rsidRPr="0037143A">
        <w:rPr>
          <w:rFonts w:eastAsia="Times New Roman"/>
          <w:color w:val="000000"/>
          <w:lang w:eastAsia="en-AU"/>
        </w:rPr>
        <w:t xml:space="preserve"> or a</w:t>
      </w:r>
      <w:r w:rsidR="00BF700A" w:rsidRPr="0037143A">
        <w:rPr>
          <w:rFonts w:eastAsia="Times New Roman"/>
          <w:color w:val="000000"/>
          <w:lang w:eastAsia="en-AU"/>
        </w:rPr>
        <w:t xml:space="preserve"> related pharmaceutical benefit may only be written </w:t>
      </w:r>
      <w:proofErr w:type="gramStart"/>
      <w:r w:rsidR="00BF700A" w:rsidRPr="0037143A">
        <w:rPr>
          <w:rFonts w:eastAsia="Times New Roman"/>
          <w:color w:val="000000"/>
          <w:lang w:eastAsia="en-AU"/>
        </w:rPr>
        <w:t>in particular circumstances</w:t>
      </w:r>
      <w:proofErr w:type="gramEnd"/>
      <w:r w:rsidR="00BF700A" w:rsidRPr="0037143A">
        <w:rPr>
          <w:rFonts w:eastAsia="Times New Roman"/>
          <w:color w:val="000000"/>
          <w:lang w:eastAsia="en-AU"/>
        </w:rPr>
        <w:t xml:space="preserve">, and </w:t>
      </w:r>
      <w:r w:rsidR="0051772E" w:rsidRPr="0037143A">
        <w:rPr>
          <w:rFonts w:eastAsia="Times New Roman"/>
          <w:color w:val="000000"/>
          <w:lang w:eastAsia="en-AU"/>
        </w:rPr>
        <w:t xml:space="preserve">what those circumstances are. </w:t>
      </w:r>
      <w:r w:rsidR="000A1459" w:rsidRPr="0037143A">
        <w:rPr>
          <w:rFonts w:eastAsia="Times New Roman"/>
          <w:color w:val="000000"/>
          <w:lang w:eastAsia="en-AU"/>
        </w:rPr>
        <w:t xml:space="preserve">Section 13 of the 2024 EFC </w:t>
      </w:r>
      <w:r w:rsidR="00B9593E" w:rsidRPr="0037143A">
        <w:rPr>
          <w:rFonts w:eastAsia="Times New Roman"/>
          <w:color w:val="000000"/>
          <w:lang w:eastAsia="en-AU"/>
        </w:rPr>
        <w:t>S</w:t>
      </w:r>
      <w:r w:rsidR="000A1459" w:rsidRPr="0037143A">
        <w:rPr>
          <w:rFonts w:eastAsia="Times New Roman"/>
          <w:color w:val="000000"/>
          <w:lang w:eastAsia="en-AU"/>
        </w:rPr>
        <w:t xml:space="preserve">pecial </w:t>
      </w:r>
      <w:r w:rsidR="00B9593E" w:rsidRPr="0037143A">
        <w:rPr>
          <w:rFonts w:eastAsia="Times New Roman"/>
          <w:color w:val="000000"/>
          <w:lang w:eastAsia="en-AU"/>
        </w:rPr>
        <w:t>A</w:t>
      </w:r>
      <w:r w:rsidR="000A1459" w:rsidRPr="0037143A">
        <w:rPr>
          <w:rFonts w:eastAsia="Times New Roman"/>
          <w:color w:val="000000"/>
          <w:lang w:eastAsia="en-AU"/>
        </w:rPr>
        <w:t>rrangement separately sets out wh</w:t>
      </w:r>
      <w:r w:rsidR="0079746F" w:rsidRPr="0037143A">
        <w:rPr>
          <w:rFonts w:eastAsia="Times New Roman"/>
          <w:color w:val="000000"/>
          <w:lang w:eastAsia="en-AU"/>
        </w:rPr>
        <w:t>en the writing of a prescription for a dose of a c</w:t>
      </w:r>
      <w:r w:rsidR="000A1459" w:rsidRPr="0037143A">
        <w:rPr>
          <w:rFonts w:eastAsia="Times New Roman"/>
          <w:color w:val="000000"/>
          <w:lang w:eastAsia="en-AU"/>
        </w:rPr>
        <w:t>hemotherapy drug</w:t>
      </w:r>
      <w:r w:rsidR="0079746F" w:rsidRPr="0037143A">
        <w:rPr>
          <w:rFonts w:eastAsia="Times New Roman"/>
          <w:color w:val="000000"/>
          <w:lang w:eastAsia="en-AU"/>
        </w:rPr>
        <w:t xml:space="preserve"> or</w:t>
      </w:r>
      <w:r w:rsidR="000A1459" w:rsidRPr="0037143A">
        <w:rPr>
          <w:rFonts w:eastAsia="Times New Roman"/>
          <w:color w:val="000000"/>
          <w:lang w:eastAsia="en-AU"/>
        </w:rPr>
        <w:t xml:space="preserve"> related pharmaceutical benefit </w:t>
      </w:r>
      <w:r w:rsidR="0079746F" w:rsidRPr="0037143A">
        <w:rPr>
          <w:rFonts w:eastAsia="Times New Roman"/>
          <w:color w:val="000000"/>
          <w:lang w:eastAsia="en-AU"/>
        </w:rPr>
        <w:t xml:space="preserve">must be authorised by the Chief Executive Medicare. </w:t>
      </w:r>
    </w:p>
    <w:p w14:paraId="631F04D6" w14:textId="748100A8" w:rsidR="008C21AA" w:rsidRPr="0037143A" w:rsidRDefault="008C21AA" w:rsidP="00AD2C53">
      <w:pPr>
        <w:spacing w:line="240" w:lineRule="auto"/>
        <w:rPr>
          <w:rFonts w:eastAsia="Times New Roman"/>
          <w:i/>
          <w:iCs/>
          <w:color w:val="000000"/>
          <w:lang w:eastAsia="en-AU"/>
        </w:rPr>
      </w:pPr>
      <w:r w:rsidRPr="0037143A">
        <w:rPr>
          <w:rFonts w:eastAsia="Times New Roman"/>
          <w:i/>
          <w:iCs/>
          <w:color w:val="000000"/>
          <w:lang w:eastAsia="en-AU"/>
        </w:rPr>
        <w:t xml:space="preserve">Chemotherapy drugs </w:t>
      </w:r>
    </w:p>
    <w:p w14:paraId="1BCF5F98" w14:textId="2C18C865" w:rsidR="00162B55" w:rsidRPr="0037143A" w:rsidRDefault="008C21AA"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w:t>
      </w:r>
      <w:r w:rsidR="00162B55" w:rsidRPr="0037143A">
        <w:rPr>
          <w:rFonts w:eastAsia="Times New Roman"/>
          <w:color w:val="000000"/>
          <w:lang w:eastAsia="en-AU"/>
        </w:rPr>
        <w:t>2</w:t>
      </w:r>
      <w:r w:rsidRPr="0037143A">
        <w:rPr>
          <w:rFonts w:eastAsia="Times New Roman"/>
          <w:color w:val="000000"/>
          <w:lang w:eastAsia="en-AU"/>
        </w:rPr>
        <w:t>(1) provides that</w:t>
      </w:r>
      <w:r w:rsidR="005B3BA2" w:rsidRPr="0037143A">
        <w:rPr>
          <w:rFonts w:eastAsia="Times New Roman"/>
          <w:color w:val="000000"/>
          <w:lang w:eastAsia="en-AU"/>
        </w:rPr>
        <w:t xml:space="preserve"> a chemotherapy drug is a ‘restricted drug’ if there is one or more circumstances codes </w:t>
      </w:r>
      <w:r w:rsidR="00011105" w:rsidRPr="0037143A">
        <w:rPr>
          <w:rFonts w:eastAsia="Times New Roman"/>
          <w:color w:val="000000"/>
          <w:lang w:eastAsia="en-AU"/>
        </w:rPr>
        <w:t xml:space="preserve">(the letter C followed by a number) </w:t>
      </w:r>
      <w:r w:rsidR="005B3BA2" w:rsidRPr="0037143A">
        <w:rPr>
          <w:rFonts w:eastAsia="Times New Roman"/>
          <w:color w:val="000000"/>
          <w:lang w:eastAsia="en-AU"/>
        </w:rPr>
        <w:t xml:space="preserve">mentioned in </w:t>
      </w:r>
      <w:r w:rsidRPr="0037143A">
        <w:rPr>
          <w:rFonts w:eastAsia="Times New Roman"/>
          <w:color w:val="000000"/>
          <w:lang w:eastAsia="en-AU"/>
        </w:rPr>
        <w:t>the column</w:t>
      </w:r>
      <w:r w:rsidR="005B3BA2" w:rsidRPr="0037143A">
        <w:rPr>
          <w:rFonts w:eastAsia="Times New Roman"/>
          <w:color w:val="000000"/>
          <w:lang w:eastAsia="en-AU"/>
        </w:rPr>
        <w:t xml:space="preserve"> of the table in Part 1 of Schedule 1</w:t>
      </w:r>
      <w:r w:rsidRPr="0037143A">
        <w:rPr>
          <w:rFonts w:eastAsia="Times New Roman"/>
          <w:color w:val="000000"/>
          <w:lang w:eastAsia="en-AU"/>
        </w:rPr>
        <w:t xml:space="preserve"> headed ‘Circumstances’</w:t>
      </w:r>
      <w:r w:rsidR="00F720DD" w:rsidRPr="0037143A">
        <w:rPr>
          <w:rFonts w:eastAsia="Times New Roman"/>
          <w:color w:val="000000"/>
          <w:lang w:eastAsia="en-AU"/>
        </w:rPr>
        <w:t xml:space="preserve"> (‘</w:t>
      </w:r>
      <w:r w:rsidR="00822709" w:rsidRPr="0037143A">
        <w:rPr>
          <w:rFonts w:eastAsia="Times New Roman"/>
          <w:color w:val="000000"/>
          <w:lang w:eastAsia="en-AU"/>
        </w:rPr>
        <w:t xml:space="preserve">Schedule 1 </w:t>
      </w:r>
      <w:r w:rsidR="00F720DD" w:rsidRPr="0037143A">
        <w:rPr>
          <w:rFonts w:eastAsia="Times New Roman"/>
          <w:color w:val="000000"/>
          <w:lang w:eastAsia="en-AU"/>
        </w:rPr>
        <w:t xml:space="preserve">circumstance column’) </w:t>
      </w:r>
      <w:r w:rsidR="005B3BA2" w:rsidRPr="0037143A">
        <w:rPr>
          <w:rFonts w:eastAsia="Times New Roman"/>
          <w:color w:val="000000"/>
          <w:lang w:eastAsia="en-AU"/>
        </w:rPr>
        <w:t>in relation to each</w:t>
      </w:r>
      <w:r w:rsidRPr="0037143A">
        <w:rPr>
          <w:rFonts w:eastAsia="Times New Roman"/>
          <w:color w:val="000000"/>
          <w:lang w:eastAsia="en-AU"/>
        </w:rPr>
        <w:t xml:space="preserve"> </w:t>
      </w:r>
      <w:r w:rsidR="005B3BA2" w:rsidRPr="0037143A">
        <w:rPr>
          <w:rFonts w:eastAsia="Times New Roman"/>
          <w:color w:val="000000"/>
          <w:lang w:eastAsia="en-AU"/>
        </w:rPr>
        <w:t xml:space="preserve">chemotherapy pharmaceutical benefit that has the </w:t>
      </w:r>
      <w:r w:rsidR="00833087" w:rsidRPr="0037143A">
        <w:rPr>
          <w:rFonts w:eastAsia="Times New Roman"/>
          <w:color w:val="000000"/>
          <w:lang w:eastAsia="en-AU"/>
        </w:rPr>
        <w:t xml:space="preserve">chemotherapy </w:t>
      </w:r>
      <w:r w:rsidR="005B3BA2" w:rsidRPr="0037143A">
        <w:rPr>
          <w:rFonts w:eastAsia="Times New Roman"/>
          <w:color w:val="000000"/>
          <w:lang w:eastAsia="en-AU"/>
        </w:rPr>
        <w:t>drug.</w:t>
      </w:r>
      <w:r w:rsidR="00B53D66" w:rsidRPr="0037143A">
        <w:rPr>
          <w:rFonts w:eastAsia="Times New Roman"/>
          <w:color w:val="000000"/>
          <w:lang w:eastAsia="en-AU"/>
        </w:rPr>
        <w:t xml:space="preserve"> Accordingly, if </w:t>
      </w:r>
      <w:r w:rsidR="00D86486" w:rsidRPr="0037143A">
        <w:rPr>
          <w:rFonts w:eastAsia="Times New Roman"/>
          <w:color w:val="000000"/>
          <w:lang w:eastAsia="en-AU"/>
        </w:rPr>
        <w:t xml:space="preserve">there is no circumstances code mentioned in the </w:t>
      </w:r>
      <w:r w:rsidR="00822709" w:rsidRPr="0037143A">
        <w:rPr>
          <w:rFonts w:eastAsia="Times New Roman"/>
          <w:color w:val="000000"/>
          <w:lang w:eastAsia="en-AU"/>
        </w:rPr>
        <w:t>Schedule 1 circumstances</w:t>
      </w:r>
      <w:r w:rsidR="00D86486" w:rsidRPr="0037143A">
        <w:rPr>
          <w:rFonts w:eastAsia="Times New Roman"/>
          <w:color w:val="000000"/>
          <w:lang w:eastAsia="en-AU"/>
        </w:rPr>
        <w:t xml:space="preserve"> column for any of the chemotherapy pharmaceutical benefits that have the </w:t>
      </w:r>
      <w:r w:rsidR="00690909" w:rsidRPr="0037143A">
        <w:rPr>
          <w:rFonts w:eastAsia="Times New Roman"/>
          <w:color w:val="000000"/>
          <w:lang w:eastAsia="en-AU"/>
        </w:rPr>
        <w:t xml:space="preserve">chemotherapy </w:t>
      </w:r>
      <w:r w:rsidR="00D86486" w:rsidRPr="0037143A">
        <w:rPr>
          <w:rFonts w:eastAsia="Times New Roman"/>
          <w:color w:val="000000"/>
          <w:lang w:eastAsia="en-AU"/>
        </w:rPr>
        <w:t xml:space="preserve">drug, </w:t>
      </w:r>
      <w:r w:rsidR="00690909" w:rsidRPr="0037143A">
        <w:rPr>
          <w:rFonts w:eastAsia="Times New Roman"/>
          <w:color w:val="000000"/>
          <w:lang w:eastAsia="en-AU"/>
        </w:rPr>
        <w:t>it is not a restricted drug.</w:t>
      </w:r>
      <w:r w:rsidR="00D86486" w:rsidRPr="0037143A">
        <w:rPr>
          <w:rFonts w:eastAsia="Times New Roman"/>
          <w:color w:val="000000"/>
          <w:lang w:eastAsia="en-AU"/>
        </w:rPr>
        <w:t xml:space="preserve"> </w:t>
      </w:r>
      <w:r w:rsidR="00162B55" w:rsidRPr="0037143A">
        <w:rPr>
          <w:rFonts w:eastAsia="Times New Roman"/>
          <w:color w:val="000000"/>
          <w:lang w:eastAsia="en-AU"/>
        </w:rPr>
        <w:t>The note to subsection 12(1)</w:t>
      </w:r>
      <w:r w:rsidR="00690909" w:rsidRPr="0037143A">
        <w:rPr>
          <w:rFonts w:eastAsia="Times New Roman"/>
          <w:color w:val="000000"/>
          <w:lang w:eastAsia="en-AU"/>
        </w:rPr>
        <w:t xml:space="preserve"> clarifies that it is irrelevant for the purposes of subsection 12(1) </w:t>
      </w:r>
      <w:r w:rsidR="00C6697C" w:rsidRPr="0037143A">
        <w:rPr>
          <w:rFonts w:eastAsia="Times New Roman"/>
          <w:color w:val="000000"/>
          <w:lang w:eastAsia="en-AU"/>
        </w:rPr>
        <w:t>whether t</w:t>
      </w:r>
      <w:r w:rsidR="00690909" w:rsidRPr="0037143A">
        <w:rPr>
          <w:rFonts w:eastAsia="Times New Roman"/>
          <w:color w:val="000000"/>
          <w:lang w:eastAsia="en-AU"/>
        </w:rPr>
        <w:t xml:space="preserve">he circumstances codes </w:t>
      </w:r>
      <w:r w:rsidR="00C6697C" w:rsidRPr="0037143A">
        <w:rPr>
          <w:rFonts w:eastAsia="Times New Roman"/>
          <w:color w:val="000000"/>
          <w:lang w:eastAsia="en-AU"/>
        </w:rPr>
        <w:t xml:space="preserve">for </w:t>
      </w:r>
      <w:r w:rsidR="00FC20C6" w:rsidRPr="0037143A">
        <w:rPr>
          <w:rFonts w:eastAsia="Times New Roman"/>
          <w:color w:val="000000"/>
          <w:lang w:eastAsia="en-AU"/>
        </w:rPr>
        <w:t xml:space="preserve">different </w:t>
      </w:r>
      <w:r w:rsidR="00C6697C" w:rsidRPr="0037143A">
        <w:rPr>
          <w:rFonts w:eastAsia="Times New Roman"/>
          <w:color w:val="000000"/>
          <w:lang w:eastAsia="en-AU"/>
        </w:rPr>
        <w:t>phar</w:t>
      </w:r>
      <w:r w:rsidR="00FC20C6" w:rsidRPr="0037143A">
        <w:rPr>
          <w:rFonts w:eastAsia="Times New Roman"/>
          <w:color w:val="000000"/>
          <w:lang w:eastAsia="en-AU"/>
        </w:rPr>
        <w:t>maceutical benefits having the drug are the same or are different</w:t>
      </w:r>
      <w:r w:rsidR="00162B55" w:rsidRPr="0037143A">
        <w:rPr>
          <w:rFonts w:eastAsia="Times New Roman"/>
          <w:color w:val="000000"/>
          <w:lang w:eastAsia="en-AU"/>
        </w:rPr>
        <w:t>.</w:t>
      </w:r>
    </w:p>
    <w:p w14:paraId="6A684E5F" w14:textId="2E884FF7" w:rsidR="00162B55" w:rsidRPr="0037143A" w:rsidRDefault="00162B55"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12(2) provides that a chemotherapy prescription for a dose of a restricted drug may only be written in circumstances mentioned in the column of the table in Part 1 of Schedule 3 headed “Circumstances and Purposes” </w:t>
      </w:r>
      <w:r w:rsidR="000F60BF" w:rsidRPr="0037143A">
        <w:rPr>
          <w:rFonts w:eastAsia="Times New Roman"/>
          <w:color w:val="000000"/>
          <w:lang w:eastAsia="en-AU"/>
        </w:rPr>
        <w:t xml:space="preserve">(circumstances and purposes column’) </w:t>
      </w:r>
      <w:r w:rsidRPr="0037143A">
        <w:rPr>
          <w:rFonts w:eastAsia="Times New Roman"/>
          <w:color w:val="000000"/>
          <w:lang w:eastAsia="en-AU"/>
        </w:rPr>
        <w:t xml:space="preserve">in relation to any of the circumstances codes that relate to chemotherapy pharmaceutical benefits that have the drug. </w:t>
      </w:r>
    </w:p>
    <w:p w14:paraId="38F927D5" w14:textId="77777777" w:rsidR="008C21AA" w:rsidRPr="0037143A" w:rsidRDefault="008C21AA" w:rsidP="00AD2C53">
      <w:pPr>
        <w:shd w:val="clear" w:color="auto" w:fill="FFFFFF"/>
        <w:spacing w:before="120" w:line="240" w:lineRule="auto"/>
        <w:rPr>
          <w:rFonts w:eastAsia="Times New Roman"/>
          <w:i/>
          <w:iCs/>
          <w:color w:val="000000"/>
          <w:lang w:eastAsia="en-AU"/>
        </w:rPr>
      </w:pPr>
      <w:r w:rsidRPr="0037143A">
        <w:rPr>
          <w:rFonts w:eastAsia="Times New Roman"/>
          <w:i/>
          <w:iCs/>
          <w:color w:val="000000"/>
          <w:lang w:eastAsia="en-AU"/>
        </w:rPr>
        <w:t>Related pharmaceutical benefits</w:t>
      </w:r>
    </w:p>
    <w:p w14:paraId="634125B3" w14:textId="10E796BE" w:rsidR="008C21AA" w:rsidRPr="0037143A" w:rsidRDefault="008C21AA"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Paragraph 85(7)(a) of the Act provides that the Minister may, by legislative instrument, determine that a particular pharmaceutical benefit is to be a relevant pharmaceutical benefit for the purposes of section 88A of the Act. </w:t>
      </w:r>
      <w:r w:rsidR="002577FB" w:rsidRPr="0037143A">
        <w:rPr>
          <w:rFonts w:eastAsia="Times New Roman"/>
          <w:color w:val="000000"/>
          <w:lang w:eastAsia="en-AU"/>
        </w:rPr>
        <w:t>W</w:t>
      </w:r>
      <w:r w:rsidRPr="0037143A">
        <w:rPr>
          <w:rFonts w:eastAsia="Times New Roman"/>
          <w:color w:val="000000"/>
          <w:lang w:eastAsia="en-AU"/>
        </w:rPr>
        <w:t>here a pharmaceutical benefit is determined to be a relevant pharmaceutical benefit for the purposes of section 88A</w:t>
      </w:r>
      <w:r w:rsidR="00D21886" w:rsidRPr="0037143A">
        <w:rPr>
          <w:rFonts w:eastAsia="Times New Roman"/>
          <w:color w:val="000000"/>
          <w:lang w:eastAsia="en-AU"/>
        </w:rPr>
        <w:t xml:space="preserve"> of the Act</w:t>
      </w:r>
      <w:r w:rsidRPr="0037143A">
        <w:rPr>
          <w:rFonts w:eastAsia="Times New Roman"/>
          <w:color w:val="000000"/>
          <w:lang w:eastAsia="en-AU"/>
        </w:rPr>
        <w:t>, the writing of a prescription for the supply of the benefit is authorised under Part VII of the Act only in circumstances specified in the determination under subsection 85(7)(b)</w:t>
      </w:r>
      <w:r w:rsidR="00060269" w:rsidRPr="0037143A">
        <w:rPr>
          <w:rFonts w:eastAsia="Times New Roman"/>
          <w:color w:val="000000"/>
          <w:lang w:eastAsia="en-AU"/>
        </w:rPr>
        <w:t xml:space="preserve"> of the Act</w:t>
      </w:r>
      <w:r w:rsidRPr="0037143A">
        <w:rPr>
          <w:rFonts w:eastAsia="Times New Roman"/>
          <w:color w:val="000000"/>
          <w:lang w:eastAsia="en-AU"/>
        </w:rPr>
        <w:t xml:space="preserve">.  </w:t>
      </w:r>
    </w:p>
    <w:p w14:paraId="7F59EB03" w14:textId="473E7072" w:rsidR="008C21AA" w:rsidRPr="0037143A" w:rsidRDefault="008C21AA"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w:t>
      </w:r>
      <w:r w:rsidR="00CE4D02" w:rsidRPr="0037143A">
        <w:rPr>
          <w:rFonts w:eastAsia="Times New Roman"/>
          <w:color w:val="000000"/>
          <w:lang w:eastAsia="en-AU"/>
        </w:rPr>
        <w:t>2</w:t>
      </w:r>
      <w:r w:rsidRPr="0037143A">
        <w:rPr>
          <w:rFonts w:eastAsia="Times New Roman"/>
          <w:color w:val="000000"/>
          <w:lang w:eastAsia="en-AU"/>
        </w:rPr>
        <w:t>(</w:t>
      </w:r>
      <w:r w:rsidR="00833087" w:rsidRPr="0037143A">
        <w:rPr>
          <w:rFonts w:eastAsia="Times New Roman"/>
          <w:color w:val="000000"/>
          <w:lang w:eastAsia="en-AU"/>
        </w:rPr>
        <w:t>3</w:t>
      </w:r>
      <w:r w:rsidRPr="0037143A">
        <w:rPr>
          <w:rFonts w:eastAsia="Times New Roman"/>
          <w:color w:val="000000"/>
          <w:lang w:eastAsia="en-AU"/>
        </w:rPr>
        <w:t xml:space="preserve">) </w:t>
      </w:r>
      <w:r w:rsidR="0083163B" w:rsidRPr="0037143A">
        <w:rPr>
          <w:rFonts w:eastAsia="Times New Roman"/>
          <w:color w:val="000000"/>
          <w:lang w:eastAsia="en-AU"/>
        </w:rPr>
        <w:t xml:space="preserve">of the 2024 EFC </w:t>
      </w:r>
      <w:r w:rsidR="00B9593E" w:rsidRPr="0037143A">
        <w:rPr>
          <w:rFonts w:eastAsia="Times New Roman"/>
          <w:color w:val="000000"/>
          <w:lang w:eastAsia="en-AU"/>
        </w:rPr>
        <w:t>S</w:t>
      </w:r>
      <w:r w:rsidR="0083163B" w:rsidRPr="0037143A">
        <w:rPr>
          <w:rFonts w:eastAsia="Times New Roman"/>
          <w:color w:val="000000"/>
          <w:lang w:eastAsia="en-AU"/>
        </w:rPr>
        <w:t xml:space="preserve">pecial </w:t>
      </w:r>
      <w:r w:rsidR="00B9593E" w:rsidRPr="0037143A">
        <w:rPr>
          <w:rFonts w:eastAsia="Times New Roman"/>
          <w:color w:val="000000"/>
          <w:lang w:eastAsia="en-AU"/>
        </w:rPr>
        <w:t>A</w:t>
      </w:r>
      <w:r w:rsidR="0083163B" w:rsidRPr="0037143A">
        <w:rPr>
          <w:rFonts w:eastAsia="Times New Roman"/>
          <w:color w:val="000000"/>
          <w:lang w:eastAsia="en-AU"/>
        </w:rPr>
        <w:t xml:space="preserve">rrangement </w:t>
      </w:r>
      <w:r w:rsidRPr="0037143A">
        <w:rPr>
          <w:rFonts w:eastAsia="Times New Roman"/>
          <w:color w:val="000000"/>
          <w:lang w:eastAsia="en-AU"/>
        </w:rPr>
        <w:t>provides that for the purposes of paragraphs 85(7)(a)</w:t>
      </w:r>
      <w:r w:rsidR="00833087" w:rsidRPr="0037143A">
        <w:rPr>
          <w:rFonts w:eastAsia="Times New Roman"/>
          <w:color w:val="000000"/>
          <w:lang w:eastAsia="en-AU"/>
        </w:rPr>
        <w:t xml:space="preserve"> and (b)</w:t>
      </w:r>
      <w:r w:rsidRPr="0037143A">
        <w:rPr>
          <w:rFonts w:eastAsia="Times New Roman"/>
          <w:color w:val="000000"/>
          <w:lang w:eastAsia="en-AU"/>
        </w:rPr>
        <w:t xml:space="preserve"> of the Act, if a circumstances code</w:t>
      </w:r>
      <w:r w:rsidR="00833087" w:rsidRPr="0037143A">
        <w:rPr>
          <w:rFonts w:eastAsia="Times New Roman"/>
          <w:color w:val="000000"/>
          <w:lang w:eastAsia="en-AU"/>
        </w:rPr>
        <w:t xml:space="preserve"> is</w:t>
      </w:r>
      <w:r w:rsidRPr="0037143A">
        <w:rPr>
          <w:rFonts w:eastAsia="Times New Roman"/>
          <w:color w:val="000000"/>
          <w:lang w:eastAsia="en-AU"/>
        </w:rPr>
        <w:t xml:space="preserve"> mentioned in the column</w:t>
      </w:r>
      <w:r w:rsidR="00833087" w:rsidRPr="0037143A">
        <w:rPr>
          <w:rFonts w:eastAsia="Times New Roman"/>
          <w:color w:val="000000"/>
          <w:lang w:eastAsia="en-AU"/>
        </w:rPr>
        <w:t xml:space="preserve"> of the table </w:t>
      </w:r>
      <w:r w:rsidRPr="0037143A">
        <w:rPr>
          <w:rFonts w:eastAsia="Times New Roman"/>
          <w:color w:val="000000"/>
          <w:lang w:eastAsia="en-AU"/>
        </w:rPr>
        <w:t xml:space="preserve">in Schedule 2 </w:t>
      </w:r>
      <w:r w:rsidR="00833087" w:rsidRPr="0037143A">
        <w:rPr>
          <w:rFonts w:eastAsia="Times New Roman"/>
          <w:color w:val="000000"/>
          <w:lang w:eastAsia="en-AU"/>
        </w:rPr>
        <w:t xml:space="preserve">headed “Circumstances” </w:t>
      </w:r>
      <w:r w:rsidRPr="0037143A">
        <w:rPr>
          <w:rFonts w:eastAsia="Times New Roman"/>
          <w:color w:val="000000"/>
          <w:lang w:eastAsia="en-AU"/>
        </w:rPr>
        <w:t>in relation to a related pharmaceutical benefit, the pharmaceutical benefit is a relevant pharmaceutical benefit for the purposes of section 88A of the Act.</w:t>
      </w:r>
      <w:r w:rsidR="00833087" w:rsidRPr="0037143A">
        <w:rPr>
          <w:rFonts w:eastAsia="Times New Roman"/>
          <w:color w:val="000000"/>
          <w:lang w:eastAsia="en-AU"/>
        </w:rPr>
        <w:t xml:space="preserve"> Th</w:t>
      </w:r>
      <w:r w:rsidRPr="0037143A">
        <w:rPr>
          <w:rFonts w:eastAsia="Times New Roman"/>
          <w:color w:val="000000"/>
          <w:lang w:eastAsia="en-AU"/>
        </w:rPr>
        <w:t xml:space="preserve">e circumstances mentioned in the </w:t>
      </w:r>
      <w:r w:rsidR="000F60BF" w:rsidRPr="0037143A">
        <w:rPr>
          <w:rFonts w:eastAsia="Times New Roman"/>
          <w:color w:val="000000"/>
          <w:lang w:eastAsia="en-AU"/>
        </w:rPr>
        <w:t>c</w:t>
      </w:r>
      <w:r w:rsidRPr="0037143A">
        <w:rPr>
          <w:rFonts w:eastAsia="Times New Roman"/>
          <w:color w:val="000000"/>
          <w:lang w:eastAsia="en-AU"/>
        </w:rPr>
        <w:t xml:space="preserve">ircumstances and </w:t>
      </w:r>
      <w:r w:rsidR="000F60BF" w:rsidRPr="0037143A">
        <w:rPr>
          <w:rFonts w:eastAsia="Times New Roman"/>
          <w:color w:val="000000"/>
          <w:lang w:eastAsia="en-AU"/>
        </w:rPr>
        <w:t>p</w:t>
      </w:r>
      <w:r w:rsidRPr="0037143A">
        <w:rPr>
          <w:rFonts w:eastAsia="Times New Roman"/>
          <w:color w:val="000000"/>
          <w:lang w:eastAsia="en-AU"/>
        </w:rPr>
        <w:t>urposes</w:t>
      </w:r>
      <w:r w:rsidR="000F60BF" w:rsidRPr="0037143A">
        <w:rPr>
          <w:rFonts w:eastAsia="Times New Roman"/>
          <w:color w:val="000000"/>
          <w:lang w:eastAsia="en-AU"/>
        </w:rPr>
        <w:t xml:space="preserve"> column</w:t>
      </w:r>
      <w:r w:rsidRPr="0037143A">
        <w:rPr>
          <w:rFonts w:eastAsia="Times New Roman"/>
          <w:color w:val="000000"/>
          <w:lang w:eastAsia="en-AU"/>
        </w:rPr>
        <w:t xml:space="preserve"> in relation to the circumstances code are the circumstances in which a prescription for a special arrangement supply of a related pharmaceutical benefit may be written. </w:t>
      </w:r>
    </w:p>
    <w:p w14:paraId="1DB1D016" w14:textId="18011946" w:rsidR="00162B55" w:rsidRPr="0037143A" w:rsidRDefault="00162B55" w:rsidP="00AD2C53">
      <w:pPr>
        <w:pStyle w:val="SubsectionHead"/>
        <w:spacing w:before="120" w:after="160"/>
        <w:ind w:left="0"/>
        <w:rPr>
          <w:sz w:val="24"/>
          <w:szCs w:val="24"/>
        </w:rPr>
      </w:pPr>
      <w:r w:rsidRPr="0037143A">
        <w:rPr>
          <w:sz w:val="24"/>
          <w:szCs w:val="24"/>
        </w:rPr>
        <w:t>Application of this section</w:t>
      </w:r>
    </w:p>
    <w:p w14:paraId="3799D703" w14:textId="4CCC006C" w:rsidR="008C21AA" w:rsidRPr="0037143A" w:rsidRDefault="008C21AA"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w:t>
      </w:r>
      <w:r w:rsidR="00162B55" w:rsidRPr="0037143A">
        <w:rPr>
          <w:rFonts w:eastAsia="Times New Roman"/>
          <w:color w:val="000000"/>
          <w:lang w:eastAsia="en-AU"/>
        </w:rPr>
        <w:t>2</w:t>
      </w:r>
      <w:r w:rsidRPr="0037143A">
        <w:rPr>
          <w:rFonts w:eastAsia="Times New Roman"/>
          <w:color w:val="000000"/>
          <w:lang w:eastAsia="en-AU"/>
        </w:rPr>
        <w:t>(4) provides that this section applies in addition to section 13 of the</w:t>
      </w:r>
      <w:r w:rsidR="001B7760" w:rsidRPr="0037143A">
        <w:rPr>
          <w:rFonts w:eastAsia="Times New Roman"/>
          <w:color w:val="000000"/>
          <w:lang w:eastAsia="en-AU"/>
        </w:rPr>
        <w:t xml:space="preserve"> </w:t>
      </w:r>
      <w:r w:rsidR="001B7760" w:rsidRPr="0037143A">
        <w:rPr>
          <w:i/>
          <w:iCs/>
        </w:rPr>
        <w:t>National Health (Listing of Pharmaceutical Benefits) Instrument 2024</w:t>
      </w:r>
      <w:r w:rsidR="001B7760" w:rsidRPr="0037143A">
        <w:t xml:space="preserve"> (‘</w:t>
      </w:r>
      <w:r w:rsidRPr="0037143A">
        <w:rPr>
          <w:rFonts w:eastAsia="Times New Roman"/>
          <w:color w:val="000000"/>
          <w:lang w:eastAsia="en-AU"/>
        </w:rPr>
        <w:t>Listing Instrument</w:t>
      </w:r>
      <w:r w:rsidR="00E041BF" w:rsidRPr="0037143A">
        <w:rPr>
          <w:rFonts w:eastAsia="Times New Roman"/>
          <w:color w:val="000000"/>
          <w:lang w:eastAsia="en-AU"/>
        </w:rPr>
        <w:t>’</w:t>
      </w:r>
      <w:r w:rsidR="001B7760" w:rsidRPr="0037143A">
        <w:rPr>
          <w:rFonts w:eastAsia="Times New Roman"/>
          <w:color w:val="000000"/>
          <w:lang w:eastAsia="en-AU"/>
        </w:rPr>
        <w:t>)</w:t>
      </w:r>
      <w:r w:rsidRPr="0037143A">
        <w:rPr>
          <w:rFonts w:eastAsia="Times New Roman"/>
          <w:color w:val="000000"/>
          <w:lang w:eastAsia="en-AU"/>
        </w:rPr>
        <w:t>.</w:t>
      </w:r>
      <w:r w:rsidR="00D87627" w:rsidRPr="0037143A">
        <w:rPr>
          <w:rFonts w:eastAsia="Times New Roman"/>
          <w:color w:val="000000"/>
          <w:lang w:eastAsia="en-AU"/>
        </w:rPr>
        <w:t xml:space="preserve"> Section 13 of the Listing Instrument outlines the circumstances in which a prescription can be written by an authorised prescriber for the supply </w:t>
      </w:r>
      <w:r w:rsidR="007D752B" w:rsidRPr="0037143A">
        <w:rPr>
          <w:rFonts w:eastAsia="Times New Roman"/>
          <w:color w:val="000000"/>
          <w:lang w:eastAsia="en-AU"/>
        </w:rPr>
        <w:t>of the ready</w:t>
      </w:r>
      <w:r w:rsidR="00EC200D" w:rsidRPr="0037143A">
        <w:rPr>
          <w:rFonts w:eastAsia="Times New Roman"/>
          <w:color w:val="000000"/>
          <w:lang w:eastAsia="en-AU"/>
        </w:rPr>
        <w:noBreakHyphen/>
      </w:r>
      <w:r w:rsidR="007D752B" w:rsidRPr="0037143A">
        <w:rPr>
          <w:rFonts w:eastAsia="Times New Roman"/>
          <w:color w:val="000000"/>
          <w:lang w:eastAsia="en-AU"/>
        </w:rPr>
        <w:t xml:space="preserve">prepared pharmaceutical benefits listed in Schedule 1 to that instrument. </w:t>
      </w:r>
      <w:r w:rsidR="00E84F90" w:rsidRPr="0037143A">
        <w:rPr>
          <w:rFonts w:eastAsia="Times New Roman"/>
          <w:color w:val="000000"/>
          <w:lang w:eastAsia="en-AU"/>
        </w:rPr>
        <w:t xml:space="preserve">This means that </w:t>
      </w:r>
      <w:r w:rsidR="005034EA" w:rsidRPr="0037143A">
        <w:rPr>
          <w:rFonts w:eastAsia="Times New Roman"/>
          <w:color w:val="000000"/>
          <w:lang w:eastAsia="en-AU"/>
        </w:rPr>
        <w:t xml:space="preserve">for the purposes of the 2024 EFC </w:t>
      </w:r>
      <w:r w:rsidR="004E2FB0" w:rsidRPr="0037143A">
        <w:rPr>
          <w:rFonts w:eastAsia="Times New Roman"/>
          <w:color w:val="000000"/>
          <w:lang w:eastAsia="en-AU"/>
        </w:rPr>
        <w:t>S</w:t>
      </w:r>
      <w:r w:rsidR="005034EA" w:rsidRPr="0037143A">
        <w:rPr>
          <w:rFonts w:eastAsia="Times New Roman"/>
          <w:color w:val="000000"/>
          <w:lang w:eastAsia="en-AU"/>
        </w:rPr>
        <w:t xml:space="preserve">pecial </w:t>
      </w:r>
      <w:r w:rsidR="004E2FB0" w:rsidRPr="0037143A">
        <w:rPr>
          <w:rFonts w:eastAsia="Times New Roman"/>
          <w:color w:val="000000"/>
          <w:lang w:eastAsia="en-AU"/>
        </w:rPr>
        <w:t>A</w:t>
      </w:r>
      <w:r w:rsidR="005034EA" w:rsidRPr="0037143A">
        <w:rPr>
          <w:rFonts w:eastAsia="Times New Roman"/>
          <w:color w:val="000000"/>
          <w:lang w:eastAsia="en-AU"/>
        </w:rPr>
        <w:t xml:space="preserve">rrangement, </w:t>
      </w:r>
      <w:r w:rsidR="00C952D6" w:rsidRPr="0037143A">
        <w:rPr>
          <w:rFonts w:eastAsia="Times New Roman"/>
          <w:color w:val="000000"/>
          <w:lang w:eastAsia="en-AU"/>
        </w:rPr>
        <w:t xml:space="preserve">it is not sufficient for writing a prescription for the </w:t>
      </w:r>
      <w:r w:rsidR="00365247" w:rsidRPr="0037143A">
        <w:rPr>
          <w:rFonts w:eastAsia="Times New Roman"/>
          <w:color w:val="000000"/>
          <w:lang w:eastAsia="en-AU"/>
        </w:rPr>
        <w:t xml:space="preserve">special arrangement </w:t>
      </w:r>
      <w:r w:rsidR="00C952D6" w:rsidRPr="0037143A">
        <w:rPr>
          <w:rFonts w:eastAsia="Times New Roman"/>
          <w:color w:val="000000"/>
          <w:lang w:eastAsia="en-AU"/>
        </w:rPr>
        <w:t xml:space="preserve">supply of a </w:t>
      </w:r>
      <w:r w:rsidR="00887418" w:rsidRPr="0037143A">
        <w:rPr>
          <w:rFonts w:eastAsia="Times New Roman"/>
          <w:color w:val="000000"/>
          <w:lang w:eastAsia="en-AU"/>
        </w:rPr>
        <w:t xml:space="preserve">restricted drug or related pharmaceutical benefit that is a relevant </w:t>
      </w:r>
      <w:r w:rsidR="00070967" w:rsidRPr="0037143A">
        <w:rPr>
          <w:rFonts w:eastAsia="Times New Roman"/>
          <w:color w:val="000000"/>
          <w:lang w:eastAsia="en-AU"/>
        </w:rPr>
        <w:t xml:space="preserve">pharmaceutical benefit </w:t>
      </w:r>
      <w:r w:rsidR="00C952D6" w:rsidRPr="0037143A">
        <w:rPr>
          <w:rFonts w:eastAsia="Times New Roman"/>
          <w:color w:val="000000"/>
          <w:lang w:eastAsia="en-AU"/>
        </w:rPr>
        <w:t xml:space="preserve">that </w:t>
      </w:r>
      <w:r w:rsidR="00F678EC" w:rsidRPr="0037143A">
        <w:rPr>
          <w:rFonts w:eastAsia="Times New Roman"/>
          <w:color w:val="000000"/>
          <w:lang w:eastAsia="en-AU"/>
        </w:rPr>
        <w:t xml:space="preserve">writing the prescription would be allowable under the Listing Instrument. The </w:t>
      </w:r>
      <w:r w:rsidR="003F1833" w:rsidRPr="0037143A">
        <w:rPr>
          <w:rFonts w:eastAsia="Times New Roman"/>
          <w:color w:val="000000"/>
          <w:lang w:eastAsia="en-AU"/>
        </w:rPr>
        <w:lastRenderedPageBreak/>
        <w:t xml:space="preserve">prescription must be written </w:t>
      </w:r>
      <w:r w:rsidR="00DD3C2B" w:rsidRPr="0037143A">
        <w:rPr>
          <w:rFonts w:eastAsia="Times New Roman"/>
          <w:color w:val="000000"/>
          <w:lang w:eastAsia="en-AU"/>
        </w:rPr>
        <w:t>in</w:t>
      </w:r>
      <w:r w:rsidR="003C0BF3" w:rsidRPr="0037143A">
        <w:rPr>
          <w:rFonts w:eastAsia="Times New Roman"/>
          <w:color w:val="000000"/>
          <w:lang w:eastAsia="en-AU"/>
        </w:rPr>
        <w:t xml:space="preserve"> at least one of the applicable </w:t>
      </w:r>
      <w:r w:rsidR="00DD3C2B" w:rsidRPr="0037143A">
        <w:rPr>
          <w:rFonts w:eastAsia="Times New Roman"/>
          <w:color w:val="000000"/>
          <w:lang w:eastAsia="en-AU"/>
        </w:rPr>
        <w:t xml:space="preserve">circumstances </w:t>
      </w:r>
      <w:r w:rsidR="003C0BF3" w:rsidRPr="0037143A">
        <w:rPr>
          <w:rFonts w:eastAsia="Times New Roman"/>
          <w:color w:val="000000"/>
          <w:lang w:eastAsia="en-AU"/>
        </w:rPr>
        <w:t xml:space="preserve">under the 2024 EFC </w:t>
      </w:r>
      <w:r w:rsidR="004E2FB0" w:rsidRPr="0037143A">
        <w:rPr>
          <w:rFonts w:eastAsia="Times New Roman"/>
          <w:color w:val="000000"/>
          <w:lang w:eastAsia="en-AU"/>
        </w:rPr>
        <w:t>S</w:t>
      </w:r>
      <w:r w:rsidR="003C0BF3" w:rsidRPr="0037143A">
        <w:rPr>
          <w:rFonts w:eastAsia="Times New Roman"/>
          <w:color w:val="000000"/>
          <w:lang w:eastAsia="en-AU"/>
        </w:rPr>
        <w:t xml:space="preserve">pecial </w:t>
      </w:r>
      <w:r w:rsidR="004E2FB0" w:rsidRPr="0037143A">
        <w:rPr>
          <w:rFonts w:eastAsia="Times New Roman"/>
          <w:color w:val="000000"/>
          <w:lang w:eastAsia="en-AU"/>
        </w:rPr>
        <w:t>A</w:t>
      </w:r>
      <w:r w:rsidR="003C0BF3" w:rsidRPr="0037143A">
        <w:rPr>
          <w:rFonts w:eastAsia="Times New Roman"/>
          <w:color w:val="000000"/>
          <w:lang w:eastAsia="en-AU"/>
        </w:rPr>
        <w:t>rrangement.</w:t>
      </w:r>
    </w:p>
    <w:p w14:paraId="435E3192" w14:textId="09F35BDF" w:rsidR="003628FD" w:rsidRPr="0037143A" w:rsidRDefault="008024EA" w:rsidP="00AD2C53">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12 corresponds to section 8 of the </w:t>
      </w:r>
      <w:r w:rsidR="002304DD" w:rsidRPr="0037143A">
        <w:rPr>
          <w:rFonts w:eastAsia="Times New Roman"/>
          <w:color w:val="000000"/>
          <w:lang w:eastAsia="en-AU"/>
        </w:rPr>
        <w:t xml:space="preserve">2011 EFC </w:t>
      </w:r>
      <w:r w:rsidR="004E2FB0" w:rsidRPr="0037143A">
        <w:rPr>
          <w:rFonts w:eastAsia="Times New Roman"/>
          <w:color w:val="000000"/>
          <w:lang w:eastAsia="en-AU"/>
        </w:rPr>
        <w:t>S</w:t>
      </w:r>
      <w:r w:rsidR="002304DD" w:rsidRPr="0037143A">
        <w:rPr>
          <w:rFonts w:eastAsia="Times New Roman"/>
          <w:color w:val="000000"/>
          <w:lang w:eastAsia="en-AU"/>
        </w:rPr>
        <w:t xml:space="preserve">pecial </w:t>
      </w:r>
      <w:r w:rsidR="004E2FB0" w:rsidRPr="0037143A">
        <w:rPr>
          <w:rFonts w:eastAsia="Times New Roman"/>
          <w:color w:val="000000"/>
          <w:lang w:eastAsia="en-AU"/>
        </w:rPr>
        <w:t>A</w:t>
      </w:r>
      <w:r w:rsidR="002304DD" w:rsidRPr="0037143A">
        <w:rPr>
          <w:rFonts w:eastAsia="Times New Roman"/>
          <w:color w:val="000000"/>
          <w:lang w:eastAsia="en-AU"/>
        </w:rPr>
        <w:t>rrangement</w:t>
      </w:r>
      <w:r w:rsidRPr="0037143A">
        <w:rPr>
          <w:rFonts w:eastAsia="Times New Roman"/>
          <w:color w:val="000000"/>
          <w:lang w:eastAsia="en-AU"/>
        </w:rPr>
        <w:t xml:space="preserve">. </w:t>
      </w:r>
    </w:p>
    <w:p w14:paraId="0E2AD79E" w14:textId="44A06E1F" w:rsidR="008C21AA" w:rsidRPr="0037143A" w:rsidRDefault="00FB2565" w:rsidP="00AD2C53">
      <w:pPr>
        <w:spacing w:line="240" w:lineRule="auto"/>
        <w:rPr>
          <w:rFonts w:eastAsia="Times New Roman"/>
          <w:b/>
          <w:bCs/>
          <w:color w:val="000000"/>
          <w:lang w:eastAsia="en-AU"/>
        </w:rPr>
      </w:pPr>
      <w:r w:rsidRPr="0037143A">
        <w:rPr>
          <w:rFonts w:eastAsia="Times New Roman"/>
          <w:b/>
          <w:bCs/>
          <w:color w:val="000000"/>
          <w:lang w:eastAsia="en-AU"/>
        </w:rPr>
        <w:t xml:space="preserve">Section </w:t>
      </w:r>
      <w:r w:rsidR="00833087" w:rsidRPr="0037143A">
        <w:rPr>
          <w:rStyle w:val="CharSectno"/>
          <w:b/>
          <w:bCs/>
        </w:rPr>
        <w:t>13</w:t>
      </w:r>
      <w:r w:rsidR="00833087" w:rsidRPr="0037143A">
        <w:rPr>
          <w:b/>
          <w:bCs/>
        </w:rPr>
        <w:tab/>
      </w:r>
      <w:r w:rsidR="008C21AA" w:rsidRPr="0037143A">
        <w:rPr>
          <w:b/>
          <w:bCs/>
        </w:rPr>
        <w:t xml:space="preserve">Prescription circumstances—authority required </w:t>
      </w:r>
      <w:proofErr w:type="gramStart"/>
      <w:r w:rsidR="008C21AA" w:rsidRPr="0037143A">
        <w:rPr>
          <w:b/>
          <w:bCs/>
        </w:rPr>
        <w:t>procedures</w:t>
      </w:r>
      <w:proofErr w:type="gramEnd"/>
      <w:r w:rsidR="008C21AA" w:rsidRPr="0037143A">
        <w:rPr>
          <w:b/>
          <w:bCs/>
        </w:rPr>
        <w:t xml:space="preserve"> </w:t>
      </w:r>
    </w:p>
    <w:p w14:paraId="72FA8AAE" w14:textId="2B2B359F" w:rsidR="00D97ABC" w:rsidRPr="0037143A" w:rsidRDefault="008C21AA" w:rsidP="00AD2C53">
      <w:pPr>
        <w:shd w:val="clear" w:color="auto" w:fill="FFFFFF"/>
        <w:spacing w:before="120" w:line="240" w:lineRule="auto"/>
        <w:rPr>
          <w:rFonts w:eastAsia="Times New Roman"/>
          <w:lang w:eastAsia="en-AU"/>
        </w:rPr>
      </w:pPr>
      <w:r w:rsidRPr="0037143A">
        <w:rPr>
          <w:rFonts w:eastAsia="Times New Roman"/>
          <w:lang w:eastAsia="en-AU"/>
        </w:rPr>
        <w:t xml:space="preserve">This section </w:t>
      </w:r>
      <w:r w:rsidR="00083269" w:rsidRPr="0037143A">
        <w:rPr>
          <w:rFonts w:eastAsia="Times New Roman"/>
          <w:lang w:eastAsia="en-AU"/>
        </w:rPr>
        <w:t>sets out the circumstances in which an authorised prescriber must follow certain procedures (called “authority required procedures”) to receive authorisation from the Chief Executive Medicare to write a prescription for the supply of</w:t>
      </w:r>
      <w:r w:rsidR="00325D23" w:rsidRPr="0037143A">
        <w:rPr>
          <w:rFonts w:eastAsia="Times New Roman"/>
          <w:lang w:eastAsia="en-AU"/>
        </w:rPr>
        <w:t xml:space="preserve"> </w:t>
      </w:r>
      <w:r w:rsidR="003E0F89" w:rsidRPr="0037143A">
        <w:rPr>
          <w:rFonts w:eastAsia="Times New Roman"/>
          <w:lang w:eastAsia="en-AU"/>
        </w:rPr>
        <w:t xml:space="preserve">a dose of a restricted drug </w:t>
      </w:r>
      <w:r w:rsidR="00A870C5" w:rsidRPr="0037143A">
        <w:rPr>
          <w:rFonts w:eastAsia="Times New Roman"/>
          <w:lang w:eastAsia="en-AU"/>
        </w:rPr>
        <w:t>or a related pharmaceutical benefit.</w:t>
      </w:r>
    </w:p>
    <w:p w14:paraId="49E60E25" w14:textId="1BE4BADD" w:rsidR="000A0133" w:rsidRPr="0037143A" w:rsidRDefault="00AA1C54" w:rsidP="00571F4F">
      <w:pPr>
        <w:shd w:val="clear" w:color="auto" w:fill="FFFFFF"/>
        <w:spacing w:before="120" w:line="240" w:lineRule="auto"/>
        <w:rPr>
          <w:rFonts w:eastAsia="Times New Roman"/>
          <w:lang w:eastAsia="en-AU"/>
        </w:rPr>
      </w:pPr>
      <w:r w:rsidRPr="0037143A">
        <w:rPr>
          <w:rFonts w:eastAsia="Times New Roman"/>
          <w:lang w:eastAsia="en-AU"/>
        </w:rPr>
        <w:t>A</w:t>
      </w:r>
      <w:r w:rsidR="000A0133" w:rsidRPr="0037143A">
        <w:rPr>
          <w:rFonts w:eastAsia="Times New Roman"/>
          <w:lang w:eastAsia="en-AU"/>
        </w:rPr>
        <w:t xml:space="preserve">uthority required procedures apply to a chemotherapy prescription for a dose of a restricted drug if the circumstances mentioned in Part 1 of Schedule 3 that apply to the writing of the prescription include: </w:t>
      </w:r>
    </w:p>
    <w:p w14:paraId="70F687D0" w14:textId="77777777" w:rsidR="000A0133" w:rsidRPr="0037143A" w:rsidRDefault="000A0133" w:rsidP="003628FD">
      <w:pPr>
        <w:pStyle w:val="ListParagraph"/>
        <w:numPr>
          <w:ilvl w:val="0"/>
          <w:numId w:val="5"/>
        </w:numPr>
        <w:shd w:val="clear" w:color="auto" w:fill="FFFFFF"/>
        <w:spacing w:before="120" w:line="240" w:lineRule="auto"/>
        <w:ind w:left="714" w:hanging="357"/>
        <w:contextualSpacing w:val="0"/>
        <w:rPr>
          <w:rFonts w:eastAsia="Times New Roman"/>
          <w:lang w:eastAsia="en-AU"/>
        </w:rPr>
      </w:pPr>
      <w:r w:rsidRPr="0037143A">
        <w:rPr>
          <w:rFonts w:eastAsia="Times New Roman"/>
          <w:lang w:eastAsia="en-AU"/>
        </w:rPr>
        <w:t xml:space="preserve">Compliance with Authority Required procedures; or </w:t>
      </w:r>
    </w:p>
    <w:p w14:paraId="3CC53B1C" w14:textId="77777777" w:rsidR="000A0133" w:rsidRPr="0037143A" w:rsidRDefault="000A0133" w:rsidP="003628FD">
      <w:pPr>
        <w:pStyle w:val="ListParagraph"/>
        <w:numPr>
          <w:ilvl w:val="0"/>
          <w:numId w:val="5"/>
        </w:numPr>
        <w:shd w:val="clear" w:color="auto" w:fill="FFFFFF"/>
        <w:spacing w:before="120" w:line="240" w:lineRule="auto"/>
        <w:ind w:left="714" w:hanging="357"/>
        <w:contextualSpacing w:val="0"/>
        <w:rPr>
          <w:rFonts w:eastAsia="Times New Roman"/>
          <w:lang w:eastAsia="en-AU"/>
        </w:rPr>
      </w:pPr>
      <w:r w:rsidRPr="0037143A">
        <w:rPr>
          <w:rFonts w:eastAsia="Times New Roman"/>
          <w:lang w:eastAsia="en-AU"/>
        </w:rPr>
        <w:t xml:space="preserve">Compliance with Written Authority Required procedures. </w:t>
      </w:r>
    </w:p>
    <w:p w14:paraId="7E684D15" w14:textId="6A26F87D" w:rsidR="000A0133" w:rsidRPr="0037143A" w:rsidRDefault="00AA1C54" w:rsidP="00571F4F">
      <w:pPr>
        <w:shd w:val="clear" w:color="auto" w:fill="FFFFFF"/>
        <w:spacing w:before="120" w:line="240" w:lineRule="auto"/>
        <w:rPr>
          <w:rFonts w:eastAsia="Times New Roman"/>
          <w:lang w:eastAsia="en-AU"/>
        </w:rPr>
      </w:pPr>
      <w:r w:rsidRPr="0037143A">
        <w:rPr>
          <w:rFonts w:eastAsia="Times New Roman"/>
          <w:lang w:eastAsia="en-AU"/>
        </w:rPr>
        <w:t>A</w:t>
      </w:r>
      <w:r w:rsidR="00653155" w:rsidRPr="0037143A">
        <w:rPr>
          <w:rFonts w:eastAsia="Times New Roman"/>
          <w:lang w:eastAsia="en-AU"/>
        </w:rPr>
        <w:t xml:space="preserve">uthority required procedures apply to a prescription for a special arrangement supply of a related pharmaceutical benefit if the circumstances mentioned in </w:t>
      </w:r>
      <w:r w:rsidR="000A0133" w:rsidRPr="0037143A">
        <w:rPr>
          <w:rFonts w:eastAsia="Times New Roman"/>
          <w:lang w:eastAsia="en-AU"/>
        </w:rPr>
        <w:t xml:space="preserve">Part 1 of Schedule 3 (if any) in which the prescription is written include:  </w:t>
      </w:r>
    </w:p>
    <w:p w14:paraId="02622474" w14:textId="77777777" w:rsidR="000A0133" w:rsidRPr="0037143A" w:rsidRDefault="000A0133" w:rsidP="003628FD">
      <w:pPr>
        <w:pStyle w:val="ListParagraph"/>
        <w:numPr>
          <w:ilvl w:val="0"/>
          <w:numId w:val="5"/>
        </w:numPr>
        <w:shd w:val="clear" w:color="auto" w:fill="FFFFFF"/>
        <w:spacing w:before="120" w:line="240" w:lineRule="auto"/>
        <w:ind w:left="714" w:hanging="357"/>
        <w:contextualSpacing w:val="0"/>
        <w:rPr>
          <w:rFonts w:eastAsia="Times New Roman"/>
          <w:lang w:eastAsia="en-AU"/>
        </w:rPr>
      </w:pPr>
      <w:r w:rsidRPr="0037143A">
        <w:rPr>
          <w:rFonts w:eastAsia="Times New Roman"/>
          <w:lang w:eastAsia="en-AU"/>
        </w:rPr>
        <w:t xml:space="preserve">Compliance with Authority Required procedures; or </w:t>
      </w:r>
    </w:p>
    <w:p w14:paraId="46368F62" w14:textId="09FFB85B" w:rsidR="000E304A" w:rsidRPr="0037143A" w:rsidRDefault="000A0133" w:rsidP="003628FD">
      <w:pPr>
        <w:pStyle w:val="ListParagraph"/>
        <w:numPr>
          <w:ilvl w:val="0"/>
          <w:numId w:val="5"/>
        </w:numPr>
        <w:shd w:val="clear" w:color="auto" w:fill="FFFFFF"/>
        <w:spacing w:before="120" w:line="240" w:lineRule="auto"/>
        <w:ind w:left="714" w:hanging="357"/>
        <w:contextualSpacing w:val="0"/>
        <w:rPr>
          <w:rFonts w:eastAsia="Times New Roman"/>
          <w:lang w:eastAsia="en-AU"/>
        </w:rPr>
      </w:pPr>
      <w:r w:rsidRPr="0037143A">
        <w:rPr>
          <w:rFonts w:eastAsia="Times New Roman"/>
          <w:lang w:eastAsia="en-AU"/>
        </w:rPr>
        <w:t xml:space="preserve">Compliance with Written Authority Required procedures. </w:t>
      </w:r>
    </w:p>
    <w:p w14:paraId="754634C6" w14:textId="24B6DD7B" w:rsidR="008C21AA" w:rsidRPr="0037143A" w:rsidRDefault="00E91269" w:rsidP="00571F4F">
      <w:pPr>
        <w:pStyle w:val="subsection"/>
        <w:spacing w:before="120" w:after="160"/>
        <w:ind w:left="0" w:firstLine="0"/>
        <w:rPr>
          <w:sz w:val="24"/>
          <w:szCs w:val="24"/>
        </w:rPr>
      </w:pPr>
      <w:r w:rsidRPr="0037143A">
        <w:rPr>
          <w:sz w:val="24"/>
          <w:szCs w:val="24"/>
        </w:rPr>
        <w:t>Subsection 13(3) provides that th</w:t>
      </w:r>
      <w:r w:rsidR="00083269" w:rsidRPr="0037143A">
        <w:rPr>
          <w:sz w:val="24"/>
          <w:szCs w:val="24"/>
        </w:rPr>
        <w:t xml:space="preserve">e authority required procedures set out </w:t>
      </w:r>
      <w:r w:rsidR="000A0133" w:rsidRPr="0037143A">
        <w:rPr>
          <w:sz w:val="24"/>
          <w:szCs w:val="24"/>
        </w:rPr>
        <w:t>in section 19 of</w:t>
      </w:r>
      <w:r w:rsidR="00083269" w:rsidRPr="0037143A">
        <w:rPr>
          <w:sz w:val="24"/>
          <w:szCs w:val="24"/>
        </w:rPr>
        <w:t xml:space="preserve"> the Listing Instrument</w:t>
      </w:r>
      <w:r w:rsidRPr="0037143A">
        <w:rPr>
          <w:sz w:val="24"/>
          <w:szCs w:val="24"/>
        </w:rPr>
        <w:t xml:space="preserve"> apply </w:t>
      </w:r>
      <w:r w:rsidR="000A0133" w:rsidRPr="0037143A">
        <w:rPr>
          <w:sz w:val="24"/>
          <w:szCs w:val="24"/>
        </w:rPr>
        <w:t>as if a reference to Part 1 of Schedule 4 to th</w:t>
      </w:r>
      <w:r w:rsidRPr="0037143A">
        <w:rPr>
          <w:sz w:val="24"/>
          <w:szCs w:val="24"/>
        </w:rPr>
        <w:t>e Listing I</w:t>
      </w:r>
      <w:r w:rsidR="000A0133" w:rsidRPr="0037143A">
        <w:rPr>
          <w:sz w:val="24"/>
          <w:szCs w:val="24"/>
        </w:rPr>
        <w:t>nstrument were a reference to Part 1 of Schedule 3 of th</w:t>
      </w:r>
      <w:r w:rsidRPr="0037143A">
        <w:rPr>
          <w:sz w:val="24"/>
          <w:szCs w:val="24"/>
        </w:rPr>
        <w:t xml:space="preserve">e 2024 EFC </w:t>
      </w:r>
      <w:r w:rsidR="008D510B" w:rsidRPr="0037143A">
        <w:rPr>
          <w:sz w:val="24"/>
          <w:szCs w:val="24"/>
        </w:rPr>
        <w:t>S</w:t>
      </w:r>
      <w:r w:rsidRPr="0037143A">
        <w:rPr>
          <w:sz w:val="24"/>
          <w:szCs w:val="24"/>
        </w:rPr>
        <w:t xml:space="preserve">pecial </w:t>
      </w:r>
      <w:r w:rsidR="008D510B" w:rsidRPr="0037143A">
        <w:rPr>
          <w:sz w:val="24"/>
          <w:szCs w:val="24"/>
        </w:rPr>
        <w:t>A</w:t>
      </w:r>
      <w:r w:rsidRPr="0037143A">
        <w:rPr>
          <w:sz w:val="24"/>
          <w:szCs w:val="24"/>
        </w:rPr>
        <w:t>rrangement</w:t>
      </w:r>
      <w:r w:rsidR="000A0133" w:rsidRPr="0037143A">
        <w:rPr>
          <w:sz w:val="24"/>
          <w:szCs w:val="24"/>
        </w:rPr>
        <w:t xml:space="preserve"> and a reference to an authorised prescriber were a reference to an authorised prescriber within the meaning of th</w:t>
      </w:r>
      <w:r w:rsidRPr="0037143A">
        <w:rPr>
          <w:sz w:val="24"/>
          <w:szCs w:val="24"/>
        </w:rPr>
        <w:t xml:space="preserve">e 2024 EFC </w:t>
      </w:r>
      <w:r w:rsidR="008D510B" w:rsidRPr="0037143A">
        <w:rPr>
          <w:sz w:val="24"/>
          <w:szCs w:val="24"/>
        </w:rPr>
        <w:t>S</w:t>
      </w:r>
      <w:r w:rsidRPr="0037143A">
        <w:rPr>
          <w:sz w:val="24"/>
          <w:szCs w:val="24"/>
        </w:rPr>
        <w:t xml:space="preserve">pecial </w:t>
      </w:r>
      <w:r w:rsidR="008D510B" w:rsidRPr="0037143A">
        <w:rPr>
          <w:sz w:val="24"/>
          <w:szCs w:val="24"/>
        </w:rPr>
        <w:t>A</w:t>
      </w:r>
      <w:r w:rsidRPr="0037143A">
        <w:rPr>
          <w:sz w:val="24"/>
          <w:szCs w:val="24"/>
        </w:rPr>
        <w:t>rrangement</w:t>
      </w:r>
      <w:r w:rsidR="000A0133" w:rsidRPr="0037143A">
        <w:rPr>
          <w:sz w:val="24"/>
          <w:szCs w:val="24"/>
        </w:rPr>
        <w:t xml:space="preserve"> (</w:t>
      </w:r>
      <w:r w:rsidR="00A302E4" w:rsidRPr="0037143A">
        <w:rPr>
          <w:sz w:val="24"/>
          <w:szCs w:val="24"/>
        </w:rPr>
        <w:t>i.e.</w:t>
      </w:r>
      <w:r w:rsidR="000A0133" w:rsidRPr="0037143A">
        <w:rPr>
          <w:sz w:val="24"/>
          <w:szCs w:val="24"/>
        </w:rPr>
        <w:t xml:space="preserve"> a medical practitioner). </w:t>
      </w:r>
    </w:p>
    <w:p w14:paraId="30015589" w14:textId="70F75DEE" w:rsidR="000340B3" w:rsidRPr="0037143A" w:rsidRDefault="000340B3" w:rsidP="00571F4F">
      <w:pPr>
        <w:pStyle w:val="subsection"/>
        <w:spacing w:before="120" w:after="160"/>
        <w:ind w:left="0" w:firstLine="0"/>
        <w:rPr>
          <w:sz w:val="24"/>
          <w:szCs w:val="24"/>
        </w:rPr>
      </w:pPr>
      <w:r w:rsidRPr="0037143A">
        <w:rPr>
          <w:sz w:val="24"/>
          <w:szCs w:val="24"/>
        </w:rPr>
        <w:t xml:space="preserve">Section 13 corresponds to section </w:t>
      </w:r>
      <w:r w:rsidR="001B7567" w:rsidRPr="0037143A">
        <w:rPr>
          <w:sz w:val="24"/>
          <w:szCs w:val="24"/>
        </w:rPr>
        <w:t>22 of the 201</w:t>
      </w:r>
      <w:r w:rsidR="0081643E" w:rsidRPr="0037143A">
        <w:rPr>
          <w:sz w:val="24"/>
          <w:szCs w:val="24"/>
        </w:rPr>
        <w:t>1</w:t>
      </w:r>
      <w:r w:rsidR="001B7567" w:rsidRPr="0037143A">
        <w:rPr>
          <w:sz w:val="24"/>
          <w:szCs w:val="24"/>
        </w:rPr>
        <w:t xml:space="preserve"> EFC </w:t>
      </w:r>
      <w:r w:rsidR="008D510B" w:rsidRPr="0037143A">
        <w:rPr>
          <w:sz w:val="24"/>
          <w:szCs w:val="24"/>
        </w:rPr>
        <w:t>S</w:t>
      </w:r>
      <w:r w:rsidR="001B7567" w:rsidRPr="0037143A">
        <w:rPr>
          <w:sz w:val="24"/>
          <w:szCs w:val="24"/>
        </w:rPr>
        <w:t xml:space="preserve">pecial </w:t>
      </w:r>
      <w:r w:rsidR="008D510B" w:rsidRPr="0037143A">
        <w:rPr>
          <w:sz w:val="24"/>
          <w:szCs w:val="24"/>
        </w:rPr>
        <w:t>A</w:t>
      </w:r>
      <w:r w:rsidR="001B7567" w:rsidRPr="0037143A">
        <w:rPr>
          <w:sz w:val="24"/>
          <w:szCs w:val="24"/>
        </w:rPr>
        <w:t xml:space="preserve">rrangement. </w:t>
      </w:r>
      <w:r w:rsidR="007F68DB" w:rsidRPr="0037143A">
        <w:rPr>
          <w:sz w:val="24"/>
          <w:szCs w:val="24"/>
        </w:rPr>
        <w:t xml:space="preserve">Drafting has been simplified </w:t>
      </w:r>
      <w:proofErr w:type="gramStart"/>
      <w:r w:rsidR="007F68DB" w:rsidRPr="0037143A">
        <w:rPr>
          <w:sz w:val="24"/>
          <w:szCs w:val="24"/>
        </w:rPr>
        <w:t>as a consequence of</w:t>
      </w:r>
      <w:proofErr w:type="gramEnd"/>
      <w:r w:rsidR="007F68DB" w:rsidRPr="0037143A">
        <w:rPr>
          <w:sz w:val="24"/>
          <w:szCs w:val="24"/>
        </w:rPr>
        <w:t xml:space="preserve"> the simplification of drafting of authority required procedures in the Listing Instrument. </w:t>
      </w:r>
    </w:p>
    <w:p w14:paraId="216388CB" w14:textId="47A7BD43" w:rsidR="008C21AA" w:rsidRPr="0037143A" w:rsidRDefault="00FB2565" w:rsidP="00DD7C97">
      <w:pPr>
        <w:shd w:val="clear" w:color="auto" w:fill="FFFFFF"/>
        <w:spacing w:before="120" w:line="240" w:lineRule="auto"/>
        <w:ind w:left="1418" w:hanging="1418"/>
        <w:rPr>
          <w:rStyle w:val="CharSectno"/>
          <w:b/>
          <w:bCs/>
        </w:rPr>
      </w:pPr>
      <w:bookmarkStart w:id="8" w:name="_Toc153470490"/>
      <w:r w:rsidRPr="0037143A">
        <w:rPr>
          <w:rStyle w:val="CharSectno"/>
          <w:b/>
          <w:bCs/>
        </w:rPr>
        <w:t xml:space="preserve">Section </w:t>
      </w:r>
      <w:r w:rsidR="008C21AA" w:rsidRPr="0037143A">
        <w:rPr>
          <w:rStyle w:val="CharSectno"/>
          <w:b/>
          <w:bCs/>
        </w:rPr>
        <w:t>1</w:t>
      </w:r>
      <w:r w:rsidR="000A0133" w:rsidRPr="0037143A">
        <w:rPr>
          <w:rStyle w:val="CharSectno"/>
          <w:b/>
          <w:bCs/>
        </w:rPr>
        <w:t>4</w:t>
      </w:r>
      <w:r w:rsidR="000A0133" w:rsidRPr="0037143A">
        <w:rPr>
          <w:rStyle w:val="CharSectno"/>
          <w:b/>
          <w:bCs/>
        </w:rPr>
        <w:tab/>
      </w:r>
      <w:r w:rsidR="008C21AA" w:rsidRPr="0037143A">
        <w:rPr>
          <w:rStyle w:val="CharSectno"/>
          <w:b/>
          <w:bCs/>
        </w:rPr>
        <w:t>Maximum amount—chemotherapy drug</w:t>
      </w:r>
      <w:bookmarkEnd w:id="8"/>
    </w:p>
    <w:p w14:paraId="028386C7" w14:textId="53BB5E43" w:rsidR="008C21AA" w:rsidRPr="0037143A" w:rsidRDefault="00327A83" w:rsidP="00571F4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14(1) provides that the </w:t>
      </w:r>
      <w:r w:rsidR="008C21AA" w:rsidRPr="0037143A">
        <w:rPr>
          <w:rFonts w:eastAsia="Times New Roman"/>
          <w:color w:val="000000"/>
          <w:lang w:eastAsia="en-AU"/>
        </w:rPr>
        <w:t xml:space="preserve">section determines the maximum amount of a chemotherapy drug that </w:t>
      </w:r>
      <w:r w:rsidR="00D17EAB" w:rsidRPr="0037143A">
        <w:rPr>
          <w:rFonts w:eastAsia="Times New Roman"/>
          <w:color w:val="000000"/>
          <w:lang w:eastAsia="en-AU"/>
        </w:rPr>
        <w:t xml:space="preserve">an authorised prescriber </w:t>
      </w:r>
      <w:r w:rsidR="008C21AA" w:rsidRPr="0037143A">
        <w:rPr>
          <w:rFonts w:eastAsia="Times New Roman"/>
          <w:color w:val="000000"/>
          <w:lang w:eastAsia="en-AU"/>
        </w:rPr>
        <w:t xml:space="preserve">may, in one </w:t>
      </w:r>
      <w:r w:rsidR="00653155" w:rsidRPr="0037143A">
        <w:rPr>
          <w:rFonts w:eastAsia="Times New Roman"/>
          <w:color w:val="000000"/>
          <w:lang w:eastAsia="en-AU"/>
        </w:rPr>
        <w:t xml:space="preserve">chemotherapy </w:t>
      </w:r>
      <w:r w:rsidR="008C21AA" w:rsidRPr="0037143A">
        <w:rPr>
          <w:rFonts w:eastAsia="Times New Roman"/>
          <w:color w:val="000000"/>
          <w:lang w:eastAsia="en-AU"/>
        </w:rPr>
        <w:t xml:space="preserve">prescription, </w:t>
      </w:r>
      <w:r w:rsidR="00653155" w:rsidRPr="0037143A">
        <w:rPr>
          <w:rFonts w:eastAsia="Times New Roman"/>
          <w:color w:val="000000"/>
          <w:lang w:eastAsia="en-AU"/>
        </w:rPr>
        <w:t>direct to be supplied in a dose of the drug</w:t>
      </w:r>
      <w:r w:rsidR="00912CBC" w:rsidRPr="0037143A">
        <w:rPr>
          <w:rFonts w:eastAsia="Times New Roman"/>
          <w:color w:val="000000"/>
          <w:lang w:eastAsia="en-AU"/>
        </w:rPr>
        <w:t xml:space="preserve"> (“maximum amount”)</w:t>
      </w:r>
      <w:r w:rsidR="008C21AA" w:rsidRPr="0037143A">
        <w:rPr>
          <w:rFonts w:eastAsia="Times New Roman"/>
          <w:color w:val="000000"/>
          <w:lang w:eastAsia="en-AU"/>
        </w:rPr>
        <w:t xml:space="preserve">. </w:t>
      </w:r>
    </w:p>
    <w:p w14:paraId="000AEF58" w14:textId="3BCA81DB" w:rsidR="00360EF2" w:rsidRPr="0037143A" w:rsidRDefault="00FE3322" w:rsidP="00571F4F">
      <w:pPr>
        <w:autoSpaceDE w:val="0"/>
        <w:autoSpaceDN w:val="0"/>
        <w:adjustRightInd w:val="0"/>
        <w:spacing w:before="120" w:line="240" w:lineRule="auto"/>
        <w:rPr>
          <w:rFonts w:eastAsia="Times New Roman"/>
          <w:color w:val="000000"/>
          <w:lang w:eastAsia="en-AU"/>
        </w:rPr>
      </w:pPr>
      <w:r w:rsidRPr="0037143A">
        <w:rPr>
          <w:rFonts w:eastAsia="Times New Roman"/>
          <w:color w:val="000000"/>
          <w:lang w:eastAsia="en-AU"/>
        </w:rPr>
        <w:t xml:space="preserve">Regular arrangements for the PBS enable the determination of the maximum quantity or number of units </w:t>
      </w:r>
      <w:r w:rsidR="0078608C" w:rsidRPr="0037143A">
        <w:rPr>
          <w:rFonts w:eastAsia="Times New Roman"/>
          <w:color w:val="000000"/>
          <w:lang w:eastAsia="en-AU"/>
        </w:rPr>
        <w:t>(</w:t>
      </w:r>
      <w:r w:rsidR="00912CBC" w:rsidRPr="0037143A">
        <w:rPr>
          <w:rFonts w:eastAsia="Times New Roman"/>
          <w:color w:val="000000"/>
          <w:lang w:eastAsia="en-AU"/>
        </w:rPr>
        <w:t>“</w:t>
      </w:r>
      <w:r w:rsidR="0078608C" w:rsidRPr="0037143A">
        <w:rPr>
          <w:rFonts w:eastAsia="Times New Roman"/>
          <w:color w:val="000000"/>
          <w:lang w:eastAsia="en-AU"/>
        </w:rPr>
        <w:t>maximum quantity</w:t>
      </w:r>
      <w:r w:rsidR="00912CBC" w:rsidRPr="0037143A">
        <w:rPr>
          <w:rFonts w:eastAsia="Times New Roman"/>
          <w:color w:val="000000"/>
          <w:lang w:eastAsia="en-AU"/>
        </w:rPr>
        <w:t>”</w:t>
      </w:r>
      <w:r w:rsidR="0078608C" w:rsidRPr="0037143A">
        <w:rPr>
          <w:rFonts w:eastAsia="Times New Roman"/>
          <w:color w:val="000000"/>
          <w:lang w:eastAsia="en-AU"/>
        </w:rPr>
        <w:t xml:space="preserve">) </w:t>
      </w:r>
      <w:r w:rsidRPr="0037143A">
        <w:rPr>
          <w:rFonts w:eastAsia="Times New Roman"/>
          <w:color w:val="000000"/>
          <w:lang w:eastAsia="en-AU"/>
        </w:rPr>
        <w:t>of a pharmaceutical item that may be</w:t>
      </w:r>
      <w:r w:rsidR="009E1CAD" w:rsidRPr="0037143A">
        <w:rPr>
          <w:rFonts w:eastAsia="Times New Roman"/>
          <w:color w:val="000000"/>
          <w:lang w:eastAsia="en-AU"/>
        </w:rPr>
        <w:t xml:space="preserve"> </w:t>
      </w:r>
      <w:r w:rsidRPr="0037143A">
        <w:rPr>
          <w:rFonts w:eastAsia="Times New Roman"/>
          <w:color w:val="000000"/>
          <w:lang w:eastAsia="en-AU"/>
        </w:rPr>
        <w:t>directed for supply in a prescription</w:t>
      </w:r>
      <w:r w:rsidR="007D533C" w:rsidRPr="0037143A">
        <w:rPr>
          <w:rFonts w:eastAsia="Times New Roman"/>
          <w:color w:val="000000"/>
          <w:lang w:eastAsia="en-AU"/>
        </w:rPr>
        <w:t>, rather than the maximum amount</w:t>
      </w:r>
      <w:r w:rsidR="00F445E5" w:rsidRPr="0037143A">
        <w:rPr>
          <w:rFonts w:eastAsia="Times New Roman"/>
          <w:color w:val="000000"/>
          <w:lang w:eastAsia="en-AU"/>
        </w:rPr>
        <w:t>.</w:t>
      </w:r>
      <w:r w:rsidR="007D533C" w:rsidRPr="0037143A">
        <w:rPr>
          <w:rFonts w:eastAsia="Times New Roman"/>
          <w:color w:val="000000"/>
          <w:lang w:eastAsia="en-AU"/>
        </w:rPr>
        <w:t xml:space="preserve"> </w:t>
      </w:r>
      <w:r w:rsidR="00A56CEF" w:rsidRPr="0037143A">
        <w:rPr>
          <w:rFonts w:eastAsia="Times New Roman"/>
          <w:color w:val="000000"/>
          <w:lang w:eastAsia="en-AU"/>
        </w:rPr>
        <w:t>This ma</w:t>
      </w:r>
      <w:r w:rsidR="00027D7E" w:rsidRPr="0037143A">
        <w:rPr>
          <w:rFonts w:eastAsia="Times New Roman"/>
          <w:color w:val="000000"/>
          <w:lang w:eastAsia="en-AU"/>
        </w:rPr>
        <w:t>ximum quantity may be, for example, 50 x 10 mg tablets</w:t>
      </w:r>
      <w:r w:rsidR="00CA4213" w:rsidRPr="0037143A">
        <w:rPr>
          <w:rFonts w:eastAsia="Times New Roman"/>
          <w:color w:val="000000"/>
          <w:lang w:eastAsia="en-AU"/>
        </w:rPr>
        <w:t xml:space="preserve">, with a </w:t>
      </w:r>
      <w:r w:rsidR="004649CB" w:rsidRPr="0037143A">
        <w:rPr>
          <w:rFonts w:eastAsia="Times New Roman"/>
          <w:color w:val="000000"/>
          <w:lang w:eastAsia="en-AU"/>
        </w:rPr>
        <w:t>10 mg tablet being the relevant form of the pharmaceutical benefit</w:t>
      </w:r>
      <w:r w:rsidR="00027D7E" w:rsidRPr="0037143A">
        <w:rPr>
          <w:rFonts w:eastAsia="Times New Roman"/>
          <w:color w:val="000000"/>
          <w:lang w:eastAsia="en-AU"/>
        </w:rPr>
        <w:t xml:space="preserve">. </w:t>
      </w:r>
      <w:r w:rsidR="004A7028" w:rsidRPr="0037143A">
        <w:rPr>
          <w:rFonts w:eastAsia="Times New Roman"/>
          <w:color w:val="000000"/>
          <w:lang w:eastAsia="en-AU"/>
        </w:rPr>
        <w:t xml:space="preserve">However, </w:t>
      </w:r>
      <w:r w:rsidR="0080347B" w:rsidRPr="0037143A">
        <w:rPr>
          <w:rFonts w:eastAsia="Times New Roman"/>
          <w:color w:val="000000"/>
          <w:lang w:eastAsia="en-AU"/>
        </w:rPr>
        <w:t>chemotherapy pharmaceutical benefits are</w:t>
      </w:r>
      <w:r w:rsidR="00360EF2" w:rsidRPr="0037143A">
        <w:rPr>
          <w:rFonts w:eastAsia="Times New Roman"/>
          <w:color w:val="000000"/>
          <w:lang w:eastAsia="en-AU"/>
        </w:rPr>
        <w:t xml:space="preserve"> </w:t>
      </w:r>
      <w:r w:rsidR="0080347B" w:rsidRPr="0037143A">
        <w:rPr>
          <w:rFonts w:eastAsia="Times New Roman"/>
          <w:color w:val="000000"/>
          <w:lang w:eastAsia="en-AU"/>
        </w:rPr>
        <w:t>prescribed under this Special Arrangement by reference to a dose of the chemotherapy</w:t>
      </w:r>
      <w:r w:rsidR="00360EF2" w:rsidRPr="0037143A">
        <w:rPr>
          <w:rFonts w:eastAsia="Times New Roman"/>
          <w:color w:val="000000"/>
          <w:lang w:eastAsia="en-AU"/>
        </w:rPr>
        <w:t xml:space="preserve"> </w:t>
      </w:r>
      <w:r w:rsidR="0080347B" w:rsidRPr="0037143A">
        <w:rPr>
          <w:rFonts w:eastAsia="Times New Roman"/>
          <w:color w:val="000000"/>
          <w:lang w:eastAsia="en-AU"/>
        </w:rPr>
        <w:t>drug that is in the chemotherapy pharmaceutical benefit.</w:t>
      </w:r>
      <w:r w:rsidR="00EC7313" w:rsidRPr="0037143A">
        <w:rPr>
          <w:rFonts w:eastAsia="Times New Roman"/>
          <w:color w:val="000000"/>
          <w:lang w:eastAsia="en-AU"/>
        </w:rPr>
        <w:t xml:space="preserve"> </w:t>
      </w:r>
    </w:p>
    <w:p w14:paraId="29859F84" w14:textId="62567F54" w:rsidR="001A7E73" w:rsidRPr="0037143A" w:rsidRDefault="00A322D9" w:rsidP="003628FD">
      <w:pPr>
        <w:autoSpaceDE w:val="0"/>
        <w:autoSpaceDN w:val="0"/>
        <w:adjustRightInd w:val="0"/>
        <w:spacing w:before="120" w:line="240" w:lineRule="auto"/>
        <w:rPr>
          <w:rFonts w:eastAsia="Times New Roman"/>
          <w:color w:val="000000"/>
          <w:lang w:eastAsia="en-AU"/>
        </w:rPr>
      </w:pPr>
      <w:r w:rsidRPr="0037143A">
        <w:rPr>
          <w:rFonts w:eastAsia="Times New Roman"/>
          <w:color w:val="000000"/>
          <w:lang w:eastAsia="en-AU"/>
        </w:rPr>
        <w:t>This instrument</w:t>
      </w:r>
      <w:r w:rsidR="00CB2572" w:rsidRPr="0037143A">
        <w:rPr>
          <w:rFonts w:eastAsia="Times New Roman"/>
          <w:color w:val="000000"/>
          <w:lang w:eastAsia="en-AU"/>
        </w:rPr>
        <w:t xml:space="preserve"> </w:t>
      </w:r>
      <w:r w:rsidR="003A398B" w:rsidRPr="0037143A">
        <w:rPr>
          <w:rFonts w:eastAsia="Times New Roman"/>
          <w:color w:val="000000"/>
          <w:lang w:eastAsia="en-AU"/>
        </w:rPr>
        <w:t xml:space="preserve">therefore </w:t>
      </w:r>
      <w:r w:rsidR="00AB262D" w:rsidRPr="0037143A">
        <w:rPr>
          <w:rFonts w:eastAsia="Times New Roman"/>
          <w:color w:val="000000"/>
          <w:lang w:eastAsia="en-AU"/>
        </w:rPr>
        <w:t>refers to a</w:t>
      </w:r>
      <w:r w:rsidR="00CB2572" w:rsidRPr="0037143A">
        <w:rPr>
          <w:rFonts w:eastAsia="Times New Roman"/>
          <w:color w:val="000000"/>
          <w:lang w:eastAsia="en-AU"/>
        </w:rPr>
        <w:t xml:space="preserve"> “maximum amount</w:t>
      </w:r>
      <w:r w:rsidR="004B2045" w:rsidRPr="0037143A">
        <w:rPr>
          <w:rFonts w:eastAsia="Times New Roman"/>
          <w:color w:val="000000"/>
          <w:lang w:eastAsia="en-AU"/>
        </w:rPr>
        <w:t>,”</w:t>
      </w:r>
      <w:r w:rsidR="00CB2572" w:rsidRPr="0037143A">
        <w:rPr>
          <w:rFonts w:eastAsia="Times New Roman"/>
          <w:color w:val="000000"/>
          <w:lang w:eastAsia="en-AU"/>
        </w:rPr>
        <w:t xml:space="preserve"> to reflect the maximum </w:t>
      </w:r>
      <w:r w:rsidR="00360EF2" w:rsidRPr="0037143A">
        <w:rPr>
          <w:rFonts w:eastAsia="Times New Roman"/>
          <w:color w:val="000000"/>
          <w:lang w:eastAsia="en-AU"/>
        </w:rPr>
        <w:t>amount</w:t>
      </w:r>
      <w:r w:rsidR="00CB2572" w:rsidRPr="0037143A">
        <w:rPr>
          <w:rFonts w:eastAsia="Times New Roman"/>
          <w:color w:val="000000"/>
          <w:lang w:eastAsia="en-AU"/>
        </w:rPr>
        <w:t xml:space="preserve"> of the </w:t>
      </w:r>
      <w:r w:rsidR="00B81167" w:rsidRPr="0037143A">
        <w:rPr>
          <w:rFonts w:eastAsia="Times New Roman"/>
          <w:color w:val="000000"/>
          <w:lang w:eastAsia="en-AU"/>
        </w:rPr>
        <w:t xml:space="preserve">chemotherapy </w:t>
      </w:r>
      <w:r w:rsidR="00CB2572" w:rsidRPr="0037143A">
        <w:rPr>
          <w:rFonts w:eastAsia="Times New Roman"/>
          <w:color w:val="000000"/>
          <w:lang w:eastAsia="en-AU"/>
        </w:rPr>
        <w:t xml:space="preserve">drug that </w:t>
      </w:r>
      <w:r w:rsidR="00954AE8" w:rsidRPr="0037143A">
        <w:rPr>
          <w:rFonts w:eastAsia="Times New Roman"/>
          <w:color w:val="000000"/>
          <w:lang w:eastAsia="en-AU"/>
        </w:rPr>
        <w:t xml:space="preserve">an authorised prescriber may, in one chemotherapy prescription, direct </w:t>
      </w:r>
      <w:r w:rsidR="00CB2572" w:rsidRPr="0037143A">
        <w:rPr>
          <w:rFonts w:eastAsia="Times New Roman"/>
          <w:color w:val="000000"/>
          <w:lang w:eastAsia="en-AU"/>
        </w:rPr>
        <w:t>to be suppl</w:t>
      </w:r>
      <w:r w:rsidR="00F32C8A" w:rsidRPr="0037143A">
        <w:rPr>
          <w:rFonts w:eastAsia="Times New Roman"/>
          <w:color w:val="000000"/>
          <w:lang w:eastAsia="en-AU"/>
        </w:rPr>
        <w:t>i</w:t>
      </w:r>
      <w:r w:rsidR="00CB2572" w:rsidRPr="0037143A">
        <w:rPr>
          <w:rFonts w:eastAsia="Times New Roman"/>
          <w:color w:val="000000"/>
          <w:lang w:eastAsia="en-AU"/>
        </w:rPr>
        <w:t xml:space="preserve">ed </w:t>
      </w:r>
      <w:r w:rsidR="00F864C9" w:rsidRPr="0037143A">
        <w:rPr>
          <w:rFonts w:eastAsia="Times New Roman"/>
          <w:color w:val="000000"/>
          <w:lang w:eastAsia="en-AU"/>
        </w:rPr>
        <w:t>in a dose of a drug</w:t>
      </w:r>
      <w:r w:rsidR="00C57B89" w:rsidRPr="0037143A">
        <w:rPr>
          <w:rFonts w:eastAsia="Times New Roman"/>
          <w:color w:val="000000"/>
          <w:lang w:eastAsia="en-AU"/>
        </w:rPr>
        <w:t xml:space="preserve">. </w:t>
      </w:r>
      <w:r w:rsidR="001A7E73" w:rsidRPr="0037143A">
        <w:rPr>
          <w:rFonts w:eastAsia="Times New Roman"/>
          <w:color w:val="000000"/>
          <w:lang w:eastAsia="en-AU"/>
        </w:rPr>
        <w:t>Th</w:t>
      </w:r>
      <w:r w:rsidR="00650FD1" w:rsidRPr="0037143A">
        <w:rPr>
          <w:rFonts w:eastAsia="Times New Roman"/>
          <w:color w:val="000000"/>
          <w:lang w:eastAsia="en-AU"/>
        </w:rPr>
        <w:t xml:space="preserve">is is also consistent with the </w:t>
      </w:r>
      <w:r w:rsidR="00BF6422" w:rsidRPr="0037143A">
        <w:rPr>
          <w:rFonts w:eastAsia="Times New Roman"/>
          <w:color w:val="000000"/>
          <w:lang w:eastAsia="en-AU"/>
        </w:rPr>
        <w:t>201</w:t>
      </w:r>
      <w:r w:rsidR="009F183A" w:rsidRPr="0037143A">
        <w:rPr>
          <w:rFonts w:eastAsia="Times New Roman"/>
          <w:color w:val="000000"/>
          <w:lang w:eastAsia="en-AU"/>
        </w:rPr>
        <w:t>1</w:t>
      </w:r>
      <w:r w:rsidR="00BF6422" w:rsidRPr="0037143A">
        <w:rPr>
          <w:rFonts w:eastAsia="Times New Roman"/>
          <w:color w:val="000000"/>
          <w:lang w:eastAsia="en-AU"/>
        </w:rPr>
        <w:t xml:space="preserve"> EFC </w:t>
      </w:r>
      <w:r w:rsidR="008D510B" w:rsidRPr="0037143A">
        <w:rPr>
          <w:rFonts w:eastAsia="Times New Roman"/>
          <w:color w:val="000000"/>
          <w:lang w:eastAsia="en-AU"/>
        </w:rPr>
        <w:t>S</w:t>
      </w:r>
      <w:r w:rsidR="00BF6422" w:rsidRPr="0037143A">
        <w:rPr>
          <w:rFonts w:eastAsia="Times New Roman"/>
          <w:color w:val="000000"/>
          <w:lang w:eastAsia="en-AU"/>
        </w:rPr>
        <w:t xml:space="preserve">pecial </w:t>
      </w:r>
      <w:r w:rsidR="008D510B" w:rsidRPr="0037143A">
        <w:rPr>
          <w:rFonts w:eastAsia="Times New Roman"/>
          <w:color w:val="000000"/>
          <w:lang w:eastAsia="en-AU"/>
        </w:rPr>
        <w:t>A</w:t>
      </w:r>
      <w:r w:rsidR="00BF6422" w:rsidRPr="0037143A">
        <w:rPr>
          <w:rFonts w:eastAsia="Times New Roman"/>
          <w:color w:val="000000"/>
          <w:lang w:eastAsia="en-AU"/>
        </w:rPr>
        <w:t xml:space="preserve">rrangement </w:t>
      </w:r>
      <w:r w:rsidR="00650FD1" w:rsidRPr="0037143A">
        <w:rPr>
          <w:rFonts w:eastAsia="Times New Roman"/>
          <w:color w:val="000000"/>
          <w:lang w:eastAsia="en-AU"/>
        </w:rPr>
        <w:t xml:space="preserve">which </w:t>
      </w:r>
      <w:r w:rsidR="00BF6422" w:rsidRPr="0037143A">
        <w:rPr>
          <w:rFonts w:eastAsia="Times New Roman"/>
          <w:color w:val="000000"/>
          <w:lang w:eastAsia="en-AU"/>
        </w:rPr>
        <w:t xml:space="preserve">also </w:t>
      </w:r>
      <w:r w:rsidR="00446FC4" w:rsidRPr="0037143A">
        <w:rPr>
          <w:rFonts w:eastAsia="Times New Roman"/>
          <w:color w:val="000000"/>
          <w:lang w:eastAsia="en-AU"/>
        </w:rPr>
        <w:t>referred to</w:t>
      </w:r>
      <w:r w:rsidR="00E62D6B" w:rsidRPr="0037143A">
        <w:rPr>
          <w:rFonts w:eastAsia="Times New Roman"/>
          <w:color w:val="000000"/>
          <w:lang w:eastAsia="en-AU"/>
        </w:rPr>
        <w:t xml:space="preserve"> a</w:t>
      </w:r>
      <w:r w:rsidR="00446FC4" w:rsidRPr="0037143A">
        <w:rPr>
          <w:rFonts w:eastAsia="Times New Roman"/>
          <w:color w:val="000000"/>
          <w:lang w:eastAsia="en-AU"/>
        </w:rPr>
        <w:t xml:space="preserve"> </w:t>
      </w:r>
      <w:r w:rsidR="001A7E73" w:rsidRPr="0037143A">
        <w:rPr>
          <w:rFonts w:eastAsia="Times New Roman"/>
          <w:color w:val="000000"/>
          <w:lang w:eastAsia="en-AU"/>
        </w:rPr>
        <w:t>maximum amount</w:t>
      </w:r>
      <w:r w:rsidR="00E62D6B" w:rsidRPr="0037143A">
        <w:rPr>
          <w:rFonts w:eastAsia="Times New Roman"/>
          <w:color w:val="000000"/>
          <w:lang w:eastAsia="en-AU"/>
        </w:rPr>
        <w:t xml:space="preserve"> of a chemotherapy drug</w:t>
      </w:r>
      <w:r w:rsidR="001A7E73" w:rsidRPr="0037143A">
        <w:rPr>
          <w:rFonts w:eastAsia="Times New Roman"/>
          <w:color w:val="000000"/>
          <w:lang w:eastAsia="en-AU"/>
        </w:rPr>
        <w:t xml:space="preserve"> rather than</w:t>
      </w:r>
      <w:r w:rsidR="00E62D6B" w:rsidRPr="0037143A">
        <w:rPr>
          <w:rFonts w:eastAsia="Times New Roman"/>
          <w:color w:val="000000"/>
          <w:lang w:eastAsia="en-AU"/>
        </w:rPr>
        <w:t xml:space="preserve"> a</w:t>
      </w:r>
      <w:r w:rsidR="001A7E73" w:rsidRPr="0037143A">
        <w:rPr>
          <w:rFonts w:eastAsia="Times New Roman"/>
          <w:color w:val="000000"/>
          <w:lang w:eastAsia="en-AU"/>
        </w:rPr>
        <w:t xml:space="preserve"> </w:t>
      </w:r>
      <w:r w:rsidR="001A7E73" w:rsidRPr="0037143A">
        <w:rPr>
          <w:rFonts w:eastAsia="Times New Roman"/>
          <w:color w:val="000000"/>
          <w:lang w:eastAsia="en-AU"/>
        </w:rPr>
        <w:lastRenderedPageBreak/>
        <w:t>m</w:t>
      </w:r>
      <w:r w:rsidR="00BF6422" w:rsidRPr="0037143A">
        <w:rPr>
          <w:rFonts w:eastAsia="Times New Roman"/>
          <w:color w:val="000000"/>
          <w:lang w:eastAsia="en-AU"/>
        </w:rPr>
        <w:t>aximum quantit</w:t>
      </w:r>
      <w:r w:rsidR="00E62D6B" w:rsidRPr="0037143A">
        <w:rPr>
          <w:rFonts w:eastAsia="Times New Roman"/>
          <w:color w:val="000000"/>
          <w:lang w:eastAsia="en-AU"/>
        </w:rPr>
        <w:t>y</w:t>
      </w:r>
      <w:r w:rsidR="00F020A7" w:rsidRPr="0037143A">
        <w:rPr>
          <w:rFonts w:eastAsia="Times New Roman"/>
          <w:color w:val="000000"/>
          <w:lang w:eastAsia="en-AU"/>
        </w:rPr>
        <w:t xml:space="preserve"> (noting that a maximum amount is not substitutable with a maximum quantity</w:t>
      </w:r>
      <w:r w:rsidR="00AB262D" w:rsidRPr="0037143A">
        <w:rPr>
          <w:rFonts w:eastAsia="Times New Roman"/>
          <w:color w:val="000000"/>
          <w:lang w:eastAsia="en-AU"/>
        </w:rPr>
        <w:t>)</w:t>
      </w:r>
      <w:r w:rsidR="00BF6422" w:rsidRPr="0037143A">
        <w:rPr>
          <w:rFonts w:eastAsia="Times New Roman"/>
          <w:color w:val="000000"/>
          <w:lang w:eastAsia="en-AU"/>
        </w:rPr>
        <w:t xml:space="preserve">. </w:t>
      </w:r>
    </w:p>
    <w:p w14:paraId="0AD62829" w14:textId="371619B0" w:rsidR="008C21AA" w:rsidRPr="0037143A" w:rsidRDefault="00FD5D74" w:rsidP="00571F4F">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14(2) provides that i</w:t>
      </w:r>
      <w:r w:rsidR="008C21AA" w:rsidRPr="0037143A">
        <w:rPr>
          <w:rFonts w:eastAsia="Times New Roman"/>
          <w:color w:val="000000"/>
          <w:lang w:eastAsia="en-AU"/>
        </w:rPr>
        <w:t xml:space="preserve">f only one amount is mentioned in the column of the table in Part 2 of Schedule 1 headed “Maximum Amount” </w:t>
      </w:r>
      <w:r w:rsidR="00150B31" w:rsidRPr="0037143A">
        <w:rPr>
          <w:rFonts w:eastAsia="Times New Roman"/>
          <w:color w:val="000000"/>
          <w:lang w:eastAsia="en-AU"/>
        </w:rPr>
        <w:t xml:space="preserve">(‘maximum amount column’) </w:t>
      </w:r>
      <w:r w:rsidR="008C21AA" w:rsidRPr="0037143A">
        <w:rPr>
          <w:rFonts w:eastAsia="Times New Roman"/>
          <w:color w:val="000000"/>
          <w:lang w:eastAsia="en-AU"/>
        </w:rPr>
        <w:t xml:space="preserve">in relation to a chemotherapy drug, that amount is the maximum amount of the chemotherapy drug </w:t>
      </w:r>
      <w:r w:rsidR="00944546" w:rsidRPr="0037143A">
        <w:rPr>
          <w:rFonts w:eastAsia="Times New Roman"/>
          <w:color w:val="000000"/>
          <w:lang w:eastAsia="en-AU"/>
        </w:rPr>
        <w:t xml:space="preserve">that may be directed to </w:t>
      </w:r>
      <w:r w:rsidR="00147857" w:rsidRPr="0037143A">
        <w:rPr>
          <w:rFonts w:eastAsia="Times New Roman"/>
          <w:color w:val="000000"/>
          <w:lang w:eastAsia="en-AU"/>
        </w:rPr>
        <w:t xml:space="preserve">be supplied in a dose of the drug </w:t>
      </w:r>
      <w:r w:rsidR="008C21AA" w:rsidRPr="0037143A">
        <w:rPr>
          <w:rFonts w:eastAsia="Times New Roman"/>
          <w:color w:val="000000"/>
          <w:lang w:eastAsia="en-AU"/>
        </w:rPr>
        <w:t xml:space="preserve">for all purposes. </w:t>
      </w:r>
    </w:p>
    <w:p w14:paraId="71A0ABCB" w14:textId="74EF653F" w:rsidR="006E429E" w:rsidRPr="0037143A" w:rsidRDefault="00150823" w:rsidP="00571F4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14(3) provides that </w:t>
      </w:r>
      <w:r w:rsidR="00FD7886" w:rsidRPr="0037143A">
        <w:rPr>
          <w:rFonts w:eastAsia="Times New Roman"/>
          <w:color w:val="000000"/>
          <w:lang w:eastAsia="en-AU"/>
        </w:rPr>
        <w:t>i</w:t>
      </w:r>
      <w:r w:rsidR="008C21AA" w:rsidRPr="0037143A">
        <w:rPr>
          <w:rFonts w:eastAsia="Times New Roman"/>
          <w:color w:val="000000"/>
          <w:lang w:eastAsia="en-AU"/>
        </w:rPr>
        <w:t xml:space="preserve">f more than one amount is mentioned in the </w:t>
      </w:r>
      <w:r w:rsidR="00150B31" w:rsidRPr="0037143A">
        <w:rPr>
          <w:rFonts w:eastAsia="Times New Roman"/>
          <w:color w:val="000000"/>
          <w:lang w:eastAsia="en-AU"/>
        </w:rPr>
        <w:t xml:space="preserve">maximum amount </w:t>
      </w:r>
      <w:r w:rsidR="008C21AA" w:rsidRPr="0037143A">
        <w:rPr>
          <w:rFonts w:eastAsia="Times New Roman"/>
          <w:color w:val="000000"/>
          <w:lang w:eastAsia="en-AU"/>
        </w:rPr>
        <w:t xml:space="preserve">column in relation to a chemotherapy drug, then if a purposes code </w:t>
      </w:r>
      <w:r w:rsidR="00FD7886" w:rsidRPr="0037143A">
        <w:rPr>
          <w:rFonts w:eastAsia="Times New Roman"/>
          <w:color w:val="000000"/>
          <w:lang w:eastAsia="en-AU"/>
        </w:rPr>
        <w:t xml:space="preserve">(i.e. the letter P followed by a number) </w:t>
      </w:r>
      <w:r w:rsidR="008C21AA" w:rsidRPr="0037143A">
        <w:rPr>
          <w:rFonts w:eastAsia="Times New Roman"/>
          <w:color w:val="000000"/>
          <w:lang w:eastAsia="en-AU"/>
        </w:rPr>
        <w:t xml:space="preserve">is mentioned in the column of the table headed “Purposes” in relation to the amount, that amount is the maximum amount of the chemotherapy drug </w:t>
      </w:r>
      <w:r w:rsidR="00147857" w:rsidRPr="0037143A">
        <w:rPr>
          <w:rFonts w:eastAsia="Times New Roman"/>
          <w:color w:val="000000"/>
          <w:lang w:eastAsia="en-AU"/>
        </w:rPr>
        <w:t xml:space="preserve">that may be directed to be supplied in a dose of the drug </w:t>
      </w:r>
      <w:r w:rsidR="008C21AA" w:rsidRPr="0037143A">
        <w:rPr>
          <w:rFonts w:eastAsia="Times New Roman"/>
          <w:color w:val="000000"/>
          <w:lang w:eastAsia="en-AU"/>
        </w:rPr>
        <w:t xml:space="preserve">for the purposes mentioned in the table in </w:t>
      </w:r>
      <w:r w:rsidR="00482D10" w:rsidRPr="0037143A">
        <w:rPr>
          <w:rFonts w:eastAsia="Times New Roman"/>
          <w:color w:val="000000"/>
          <w:lang w:eastAsia="en-AU"/>
        </w:rPr>
        <w:t xml:space="preserve">Part 1 of </w:t>
      </w:r>
      <w:r w:rsidR="008C21AA" w:rsidRPr="0037143A">
        <w:rPr>
          <w:rFonts w:eastAsia="Times New Roman"/>
          <w:color w:val="000000"/>
          <w:lang w:eastAsia="en-AU"/>
        </w:rPr>
        <w:t>Schedule 3 for that purposes code.</w:t>
      </w:r>
      <w:r w:rsidR="002F2C4F" w:rsidRPr="0037143A">
        <w:rPr>
          <w:rFonts w:eastAsia="Times New Roman"/>
          <w:color w:val="000000"/>
          <w:lang w:eastAsia="en-AU"/>
        </w:rPr>
        <w:t xml:space="preserve"> </w:t>
      </w:r>
      <w:r w:rsidR="008C21AA" w:rsidRPr="0037143A">
        <w:rPr>
          <w:rFonts w:eastAsia="Times New Roman"/>
          <w:color w:val="000000"/>
          <w:lang w:eastAsia="en-AU"/>
        </w:rPr>
        <w:t>If</w:t>
      </w:r>
      <w:r w:rsidR="002F2C4F" w:rsidRPr="0037143A">
        <w:rPr>
          <w:rFonts w:eastAsia="Times New Roman"/>
          <w:color w:val="000000"/>
          <w:lang w:eastAsia="en-AU"/>
        </w:rPr>
        <w:t xml:space="preserve"> </w:t>
      </w:r>
      <w:r w:rsidR="008C21AA" w:rsidRPr="0037143A">
        <w:rPr>
          <w:rFonts w:eastAsia="Times New Roman"/>
          <w:color w:val="000000"/>
          <w:lang w:eastAsia="en-AU"/>
        </w:rPr>
        <w:t xml:space="preserve">no purposes code is </w:t>
      </w:r>
      <w:r w:rsidR="00C57B89" w:rsidRPr="0037143A">
        <w:rPr>
          <w:rFonts w:eastAsia="Times New Roman"/>
          <w:color w:val="000000"/>
          <w:lang w:eastAsia="en-AU"/>
        </w:rPr>
        <w:t>mentioned</w:t>
      </w:r>
      <w:r w:rsidR="008C21AA" w:rsidRPr="0037143A">
        <w:rPr>
          <w:rFonts w:eastAsia="Times New Roman"/>
          <w:color w:val="000000"/>
          <w:lang w:eastAsia="en-AU"/>
        </w:rPr>
        <w:t xml:space="preserve"> that amount is the maximum amount </w:t>
      </w:r>
      <w:r w:rsidR="00E84080" w:rsidRPr="0037143A">
        <w:rPr>
          <w:rFonts w:eastAsia="Times New Roman"/>
          <w:color w:val="000000"/>
          <w:lang w:eastAsia="en-AU"/>
        </w:rPr>
        <w:t xml:space="preserve">that may be directed to be supplied in a dose of the drug </w:t>
      </w:r>
      <w:r w:rsidR="008C21AA" w:rsidRPr="0037143A">
        <w:rPr>
          <w:rFonts w:eastAsia="Times New Roman"/>
          <w:color w:val="000000"/>
          <w:lang w:eastAsia="en-AU"/>
        </w:rPr>
        <w:t>for all purposes other than purposes for which a different amount is mentioned for that same chemotherapy drug.</w:t>
      </w:r>
    </w:p>
    <w:p w14:paraId="54CF5249" w14:textId="1DE631A5" w:rsidR="008C21AA" w:rsidRPr="0037143A" w:rsidRDefault="006E429E" w:rsidP="00571F4F">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14 corre</w:t>
      </w:r>
      <w:r w:rsidR="004643C7" w:rsidRPr="0037143A">
        <w:rPr>
          <w:rFonts w:eastAsia="Times New Roman"/>
          <w:color w:val="000000"/>
          <w:lang w:eastAsia="en-AU"/>
        </w:rPr>
        <w:t xml:space="preserve">sponds to section </w:t>
      </w:r>
      <w:r w:rsidR="0017785F" w:rsidRPr="0037143A">
        <w:rPr>
          <w:rFonts w:eastAsia="Times New Roman"/>
          <w:color w:val="000000"/>
          <w:lang w:eastAsia="en-AU"/>
        </w:rPr>
        <w:t>9 of the 201</w:t>
      </w:r>
      <w:r w:rsidR="0081643E" w:rsidRPr="0037143A">
        <w:rPr>
          <w:rFonts w:eastAsia="Times New Roman"/>
          <w:color w:val="000000"/>
          <w:lang w:eastAsia="en-AU"/>
        </w:rPr>
        <w:t>1</w:t>
      </w:r>
      <w:r w:rsidR="0017785F" w:rsidRPr="0037143A">
        <w:rPr>
          <w:rFonts w:eastAsia="Times New Roman"/>
          <w:color w:val="000000"/>
          <w:lang w:eastAsia="en-AU"/>
        </w:rPr>
        <w:t xml:space="preserve"> EFC </w:t>
      </w:r>
      <w:r w:rsidR="00FF4B3F" w:rsidRPr="0037143A">
        <w:rPr>
          <w:rFonts w:eastAsia="Times New Roman"/>
          <w:color w:val="000000"/>
          <w:lang w:eastAsia="en-AU"/>
        </w:rPr>
        <w:t>S</w:t>
      </w:r>
      <w:r w:rsidR="0017785F" w:rsidRPr="0037143A">
        <w:rPr>
          <w:rFonts w:eastAsia="Times New Roman"/>
          <w:color w:val="000000"/>
          <w:lang w:eastAsia="en-AU"/>
        </w:rPr>
        <w:t xml:space="preserve">pecial </w:t>
      </w:r>
      <w:r w:rsidR="00FF4B3F" w:rsidRPr="0037143A">
        <w:rPr>
          <w:rFonts w:eastAsia="Times New Roman"/>
          <w:color w:val="000000"/>
          <w:lang w:eastAsia="en-AU"/>
        </w:rPr>
        <w:t>A</w:t>
      </w:r>
      <w:r w:rsidR="0017785F" w:rsidRPr="0037143A">
        <w:rPr>
          <w:rFonts w:eastAsia="Times New Roman"/>
          <w:color w:val="000000"/>
          <w:lang w:eastAsia="en-AU"/>
        </w:rPr>
        <w:t>rrangement.</w:t>
      </w:r>
      <w:r w:rsidR="008C21AA" w:rsidRPr="0037143A">
        <w:rPr>
          <w:rFonts w:eastAsia="Times New Roman"/>
          <w:color w:val="000000"/>
          <w:lang w:eastAsia="en-AU"/>
        </w:rPr>
        <w:t xml:space="preserve"> </w:t>
      </w:r>
    </w:p>
    <w:p w14:paraId="30949D7E" w14:textId="3F1D321D" w:rsidR="008C21AA" w:rsidRPr="0037143A" w:rsidRDefault="00FB2565" w:rsidP="00DD7C97">
      <w:pPr>
        <w:shd w:val="clear" w:color="auto" w:fill="FFFFFF"/>
        <w:spacing w:before="120" w:line="240" w:lineRule="auto"/>
        <w:ind w:left="1418" w:hanging="1418"/>
        <w:rPr>
          <w:rStyle w:val="CharSectno"/>
          <w:b/>
          <w:bCs/>
        </w:rPr>
      </w:pPr>
      <w:bookmarkStart w:id="9" w:name="_Toc153470491"/>
      <w:r w:rsidRPr="0037143A">
        <w:rPr>
          <w:rStyle w:val="CharSectno"/>
          <w:b/>
          <w:bCs/>
        </w:rPr>
        <w:t xml:space="preserve">Section </w:t>
      </w:r>
      <w:r w:rsidR="008C21AA" w:rsidRPr="0037143A">
        <w:rPr>
          <w:rStyle w:val="CharSectno"/>
          <w:b/>
          <w:bCs/>
        </w:rPr>
        <w:t>1</w:t>
      </w:r>
      <w:r w:rsidR="00653155" w:rsidRPr="0037143A">
        <w:rPr>
          <w:rStyle w:val="CharSectno"/>
          <w:b/>
          <w:bCs/>
        </w:rPr>
        <w:t>5</w:t>
      </w:r>
      <w:r w:rsidR="00653155" w:rsidRPr="0037143A">
        <w:rPr>
          <w:rStyle w:val="CharSectno"/>
          <w:b/>
          <w:bCs/>
        </w:rPr>
        <w:tab/>
      </w:r>
      <w:r w:rsidR="008C21AA" w:rsidRPr="0037143A">
        <w:rPr>
          <w:rStyle w:val="CharSectno"/>
          <w:b/>
          <w:bCs/>
        </w:rPr>
        <w:t>Maximum quantity (number of units)—related pharmaceutical benefit</w:t>
      </w:r>
      <w:bookmarkEnd w:id="9"/>
    </w:p>
    <w:p w14:paraId="506AB34E" w14:textId="00611009" w:rsidR="008C21AA" w:rsidRPr="0037143A" w:rsidRDefault="00B10C4D" w:rsidP="00571F4F">
      <w:pPr>
        <w:shd w:val="clear" w:color="auto" w:fill="FFFFFF"/>
        <w:spacing w:before="120" w:line="240" w:lineRule="auto"/>
        <w:rPr>
          <w:rFonts w:eastAsia="Times New Roman"/>
          <w:color w:val="000000"/>
          <w:lang w:eastAsia="en-AU"/>
        </w:rPr>
      </w:pPr>
      <w:r w:rsidRPr="0037143A">
        <w:rPr>
          <w:rFonts w:eastAsia="Times New Roman"/>
          <w:color w:val="000000"/>
          <w:lang w:eastAsia="en-AU"/>
        </w:rPr>
        <w:t>S</w:t>
      </w:r>
      <w:r w:rsidR="00556A5B" w:rsidRPr="0037143A">
        <w:rPr>
          <w:rFonts w:eastAsia="Times New Roman"/>
          <w:color w:val="000000"/>
          <w:lang w:eastAsia="en-AU"/>
        </w:rPr>
        <w:t>ubse</w:t>
      </w:r>
      <w:r w:rsidRPr="0037143A">
        <w:rPr>
          <w:rFonts w:eastAsia="Times New Roman"/>
          <w:color w:val="000000"/>
          <w:lang w:eastAsia="en-AU"/>
        </w:rPr>
        <w:t>ction 15</w:t>
      </w:r>
      <w:r w:rsidR="00556A5B" w:rsidRPr="0037143A">
        <w:rPr>
          <w:rFonts w:eastAsia="Times New Roman"/>
          <w:color w:val="000000"/>
          <w:lang w:eastAsia="en-AU"/>
        </w:rPr>
        <w:t xml:space="preserve">(1) provides that section 15 </w:t>
      </w:r>
      <w:r w:rsidR="008C21AA" w:rsidRPr="0037143A">
        <w:rPr>
          <w:rFonts w:eastAsia="Times New Roman"/>
          <w:color w:val="000000"/>
          <w:lang w:eastAsia="en-AU"/>
        </w:rPr>
        <w:t xml:space="preserve">determines the maximum number of units of the pharmaceutical item in a related pharmaceutical benefit that may, in one prescription for a special arrangement supply of the benefit, be directed to be supplied </w:t>
      </w:r>
      <w:r w:rsidR="005D5118" w:rsidRPr="0037143A">
        <w:rPr>
          <w:rFonts w:eastAsia="Times New Roman"/>
          <w:color w:val="000000"/>
          <w:lang w:eastAsia="en-AU"/>
        </w:rPr>
        <w:t xml:space="preserve">to a patient </w:t>
      </w:r>
      <w:r w:rsidR="008C21AA" w:rsidRPr="0037143A">
        <w:rPr>
          <w:rFonts w:eastAsia="Times New Roman"/>
          <w:color w:val="000000"/>
          <w:lang w:eastAsia="en-AU"/>
        </w:rPr>
        <w:t>on any one occasion</w:t>
      </w:r>
      <w:r w:rsidR="00024D53" w:rsidRPr="0037143A">
        <w:rPr>
          <w:rFonts w:eastAsia="Times New Roman"/>
          <w:color w:val="000000"/>
          <w:lang w:eastAsia="en-AU"/>
        </w:rPr>
        <w:t xml:space="preserve"> (“maximum quantity”)</w:t>
      </w:r>
      <w:r w:rsidR="008C21AA" w:rsidRPr="0037143A">
        <w:rPr>
          <w:rFonts w:eastAsia="Times New Roman"/>
          <w:color w:val="000000"/>
          <w:lang w:eastAsia="en-AU"/>
        </w:rPr>
        <w:t xml:space="preserve">. </w:t>
      </w:r>
    </w:p>
    <w:p w14:paraId="286D8A95" w14:textId="176CCA0B" w:rsidR="008C21AA" w:rsidRPr="0037143A" w:rsidRDefault="005D5118" w:rsidP="00571F4F">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15(2) provides that i</w:t>
      </w:r>
      <w:r w:rsidR="008C21AA" w:rsidRPr="0037143A">
        <w:rPr>
          <w:rFonts w:eastAsia="Times New Roman"/>
          <w:color w:val="000000"/>
          <w:lang w:eastAsia="en-AU"/>
        </w:rPr>
        <w:t xml:space="preserve">f only one number of units is mentioned in the column of the table in Schedule 2 headed “Maximum Quantity” </w:t>
      </w:r>
      <w:r w:rsidR="002C24B6" w:rsidRPr="0037143A">
        <w:rPr>
          <w:rFonts w:eastAsia="Times New Roman"/>
          <w:color w:val="000000"/>
          <w:lang w:eastAsia="en-AU"/>
        </w:rPr>
        <w:t>(</w:t>
      </w:r>
      <w:r w:rsidR="0097746F" w:rsidRPr="0037143A">
        <w:rPr>
          <w:rFonts w:eastAsia="Times New Roman"/>
          <w:color w:val="000000"/>
          <w:lang w:eastAsia="en-AU"/>
        </w:rPr>
        <w:t>“</w:t>
      </w:r>
      <w:r w:rsidR="002C24B6" w:rsidRPr="0037143A">
        <w:rPr>
          <w:rFonts w:eastAsia="Times New Roman"/>
          <w:color w:val="000000"/>
          <w:lang w:eastAsia="en-AU"/>
        </w:rPr>
        <w:t>maximum quantity column</w:t>
      </w:r>
      <w:r w:rsidR="0097746F" w:rsidRPr="0037143A">
        <w:rPr>
          <w:rFonts w:eastAsia="Times New Roman"/>
          <w:color w:val="000000"/>
          <w:lang w:eastAsia="en-AU"/>
        </w:rPr>
        <w:t>”</w:t>
      </w:r>
      <w:r w:rsidR="002C24B6" w:rsidRPr="0037143A">
        <w:rPr>
          <w:rFonts w:eastAsia="Times New Roman"/>
          <w:color w:val="000000"/>
          <w:lang w:eastAsia="en-AU"/>
        </w:rPr>
        <w:t xml:space="preserve">) </w:t>
      </w:r>
      <w:r w:rsidR="008C21AA" w:rsidRPr="0037143A">
        <w:rPr>
          <w:rFonts w:eastAsia="Times New Roman"/>
          <w:color w:val="000000"/>
          <w:lang w:eastAsia="en-AU"/>
        </w:rPr>
        <w:t xml:space="preserve">in relation to brands of the pharmaceutical item, that number of units is the maximum number of units of the pharmaceutical item </w:t>
      </w:r>
      <w:r w:rsidR="007846E2" w:rsidRPr="0037143A">
        <w:rPr>
          <w:rFonts w:eastAsia="Times New Roman"/>
          <w:color w:val="000000"/>
          <w:lang w:eastAsia="en-AU"/>
        </w:rPr>
        <w:t xml:space="preserve">that may be </w:t>
      </w:r>
      <w:r w:rsidR="001F4403" w:rsidRPr="0037143A">
        <w:rPr>
          <w:rFonts w:eastAsia="Times New Roman"/>
          <w:color w:val="000000"/>
          <w:lang w:eastAsia="en-AU"/>
        </w:rPr>
        <w:t xml:space="preserve">directed to be supplied </w:t>
      </w:r>
      <w:r w:rsidR="00945E75" w:rsidRPr="0037143A">
        <w:rPr>
          <w:rFonts w:eastAsia="Times New Roman"/>
          <w:color w:val="000000"/>
          <w:lang w:eastAsia="en-AU"/>
        </w:rPr>
        <w:t xml:space="preserve">on any one occasion in a prescription </w:t>
      </w:r>
      <w:r w:rsidR="008C21AA" w:rsidRPr="0037143A">
        <w:rPr>
          <w:rFonts w:eastAsia="Times New Roman"/>
          <w:color w:val="000000"/>
          <w:lang w:eastAsia="en-AU"/>
        </w:rPr>
        <w:t xml:space="preserve">for all purposes. </w:t>
      </w:r>
    </w:p>
    <w:p w14:paraId="48713C31" w14:textId="6A74035F" w:rsidR="008B45EF" w:rsidRPr="0037143A" w:rsidRDefault="003445DC" w:rsidP="007016A2">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15(3) </w:t>
      </w:r>
      <w:r w:rsidR="00E912F5" w:rsidRPr="0037143A">
        <w:rPr>
          <w:rFonts w:eastAsia="Times New Roman"/>
          <w:color w:val="000000"/>
          <w:lang w:eastAsia="en-AU"/>
        </w:rPr>
        <w:t xml:space="preserve">deals with where </w:t>
      </w:r>
      <w:r w:rsidR="008C21AA" w:rsidRPr="0037143A">
        <w:rPr>
          <w:rFonts w:eastAsia="Times New Roman"/>
          <w:color w:val="000000"/>
          <w:lang w:eastAsia="en-AU"/>
        </w:rPr>
        <w:t xml:space="preserve">more than one number of units is mentioned in </w:t>
      </w:r>
      <w:r w:rsidR="007846E2" w:rsidRPr="0037143A">
        <w:rPr>
          <w:rFonts w:eastAsia="Times New Roman"/>
          <w:color w:val="000000"/>
          <w:lang w:eastAsia="en-AU"/>
        </w:rPr>
        <w:t xml:space="preserve">the </w:t>
      </w:r>
      <w:r w:rsidRPr="0037143A">
        <w:rPr>
          <w:rFonts w:eastAsia="Times New Roman"/>
          <w:color w:val="000000"/>
          <w:lang w:eastAsia="en-AU"/>
        </w:rPr>
        <w:t xml:space="preserve">maximum quantity column </w:t>
      </w:r>
      <w:r w:rsidR="008C21AA" w:rsidRPr="0037143A">
        <w:rPr>
          <w:rFonts w:eastAsia="Times New Roman"/>
          <w:color w:val="000000"/>
          <w:lang w:eastAsia="en-AU"/>
        </w:rPr>
        <w:t>in relation to brands of the pharmaceutical item</w:t>
      </w:r>
      <w:r w:rsidR="00E912F5" w:rsidRPr="0037143A">
        <w:rPr>
          <w:rFonts w:eastAsia="Times New Roman"/>
          <w:color w:val="000000"/>
          <w:lang w:eastAsia="en-AU"/>
        </w:rPr>
        <w:t xml:space="preserve">.  </w:t>
      </w:r>
      <w:r w:rsidR="00A42BE7" w:rsidRPr="0037143A">
        <w:rPr>
          <w:rFonts w:eastAsia="Times New Roman"/>
          <w:color w:val="000000"/>
          <w:lang w:eastAsia="en-AU"/>
        </w:rPr>
        <w:t>W</w:t>
      </w:r>
      <w:r w:rsidR="00E912F5" w:rsidRPr="0037143A">
        <w:rPr>
          <w:rFonts w:eastAsia="Times New Roman"/>
          <w:color w:val="000000"/>
          <w:lang w:eastAsia="en-AU"/>
        </w:rPr>
        <w:t>here this is the case</w:t>
      </w:r>
      <w:r w:rsidR="008C21AA" w:rsidRPr="0037143A">
        <w:rPr>
          <w:rFonts w:eastAsia="Times New Roman"/>
          <w:color w:val="000000"/>
          <w:lang w:eastAsia="en-AU"/>
        </w:rPr>
        <w:t>, then if a purposes code is mentioned in the column of the table headed “Purposes” in relation to th</w:t>
      </w:r>
      <w:r w:rsidR="008B45EF" w:rsidRPr="0037143A">
        <w:rPr>
          <w:rFonts w:eastAsia="Times New Roman"/>
          <w:color w:val="000000"/>
          <w:lang w:eastAsia="en-AU"/>
        </w:rPr>
        <w:t>at</w:t>
      </w:r>
      <w:r w:rsidR="008C21AA" w:rsidRPr="0037143A">
        <w:rPr>
          <w:rFonts w:eastAsia="Times New Roman"/>
          <w:color w:val="000000"/>
          <w:lang w:eastAsia="en-AU"/>
        </w:rPr>
        <w:t xml:space="preserve"> number of units, that number is the maximum number of units of the pharmaceutical item </w:t>
      </w:r>
      <w:r w:rsidR="008B45EF" w:rsidRPr="0037143A">
        <w:rPr>
          <w:rFonts w:eastAsia="Times New Roman"/>
          <w:color w:val="000000"/>
          <w:lang w:eastAsia="en-AU"/>
        </w:rPr>
        <w:t xml:space="preserve">that may be directed to be supplied on any one occasion in a prescription </w:t>
      </w:r>
      <w:r w:rsidR="008C21AA" w:rsidRPr="0037143A">
        <w:rPr>
          <w:rFonts w:eastAsia="Times New Roman"/>
          <w:color w:val="000000"/>
          <w:lang w:eastAsia="en-AU"/>
        </w:rPr>
        <w:t xml:space="preserve">for the </w:t>
      </w:r>
      <w:proofErr w:type="gramStart"/>
      <w:r w:rsidR="00944546" w:rsidRPr="0037143A">
        <w:rPr>
          <w:rFonts w:eastAsia="Times New Roman"/>
          <w:color w:val="000000"/>
          <w:lang w:eastAsia="en-AU"/>
        </w:rPr>
        <w:t xml:space="preserve">particular </w:t>
      </w:r>
      <w:r w:rsidR="008C21AA" w:rsidRPr="0037143A">
        <w:rPr>
          <w:rFonts w:eastAsia="Times New Roman"/>
          <w:color w:val="000000"/>
          <w:lang w:eastAsia="en-AU"/>
        </w:rPr>
        <w:t>purposes</w:t>
      </w:r>
      <w:proofErr w:type="gramEnd"/>
      <w:r w:rsidR="008C21AA" w:rsidRPr="0037143A">
        <w:rPr>
          <w:rFonts w:eastAsia="Times New Roman"/>
          <w:color w:val="000000"/>
          <w:lang w:eastAsia="en-AU"/>
        </w:rPr>
        <w:t xml:space="preserve"> mentioned in the table in </w:t>
      </w:r>
      <w:r w:rsidR="00890AE9" w:rsidRPr="0037143A">
        <w:rPr>
          <w:rFonts w:eastAsia="Times New Roman"/>
          <w:color w:val="000000"/>
          <w:lang w:eastAsia="en-AU"/>
        </w:rPr>
        <w:t xml:space="preserve">Part 1 of </w:t>
      </w:r>
      <w:r w:rsidR="008C21AA" w:rsidRPr="0037143A">
        <w:rPr>
          <w:rFonts w:eastAsia="Times New Roman"/>
          <w:color w:val="000000"/>
          <w:lang w:eastAsia="en-AU"/>
        </w:rPr>
        <w:t xml:space="preserve">Schedule 3 for that purposes code. </w:t>
      </w:r>
    </w:p>
    <w:p w14:paraId="0D6A4867" w14:textId="7FB23703" w:rsidR="008C21AA" w:rsidRPr="0037143A" w:rsidRDefault="002C3659" w:rsidP="007016A2">
      <w:pPr>
        <w:shd w:val="clear" w:color="auto" w:fill="FFFFFF"/>
        <w:spacing w:before="120" w:line="240" w:lineRule="auto"/>
        <w:rPr>
          <w:rFonts w:eastAsia="Times New Roman"/>
          <w:color w:val="000000"/>
          <w:lang w:eastAsia="en-AU"/>
        </w:rPr>
      </w:pPr>
      <w:r w:rsidRPr="0037143A">
        <w:rPr>
          <w:rFonts w:eastAsia="Times New Roman"/>
          <w:color w:val="000000"/>
          <w:lang w:eastAsia="en-AU"/>
        </w:rPr>
        <w:t>However, i</w:t>
      </w:r>
      <w:r w:rsidR="008C21AA" w:rsidRPr="0037143A">
        <w:rPr>
          <w:rFonts w:eastAsia="Times New Roman"/>
          <w:color w:val="000000"/>
          <w:lang w:eastAsia="en-AU"/>
        </w:rPr>
        <w:t xml:space="preserve">f no purposes code is mentioned in the column in relation to </w:t>
      </w:r>
      <w:proofErr w:type="gramStart"/>
      <w:r w:rsidR="008C21AA" w:rsidRPr="0037143A">
        <w:rPr>
          <w:rFonts w:eastAsia="Times New Roman"/>
          <w:color w:val="000000"/>
          <w:lang w:eastAsia="en-AU"/>
        </w:rPr>
        <w:t>a number of</w:t>
      </w:r>
      <w:proofErr w:type="gramEnd"/>
      <w:r w:rsidR="008C21AA" w:rsidRPr="0037143A">
        <w:rPr>
          <w:rFonts w:eastAsia="Times New Roman"/>
          <w:color w:val="000000"/>
          <w:lang w:eastAsia="en-AU"/>
        </w:rPr>
        <w:t xml:space="preserve"> units, that number is the maximum number of units </w:t>
      </w:r>
      <w:r w:rsidR="00944546" w:rsidRPr="0037143A">
        <w:rPr>
          <w:rFonts w:eastAsia="Times New Roman"/>
          <w:color w:val="000000"/>
          <w:lang w:eastAsia="en-AU"/>
        </w:rPr>
        <w:t xml:space="preserve">that may be directed to be supplied on any one occasion in a prescription </w:t>
      </w:r>
      <w:r w:rsidR="008C21AA" w:rsidRPr="0037143A">
        <w:rPr>
          <w:rFonts w:eastAsia="Times New Roman"/>
          <w:color w:val="000000"/>
          <w:lang w:eastAsia="en-AU"/>
        </w:rPr>
        <w:t>for all purposes</w:t>
      </w:r>
      <w:r w:rsidRPr="0037143A">
        <w:rPr>
          <w:rFonts w:eastAsia="Times New Roman"/>
          <w:color w:val="000000"/>
          <w:lang w:eastAsia="en-AU"/>
        </w:rPr>
        <w:t>,</w:t>
      </w:r>
      <w:r w:rsidR="008C21AA" w:rsidRPr="0037143A">
        <w:rPr>
          <w:rFonts w:eastAsia="Times New Roman"/>
          <w:color w:val="000000"/>
          <w:lang w:eastAsia="en-AU"/>
        </w:rPr>
        <w:t xml:space="preserve"> other than purposes for which a different number of units is mentioned for the pharmaceutical item.  </w:t>
      </w:r>
    </w:p>
    <w:p w14:paraId="43FFB1BB" w14:textId="339BAFB7" w:rsidR="00B6500C" w:rsidRPr="0037143A" w:rsidRDefault="00B6500C" w:rsidP="007016A2">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Related </w:t>
      </w:r>
      <w:r w:rsidR="00CC42AA" w:rsidRPr="0037143A">
        <w:rPr>
          <w:rFonts w:eastAsia="Times New Roman"/>
          <w:color w:val="000000"/>
          <w:lang w:eastAsia="en-AU"/>
        </w:rPr>
        <w:t xml:space="preserve">pharmaceutical benefits available for special arrangement supply under </w:t>
      </w:r>
      <w:r w:rsidR="00B70562" w:rsidRPr="0037143A">
        <w:t>2024 EFC Special Arrangement</w:t>
      </w:r>
      <w:r w:rsidR="00CC42AA" w:rsidRPr="0037143A">
        <w:rPr>
          <w:rFonts w:eastAsia="Times New Roman"/>
          <w:color w:val="000000"/>
          <w:lang w:eastAsia="en-AU"/>
        </w:rPr>
        <w:t xml:space="preserve"> may also be available for general supply</w:t>
      </w:r>
      <w:r w:rsidR="0050081F" w:rsidRPr="0037143A">
        <w:rPr>
          <w:rFonts w:eastAsia="Times New Roman"/>
          <w:color w:val="000000"/>
          <w:lang w:eastAsia="en-AU"/>
        </w:rPr>
        <w:t xml:space="preserve">. This means that the Listing Instrument may also </w:t>
      </w:r>
      <w:r w:rsidR="00F5647C" w:rsidRPr="0037143A">
        <w:rPr>
          <w:rFonts w:eastAsia="Times New Roman"/>
          <w:color w:val="000000"/>
          <w:lang w:eastAsia="en-AU"/>
        </w:rPr>
        <w:t xml:space="preserve">make provision for the maximum number of units of the pharmaceutical item in a related pharmaceutical benefit that may be directed to be supplied to a patient on any one occasion in a prescription. </w:t>
      </w:r>
    </w:p>
    <w:p w14:paraId="41685BD4" w14:textId="40369188" w:rsidR="008C21AA" w:rsidRPr="0037143A" w:rsidRDefault="002C3659" w:rsidP="007016A2">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15(4) provides that t</w:t>
      </w:r>
      <w:r w:rsidR="008C21AA" w:rsidRPr="0037143A">
        <w:rPr>
          <w:rFonts w:eastAsia="Times New Roman"/>
          <w:color w:val="000000"/>
          <w:lang w:eastAsia="en-AU"/>
        </w:rPr>
        <w:t>o the extent section</w:t>
      </w:r>
      <w:r w:rsidRPr="0037143A">
        <w:rPr>
          <w:rFonts w:eastAsia="Times New Roman"/>
          <w:color w:val="000000"/>
          <w:lang w:eastAsia="en-AU"/>
        </w:rPr>
        <w:t xml:space="preserve"> 15</w:t>
      </w:r>
      <w:r w:rsidR="008C21AA" w:rsidRPr="0037143A">
        <w:rPr>
          <w:rFonts w:eastAsia="Times New Roman"/>
          <w:color w:val="000000"/>
          <w:lang w:eastAsia="en-AU"/>
        </w:rPr>
        <w:t xml:space="preserve"> provides for a matter not provided for in the Listing Instrument, th</w:t>
      </w:r>
      <w:r w:rsidR="007846E2" w:rsidRPr="0037143A">
        <w:rPr>
          <w:rFonts w:eastAsia="Times New Roman"/>
          <w:color w:val="000000"/>
          <w:lang w:eastAsia="en-AU"/>
        </w:rPr>
        <w:t>e</w:t>
      </w:r>
      <w:r w:rsidR="008C21AA" w:rsidRPr="0037143A">
        <w:rPr>
          <w:rFonts w:eastAsia="Times New Roman"/>
          <w:color w:val="000000"/>
          <w:lang w:eastAsia="en-AU"/>
        </w:rPr>
        <w:t xml:space="preserve"> section applies in addition to the Listing Instrument. </w:t>
      </w:r>
    </w:p>
    <w:p w14:paraId="5B97A7A2" w14:textId="07ABC371" w:rsidR="008C21AA" w:rsidRPr="0037143A" w:rsidRDefault="00E84080"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lastRenderedPageBreak/>
        <w:t>Subsection 15(5) provides that t</w:t>
      </w:r>
      <w:r w:rsidR="008C21AA" w:rsidRPr="0037143A">
        <w:rPr>
          <w:rFonts w:eastAsia="Times New Roman"/>
          <w:color w:val="000000"/>
          <w:lang w:eastAsia="en-AU"/>
        </w:rPr>
        <w:t xml:space="preserve">o the extent section </w:t>
      </w:r>
      <w:r w:rsidRPr="0037143A">
        <w:rPr>
          <w:rFonts w:eastAsia="Times New Roman"/>
          <w:color w:val="000000"/>
          <w:lang w:eastAsia="en-AU"/>
        </w:rPr>
        <w:t xml:space="preserve">15 provides differently </w:t>
      </w:r>
      <w:r w:rsidR="008C21AA" w:rsidRPr="0037143A">
        <w:rPr>
          <w:rFonts w:eastAsia="Times New Roman"/>
          <w:color w:val="000000"/>
          <w:lang w:eastAsia="en-AU"/>
        </w:rPr>
        <w:t xml:space="preserve">for a matter </w:t>
      </w:r>
      <w:r w:rsidRPr="0037143A">
        <w:rPr>
          <w:rFonts w:eastAsia="Times New Roman"/>
          <w:color w:val="000000"/>
          <w:lang w:eastAsia="en-AU"/>
        </w:rPr>
        <w:t xml:space="preserve">that also </w:t>
      </w:r>
      <w:r w:rsidR="008C21AA" w:rsidRPr="0037143A">
        <w:rPr>
          <w:rFonts w:eastAsia="Times New Roman"/>
          <w:color w:val="000000"/>
          <w:lang w:eastAsia="en-AU"/>
        </w:rPr>
        <w:t xml:space="preserve">provided for in the Listing Instrument, section </w:t>
      </w:r>
      <w:r w:rsidRPr="0037143A">
        <w:rPr>
          <w:rFonts w:eastAsia="Times New Roman"/>
          <w:color w:val="000000"/>
          <w:lang w:eastAsia="en-AU"/>
        </w:rPr>
        <w:t xml:space="preserve">15 </w:t>
      </w:r>
      <w:r w:rsidR="008C21AA" w:rsidRPr="0037143A">
        <w:rPr>
          <w:rFonts w:eastAsia="Times New Roman"/>
          <w:color w:val="000000"/>
          <w:lang w:eastAsia="en-AU"/>
        </w:rPr>
        <w:t xml:space="preserve">applies despite the Listing Instrument. </w:t>
      </w:r>
    </w:p>
    <w:p w14:paraId="3A1D5D65" w14:textId="53164A97" w:rsidR="009A7B60" w:rsidRPr="0037143A" w:rsidRDefault="009A7B60"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15 corresponds to section 10 of the 201</w:t>
      </w:r>
      <w:r w:rsidR="0081643E" w:rsidRPr="0037143A">
        <w:rPr>
          <w:rFonts w:eastAsia="Times New Roman"/>
          <w:color w:val="000000"/>
          <w:lang w:eastAsia="en-AU"/>
        </w:rPr>
        <w:t>1</w:t>
      </w:r>
      <w:r w:rsidRPr="0037143A">
        <w:rPr>
          <w:rFonts w:eastAsia="Times New Roman"/>
          <w:color w:val="000000"/>
          <w:lang w:eastAsia="en-AU"/>
        </w:rPr>
        <w:t xml:space="preserve"> EFC </w:t>
      </w:r>
      <w:r w:rsidR="00FF4B3F" w:rsidRPr="0037143A">
        <w:rPr>
          <w:rFonts w:eastAsia="Times New Roman"/>
          <w:color w:val="000000"/>
          <w:lang w:eastAsia="en-AU"/>
        </w:rPr>
        <w:t>S</w:t>
      </w:r>
      <w:r w:rsidRPr="0037143A">
        <w:rPr>
          <w:rFonts w:eastAsia="Times New Roman"/>
          <w:color w:val="000000"/>
          <w:lang w:eastAsia="en-AU"/>
        </w:rPr>
        <w:t xml:space="preserve">pecial </w:t>
      </w:r>
      <w:r w:rsidR="00FF4B3F" w:rsidRPr="0037143A">
        <w:rPr>
          <w:rFonts w:eastAsia="Times New Roman"/>
          <w:color w:val="000000"/>
          <w:lang w:eastAsia="en-AU"/>
        </w:rPr>
        <w:t>A</w:t>
      </w:r>
      <w:r w:rsidRPr="0037143A">
        <w:rPr>
          <w:rFonts w:eastAsia="Times New Roman"/>
          <w:color w:val="000000"/>
          <w:lang w:eastAsia="en-AU"/>
        </w:rPr>
        <w:t xml:space="preserve">rrangement. </w:t>
      </w:r>
    </w:p>
    <w:p w14:paraId="6406E6F6" w14:textId="687CD675" w:rsidR="008C21AA" w:rsidRPr="0037143A" w:rsidRDefault="00FB2565" w:rsidP="00DD7C97">
      <w:pPr>
        <w:pStyle w:val="ActHead5"/>
        <w:spacing w:before="120" w:after="160"/>
        <w:ind w:left="1418" w:hanging="1418"/>
        <w:rPr>
          <w:szCs w:val="24"/>
        </w:rPr>
      </w:pPr>
      <w:bookmarkStart w:id="10" w:name="_Toc153470492"/>
      <w:r w:rsidRPr="0037143A">
        <w:rPr>
          <w:rStyle w:val="CharSectno"/>
        </w:rPr>
        <w:t>Section</w:t>
      </w:r>
      <w:r w:rsidRPr="0037143A">
        <w:rPr>
          <w:rStyle w:val="CharSectno"/>
          <w:szCs w:val="24"/>
        </w:rPr>
        <w:t xml:space="preserve"> </w:t>
      </w:r>
      <w:r w:rsidR="008C21AA" w:rsidRPr="0037143A">
        <w:rPr>
          <w:rStyle w:val="CharSectno"/>
          <w:szCs w:val="24"/>
        </w:rPr>
        <w:t>1</w:t>
      </w:r>
      <w:r w:rsidR="00190CF4" w:rsidRPr="0037143A">
        <w:rPr>
          <w:rStyle w:val="CharSectno"/>
          <w:szCs w:val="24"/>
        </w:rPr>
        <w:t>6</w:t>
      </w:r>
      <w:r w:rsidR="002C4476" w:rsidRPr="0037143A">
        <w:rPr>
          <w:szCs w:val="24"/>
        </w:rPr>
        <w:tab/>
      </w:r>
      <w:r w:rsidR="008C21AA" w:rsidRPr="0037143A">
        <w:rPr>
          <w:szCs w:val="24"/>
        </w:rPr>
        <w:t>Maximum number of repeats—chemotherapy drug</w:t>
      </w:r>
      <w:bookmarkEnd w:id="10"/>
    </w:p>
    <w:p w14:paraId="77D767E5" w14:textId="7B6611A6" w:rsidR="008C21AA" w:rsidRPr="0037143A" w:rsidRDefault="00FD5B6C"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 xml:space="preserve">Subsection 16(1) provides that </w:t>
      </w:r>
      <w:r w:rsidR="008C21AA" w:rsidRPr="0037143A">
        <w:rPr>
          <w:rFonts w:eastAsia="Times New Roman"/>
          <w:color w:val="000000"/>
          <w:lang w:eastAsia="en-AU"/>
        </w:rPr>
        <w:t xml:space="preserve">section </w:t>
      </w:r>
      <w:r w:rsidRPr="0037143A">
        <w:rPr>
          <w:rFonts w:eastAsia="Times New Roman"/>
          <w:color w:val="000000"/>
          <w:lang w:eastAsia="en-AU"/>
        </w:rPr>
        <w:t xml:space="preserve">16 </w:t>
      </w:r>
      <w:r w:rsidR="008C21AA" w:rsidRPr="0037143A">
        <w:rPr>
          <w:rFonts w:eastAsia="Times New Roman"/>
          <w:color w:val="000000"/>
          <w:lang w:eastAsia="en-AU"/>
        </w:rPr>
        <w:t xml:space="preserve">determines the maximum number of occasions an authorised prescriber may, in one </w:t>
      </w:r>
      <w:r w:rsidR="008C2968" w:rsidRPr="0037143A">
        <w:rPr>
          <w:rFonts w:eastAsia="Times New Roman"/>
          <w:color w:val="000000"/>
          <w:lang w:eastAsia="en-AU"/>
        </w:rPr>
        <w:t>chemotherapy</w:t>
      </w:r>
      <w:r w:rsidR="008C21AA" w:rsidRPr="0037143A">
        <w:rPr>
          <w:rFonts w:eastAsia="Times New Roman"/>
          <w:color w:val="000000"/>
          <w:lang w:eastAsia="en-AU"/>
        </w:rPr>
        <w:t xml:space="preserve"> prescription, direct that a special arrangement supply of </w:t>
      </w:r>
      <w:r w:rsidR="008C2968" w:rsidRPr="0037143A">
        <w:rPr>
          <w:rFonts w:eastAsia="Times New Roman"/>
          <w:color w:val="000000"/>
          <w:lang w:eastAsia="en-AU"/>
        </w:rPr>
        <w:t>a dose of a chemotherapy drug be repeated</w:t>
      </w:r>
      <w:r w:rsidR="008C21AA" w:rsidRPr="0037143A">
        <w:rPr>
          <w:rFonts w:eastAsia="Times New Roman"/>
          <w:color w:val="000000"/>
          <w:lang w:eastAsia="en-AU"/>
        </w:rPr>
        <w:t xml:space="preserve"> (“maximum number of repeats”). </w:t>
      </w:r>
    </w:p>
    <w:p w14:paraId="1DB9B80D" w14:textId="0F098AD8" w:rsidR="008C21AA" w:rsidRPr="0037143A" w:rsidRDefault="0067685F"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16(2) provides that i</w:t>
      </w:r>
      <w:r w:rsidR="008C21AA" w:rsidRPr="0037143A">
        <w:rPr>
          <w:rFonts w:eastAsia="Times New Roman"/>
          <w:color w:val="000000"/>
          <w:lang w:eastAsia="en-AU"/>
        </w:rPr>
        <w:t xml:space="preserve">f only one number is mentioned in the column of the table in Part 2 of Schedule 1 headed “Number of Repeats” </w:t>
      </w:r>
      <w:r w:rsidR="005560FD" w:rsidRPr="0037143A">
        <w:rPr>
          <w:rFonts w:eastAsia="Times New Roman"/>
          <w:color w:val="000000"/>
          <w:lang w:eastAsia="en-AU"/>
        </w:rPr>
        <w:t>(</w:t>
      </w:r>
      <w:r w:rsidR="00DA770E" w:rsidRPr="0037143A">
        <w:rPr>
          <w:rFonts w:eastAsia="Times New Roman"/>
          <w:color w:val="000000"/>
          <w:lang w:eastAsia="en-AU"/>
        </w:rPr>
        <w:t>“</w:t>
      </w:r>
      <w:r w:rsidR="005560FD" w:rsidRPr="0037143A">
        <w:rPr>
          <w:rFonts w:eastAsia="Times New Roman"/>
          <w:color w:val="000000"/>
          <w:lang w:eastAsia="en-AU"/>
        </w:rPr>
        <w:t>repeats column</w:t>
      </w:r>
      <w:r w:rsidR="00DA770E" w:rsidRPr="0037143A">
        <w:rPr>
          <w:rFonts w:eastAsia="Times New Roman"/>
          <w:color w:val="000000"/>
          <w:lang w:eastAsia="en-AU"/>
        </w:rPr>
        <w:t>”</w:t>
      </w:r>
      <w:r w:rsidR="005560FD" w:rsidRPr="0037143A">
        <w:rPr>
          <w:rFonts w:eastAsia="Times New Roman"/>
          <w:color w:val="000000"/>
          <w:lang w:eastAsia="en-AU"/>
        </w:rPr>
        <w:t xml:space="preserve">) </w:t>
      </w:r>
      <w:r w:rsidR="008C21AA" w:rsidRPr="0037143A">
        <w:rPr>
          <w:rFonts w:eastAsia="Times New Roman"/>
          <w:color w:val="000000"/>
          <w:lang w:eastAsia="en-AU"/>
        </w:rPr>
        <w:t xml:space="preserve">in relation to the chemotherapy drug, that number is the maximum number of repeats for all purposes. </w:t>
      </w:r>
    </w:p>
    <w:p w14:paraId="78D687F0" w14:textId="61D420B2" w:rsidR="008C21AA" w:rsidRPr="0037143A" w:rsidRDefault="005560FD"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16(3) deals with where </w:t>
      </w:r>
      <w:r w:rsidR="008C21AA" w:rsidRPr="0037143A">
        <w:rPr>
          <w:rFonts w:eastAsia="Times New Roman"/>
          <w:color w:val="000000"/>
          <w:lang w:eastAsia="en-AU"/>
        </w:rPr>
        <w:t xml:space="preserve">more than one number is mentioned in the </w:t>
      </w:r>
      <w:r w:rsidRPr="0037143A">
        <w:rPr>
          <w:rFonts w:eastAsia="Times New Roman"/>
          <w:color w:val="000000"/>
          <w:lang w:eastAsia="en-AU"/>
        </w:rPr>
        <w:t xml:space="preserve">repeats </w:t>
      </w:r>
      <w:r w:rsidR="008C21AA" w:rsidRPr="0037143A">
        <w:rPr>
          <w:rFonts w:eastAsia="Times New Roman"/>
          <w:color w:val="000000"/>
          <w:lang w:eastAsia="en-AU"/>
        </w:rPr>
        <w:t>column in relation to the chemotherapy drug</w:t>
      </w:r>
      <w:r w:rsidRPr="0037143A">
        <w:rPr>
          <w:rFonts w:eastAsia="Times New Roman"/>
          <w:color w:val="000000"/>
          <w:lang w:eastAsia="en-AU"/>
        </w:rPr>
        <w:t xml:space="preserve">.  </w:t>
      </w:r>
      <w:r w:rsidR="00A42BE7" w:rsidRPr="0037143A">
        <w:rPr>
          <w:rFonts w:eastAsia="Times New Roman"/>
          <w:color w:val="000000"/>
          <w:lang w:eastAsia="en-AU"/>
        </w:rPr>
        <w:t xml:space="preserve">Where this is the case, </w:t>
      </w:r>
      <w:r w:rsidR="008C21AA" w:rsidRPr="0037143A">
        <w:rPr>
          <w:rFonts w:eastAsia="Times New Roman"/>
          <w:color w:val="000000"/>
          <w:lang w:eastAsia="en-AU"/>
        </w:rPr>
        <w:t xml:space="preserve">if a purposes code is mentioned in the column of the table headed “Purposes” in relation to the number, for the purposes mentioned in the table in </w:t>
      </w:r>
      <w:r w:rsidR="00B811B7" w:rsidRPr="0037143A">
        <w:rPr>
          <w:rFonts w:eastAsia="Times New Roman"/>
          <w:color w:val="000000"/>
          <w:lang w:eastAsia="en-AU"/>
        </w:rPr>
        <w:t xml:space="preserve">Part 1 of </w:t>
      </w:r>
      <w:r w:rsidR="008C21AA" w:rsidRPr="0037143A">
        <w:rPr>
          <w:rFonts w:eastAsia="Times New Roman"/>
          <w:color w:val="000000"/>
          <w:lang w:eastAsia="en-AU"/>
        </w:rPr>
        <w:t>Schedule 3 for that purposes code</w:t>
      </w:r>
      <w:r w:rsidR="00527F45" w:rsidRPr="0037143A">
        <w:rPr>
          <w:rFonts w:eastAsia="Times New Roman"/>
          <w:color w:val="000000"/>
          <w:lang w:eastAsia="en-AU"/>
        </w:rPr>
        <w:t>,</w:t>
      </w:r>
      <w:r w:rsidR="003A08E8" w:rsidRPr="0037143A">
        <w:rPr>
          <w:rFonts w:eastAsia="Times New Roman"/>
          <w:color w:val="000000"/>
          <w:lang w:eastAsia="en-AU"/>
        </w:rPr>
        <w:t xml:space="preserve"> that number is the maximum number of </w:t>
      </w:r>
      <w:r w:rsidR="00527F45" w:rsidRPr="0037143A">
        <w:rPr>
          <w:rFonts w:eastAsia="Times New Roman"/>
          <w:color w:val="000000"/>
          <w:lang w:eastAsia="en-AU"/>
        </w:rPr>
        <w:t xml:space="preserve">times </w:t>
      </w:r>
      <w:r w:rsidR="002A3F7C" w:rsidRPr="0037143A">
        <w:rPr>
          <w:rFonts w:eastAsia="Times New Roman"/>
          <w:color w:val="000000"/>
          <w:lang w:eastAsia="en-AU"/>
        </w:rPr>
        <w:t xml:space="preserve">the supply may be directed </w:t>
      </w:r>
      <w:r w:rsidR="003A08E8" w:rsidRPr="0037143A">
        <w:rPr>
          <w:rFonts w:eastAsia="Times New Roman"/>
          <w:color w:val="000000"/>
          <w:lang w:eastAsia="en-AU"/>
        </w:rPr>
        <w:t>in a single prescription</w:t>
      </w:r>
      <w:r w:rsidR="008C21AA" w:rsidRPr="0037143A">
        <w:rPr>
          <w:rFonts w:eastAsia="Times New Roman"/>
          <w:color w:val="000000"/>
          <w:lang w:eastAsia="en-AU"/>
        </w:rPr>
        <w:t xml:space="preserve">. If no purposes code is mentioned in the column in relation to </w:t>
      </w:r>
      <w:proofErr w:type="gramStart"/>
      <w:r w:rsidR="008C21AA" w:rsidRPr="0037143A">
        <w:rPr>
          <w:rFonts w:eastAsia="Times New Roman"/>
          <w:color w:val="000000"/>
          <w:lang w:eastAsia="en-AU"/>
        </w:rPr>
        <w:t>a number of</w:t>
      </w:r>
      <w:proofErr w:type="gramEnd"/>
      <w:r w:rsidR="008C21AA" w:rsidRPr="0037143A">
        <w:rPr>
          <w:rFonts w:eastAsia="Times New Roman"/>
          <w:color w:val="000000"/>
          <w:lang w:eastAsia="en-AU"/>
        </w:rPr>
        <w:t xml:space="preserve"> repeats, that number is the maximum number of repeats for all purposes other than purposes for which a different number of repeats is mentioned for that chemotherapy drug. </w:t>
      </w:r>
    </w:p>
    <w:p w14:paraId="7ACF74C5" w14:textId="381ED9D3" w:rsidR="004A0021" w:rsidRPr="0037143A" w:rsidRDefault="004A0021"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16 corresponds to section 1</w:t>
      </w:r>
      <w:r w:rsidR="00AD71F6" w:rsidRPr="0037143A">
        <w:rPr>
          <w:rFonts w:eastAsia="Times New Roman"/>
          <w:color w:val="000000"/>
          <w:lang w:eastAsia="en-AU"/>
        </w:rPr>
        <w:t xml:space="preserve">1 of the 2011 EFC </w:t>
      </w:r>
      <w:r w:rsidR="00FF4B3F" w:rsidRPr="0037143A">
        <w:rPr>
          <w:rFonts w:eastAsia="Times New Roman"/>
          <w:color w:val="000000"/>
          <w:lang w:eastAsia="en-AU"/>
        </w:rPr>
        <w:t>S</w:t>
      </w:r>
      <w:r w:rsidR="00AD71F6" w:rsidRPr="0037143A">
        <w:rPr>
          <w:rFonts w:eastAsia="Times New Roman"/>
          <w:color w:val="000000"/>
          <w:lang w:eastAsia="en-AU"/>
        </w:rPr>
        <w:t xml:space="preserve">pecial </w:t>
      </w:r>
      <w:r w:rsidR="00FF4B3F" w:rsidRPr="0037143A">
        <w:rPr>
          <w:rFonts w:eastAsia="Times New Roman"/>
          <w:color w:val="000000"/>
          <w:lang w:eastAsia="en-AU"/>
        </w:rPr>
        <w:t>A</w:t>
      </w:r>
      <w:r w:rsidR="00AD71F6" w:rsidRPr="0037143A">
        <w:rPr>
          <w:rFonts w:eastAsia="Times New Roman"/>
          <w:color w:val="000000"/>
          <w:lang w:eastAsia="en-AU"/>
        </w:rPr>
        <w:t xml:space="preserve">rrangement. </w:t>
      </w:r>
    </w:p>
    <w:p w14:paraId="5929EB63" w14:textId="16285C96" w:rsidR="008C21AA" w:rsidRPr="0037143A" w:rsidRDefault="00FB2565" w:rsidP="00DD7C97">
      <w:pPr>
        <w:pStyle w:val="ActHead5"/>
        <w:spacing w:before="120" w:after="160"/>
        <w:ind w:left="1418" w:hanging="1418"/>
        <w:rPr>
          <w:szCs w:val="24"/>
        </w:rPr>
      </w:pPr>
      <w:bookmarkStart w:id="11" w:name="_Toc153470493"/>
      <w:r w:rsidRPr="0037143A">
        <w:rPr>
          <w:rStyle w:val="CharSectno"/>
        </w:rPr>
        <w:t>Section</w:t>
      </w:r>
      <w:r w:rsidRPr="0037143A">
        <w:rPr>
          <w:rStyle w:val="CharSectno"/>
          <w:szCs w:val="24"/>
        </w:rPr>
        <w:t xml:space="preserve"> </w:t>
      </w:r>
      <w:r w:rsidR="008C21AA" w:rsidRPr="0037143A">
        <w:rPr>
          <w:rStyle w:val="CharSectno"/>
          <w:szCs w:val="24"/>
        </w:rPr>
        <w:t>1</w:t>
      </w:r>
      <w:r w:rsidR="00190CF4" w:rsidRPr="0037143A">
        <w:rPr>
          <w:rStyle w:val="CharSectno"/>
          <w:szCs w:val="24"/>
        </w:rPr>
        <w:t>7</w:t>
      </w:r>
      <w:r w:rsidR="002C4476" w:rsidRPr="0037143A">
        <w:rPr>
          <w:szCs w:val="24"/>
        </w:rPr>
        <w:tab/>
      </w:r>
      <w:r w:rsidR="008C21AA" w:rsidRPr="0037143A">
        <w:rPr>
          <w:szCs w:val="24"/>
        </w:rPr>
        <w:t>Maximum number of repeats—related pharmaceutical benefit</w:t>
      </w:r>
      <w:bookmarkEnd w:id="11"/>
    </w:p>
    <w:p w14:paraId="38380FB4" w14:textId="0B7C2C5C" w:rsidR="008C21AA" w:rsidRPr="0037143A" w:rsidRDefault="008D2839"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17(1) provides that section </w:t>
      </w:r>
      <w:r w:rsidR="00B03F07" w:rsidRPr="0037143A">
        <w:rPr>
          <w:rFonts w:eastAsia="Times New Roman"/>
          <w:color w:val="000000"/>
          <w:lang w:eastAsia="en-AU"/>
        </w:rPr>
        <w:t>17</w:t>
      </w:r>
      <w:r w:rsidR="008C21AA" w:rsidRPr="0037143A">
        <w:rPr>
          <w:rFonts w:eastAsia="Times New Roman"/>
          <w:color w:val="000000"/>
          <w:lang w:eastAsia="en-AU"/>
        </w:rPr>
        <w:t xml:space="preserve"> determines the maximum number of occasions an authorised prescriber may, in one prescription, direct that a special arrangement supply of a related pharmaceutical benefit be repeated (“maximum number of repeats”)</w:t>
      </w:r>
      <w:r w:rsidR="000E0ACE" w:rsidRPr="0037143A">
        <w:rPr>
          <w:rFonts w:eastAsia="Times New Roman"/>
          <w:color w:val="000000"/>
          <w:lang w:eastAsia="en-AU"/>
        </w:rPr>
        <w:t>, for the purposes of paragraph 85A(2)(b) of the Act</w:t>
      </w:r>
      <w:r w:rsidR="008C21AA" w:rsidRPr="0037143A">
        <w:rPr>
          <w:rFonts w:eastAsia="Times New Roman"/>
          <w:color w:val="000000"/>
          <w:lang w:eastAsia="en-AU"/>
        </w:rPr>
        <w:t xml:space="preserve">. </w:t>
      </w:r>
    </w:p>
    <w:p w14:paraId="59BF44F4" w14:textId="57719AC8" w:rsidR="008C21AA" w:rsidRPr="0037143A" w:rsidRDefault="00570EBF"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17(2) </w:t>
      </w:r>
      <w:r w:rsidR="00DA770E" w:rsidRPr="0037143A">
        <w:rPr>
          <w:rFonts w:eastAsia="Times New Roman"/>
          <w:color w:val="000000"/>
          <w:lang w:eastAsia="en-AU"/>
        </w:rPr>
        <w:t>provides that i</w:t>
      </w:r>
      <w:r w:rsidR="008C21AA" w:rsidRPr="0037143A">
        <w:rPr>
          <w:rFonts w:eastAsia="Times New Roman"/>
          <w:color w:val="000000"/>
          <w:lang w:eastAsia="en-AU"/>
        </w:rPr>
        <w:t xml:space="preserve">f only one number is mentioned in the column of the table in Schedule 2 headed “Number of Repeats” </w:t>
      </w:r>
      <w:r w:rsidR="00DA770E" w:rsidRPr="0037143A">
        <w:rPr>
          <w:rFonts w:eastAsia="Times New Roman"/>
          <w:color w:val="000000"/>
          <w:lang w:eastAsia="en-AU"/>
        </w:rPr>
        <w:t xml:space="preserve">(“repeats column”) </w:t>
      </w:r>
      <w:r w:rsidR="008C21AA" w:rsidRPr="0037143A">
        <w:rPr>
          <w:rFonts w:eastAsia="Times New Roman"/>
          <w:color w:val="000000"/>
          <w:lang w:eastAsia="en-AU"/>
        </w:rPr>
        <w:t xml:space="preserve">in relation to the related pharmaceutical benefit, that number is the maximum number of repeats for all purposes. </w:t>
      </w:r>
    </w:p>
    <w:p w14:paraId="19C5394E" w14:textId="04212301" w:rsidR="008C21AA" w:rsidRPr="0037143A" w:rsidRDefault="00DA770E"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17(3) deals with where </w:t>
      </w:r>
      <w:r w:rsidR="008C21AA" w:rsidRPr="0037143A">
        <w:rPr>
          <w:rFonts w:eastAsia="Times New Roman"/>
          <w:color w:val="000000"/>
          <w:lang w:eastAsia="en-AU"/>
        </w:rPr>
        <w:t xml:space="preserve">more than one number is mentioned in the </w:t>
      </w:r>
      <w:r w:rsidRPr="0037143A">
        <w:rPr>
          <w:rFonts w:eastAsia="Times New Roman"/>
          <w:color w:val="000000"/>
          <w:lang w:eastAsia="en-AU"/>
        </w:rPr>
        <w:t xml:space="preserve">repeats </w:t>
      </w:r>
      <w:r w:rsidR="008C21AA" w:rsidRPr="0037143A">
        <w:rPr>
          <w:rFonts w:eastAsia="Times New Roman"/>
          <w:color w:val="000000"/>
          <w:lang w:eastAsia="en-AU"/>
        </w:rPr>
        <w:t>column in relation to the related pharmaceutical benefit</w:t>
      </w:r>
      <w:r w:rsidRPr="0037143A">
        <w:rPr>
          <w:rFonts w:eastAsia="Times New Roman"/>
          <w:color w:val="000000"/>
          <w:lang w:eastAsia="en-AU"/>
        </w:rPr>
        <w:t xml:space="preserve">. </w:t>
      </w:r>
      <w:r w:rsidR="00C37C5B" w:rsidRPr="0037143A">
        <w:rPr>
          <w:rFonts w:eastAsia="Times New Roman"/>
          <w:color w:val="000000"/>
          <w:lang w:eastAsia="en-AU"/>
        </w:rPr>
        <w:t xml:space="preserve">Where this is the case, </w:t>
      </w:r>
      <w:r w:rsidR="008C21AA" w:rsidRPr="0037143A">
        <w:rPr>
          <w:rFonts w:eastAsia="Times New Roman"/>
          <w:color w:val="000000"/>
          <w:lang w:eastAsia="en-AU"/>
        </w:rPr>
        <w:t>if a purposes code is mentioned in the column of the table headed “Purposes” in relation to the number, for the purposes mentioned in the table in</w:t>
      </w:r>
      <w:r w:rsidR="00B811B7" w:rsidRPr="0037143A">
        <w:rPr>
          <w:rFonts w:eastAsia="Times New Roman"/>
          <w:color w:val="000000"/>
          <w:lang w:eastAsia="en-AU"/>
        </w:rPr>
        <w:t xml:space="preserve"> Part 1 of</w:t>
      </w:r>
      <w:r w:rsidR="008C21AA" w:rsidRPr="0037143A">
        <w:rPr>
          <w:rFonts w:eastAsia="Times New Roman"/>
          <w:color w:val="000000"/>
          <w:lang w:eastAsia="en-AU"/>
        </w:rPr>
        <w:t xml:space="preserve"> Schedule 3 for that purposes code</w:t>
      </w:r>
      <w:r w:rsidR="00855EBA" w:rsidRPr="0037143A">
        <w:rPr>
          <w:rFonts w:eastAsia="Times New Roman"/>
          <w:color w:val="000000"/>
          <w:lang w:eastAsia="en-AU"/>
        </w:rPr>
        <w:t>,</w:t>
      </w:r>
      <w:r w:rsidR="008C21AA" w:rsidRPr="0037143A">
        <w:rPr>
          <w:rFonts w:eastAsia="Times New Roman"/>
          <w:color w:val="000000"/>
          <w:lang w:eastAsia="en-AU"/>
        </w:rPr>
        <w:t xml:space="preserve"> </w:t>
      </w:r>
      <w:r w:rsidR="00855EBA" w:rsidRPr="0037143A">
        <w:rPr>
          <w:rFonts w:eastAsia="Times New Roman"/>
          <w:color w:val="000000"/>
          <w:lang w:eastAsia="en-AU"/>
        </w:rPr>
        <w:t>that number is the maximum number of times the supply may be directed in a single prescription</w:t>
      </w:r>
      <w:r w:rsidR="008C21AA" w:rsidRPr="0037143A">
        <w:rPr>
          <w:rFonts w:eastAsia="Times New Roman"/>
          <w:color w:val="000000"/>
          <w:lang w:eastAsia="en-AU"/>
        </w:rPr>
        <w:t xml:space="preserve">. If no purposes code is mentioned in the </w:t>
      </w:r>
      <w:proofErr w:type="gramStart"/>
      <w:r w:rsidR="00934F62" w:rsidRPr="0037143A">
        <w:rPr>
          <w:rFonts w:eastAsia="Times New Roman"/>
          <w:color w:val="000000"/>
          <w:lang w:eastAsia="en-AU"/>
        </w:rPr>
        <w:t>repeats</w:t>
      </w:r>
      <w:proofErr w:type="gramEnd"/>
      <w:r w:rsidR="00934F62" w:rsidRPr="0037143A">
        <w:rPr>
          <w:rFonts w:eastAsia="Times New Roman"/>
          <w:color w:val="000000"/>
          <w:lang w:eastAsia="en-AU"/>
        </w:rPr>
        <w:t xml:space="preserve"> </w:t>
      </w:r>
      <w:r w:rsidR="008C21AA" w:rsidRPr="0037143A">
        <w:rPr>
          <w:rFonts w:eastAsia="Times New Roman"/>
          <w:color w:val="000000"/>
          <w:lang w:eastAsia="en-AU"/>
        </w:rPr>
        <w:t xml:space="preserve">column in relation to a number of repeats, that number is the maximum number of repeats for all purposes other than purposes for which a different number of repeats is mentioned for the related pharmaceutical benefit. </w:t>
      </w:r>
    </w:p>
    <w:p w14:paraId="7CA36638" w14:textId="27D763D6" w:rsidR="00934F62" w:rsidRPr="0037143A" w:rsidRDefault="00934F62"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Related pharmaceutical benefits available for special arrangement supply under the </w:t>
      </w:r>
      <w:r w:rsidR="00B70562" w:rsidRPr="0037143A">
        <w:t>2024 EFC Special Arrangement</w:t>
      </w:r>
      <w:r w:rsidRPr="0037143A">
        <w:rPr>
          <w:rFonts w:eastAsia="Times New Roman"/>
          <w:color w:val="000000"/>
          <w:lang w:eastAsia="en-AU"/>
        </w:rPr>
        <w:t xml:space="preserve"> may also be available for general supply. This means that the Listing Instrument may also make provision for the maximum number of time</w:t>
      </w:r>
      <w:r w:rsidR="00D62F37" w:rsidRPr="0037143A">
        <w:rPr>
          <w:rFonts w:eastAsia="Times New Roman"/>
          <w:color w:val="000000"/>
          <w:lang w:eastAsia="en-AU"/>
        </w:rPr>
        <w:t>s</w:t>
      </w:r>
      <w:r w:rsidRPr="0037143A">
        <w:rPr>
          <w:rFonts w:eastAsia="Times New Roman"/>
          <w:color w:val="000000"/>
          <w:lang w:eastAsia="en-AU"/>
        </w:rPr>
        <w:t xml:space="preserve"> a </w:t>
      </w:r>
      <w:r w:rsidR="00D62F37" w:rsidRPr="0037143A">
        <w:rPr>
          <w:rFonts w:eastAsia="Times New Roman"/>
          <w:color w:val="000000"/>
          <w:lang w:eastAsia="en-AU"/>
        </w:rPr>
        <w:t xml:space="preserve">single </w:t>
      </w:r>
      <w:r w:rsidRPr="0037143A">
        <w:rPr>
          <w:rFonts w:eastAsia="Times New Roman"/>
          <w:color w:val="000000"/>
          <w:lang w:eastAsia="en-AU"/>
        </w:rPr>
        <w:t xml:space="preserve">prescription may direct the supply of </w:t>
      </w:r>
      <w:r w:rsidR="00D62F37" w:rsidRPr="0037143A">
        <w:rPr>
          <w:rFonts w:eastAsia="Times New Roman"/>
          <w:color w:val="000000"/>
          <w:lang w:eastAsia="en-AU"/>
        </w:rPr>
        <w:t>the pharmaceutical benefit to a patient</w:t>
      </w:r>
      <w:r w:rsidRPr="0037143A">
        <w:rPr>
          <w:rFonts w:eastAsia="Times New Roman"/>
          <w:color w:val="000000"/>
          <w:lang w:eastAsia="en-AU"/>
        </w:rPr>
        <w:t xml:space="preserve">. </w:t>
      </w:r>
    </w:p>
    <w:p w14:paraId="4827AA75" w14:textId="57A46F9E" w:rsidR="00C45AAB" w:rsidRPr="0037143A" w:rsidRDefault="00D62F37"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17(4)</w:t>
      </w:r>
      <w:r w:rsidR="00600C40" w:rsidRPr="0037143A">
        <w:rPr>
          <w:rFonts w:eastAsia="Times New Roman"/>
          <w:color w:val="000000"/>
          <w:lang w:eastAsia="en-AU"/>
        </w:rPr>
        <w:t xml:space="preserve"> provides</w:t>
      </w:r>
      <w:r w:rsidRPr="0037143A">
        <w:rPr>
          <w:rFonts w:eastAsia="Times New Roman"/>
          <w:color w:val="000000"/>
          <w:lang w:eastAsia="en-AU"/>
        </w:rPr>
        <w:t xml:space="preserve"> that t</w:t>
      </w:r>
      <w:r w:rsidR="008C21AA" w:rsidRPr="0037143A">
        <w:rPr>
          <w:rFonts w:eastAsia="Times New Roman"/>
          <w:color w:val="000000"/>
          <w:lang w:eastAsia="en-AU"/>
        </w:rPr>
        <w:t xml:space="preserve">o the extent section </w:t>
      </w:r>
      <w:r w:rsidRPr="0037143A">
        <w:rPr>
          <w:rFonts w:eastAsia="Times New Roman"/>
          <w:color w:val="000000"/>
          <w:lang w:eastAsia="en-AU"/>
        </w:rPr>
        <w:t xml:space="preserve">17 </w:t>
      </w:r>
      <w:r w:rsidR="008C21AA" w:rsidRPr="0037143A">
        <w:rPr>
          <w:rFonts w:eastAsia="Times New Roman"/>
          <w:color w:val="000000"/>
          <w:lang w:eastAsia="en-AU"/>
        </w:rPr>
        <w:t xml:space="preserve">provides for a matter not provided for in the Listing Instrument, </w:t>
      </w:r>
      <w:r w:rsidRPr="0037143A">
        <w:rPr>
          <w:rFonts w:eastAsia="Times New Roman"/>
          <w:color w:val="000000"/>
          <w:lang w:eastAsia="en-AU"/>
        </w:rPr>
        <w:t xml:space="preserve">it </w:t>
      </w:r>
      <w:r w:rsidR="008C21AA" w:rsidRPr="0037143A">
        <w:rPr>
          <w:rFonts w:eastAsia="Times New Roman"/>
          <w:color w:val="000000"/>
          <w:lang w:eastAsia="en-AU"/>
        </w:rPr>
        <w:t xml:space="preserve">applies in addition to the Listing Instrument. </w:t>
      </w:r>
    </w:p>
    <w:p w14:paraId="3E34380F" w14:textId="4EC35CD3" w:rsidR="008C21AA" w:rsidRPr="0037143A" w:rsidRDefault="00C45AAB"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lastRenderedPageBreak/>
        <w:t>Subsection 17(5) provides that t</w:t>
      </w:r>
      <w:r w:rsidR="008C21AA" w:rsidRPr="0037143A">
        <w:rPr>
          <w:rFonts w:eastAsia="Times New Roman"/>
          <w:color w:val="000000"/>
          <w:lang w:eastAsia="en-AU"/>
        </w:rPr>
        <w:t xml:space="preserve">o the extent section </w:t>
      </w:r>
      <w:r w:rsidRPr="0037143A">
        <w:rPr>
          <w:rFonts w:eastAsia="Times New Roman"/>
          <w:color w:val="000000"/>
          <w:lang w:eastAsia="en-AU"/>
        </w:rPr>
        <w:t xml:space="preserve">17 </w:t>
      </w:r>
      <w:r w:rsidR="008C21AA" w:rsidRPr="0037143A">
        <w:rPr>
          <w:rFonts w:eastAsia="Times New Roman"/>
          <w:color w:val="000000"/>
          <w:lang w:eastAsia="en-AU"/>
        </w:rPr>
        <w:t xml:space="preserve">makes a different provision for a matter provided for in the Listing Instrument, section </w:t>
      </w:r>
      <w:r w:rsidR="00736362" w:rsidRPr="0037143A">
        <w:rPr>
          <w:rFonts w:eastAsia="Times New Roman"/>
          <w:color w:val="000000"/>
          <w:lang w:eastAsia="en-AU"/>
        </w:rPr>
        <w:t xml:space="preserve">17 </w:t>
      </w:r>
      <w:r w:rsidR="008C21AA" w:rsidRPr="0037143A">
        <w:rPr>
          <w:rFonts w:eastAsia="Times New Roman"/>
          <w:color w:val="000000"/>
          <w:lang w:eastAsia="en-AU"/>
        </w:rPr>
        <w:t xml:space="preserve">applies despite the Listing Instrument. </w:t>
      </w:r>
    </w:p>
    <w:p w14:paraId="7A9708E9" w14:textId="2DE30857" w:rsidR="003628FD" w:rsidRPr="0037143A" w:rsidRDefault="00AD71F6" w:rsidP="003628FD">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17 corresponds to section </w:t>
      </w:r>
      <w:r w:rsidR="008D2839" w:rsidRPr="0037143A">
        <w:rPr>
          <w:rFonts w:eastAsia="Times New Roman"/>
          <w:color w:val="000000"/>
          <w:lang w:eastAsia="en-AU"/>
        </w:rPr>
        <w:t xml:space="preserve">12 of the 2011 EFC </w:t>
      </w:r>
      <w:r w:rsidR="00FF4B3F" w:rsidRPr="0037143A">
        <w:rPr>
          <w:rFonts w:eastAsia="Times New Roman"/>
          <w:color w:val="000000"/>
          <w:lang w:eastAsia="en-AU"/>
        </w:rPr>
        <w:t>S</w:t>
      </w:r>
      <w:r w:rsidR="008D2839" w:rsidRPr="0037143A">
        <w:rPr>
          <w:rFonts w:eastAsia="Times New Roman"/>
          <w:color w:val="000000"/>
          <w:lang w:eastAsia="en-AU"/>
        </w:rPr>
        <w:t xml:space="preserve">pecial </w:t>
      </w:r>
      <w:r w:rsidR="00FF4B3F" w:rsidRPr="0037143A">
        <w:rPr>
          <w:rFonts w:eastAsia="Times New Roman"/>
          <w:color w:val="000000"/>
          <w:lang w:eastAsia="en-AU"/>
        </w:rPr>
        <w:t>A</w:t>
      </w:r>
      <w:r w:rsidR="008D2839" w:rsidRPr="0037143A">
        <w:rPr>
          <w:rFonts w:eastAsia="Times New Roman"/>
          <w:color w:val="000000"/>
          <w:lang w:eastAsia="en-AU"/>
        </w:rPr>
        <w:t xml:space="preserve">rrangement. </w:t>
      </w:r>
    </w:p>
    <w:p w14:paraId="74575F4D" w14:textId="05381FA8" w:rsidR="008C21AA" w:rsidRPr="0037143A" w:rsidRDefault="00FB2565" w:rsidP="00DD7C97">
      <w:pPr>
        <w:pStyle w:val="ActHead5"/>
        <w:spacing w:before="120" w:after="160"/>
        <w:ind w:left="1418" w:hanging="1418"/>
        <w:rPr>
          <w:szCs w:val="24"/>
        </w:rPr>
      </w:pPr>
      <w:bookmarkStart w:id="12" w:name="_Toc153470494"/>
      <w:r w:rsidRPr="0037143A">
        <w:rPr>
          <w:rStyle w:val="CharSectno"/>
        </w:rPr>
        <w:t>Section</w:t>
      </w:r>
      <w:r w:rsidRPr="0037143A">
        <w:rPr>
          <w:rStyle w:val="CharSectno"/>
          <w:szCs w:val="24"/>
        </w:rPr>
        <w:t xml:space="preserve"> </w:t>
      </w:r>
      <w:r w:rsidR="008C21AA" w:rsidRPr="0037143A">
        <w:rPr>
          <w:rStyle w:val="CharSectno"/>
          <w:szCs w:val="24"/>
        </w:rPr>
        <w:t>1</w:t>
      </w:r>
      <w:r w:rsidR="00190CF4" w:rsidRPr="0037143A">
        <w:rPr>
          <w:rStyle w:val="CharSectno"/>
          <w:szCs w:val="24"/>
        </w:rPr>
        <w:t>8</w:t>
      </w:r>
      <w:r w:rsidR="002C4476" w:rsidRPr="0037143A">
        <w:rPr>
          <w:szCs w:val="24"/>
        </w:rPr>
        <w:tab/>
      </w:r>
      <w:r w:rsidR="008C21AA" w:rsidRPr="0037143A">
        <w:rPr>
          <w:szCs w:val="24"/>
        </w:rPr>
        <w:t xml:space="preserve">Variation of maximum </w:t>
      </w:r>
      <w:bookmarkEnd w:id="12"/>
      <w:r w:rsidR="00B6406E" w:rsidRPr="0037143A">
        <w:rPr>
          <w:szCs w:val="24"/>
        </w:rPr>
        <w:t xml:space="preserve">amount or quantity or maximum number of repeats </w:t>
      </w:r>
    </w:p>
    <w:p w14:paraId="4371D992" w14:textId="21169BF6" w:rsidR="006757F5" w:rsidRPr="0037143A" w:rsidRDefault="006757F5" w:rsidP="00AF1CEE">
      <w:pPr>
        <w:shd w:val="clear" w:color="auto" w:fill="FFFFFF"/>
        <w:spacing w:before="120" w:line="240" w:lineRule="auto"/>
        <w:rPr>
          <w:rFonts w:eastAsia="Times New Roman"/>
          <w:i/>
          <w:iCs/>
          <w:color w:val="000000"/>
          <w:lang w:eastAsia="en-AU"/>
        </w:rPr>
      </w:pPr>
      <w:r w:rsidRPr="0037143A">
        <w:rPr>
          <w:rFonts w:eastAsia="Times New Roman"/>
          <w:i/>
          <w:iCs/>
          <w:color w:val="000000"/>
          <w:lang w:eastAsia="en-AU"/>
        </w:rPr>
        <w:t xml:space="preserve">Modified application of section 30 of the Regulations for chemotherapy prescriptions </w:t>
      </w:r>
    </w:p>
    <w:p w14:paraId="6820CCFD" w14:textId="4AC2834E" w:rsidR="001443E8" w:rsidRPr="0037143A" w:rsidRDefault="00C6687B"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18</w:t>
      </w:r>
      <w:r w:rsidR="00F627E4" w:rsidRPr="0037143A">
        <w:rPr>
          <w:rFonts w:eastAsia="Times New Roman"/>
          <w:color w:val="000000"/>
          <w:lang w:eastAsia="en-AU"/>
        </w:rPr>
        <w:t xml:space="preserve"> deals with situations where </w:t>
      </w:r>
      <w:r w:rsidRPr="0037143A">
        <w:rPr>
          <w:rFonts w:eastAsia="Times New Roman"/>
          <w:color w:val="000000"/>
          <w:lang w:eastAsia="en-AU"/>
        </w:rPr>
        <w:t>an authorised prescriber seeks to</w:t>
      </w:r>
      <w:r w:rsidR="001443E8" w:rsidRPr="0037143A">
        <w:rPr>
          <w:rFonts w:eastAsia="Times New Roman"/>
          <w:color w:val="000000"/>
          <w:lang w:eastAsia="en-AU"/>
        </w:rPr>
        <w:t>:</w:t>
      </w:r>
    </w:p>
    <w:p w14:paraId="362A0969" w14:textId="3135CE21" w:rsidR="001443E8" w:rsidRPr="0037143A" w:rsidRDefault="001F2E26" w:rsidP="003628FD">
      <w:pPr>
        <w:pStyle w:val="ListParagraph"/>
        <w:numPr>
          <w:ilvl w:val="0"/>
          <w:numId w:val="1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1443E8" w:rsidRPr="0037143A">
        <w:rPr>
          <w:rFonts w:eastAsia="Times New Roman"/>
          <w:color w:val="000000"/>
          <w:lang w:eastAsia="en-AU"/>
        </w:rPr>
        <w:t>rescribe a dose of a chemotherapy drug that is greater than the maximum amount</w:t>
      </w:r>
      <w:r w:rsidR="00580904" w:rsidRPr="0037143A">
        <w:rPr>
          <w:rFonts w:eastAsia="Times New Roman"/>
          <w:color w:val="000000"/>
          <w:lang w:eastAsia="en-AU"/>
        </w:rPr>
        <w:t>, as determined by section 14</w:t>
      </w:r>
      <w:r w:rsidR="00FD431F" w:rsidRPr="0037143A">
        <w:rPr>
          <w:rFonts w:eastAsia="Times New Roman"/>
          <w:color w:val="000000"/>
          <w:lang w:eastAsia="en-AU"/>
        </w:rPr>
        <w:t xml:space="preserve"> of the 2024 EFC </w:t>
      </w:r>
      <w:r w:rsidR="00FF4B3F" w:rsidRPr="0037143A">
        <w:rPr>
          <w:rFonts w:eastAsia="Times New Roman"/>
          <w:color w:val="000000"/>
          <w:lang w:eastAsia="en-AU"/>
        </w:rPr>
        <w:t>S</w:t>
      </w:r>
      <w:r w:rsidR="00FD431F" w:rsidRPr="0037143A">
        <w:rPr>
          <w:rFonts w:eastAsia="Times New Roman"/>
          <w:color w:val="000000"/>
          <w:lang w:eastAsia="en-AU"/>
        </w:rPr>
        <w:t xml:space="preserve">pecial </w:t>
      </w:r>
      <w:r w:rsidR="00FF4B3F" w:rsidRPr="0037143A">
        <w:rPr>
          <w:rFonts w:eastAsia="Times New Roman"/>
          <w:color w:val="000000"/>
          <w:lang w:eastAsia="en-AU"/>
        </w:rPr>
        <w:t>A</w:t>
      </w:r>
      <w:r w:rsidR="00FD431F" w:rsidRPr="0037143A">
        <w:rPr>
          <w:rFonts w:eastAsia="Times New Roman"/>
          <w:color w:val="000000"/>
          <w:lang w:eastAsia="en-AU"/>
        </w:rPr>
        <w:t>rrangement</w:t>
      </w:r>
      <w:r w:rsidR="00580904" w:rsidRPr="0037143A">
        <w:rPr>
          <w:rFonts w:eastAsia="Times New Roman"/>
          <w:color w:val="000000"/>
          <w:lang w:eastAsia="en-AU"/>
        </w:rPr>
        <w:t xml:space="preserve">; </w:t>
      </w:r>
      <w:r w:rsidR="00C377EF" w:rsidRPr="0037143A">
        <w:rPr>
          <w:rFonts w:eastAsia="Times New Roman"/>
          <w:color w:val="000000"/>
          <w:lang w:eastAsia="en-AU"/>
        </w:rPr>
        <w:t xml:space="preserve">or </w:t>
      </w:r>
    </w:p>
    <w:p w14:paraId="0CE30ADD" w14:textId="20D84DAF" w:rsidR="00C377EF" w:rsidRPr="0037143A" w:rsidRDefault="001F2E26" w:rsidP="003628FD">
      <w:pPr>
        <w:pStyle w:val="ListParagraph"/>
        <w:numPr>
          <w:ilvl w:val="0"/>
          <w:numId w:val="1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C377EF" w:rsidRPr="0037143A">
        <w:rPr>
          <w:rFonts w:eastAsia="Times New Roman"/>
          <w:color w:val="000000"/>
          <w:lang w:eastAsia="en-AU"/>
        </w:rPr>
        <w:t xml:space="preserve">irect </w:t>
      </w:r>
      <w:r w:rsidR="00E70AB0" w:rsidRPr="0037143A">
        <w:rPr>
          <w:rFonts w:eastAsia="Times New Roman"/>
          <w:color w:val="000000"/>
          <w:lang w:eastAsia="en-AU"/>
        </w:rPr>
        <w:t xml:space="preserve">in one </w:t>
      </w:r>
      <w:r w:rsidR="002E47BC" w:rsidRPr="0037143A">
        <w:rPr>
          <w:rFonts w:eastAsia="Times New Roman"/>
          <w:color w:val="000000"/>
          <w:lang w:eastAsia="en-AU"/>
        </w:rPr>
        <w:t xml:space="preserve">chemotherapy </w:t>
      </w:r>
      <w:r w:rsidR="00E70AB0" w:rsidRPr="0037143A">
        <w:rPr>
          <w:rFonts w:eastAsia="Times New Roman"/>
          <w:color w:val="000000"/>
          <w:lang w:eastAsia="en-AU"/>
        </w:rPr>
        <w:t xml:space="preserve">prescription </w:t>
      </w:r>
      <w:r w:rsidR="00C377EF" w:rsidRPr="0037143A">
        <w:rPr>
          <w:rFonts w:eastAsia="Times New Roman"/>
          <w:color w:val="000000"/>
          <w:lang w:eastAsia="en-AU"/>
        </w:rPr>
        <w:t xml:space="preserve">that the supply </w:t>
      </w:r>
      <w:r w:rsidR="00A50317" w:rsidRPr="0037143A">
        <w:rPr>
          <w:rFonts w:eastAsia="Times New Roman"/>
          <w:color w:val="000000"/>
          <w:lang w:eastAsia="en-AU"/>
        </w:rPr>
        <w:t xml:space="preserve">of a dose of a chemotherapy drug be repeated more times than the </w:t>
      </w:r>
      <w:r w:rsidR="0022145A" w:rsidRPr="0037143A">
        <w:rPr>
          <w:rFonts w:eastAsia="Times New Roman"/>
          <w:color w:val="000000"/>
          <w:lang w:eastAsia="en-AU"/>
        </w:rPr>
        <w:t xml:space="preserve">maximum </w:t>
      </w:r>
      <w:r w:rsidR="00DD2897" w:rsidRPr="0037143A">
        <w:rPr>
          <w:rFonts w:eastAsia="Times New Roman"/>
          <w:color w:val="000000"/>
          <w:lang w:eastAsia="en-AU"/>
        </w:rPr>
        <w:t xml:space="preserve">number of </w:t>
      </w:r>
      <w:r w:rsidR="0022145A" w:rsidRPr="0037143A">
        <w:rPr>
          <w:rFonts w:eastAsia="Times New Roman"/>
          <w:color w:val="000000"/>
          <w:lang w:eastAsia="en-AU"/>
        </w:rPr>
        <w:t>repeats permitted by section 16</w:t>
      </w:r>
      <w:r w:rsidR="00FD431F" w:rsidRPr="0037143A">
        <w:rPr>
          <w:rFonts w:eastAsia="Times New Roman"/>
          <w:color w:val="000000"/>
          <w:lang w:eastAsia="en-AU"/>
        </w:rPr>
        <w:t xml:space="preserve"> of the 2024 EFC </w:t>
      </w:r>
      <w:r w:rsidR="004C033C" w:rsidRPr="0037143A">
        <w:rPr>
          <w:rFonts w:eastAsia="Times New Roman"/>
          <w:color w:val="000000"/>
          <w:lang w:eastAsia="en-AU"/>
        </w:rPr>
        <w:t>S</w:t>
      </w:r>
      <w:r w:rsidR="00FD431F" w:rsidRPr="0037143A">
        <w:rPr>
          <w:rFonts w:eastAsia="Times New Roman"/>
          <w:color w:val="000000"/>
          <w:lang w:eastAsia="en-AU"/>
        </w:rPr>
        <w:t xml:space="preserve">pecial </w:t>
      </w:r>
      <w:r w:rsidR="004C033C" w:rsidRPr="0037143A">
        <w:rPr>
          <w:rFonts w:eastAsia="Times New Roman"/>
          <w:color w:val="000000"/>
          <w:lang w:eastAsia="en-AU"/>
        </w:rPr>
        <w:t>A</w:t>
      </w:r>
      <w:r w:rsidR="00FD431F" w:rsidRPr="0037143A">
        <w:rPr>
          <w:rFonts w:eastAsia="Times New Roman"/>
          <w:color w:val="000000"/>
          <w:lang w:eastAsia="en-AU"/>
        </w:rPr>
        <w:t>rrangement</w:t>
      </w:r>
      <w:r w:rsidR="0022145A" w:rsidRPr="0037143A">
        <w:rPr>
          <w:rFonts w:eastAsia="Times New Roman"/>
          <w:color w:val="000000"/>
          <w:lang w:eastAsia="en-AU"/>
        </w:rPr>
        <w:t>.</w:t>
      </w:r>
    </w:p>
    <w:p w14:paraId="23E8089D" w14:textId="7A6DECC4" w:rsidR="00995779" w:rsidRPr="0037143A" w:rsidRDefault="00845012"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18(1) </w:t>
      </w:r>
      <w:r w:rsidR="00BC4018" w:rsidRPr="0037143A">
        <w:rPr>
          <w:rFonts w:eastAsia="Times New Roman"/>
          <w:color w:val="000000"/>
          <w:lang w:eastAsia="en-AU"/>
        </w:rPr>
        <w:t xml:space="preserve">modifies the application of </w:t>
      </w:r>
      <w:r w:rsidRPr="0037143A">
        <w:rPr>
          <w:rFonts w:eastAsia="Times New Roman"/>
          <w:color w:val="000000"/>
          <w:lang w:eastAsia="en-AU"/>
        </w:rPr>
        <w:t>s</w:t>
      </w:r>
      <w:r w:rsidR="008C21AA" w:rsidRPr="0037143A">
        <w:rPr>
          <w:rFonts w:eastAsia="Times New Roman"/>
          <w:color w:val="000000"/>
          <w:lang w:eastAsia="en-AU"/>
        </w:rPr>
        <w:t>ection 30 of the</w:t>
      </w:r>
      <w:r w:rsidR="00CF29C8" w:rsidRPr="0037143A">
        <w:rPr>
          <w:rFonts w:eastAsia="Times New Roman"/>
          <w:color w:val="000000"/>
          <w:lang w:eastAsia="en-AU"/>
        </w:rPr>
        <w:t xml:space="preserve"> </w:t>
      </w:r>
      <w:r w:rsidR="00CF29C8" w:rsidRPr="0037143A">
        <w:rPr>
          <w:rFonts w:eastAsia="Times New Roman"/>
          <w:i/>
          <w:iCs/>
          <w:color w:val="000000"/>
          <w:lang w:eastAsia="en-AU"/>
        </w:rPr>
        <w:t>National Health (Pharmaceutical Benefits</w:t>
      </w:r>
      <w:r w:rsidR="003C5F3B" w:rsidRPr="0037143A">
        <w:rPr>
          <w:rFonts w:eastAsia="Times New Roman"/>
          <w:i/>
          <w:iCs/>
          <w:color w:val="000000"/>
          <w:lang w:eastAsia="en-AU"/>
        </w:rPr>
        <w:t>) Regulations 2017</w:t>
      </w:r>
      <w:r w:rsidR="003C5F3B" w:rsidRPr="0037143A">
        <w:rPr>
          <w:rFonts w:eastAsia="Times New Roman"/>
          <w:color w:val="000000"/>
          <w:lang w:eastAsia="en-AU"/>
        </w:rPr>
        <w:t xml:space="preserve"> (“the Regulations”</w:t>
      </w:r>
      <w:r w:rsidR="00965125" w:rsidRPr="0037143A">
        <w:rPr>
          <w:rFonts w:eastAsia="Times New Roman"/>
          <w:color w:val="000000"/>
          <w:lang w:eastAsia="en-AU"/>
        </w:rPr>
        <w:t>).</w:t>
      </w:r>
      <w:r w:rsidR="00C01B25" w:rsidRPr="0037143A">
        <w:rPr>
          <w:rFonts w:eastAsia="Times New Roman"/>
          <w:color w:val="000000"/>
          <w:lang w:eastAsia="en-AU"/>
        </w:rPr>
        <w:t xml:space="preserve"> </w:t>
      </w:r>
      <w:r w:rsidR="00FE72DD" w:rsidRPr="0037143A">
        <w:rPr>
          <w:rFonts w:eastAsia="Times New Roman"/>
          <w:color w:val="000000"/>
          <w:lang w:eastAsia="en-AU"/>
        </w:rPr>
        <w:t>Section 30</w:t>
      </w:r>
      <w:r w:rsidR="00C01B25" w:rsidRPr="0037143A">
        <w:rPr>
          <w:rFonts w:eastAsia="Times New Roman"/>
          <w:color w:val="000000"/>
          <w:lang w:eastAsia="en-AU"/>
        </w:rPr>
        <w:t xml:space="preserve"> </w:t>
      </w:r>
      <w:r w:rsidR="00FE72DD" w:rsidRPr="0037143A">
        <w:rPr>
          <w:rFonts w:eastAsia="Times New Roman"/>
          <w:color w:val="000000"/>
          <w:lang w:eastAsia="en-AU"/>
        </w:rPr>
        <w:t xml:space="preserve">of the Regulations </w:t>
      </w:r>
      <w:r w:rsidR="0079419C" w:rsidRPr="0037143A">
        <w:rPr>
          <w:rFonts w:eastAsia="Times New Roman"/>
          <w:color w:val="000000"/>
          <w:lang w:eastAsia="en-AU"/>
        </w:rPr>
        <w:t xml:space="preserve">provides for the Minister (in practice delegates at Services Australia) to </w:t>
      </w:r>
      <w:r w:rsidR="00CB2890" w:rsidRPr="0037143A">
        <w:rPr>
          <w:rFonts w:eastAsia="Times New Roman"/>
          <w:color w:val="000000"/>
          <w:lang w:eastAsia="en-AU"/>
        </w:rPr>
        <w:t xml:space="preserve">authorise the variation of </w:t>
      </w:r>
      <w:r w:rsidR="00DD2897" w:rsidRPr="0037143A">
        <w:rPr>
          <w:rFonts w:eastAsia="Times New Roman"/>
          <w:color w:val="000000"/>
          <w:lang w:eastAsia="en-AU"/>
        </w:rPr>
        <w:t xml:space="preserve">maximum </w:t>
      </w:r>
      <w:r w:rsidR="005B301E" w:rsidRPr="0037143A">
        <w:rPr>
          <w:rFonts w:eastAsia="Times New Roman"/>
          <w:color w:val="000000"/>
          <w:lang w:eastAsia="en-AU"/>
        </w:rPr>
        <w:t xml:space="preserve">quantities </w:t>
      </w:r>
      <w:r w:rsidR="001645F0" w:rsidRPr="0037143A">
        <w:rPr>
          <w:rFonts w:eastAsia="Times New Roman"/>
          <w:color w:val="000000"/>
          <w:lang w:eastAsia="en-AU"/>
        </w:rPr>
        <w:t xml:space="preserve">determined for paragraph 85A(2)(a) </w:t>
      </w:r>
      <w:r w:rsidR="007A7183" w:rsidRPr="0037143A">
        <w:rPr>
          <w:rFonts w:eastAsia="Times New Roman"/>
          <w:color w:val="000000"/>
          <w:lang w:eastAsia="en-AU"/>
        </w:rPr>
        <w:t xml:space="preserve">of the Act </w:t>
      </w:r>
      <w:r w:rsidR="005B301E" w:rsidRPr="0037143A">
        <w:rPr>
          <w:rFonts w:eastAsia="Times New Roman"/>
          <w:color w:val="000000"/>
          <w:lang w:eastAsia="en-AU"/>
        </w:rPr>
        <w:t xml:space="preserve">and maximum numbers of repeats </w:t>
      </w:r>
      <w:r w:rsidR="001645F0" w:rsidRPr="0037143A">
        <w:rPr>
          <w:rFonts w:eastAsia="Times New Roman"/>
          <w:color w:val="000000"/>
          <w:lang w:eastAsia="en-AU"/>
        </w:rPr>
        <w:t xml:space="preserve">determined for paragraph 85A(2)(b) </w:t>
      </w:r>
      <w:r w:rsidR="007A7183" w:rsidRPr="0037143A">
        <w:rPr>
          <w:rFonts w:eastAsia="Times New Roman"/>
          <w:color w:val="000000"/>
          <w:lang w:eastAsia="en-AU"/>
        </w:rPr>
        <w:t xml:space="preserve">of the Act </w:t>
      </w:r>
      <w:r w:rsidR="005B301E" w:rsidRPr="0037143A">
        <w:rPr>
          <w:rFonts w:eastAsia="Times New Roman"/>
          <w:color w:val="000000"/>
          <w:lang w:eastAsia="en-AU"/>
        </w:rPr>
        <w:t xml:space="preserve">in particular cases. </w:t>
      </w:r>
      <w:r w:rsidR="00193BFD" w:rsidRPr="0037143A">
        <w:rPr>
          <w:rFonts w:eastAsia="Times New Roman"/>
          <w:color w:val="000000"/>
          <w:lang w:eastAsia="en-AU"/>
        </w:rPr>
        <w:t>It</w:t>
      </w:r>
      <w:r w:rsidR="00FE72DD" w:rsidRPr="0037143A">
        <w:rPr>
          <w:rFonts w:eastAsia="Times New Roman"/>
          <w:color w:val="000000"/>
          <w:lang w:eastAsia="en-AU"/>
        </w:rPr>
        <w:t xml:space="preserve"> </w:t>
      </w:r>
      <w:r w:rsidR="00F25534" w:rsidRPr="0037143A">
        <w:rPr>
          <w:rFonts w:eastAsia="Times New Roman"/>
          <w:color w:val="000000"/>
          <w:lang w:eastAsia="en-AU"/>
        </w:rPr>
        <w:t xml:space="preserve">provides for details of a </w:t>
      </w:r>
      <w:r w:rsidR="00995779" w:rsidRPr="0037143A">
        <w:rPr>
          <w:rFonts w:eastAsia="Times New Roman"/>
          <w:color w:val="000000"/>
          <w:lang w:eastAsia="en-AU"/>
        </w:rPr>
        <w:t xml:space="preserve">proposed prescription </w:t>
      </w:r>
      <w:r w:rsidR="00F25534" w:rsidRPr="0037143A">
        <w:rPr>
          <w:rFonts w:eastAsia="Times New Roman"/>
          <w:color w:val="000000"/>
          <w:lang w:eastAsia="en-AU"/>
        </w:rPr>
        <w:t xml:space="preserve">that would be written for more than </w:t>
      </w:r>
      <w:r w:rsidR="00E003AE" w:rsidRPr="0037143A">
        <w:rPr>
          <w:rFonts w:eastAsia="Times New Roman"/>
          <w:color w:val="000000"/>
          <w:lang w:eastAsia="en-AU"/>
        </w:rPr>
        <w:t xml:space="preserve">the </w:t>
      </w:r>
      <w:r w:rsidR="00F25534" w:rsidRPr="0037143A">
        <w:rPr>
          <w:rFonts w:eastAsia="Times New Roman"/>
          <w:color w:val="000000"/>
          <w:lang w:eastAsia="en-AU"/>
        </w:rPr>
        <w:t>maximum quantity or maximum number of repeats to be submitted to the Minister and, where the Minister varies the application of the determination</w:t>
      </w:r>
      <w:r w:rsidR="004C1113" w:rsidRPr="0037143A">
        <w:rPr>
          <w:rFonts w:eastAsia="Times New Roman"/>
          <w:color w:val="000000"/>
          <w:lang w:eastAsia="en-AU"/>
        </w:rPr>
        <w:t xml:space="preserve"> made under paragraph 85A(2)(a) and/or paragraph 85A(2)(b), the Minister to allot </w:t>
      </w:r>
      <w:r w:rsidR="00E5204E" w:rsidRPr="0037143A">
        <w:rPr>
          <w:rFonts w:eastAsia="Times New Roman"/>
          <w:color w:val="000000"/>
          <w:lang w:eastAsia="en-AU"/>
        </w:rPr>
        <w:t xml:space="preserve">an ‘authority number’ to the prescription and inform the practitioner of the number.  </w:t>
      </w:r>
    </w:p>
    <w:p w14:paraId="5352DC5E" w14:textId="517365AA" w:rsidR="008C21AA" w:rsidRPr="0037143A" w:rsidRDefault="001645F0" w:rsidP="00AF1CEE">
      <w:pPr>
        <w:shd w:val="clear" w:color="auto" w:fill="FFFFFF"/>
        <w:spacing w:before="120" w:line="240" w:lineRule="auto"/>
        <w:rPr>
          <w:rFonts w:eastAsia="Times New Roman"/>
          <w:color w:val="000000"/>
          <w:lang w:eastAsia="en-AU"/>
        </w:rPr>
      </w:pPr>
      <w:r w:rsidRPr="0037143A">
        <w:rPr>
          <w:rFonts w:eastAsia="Times New Roman"/>
          <w:color w:val="000000"/>
          <w:lang w:eastAsia="en-AU"/>
        </w:rPr>
        <w:t>S</w:t>
      </w:r>
      <w:r w:rsidR="007A7183" w:rsidRPr="0037143A">
        <w:rPr>
          <w:rFonts w:eastAsia="Times New Roman"/>
          <w:color w:val="000000"/>
          <w:lang w:eastAsia="en-AU"/>
        </w:rPr>
        <w:t xml:space="preserve">ubsection 18(1) provides that </w:t>
      </w:r>
      <w:r w:rsidR="00193BFD" w:rsidRPr="0037143A">
        <w:rPr>
          <w:rFonts w:eastAsia="Times New Roman"/>
          <w:color w:val="000000"/>
          <w:lang w:eastAsia="en-AU"/>
        </w:rPr>
        <w:t xml:space="preserve">section </w:t>
      </w:r>
      <w:r w:rsidR="007A7183" w:rsidRPr="0037143A">
        <w:rPr>
          <w:rFonts w:eastAsia="Times New Roman"/>
          <w:color w:val="000000"/>
          <w:lang w:eastAsia="en-AU"/>
        </w:rPr>
        <w:t>30</w:t>
      </w:r>
      <w:r w:rsidR="00193BFD" w:rsidRPr="0037143A">
        <w:rPr>
          <w:rFonts w:eastAsia="Times New Roman"/>
          <w:color w:val="000000"/>
          <w:lang w:eastAsia="en-AU"/>
        </w:rPr>
        <w:t xml:space="preserve"> of the Regulations</w:t>
      </w:r>
      <w:r w:rsidR="008C21AA" w:rsidRPr="0037143A">
        <w:rPr>
          <w:rFonts w:eastAsia="Times New Roman"/>
          <w:color w:val="000000"/>
          <w:lang w:eastAsia="en-AU"/>
        </w:rPr>
        <w:t xml:space="preserve"> applies in relation to </w:t>
      </w:r>
      <w:r w:rsidR="00D61394" w:rsidRPr="0037143A">
        <w:rPr>
          <w:rFonts w:eastAsia="Times New Roman"/>
          <w:color w:val="000000"/>
          <w:lang w:eastAsia="en-AU"/>
        </w:rPr>
        <w:t>a chemotherapy</w:t>
      </w:r>
      <w:r w:rsidR="008C21AA" w:rsidRPr="0037143A">
        <w:rPr>
          <w:rFonts w:eastAsia="Times New Roman"/>
          <w:color w:val="000000"/>
          <w:lang w:eastAsia="en-AU"/>
        </w:rPr>
        <w:t xml:space="preserve"> prescription as if:</w:t>
      </w:r>
    </w:p>
    <w:p w14:paraId="2CDCD120" w14:textId="13403E48" w:rsidR="008C21AA" w:rsidRPr="0037143A" w:rsidRDefault="001F2E26" w:rsidP="003628FD">
      <w:pPr>
        <w:pStyle w:val="ListParagraph"/>
        <w:numPr>
          <w:ilvl w:val="0"/>
          <w:numId w:val="3"/>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8C21AA" w:rsidRPr="0037143A">
        <w:rPr>
          <w:rFonts w:eastAsia="Times New Roman"/>
          <w:color w:val="000000"/>
          <w:lang w:eastAsia="en-AU"/>
        </w:rPr>
        <w:t xml:space="preserve"> reference to a determination under paragraph 85A(2)(a) of the Act were a reference to a determination of the maximum amount of a chemotherapy drug </w:t>
      </w:r>
      <w:r w:rsidR="00845012" w:rsidRPr="0037143A">
        <w:rPr>
          <w:rFonts w:eastAsia="Times New Roman"/>
          <w:color w:val="000000"/>
          <w:lang w:eastAsia="en-AU"/>
        </w:rPr>
        <w:t>by</w:t>
      </w:r>
      <w:r w:rsidR="008C21AA" w:rsidRPr="0037143A">
        <w:rPr>
          <w:rFonts w:eastAsia="Times New Roman"/>
          <w:color w:val="000000"/>
          <w:lang w:eastAsia="en-AU"/>
        </w:rPr>
        <w:t xml:space="preserve"> section </w:t>
      </w:r>
      <w:r w:rsidR="00D61394" w:rsidRPr="0037143A">
        <w:rPr>
          <w:rFonts w:eastAsia="Times New Roman"/>
          <w:color w:val="000000"/>
          <w:lang w:eastAsia="en-AU"/>
        </w:rPr>
        <w:t>14</w:t>
      </w:r>
      <w:r w:rsidR="008C21AA" w:rsidRPr="0037143A">
        <w:rPr>
          <w:rFonts w:eastAsia="Times New Roman"/>
          <w:color w:val="000000"/>
          <w:lang w:eastAsia="en-AU"/>
        </w:rPr>
        <w:t xml:space="preserve"> of this instrument; and </w:t>
      </w:r>
    </w:p>
    <w:p w14:paraId="1DE6BFD9" w14:textId="07A0FAF7" w:rsidR="00845012" w:rsidRPr="0037143A" w:rsidRDefault="001F2E26" w:rsidP="003628FD">
      <w:pPr>
        <w:pStyle w:val="ListParagraph"/>
        <w:numPr>
          <w:ilvl w:val="0"/>
          <w:numId w:val="3"/>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8C21AA" w:rsidRPr="0037143A">
        <w:rPr>
          <w:rFonts w:eastAsia="Times New Roman"/>
          <w:color w:val="000000"/>
          <w:lang w:eastAsia="en-AU"/>
        </w:rPr>
        <w:t xml:space="preserve"> reference to a determination under paragraph 85A(2)(b) of the Act were a reference to a determination </w:t>
      </w:r>
      <w:r w:rsidR="00845012" w:rsidRPr="0037143A">
        <w:rPr>
          <w:rFonts w:eastAsia="Times New Roman"/>
          <w:color w:val="000000"/>
          <w:lang w:eastAsia="en-AU"/>
        </w:rPr>
        <w:t xml:space="preserve">by </w:t>
      </w:r>
      <w:r w:rsidR="008C21AA" w:rsidRPr="0037143A">
        <w:rPr>
          <w:rFonts w:eastAsia="Times New Roman"/>
          <w:color w:val="000000"/>
          <w:lang w:eastAsia="en-AU"/>
        </w:rPr>
        <w:t>section 1</w:t>
      </w:r>
      <w:r w:rsidR="00751EE7" w:rsidRPr="0037143A">
        <w:rPr>
          <w:rFonts w:eastAsia="Times New Roman"/>
          <w:color w:val="000000"/>
          <w:lang w:eastAsia="en-AU"/>
        </w:rPr>
        <w:t>6</w:t>
      </w:r>
      <w:r w:rsidR="008C21AA" w:rsidRPr="0037143A">
        <w:rPr>
          <w:rFonts w:eastAsia="Times New Roman"/>
          <w:color w:val="000000"/>
          <w:lang w:eastAsia="en-AU"/>
        </w:rPr>
        <w:t xml:space="preserve"> of this instrument</w:t>
      </w:r>
      <w:r w:rsidR="00845012" w:rsidRPr="0037143A">
        <w:rPr>
          <w:rFonts w:eastAsia="Times New Roman"/>
          <w:color w:val="000000"/>
          <w:lang w:eastAsia="en-AU"/>
        </w:rPr>
        <w:t xml:space="preserve">. </w:t>
      </w:r>
    </w:p>
    <w:p w14:paraId="2188C601" w14:textId="084B6D94" w:rsidR="003C77FD" w:rsidRPr="0037143A" w:rsidRDefault="00B52286" w:rsidP="00B55A67">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The effect of subsection 18(1) is that </w:t>
      </w:r>
      <w:r w:rsidR="008E07A3" w:rsidRPr="0037143A">
        <w:rPr>
          <w:rFonts w:eastAsia="Times New Roman"/>
          <w:color w:val="000000"/>
          <w:lang w:eastAsia="en-AU"/>
        </w:rPr>
        <w:t xml:space="preserve">where an authorised prescriber is seeking to write a chemotherapy prescription for more than the maximum amount or maximum number of repeats, </w:t>
      </w:r>
      <w:r w:rsidR="002F11BE" w:rsidRPr="0037143A">
        <w:rPr>
          <w:rFonts w:eastAsia="Times New Roman"/>
          <w:color w:val="000000"/>
          <w:lang w:eastAsia="en-AU"/>
        </w:rPr>
        <w:t>they must follow the processes applying under s</w:t>
      </w:r>
      <w:r w:rsidR="00BF2314" w:rsidRPr="0037143A">
        <w:rPr>
          <w:rFonts w:eastAsia="Times New Roman"/>
          <w:color w:val="000000"/>
          <w:lang w:eastAsia="en-AU"/>
        </w:rPr>
        <w:t>ection 30 of the Regulations</w:t>
      </w:r>
      <w:r w:rsidR="005F028A" w:rsidRPr="0037143A">
        <w:rPr>
          <w:rFonts w:eastAsia="Times New Roman"/>
          <w:color w:val="000000"/>
          <w:lang w:eastAsia="en-AU"/>
        </w:rPr>
        <w:t xml:space="preserve">. </w:t>
      </w:r>
    </w:p>
    <w:p w14:paraId="1E8E80E8" w14:textId="10F1CA34" w:rsidR="00B55A67" w:rsidRPr="0037143A" w:rsidRDefault="004013DB" w:rsidP="00985BC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30 of the Regulations is being amended from 1 April 2024 to streamline processes for </w:t>
      </w:r>
      <w:r w:rsidR="00BE73F1" w:rsidRPr="0037143A">
        <w:rPr>
          <w:rFonts w:eastAsia="Times New Roman"/>
          <w:color w:val="000000"/>
          <w:lang w:eastAsia="en-AU"/>
        </w:rPr>
        <w:t xml:space="preserve">prescribers </w:t>
      </w:r>
      <w:r w:rsidRPr="0037143A">
        <w:rPr>
          <w:rFonts w:eastAsia="Times New Roman"/>
          <w:color w:val="000000"/>
          <w:lang w:eastAsia="en-AU"/>
        </w:rPr>
        <w:t xml:space="preserve">seeking </w:t>
      </w:r>
      <w:r w:rsidR="00BE73F1" w:rsidRPr="0037143A">
        <w:rPr>
          <w:rFonts w:eastAsia="Times New Roman"/>
          <w:color w:val="000000"/>
          <w:lang w:eastAsia="en-AU"/>
        </w:rPr>
        <w:t xml:space="preserve">authorisation of </w:t>
      </w:r>
      <w:r w:rsidRPr="0037143A">
        <w:rPr>
          <w:rFonts w:eastAsia="Times New Roman"/>
          <w:color w:val="000000"/>
          <w:lang w:eastAsia="en-AU"/>
        </w:rPr>
        <w:t>variation</w:t>
      </w:r>
      <w:r w:rsidR="00BE73F1" w:rsidRPr="0037143A">
        <w:rPr>
          <w:rFonts w:eastAsia="Times New Roman"/>
          <w:color w:val="000000"/>
          <w:lang w:eastAsia="en-AU"/>
        </w:rPr>
        <w:t xml:space="preserve"> to maximum quantities or maximum number of repeats. </w:t>
      </w:r>
      <w:r w:rsidR="000A7601" w:rsidRPr="0037143A">
        <w:rPr>
          <w:rFonts w:eastAsia="Times New Roman"/>
          <w:color w:val="000000"/>
          <w:lang w:eastAsia="en-AU"/>
        </w:rPr>
        <w:t xml:space="preserve">New section 104 in Part 9 of the Regulations establishes transitional arrangements that </w:t>
      </w:r>
      <w:r w:rsidR="007312DE" w:rsidRPr="0037143A">
        <w:rPr>
          <w:rFonts w:eastAsia="Times New Roman"/>
          <w:color w:val="000000"/>
          <w:lang w:eastAsia="en-AU"/>
        </w:rPr>
        <w:t>provide that,</w:t>
      </w:r>
      <w:r w:rsidR="00256D35" w:rsidRPr="0037143A">
        <w:rPr>
          <w:rFonts w:eastAsia="Times New Roman"/>
          <w:color w:val="000000"/>
          <w:lang w:eastAsia="en-AU"/>
        </w:rPr>
        <w:t xml:space="preserve"> for prescriptions written before 1 July 2024</w:t>
      </w:r>
      <w:r w:rsidR="007312DE" w:rsidRPr="0037143A">
        <w:rPr>
          <w:rFonts w:eastAsia="Times New Roman"/>
          <w:color w:val="000000"/>
          <w:lang w:eastAsia="en-AU"/>
        </w:rPr>
        <w:t>,</w:t>
      </w:r>
      <w:r w:rsidR="00256D35" w:rsidRPr="0037143A">
        <w:rPr>
          <w:rFonts w:eastAsia="Times New Roman"/>
          <w:color w:val="000000"/>
          <w:lang w:eastAsia="en-AU"/>
        </w:rPr>
        <w:t xml:space="preserve"> </w:t>
      </w:r>
      <w:r w:rsidR="007312DE" w:rsidRPr="0037143A">
        <w:rPr>
          <w:rFonts w:eastAsia="Times New Roman"/>
          <w:color w:val="000000"/>
          <w:lang w:eastAsia="en-AU"/>
        </w:rPr>
        <w:t>prescribers may submit prescriptions for authorisation</w:t>
      </w:r>
      <w:r w:rsidR="00FC6FF4" w:rsidRPr="0037143A">
        <w:rPr>
          <w:rFonts w:eastAsia="Times New Roman"/>
          <w:color w:val="000000"/>
          <w:lang w:eastAsia="en-AU"/>
        </w:rPr>
        <w:t xml:space="preserve">, and prescriptions may be authorised, in accordance with section 30 of the Regulations as in force immediately before 1 April 2024. These transitional arrangements will also apply </w:t>
      </w:r>
      <w:r w:rsidR="00465B6A" w:rsidRPr="0037143A">
        <w:rPr>
          <w:rFonts w:eastAsia="Times New Roman"/>
          <w:color w:val="000000"/>
          <w:lang w:eastAsia="en-AU"/>
        </w:rPr>
        <w:t xml:space="preserve">to chemotherapy prescriptions written before 1 July 2024. </w:t>
      </w:r>
    </w:p>
    <w:p w14:paraId="6E135C62" w14:textId="77777777" w:rsidR="001759E7" w:rsidRPr="0037143A" w:rsidRDefault="001759E7" w:rsidP="00B55A67">
      <w:pPr>
        <w:shd w:val="clear" w:color="auto" w:fill="FFFFFF"/>
        <w:spacing w:before="120" w:line="240" w:lineRule="auto"/>
        <w:rPr>
          <w:rFonts w:eastAsia="Times New Roman"/>
          <w:i/>
          <w:iCs/>
          <w:color w:val="000000"/>
          <w:lang w:eastAsia="en-AU"/>
        </w:rPr>
      </w:pPr>
    </w:p>
    <w:p w14:paraId="69A47E6A" w14:textId="77777777" w:rsidR="001759E7" w:rsidRPr="0037143A" w:rsidRDefault="001759E7" w:rsidP="00B55A67">
      <w:pPr>
        <w:shd w:val="clear" w:color="auto" w:fill="FFFFFF"/>
        <w:spacing w:before="120" w:line="240" w:lineRule="auto"/>
        <w:rPr>
          <w:rFonts w:eastAsia="Times New Roman"/>
          <w:i/>
          <w:iCs/>
          <w:color w:val="000000"/>
          <w:lang w:eastAsia="en-AU"/>
        </w:rPr>
      </w:pPr>
    </w:p>
    <w:p w14:paraId="39CA3857" w14:textId="77CC09E5" w:rsidR="00CB48D0" w:rsidRPr="0037143A" w:rsidRDefault="00CB48D0" w:rsidP="00B55A67">
      <w:pPr>
        <w:shd w:val="clear" w:color="auto" w:fill="FFFFFF"/>
        <w:spacing w:before="120" w:line="240" w:lineRule="auto"/>
        <w:rPr>
          <w:rFonts w:eastAsia="Times New Roman"/>
          <w:i/>
          <w:iCs/>
          <w:color w:val="000000"/>
          <w:lang w:eastAsia="en-AU"/>
        </w:rPr>
      </w:pPr>
      <w:r w:rsidRPr="0037143A">
        <w:rPr>
          <w:rFonts w:eastAsia="Times New Roman"/>
          <w:i/>
          <w:iCs/>
          <w:color w:val="000000"/>
          <w:lang w:eastAsia="en-AU"/>
        </w:rPr>
        <w:lastRenderedPageBreak/>
        <w:t xml:space="preserve">Rules for related pharmaceutical benefits </w:t>
      </w:r>
    </w:p>
    <w:p w14:paraId="6DDCEE12" w14:textId="521797B1" w:rsidR="005327AF" w:rsidRPr="0037143A" w:rsidRDefault="005327AF" w:rsidP="000B2A82">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Subsections 18(2) to (4) deal with </w:t>
      </w:r>
      <w:r w:rsidR="0059351D" w:rsidRPr="0037143A">
        <w:rPr>
          <w:rFonts w:eastAsia="Times New Roman"/>
          <w:color w:val="000000"/>
          <w:lang w:eastAsia="en-AU"/>
        </w:rPr>
        <w:t xml:space="preserve">rules that must be applied by the Minister (or delegates in Services Australia) when </w:t>
      </w:r>
      <w:r w:rsidR="008F3FDD" w:rsidRPr="0037143A">
        <w:rPr>
          <w:rFonts w:eastAsia="Times New Roman"/>
          <w:color w:val="000000"/>
          <w:lang w:eastAsia="en-AU"/>
        </w:rPr>
        <w:t>considering requests to authorise the variation of t</w:t>
      </w:r>
      <w:r w:rsidR="00E022A3" w:rsidRPr="0037143A">
        <w:rPr>
          <w:rFonts w:eastAsia="Times New Roman"/>
          <w:color w:val="000000"/>
          <w:lang w:eastAsia="en-AU"/>
        </w:rPr>
        <w:t>he application of the usual maximum quantities and/or maximum number of repeats in relation to a prescription for a special arrangement supply of a related pharmaceutical benefit</w:t>
      </w:r>
      <w:r w:rsidR="005C1502" w:rsidRPr="0037143A">
        <w:rPr>
          <w:rFonts w:eastAsia="Times New Roman"/>
          <w:color w:val="000000"/>
          <w:lang w:eastAsia="en-AU"/>
        </w:rPr>
        <w:t xml:space="preserve">. </w:t>
      </w:r>
    </w:p>
    <w:p w14:paraId="7F131133" w14:textId="63D74DC7" w:rsidR="00CB48D0" w:rsidRPr="0037143A" w:rsidRDefault="007F5BBA" w:rsidP="000B2A82">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18(2) provides that for the purposes of subsection 85A(3A) of the Act, section </w:t>
      </w:r>
      <w:r w:rsidR="00930360" w:rsidRPr="0037143A">
        <w:rPr>
          <w:rFonts w:eastAsia="Times New Roman"/>
          <w:color w:val="000000"/>
          <w:lang w:eastAsia="en-AU"/>
        </w:rPr>
        <w:t xml:space="preserve">18 </w:t>
      </w:r>
      <w:r w:rsidRPr="0037143A">
        <w:rPr>
          <w:rFonts w:eastAsia="Times New Roman"/>
          <w:color w:val="000000"/>
          <w:lang w:eastAsia="en-AU"/>
        </w:rPr>
        <w:t xml:space="preserve">determines </w:t>
      </w:r>
      <w:r w:rsidR="008F168F" w:rsidRPr="0037143A">
        <w:rPr>
          <w:rFonts w:eastAsia="Times New Roman"/>
          <w:color w:val="000000"/>
          <w:lang w:eastAsia="en-AU"/>
        </w:rPr>
        <w:t xml:space="preserve">such </w:t>
      </w:r>
      <w:r w:rsidRPr="0037143A">
        <w:rPr>
          <w:rFonts w:eastAsia="Times New Roman"/>
          <w:color w:val="000000"/>
          <w:lang w:eastAsia="en-AU"/>
        </w:rPr>
        <w:t>rules</w:t>
      </w:r>
      <w:r w:rsidR="009546AF" w:rsidRPr="0037143A">
        <w:rPr>
          <w:rFonts w:eastAsia="Times New Roman"/>
          <w:color w:val="000000"/>
          <w:lang w:eastAsia="en-AU"/>
        </w:rPr>
        <w:t xml:space="preserve">. </w:t>
      </w:r>
    </w:p>
    <w:p w14:paraId="3D315CBA" w14:textId="1A3C584B" w:rsidR="00BF2314" w:rsidRPr="0037143A" w:rsidRDefault="002F37A6" w:rsidP="000B2A82">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18(3) provides that </w:t>
      </w:r>
      <w:r w:rsidR="005059B9" w:rsidRPr="0037143A">
        <w:rPr>
          <w:rFonts w:eastAsia="Times New Roman"/>
          <w:color w:val="000000"/>
          <w:lang w:eastAsia="en-AU"/>
        </w:rPr>
        <w:t xml:space="preserve">if the column of the table in Schedule 2 headed “Variations” </w:t>
      </w:r>
      <w:r w:rsidR="00346ABC" w:rsidRPr="0037143A">
        <w:rPr>
          <w:rFonts w:eastAsia="Times New Roman"/>
          <w:color w:val="000000"/>
          <w:lang w:eastAsia="en-AU"/>
        </w:rPr>
        <w:t xml:space="preserve">(“variations column”) </w:t>
      </w:r>
      <w:r w:rsidR="005059B9" w:rsidRPr="0037143A">
        <w:rPr>
          <w:rFonts w:eastAsia="Times New Roman"/>
          <w:color w:val="000000"/>
          <w:lang w:eastAsia="en-AU"/>
        </w:rPr>
        <w:t>includes a variation code</w:t>
      </w:r>
      <w:r w:rsidR="003E6887" w:rsidRPr="0037143A">
        <w:rPr>
          <w:rFonts w:eastAsia="Times New Roman"/>
          <w:color w:val="000000"/>
          <w:lang w:eastAsia="en-AU"/>
        </w:rPr>
        <w:t xml:space="preserve"> (</w:t>
      </w:r>
      <w:r w:rsidR="0097746F" w:rsidRPr="0037143A">
        <w:rPr>
          <w:rFonts w:eastAsia="Times New Roman"/>
          <w:color w:val="000000"/>
          <w:lang w:eastAsia="en-AU"/>
        </w:rPr>
        <w:t xml:space="preserve">i.e. </w:t>
      </w:r>
      <w:r w:rsidR="003E6887" w:rsidRPr="0037143A">
        <w:rPr>
          <w:rFonts w:eastAsia="Times New Roman"/>
          <w:color w:val="000000"/>
          <w:lang w:eastAsia="en-AU"/>
        </w:rPr>
        <w:t xml:space="preserve">the </w:t>
      </w:r>
      <w:r w:rsidR="0097746F" w:rsidRPr="0037143A">
        <w:rPr>
          <w:rFonts w:eastAsia="Times New Roman"/>
          <w:color w:val="000000"/>
          <w:lang w:eastAsia="en-AU"/>
        </w:rPr>
        <w:t xml:space="preserve">letter </w:t>
      </w:r>
      <w:r w:rsidR="003E6887" w:rsidRPr="0037143A">
        <w:rPr>
          <w:rFonts w:eastAsia="Times New Roman"/>
          <w:color w:val="000000"/>
          <w:lang w:eastAsia="en-AU"/>
        </w:rPr>
        <w:t xml:space="preserve">V followed by a number) </w:t>
      </w:r>
      <w:r w:rsidR="005059B9" w:rsidRPr="0037143A">
        <w:rPr>
          <w:rFonts w:eastAsia="Times New Roman"/>
          <w:color w:val="000000"/>
          <w:lang w:eastAsia="en-AU"/>
        </w:rPr>
        <w:t xml:space="preserve">in relation to a maximum </w:t>
      </w:r>
      <w:r w:rsidR="00BF0BB4" w:rsidRPr="0037143A">
        <w:rPr>
          <w:rFonts w:eastAsia="Times New Roman"/>
          <w:color w:val="000000"/>
          <w:lang w:eastAsia="en-AU"/>
        </w:rPr>
        <w:t>quantity</w:t>
      </w:r>
      <w:r w:rsidR="005059B9" w:rsidRPr="0037143A">
        <w:rPr>
          <w:rFonts w:eastAsia="Times New Roman"/>
          <w:color w:val="000000"/>
          <w:lang w:eastAsia="en-AU"/>
        </w:rPr>
        <w:t xml:space="preserve">, </w:t>
      </w:r>
      <w:r w:rsidR="00ED2A10" w:rsidRPr="0037143A">
        <w:rPr>
          <w:rFonts w:eastAsia="Times New Roman"/>
          <w:color w:val="000000"/>
          <w:lang w:eastAsia="en-AU"/>
        </w:rPr>
        <w:t xml:space="preserve">the rules </w:t>
      </w:r>
      <w:r w:rsidR="00305694" w:rsidRPr="0037143A">
        <w:rPr>
          <w:rFonts w:eastAsia="Times New Roman"/>
          <w:color w:val="000000"/>
          <w:lang w:eastAsia="en-AU"/>
        </w:rPr>
        <w:t xml:space="preserve">mentioned in the column of the table in </w:t>
      </w:r>
      <w:r w:rsidR="006F1769" w:rsidRPr="0037143A">
        <w:rPr>
          <w:rFonts w:eastAsia="Times New Roman"/>
          <w:color w:val="000000"/>
          <w:lang w:eastAsia="en-AU"/>
        </w:rPr>
        <w:t xml:space="preserve">Part 2 of Schedule 3 headed “Variation Rules” </w:t>
      </w:r>
      <w:r w:rsidR="0052673D" w:rsidRPr="0037143A">
        <w:rPr>
          <w:rFonts w:eastAsia="Times New Roman"/>
          <w:color w:val="000000"/>
          <w:lang w:eastAsia="en-AU"/>
        </w:rPr>
        <w:t xml:space="preserve">(“variation rules column”) </w:t>
      </w:r>
      <w:r w:rsidR="006F1769" w:rsidRPr="0037143A">
        <w:rPr>
          <w:rFonts w:eastAsia="Times New Roman"/>
          <w:color w:val="000000"/>
          <w:lang w:eastAsia="en-AU"/>
        </w:rPr>
        <w:t xml:space="preserve">in relation to the variation code must be applied when deciding whether to authorise a </w:t>
      </w:r>
      <w:r w:rsidR="00DE3FD5" w:rsidRPr="0037143A">
        <w:rPr>
          <w:rFonts w:eastAsia="Times New Roman"/>
          <w:color w:val="000000"/>
          <w:lang w:eastAsia="en-AU"/>
        </w:rPr>
        <w:t xml:space="preserve">variation of that maximum (to the extent that those rules relate to the number of units). </w:t>
      </w:r>
    </w:p>
    <w:p w14:paraId="502AAB27" w14:textId="348612E5" w:rsidR="00666928" w:rsidRPr="0037143A" w:rsidRDefault="00666928" w:rsidP="000B2A82">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18(4) provides </w:t>
      </w:r>
      <w:r w:rsidR="000F1F8A" w:rsidRPr="0037143A">
        <w:rPr>
          <w:rFonts w:eastAsia="Times New Roman"/>
          <w:color w:val="000000"/>
          <w:lang w:eastAsia="en-AU"/>
        </w:rPr>
        <w:t xml:space="preserve">that if the </w:t>
      </w:r>
      <w:r w:rsidR="00346ABC" w:rsidRPr="0037143A">
        <w:rPr>
          <w:rFonts w:eastAsia="Times New Roman"/>
          <w:color w:val="000000"/>
          <w:lang w:eastAsia="en-AU"/>
        </w:rPr>
        <w:t xml:space="preserve">variations </w:t>
      </w:r>
      <w:r w:rsidR="000F1F8A" w:rsidRPr="0037143A">
        <w:rPr>
          <w:rFonts w:eastAsia="Times New Roman"/>
          <w:color w:val="000000"/>
          <w:lang w:eastAsia="en-AU"/>
        </w:rPr>
        <w:t xml:space="preserve">column includes a variation code in relation to a maximum number of repeats, the rules mentioned in the </w:t>
      </w:r>
      <w:r w:rsidR="0052673D" w:rsidRPr="0037143A">
        <w:rPr>
          <w:rFonts w:eastAsia="Times New Roman"/>
          <w:color w:val="000000"/>
          <w:lang w:eastAsia="en-AU"/>
        </w:rPr>
        <w:t xml:space="preserve">variation rules </w:t>
      </w:r>
      <w:r w:rsidR="0098770B" w:rsidRPr="0037143A">
        <w:rPr>
          <w:rFonts w:eastAsia="Times New Roman"/>
          <w:color w:val="000000"/>
          <w:lang w:eastAsia="en-AU"/>
        </w:rPr>
        <w:t xml:space="preserve">column in relation to the variation code must be applied when deciding whether to authorise a variation of that maximum (to the extent </w:t>
      </w:r>
      <w:r w:rsidR="0095675F" w:rsidRPr="0037143A">
        <w:rPr>
          <w:rFonts w:eastAsia="Times New Roman"/>
          <w:color w:val="000000"/>
          <w:lang w:eastAsia="en-AU"/>
        </w:rPr>
        <w:t xml:space="preserve">that those rules relate to the number of </w:t>
      </w:r>
      <w:r w:rsidR="00BB7397" w:rsidRPr="0037143A">
        <w:rPr>
          <w:rFonts w:eastAsia="Times New Roman"/>
          <w:color w:val="000000"/>
          <w:lang w:eastAsia="en-AU"/>
        </w:rPr>
        <w:t>repeats</w:t>
      </w:r>
      <w:r w:rsidR="0095675F" w:rsidRPr="0037143A">
        <w:rPr>
          <w:rFonts w:eastAsia="Times New Roman"/>
          <w:color w:val="000000"/>
          <w:lang w:eastAsia="en-AU"/>
        </w:rPr>
        <w:t xml:space="preserve">). </w:t>
      </w:r>
      <w:r w:rsidR="00B9252B" w:rsidRPr="0037143A">
        <w:rPr>
          <w:rFonts w:eastAsia="Times New Roman"/>
          <w:color w:val="000000"/>
          <w:lang w:eastAsia="en-AU"/>
        </w:rPr>
        <w:t xml:space="preserve">The note to subsection 18(4) clarifies that rules may relate to the maximum number of units, the maximum number of repeats or both. </w:t>
      </w:r>
    </w:p>
    <w:p w14:paraId="034923C6" w14:textId="3BE0C05D" w:rsidR="00604738" w:rsidRPr="0037143A" w:rsidRDefault="003545B5" w:rsidP="000B2A82">
      <w:pPr>
        <w:shd w:val="clear" w:color="auto" w:fill="FFFFFF"/>
        <w:spacing w:before="120" w:line="240" w:lineRule="auto"/>
        <w:rPr>
          <w:rFonts w:eastAsia="Times New Roman"/>
          <w:color w:val="000000"/>
          <w:lang w:eastAsia="en-AU"/>
        </w:rPr>
      </w:pPr>
      <w:r w:rsidRPr="0037143A">
        <w:rPr>
          <w:rFonts w:eastAsia="Times New Roman"/>
          <w:color w:val="000000"/>
          <w:lang w:eastAsia="en-AU"/>
        </w:rPr>
        <w:t>V</w:t>
      </w:r>
      <w:r w:rsidR="00604738" w:rsidRPr="0037143A">
        <w:rPr>
          <w:rFonts w:eastAsia="Times New Roman"/>
          <w:color w:val="000000"/>
          <w:lang w:eastAsia="en-AU"/>
        </w:rPr>
        <w:t xml:space="preserve">ariation codes </w:t>
      </w:r>
      <w:r w:rsidRPr="0037143A">
        <w:rPr>
          <w:rFonts w:eastAsia="Times New Roman"/>
          <w:color w:val="000000"/>
          <w:lang w:eastAsia="en-AU"/>
        </w:rPr>
        <w:t xml:space="preserve">and variation rules were not included in the 2011 EFC </w:t>
      </w:r>
      <w:r w:rsidR="004C033C" w:rsidRPr="0037143A">
        <w:rPr>
          <w:rFonts w:eastAsia="Times New Roman"/>
          <w:color w:val="000000"/>
          <w:lang w:eastAsia="en-AU"/>
        </w:rPr>
        <w:t>S</w:t>
      </w:r>
      <w:r w:rsidRPr="0037143A">
        <w:rPr>
          <w:rFonts w:eastAsia="Times New Roman"/>
          <w:color w:val="000000"/>
          <w:lang w:eastAsia="en-AU"/>
        </w:rPr>
        <w:t xml:space="preserve">pecial </w:t>
      </w:r>
      <w:r w:rsidR="004C033C" w:rsidRPr="0037143A">
        <w:rPr>
          <w:rFonts w:eastAsia="Times New Roman"/>
          <w:color w:val="000000"/>
          <w:lang w:eastAsia="en-AU"/>
        </w:rPr>
        <w:t>A</w:t>
      </w:r>
      <w:r w:rsidRPr="0037143A">
        <w:rPr>
          <w:rFonts w:eastAsia="Times New Roman"/>
          <w:color w:val="000000"/>
          <w:lang w:eastAsia="en-AU"/>
        </w:rPr>
        <w:t>rrangement. The</w:t>
      </w:r>
      <w:r w:rsidR="00CA157A" w:rsidRPr="0037143A">
        <w:rPr>
          <w:rFonts w:eastAsia="Times New Roman"/>
          <w:color w:val="000000"/>
          <w:lang w:eastAsia="en-AU"/>
        </w:rPr>
        <w:t xml:space="preserve"> capacity to specify variations rules has been adde</w:t>
      </w:r>
      <w:r w:rsidR="0026664E" w:rsidRPr="0037143A">
        <w:rPr>
          <w:rFonts w:eastAsia="Times New Roman"/>
          <w:color w:val="000000"/>
          <w:lang w:eastAsia="en-AU"/>
        </w:rPr>
        <w:t xml:space="preserve">d </w:t>
      </w:r>
      <w:r w:rsidR="00604738" w:rsidRPr="0037143A">
        <w:rPr>
          <w:rFonts w:eastAsia="Times New Roman"/>
          <w:color w:val="000000"/>
          <w:lang w:eastAsia="en-AU"/>
        </w:rPr>
        <w:t xml:space="preserve">to </w:t>
      </w:r>
      <w:proofErr w:type="gramStart"/>
      <w:r w:rsidR="00604738" w:rsidRPr="0037143A">
        <w:rPr>
          <w:rFonts w:eastAsia="Times New Roman"/>
          <w:color w:val="000000"/>
          <w:lang w:eastAsia="en-AU"/>
        </w:rPr>
        <w:t>more accurately reflect</w:t>
      </w:r>
      <w:proofErr w:type="gramEnd"/>
      <w:r w:rsidR="00604738" w:rsidRPr="0037143A">
        <w:rPr>
          <w:rFonts w:eastAsia="Times New Roman"/>
          <w:color w:val="000000"/>
          <w:lang w:eastAsia="en-AU"/>
        </w:rPr>
        <w:t xml:space="preserve"> that binding rules about the variation of maximum </w:t>
      </w:r>
      <w:r w:rsidR="0026664E" w:rsidRPr="0037143A">
        <w:rPr>
          <w:rFonts w:eastAsia="Times New Roman"/>
          <w:color w:val="000000"/>
          <w:lang w:eastAsia="en-AU"/>
        </w:rPr>
        <w:t xml:space="preserve">quantities of related pharmaceutical benefits </w:t>
      </w:r>
      <w:r w:rsidR="00604738" w:rsidRPr="0037143A">
        <w:rPr>
          <w:rFonts w:eastAsia="Times New Roman"/>
          <w:color w:val="000000"/>
          <w:lang w:eastAsia="en-AU"/>
        </w:rPr>
        <w:t xml:space="preserve">that can be prescribed for supply on one </w:t>
      </w:r>
      <w:r w:rsidR="00F6741F" w:rsidRPr="0037143A">
        <w:rPr>
          <w:rFonts w:eastAsia="Times New Roman"/>
          <w:color w:val="000000"/>
          <w:lang w:eastAsia="en-AU"/>
        </w:rPr>
        <w:t>occasion,</w:t>
      </w:r>
      <w:r w:rsidR="00604738" w:rsidRPr="0037143A">
        <w:rPr>
          <w:rFonts w:eastAsia="Times New Roman"/>
          <w:color w:val="000000"/>
          <w:lang w:eastAsia="en-AU"/>
        </w:rPr>
        <w:t xml:space="preserve"> </w:t>
      </w:r>
      <w:r w:rsidR="00A17043" w:rsidRPr="0037143A">
        <w:rPr>
          <w:rFonts w:eastAsia="Times New Roman"/>
          <w:color w:val="000000"/>
          <w:lang w:eastAsia="en-AU"/>
        </w:rPr>
        <w:t xml:space="preserve">or the maximum number of repeats </w:t>
      </w:r>
      <w:r w:rsidR="00604738" w:rsidRPr="0037143A">
        <w:rPr>
          <w:rFonts w:eastAsia="Times New Roman"/>
          <w:color w:val="000000"/>
          <w:lang w:eastAsia="en-AU"/>
        </w:rPr>
        <w:t xml:space="preserve">are not part of the general circumstances for writing a prescription determined for subsection 85(7) of the Act. These variation rules </w:t>
      </w:r>
      <w:r w:rsidR="00A17043" w:rsidRPr="0037143A">
        <w:rPr>
          <w:rFonts w:eastAsia="Times New Roman"/>
          <w:color w:val="000000"/>
          <w:lang w:eastAsia="en-AU"/>
        </w:rPr>
        <w:t>can</w:t>
      </w:r>
      <w:r w:rsidR="00604738" w:rsidRPr="0037143A">
        <w:rPr>
          <w:rFonts w:eastAsia="Times New Roman"/>
          <w:color w:val="000000"/>
          <w:lang w:eastAsia="en-AU"/>
        </w:rPr>
        <w:t xml:space="preserve"> now </w:t>
      </w:r>
      <w:r w:rsidR="00A17043" w:rsidRPr="0037143A">
        <w:rPr>
          <w:rFonts w:eastAsia="Times New Roman"/>
          <w:color w:val="000000"/>
          <w:lang w:eastAsia="en-AU"/>
        </w:rPr>
        <w:t xml:space="preserve">be </w:t>
      </w:r>
      <w:r w:rsidR="00604738" w:rsidRPr="0037143A">
        <w:rPr>
          <w:rFonts w:eastAsia="Times New Roman"/>
          <w:color w:val="000000"/>
          <w:lang w:eastAsia="en-AU"/>
        </w:rPr>
        <w:t xml:space="preserve">identified in a separate Part 2 of Schedule </w:t>
      </w:r>
      <w:r w:rsidR="00A17043" w:rsidRPr="0037143A">
        <w:rPr>
          <w:rFonts w:eastAsia="Times New Roman"/>
          <w:color w:val="000000"/>
          <w:lang w:eastAsia="en-AU"/>
        </w:rPr>
        <w:t>3</w:t>
      </w:r>
      <w:r w:rsidR="009C3050" w:rsidRPr="0037143A">
        <w:rPr>
          <w:rFonts w:eastAsia="Times New Roman"/>
          <w:color w:val="000000"/>
          <w:lang w:eastAsia="en-AU"/>
        </w:rPr>
        <w:t xml:space="preserve"> to the 2024 EFC Special Arrangement</w:t>
      </w:r>
      <w:r w:rsidR="00604738" w:rsidRPr="0037143A">
        <w:rPr>
          <w:rFonts w:eastAsia="Times New Roman"/>
          <w:color w:val="000000"/>
          <w:lang w:eastAsia="en-AU"/>
        </w:rPr>
        <w:t xml:space="preserve">. </w:t>
      </w:r>
    </w:p>
    <w:p w14:paraId="45A47CF6" w14:textId="0438BAB2" w:rsidR="006A27F3" w:rsidRPr="0037143A" w:rsidRDefault="006A27F3" w:rsidP="00EF51FE">
      <w:pPr>
        <w:shd w:val="clear" w:color="auto" w:fill="FFFFFF"/>
        <w:spacing w:before="120" w:line="240" w:lineRule="auto"/>
        <w:rPr>
          <w:rFonts w:eastAsia="Times New Roman"/>
          <w:i/>
          <w:iCs/>
          <w:color w:val="000000"/>
          <w:lang w:eastAsia="en-AU"/>
        </w:rPr>
      </w:pPr>
      <w:r w:rsidRPr="0037143A">
        <w:rPr>
          <w:rFonts w:eastAsia="Times New Roman"/>
          <w:i/>
          <w:iCs/>
          <w:color w:val="000000"/>
          <w:lang w:eastAsia="en-AU"/>
        </w:rPr>
        <w:t>Application of this section</w:t>
      </w:r>
    </w:p>
    <w:p w14:paraId="4709516F" w14:textId="1E0D5487" w:rsidR="006A27F3" w:rsidRPr="0037143A" w:rsidRDefault="006A27F3"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18(5) provides that to the extent section </w:t>
      </w:r>
      <w:r w:rsidR="008D0B12" w:rsidRPr="0037143A">
        <w:rPr>
          <w:rFonts w:eastAsia="Times New Roman"/>
          <w:color w:val="000000"/>
          <w:lang w:eastAsia="en-AU"/>
        </w:rPr>
        <w:t xml:space="preserve">18 </w:t>
      </w:r>
      <w:r w:rsidRPr="0037143A">
        <w:rPr>
          <w:rFonts w:eastAsia="Times New Roman"/>
          <w:color w:val="000000"/>
          <w:lang w:eastAsia="en-AU"/>
        </w:rPr>
        <w:t xml:space="preserve">provides for a matter not provided for in the Listing Instrument, </w:t>
      </w:r>
      <w:r w:rsidR="008D0B12" w:rsidRPr="0037143A">
        <w:rPr>
          <w:rFonts w:eastAsia="Times New Roman"/>
          <w:color w:val="000000"/>
          <w:lang w:eastAsia="en-AU"/>
        </w:rPr>
        <w:t xml:space="preserve">it </w:t>
      </w:r>
      <w:r w:rsidRPr="0037143A">
        <w:rPr>
          <w:rFonts w:eastAsia="Times New Roman"/>
          <w:color w:val="000000"/>
          <w:lang w:eastAsia="en-AU"/>
        </w:rPr>
        <w:t>applies in addition to the Listing Instrument.</w:t>
      </w:r>
    </w:p>
    <w:p w14:paraId="0B5F67A4" w14:textId="74CC4B26" w:rsidR="0069799B" w:rsidRPr="0037143A" w:rsidRDefault="006A27F3" w:rsidP="00EF51FE">
      <w:pPr>
        <w:shd w:val="clear" w:color="auto" w:fill="FFFFFF"/>
        <w:spacing w:before="120" w:line="240" w:lineRule="auto"/>
      </w:pPr>
      <w:r w:rsidRPr="0037143A">
        <w:rPr>
          <w:rFonts w:eastAsia="Times New Roman"/>
          <w:color w:val="000000"/>
          <w:lang w:eastAsia="en-AU"/>
        </w:rPr>
        <w:t xml:space="preserve">Subsection 18(6) provides that to the extent section </w:t>
      </w:r>
      <w:r w:rsidR="008D0B12" w:rsidRPr="0037143A">
        <w:rPr>
          <w:rFonts w:eastAsia="Times New Roman"/>
          <w:color w:val="000000"/>
          <w:lang w:eastAsia="en-AU"/>
        </w:rPr>
        <w:t xml:space="preserve">18 </w:t>
      </w:r>
      <w:r w:rsidRPr="0037143A">
        <w:rPr>
          <w:rFonts w:eastAsia="Times New Roman"/>
          <w:color w:val="000000"/>
          <w:lang w:eastAsia="en-AU"/>
        </w:rPr>
        <w:t xml:space="preserve">makes a </w:t>
      </w:r>
      <w:r w:rsidRPr="0037143A">
        <w:t xml:space="preserve">different provision for a matter provided for in the Listing Instrument, </w:t>
      </w:r>
      <w:r w:rsidR="008D0B12" w:rsidRPr="0037143A">
        <w:t xml:space="preserve">it </w:t>
      </w:r>
      <w:r w:rsidRPr="0037143A">
        <w:t>applies despite the Listing Instrument.</w:t>
      </w:r>
    </w:p>
    <w:p w14:paraId="52F1BAFF" w14:textId="51F322B8" w:rsidR="00B43B10" w:rsidRPr="0037143A" w:rsidRDefault="00B43B10" w:rsidP="00EF51FE">
      <w:pPr>
        <w:shd w:val="clear" w:color="auto" w:fill="FFFFFF"/>
        <w:spacing w:before="120" w:line="240" w:lineRule="auto"/>
      </w:pPr>
      <w:r w:rsidRPr="0037143A">
        <w:t xml:space="preserve">Section 18 corresponds to section </w:t>
      </w:r>
      <w:r w:rsidR="000C0617" w:rsidRPr="0037143A">
        <w:t xml:space="preserve">17 of the 2011 EFC </w:t>
      </w:r>
      <w:r w:rsidR="004C033C" w:rsidRPr="0037143A">
        <w:t>S</w:t>
      </w:r>
      <w:r w:rsidR="000C0617" w:rsidRPr="0037143A">
        <w:t xml:space="preserve">pecial </w:t>
      </w:r>
      <w:r w:rsidR="004C033C" w:rsidRPr="0037143A">
        <w:t>A</w:t>
      </w:r>
      <w:r w:rsidR="000C0617" w:rsidRPr="0037143A">
        <w:t xml:space="preserve">rrangement. </w:t>
      </w:r>
    </w:p>
    <w:p w14:paraId="5231AD57" w14:textId="3D334523" w:rsidR="0069799B" w:rsidRPr="0037143A" w:rsidRDefault="00FB2565" w:rsidP="00DD7C97">
      <w:pPr>
        <w:pStyle w:val="ActHead5"/>
        <w:spacing w:before="120" w:after="160"/>
        <w:ind w:left="1418" w:hanging="1418"/>
        <w:rPr>
          <w:szCs w:val="24"/>
        </w:rPr>
      </w:pPr>
      <w:r w:rsidRPr="0037143A">
        <w:rPr>
          <w:rStyle w:val="CharSectno"/>
        </w:rPr>
        <w:t>Section</w:t>
      </w:r>
      <w:r w:rsidRPr="0037143A">
        <w:rPr>
          <w:rStyle w:val="CharSectno"/>
          <w:szCs w:val="24"/>
        </w:rPr>
        <w:t xml:space="preserve"> </w:t>
      </w:r>
      <w:r w:rsidR="0069799B" w:rsidRPr="0037143A">
        <w:rPr>
          <w:rStyle w:val="CharSectno"/>
          <w:szCs w:val="24"/>
        </w:rPr>
        <w:t>19</w:t>
      </w:r>
      <w:r w:rsidR="00E57598" w:rsidRPr="0037143A">
        <w:rPr>
          <w:rStyle w:val="CharSectno"/>
          <w:szCs w:val="24"/>
        </w:rPr>
        <w:tab/>
      </w:r>
      <w:r w:rsidR="0069799B" w:rsidRPr="0037143A">
        <w:rPr>
          <w:szCs w:val="24"/>
        </w:rPr>
        <w:t xml:space="preserve">Writing chemotherapy prescriptions that are not medication chart </w:t>
      </w:r>
      <w:proofErr w:type="gramStart"/>
      <w:r w:rsidR="0069799B" w:rsidRPr="0037143A">
        <w:rPr>
          <w:szCs w:val="24"/>
        </w:rPr>
        <w:t>prescriptions</w:t>
      </w:r>
      <w:proofErr w:type="gramEnd"/>
      <w:r w:rsidR="0069799B" w:rsidRPr="0037143A">
        <w:rPr>
          <w:szCs w:val="24"/>
        </w:rPr>
        <w:t xml:space="preserve"> </w:t>
      </w:r>
    </w:p>
    <w:p w14:paraId="01B4478F" w14:textId="3FB8FF23" w:rsidR="005A1DC9" w:rsidRPr="0037143A" w:rsidRDefault="000E4C51"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19(1) provides that the </w:t>
      </w:r>
      <w:r w:rsidR="005A1DC9" w:rsidRPr="0037143A">
        <w:rPr>
          <w:rFonts w:eastAsia="Times New Roman"/>
          <w:color w:val="000000"/>
          <w:lang w:eastAsia="en-AU"/>
        </w:rPr>
        <w:t xml:space="preserve">section </w:t>
      </w:r>
      <w:r w:rsidR="00662C49" w:rsidRPr="0037143A">
        <w:rPr>
          <w:rFonts w:eastAsia="Times New Roman"/>
          <w:color w:val="000000"/>
          <w:lang w:eastAsia="en-AU"/>
        </w:rPr>
        <w:t xml:space="preserve">applies to chemotherapy prescriptions that are not medication chart prescriptions. </w:t>
      </w:r>
    </w:p>
    <w:p w14:paraId="4A93EEB2" w14:textId="32E02D7B" w:rsidR="00662C49" w:rsidRPr="0037143A" w:rsidRDefault="00891268"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S</w:t>
      </w:r>
      <w:r w:rsidR="00FA44C3" w:rsidRPr="0037143A">
        <w:rPr>
          <w:rFonts w:eastAsia="Times New Roman"/>
          <w:color w:val="000000"/>
          <w:lang w:eastAsia="en-AU"/>
        </w:rPr>
        <w:t>ubs</w:t>
      </w:r>
      <w:r w:rsidRPr="0037143A">
        <w:rPr>
          <w:rFonts w:eastAsia="Times New Roman"/>
          <w:color w:val="000000"/>
          <w:lang w:eastAsia="en-AU"/>
        </w:rPr>
        <w:t>ection 19(</w:t>
      </w:r>
      <w:r w:rsidR="00F367F3" w:rsidRPr="0037143A">
        <w:rPr>
          <w:rFonts w:eastAsia="Times New Roman"/>
          <w:color w:val="000000"/>
          <w:lang w:eastAsia="en-AU"/>
        </w:rPr>
        <w:t>2</w:t>
      </w:r>
      <w:r w:rsidRPr="0037143A">
        <w:rPr>
          <w:rFonts w:eastAsia="Times New Roman"/>
          <w:color w:val="000000"/>
          <w:lang w:eastAsia="en-AU"/>
        </w:rPr>
        <w:t>) provides that the prescription must include the name of the chemotherapy drug directed to be supplied</w:t>
      </w:r>
      <w:r w:rsidR="00CE64F6" w:rsidRPr="0037143A">
        <w:rPr>
          <w:rFonts w:eastAsia="Times New Roman"/>
          <w:color w:val="000000"/>
          <w:lang w:eastAsia="en-AU"/>
        </w:rPr>
        <w:t xml:space="preserve">, </w:t>
      </w:r>
      <w:r w:rsidRPr="0037143A">
        <w:rPr>
          <w:rFonts w:eastAsia="Times New Roman"/>
          <w:color w:val="000000"/>
          <w:lang w:eastAsia="en-AU"/>
        </w:rPr>
        <w:t>the dose of the drug and</w:t>
      </w:r>
      <w:r w:rsidR="00CE64F6" w:rsidRPr="0037143A">
        <w:rPr>
          <w:rFonts w:eastAsia="Times New Roman"/>
          <w:color w:val="000000"/>
          <w:lang w:eastAsia="en-AU"/>
        </w:rPr>
        <w:t>,</w:t>
      </w:r>
      <w:r w:rsidRPr="0037143A">
        <w:rPr>
          <w:rFonts w:eastAsia="Times New Roman"/>
          <w:color w:val="000000"/>
          <w:lang w:eastAsia="en-AU"/>
        </w:rPr>
        <w:t xml:space="preserve"> if </w:t>
      </w:r>
      <w:r w:rsidR="00F367F3" w:rsidRPr="0037143A">
        <w:rPr>
          <w:rFonts w:eastAsia="Times New Roman"/>
          <w:color w:val="000000"/>
          <w:lang w:eastAsia="en-AU"/>
        </w:rPr>
        <w:t xml:space="preserve">supply of the dose is to be repeated, the number of times it is to be repeated. </w:t>
      </w:r>
    </w:p>
    <w:p w14:paraId="30FDBB9B" w14:textId="200E677E" w:rsidR="00740437" w:rsidRPr="0037143A" w:rsidRDefault="006C4D08"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The ordinary requirements for writing </w:t>
      </w:r>
      <w:r w:rsidR="00896760" w:rsidRPr="0037143A">
        <w:rPr>
          <w:rFonts w:eastAsia="Times New Roman"/>
          <w:color w:val="000000"/>
          <w:lang w:eastAsia="en-AU"/>
        </w:rPr>
        <w:t xml:space="preserve">PBS </w:t>
      </w:r>
      <w:r w:rsidRPr="0037143A">
        <w:rPr>
          <w:rFonts w:eastAsia="Times New Roman"/>
          <w:color w:val="000000"/>
          <w:lang w:eastAsia="en-AU"/>
        </w:rPr>
        <w:t xml:space="preserve">prescriptions are set out in the Regulations. </w:t>
      </w:r>
      <w:r w:rsidR="00840F38" w:rsidRPr="0037143A">
        <w:rPr>
          <w:rFonts w:eastAsia="Times New Roman"/>
          <w:color w:val="000000"/>
          <w:lang w:eastAsia="en-AU"/>
        </w:rPr>
        <w:t>S</w:t>
      </w:r>
      <w:r w:rsidR="00FA44C3" w:rsidRPr="0037143A">
        <w:rPr>
          <w:rFonts w:eastAsia="Times New Roman"/>
          <w:color w:val="000000"/>
          <w:lang w:eastAsia="en-AU"/>
        </w:rPr>
        <w:t>ubs</w:t>
      </w:r>
      <w:r w:rsidR="00840F38" w:rsidRPr="0037143A">
        <w:rPr>
          <w:rFonts w:eastAsia="Times New Roman"/>
          <w:color w:val="000000"/>
          <w:lang w:eastAsia="en-AU"/>
        </w:rPr>
        <w:t>ection 19(</w:t>
      </w:r>
      <w:r w:rsidR="00FA44C3" w:rsidRPr="0037143A">
        <w:rPr>
          <w:rFonts w:eastAsia="Times New Roman"/>
          <w:color w:val="000000"/>
          <w:lang w:eastAsia="en-AU"/>
        </w:rPr>
        <w:t>3</w:t>
      </w:r>
      <w:r w:rsidR="00840F38" w:rsidRPr="0037143A">
        <w:rPr>
          <w:rFonts w:eastAsia="Times New Roman"/>
          <w:color w:val="000000"/>
          <w:lang w:eastAsia="en-AU"/>
        </w:rPr>
        <w:t xml:space="preserve">) </w:t>
      </w:r>
      <w:r w:rsidR="00740437" w:rsidRPr="0037143A">
        <w:rPr>
          <w:rFonts w:eastAsia="Times New Roman"/>
          <w:color w:val="000000"/>
          <w:lang w:eastAsia="en-AU"/>
        </w:rPr>
        <w:t xml:space="preserve">modifies the application of the Regulations in relation to chemotherapy prescriptions that are not medication chart prescriptions. It provides that the following </w:t>
      </w:r>
      <w:r w:rsidR="00942536" w:rsidRPr="0037143A">
        <w:rPr>
          <w:rFonts w:eastAsia="Times New Roman"/>
          <w:color w:val="000000"/>
          <w:lang w:eastAsia="en-AU"/>
        </w:rPr>
        <w:t>provisions of the Regulations</w:t>
      </w:r>
      <w:r w:rsidR="00740437" w:rsidRPr="0037143A">
        <w:rPr>
          <w:rFonts w:eastAsia="Times New Roman"/>
          <w:color w:val="000000"/>
          <w:lang w:eastAsia="en-AU"/>
        </w:rPr>
        <w:t xml:space="preserve"> do not apply to these prescriptions:</w:t>
      </w:r>
    </w:p>
    <w:p w14:paraId="3C117641" w14:textId="3BA5EC82" w:rsidR="00302098" w:rsidRPr="0037143A" w:rsidRDefault="001F2E26" w:rsidP="003628FD">
      <w:pPr>
        <w:pStyle w:val="ListParagraph"/>
        <w:numPr>
          <w:ilvl w:val="0"/>
          <w:numId w:val="32"/>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lastRenderedPageBreak/>
        <w:t>P</w:t>
      </w:r>
      <w:r w:rsidR="00662216" w:rsidRPr="0037143A">
        <w:rPr>
          <w:rFonts w:eastAsia="Times New Roman"/>
          <w:color w:val="000000"/>
          <w:lang w:eastAsia="en-AU"/>
        </w:rPr>
        <w:t>aragraph 40(1)(d)</w:t>
      </w:r>
      <w:r w:rsidR="00302098" w:rsidRPr="0037143A">
        <w:rPr>
          <w:rFonts w:eastAsia="Times New Roman"/>
          <w:color w:val="000000"/>
          <w:lang w:eastAsia="en-AU"/>
        </w:rPr>
        <w:t xml:space="preserve"> </w:t>
      </w:r>
      <w:r w:rsidR="009320C6" w:rsidRPr="0037143A">
        <w:rPr>
          <w:rFonts w:eastAsia="Times New Roman"/>
          <w:color w:val="000000"/>
          <w:lang w:eastAsia="en-AU"/>
        </w:rPr>
        <w:t xml:space="preserve">and subsection 40(2A) </w:t>
      </w:r>
      <w:r w:rsidR="00302098" w:rsidRPr="0037143A">
        <w:rPr>
          <w:rFonts w:eastAsia="Times New Roman"/>
          <w:color w:val="000000"/>
          <w:lang w:eastAsia="en-AU"/>
        </w:rPr>
        <w:t xml:space="preserve">– </w:t>
      </w:r>
      <w:r w:rsidR="009320C6" w:rsidRPr="0037143A">
        <w:rPr>
          <w:rFonts w:eastAsia="Times New Roman"/>
          <w:color w:val="000000"/>
          <w:lang w:eastAsia="en-AU"/>
        </w:rPr>
        <w:t xml:space="preserve">these provisions </w:t>
      </w:r>
      <w:r w:rsidR="00302098" w:rsidRPr="0037143A">
        <w:rPr>
          <w:rFonts w:eastAsia="Times New Roman"/>
          <w:color w:val="000000"/>
          <w:lang w:eastAsia="en-AU"/>
        </w:rPr>
        <w:t xml:space="preserve">would ordinarily require </w:t>
      </w:r>
      <w:r w:rsidR="00C320A0" w:rsidRPr="0037143A">
        <w:rPr>
          <w:rFonts w:eastAsia="Times New Roman"/>
          <w:color w:val="000000"/>
          <w:lang w:eastAsia="en-AU"/>
        </w:rPr>
        <w:t>the prescription to identify the pharmaceutical benefit being prescribed</w:t>
      </w:r>
      <w:r w:rsidR="009320C6" w:rsidRPr="0037143A">
        <w:rPr>
          <w:rFonts w:eastAsia="Times New Roman"/>
          <w:color w:val="000000"/>
          <w:lang w:eastAsia="en-AU"/>
        </w:rPr>
        <w:t xml:space="preserve"> and </w:t>
      </w:r>
      <w:r w:rsidR="00706D0C" w:rsidRPr="0037143A">
        <w:rPr>
          <w:rFonts w:eastAsia="Times New Roman"/>
          <w:color w:val="000000"/>
          <w:lang w:eastAsia="en-AU"/>
        </w:rPr>
        <w:t>detail how this requirement can be met</w:t>
      </w:r>
      <w:r w:rsidR="000918C0" w:rsidRPr="0037143A">
        <w:rPr>
          <w:rFonts w:eastAsia="Times New Roman"/>
          <w:color w:val="000000"/>
          <w:lang w:eastAsia="en-AU"/>
        </w:rPr>
        <w:t xml:space="preserve">. </w:t>
      </w:r>
      <w:r w:rsidR="009366CA" w:rsidRPr="0037143A">
        <w:rPr>
          <w:rFonts w:eastAsia="Times New Roman"/>
          <w:color w:val="000000"/>
          <w:lang w:eastAsia="en-AU"/>
        </w:rPr>
        <w:t>However, s</w:t>
      </w:r>
      <w:r w:rsidR="00CA50A9" w:rsidRPr="0037143A">
        <w:rPr>
          <w:rFonts w:eastAsia="Times New Roman"/>
          <w:color w:val="000000"/>
          <w:lang w:eastAsia="en-AU"/>
        </w:rPr>
        <w:t xml:space="preserve">ection 23 of the 2024 EFC </w:t>
      </w:r>
      <w:r w:rsidR="00BC1CBF" w:rsidRPr="0037143A">
        <w:rPr>
          <w:rFonts w:eastAsia="Times New Roman"/>
          <w:color w:val="000000"/>
          <w:lang w:eastAsia="en-AU"/>
        </w:rPr>
        <w:t>S</w:t>
      </w:r>
      <w:r w:rsidR="00CA50A9" w:rsidRPr="0037143A">
        <w:rPr>
          <w:rFonts w:eastAsia="Times New Roman"/>
          <w:color w:val="000000"/>
          <w:lang w:eastAsia="en-AU"/>
        </w:rPr>
        <w:t xml:space="preserve">pecial </w:t>
      </w:r>
      <w:r w:rsidR="00BC1CBF" w:rsidRPr="0037143A">
        <w:rPr>
          <w:rFonts w:eastAsia="Times New Roman"/>
          <w:color w:val="000000"/>
          <w:lang w:eastAsia="en-AU"/>
        </w:rPr>
        <w:t>A</w:t>
      </w:r>
      <w:r w:rsidR="00CA50A9" w:rsidRPr="0037143A">
        <w:rPr>
          <w:rFonts w:eastAsia="Times New Roman"/>
          <w:color w:val="000000"/>
          <w:lang w:eastAsia="en-AU"/>
        </w:rPr>
        <w:t xml:space="preserve">rrangement </w:t>
      </w:r>
      <w:r w:rsidR="00070CD9" w:rsidRPr="0037143A">
        <w:rPr>
          <w:rFonts w:eastAsia="Times New Roman"/>
          <w:color w:val="000000"/>
          <w:lang w:eastAsia="en-AU"/>
        </w:rPr>
        <w:t>provides that w</w:t>
      </w:r>
      <w:r w:rsidR="00E30DDB" w:rsidRPr="0037143A">
        <w:rPr>
          <w:rFonts w:eastAsia="Times New Roman"/>
          <w:color w:val="000000"/>
          <w:lang w:eastAsia="en-AU"/>
        </w:rPr>
        <w:t xml:space="preserve">hen making a special arrangement supply of a dose of chemotherapy </w:t>
      </w:r>
      <w:r w:rsidR="002A3528" w:rsidRPr="0037143A">
        <w:rPr>
          <w:rFonts w:eastAsia="Times New Roman"/>
          <w:color w:val="000000"/>
          <w:lang w:eastAsia="en-AU"/>
        </w:rPr>
        <w:t>drug,</w:t>
      </w:r>
      <w:r w:rsidR="00CA50A9" w:rsidRPr="0037143A">
        <w:rPr>
          <w:rFonts w:eastAsia="Times New Roman"/>
          <w:color w:val="000000"/>
          <w:lang w:eastAsia="en-AU"/>
        </w:rPr>
        <w:t xml:space="preserve"> </w:t>
      </w:r>
      <w:r w:rsidR="00070CD9" w:rsidRPr="0037143A">
        <w:rPr>
          <w:rFonts w:eastAsia="Times New Roman"/>
          <w:color w:val="000000"/>
          <w:lang w:eastAsia="en-AU"/>
        </w:rPr>
        <w:t xml:space="preserve">approved suppliers may disregard any direction in the prescription about </w:t>
      </w:r>
      <w:r w:rsidR="00E01CD0" w:rsidRPr="0037143A">
        <w:rPr>
          <w:rFonts w:eastAsia="Times New Roman"/>
          <w:color w:val="000000"/>
          <w:lang w:eastAsia="en-AU"/>
        </w:rPr>
        <w:t>a particular listed brand of a pharmaceutical</w:t>
      </w:r>
      <w:r w:rsidR="00DF14C1" w:rsidRPr="0037143A">
        <w:rPr>
          <w:rFonts w:eastAsia="Times New Roman"/>
          <w:color w:val="000000"/>
          <w:lang w:eastAsia="en-AU"/>
        </w:rPr>
        <w:t xml:space="preserve"> </w:t>
      </w:r>
      <w:r w:rsidR="00F3763F" w:rsidRPr="0037143A">
        <w:rPr>
          <w:rFonts w:eastAsia="Times New Roman"/>
          <w:color w:val="000000"/>
          <w:lang w:eastAsia="en-AU"/>
        </w:rPr>
        <w:t>item</w:t>
      </w:r>
      <w:r w:rsidR="00077F96" w:rsidRPr="0037143A">
        <w:rPr>
          <w:rFonts w:eastAsia="Times New Roman"/>
          <w:color w:val="000000"/>
          <w:lang w:eastAsia="en-AU"/>
        </w:rPr>
        <w:t xml:space="preserve"> or form of the chemotherapy drug</w:t>
      </w:r>
      <w:r w:rsidR="009366CA" w:rsidRPr="0037143A">
        <w:rPr>
          <w:rFonts w:eastAsia="Times New Roman"/>
          <w:color w:val="000000"/>
          <w:lang w:eastAsia="en-AU"/>
        </w:rPr>
        <w:t>. Accordingly, requiring prescriptions to</w:t>
      </w:r>
      <w:r w:rsidR="00254079" w:rsidRPr="0037143A">
        <w:rPr>
          <w:rFonts w:eastAsia="Times New Roman"/>
          <w:color w:val="000000"/>
          <w:lang w:eastAsia="en-AU"/>
        </w:rPr>
        <w:t xml:space="preserve"> </w:t>
      </w:r>
      <w:r w:rsidR="00F3763F" w:rsidRPr="0037143A">
        <w:rPr>
          <w:rFonts w:eastAsia="Times New Roman"/>
          <w:color w:val="000000"/>
          <w:lang w:eastAsia="en-AU"/>
        </w:rPr>
        <w:t xml:space="preserve">identify </w:t>
      </w:r>
      <w:r w:rsidR="009366CA" w:rsidRPr="0037143A">
        <w:rPr>
          <w:rFonts w:eastAsia="Times New Roman"/>
          <w:color w:val="000000"/>
          <w:lang w:eastAsia="en-AU"/>
        </w:rPr>
        <w:t>particular</w:t>
      </w:r>
      <w:r w:rsidR="004A711D" w:rsidRPr="0037143A">
        <w:rPr>
          <w:rFonts w:eastAsia="Times New Roman"/>
          <w:color w:val="000000"/>
          <w:lang w:eastAsia="en-AU"/>
        </w:rPr>
        <w:t xml:space="preserve"> </w:t>
      </w:r>
      <w:r w:rsidR="009366CA" w:rsidRPr="0037143A">
        <w:rPr>
          <w:rFonts w:eastAsia="Times New Roman"/>
          <w:color w:val="000000"/>
          <w:lang w:eastAsia="en-AU"/>
        </w:rPr>
        <w:t xml:space="preserve">pharmaceutical benefits (including by brand or </w:t>
      </w:r>
      <w:r w:rsidR="00A37922" w:rsidRPr="0037143A">
        <w:rPr>
          <w:rFonts w:eastAsia="Times New Roman"/>
          <w:color w:val="000000"/>
          <w:lang w:eastAsia="en-AU"/>
        </w:rPr>
        <w:t xml:space="preserve">form) is </w:t>
      </w:r>
      <w:proofErr w:type="gramStart"/>
      <w:r w:rsidR="00A37922" w:rsidRPr="0037143A">
        <w:rPr>
          <w:rFonts w:eastAsia="Times New Roman"/>
          <w:color w:val="000000"/>
          <w:lang w:eastAsia="en-AU"/>
        </w:rPr>
        <w:t>redundant</w:t>
      </w:r>
      <w:r w:rsidR="00C320A0" w:rsidRPr="0037143A">
        <w:rPr>
          <w:rFonts w:eastAsia="Times New Roman"/>
          <w:color w:val="000000"/>
          <w:lang w:eastAsia="en-AU"/>
        </w:rPr>
        <w:t>;</w:t>
      </w:r>
      <w:proofErr w:type="gramEnd"/>
    </w:p>
    <w:p w14:paraId="6E29C3FA" w14:textId="687B4F3C" w:rsidR="00302098" w:rsidRPr="0037143A" w:rsidRDefault="001F2E26" w:rsidP="003628FD">
      <w:pPr>
        <w:pStyle w:val="ListParagraph"/>
        <w:numPr>
          <w:ilvl w:val="0"/>
          <w:numId w:val="32"/>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852FBD" w:rsidRPr="0037143A">
        <w:rPr>
          <w:rFonts w:eastAsia="Times New Roman"/>
          <w:color w:val="000000"/>
          <w:lang w:eastAsia="en-AU"/>
        </w:rPr>
        <w:t>aragraph 40(1)(e)</w:t>
      </w:r>
      <w:r w:rsidR="00555B44" w:rsidRPr="0037143A">
        <w:rPr>
          <w:rFonts w:eastAsia="Times New Roman"/>
          <w:color w:val="000000"/>
          <w:lang w:eastAsia="en-AU"/>
        </w:rPr>
        <w:t xml:space="preserve"> - woul</w:t>
      </w:r>
      <w:r w:rsidR="00862B9F" w:rsidRPr="0037143A">
        <w:rPr>
          <w:rFonts w:eastAsia="Times New Roman"/>
          <w:color w:val="000000"/>
          <w:lang w:eastAsia="en-AU"/>
        </w:rPr>
        <w:t>d ordinarily require the prescription to state the quantity of the pharmaceutical benefit to be supplied and the number of repeats (where applicable</w:t>
      </w:r>
      <w:r w:rsidR="00A37922" w:rsidRPr="0037143A">
        <w:rPr>
          <w:rFonts w:eastAsia="Times New Roman"/>
          <w:color w:val="000000"/>
          <w:lang w:eastAsia="en-AU"/>
        </w:rPr>
        <w:t xml:space="preserve">). </w:t>
      </w:r>
      <w:r w:rsidR="00B71709" w:rsidRPr="0037143A">
        <w:rPr>
          <w:rFonts w:eastAsia="Times New Roman"/>
          <w:color w:val="000000"/>
          <w:lang w:eastAsia="en-AU"/>
        </w:rPr>
        <w:t xml:space="preserve">Under </w:t>
      </w:r>
      <w:r w:rsidR="00A37922" w:rsidRPr="0037143A">
        <w:rPr>
          <w:rFonts w:eastAsia="Times New Roman"/>
          <w:color w:val="000000"/>
          <w:lang w:eastAsia="en-AU"/>
        </w:rPr>
        <w:t xml:space="preserve">section 23 of the 2024 EFC </w:t>
      </w:r>
      <w:r w:rsidR="00BC1CBF" w:rsidRPr="0037143A">
        <w:rPr>
          <w:rFonts w:eastAsia="Times New Roman"/>
          <w:color w:val="000000"/>
          <w:lang w:eastAsia="en-AU"/>
        </w:rPr>
        <w:t>S</w:t>
      </w:r>
      <w:r w:rsidR="00A37922" w:rsidRPr="0037143A">
        <w:rPr>
          <w:rFonts w:eastAsia="Times New Roman"/>
          <w:color w:val="000000"/>
          <w:lang w:eastAsia="en-AU"/>
        </w:rPr>
        <w:t xml:space="preserve">pecial </w:t>
      </w:r>
      <w:r w:rsidR="00BC1CBF" w:rsidRPr="0037143A">
        <w:rPr>
          <w:rFonts w:eastAsia="Times New Roman"/>
          <w:color w:val="000000"/>
          <w:lang w:eastAsia="en-AU"/>
        </w:rPr>
        <w:t>A</w:t>
      </w:r>
      <w:r w:rsidR="00A37922" w:rsidRPr="0037143A">
        <w:rPr>
          <w:rFonts w:eastAsia="Times New Roman"/>
          <w:color w:val="000000"/>
          <w:lang w:eastAsia="en-AU"/>
        </w:rPr>
        <w:t>rrangement</w:t>
      </w:r>
      <w:r w:rsidR="004D2C7E" w:rsidRPr="0037143A">
        <w:rPr>
          <w:rFonts w:eastAsia="Times New Roman"/>
          <w:color w:val="000000"/>
          <w:lang w:eastAsia="en-AU"/>
        </w:rPr>
        <w:t>,</w:t>
      </w:r>
      <w:r w:rsidR="00A37922" w:rsidRPr="0037143A">
        <w:rPr>
          <w:rFonts w:eastAsia="Times New Roman"/>
          <w:color w:val="000000"/>
          <w:lang w:eastAsia="en-AU"/>
        </w:rPr>
        <w:t xml:space="preserve"> approved suppliers may </w:t>
      </w:r>
      <w:r w:rsidR="00B71709" w:rsidRPr="0037143A">
        <w:rPr>
          <w:rFonts w:eastAsia="Times New Roman"/>
          <w:color w:val="000000"/>
          <w:lang w:eastAsia="en-AU"/>
        </w:rPr>
        <w:t xml:space="preserve">also </w:t>
      </w:r>
      <w:r w:rsidR="00A37922" w:rsidRPr="0037143A">
        <w:rPr>
          <w:rFonts w:eastAsia="Times New Roman"/>
          <w:color w:val="000000"/>
          <w:lang w:eastAsia="en-AU"/>
        </w:rPr>
        <w:t xml:space="preserve">disregard any direction in the prescription about </w:t>
      </w:r>
      <w:r w:rsidR="00B71709" w:rsidRPr="0037143A">
        <w:rPr>
          <w:rFonts w:eastAsia="Times New Roman"/>
          <w:color w:val="000000"/>
          <w:lang w:eastAsia="en-AU"/>
        </w:rPr>
        <w:t xml:space="preserve">the supply of a quantity </w:t>
      </w:r>
      <w:r w:rsidR="00637537" w:rsidRPr="0037143A">
        <w:rPr>
          <w:rFonts w:eastAsia="Times New Roman"/>
          <w:color w:val="000000"/>
          <w:lang w:eastAsia="en-AU"/>
        </w:rPr>
        <w:t xml:space="preserve">or number or repeats of a particular chemotherapy pharmaceutical </w:t>
      </w:r>
      <w:proofErr w:type="gramStart"/>
      <w:r w:rsidR="00637537" w:rsidRPr="0037143A">
        <w:rPr>
          <w:rFonts w:eastAsia="Times New Roman"/>
          <w:color w:val="000000"/>
          <w:lang w:eastAsia="en-AU"/>
        </w:rPr>
        <w:t xml:space="preserve">benefit </w:t>
      </w:r>
      <w:r w:rsidR="00A37922" w:rsidRPr="0037143A">
        <w:rPr>
          <w:rFonts w:eastAsia="Times New Roman"/>
          <w:color w:val="000000"/>
          <w:lang w:eastAsia="en-AU"/>
        </w:rPr>
        <w:t>particular</w:t>
      </w:r>
      <w:proofErr w:type="gramEnd"/>
      <w:r w:rsidR="00A37922" w:rsidRPr="0037143A">
        <w:rPr>
          <w:rFonts w:eastAsia="Times New Roman"/>
          <w:color w:val="000000"/>
          <w:lang w:eastAsia="en-AU"/>
        </w:rPr>
        <w:t>.</w:t>
      </w:r>
      <w:r w:rsidR="00B15AC9" w:rsidRPr="0037143A">
        <w:rPr>
          <w:rFonts w:eastAsia="Times New Roman"/>
          <w:color w:val="000000"/>
          <w:lang w:eastAsia="en-AU"/>
        </w:rPr>
        <w:t xml:space="preserve"> </w:t>
      </w:r>
      <w:r w:rsidR="00A37922" w:rsidRPr="0037143A">
        <w:rPr>
          <w:rFonts w:eastAsia="Times New Roman"/>
          <w:color w:val="000000"/>
          <w:lang w:eastAsia="en-AU"/>
        </w:rPr>
        <w:t>Accordingly, requiring</w:t>
      </w:r>
      <w:r w:rsidR="00637537" w:rsidRPr="0037143A">
        <w:rPr>
          <w:rFonts w:eastAsia="Times New Roman"/>
          <w:color w:val="000000"/>
          <w:lang w:eastAsia="en-AU"/>
        </w:rPr>
        <w:t xml:space="preserve"> this to be included in </w:t>
      </w:r>
      <w:r w:rsidR="005162EF" w:rsidRPr="0037143A">
        <w:rPr>
          <w:rFonts w:eastAsia="Times New Roman"/>
          <w:color w:val="000000"/>
          <w:lang w:eastAsia="en-AU"/>
        </w:rPr>
        <w:t>prescriptions for a dose of chemotherapy drug is redundant</w:t>
      </w:r>
      <w:r w:rsidR="00113966" w:rsidRPr="0037143A">
        <w:rPr>
          <w:rFonts w:eastAsia="Times New Roman"/>
          <w:color w:val="000000"/>
          <w:lang w:eastAsia="en-AU"/>
        </w:rPr>
        <w:t>;</w:t>
      </w:r>
    </w:p>
    <w:p w14:paraId="3E658B07" w14:textId="363BBD32" w:rsidR="007D7808" w:rsidRPr="0037143A" w:rsidRDefault="001F2E26" w:rsidP="003628FD">
      <w:pPr>
        <w:pStyle w:val="ListParagraph"/>
        <w:numPr>
          <w:ilvl w:val="0"/>
          <w:numId w:val="32"/>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7D7808" w:rsidRPr="0037143A">
        <w:rPr>
          <w:rFonts w:eastAsia="Times New Roman"/>
          <w:color w:val="000000"/>
          <w:lang w:eastAsia="en-AU"/>
        </w:rPr>
        <w:t>aragraph 40(3)(a)) – would ordinarily prevent a prescriber from writing a prescription for a pharmaceutical benefit where, on the same day, they have written another prescription for the same benefit, another brand of the same pharmaceutical item or a pharmaceutical benefit that is Schedule equivalent</w:t>
      </w:r>
      <w:r w:rsidR="00587DBE" w:rsidRPr="0037143A">
        <w:rPr>
          <w:rFonts w:eastAsia="Times New Roman"/>
          <w:color w:val="000000"/>
          <w:lang w:eastAsia="en-AU"/>
        </w:rPr>
        <w:t xml:space="preserve">. </w:t>
      </w:r>
      <w:r w:rsidR="00D15342" w:rsidRPr="0037143A">
        <w:rPr>
          <w:rFonts w:eastAsia="Times New Roman"/>
          <w:color w:val="000000"/>
          <w:lang w:eastAsia="en-AU"/>
        </w:rPr>
        <w:t xml:space="preserve">However, </w:t>
      </w:r>
      <w:r w:rsidR="00EA5F24" w:rsidRPr="0037143A">
        <w:rPr>
          <w:rFonts w:eastAsia="Times New Roman"/>
          <w:color w:val="000000"/>
          <w:lang w:eastAsia="en-AU"/>
        </w:rPr>
        <w:t xml:space="preserve">as </w:t>
      </w:r>
      <w:r w:rsidR="00D15342" w:rsidRPr="0037143A">
        <w:rPr>
          <w:rFonts w:eastAsia="Times New Roman"/>
          <w:color w:val="000000"/>
          <w:lang w:eastAsia="en-AU"/>
        </w:rPr>
        <w:t>a</w:t>
      </w:r>
      <w:r w:rsidR="00587DBE" w:rsidRPr="0037143A">
        <w:rPr>
          <w:rFonts w:eastAsia="Times New Roman"/>
          <w:color w:val="000000"/>
          <w:lang w:eastAsia="en-AU"/>
        </w:rPr>
        <w:t xml:space="preserve"> single dose of a chemotherapy drug for a patient may </w:t>
      </w:r>
      <w:r w:rsidR="007040EB" w:rsidRPr="0037143A">
        <w:rPr>
          <w:rFonts w:eastAsia="Times New Roman"/>
          <w:color w:val="000000"/>
          <w:lang w:eastAsia="en-AU"/>
        </w:rPr>
        <w:t xml:space="preserve">comprise </w:t>
      </w:r>
      <w:r w:rsidR="00D15342" w:rsidRPr="0037143A">
        <w:rPr>
          <w:rFonts w:eastAsia="Times New Roman"/>
          <w:color w:val="000000"/>
          <w:lang w:eastAsia="en-AU"/>
        </w:rPr>
        <w:t>multiple vials of one or more brands of a chemotherapy pharmaceutical benefit</w:t>
      </w:r>
      <w:r w:rsidR="007040EB" w:rsidRPr="0037143A">
        <w:rPr>
          <w:rFonts w:eastAsia="Times New Roman"/>
          <w:color w:val="000000"/>
          <w:lang w:eastAsia="en-AU"/>
        </w:rPr>
        <w:t>,</w:t>
      </w:r>
      <w:r w:rsidR="00EA5F24" w:rsidRPr="0037143A">
        <w:rPr>
          <w:rFonts w:eastAsia="Times New Roman"/>
          <w:color w:val="000000"/>
          <w:lang w:eastAsia="en-AU"/>
        </w:rPr>
        <w:t xml:space="preserve"> prescribers </w:t>
      </w:r>
      <w:r w:rsidR="006F32F2" w:rsidRPr="0037143A">
        <w:rPr>
          <w:rFonts w:eastAsia="Times New Roman"/>
          <w:color w:val="000000"/>
          <w:lang w:eastAsia="en-AU"/>
        </w:rPr>
        <w:t xml:space="preserve">may need to </w:t>
      </w:r>
      <w:r w:rsidR="00A8214B" w:rsidRPr="0037143A">
        <w:rPr>
          <w:rFonts w:eastAsia="Times New Roman"/>
          <w:color w:val="000000"/>
          <w:lang w:eastAsia="en-AU"/>
        </w:rPr>
        <w:t>prescribe</w:t>
      </w:r>
      <w:r w:rsidR="004A2BCA" w:rsidRPr="0037143A">
        <w:rPr>
          <w:rFonts w:eastAsia="Times New Roman"/>
          <w:color w:val="000000"/>
          <w:lang w:eastAsia="en-AU"/>
        </w:rPr>
        <w:t xml:space="preserve"> the supply of multiple </w:t>
      </w:r>
      <w:r w:rsidR="00BC1CBF" w:rsidRPr="0037143A">
        <w:rPr>
          <w:rFonts w:eastAsia="Times New Roman"/>
          <w:color w:val="000000"/>
          <w:lang w:eastAsia="en-AU"/>
        </w:rPr>
        <w:t>benefits</w:t>
      </w:r>
      <w:r w:rsidR="00D64345" w:rsidRPr="0037143A">
        <w:rPr>
          <w:rFonts w:eastAsia="Times New Roman"/>
          <w:color w:val="000000"/>
          <w:lang w:eastAsia="en-AU"/>
        </w:rPr>
        <w:t xml:space="preserve"> at the one time</w:t>
      </w:r>
      <w:r w:rsidR="007D7808" w:rsidRPr="0037143A">
        <w:rPr>
          <w:rFonts w:eastAsia="Times New Roman"/>
          <w:color w:val="000000"/>
          <w:lang w:eastAsia="en-AU"/>
        </w:rPr>
        <w:t xml:space="preserve">; </w:t>
      </w:r>
    </w:p>
    <w:p w14:paraId="6EF55715" w14:textId="6C352415" w:rsidR="00302098" w:rsidRPr="0037143A" w:rsidRDefault="001F2E26" w:rsidP="003628FD">
      <w:pPr>
        <w:pStyle w:val="ListParagraph"/>
        <w:numPr>
          <w:ilvl w:val="0"/>
          <w:numId w:val="32"/>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852FBD" w:rsidRPr="0037143A">
        <w:rPr>
          <w:rFonts w:eastAsia="Times New Roman"/>
          <w:color w:val="000000"/>
          <w:lang w:eastAsia="en-AU"/>
        </w:rPr>
        <w:t>aragraph 40(1)(j)</w:t>
      </w:r>
      <w:r w:rsidR="00741D80" w:rsidRPr="0037143A">
        <w:rPr>
          <w:rFonts w:eastAsia="Times New Roman"/>
          <w:color w:val="000000"/>
          <w:lang w:eastAsia="en-AU"/>
        </w:rPr>
        <w:t xml:space="preserve"> </w:t>
      </w:r>
      <w:r w:rsidR="0085101E" w:rsidRPr="0037143A">
        <w:rPr>
          <w:rFonts w:eastAsia="Times New Roman"/>
          <w:color w:val="000000"/>
          <w:lang w:eastAsia="en-AU"/>
        </w:rPr>
        <w:t xml:space="preserve">and section 49 </w:t>
      </w:r>
      <w:r w:rsidR="00741D80" w:rsidRPr="0037143A">
        <w:rPr>
          <w:rFonts w:eastAsia="Times New Roman"/>
          <w:color w:val="000000"/>
          <w:lang w:eastAsia="en-AU"/>
        </w:rPr>
        <w:t xml:space="preserve">– </w:t>
      </w:r>
      <w:r w:rsidR="0085101E" w:rsidRPr="0037143A">
        <w:rPr>
          <w:rFonts w:eastAsia="Times New Roman"/>
          <w:color w:val="000000"/>
          <w:lang w:eastAsia="en-AU"/>
        </w:rPr>
        <w:t xml:space="preserve">section 49 would ordinarily allow a prescriber to direct a supply on one occasion of more than the maximum quantity, in place of repeated supplies. Authorised prescribers are not permitted to make such a direction for special arrangement supplies of doses of chemotherapy drugs. </w:t>
      </w:r>
      <w:r w:rsidR="009D58D3" w:rsidRPr="0037143A">
        <w:rPr>
          <w:rFonts w:eastAsia="Times New Roman"/>
          <w:color w:val="000000"/>
          <w:lang w:eastAsia="en-AU"/>
        </w:rPr>
        <w:t xml:space="preserve">Paragraph 40(1)(j) </w:t>
      </w:r>
      <w:r w:rsidR="00741D80" w:rsidRPr="0037143A">
        <w:rPr>
          <w:rFonts w:eastAsia="Times New Roman"/>
          <w:color w:val="000000"/>
          <w:lang w:eastAsia="en-AU"/>
        </w:rPr>
        <w:t>details information that must be included in the prescription where the prescriber</w:t>
      </w:r>
      <w:r w:rsidR="009D58D3" w:rsidRPr="0037143A">
        <w:rPr>
          <w:rFonts w:eastAsia="Times New Roman"/>
          <w:color w:val="000000"/>
          <w:lang w:eastAsia="en-AU"/>
        </w:rPr>
        <w:t xml:space="preserve"> makes such a direction</w:t>
      </w:r>
      <w:r w:rsidR="007D7808" w:rsidRPr="0037143A">
        <w:rPr>
          <w:rFonts w:eastAsia="Times New Roman"/>
          <w:color w:val="000000"/>
          <w:lang w:eastAsia="en-AU"/>
        </w:rPr>
        <w:t>.</w:t>
      </w:r>
      <w:r w:rsidR="008D4D66" w:rsidRPr="0037143A">
        <w:rPr>
          <w:rFonts w:eastAsia="Times New Roman"/>
          <w:color w:val="000000"/>
          <w:lang w:eastAsia="en-AU"/>
        </w:rPr>
        <w:t xml:space="preserve"> </w:t>
      </w:r>
    </w:p>
    <w:p w14:paraId="46F7DEE5" w14:textId="15276C8E" w:rsidR="00E43E96" w:rsidRPr="0037143A" w:rsidRDefault="00FA44C3"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The note to subsection 19(3) clarifies that</w:t>
      </w:r>
      <w:r w:rsidR="00752F78" w:rsidRPr="0037143A">
        <w:rPr>
          <w:rFonts w:eastAsia="Times New Roman"/>
          <w:color w:val="000000"/>
          <w:lang w:eastAsia="en-AU"/>
        </w:rPr>
        <w:t xml:space="preserve"> if the prescription includes directions about </w:t>
      </w:r>
      <w:proofErr w:type="gramStart"/>
      <w:r w:rsidR="00752F78" w:rsidRPr="0037143A">
        <w:rPr>
          <w:rFonts w:eastAsia="Times New Roman"/>
          <w:color w:val="000000"/>
          <w:lang w:eastAsia="en-AU"/>
        </w:rPr>
        <w:t>particular</w:t>
      </w:r>
      <w:r w:rsidR="00C526B7" w:rsidRPr="0037143A">
        <w:rPr>
          <w:rFonts w:eastAsia="Times New Roman"/>
          <w:color w:val="000000"/>
          <w:lang w:eastAsia="en-AU"/>
        </w:rPr>
        <w:t xml:space="preserve"> </w:t>
      </w:r>
      <w:r w:rsidR="00752F78" w:rsidRPr="0037143A">
        <w:rPr>
          <w:rFonts w:eastAsia="Times New Roman"/>
          <w:color w:val="000000"/>
          <w:lang w:eastAsia="en-AU"/>
        </w:rPr>
        <w:t>pharmaceutical</w:t>
      </w:r>
      <w:proofErr w:type="gramEnd"/>
      <w:r w:rsidR="00752F78" w:rsidRPr="0037143A">
        <w:rPr>
          <w:rFonts w:eastAsia="Times New Roman"/>
          <w:color w:val="000000"/>
          <w:lang w:eastAsia="en-AU"/>
        </w:rPr>
        <w:t xml:space="preserve"> benefits to be supplied</w:t>
      </w:r>
      <w:r w:rsidR="00895AD5" w:rsidRPr="0037143A">
        <w:rPr>
          <w:rFonts w:eastAsia="Times New Roman"/>
          <w:color w:val="000000"/>
          <w:lang w:eastAsia="en-AU"/>
        </w:rPr>
        <w:t xml:space="preserve"> to a patient</w:t>
      </w:r>
      <w:r w:rsidR="00752F78" w:rsidRPr="0037143A">
        <w:rPr>
          <w:rFonts w:eastAsia="Times New Roman"/>
          <w:color w:val="000000"/>
          <w:lang w:eastAsia="en-AU"/>
        </w:rPr>
        <w:t xml:space="preserve">, an approved supplier is not required to follow the prescriber’s directions. </w:t>
      </w:r>
    </w:p>
    <w:p w14:paraId="79364616" w14:textId="53591EFC" w:rsidR="007A212E" w:rsidRPr="0037143A" w:rsidRDefault="007A212E"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w:t>
      </w:r>
      <w:r w:rsidR="003C41DC" w:rsidRPr="0037143A">
        <w:rPr>
          <w:rFonts w:eastAsia="Times New Roman"/>
          <w:color w:val="000000"/>
          <w:lang w:eastAsia="en-AU"/>
        </w:rPr>
        <w:t xml:space="preserve">19 </w:t>
      </w:r>
      <w:r w:rsidRPr="0037143A">
        <w:rPr>
          <w:rFonts w:eastAsia="Times New Roman"/>
          <w:color w:val="000000"/>
          <w:lang w:eastAsia="en-AU"/>
        </w:rPr>
        <w:t xml:space="preserve">corresponds to section </w:t>
      </w:r>
      <w:r w:rsidR="00E47E3C" w:rsidRPr="0037143A">
        <w:rPr>
          <w:rFonts w:eastAsia="Times New Roman"/>
          <w:color w:val="000000"/>
          <w:lang w:eastAsia="en-AU"/>
        </w:rPr>
        <w:t>15</w:t>
      </w:r>
      <w:r w:rsidR="00051B4E" w:rsidRPr="0037143A">
        <w:rPr>
          <w:rFonts w:eastAsia="Times New Roman"/>
          <w:color w:val="000000"/>
          <w:lang w:eastAsia="en-AU"/>
        </w:rPr>
        <w:t xml:space="preserve"> and subsection 14(5) </w:t>
      </w:r>
      <w:r w:rsidR="001C2B06" w:rsidRPr="0037143A">
        <w:rPr>
          <w:rFonts w:eastAsia="Times New Roman"/>
          <w:color w:val="000000"/>
          <w:lang w:eastAsia="en-AU"/>
        </w:rPr>
        <w:t xml:space="preserve">of the 2011 EFC </w:t>
      </w:r>
      <w:r w:rsidR="00D64345" w:rsidRPr="0037143A">
        <w:rPr>
          <w:rFonts w:eastAsia="Times New Roman"/>
          <w:color w:val="000000"/>
          <w:lang w:eastAsia="en-AU"/>
        </w:rPr>
        <w:t>S</w:t>
      </w:r>
      <w:r w:rsidR="001C2B06" w:rsidRPr="0037143A">
        <w:rPr>
          <w:rFonts w:eastAsia="Times New Roman"/>
          <w:color w:val="000000"/>
          <w:lang w:eastAsia="en-AU"/>
        </w:rPr>
        <w:t xml:space="preserve">pecial </w:t>
      </w:r>
      <w:r w:rsidR="00D64345" w:rsidRPr="0037143A">
        <w:rPr>
          <w:rFonts w:eastAsia="Times New Roman"/>
          <w:color w:val="000000"/>
          <w:lang w:eastAsia="en-AU"/>
        </w:rPr>
        <w:t>A</w:t>
      </w:r>
      <w:r w:rsidR="001C2B06" w:rsidRPr="0037143A">
        <w:rPr>
          <w:rFonts w:eastAsia="Times New Roman"/>
          <w:color w:val="000000"/>
          <w:lang w:eastAsia="en-AU"/>
        </w:rPr>
        <w:t>rrangement</w:t>
      </w:r>
      <w:r w:rsidR="00051B4E" w:rsidRPr="0037143A">
        <w:rPr>
          <w:rFonts w:eastAsia="Times New Roman"/>
          <w:color w:val="000000"/>
          <w:lang w:eastAsia="en-AU"/>
        </w:rPr>
        <w:t xml:space="preserve">. </w:t>
      </w:r>
    </w:p>
    <w:p w14:paraId="7A2339E1" w14:textId="0023F908" w:rsidR="006A198C" w:rsidRPr="0037143A" w:rsidRDefault="00FB2565" w:rsidP="00DD7C97">
      <w:pPr>
        <w:pStyle w:val="ActHead5"/>
        <w:spacing w:before="120" w:after="160"/>
        <w:ind w:left="1418" w:hanging="1418"/>
        <w:rPr>
          <w:szCs w:val="24"/>
        </w:rPr>
      </w:pPr>
      <w:r w:rsidRPr="0037143A">
        <w:rPr>
          <w:rStyle w:val="CharSectno"/>
        </w:rPr>
        <w:t>Section</w:t>
      </w:r>
      <w:r w:rsidRPr="0037143A">
        <w:rPr>
          <w:rStyle w:val="CharSectno"/>
          <w:szCs w:val="24"/>
        </w:rPr>
        <w:t xml:space="preserve"> </w:t>
      </w:r>
      <w:r w:rsidR="006A198C" w:rsidRPr="0037143A">
        <w:rPr>
          <w:rStyle w:val="CharSectno"/>
          <w:szCs w:val="24"/>
        </w:rPr>
        <w:t>20</w:t>
      </w:r>
      <w:r w:rsidR="003271A1" w:rsidRPr="0037143A">
        <w:rPr>
          <w:rStyle w:val="CharSectno"/>
          <w:szCs w:val="24"/>
        </w:rPr>
        <w:tab/>
      </w:r>
      <w:r w:rsidR="006A198C" w:rsidRPr="0037143A">
        <w:rPr>
          <w:szCs w:val="24"/>
        </w:rPr>
        <w:t xml:space="preserve">Writing medication chart prescriptions </w:t>
      </w:r>
    </w:p>
    <w:p w14:paraId="3F69F59D" w14:textId="73CEF309" w:rsidR="00814B85" w:rsidRPr="0037143A" w:rsidRDefault="00814B85"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For general PBS supply, a chart used to write a prescription must comply with </w:t>
      </w:r>
      <w:r w:rsidR="006D09BF" w:rsidRPr="0037143A">
        <w:rPr>
          <w:rFonts w:eastAsia="Times New Roman"/>
          <w:color w:val="000000"/>
          <w:lang w:eastAsia="en-AU"/>
        </w:rPr>
        <w:t xml:space="preserve">applicable </w:t>
      </w:r>
      <w:r w:rsidRPr="0037143A">
        <w:rPr>
          <w:rFonts w:eastAsia="Times New Roman"/>
          <w:color w:val="000000"/>
          <w:lang w:eastAsia="en-AU"/>
        </w:rPr>
        <w:t>form and/or information requirements set out in subsection</w:t>
      </w:r>
      <w:r w:rsidR="00F77D18" w:rsidRPr="0037143A">
        <w:rPr>
          <w:rFonts w:eastAsia="Times New Roman"/>
          <w:color w:val="000000"/>
          <w:lang w:eastAsia="en-AU"/>
        </w:rPr>
        <w:t>s</w:t>
      </w:r>
      <w:r w:rsidRPr="0037143A">
        <w:rPr>
          <w:rFonts w:eastAsia="Times New Roman"/>
          <w:color w:val="000000"/>
          <w:lang w:eastAsia="en-AU"/>
        </w:rPr>
        <w:t xml:space="preserve"> 4</w:t>
      </w:r>
      <w:r w:rsidR="00BC3B34" w:rsidRPr="0037143A">
        <w:rPr>
          <w:rFonts w:eastAsia="Times New Roman"/>
          <w:color w:val="000000"/>
          <w:lang w:eastAsia="en-AU"/>
        </w:rPr>
        <w:t>1</w:t>
      </w:r>
      <w:r w:rsidRPr="0037143A">
        <w:rPr>
          <w:rFonts w:eastAsia="Times New Roman"/>
          <w:color w:val="000000"/>
          <w:lang w:eastAsia="en-AU"/>
        </w:rPr>
        <w:t>(4)</w:t>
      </w:r>
      <w:r w:rsidR="007337AD" w:rsidRPr="0037143A">
        <w:rPr>
          <w:rFonts w:eastAsia="Times New Roman"/>
          <w:color w:val="000000"/>
          <w:lang w:eastAsia="en-AU"/>
        </w:rPr>
        <w:t xml:space="preserve">, </w:t>
      </w:r>
      <w:r w:rsidR="00F77D18" w:rsidRPr="0037143A">
        <w:rPr>
          <w:rFonts w:eastAsia="Times New Roman"/>
          <w:color w:val="000000"/>
          <w:lang w:eastAsia="en-AU"/>
        </w:rPr>
        <w:t xml:space="preserve">41(5) </w:t>
      </w:r>
      <w:r w:rsidR="006D09BF" w:rsidRPr="0037143A">
        <w:rPr>
          <w:rFonts w:eastAsia="Times New Roman"/>
          <w:color w:val="000000"/>
          <w:lang w:eastAsia="en-AU"/>
        </w:rPr>
        <w:t xml:space="preserve">and 41(6) </w:t>
      </w:r>
      <w:r w:rsidRPr="0037143A">
        <w:rPr>
          <w:rFonts w:eastAsia="Times New Roman"/>
          <w:color w:val="000000"/>
          <w:lang w:eastAsia="en-AU"/>
        </w:rPr>
        <w:t xml:space="preserve">of the Regulations to be </w:t>
      </w:r>
      <w:r w:rsidR="006D09BF" w:rsidRPr="0037143A">
        <w:rPr>
          <w:rFonts w:eastAsia="Times New Roman"/>
          <w:color w:val="000000"/>
          <w:lang w:eastAsia="en-AU"/>
        </w:rPr>
        <w:t xml:space="preserve">a </w:t>
      </w:r>
      <w:r w:rsidRPr="0037143A">
        <w:rPr>
          <w:rFonts w:eastAsia="Times New Roman"/>
          <w:color w:val="000000"/>
          <w:lang w:eastAsia="en-AU"/>
        </w:rPr>
        <w:t xml:space="preserve">valid medication chart, and thus the prescription be a valid medication chart prescription. </w:t>
      </w:r>
      <w:r w:rsidR="00BC3B34" w:rsidRPr="0037143A">
        <w:rPr>
          <w:rFonts w:eastAsia="Times New Roman"/>
          <w:color w:val="000000"/>
          <w:lang w:eastAsia="en-AU"/>
        </w:rPr>
        <w:t xml:space="preserve">Section 41 of the Regulations also sets out information that a medication </w:t>
      </w:r>
      <w:r w:rsidR="00BD16FD" w:rsidRPr="0037143A">
        <w:rPr>
          <w:rFonts w:eastAsia="Times New Roman"/>
          <w:color w:val="000000"/>
          <w:lang w:eastAsia="en-AU"/>
        </w:rPr>
        <w:t xml:space="preserve">chart prescription must include. </w:t>
      </w:r>
    </w:p>
    <w:p w14:paraId="2F99ADE8" w14:textId="16A5FBA1" w:rsidR="00A406FA" w:rsidRPr="0037143A" w:rsidRDefault="00814B85"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S</w:t>
      </w:r>
      <w:r w:rsidR="007551A0" w:rsidRPr="0037143A">
        <w:rPr>
          <w:rFonts w:eastAsia="Times New Roman"/>
          <w:color w:val="000000"/>
          <w:lang w:eastAsia="en-AU"/>
        </w:rPr>
        <w:t xml:space="preserve">ection </w:t>
      </w:r>
      <w:r w:rsidRPr="0037143A">
        <w:rPr>
          <w:rFonts w:eastAsia="Times New Roman"/>
          <w:color w:val="000000"/>
          <w:lang w:eastAsia="en-AU"/>
        </w:rPr>
        <w:t>20</w:t>
      </w:r>
      <w:r w:rsidR="00BD16FD" w:rsidRPr="0037143A">
        <w:rPr>
          <w:rFonts w:eastAsia="Times New Roman"/>
          <w:color w:val="000000"/>
          <w:lang w:eastAsia="en-AU"/>
        </w:rPr>
        <w:t xml:space="preserve"> </w:t>
      </w:r>
      <w:r w:rsidR="007551A0" w:rsidRPr="0037143A">
        <w:rPr>
          <w:rFonts w:eastAsia="Times New Roman"/>
          <w:color w:val="000000"/>
          <w:lang w:eastAsia="en-AU"/>
        </w:rPr>
        <w:t xml:space="preserve">sets out the requirements </w:t>
      </w:r>
      <w:r w:rsidR="00A406FA" w:rsidRPr="0037143A">
        <w:rPr>
          <w:rFonts w:eastAsia="Times New Roman"/>
          <w:color w:val="000000"/>
          <w:lang w:eastAsia="en-AU"/>
        </w:rPr>
        <w:t>for</w:t>
      </w:r>
      <w:r w:rsidR="00B3398E" w:rsidRPr="0037143A">
        <w:rPr>
          <w:rFonts w:eastAsia="Times New Roman"/>
          <w:color w:val="000000"/>
          <w:lang w:eastAsia="en-AU"/>
        </w:rPr>
        <w:t xml:space="preserve"> using a chart to </w:t>
      </w:r>
      <w:r w:rsidR="00A406FA" w:rsidRPr="0037143A">
        <w:rPr>
          <w:rFonts w:eastAsia="Times New Roman"/>
          <w:color w:val="000000"/>
          <w:lang w:eastAsia="en-AU"/>
        </w:rPr>
        <w:t>write</w:t>
      </w:r>
      <w:r w:rsidR="007C330B" w:rsidRPr="0037143A">
        <w:rPr>
          <w:rFonts w:eastAsia="Times New Roman"/>
          <w:color w:val="000000"/>
          <w:lang w:eastAsia="en-AU"/>
        </w:rPr>
        <w:t xml:space="preserve"> a</w:t>
      </w:r>
      <w:r w:rsidR="00A406FA" w:rsidRPr="0037143A">
        <w:rPr>
          <w:rFonts w:eastAsia="Times New Roman"/>
          <w:color w:val="000000"/>
          <w:lang w:eastAsia="en-AU"/>
        </w:rPr>
        <w:t xml:space="preserve"> chemotherapy prescription or a prescription for a special arrangement supply of a related pharmaceutical benefit</w:t>
      </w:r>
      <w:r w:rsidR="00BD16FD" w:rsidRPr="0037143A">
        <w:rPr>
          <w:rFonts w:eastAsia="Times New Roman"/>
          <w:color w:val="000000"/>
          <w:lang w:eastAsia="en-AU"/>
        </w:rPr>
        <w:t>, including by modifying the application of section 41 of the Regulations</w:t>
      </w:r>
      <w:r w:rsidR="00A406FA" w:rsidRPr="0037143A">
        <w:rPr>
          <w:rFonts w:eastAsia="Times New Roman"/>
          <w:color w:val="000000"/>
          <w:lang w:eastAsia="en-AU"/>
        </w:rPr>
        <w:t xml:space="preserve">. </w:t>
      </w:r>
    </w:p>
    <w:p w14:paraId="2170B609" w14:textId="77777777" w:rsidR="001759E7" w:rsidRPr="0037143A" w:rsidRDefault="001759E7" w:rsidP="00EF51FE">
      <w:pPr>
        <w:shd w:val="clear" w:color="auto" w:fill="FFFFFF"/>
        <w:spacing w:before="120" w:line="240" w:lineRule="auto"/>
        <w:rPr>
          <w:rFonts w:eastAsia="Times New Roman"/>
          <w:i/>
          <w:iCs/>
          <w:color w:val="000000"/>
          <w:lang w:eastAsia="en-AU"/>
        </w:rPr>
      </w:pPr>
    </w:p>
    <w:p w14:paraId="4994D447" w14:textId="77777777" w:rsidR="001759E7" w:rsidRPr="0037143A" w:rsidRDefault="001759E7" w:rsidP="00EF51FE">
      <w:pPr>
        <w:shd w:val="clear" w:color="auto" w:fill="FFFFFF"/>
        <w:spacing w:before="120" w:line="240" w:lineRule="auto"/>
        <w:rPr>
          <w:rFonts w:eastAsia="Times New Roman"/>
          <w:i/>
          <w:iCs/>
          <w:color w:val="000000"/>
          <w:lang w:eastAsia="en-AU"/>
        </w:rPr>
      </w:pPr>
    </w:p>
    <w:p w14:paraId="7176517D" w14:textId="7C043C93" w:rsidR="00A406FA" w:rsidRPr="0037143A" w:rsidRDefault="006357FE" w:rsidP="00EF51FE">
      <w:pPr>
        <w:shd w:val="clear" w:color="auto" w:fill="FFFFFF"/>
        <w:spacing w:before="120" w:line="240" w:lineRule="auto"/>
        <w:rPr>
          <w:rFonts w:eastAsia="Times New Roman"/>
          <w:i/>
          <w:iCs/>
          <w:color w:val="000000"/>
          <w:lang w:eastAsia="en-AU"/>
        </w:rPr>
      </w:pPr>
      <w:r w:rsidRPr="0037143A">
        <w:rPr>
          <w:rFonts w:eastAsia="Times New Roman"/>
          <w:i/>
          <w:iCs/>
          <w:color w:val="000000"/>
          <w:lang w:eastAsia="en-AU"/>
        </w:rPr>
        <w:lastRenderedPageBreak/>
        <w:t xml:space="preserve">Chart is not required to be in approved </w:t>
      </w:r>
      <w:proofErr w:type="gramStart"/>
      <w:r w:rsidRPr="0037143A">
        <w:rPr>
          <w:rFonts w:eastAsia="Times New Roman"/>
          <w:i/>
          <w:iCs/>
          <w:color w:val="000000"/>
          <w:lang w:eastAsia="en-AU"/>
        </w:rPr>
        <w:t>form</w:t>
      </w:r>
      <w:proofErr w:type="gramEnd"/>
      <w:r w:rsidRPr="0037143A">
        <w:rPr>
          <w:rFonts w:eastAsia="Times New Roman"/>
          <w:i/>
          <w:iCs/>
          <w:color w:val="000000"/>
          <w:lang w:eastAsia="en-AU"/>
        </w:rPr>
        <w:t xml:space="preserve"> </w:t>
      </w:r>
    </w:p>
    <w:p w14:paraId="78550219" w14:textId="486DB9A9" w:rsidR="006357FE" w:rsidRPr="0037143A" w:rsidRDefault="006357FE" w:rsidP="00EF51FE">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20(1) provides that a chart used to write a chemotherapy prescription </w:t>
      </w:r>
      <w:r w:rsidR="00A526E2" w:rsidRPr="0037143A">
        <w:rPr>
          <w:rFonts w:eastAsia="Times New Roman"/>
          <w:color w:val="000000"/>
          <w:lang w:eastAsia="en-AU"/>
        </w:rPr>
        <w:t xml:space="preserve">or a prescription for a special arrangement supply of a related pharmaceutical benefit is not required to be in a form approved under paragraph 41(5)(a) of the Regulations or meet the information requirements approved under paragraph 41(5)(b) of the Regulations. </w:t>
      </w:r>
      <w:r w:rsidR="00D535B5" w:rsidRPr="0037143A">
        <w:rPr>
          <w:rFonts w:eastAsia="Times New Roman"/>
          <w:color w:val="000000"/>
          <w:lang w:eastAsia="en-AU"/>
        </w:rPr>
        <w:t xml:space="preserve">The chart is taken to be a medication chart for the purposes of the Regulations, despite paragraphs 41(4)(a) and (b) of the Regulations. </w:t>
      </w:r>
    </w:p>
    <w:p w14:paraId="66A98DDF" w14:textId="2419CCAE" w:rsidR="00F46215" w:rsidRPr="0037143A" w:rsidRDefault="00D92224" w:rsidP="00EF51FE">
      <w:pPr>
        <w:shd w:val="clear" w:color="auto" w:fill="FFFFFF"/>
        <w:spacing w:before="120" w:line="240" w:lineRule="auto"/>
        <w:rPr>
          <w:i/>
          <w:iCs/>
          <w:color w:val="000000"/>
        </w:rPr>
      </w:pPr>
      <w:r w:rsidRPr="0037143A">
        <w:rPr>
          <w:i/>
          <w:iCs/>
          <w:color w:val="000000"/>
        </w:rPr>
        <w:t xml:space="preserve">No application to persons receiving treatment in or at residential care </w:t>
      </w:r>
      <w:proofErr w:type="gramStart"/>
      <w:r w:rsidRPr="0037143A">
        <w:rPr>
          <w:i/>
          <w:iCs/>
          <w:color w:val="000000"/>
        </w:rPr>
        <w:t>services</w:t>
      </w:r>
      <w:proofErr w:type="gramEnd"/>
    </w:p>
    <w:p w14:paraId="687FF46C" w14:textId="2712724F" w:rsidR="007551A0" w:rsidRPr="0037143A" w:rsidRDefault="00F46215" w:rsidP="00EF51FE">
      <w:pPr>
        <w:pStyle w:val="Default"/>
        <w:spacing w:before="120" w:after="160"/>
      </w:pPr>
      <w:r w:rsidRPr="0037143A">
        <w:t>Subsection 20(2) provides that subparagraph 41(1)(a)(i) of the Regulations does not apply to a medication chart prescription that is a chemotherapy prescription or a prescription for a special arrangement supply of a related pharmaceutical benefit.</w:t>
      </w:r>
      <w:r w:rsidR="00571D0F" w:rsidRPr="0037143A">
        <w:t xml:space="preserve"> Subpara</w:t>
      </w:r>
      <w:r w:rsidR="00B5693F" w:rsidRPr="0037143A">
        <w:t xml:space="preserve">graph 41(1)(a)(i) would ordinarily </w:t>
      </w:r>
      <w:r w:rsidR="00325A12" w:rsidRPr="0037143A">
        <w:t xml:space="preserve">allow a medication chart prescription to be written for a person who is </w:t>
      </w:r>
      <w:r w:rsidR="00D9799A" w:rsidRPr="0037143A">
        <w:t xml:space="preserve">receiving </w:t>
      </w:r>
      <w:r w:rsidR="00EC4731" w:rsidRPr="0037143A">
        <w:t xml:space="preserve">treatment in </w:t>
      </w:r>
      <w:r w:rsidR="00D9799A" w:rsidRPr="0037143A">
        <w:t xml:space="preserve">residential aged care. </w:t>
      </w:r>
      <w:r w:rsidR="00DB5F9F" w:rsidRPr="0037143A">
        <w:t>As p</w:t>
      </w:r>
      <w:r w:rsidR="00D9799A" w:rsidRPr="0037143A">
        <w:t>ersons re</w:t>
      </w:r>
      <w:r w:rsidR="00F9798A" w:rsidRPr="0037143A">
        <w:t xml:space="preserve">ceiving treatment in residential aged care are not eligible patients for the purposes of the 2024 EFC </w:t>
      </w:r>
      <w:r w:rsidR="00D64345" w:rsidRPr="0037143A">
        <w:t>S</w:t>
      </w:r>
      <w:r w:rsidR="00F9798A" w:rsidRPr="0037143A">
        <w:t xml:space="preserve">pecial </w:t>
      </w:r>
      <w:r w:rsidR="00D64345" w:rsidRPr="0037143A">
        <w:t>A</w:t>
      </w:r>
      <w:r w:rsidR="00F9798A" w:rsidRPr="0037143A">
        <w:t>rrangement</w:t>
      </w:r>
      <w:r w:rsidR="00DB5F9F" w:rsidRPr="0037143A">
        <w:t>, medication chart prescriptions cannot be written for them</w:t>
      </w:r>
      <w:r w:rsidR="00F9798A" w:rsidRPr="0037143A">
        <w:t xml:space="preserve">. </w:t>
      </w:r>
    </w:p>
    <w:p w14:paraId="2520DB26" w14:textId="109A3F68" w:rsidR="00AF765B" w:rsidRPr="0037143A" w:rsidRDefault="00AF765B" w:rsidP="00EF51FE">
      <w:pPr>
        <w:pStyle w:val="Default"/>
        <w:spacing w:before="120" w:after="160"/>
        <w:rPr>
          <w:i/>
          <w:iCs/>
        </w:rPr>
      </w:pPr>
      <w:r w:rsidRPr="0037143A">
        <w:rPr>
          <w:i/>
          <w:iCs/>
        </w:rPr>
        <w:t xml:space="preserve">Modified application of section 41 of the Regulations—electronic </w:t>
      </w:r>
      <w:r w:rsidR="0083160A" w:rsidRPr="0037143A">
        <w:rPr>
          <w:i/>
          <w:iCs/>
        </w:rPr>
        <w:t xml:space="preserve">medication chart </w:t>
      </w:r>
      <w:r w:rsidRPr="0037143A">
        <w:rPr>
          <w:i/>
          <w:iCs/>
        </w:rPr>
        <w:t xml:space="preserve">prescriptions </w:t>
      </w:r>
    </w:p>
    <w:p w14:paraId="4D141E6B" w14:textId="03DBA5D7" w:rsidR="00C64295" w:rsidRPr="0037143A" w:rsidRDefault="00AF765B" w:rsidP="00EF51FE">
      <w:pPr>
        <w:pStyle w:val="Default"/>
        <w:spacing w:before="120" w:after="160"/>
      </w:pPr>
      <w:r w:rsidRPr="0037143A">
        <w:t>Subsection 20(</w:t>
      </w:r>
      <w:r w:rsidR="00AD7D96" w:rsidRPr="0037143A">
        <w:t>3</w:t>
      </w:r>
      <w:r w:rsidRPr="0037143A">
        <w:t>)</w:t>
      </w:r>
      <w:r w:rsidR="00FE72A7" w:rsidRPr="0037143A">
        <w:t xml:space="preserve"> provides that for an electronic medication chart prescription that is a chemotherapy prescription or a prescription for the special arrangement supply of a related pharmaceutical benefit,</w:t>
      </w:r>
      <w:r w:rsidR="008A05C7" w:rsidRPr="0037143A">
        <w:t xml:space="preserve"> </w:t>
      </w:r>
      <w:r w:rsidR="0026561E" w:rsidRPr="0037143A">
        <w:t>p</w:t>
      </w:r>
      <w:r w:rsidR="004E74A6" w:rsidRPr="0037143A">
        <w:t>aragraph 41(2)(c) of the Regulations does not apply</w:t>
      </w:r>
      <w:r w:rsidR="0026561E" w:rsidRPr="0037143A">
        <w:t xml:space="preserve">, which would </w:t>
      </w:r>
      <w:r w:rsidR="001C768D" w:rsidRPr="0037143A">
        <w:t>ordina</w:t>
      </w:r>
      <w:r w:rsidR="00145ED0" w:rsidRPr="0037143A">
        <w:t xml:space="preserve">rily require the prescriber to sign the </w:t>
      </w:r>
      <w:r w:rsidR="00A03687" w:rsidRPr="0037143A">
        <w:t>prescription</w:t>
      </w:r>
      <w:r w:rsidR="0026561E" w:rsidRPr="0037143A">
        <w:t xml:space="preserve">. However, the </w:t>
      </w:r>
      <w:r w:rsidR="00B026C3" w:rsidRPr="0037143A">
        <w:t xml:space="preserve">authorised prescriber must approve the prescription in the electronic system used to write the prescription. </w:t>
      </w:r>
      <w:r w:rsidR="00183382" w:rsidRPr="0037143A">
        <w:t xml:space="preserve">Subsection 20(3) </w:t>
      </w:r>
      <w:r w:rsidR="00D72DEC" w:rsidRPr="0037143A">
        <w:t xml:space="preserve">also provides that </w:t>
      </w:r>
      <w:r w:rsidR="00CF22A2" w:rsidRPr="0037143A">
        <w:t xml:space="preserve">paragraph 104(3)(b) of the Regulations does not apply. Paragraph 104(3)(b) </w:t>
      </w:r>
      <w:r w:rsidR="00993CF3" w:rsidRPr="0037143A">
        <w:t xml:space="preserve">of the Regulations </w:t>
      </w:r>
      <w:r w:rsidR="00CF22A2" w:rsidRPr="0037143A">
        <w:t xml:space="preserve">is part of transitional arrangements </w:t>
      </w:r>
      <w:r w:rsidR="00DD5B65" w:rsidRPr="0037143A">
        <w:t>relating to applications for authorisation to write a prescription for increased maximum quantity and/or maximum number of repeats</w:t>
      </w:r>
      <w:r w:rsidR="003C277E" w:rsidRPr="0037143A">
        <w:t xml:space="preserve">, where the prescription is written before 1 July 2024. Paragraph 104(3)(b) </w:t>
      </w:r>
      <w:r w:rsidR="00465225" w:rsidRPr="0037143A">
        <w:t xml:space="preserve">of the Regulations </w:t>
      </w:r>
      <w:r w:rsidR="003C277E" w:rsidRPr="0037143A">
        <w:t>would</w:t>
      </w:r>
      <w:r w:rsidR="00E154CB" w:rsidRPr="0037143A">
        <w:t xml:space="preserve"> otherwise re</w:t>
      </w:r>
      <w:r w:rsidR="006F0A77" w:rsidRPr="0037143A">
        <w:t>move the requ</w:t>
      </w:r>
      <w:r w:rsidR="000A2F2F" w:rsidRPr="0037143A">
        <w:t>irement for a prescriber to write certain</w:t>
      </w:r>
      <w:r w:rsidR="00E154CB" w:rsidRPr="0037143A">
        <w:t xml:space="preserve"> </w:t>
      </w:r>
      <w:r w:rsidR="00740BFD" w:rsidRPr="0037143A">
        <w:t>authority</w:t>
      </w:r>
      <w:r w:rsidR="000A2F2F" w:rsidRPr="0037143A">
        <w:t xml:space="preserve"> numbers </w:t>
      </w:r>
      <w:r w:rsidR="003D6457" w:rsidRPr="0037143A">
        <w:t xml:space="preserve">allotted by the Chief Executive Medicare </w:t>
      </w:r>
      <w:r w:rsidR="000A2F2F" w:rsidRPr="0037143A">
        <w:t>o</w:t>
      </w:r>
      <w:r w:rsidR="006460D2" w:rsidRPr="0037143A">
        <w:t>n a medication chart prescription</w:t>
      </w:r>
      <w:r w:rsidR="003D6457" w:rsidRPr="0037143A">
        <w:t>.</w:t>
      </w:r>
    </w:p>
    <w:p w14:paraId="1544AB64" w14:textId="17871E4E" w:rsidR="006C1903" w:rsidRPr="0037143A" w:rsidRDefault="006C1903" w:rsidP="00EC746B">
      <w:pPr>
        <w:pStyle w:val="Default"/>
        <w:spacing w:before="120" w:after="160"/>
        <w:rPr>
          <w:i/>
          <w:iCs/>
        </w:rPr>
      </w:pPr>
      <w:r w:rsidRPr="0037143A">
        <w:rPr>
          <w:i/>
          <w:iCs/>
        </w:rPr>
        <w:t xml:space="preserve">Modifications for chemotherapy drugs only </w:t>
      </w:r>
    </w:p>
    <w:p w14:paraId="21280F8B" w14:textId="6BF19A37" w:rsidR="006C1903" w:rsidRPr="0037143A" w:rsidRDefault="006C1903" w:rsidP="00EC746B">
      <w:pPr>
        <w:pStyle w:val="Default"/>
        <w:spacing w:before="120" w:after="160"/>
      </w:pPr>
      <w:r w:rsidRPr="0037143A">
        <w:t>Subsection 20(</w:t>
      </w:r>
      <w:r w:rsidR="00AB0186" w:rsidRPr="0037143A">
        <w:t>4</w:t>
      </w:r>
      <w:r w:rsidRPr="0037143A">
        <w:t xml:space="preserve">) provides that a medication chart prescription that is a chemotherapy prescription must include the name of the chemotherapy drug directed to be supplied, the dose of the chemotherapy drug directed to be supplied, the frequency of administration and route of administration of the dose, and the date of the prescription. </w:t>
      </w:r>
    </w:p>
    <w:p w14:paraId="6AC1366F" w14:textId="2659B6CD" w:rsidR="00A4264F" w:rsidRPr="0037143A" w:rsidRDefault="006C1903" w:rsidP="00A71AB9">
      <w:pPr>
        <w:pStyle w:val="Default"/>
        <w:spacing w:before="120" w:after="160"/>
      </w:pPr>
      <w:r w:rsidRPr="0037143A">
        <w:t>Subsection 20(</w:t>
      </w:r>
      <w:r w:rsidR="00B35E16" w:rsidRPr="0037143A">
        <w:t>5</w:t>
      </w:r>
      <w:r w:rsidRPr="0037143A">
        <w:t xml:space="preserve">) provides that subparagraphs </w:t>
      </w:r>
      <w:r w:rsidR="00775D85" w:rsidRPr="0037143A">
        <w:t xml:space="preserve">41(2)(a)(i), (ii) and (iii) and subsection 41(2A) </w:t>
      </w:r>
      <w:r w:rsidR="00A4264F" w:rsidRPr="0037143A">
        <w:t xml:space="preserve">of the Regulations </w:t>
      </w:r>
      <w:r w:rsidR="00775D85" w:rsidRPr="0037143A">
        <w:t xml:space="preserve">do not apply in relation to the writing of a medication chart prescription that is a chemotherapy </w:t>
      </w:r>
      <w:r w:rsidR="00FE4A42" w:rsidRPr="0037143A">
        <w:t xml:space="preserve">prescription. </w:t>
      </w:r>
      <w:r w:rsidR="00A4264F" w:rsidRPr="0037143A">
        <w:t>Subparagraph 41(2)(</w:t>
      </w:r>
      <w:r w:rsidR="0071385D" w:rsidRPr="0037143A">
        <w:t xml:space="preserve">a)(i), </w:t>
      </w:r>
      <w:r w:rsidR="007265A4" w:rsidRPr="0037143A">
        <w:t xml:space="preserve">along with subsection 41(2A), </w:t>
      </w:r>
      <w:r w:rsidR="004053A9" w:rsidRPr="0037143A">
        <w:t xml:space="preserve">would ordinarily require a medication chart prescription to include </w:t>
      </w:r>
      <w:r w:rsidR="007265A4" w:rsidRPr="0037143A">
        <w:t xml:space="preserve">particulars identifying the pharmaceutical </w:t>
      </w:r>
      <w:r w:rsidR="004278B7" w:rsidRPr="0037143A">
        <w:t xml:space="preserve">benefit and describe how this requirement can be met.  Subparagraphs 41(2)(a)(ii) and (iii) would ordinarily require a medication chart prescription to include </w:t>
      </w:r>
      <w:r w:rsidR="00C074A7" w:rsidRPr="0037143A">
        <w:t xml:space="preserve">the date the pharmaceutical benefit was prescribed and its dose, frequency of administration and route of administration. </w:t>
      </w:r>
    </w:p>
    <w:p w14:paraId="6935B9A4" w14:textId="3AA8419E" w:rsidR="003F4FED" w:rsidRPr="0037143A" w:rsidRDefault="00FE4A42" w:rsidP="00A71AB9">
      <w:pPr>
        <w:pStyle w:val="Default"/>
        <w:spacing w:before="120" w:after="160"/>
      </w:pPr>
      <w:r w:rsidRPr="0037143A">
        <w:t>The note to subsection 20(</w:t>
      </w:r>
      <w:r w:rsidR="00736BB2" w:rsidRPr="0037143A">
        <w:t>5</w:t>
      </w:r>
      <w:r w:rsidRPr="0037143A">
        <w:t xml:space="preserve">) </w:t>
      </w:r>
      <w:r w:rsidR="007B31DA" w:rsidRPr="0037143A">
        <w:t xml:space="preserve">states that if the prescription does include directions about </w:t>
      </w:r>
      <w:proofErr w:type="gramStart"/>
      <w:r w:rsidR="007B31DA" w:rsidRPr="0037143A">
        <w:t>particular pharmaceutical</w:t>
      </w:r>
      <w:proofErr w:type="gramEnd"/>
      <w:r w:rsidR="007B31DA" w:rsidRPr="0037143A">
        <w:t xml:space="preserve"> benefits to be supplied, an approved supplier is not required to follow the prescriber’s directions (see subsection 23(8)). </w:t>
      </w:r>
    </w:p>
    <w:p w14:paraId="6A0D540B" w14:textId="10BDE310" w:rsidR="003F4FED" w:rsidRPr="0037143A" w:rsidRDefault="003F4FED" w:rsidP="00991061">
      <w:pPr>
        <w:pStyle w:val="Default"/>
        <w:spacing w:before="120" w:after="160"/>
      </w:pPr>
      <w:r w:rsidRPr="0037143A">
        <w:lastRenderedPageBreak/>
        <w:t xml:space="preserve">Section 20 corresponds to section </w:t>
      </w:r>
      <w:r w:rsidR="00D61C33" w:rsidRPr="0037143A">
        <w:t xml:space="preserve">16 and subsection 14(5) of the 2011 EFC </w:t>
      </w:r>
      <w:r w:rsidR="00B52585" w:rsidRPr="0037143A">
        <w:t>S</w:t>
      </w:r>
      <w:r w:rsidR="00D61C33" w:rsidRPr="0037143A">
        <w:t xml:space="preserve">pecial </w:t>
      </w:r>
      <w:r w:rsidR="00B52585" w:rsidRPr="0037143A">
        <w:t>A</w:t>
      </w:r>
      <w:r w:rsidR="007812F4" w:rsidRPr="0037143A">
        <w:t>r</w:t>
      </w:r>
      <w:r w:rsidR="00D61C33" w:rsidRPr="0037143A">
        <w:t>rangement.</w:t>
      </w:r>
    </w:p>
    <w:p w14:paraId="122CB6BF" w14:textId="72AD0145" w:rsidR="008C21AA" w:rsidRPr="0037143A" w:rsidRDefault="00FB2565" w:rsidP="00991061">
      <w:pPr>
        <w:pStyle w:val="ActHead5"/>
        <w:spacing w:before="120" w:after="160"/>
        <w:ind w:left="1418" w:hanging="1418"/>
        <w:rPr>
          <w:rStyle w:val="CharSectno"/>
          <w:szCs w:val="24"/>
        </w:rPr>
      </w:pPr>
      <w:bookmarkStart w:id="13" w:name="_Toc153470495"/>
      <w:r w:rsidRPr="0037143A">
        <w:rPr>
          <w:rStyle w:val="CharSectno"/>
        </w:rPr>
        <w:t>Section</w:t>
      </w:r>
      <w:r w:rsidRPr="0037143A">
        <w:rPr>
          <w:rStyle w:val="CharSectno"/>
          <w:szCs w:val="24"/>
        </w:rPr>
        <w:t xml:space="preserve"> </w:t>
      </w:r>
      <w:r w:rsidR="00D22531" w:rsidRPr="0037143A">
        <w:rPr>
          <w:rStyle w:val="CharSectno"/>
          <w:szCs w:val="24"/>
        </w:rPr>
        <w:t>21</w:t>
      </w:r>
      <w:r w:rsidR="008C21AA" w:rsidRPr="0037143A">
        <w:rPr>
          <w:rStyle w:val="CharSectno"/>
          <w:szCs w:val="24"/>
        </w:rPr>
        <w:t xml:space="preserve"> </w:t>
      </w:r>
      <w:r w:rsidR="00D8596B" w:rsidRPr="0037143A">
        <w:rPr>
          <w:rStyle w:val="CharSectno"/>
          <w:szCs w:val="24"/>
        </w:rPr>
        <w:tab/>
      </w:r>
      <w:r w:rsidR="008C21AA" w:rsidRPr="0037143A">
        <w:rPr>
          <w:rStyle w:val="CharSectno"/>
          <w:szCs w:val="24"/>
        </w:rPr>
        <w:t xml:space="preserve">Direction to vary </w:t>
      </w:r>
      <w:bookmarkEnd w:id="13"/>
      <w:r w:rsidR="00D22531" w:rsidRPr="0037143A">
        <w:rPr>
          <w:rStyle w:val="CharSectno"/>
          <w:szCs w:val="24"/>
        </w:rPr>
        <w:t xml:space="preserve">prescribed dose of chemotherapy </w:t>
      </w:r>
      <w:proofErr w:type="gramStart"/>
      <w:r w:rsidR="00D22531" w:rsidRPr="0037143A">
        <w:rPr>
          <w:rStyle w:val="CharSectno"/>
          <w:szCs w:val="24"/>
        </w:rPr>
        <w:t>drug</w:t>
      </w:r>
      <w:proofErr w:type="gramEnd"/>
    </w:p>
    <w:p w14:paraId="586B84CB" w14:textId="7C60FAF5" w:rsidR="008C21AA" w:rsidRPr="0037143A" w:rsidRDefault="008C21AA"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w:t>
      </w:r>
      <w:r w:rsidR="00D22531" w:rsidRPr="0037143A">
        <w:rPr>
          <w:rFonts w:eastAsia="Times New Roman"/>
          <w:color w:val="000000"/>
          <w:lang w:eastAsia="en-AU"/>
        </w:rPr>
        <w:t>21</w:t>
      </w:r>
      <w:r w:rsidRPr="0037143A">
        <w:rPr>
          <w:rFonts w:eastAsia="Times New Roman"/>
          <w:color w:val="000000"/>
          <w:lang w:eastAsia="en-AU"/>
        </w:rPr>
        <w:t xml:space="preserve">(1) provides that an authorised prescriber </w:t>
      </w:r>
      <w:r w:rsidR="00D22531" w:rsidRPr="0037143A">
        <w:rPr>
          <w:rFonts w:eastAsia="Times New Roman"/>
          <w:color w:val="000000"/>
          <w:lang w:eastAsia="en-AU"/>
        </w:rPr>
        <w:t xml:space="preserve">who has written a chemotherapy prescription for a chemotherapy drug </w:t>
      </w:r>
      <w:r w:rsidRPr="0037143A">
        <w:rPr>
          <w:rFonts w:eastAsia="Times New Roman"/>
          <w:color w:val="000000"/>
          <w:lang w:eastAsia="en-AU"/>
        </w:rPr>
        <w:t xml:space="preserve">may direct </w:t>
      </w:r>
      <w:r w:rsidR="00D22531" w:rsidRPr="0037143A">
        <w:rPr>
          <w:rFonts w:eastAsia="Times New Roman"/>
          <w:color w:val="000000"/>
          <w:lang w:eastAsia="en-AU"/>
        </w:rPr>
        <w:t xml:space="preserve">an approved </w:t>
      </w:r>
      <w:r w:rsidRPr="0037143A">
        <w:rPr>
          <w:rFonts w:eastAsia="Times New Roman"/>
          <w:color w:val="000000"/>
          <w:lang w:eastAsia="en-AU"/>
        </w:rPr>
        <w:t>supplier</w:t>
      </w:r>
      <w:r w:rsidR="001B3F35" w:rsidRPr="0037143A">
        <w:rPr>
          <w:rFonts w:eastAsia="Times New Roman"/>
          <w:color w:val="000000"/>
          <w:lang w:eastAsia="en-AU"/>
        </w:rPr>
        <w:t xml:space="preserve"> to increase or dec</w:t>
      </w:r>
      <w:r w:rsidR="00550816" w:rsidRPr="0037143A">
        <w:rPr>
          <w:rFonts w:eastAsia="Times New Roman"/>
          <w:color w:val="000000"/>
          <w:lang w:eastAsia="en-AU"/>
        </w:rPr>
        <w:t>r</w:t>
      </w:r>
      <w:r w:rsidR="001B3F35" w:rsidRPr="0037143A">
        <w:rPr>
          <w:rFonts w:eastAsia="Times New Roman"/>
          <w:color w:val="000000"/>
          <w:lang w:eastAsia="en-AU"/>
        </w:rPr>
        <w:t>ease the dose to be supplied, without writing a new prescription, if the new dose</w:t>
      </w:r>
      <w:r w:rsidR="00EB5108" w:rsidRPr="0037143A">
        <w:rPr>
          <w:rFonts w:eastAsia="Times New Roman"/>
          <w:color w:val="000000"/>
          <w:lang w:eastAsia="en-AU"/>
        </w:rPr>
        <w:t xml:space="preserve"> </w:t>
      </w:r>
      <w:r w:rsidRPr="0037143A">
        <w:rPr>
          <w:rFonts w:eastAsia="Times New Roman"/>
          <w:color w:val="000000"/>
          <w:lang w:eastAsia="en-AU"/>
        </w:rPr>
        <w:t xml:space="preserve">is between 90% to 110% of the dose that was originally prescribed. </w:t>
      </w:r>
    </w:p>
    <w:p w14:paraId="2FD23D8F" w14:textId="4DAB27D9" w:rsidR="008C21AA" w:rsidRPr="0037143A" w:rsidRDefault="008C21AA"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w:t>
      </w:r>
      <w:r w:rsidR="00010F1F" w:rsidRPr="0037143A">
        <w:rPr>
          <w:rFonts w:eastAsia="Times New Roman"/>
          <w:color w:val="000000"/>
          <w:lang w:eastAsia="en-AU"/>
        </w:rPr>
        <w:t>21</w:t>
      </w:r>
      <w:r w:rsidRPr="0037143A">
        <w:rPr>
          <w:rFonts w:eastAsia="Times New Roman"/>
          <w:color w:val="000000"/>
          <w:lang w:eastAsia="en-AU"/>
        </w:rPr>
        <w:t xml:space="preserve">(2) provides that a new dose that has been directed under subsection </w:t>
      </w:r>
      <w:r w:rsidR="00EB5108" w:rsidRPr="0037143A">
        <w:rPr>
          <w:rFonts w:eastAsia="Times New Roman"/>
          <w:color w:val="000000"/>
          <w:lang w:eastAsia="en-AU"/>
        </w:rPr>
        <w:t>21</w:t>
      </w:r>
      <w:r w:rsidRPr="0037143A">
        <w:rPr>
          <w:rFonts w:eastAsia="Times New Roman"/>
          <w:color w:val="000000"/>
          <w:lang w:eastAsia="en-AU"/>
        </w:rPr>
        <w:t>(1) that is greater than the maximum amount for the chemotherapy drug</w:t>
      </w:r>
      <w:r w:rsidR="00B42A07" w:rsidRPr="0037143A">
        <w:rPr>
          <w:rFonts w:eastAsia="Times New Roman"/>
          <w:color w:val="000000"/>
          <w:lang w:eastAsia="en-AU"/>
        </w:rPr>
        <w:t xml:space="preserve"> determined by section 14</w:t>
      </w:r>
      <w:r w:rsidRPr="0037143A">
        <w:rPr>
          <w:rFonts w:eastAsia="Times New Roman"/>
          <w:color w:val="000000"/>
          <w:lang w:eastAsia="en-AU"/>
        </w:rPr>
        <w:t xml:space="preserve"> </w:t>
      </w:r>
      <w:r w:rsidR="00476D09" w:rsidRPr="0037143A">
        <w:rPr>
          <w:rFonts w:eastAsia="Times New Roman"/>
          <w:color w:val="000000"/>
          <w:lang w:eastAsia="en-AU"/>
        </w:rPr>
        <w:t xml:space="preserve">of the 2024 EFC </w:t>
      </w:r>
      <w:r w:rsidR="00B52585" w:rsidRPr="0037143A">
        <w:rPr>
          <w:rFonts w:eastAsia="Times New Roman"/>
          <w:color w:val="000000"/>
          <w:lang w:eastAsia="en-AU"/>
        </w:rPr>
        <w:t>S</w:t>
      </w:r>
      <w:r w:rsidR="00476D09" w:rsidRPr="0037143A">
        <w:rPr>
          <w:rFonts w:eastAsia="Times New Roman"/>
          <w:color w:val="000000"/>
          <w:lang w:eastAsia="en-AU"/>
        </w:rPr>
        <w:t xml:space="preserve">pecial </w:t>
      </w:r>
      <w:r w:rsidR="00B52585" w:rsidRPr="0037143A">
        <w:rPr>
          <w:rFonts w:eastAsia="Times New Roman"/>
          <w:color w:val="000000"/>
          <w:lang w:eastAsia="en-AU"/>
        </w:rPr>
        <w:t>A</w:t>
      </w:r>
      <w:r w:rsidR="00476D09" w:rsidRPr="0037143A">
        <w:rPr>
          <w:rFonts w:eastAsia="Times New Roman"/>
          <w:color w:val="000000"/>
          <w:lang w:eastAsia="en-AU"/>
        </w:rPr>
        <w:t xml:space="preserve">rrangement </w:t>
      </w:r>
      <w:r w:rsidRPr="0037143A">
        <w:rPr>
          <w:rFonts w:eastAsia="Times New Roman"/>
          <w:color w:val="000000"/>
          <w:lang w:eastAsia="en-AU"/>
        </w:rPr>
        <w:t>does not require approval under section 30 of the Regulations</w:t>
      </w:r>
      <w:r w:rsidR="000D6096" w:rsidRPr="0037143A">
        <w:rPr>
          <w:rFonts w:eastAsia="Times New Roman"/>
          <w:color w:val="000000"/>
          <w:lang w:eastAsia="en-AU"/>
        </w:rPr>
        <w:t xml:space="preserve"> (</w:t>
      </w:r>
      <w:r w:rsidRPr="0037143A">
        <w:rPr>
          <w:rFonts w:eastAsia="Times New Roman"/>
          <w:color w:val="000000"/>
          <w:lang w:eastAsia="en-AU"/>
        </w:rPr>
        <w:t>as modified by section 1</w:t>
      </w:r>
      <w:r w:rsidR="00EB5108" w:rsidRPr="0037143A">
        <w:rPr>
          <w:rFonts w:eastAsia="Times New Roman"/>
          <w:color w:val="000000"/>
          <w:lang w:eastAsia="en-AU"/>
        </w:rPr>
        <w:t>8(1)</w:t>
      </w:r>
      <w:r w:rsidR="000D6096" w:rsidRPr="0037143A">
        <w:rPr>
          <w:rFonts w:eastAsia="Times New Roman"/>
          <w:color w:val="000000"/>
          <w:lang w:eastAsia="en-AU"/>
        </w:rPr>
        <w:t xml:space="preserve"> of the 2024 EFC </w:t>
      </w:r>
      <w:r w:rsidR="00B52585" w:rsidRPr="0037143A">
        <w:rPr>
          <w:rFonts w:eastAsia="Times New Roman"/>
          <w:color w:val="000000"/>
          <w:lang w:eastAsia="en-AU"/>
        </w:rPr>
        <w:t>S</w:t>
      </w:r>
      <w:r w:rsidR="000D6096" w:rsidRPr="0037143A">
        <w:rPr>
          <w:rFonts w:eastAsia="Times New Roman"/>
          <w:color w:val="000000"/>
          <w:lang w:eastAsia="en-AU"/>
        </w:rPr>
        <w:t xml:space="preserve">pecial </w:t>
      </w:r>
      <w:r w:rsidR="00B52585" w:rsidRPr="0037143A">
        <w:rPr>
          <w:rFonts w:eastAsia="Times New Roman"/>
          <w:color w:val="000000"/>
          <w:lang w:eastAsia="en-AU"/>
        </w:rPr>
        <w:t>A</w:t>
      </w:r>
      <w:r w:rsidR="000D6096" w:rsidRPr="0037143A">
        <w:rPr>
          <w:rFonts w:eastAsia="Times New Roman"/>
          <w:color w:val="000000"/>
          <w:lang w:eastAsia="en-AU"/>
        </w:rPr>
        <w:t>rrangement)</w:t>
      </w:r>
      <w:r w:rsidRPr="0037143A">
        <w:rPr>
          <w:rFonts w:eastAsia="Times New Roman"/>
          <w:color w:val="000000"/>
          <w:lang w:eastAsia="en-AU"/>
        </w:rPr>
        <w:t xml:space="preserve">. </w:t>
      </w:r>
    </w:p>
    <w:p w14:paraId="2F905A50" w14:textId="3A248121" w:rsidR="008C21AA" w:rsidRPr="0037143A" w:rsidRDefault="00661924"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This means that i</w:t>
      </w:r>
      <w:r w:rsidR="008C21AA" w:rsidRPr="0037143A">
        <w:rPr>
          <w:rFonts w:eastAsia="Times New Roman"/>
          <w:color w:val="000000"/>
          <w:lang w:eastAsia="en-AU"/>
        </w:rPr>
        <w:t>f the authorised prescriber wanted to increase or decrease the prescribed dose of a chemotherapy drug by more than 10%, they would need to:</w:t>
      </w:r>
    </w:p>
    <w:p w14:paraId="26BD4F0D" w14:textId="77777777" w:rsidR="001F2E26" w:rsidRPr="0037143A" w:rsidRDefault="001F2E26" w:rsidP="00991061">
      <w:pPr>
        <w:pStyle w:val="Default"/>
        <w:numPr>
          <w:ilvl w:val="0"/>
          <w:numId w:val="14"/>
        </w:numPr>
        <w:spacing w:before="120" w:after="160"/>
        <w:ind w:left="714" w:hanging="357"/>
      </w:pPr>
      <w:r w:rsidRPr="0037143A">
        <w:t>W</w:t>
      </w:r>
      <w:r w:rsidR="008C21AA" w:rsidRPr="0037143A">
        <w:t xml:space="preserve">rite a new </w:t>
      </w:r>
      <w:r w:rsidR="0044396E" w:rsidRPr="0037143A">
        <w:t>chemotherapy prescription</w:t>
      </w:r>
      <w:r w:rsidR="008C21AA" w:rsidRPr="0037143A">
        <w:t xml:space="preserve"> for the higher (or lower) dose; and</w:t>
      </w:r>
    </w:p>
    <w:p w14:paraId="2FB42647" w14:textId="64799105" w:rsidR="008C21AA" w:rsidRPr="0037143A" w:rsidRDefault="001F2E26" w:rsidP="00991061">
      <w:pPr>
        <w:pStyle w:val="Default"/>
        <w:numPr>
          <w:ilvl w:val="0"/>
          <w:numId w:val="14"/>
        </w:numPr>
        <w:spacing w:before="120" w:after="160"/>
        <w:ind w:left="714" w:hanging="357"/>
      </w:pPr>
      <w:r w:rsidRPr="0037143A">
        <w:t>O</w:t>
      </w:r>
      <w:r w:rsidR="008C21AA" w:rsidRPr="0037143A">
        <w:t xml:space="preserve">btain </w:t>
      </w:r>
      <w:r w:rsidR="0000231F" w:rsidRPr="0037143A">
        <w:t>authorisation from Services Australia</w:t>
      </w:r>
      <w:r w:rsidR="008C21AA" w:rsidRPr="0037143A">
        <w:t>, if the new dose is higher than the maximum amount for the chemotherapy drug.</w:t>
      </w:r>
    </w:p>
    <w:p w14:paraId="725EDF13" w14:textId="39B19C4C" w:rsidR="00280050" w:rsidRPr="0037143A" w:rsidRDefault="008C21AA"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w:t>
      </w:r>
      <w:r w:rsidR="009633E9" w:rsidRPr="0037143A">
        <w:rPr>
          <w:rFonts w:eastAsia="Times New Roman"/>
          <w:color w:val="000000"/>
          <w:lang w:eastAsia="en-AU"/>
        </w:rPr>
        <w:t>21</w:t>
      </w:r>
      <w:r w:rsidRPr="0037143A">
        <w:rPr>
          <w:rFonts w:eastAsia="Times New Roman"/>
          <w:color w:val="000000"/>
          <w:lang w:eastAsia="en-AU"/>
        </w:rPr>
        <w:t>(3) provides that if a</w:t>
      </w:r>
      <w:r w:rsidR="00EB4A48" w:rsidRPr="0037143A">
        <w:rPr>
          <w:rFonts w:eastAsia="Times New Roman"/>
          <w:color w:val="000000"/>
          <w:lang w:eastAsia="en-AU"/>
        </w:rPr>
        <w:t>n approved</w:t>
      </w:r>
      <w:r w:rsidRPr="0037143A">
        <w:rPr>
          <w:rFonts w:eastAsia="Times New Roman"/>
          <w:color w:val="000000"/>
          <w:lang w:eastAsia="en-AU"/>
        </w:rPr>
        <w:t xml:space="preserve"> supplier receives a direction in accordance with subsection </w:t>
      </w:r>
      <w:r w:rsidR="009633E9" w:rsidRPr="0037143A">
        <w:rPr>
          <w:rFonts w:eastAsia="Times New Roman"/>
          <w:color w:val="000000"/>
          <w:lang w:eastAsia="en-AU"/>
        </w:rPr>
        <w:t>21</w:t>
      </w:r>
      <w:r w:rsidRPr="0037143A">
        <w:rPr>
          <w:rFonts w:eastAsia="Times New Roman"/>
          <w:color w:val="000000"/>
          <w:lang w:eastAsia="en-AU"/>
        </w:rPr>
        <w:t xml:space="preserve">(1), the supplier must record </w:t>
      </w:r>
      <w:r w:rsidR="00BB18AD" w:rsidRPr="0037143A">
        <w:rPr>
          <w:rFonts w:eastAsia="Times New Roman"/>
          <w:color w:val="000000"/>
          <w:lang w:eastAsia="en-AU"/>
        </w:rPr>
        <w:t>the following on the chemotherapy prescription:</w:t>
      </w:r>
    </w:p>
    <w:p w14:paraId="122CA201" w14:textId="5B5BF21C" w:rsidR="00BB18AD" w:rsidRPr="0037143A" w:rsidRDefault="001F2E26" w:rsidP="00991061">
      <w:pPr>
        <w:pStyle w:val="Default"/>
        <w:numPr>
          <w:ilvl w:val="0"/>
          <w:numId w:val="14"/>
        </w:numPr>
        <w:spacing w:before="120" w:after="160"/>
        <w:ind w:left="714" w:hanging="357"/>
      </w:pPr>
      <w:r w:rsidRPr="0037143A">
        <w:t>T</w:t>
      </w:r>
      <w:r w:rsidR="00BB18AD" w:rsidRPr="0037143A">
        <w:t xml:space="preserve">he new dose of the chemotherapy drug; </w:t>
      </w:r>
    </w:p>
    <w:p w14:paraId="554FCCCA" w14:textId="233ABEC1" w:rsidR="00BB18AD" w:rsidRPr="0037143A" w:rsidRDefault="001F2E26" w:rsidP="00991061">
      <w:pPr>
        <w:pStyle w:val="Default"/>
        <w:numPr>
          <w:ilvl w:val="0"/>
          <w:numId w:val="14"/>
        </w:numPr>
        <w:spacing w:before="120" w:after="160"/>
        <w:ind w:left="714" w:hanging="357"/>
      </w:pPr>
      <w:r w:rsidRPr="0037143A">
        <w:t>T</w:t>
      </w:r>
      <w:r w:rsidR="00BB18AD" w:rsidRPr="0037143A">
        <w:t>he name of the authorised prescriber who gave the direction</w:t>
      </w:r>
      <w:r w:rsidR="00FE5443" w:rsidRPr="0037143A">
        <w:t xml:space="preserve"> to vary the </w:t>
      </w:r>
      <w:r w:rsidR="00EB4A48" w:rsidRPr="0037143A">
        <w:t>dose</w:t>
      </w:r>
      <w:r w:rsidR="00BB18AD" w:rsidRPr="0037143A">
        <w:t xml:space="preserve">; </w:t>
      </w:r>
    </w:p>
    <w:p w14:paraId="1275B112" w14:textId="740CF7D0" w:rsidR="00292B26" w:rsidRPr="0037143A" w:rsidRDefault="001F2E26" w:rsidP="00991061">
      <w:pPr>
        <w:pStyle w:val="Default"/>
        <w:numPr>
          <w:ilvl w:val="0"/>
          <w:numId w:val="14"/>
        </w:numPr>
        <w:spacing w:before="120" w:after="160"/>
        <w:ind w:left="714" w:hanging="357"/>
      </w:pPr>
      <w:r w:rsidRPr="0037143A">
        <w:t>T</w:t>
      </w:r>
      <w:r w:rsidR="00BB18AD" w:rsidRPr="0037143A">
        <w:t>he means by which the supplier received the direction (</w:t>
      </w:r>
      <w:r w:rsidR="00254230" w:rsidRPr="0037143A">
        <w:t>e.g.</w:t>
      </w:r>
      <w:r w:rsidR="00BB18AD" w:rsidRPr="0037143A">
        <w:t xml:space="preserve">, by phone or by fax); and </w:t>
      </w:r>
    </w:p>
    <w:p w14:paraId="0873EF2A" w14:textId="0049542A" w:rsidR="00292B26" w:rsidRPr="0037143A" w:rsidRDefault="001F2E26" w:rsidP="00991061">
      <w:pPr>
        <w:pStyle w:val="Default"/>
        <w:numPr>
          <w:ilvl w:val="0"/>
          <w:numId w:val="14"/>
        </w:numPr>
        <w:spacing w:before="120" w:after="160"/>
        <w:ind w:left="714" w:hanging="357"/>
      </w:pPr>
      <w:r w:rsidRPr="0037143A">
        <w:t>T</w:t>
      </w:r>
      <w:r w:rsidR="00BB18AD" w:rsidRPr="0037143A">
        <w:t>he date and time the supplier received the direction.</w:t>
      </w:r>
    </w:p>
    <w:p w14:paraId="651E10D1" w14:textId="012EDEBF" w:rsidR="00FF5792" w:rsidRPr="0037143A" w:rsidRDefault="00292B26" w:rsidP="00991061">
      <w:pPr>
        <w:pStyle w:val="Default"/>
        <w:spacing w:before="120" w:after="160"/>
      </w:pPr>
      <w:r w:rsidRPr="0037143A">
        <w:t xml:space="preserve">Subsection 21(4) provides </w:t>
      </w:r>
      <w:r w:rsidR="008F1720" w:rsidRPr="0037143A">
        <w:t xml:space="preserve">that if an approved supplier records the information outlined in subsection 21(3) on a </w:t>
      </w:r>
      <w:r w:rsidR="004578E2" w:rsidRPr="0037143A">
        <w:t xml:space="preserve">chemotherapy prescription, the prescription is taken to be varied accordingly. </w:t>
      </w:r>
    </w:p>
    <w:p w14:paraId="1009F9C9" w14:textId="23FD39A6" w:rsidR="002536CD" w:rsidRPr="0037143A" w:rsidRDefault="00FF5792" w:rsidP="00991061">
      <w:pPr>
        <w:pStyle w:val="Default"/>
        <w:spacing w:before="120" w:after="160"/>
      </w:pPr>
      <w:r w:rsidRPr="0037143A">
        <w:t xml:space="preserve">Section 21 corresponds to section </w:t>
      </w:r>
      <w:r w:rsidR="00FC02FC" w:rsidRPr="0037143A">
        <w:t xml:space="preserve">18 of the 2011 EFC </w:t>
      </w:r>
      <w:r w:rsidR="00B52585" w:rsidRPr="0037143A">
        <w:t>S</w:t>
      </w:r>
      <w:r w:rsidR="00FC02FC" w:rsidRPr="0037143A">
        <w:t xml:space="preserve">pecial </w:t>
      </w:r>
      <w:r w:rsidR="00B52585" w:rsidRPr="0037143A">
        <w:t>A</w:t>
      </w:r>
      <w:r w:rsidR="00FC02FC" w:rsidRPr="0037143A">
        <w:t>rrangement.</w:t>
      </w:r>
    </w:p>
    <w:p w14:paraId="268F78F3" w14:textId="484D2A61" w:rsidR="006B3CDC" w:rsidRPr="0037143A" w:rsidRDefault="006B3CDC" w:rsidP="00991061">
      <w:pPr>
        <w:spacing w:before="120" w:line="240" w:lineRule="auto"/>
        <w:rPr>
          <w:b/>
          <w:bCs/>
          <w:i/>
          <w:iCs/>
          <w:color w:val="000000"/>
          <w:shd w:val="clear" w:color="auto" w:fill="FFFFFF"/>
        </w:rPr>
      </w:pPr>
      <w:bookmarkStart w:id="14" w:name="_Hlk155106362"/>
      <w:r w:rsidRPr="0037143A">
        <w:rPr>
          <w:b/>
          <w:bCs/>
          <w:i/>
          <w:iCs/>
          <w:color w:val="000000"/>
          <w:shd w:val="clear" w:color="auto" w:fill="FFFFFF"/>
        </w:rPr>
        <w:t>Division 3—Supply</w:t>
      </w:r>
      <w:r w:rsidR="00CC61C2" w:rsidRPr="0037143A">
        <w:rPr>
          <w:b/>
          <w:bCs/>
          <w:i/>
          <w:iCs/>
          <w:color w:val="000000"/>
          <w:shd w:val="clear" w:color="auto" w:fill="FFFFFF"/>
        </w:rPr>
        <w:t xml:space="preserve">ing doses of chemotherapy drugs and related pharmaceutical </w:t>
      </w:r>
      <w:proofErr w:type="gramStart"/>
      <w:r w:rsidR="00CC61C2" w:rsidRPr="0037143A">
        <w:rPr>
          <w:b/>
          <w:bCs/>
          <w:i/>
          <w:iCs/>
          <w:color w:val="000000"/>
          <w:shd w:val="clear" w:color="auto" w:fill="FFFFFF"/>
        </w:rPr>
        <w:t>benefits</w:t>
      </w:r>
      <w:proofErr w:type="gramEnd"/>
      <w:r w:rsidR="00CC61C2" w:rsidRPr="0037143A">
        <w:rPr>
          <w:b/>
          <w:bCs/>
          <w:i/>
          <w:iCs/>
          <w:color w:val="000000"/>
          <w:shd w:val="clear" w:color="auto" w:fill="FFFFFF"/>
        </w:rPr>
        <w:t xml:space="preserve"> </w:t>
      </w:r>
      <w:r w:rsidRPr="0037143A">
        <w:rPr>
          <w:b/>
          <w:bCs/>
          <w:i/>
          <w:iCs/>
          <w:color w:val="000000"/>
          <w:shd w:val="clear" w:color="auto" w:fill="FFFFFF"/>
        </w:rPr>
        <w:t xml:space="preserve">  </w:t>
      </w:r>
    </w:p>
    <w:p w14:paraId="5C41AB82" w14:textId="6B7ED347" w:rsidR="0039284C" w:rsidRPr="0037143A" w:rsidRDefault="00FB2565" w:rsidP="00991061">
      <w:pPr>
        <w:pStyle w:val="ActHead5"/>
        <w:spacing w:before="120" w:after="160"/>
        <w:ind w:left="1418" w:hanging="1418"/>
        <w:rPr>
          <w:szCs w:val="24"/>
        </w:rPr>
      </w:pPr>
      <w:r w:rsidRPr="0037143A">
        <w:rPr>
          <w:rStyle w:val="CharSectno"/>
        </w:rPr>
        <w:t>Section</w:t>
      </w:r>
      <w:r w:rsidRPr="0037143A">
        <w:rPr>
          <w:rStyle w:val="CharSectno"/>
          <w:szCs w:val="24"/>
        </w:rPr>
        <w:t xml:space="preserve"> </w:t>
      </w:r>
      <w:r w:rsidR="006B3CDC" w:rsidRPr="0037143A">
        <w:rPr>
          <w:rStyle w:val="CharSectno"/>
          <w:szCs w:val="24"/>
        </w:rPr>
        <w:t>2</w:t>
      </w:r>
      <w:r w:rsidR="00CC61C2" w:rsidRPr="0037143A">
        <w:rPr>
          <w:rStyle w:val="CharSectno"/>
          <w:szCs w:val="24"/>
        </w:rPr>
        <w:t>2</w:t>
      </w:r>
      <w:r w:rsidR="00D8596B" w:rsidRPr="0037143A">
        <w:rPr>
          <w:szCs w:val="24"/>
        </w:rPr>
        <w:tab/>
      </w:r>
      <w:r w:rsidR="006B3CDC" w:rsidRPr="0037143A">
        <w:rPr>
          <w:szCs w:val="24"/>
        </w:rPr>
        <w:t xml:space="preserve">Entitlement to </w:t>
      </w:r>
      <w:r w:rsidR="00CC61C2" w:rsidRPr="0037143A">
        <w:rPr>
          <w:szCs w:val="24"/>
        </w:rPr>
        <w:t xml:space="preserve">receive special arrangement </w:t>
      </w:r>
      <w:proofErr w:type="gramStart"/>
      <w:r w:rsidR="00CC61C2" w:rsidRPr="0037143A">
        <w:rPr>
          <w:szCs w:val="24"/>
        </w:rPr>
        <w:t>supplies</w:t>
      </w:r>
      <w:proofErr w:type="gramEnd"/>
      <w:r w:rsidR="00CC61C2" w:rsidRPr="0037143A">
        <w:rPr>
          <w:szCs w:val="24"/>
        </w:rPr>
        <w:t xml:space="preserve"> </w:t>
      </w:r>
    </w:p>
    <w:p w14:paraId="709F9DF9" w14:textId="591D1530" w:rsidR="003671FE" w:rsidRPr="0037143A" w:rsidRDefault="005E5006" w:rsidP="00991061">
      <w:pPr>
        <w:pStyle w:val="Default"/>
        <w:spacing w:before="120" w:after="160"/>
      </w:pPr>
      <w:r w:rsidRPr="0037143A">
        <w:t xml:space="preserve">Under section </w:t>
      </w:r>
      <w:r w:rsidR="008D0595" w:rsidRPr="0037143A">
        <w:t>86 of the Act</w:t>
      </w:r>
      <w:r w:rsidRPr="0037143A">
        <w:t xml:space="preserve">, eligible persons </w:t>
      </w:r>
      <w:r w:rsidR="000203E1" w:rsidRPr="0037143A">
        <w:t xml:space="preserve">receiving </w:t>
      </w:r>
      <w:r w:rsidR="00BA0EF4" w:rsidRPr="0037143A">
        <w:t xml:space="preserve">treatment including medical treatment by a medical practitioner </w:t>
      </w:r>
      <w:r w:rsidRPr="0037143A">
        <w:t xml:space="preserve">are </w:t>
      </w:r>
      <w:r w:rsidR="00725B97" w:rsidRPr="0037143A">
        <w:t xml:space="preserve">ordinarily entitled to be supplied </w:t>
      </w:r>
      <w:r w:rsidRPr="0037143A">
        <w:t>pharmaceutical benefits without the payment or provision of money or other consideration other than a charge made in accordance with section 87</w:t>
      </w:r>
      <w:r w:rsidR="00725B97" w:rsidRPr="0037143A">
        <w:t xml:space="preserve"> of the Act. </w:t>
      </w:r>
      <w:r w:rsidR="000203E1" w:rsidRPr="0037143A">
        <w:t xml:space="preserve">Part 4 of the 2024 EFC </w:t>
      </w:r>
      <w:r w:rsidR="00EB6C27" w:rsidRPr="0037143A">
        <w:t>S</w:t>
      </w:r>
      <w:r w:rsidR="000203E1" w:rsidRPr="0037143A">
        <w:t xml:space="preserve">pecial </w:t>
      </w:r>
      <w:r w:rsidR="00EB6C27" w:rsidRPr="0037143A">
        <w:t>A</w:t>
      </w:r>
      <w:r w:rsidR="000203E1" w:rsidRPr="0037143A">
        <w:t xml:space="preserve">rrangement </w:t>
      </w:r>
      <w:r w:rsidR="00BA0EF4" w:rsidRPr="0037143A">
        <w:t>modifies the amounts that patients may be charged in respect of supplies under the special arrangement</w:t>
      </w:r>
      <w:r w:rsidR="00CF1640" w:rsidRPr="0037143A">
        <w:t xml:space="preserve">. </w:t>
      </w:r>
    </w:p>
    <w:p w14:paraId="7D560E3B" w14:textId="209C46F0" w:rsidR="00603003" w:rsidRPr="0037143A" w:rsidRDefault="0039284C" w:rsidP="00991061">
      <w:pPr>
        <w:pStyle w:val="Default"/>
        <w:spacing w:before="120" w:after="160"/>
      </w:pPr>
      <w:r w:rsidRPr="0037143A">
        <w:t xml:space="preserve">Subsection 22(1) </w:t>
      </w:r>
      <w:r w:rsidR="00603003" w:rsidRPr="0037143A">
        <w:t xml:space="preserve">of the 2024 EFC </w:t>
      </w:r>
      <w:r w:rsidR="00EB6C27" w:rsidRPr="0037143A">
        <w:t>S</w:t>
      </w:r>
      <w:r w:rsidR="00603003" w:rsidRPr="0037143A">
        <w:t xml:space="preserve">pecial </w:t>
      </w:r>
      <w:r w:rsidR="00EB6C27" w:rsidRPr="0037143A">
        <w:t>A</w:t>
      </w:r>
      <w:r w:rsidR="00603003" w:rsidRPr="0037143A">
        <w:t xml:space="preserve">rrangement </w:t>
      </w:r>
      <w:r w:rsidRPr="0037143A">
        <w:t xml:space="preserve">provides that a person is entitled to receive a special arrangement supply of a dose of a chemotherapy </w:t>
      </w:r>
      <w:r w:rsidR="00F840F5" w:rsidRPr="0037143A">
        <w:t>drug or of a related pharmaceutical benefit without payment or other consideration, other than a charge made under Part 4</w:t>
      </w:r>
      <w:r w:rsidR="00D727F2" w:rsidRPr="0037143A">
        <w:t xml:space="preserve"> of the 2024 EFC </w:t>
      </w:r>
      <w:r w:rsidR="00EB6C27" w:rsidRPr="0037143A">
        <w:t>S</w:t>
      </w:r>
      <w:r w:rsidR="00D727F2" w:rsidRPr="0037143A">
        <w:t xml:space="preserve">pecial </w:t>
      </w:r>
      <w:proofErr w:type="gramStart"/>
      <w:r w:rsidR="00EB6C27" w:rsidRPr="0037143A">
        <w:t>A</w:t>
      </w:r>
      <w:r w:rsidR="00D727F2" w:rsidRPr="0037143A">
        <w:t>rrangement</w:t>
      </w:r>
      <w:r w:rsidR="00F840F5" w:rsidRPr="0037143A">
        <w:t>, if</w:t>
      </w:r>
      <w:proofErr w:type="gramEnd"/>
      <w:r w:rsidR="00F840F5" w:rsidRPr="0037143A">
        <w:t xml:space="preserve"> the person is an eligible patient for the chemotherapy drug or related pharmaceutical benefit. </w:t>
      </w:r>
    </w:p>
    <w:p w14:paraId="562A66ED" w14:textId="5B0AD905" w:rsidR="00603003" w:rsidRPr="0037143A" w:rsidRDefault="00603003" w:rsidP="00991061">
      <w:pPr>
        <w:pStyle w:val="Default"/>
        <w:spacing w:before="120" w:after="160"/>
      </w:pPr>
      <w:r w:rsidRPr="0037143A">
        <w:lastRenderedPageBreak/>
        <w:t xml:space="preserve">Section 89 of the Act contemplates that a person may be entitled to receive a pharmaceutical benefit without a prescription in certain circumstances including under ‘prescriber bag’ arrangements or as a ‘continued dispensing’ supply.  </w:t>
      </w:r>
    </w:p>
    <w:p w14:paraId="64723EE5" w14:textId="4A34891B" w:rsidR="00F840F5" w:rsidRPr="0037143A" w:rsidRDefault="00F840F5" w:rsidP="00991061">
      <w:pPr>
        <w:pStyle w:val="Default"/>
        <w:spacing w:before="120" w:after="160"/>
      </w:pPr>
      <w:r w:rsidRPr="0037143A">
        <w:t>Subsection 22(2)</w:t>
      </w:r>
      <w:r w:rsidR="00D727F2" w:rsidRPr="0037143A">
        <w:t xml:space="preserve"> of the 2024 EFC </w:t>
      </w:r>
      <w:r w:rsidR="00EB6C27" w:rsidRPr="0037143A">
        <w:t>S</w:t>
      </w:r>
      <w:r w:rsidR="00D727F2" w:rsidRPr="0037143A">
        <w:t xml:space="preserve">pecial </w:t>
      </w:r>
      <w:r w:rsidR="00EB6C27" w:rsidRPr="0037143A">
        <w:t>A</w:t>
      </w:r>
      <w:r w:rsidR="00D727F2" w:rsidRPr="0037143A">
        <w:t>rrangement</w:t>
      </w:r>
      <w:r w:rsidRPr="0037143A">
        <w:t xml:space="preserve"> provides that a person is not entitled to receive a special arrangement supply of a dose of a chemotherapy drug unless it is supplied by an approved supplier on presentation of a chemotherapy prescription, written in accordance with Division 2. </w:t>
      </w:r>
    </w:p>
    <w:p w14:paraId="437A4BA7" w14:textId="584E4228" w:rsidR="004431C1" w:rsidRPr="0037143A" w:rsidRDefault="00622DE0" w:rsidP="00991061">
      <w:pPr>
        <w:pStyle w:val="Default"/>
        <w:spacing w:before="120" w:after="160"/>
      </w:pPr>
      <w:r w:rsidRPr="0037143A">
        <w:t xml:space="preserve">Subsection 22(3) provides that section </w:t>
      </w:r>
      <w:r w:rsidR="00D727F2" w:rsidRPr="0037143A">
        <w:t xml:space="preserve">22 </w:t>
      </w:r>
      <w:r w:rsidRPr="0037143A">
        <w:t xml:space="preserve">has effect in addition to sections 86 and 89 of the Act. </w:t>
      </w:r>
    </w:p>
    <w:p w14:paraId="0589205F" w14:textId="57614DBD" w:rsidR="004431C1" w:rsidRPr="0037143A" w:rsidRDefault="004431C1" w:rsidP="00991061">
      <w:pPr>
        <w:pStyle w:val="Default"/>
        <w:spacing w:before="120" w:after="160"/>
      </w:pPr>
      <w:r w:rsidRPr="0037143A">
        <w:t xml:space="preserve">Section 22 has been included in the 2024 EFC </w:t>
      </w:r>
      <w:r w:rsidR="00EB6C27" w:rsidRPr="0037143A">
        <w:t>S</w:t>
      </w:r>
      <w:r w:rsidRPr="0037143A">
        <w:t xml:space="preserve">pecial </w:t>
      </w:r>
      <w:r w:rsidR="00EB6C27" w:rsidRPr="0037143A">
        <w:t>A</w:t>
      </w:r>
      <w:r w:rsidRPr="0037143A">
        <w:t xml:space="preserve">rrangement to clarify </w:t>
      </w:r>
      <w:r w:rsidR="009F6426" w:rsidRPr="0037143A">
        <w:t xml:space="preserve">the interaction of sections 86 and 89 of the Act with </w:t>
      </w:r>
      <w:r w:rsidR="00563E59" w:rsidRPr="0037143A">
        <w:t>supplies of doses of chemotherapy drugs and related pharmaceutical benefits.</w:t>
      </w:r>
    </w:p>
    <w:bookmarkEnd w:id="14"/>
    <w:p w14:paraId="1C4CE2B0" w14:textId="67B548A5" w:rsidR="00691398" w:rsidRPr="0037143A" w:rsidRDefault="00FB2565" w:rsidP="00991061">
      <w:pPr>
        <w:pStyle w:val="ActHead5"/>
        <w:spacing w:before="120" w:after="160"/>
        <w:ind w:left="1418" w:hanging="1418"/>
        <w:rPr>
          <w:szCs w:val="24"/>
        </w:rPr>
      </w:pPr>
      <w:r w:rsidRPr="0037143A">
        <w:rPr>
          <w:rStyle w:val="CharSectno"/>
        </w:rPr>
        <w:t>Section</w:t>
      </w:r>
      <w:r w:rsidRPr="0037143A">
        <w:rPr>
          <w:rStyle w:val="CharSectno"/>
          <w:szCs w:val="24"/>
        </w:rPr>
        <w:t xml:space="preserve"> </w:t>
      </w:r>
      <w:r w:rsidR="00B57EBB" w:rsidRPr="0037143A">
        <w:rPr>
          <w:rStyle w:val="CharSectno"/>
          <w:szCs w:val="24"/>
        </w:rPr>
        <w:t>23</w:t>
      </w:r>
      <w:r w:rsidR="00D8596B" w:rsidRPr="0037143A">
        <w:rPr>
          <w:rStyle w:val="CharSectno"/>
          <w:szCs w:val="24"/>
        </w:rPr>
        <w:tab/>
      </w:r>
      <w:r w:rsidR="00B57EBB" w:rsidRPr="0037143A">
        <w:rPr>
          <w:rStyle w:val="CharSectno"/>
          <w:szCs w:val="24"/>
        </w:rPr>
        <w:t xml:space="preserve">Special arrangement supplies of doses of chemotherapy </w:t>
      </w:r>
      <w:proofErr w:type="gramStart"/>
      <w:r w:rsidR="00B57EBB" w:rsidRPr="0037143A">
        <w:rPr>
          <w:rStyle w:val="CharSectno"/>
          <w:szCs w:val="24"/>
        </w:rPr>
        <w:t>drugs</w:t>
      </w:r>
      <w:proofErr w:type="gramEnd"/>
    </w:p>
    <w:p w14:paraId="52E2772F" w14:textId="7240B78D" w:rsidR="00FA4BA4" w:rsidRPr="0037143A" w:rsidRDefault="00691398" w:rsidP="00991061">
      <w:pPr>
        <w:pStyle w:val="Default"/>
        <w:spacing w:before="120" w:after="160"/>
      </w:pPr>
      <w:r w:rsidRPr="0037143A">
        <w:t>S</w:t>
      </w:r>
      <w:r w:rsidR="00B5186A" w:rsidRPr="0037143A">
        <w:t xml:space="preserve">ubsection 23(1) provides that </w:t>
      </w:r>
      <w:r w:rsidRPr="0037143A">
        <w:t>subject to section</w:t>
      </w:r>
      <w:r w:rsidR="00F66C2C" w:rsidRPr="0037143A">
        <w:t xml:space="preserve"> 23</w:t>
      </w:r>
      <w:r w:rsidRPr="0037143A">
        <w:t xml:space="preserve">, an approved supplier may make a special arrangement supply of a dose of a chemotherapy drug on presentation of a chemotherapy prescription for the dose. </w:t>
      </w:r>
    </w:p>
    <w:p w14:paraId="5735CA5B" w14:textId="0C1E9CC7" w:rsidR="00691398" w:rsidRPr="0037143A" w:rsidRDefault="00691398" w:rsidP="00991061">
      <w:pPr>
        <w:pStyle w:val="Default"/>
        <w:spacing w:before="120" w:after="160"/>
      </w:pPr>
      <w:r w:rsidRPr="0037143A">
        <w:t xml:space="preserve">Subsection 23(2) provides that the </w:t>
      </w:r>
      <w:r w:rsidR="0003679A" w:rsidRPr="0037143A">
        <w:t>supply of the dose must be made from chemotherapy pharmaceutical benefits.</w:t>
      </w:r>
      <w:r w:rsidR="00C00282" w:rsidRPr="0037143A">
        <w:t xml:space="preserve"> A dose of a chemotherapy drug administered to a patient may need to be made up of multiple </w:t>
      </w:r>
      <w:r w:rsidR="00121220" w:rsidRPr="0037143A">
        <w:t>vials (or other forms) to make up the full dose prescribed for the patient. Subsection 23(2) requires that each of the vials or other form used to make up the dose is a chemotherapy pharmaceutical benefit</w:t>
      </w:r>
      <w:r w:rsidR="00AF1B15" w:rsidRPr="0037143A">
        <w:t>.</w:t>
      </w:r>
      <w:r w:rsidR="00121220" w:rsidRPr="0037143A">
        <w:t xml:space="preserve"> </w:t>
      </w:r>
    </w:p>
    <w:p w14:paraId="5B89E280" w14:textId="74ADA9C5" w:rsidR="00791939" w:rsidRPr="0037143A" w:rsidRDefault="003930CA" w:rsidP="00991061">
      <w:pPr>
        <w:pStyle w:val="Default"/>
        <w:spacing w:before="120" w:after="160"/>
        <w:rPr>
          <w:i/>
        </w:rPr>
      </w:pPr>
      <w:r w:rsidRPr="0037143A">
        <w:rPr>
          <w:i/>
        </w:rPr>
        <w:t xml:space="preserve">Rules for approved pharmacists </w:t>
      </w:r>
      <w:proofErr w:type="gramStart"/>
      <w:r w:rsidRPr="0037143A">
        <w:rPr>
          <w:i/>
        </w:rPr>
        <w:t>modified</w:t>
      </w:r>
      <w:proofErr w:type="gramEnd"/>
      <w:r w:rsidRPr="0037143A">
        <w:rPr>
          <w:i/>
        </w:rPr>
        <w:t xml:space="preserve"> </w:t>
      </w:r>
    </w:p>
    <w:p w14:paraId="2FDC0692" w14:textId="3FBCEC21" w:rsidR="0061050E" w:rsidRPr="0037143A" w:rsidRDefault="00A66D8C" w:rsidP="00991061">
      <w:pPr>
        <w:pStyle w:val="Default"/>
        <w:spacing w:before="120" w:after="160"/>
        <w:rPr>
          <w:iCs/>
        </w:rPr>
      </w:pPr>
      <w:r w:rsidRPr="0037143A">
        <w:rPr>
          <w:iCs/>
        </w:rPr>
        <w:t>I</w:t>
      </w:r>
      <w:r w:rsidR="009E5B9F" w:rsidRPr="0037143A">
        <w:rPr>
          <w:iCs/>
        </w:rPr>
        <w:t>n many circumstances, where a dose of a chemotherapy drug is supplied by an approved pharmacist, the dose is compounded at an off-site compounding site</w:t>
      </w:r>
      <w:r w:rsidR="008D3C42" w:rsidRPr="0037143A">
        <w:rPr>
          <w:iCs/>
        </w:rPr>
        <w:t xml:space="preserve">, and then transported straight from that compounding site to the location where the dose is administered to the patient. As such, in many circumstances, the dose of the chemotherapy drug is never physically at the premises that an approved pharmacist is approved to supply pharmaceutical benefits </w:t>
      </w:r>
      <w:r w:rsidR="0065008C" w:rsidRPr="0037143A">
        <w:rPr>
          <w:iCs/>
        </w:rPr>
        <w:t xml:space="preserve">at or from. </w:t>
      </w:r>
      <w:r w:rsidR="00D729AB" w:rsidRPr="0037143A">
        <w:rPr>
          <w:iCs/>
        </w:rPr>
        <w:t>For the avoidance of doubt s</w:t>
      </w:r>
      <w:r w:rsidR="000D7AE0" w:rsidRPr="0037143A">
        <w:rPr>
          <w:iCs/>
        </w:rPr>
        <w:t xml:space="preserve">ubsection 23(3) therefore </w:t>
      </w:r>
      <w:r w:rsidR="0061050E" w:rsidRPr="0037143A">
        <w:rPr>
          <w:iCs/>
        </w:rPr>
        <w:t>provides that</w:t>
      </w:r>
      <w:r w:rsidR="00D729AB" w:rsidRPr="0037143A">
        <w:rPr>
          <w:iCs/>
        </w:rPr>
        <w:t>,</w:t>
      </w:r>
      <w:r w:rsidR="0061050E" w:rsidRPr="0037143A">
        <w:rPr>
          <w:iCs/>
        </w:rPr>
        <w:t xml:space="preserve"> despite sections 89 and 90 of the Act, an approved pharmacist may make the supply of the dose other than at or from the premises in respect of which the pharmacist is for the time being approved. </w:t>
      </w:r>
    </w:p>
    <w:p w14:paraId="5C4279D9" w14:textId="22D04173" w:rsidR="0079114F" w:rsidRPr="0037143A" w:rsidRDefault="00B84940" w:rsidP="00991061">
      <w:pPr>
        <w:pStyle w:val="Default"/>
        <w:spacing w:before="120" w:after="160"/>
      </w:pPr>
      <w:r w:rsidRPr="0037143A">
        <w:rPr>
          <w:iCs/>
        </w:rPr>
        <w:t>Subsection 23(4) provides that t</w:t>
      </w:r>
      <w:r w:rsidRPr="0037143A">
        <w:t xml:space="preserve">he </w:t>
      </w:r>
      <w:r w:rsidRPr="0037143A">
        <w:rPr>
          <w:i/>
          <w:iCs/>
        </w:rPr>
        <w:t>National Health (Pharmaceutical Benefits) (Conditions for approved pharmacists) Determination 2017</w:t>
      </w:r>
      <w:r w:rsidR="00924CC9" w:rsidRPr="0037143A">
        <w:t xml:space="preserve"> (Conditions for Approval Determination)</w:t>
      </w:r>
      <w:r w:rsidRPr="0037143A">
        <w:t>, other than sections 6 and 7, does not apply to the supply of the dose.</w:t>
      </w:r>
      <w:r w:rsidR="00924CC9" w:rsidRPr="0037143A">
        <w:t xml:space="preserve"> </w:t>
      </w:r>
      <w:r w:rsidR="007C04FD" w:rsidRPr="0037143A">
        <w:t>All approved pharmacists are subject to t</w:t>
      </w:r>
      <w:r w:rsidR="00924CC9" w:rsidRPr="0037143A">
        <w:t xml:space="preserve">he </w:t>
      </w:r>
      <w:r w:rsidR="007C04FD" w:rsidRPr="0037143A">
        <w:t xml:space="preserve">Conditions for Approval Determination. </w:t>
      </w:r>
      <w:r w:rsidR="002C26B6" w:rsidRPr="0037143A">
        <w:t xml:space="preserve">Sections 6 and 7 of the Conditions for Approval Determination </w:t>
      </w:r>
      <w:r w:rsidR="00D14A16" w:rsidRPr="0037143A">
        <w:t xml:space="preserve">determine conditions focussing on the professionalism </w:t>
      </w:r>
      <w:r w:rsidR="00DE618D" w:rsidRPr="0037143A">
        <w:t xml:space="preserve">of the pharmacist and their interactions with patients which </w:t>
      </w:r>
      <w:r w:rsidR="00C956E2" w:rsidRPr="0037143A">
        <w:t>remain applicable for special arrangement supplies of doses of chemotherapy drugs</w:t>
      </w:r>
      <w:r w:rsidR="00DE618D" w:rsidRPr="0037143A">
        <w:t xml:space="preserve">. However, the Conditions for Approval Determination also </w:t>
      </w:r>
      <w:r w:rsidR="007C04FD" w:rsidRPr="0037143A">
        <w:t>deals with matters such as ‘presc</w:t>
      </w:r>
      <w:r w:rsidR="009D7B88" w:rsidRPr="0037143A">
        <w:t>ribing steps’ that must be completed at the approved premises for the approved pharmacist</w:t>
      </w:r>
      <w:r w:rsidR="009971A3" w:rsidRPr="0037143A">
        <w:t xml:space="preserve"> and a pr</w:t>
      </w:r>
      <w:r w:rsidR="004E65F8" w:rsidRPr="0037143A">
        <w:t xml:space="preserve">ohibition on an approved pharmacist making a claim for Commonwealth payment </w:t>
      </w:r>
      <w:r w:rsidR="00156D1C" w:rsidRPr="0037143A">
        <w:t>where the pharmaceutical benefit was not supplied at or from the approved premises for the approved pharmacist</w:t>
      </w:r>
      <w:r w:rsidR="009971A3" w:rsidRPr="0037143A">
        <w:t>.</w:t>
      </w:r>
      <w:r w:rsidR="007C04FD" w:rsidRPr="0037143A">
        <w:t xml:space="preserve"> </w:t>
      </w:r>
      <w:r w:rsidR="009971A3" w:rsidRPr="0037143A">
        <w:t xml:space="preserve">The unique nature of </w:t>
      </w:r>
      <w:r w:rsidR="00994182" w:rsidRPr="0037143A">
        <w:t xml:space="preserve">compounding, </w:t>
      </w:r>
      <w:proofErr w:type="gramStart"/>
      <w:r w:rsidR="00994182" w:rsidRPr="0037143A">
        <w:t>dispensing</w:t>
      </w:r>
      <w:proofErr w:type="gramEnd"/>
      <w:r w:rsidR="00994182" w:rsidRPr="0037143A">
        <w:t xml:space="preserve"> and supplying doses of chemotherapy drugs mean that the</w:t>
      </w:r>
      <w:r w:rsidR="00C956E2" w:rsidRPr="0037143A">
        <w:t xml:space="preserve">se provisions of the </w:t>
      </w:r>
      <w:r w:rsidR="00994182" w:rsidRPr="0037143A">
        <w:t>Conditions for Approval Determination</w:t>
      </w:r>
      <w:r w:rsidR="00BF315C" w:rsidRPr="0037143A">
        <w:t xml:space="preserve"> </w:t>
      </w:r>
      <w:r w:rsidR="006260D8" w:rsidRPr="0037143A">
        <w:t xml:space="preserve">are impractical to apply. </w:t>
      </w:r>
    </w:p>
    <w:p w14:paraId="6FF030DA" w14:textId="658F3F6E" w:rsidR="006663ED" w:rsidRPr="0037143A" w:rsidRDefault="006663ED" w:rsidP="00991061">
      <w:pPr>
        <w:pStyle w:val="Default"/>
        <w:spacing w:before="120" w:after="160"/>
        <w:rPr>
          <w:i/>
          <w:iCs/>
        </w:rPr>
      </w:pPr>
      <w:r w:rsidRPr="0037143A">
        <w:rPr>
          <w:i/>
          <w:iCs/>
        </w:rPr>
        <w:lastRenderedPageBreak/>
        <w:t>Method of administration and circumstances must be complied with</w:t>
      </w:r>
    </w:p>
    <w:p w14:paraId="21E47633" w14:textId="4E6BD30C" w:rsidR="00A2658C" w:rsidRPr="0037143A" w:rsidRDefault="00144CE9" w:rsidP="00991061">
      <w:pPr>
        <w:pStyle w:val="Default"/>
        <w:spacing w:before="120" w:after="160"/>
      </w:pPr>
      <w:r w:rsidRPr="0037143A">
        <w:t xml:space="preserve">Subsection 23(5) </w:t>
      </w:r>
      <w:r w:rsidR="0084562C" w:rsidRPr="0037143A">
        <w:t xml:space="preserve">provides that if the prescription directs the dose of the chemotherapy drug to be administered by a particular method, the supply of the dose must be able to be administered by that method. Subsection 23(6) provides that subsection 23(5) applies regardless of whether the method directed by </w:t>
      </w:r>
      <w:r w:rsidR="006663ED" w:rsidRPr="0037143A">
        <w:t xml:space="preserve">the prescription is also a manner of administration for a chemotherapy pharmaceutical benefit that has the chemotherapy drug. </w:t>
      </w:r>
    </w:p>
    <w:p w14:paraId="3936D270" w14:textId="195E9C29" w:rsidR="006661C0" w:rsidRPr="0037143A" w:rsidRDefault="00A2658C" w:rsidP="00991061">
      <w:pPr>
        <w:pStyle w:val="Default"/>
        <w:spacing w:before="120" w:after="160"/>
      </w:pPr>
      <w:r w:rsidRPr="0037143A">
        <w:t xml:space="preserve">Subsection 23(7) provides that if </w:t>
      </w:r>
      <w:r w:rsidR="006663ED" w:rsidRPr="0037143A">
        <w:t>the prescription was authorised in circumstances mentioned in Part 1 of Schedule 3 in relation to the chemotherapy drug, the supply of the dose must be made only from chemotherapy pharmaceutical benefits for which the circumstances code for those circumstances is mentioned in the column in Part 1 of Schedule 1 headed “Circumstances”.</w:t>
      </w:r>
    </w:p>
    <w:p w14:paraId="0355782C" w14:textId="2E909015" w:rsidR="00AE3883" w:rsidRPr="0037143A" w:rsidRDefault="00287B81" w:rsidP="00991061">
      <w:pPr>
        <w:pStyle w:val="Default"/>
        <w:spacing w:before="120" w:after="160"/>
      </w:pPr>
      <w:r w:rsidRPr="0037143A">
        <w:t>For example</w:t>
      </w:r>
      <w:r w:rsidR="00847DF2" w:rsidRPr="0037143A">
        <w:t xml:space="preserve">, if there are two chemotherapy pharmaceutical benefits </w:t>
      </w:r>
      <w:r w:rsidR="004135FB" w:rsidRPr="0037143A">
        <w:t xml:space="preserve">that have Drug </w:t>
      </w:r>
      <w:proofErr w:type="gramStart"/>
      <w:r w:rsidR="004135FB" w:rsidRPr="0037143A">
        <w:t>A</w:t>
      </w:r>
      <w:proofErr w:type="gramEnd"/>
      <w:r w:rsidR="004135FB" w:rsidRPr="0037143A">
        <w:t xml:space="preserve"> </w:t>
      </w:r>
      <w:r w:rsidR="00DA75E3" w:rsidRPr="0037143A">
        <w:t xml:space="preserve">but </w:t>
      </w:r>
      <w:r w:rsidR="000F62E8" w:rsidRPr="0037143A">
        <w:t>which have different circumstances code</w:t>
      </w:r>
      <w:r w:rsidR="00167CEF" w:rsidRPr="0037143A">
        <w:t>s</w:t>
      </w:r>
      <w:r w:rsidR="000F62E8" w:rsidRPr="0037143A">
        <w:t xml:space="preserve">, a dose of Drug A may be prescribed for either circumstance. </w:t>
      </w:r>
      <w:r w:rsidR="00BA7ADC" w:rsidRPr="0037143A">
        <w:t>However, w</w:t>
      </w:r>
      <w:r w:rsidR="000F62E8" w:rsidRPr="0037143A">
        <w:t xml:space="preserve">hen the dose is supplied, only the chemotherapy pharmaceutical benefit that has the relevant </w:t>
      </w:r>
      <w:r w:rsidR="00705153" w:rsidRPr="0037143A">
        <w:t xml:space="preserve">circumstance code for the circumstances for which the prescription was written may be used to make up the dose of Drug A. </w:t>
      </w:r>
    </w:p>
    <w:p w14:paraId="7BACA923" w14:textId="1ECDE14A" w:rsidR="001911C1" w:rsidRPr="0037143A" w:rsidRDefault="001911C1" w:rsidP="00991061">
      <w:pPr>
        <w:pStyle w:val="Default"/>
        <w:spacing w:before="120" w:after="160"/>
        <w:rPr>
          <w:i/>
          <w:iCs/>
        </w:rPr>
      </w:pPr>
      <w:r w:rsidRPr="0037143A">
        <w:rPr>
          <w:i/>
          <w:iCs/>
        </w:rPr>
        <w:t xml:space="preserve">Directions as to form, brand, quantity of benefits and number of repeats of benefits may be </w:t>
      </w:r>
      <w:proofErr w:type="gramStart"/>
      <w:r w:rsidR="009C235A" w:rsidRPr="0037143A">
        <w:rPr>
          <w:i/>
          <w:iCs/>
        </w:rPr>
        <w:t>disregarded</w:t>
      </w:r>
      <w:proofErr w:type="gramEnd"/>
      <w:r w:rsidRPr="0037143A">
        <w:rPr>
          <w:i/>
          <w:iCs/>
        </w:rPr>
        <w:t xml:space="preserve"> </w:t>
      </w:r>
    </w:p>
    <w:p w14:paraId="11657F33" w14:textId="558B9F7C" w:rsidR="00913C46" w:rsidRPr="0037143A" w:rsidRDefault="001911C1" w:rsidP="00991061">
      <w:pPr>
        <w:pStyle w:val="Default"/>
        <w:spacing w:before="120" w:after="160"/>
      </w:pPr>
      <w:r w:rsidRPr="0037143A">
        <w:t xml:space="preserve">Subsection 23(8) provides </w:t>
      </w:r>
      <w:r w:rsidR="0011755E" w:rsidRPr="0037143A">
        <w:t>that an approved supplier may disregard any directions</w:t>
      </w:r>
      <w:r w:rsidR="00913C46" w:rsidRPr="0037143A">
        <w:t xml:space="preserve"> as to the following that are included in the prescription: </w:t>
      </w:r>
    </w:p>
    <w:p w14:paraId="12B2B3FA" w14:textId="50D5B264" w:rsidR="00913C46" w:rsidRPr="0037143A" w:rsidRDefault="001F2E26" w:rsidP="00991061">
      <w:pPr>
        <w:pStyle w:val="Default"/>
        <w:numPr>
          <w:ilvl w:val="0"/>
          <w:numId w:val="14"/>
        </w:numPr>
        <w:spacing w:before="120" w:after="160"/>
        <w:ind w:left="714" w:hanging="357"/>
      </w:pPr>
      <w:r w:rsidRPr="0037143A">
        <w:t>T</w:t>
      </w:r>
      <w:r w:rsidR="00913C46" w:rsidRPr="0037143A">
        <w:t>he form of the chemotherapy drug</w:t>
      </w:r>
      <w:r w:rsidR="00C463B9" w:rsidRPr="0037143A">
        <w:t xml:space="preserve"> to be supplied</w:t>
      </w:r>
      <w:r w:rsidR="00913C46" w:rsidRPr="0037143A">
        <w:t xml:space="preserve">; </w:t>
      </w:r>
    </w:p>
    <w:p w14:paraId="6CAF3F9B" w14:textId="20A53D9B" w:rsidR="00913C46" w:rsidRPr="0037143A" w:rsidRDefault="001F2E26" w:rsidP="00991061">
      <w:pPr>
        <w:pStyle w:val="Default"/>
        <w:numPr>
          <w:ilvl w:val="0"/>
          <w:numId w:val="14"/>
        </w:numPr>
        <w:spacing w:before="120" w:after="160"/>
        <w:ind w:left="714" w:hanging="357"/>
      </w:pPr>
      <w:r w:rsidRPr="0037143A">
        <w:t>T</w:t>
      </w:r>
      <w:r w:rsidR="00913C46" w:rsidRPr="0037143A">
        <w:t>he listed brand of a pharmaceutical item</w:t>
      </w:r>
      <w:r w:rsidR="00C463B9" w:rsidRPr="0037143A">
        <w:t xml:space="preserve"> to be supplied</w:t>
      </w:r>
      <w:r w:rsidR="00913C46" w:rsidRPr="0037143A">
        <w:t xml:space="preserve">; </w:t>
      </w:r>
    </w:p>
    <w:p w14:paraId="1A280995" w14:textId="70AD1D5C" w:rsidR="00913C46" w:rsidRPr="0037143A" w:rsidRDefault="001F2E26" w:rsidP="00991061">
      <w:pPr>
        <w:pStyle w:val="Default"/>
        <w:numPr>
          <w:ilvl w:val="0"/>
          <w:numId w:val="14"/>
        </w:numPr>
        <w:spacing w:before="120" w:after="160"/>
        <w:ind w:left="714" w:hanging="357"/>
      </w:pPr>
      <w:r w:rsidRPr="0037143A">
        <w:t>T</w:t>
      </w:r>
      <w:r w:rsidR="00913C46" w:rsidRPr="0037143A">
        <w:t>he quantity or number of units of a particular chemotherapy pharmaceutical benefit</w:t>
      </w:r>
      <w:r w:rsidR="00C463B9" w:rsidRPr="0037143A">
        <w:t xml:space="preserve"> to be supplied</w:t>
      </w:r>
      <w:r w:rsidR="00913C46" w:rsidRPr="0037143A">
        <w:t xml:space="preserve">; </w:t>
      </w:r>
    </w:p>
    <w:p w14:paraId="50FFCF7F" w14:textId="7E5D1870" w:rsidR="00913C46" w:rsidRPr="0037143A" w:rsidRDefault="001F2E26" w:rsidP="00991061">
      <w:pPr>
        <w:pStyle w:val="Default"/>
        <w:numPr>
          <w:ilvl w:val="0"/>
          <w:numId w:val="14"/>
        </w:numPr>
        <w:spacing w:before="120" w:after="160"/>
        <w:ind w:left="714" w:hanging="357"/>
      </w:pPr>
      <w:r w:rsidRPr="0037143A">
        <w:t>T</w:t>
      </w:r>
      <w:r w:rsidR="00913C46" w:rsidRPr="0037143A">
        <w:t xml:space="preserve">he number of times the supply of a particular chemotherapy pharmaceutical benefit is to be repeated. </w:t>
      </w:r>
    </w:p>
    <w:p w14:paraId="36C3C357" w14:textId="168DB244" w:rsidR="00C463B9" w:rsidRPr="0037143A" w:rsidRDefault="000D1ADE" w:rsidP="00991061">
      <w:pPr>
        <w:pStyle w:val="Default"/>
        <w:spacing w:before="120" w:after="160"/>
      </w:pPr>
      <w:r w:rsidRPr="0037143A">
        <w:t xml:space="preserve">A note </w:t>
      </w:r>
      <w:r w:rsidR="00035435" w:rsidRPr="0037143A">
        <w:t xml:space="preserve">to subsection 23(8) </w:t>
      </w:r>
      <w:r w:rsidRPr="0037143A">
        <w:t xml:space="preserve">clarifies that </w:t>
      </w:r>
      <w:r w:rsidR="00035435" w:rsidRPr="0037143A">
        <w:t>the</w:t>
      </w:r>
      <w:r w:rsidR="00696A5F" w:rsidRPr="0037143A">
        <w:t xml:space="preserve"> above</w:t>
      </w:r>
      <w:r w:rsidR="00035435" w:rsidRPr="0037143A">
        <w:t xml:space="preserve"> matters are</w:t>
      </w:r>
      <w:r w:rsidRPr="0037143A">
        <w:t xml:space="preserve"> not required to be included in chemotherapy prescriptions, in accordance with sections 19 and 20.</w:t>
      </w:r>
    </w:p>
    <w:p w14:paraId="6E41232F" w14:textId="2CA553BB" w:rsidR="001911C1" w:rsidRPr="0037143A" w:rsidRDefault="00940BCA" w:rsidP="00991061">
      <w:pPr>
        <w:pStyle w:val="Default"/>
        <w:spacing w:before="120" w:after="160"/>
      </w:pPr>
      <w:r w:rsidRPr="0037143A">
        <w:t xml:space="preserve">Section 23 corresponds to section </w:t>
      </w:r>
      <w:r w:rsidR="00AA5FC1" w:rsidRPr="0037143A">
        <w:t xml:space="preserve">33 of the 2011 EFC </w:t>
      </w:r>
      <w:r w:rsidR="00EB6C27" w:rsidRPr="0037143A">
        <w:t>S</w:t>
      </w:r>
      <w:r w:rsidR="00AA5FC1" w:rsidRPr="0037143A">
        <w:t xml:space="preserve">pecial </w:t>
      </w:r>
      <w:r w:rsidR="00EB6C27" w:rsidRPr="0037143A">
        <w:t>A</w:t>
      </w:r>
      <w:r w:rsidR="00AA5FC1" w:rsidRPr="0037143A">
        <w:t>rrangement.</w:t>
      </w:r>
    </w:p>
    <w:p w14:paraId="3C33C0B9" w14:textId="08E6E4E6" w:rsidR="00C5578D" w:rsidRPr="0037143A" w:rsidRDefault="00FB2565" w:rsidP="00991061">
      <w:pPr>
        <w:pStyle w:val="Default"/>
        <w:spacing w:before="120" w:after="160"/>
        <w:ind w:left="1418" w:hanging="1418"/>
        <w:rPr>
          <w:b/>
          <w:bCs/>
        </w:rPr>
      </w:pPr>
      <w:r w:rsidRPr="0037143A">
        <w:rPr>
          <w:rStyle w:val="CharSectno"/>
          <w:b/>
          <w:bCs/>
        </w:rPr>
        <w:t>Section</w:t>
      </w:r>
      <w:r w:rsidRPr="0037143A">
        <w:rPr>
          <w:b/>
          <w:bCs/>
        </w:rPr>
        <w:t xml:space="preserve"> </w:t>
      </w:r>
      <w:r w:rsidR="006B164F" w:rsidRPr="0037143A">
        <w:rPr>
          <w:b/>
          <w:bCs/>
        </w:rPr>
        <w:t>24</w:t>
      </w:r>
      <w:r w:rsidR="00B23A11" w:rsidRPr="0037143A">
        <w:rPr>
          <w:b/>
          <w:bCs/>
        </w:rPr>
        <w:tab/>
      </w:r>
      <w:r w:rsidR="006B164F" w:rsidRPr="0037143A">
        <w:rPr>
          <w:b/>
          <w:bCs/>
        </w:rPr>
        <w:t xml:space="preserve">Rules not applicable to special arrangement supplies of chemotherapy </w:t>
      </w:r>
      <w:proofErr w:type="gramStart"/>
      <w:r w:rsidR="006B164F" w:rsidRPr="0037143A">
        <w:rPr>
          <w:b/>
          <w:bCs/>
        </w:rPr>
        <w:t>drugs</w:t>
      </w:r>
      <w:proofErr w:type="gramEnd"/>
    </w:p>
    <w:p w14:paraId="22F3B7D5" w14:textId="4801B273" w:rsidR="0065739E" w:rsidRPr="0037143A" w:rsidRDefault="0065739E" w:rsidP="00991061">
      <w:pPr>
        <w:pStyle w:val="Default"/>
        <w:spacing w:before="120" w:after="160"/>
        <w:rPr>
          <w:i/>
          <w:iCs/>
        </w:rPr>
      </w:pPr>
      <w:r w:rsidRPr="0037143A">
        <w:rPr>
          <w:i/>
          <w:iCs/>
        </w:rPr>
        <w:t xml:space="preserve">Early supply of pharmaceutical benefit not applicable </w:t>
      </w:r>
    </w:p>
    <w:p w14:paraId="3BD90FEE" w14:textId="76C2154C" w:rsidR="0071504A" w:rsidRPr="0037143A" w:rsidRDefault="0065739E" w:rsidP="00991061">
      <w:pPr>
        <w:pStyle w:val="Default"/>
        <w:spacing w:before="120" w:after="160"/>
      </w:pPr>
      <w:r w:rsidRPr="0037143A">
        <w:t>Subsection 24(1) provides that a special arrangement supply of a dose of a chemotherapy drug is not an early supply of a specified pharmaceutical benefit</w:t>
      </w:r>
      <w:r w:rsidR="00173B99" w:rsidRPr="0037143A">
        <w:t xml:space="preserve">. </w:t>
      </w:r>
    </w:p>
    <w:p w14:paraId="118DF218" w14:textId="054E860D" w:rsidR="00FE3225" w:rsidRPr="0037143A" w:rsidRDefault="00D16786" w:rsidP="00991061">
      <w:pPr>
        <w:pStyle w:val="Default"/>
        <w:spacing w:before="120" w:after="160"/>
      </w:pPr>
      <w:r w:rsidRPr="0037143A">
        <w:t>Under s</w:t>
      </w:r>
      <w:r w:rsidR="0065739E" w:rsidRPr="0037143A">
        <w:t>ection 84AAA of the Act</w:t>
      </w:r>
      <w:r w:rsidR="007A3562" w:rsidRPr="0037143A">
        <w:t>,</w:t>
      </w:r>
      <w:r w:rsidR="0071504A" w:rsidRPr="0037143A">
        <w:t xml:space="preserve"> </w:t>
      </w:r>
      <w:r w:rsidRPr="0037143A">
        <w:t xml:space="preserve">the Minister may determine an early supply period for </w:t>
      </w:r>
      <w:r w:rsidR="00015F6F" w:rsidRPr="0037143A">
        <w:t xml:space="preserve">a pharmaceutical item. </w:t>
      </w:r>
      <w:r w:rsidR="00AA4AE9" w:rsidRPr="0037143A">
        <w:t>For those pharmaceutical items with an early supply period,</w:t>
      </w:r>
      <w:r w:rsidR="009B688D" w:rsidRPr="0037143A">
        <w:t xml:space="preserve"> the minimum early supply period is 20 days</w:t>
      </w:r>
      <w:r w:rsidR="00FE3225" w:rsidRPr="0037143A">
        <w:t xml:space="preserve">. </w:t>
      </w:r>
    </w:p>
    <w:p w14:paraId="5E52F6C2" w14:textId="71A4EFBF" w:rsidR="00C568E3" w:rsidRPr="0037143A" w:rsidRDefault="00015F6F" w:rsidP="00991061">
      <w:pPr>
        <w:pStyle w:val="Default"/>
        <w:spacing w:before="120" w:after="160"/>
      </w:pPr>
      <w:r w:rsidRPr="0037143A">
        <w:t>Where a pharmaceutical benefit is supplied to a patient</w:t>
      </w:r>
      <w:r w:rsidR="00B03D6C" w:rsidRPr="0037143A">
        <w:t xml:space="preserve"> within 20 or 50 days, as applicable, following the supply of the same pharmaceutical benefit, another </w:t>
      </w:r>
      <w:r w:rsidR="00FB50C6" w:rsidRPr="0037143A">
        <w:t>brand of the same pharmaceutical item or a pharmaceutical benefit that is Schedule equivalent</w:t>
      </w:r>
      <w:r w:rsidR="007463B5" w:rsidRPr="0037143A">
        <w:t>, patient charges for the supply do not count towards meeting the patient’s PBS safety net threshold</w:t>
      </w:r>
      <w:r w:rsidR="0065739E" w:rsidRPr="0037143A">
        <w:t xml:space="preserve">. </w:t>
      </w:r>
      <w:r w:rsidR="00E0442B" w:rsidRPr="0037143A">
        <w:t xml:space="preserve">Many </w:t>
      </w:r>
      <w:r w:rsidR="00E0442B" w:rsidRPr="0037143A">
        <w:lastRenderedPageBreak/>
        <w:t xml:space="preserve">patients will require multiple </w:t>
      </w:r>
      <w:r w:rsidR="003624F9" w:rsidRPr="0037143A">
        <w:t>doses</w:t>
      </w:r>
      <w:r w:rsidR="00EE5879" w:rsidRPr="0037143A">
        <w:t xml:space="preserve"> of a chemotherapy drug within a </w:t>
      </w:r>
      <w:r w:rsidR="005E565E" w:rsidRPr="0037143A">
        <w:t>20-day</w:t>
      </w:r>
      <w:r w:rsidR="009B688D" w:rsidRPr="0037143A">
        <w:t xml:space="preserve"> </w:t>
      </w:r>
      <w:r w:rsidR="005E565E" w:rsidRPr="0037143A">
        <w:t>period,</w:t>
      </w:r>
      <w:r w:rsidR="009B688D" w:rsidRPr="0037143A">
        <w:t xml:space="preserve"> </w:t>
      </w:r>
      <w:r w:rsidR="00434C68" w:rsidRPr="0037143A">
        <w:t xml:space="preserve">15 </w:t>
      </w:r>
      <w:r w:rsidR="009B688D" w:rsidRPr="0037143A">
        <w:t xml:space="preserve">so it is appropriate to </w:t>
      </w:r>
      <w:r w:rsidR="00302C13" w:rsidRPr="0037143A">
        <w:t>exclude doses of chemotherapy drugs from early supply rules</w:t>
      </w:r>
      <w:r w:rsidR="009B688D" w:rsidRPr="0037143A">
        <w:t xml:space="preserve">. </w:t>
      </w:r>
    </w:p>
    <w:p w14:paraId="4ABE2FF5" w14:textId="4406D997" w:rsidR="0065739E" w:rsidRPr="0037143A" w:rsidRDefault="0065739E" w:rsidP="00991061">
      <w:pPr>
        <w:spacing w:line="240" w:lineRule="auto"/>
        <w:rPr>
          <w:i/>
          <w:iCs/>
          <w:color w:val="000000"/>
        </w:rPr>
      </w:pPr>
      <w:r w:rsidRPr="0037143A">
        <w:rPr>
          <w:i/>
          <w:iCs/>
        </w:rPr>
        <w:t xml:space="preserve">Restrictions on frequency of repeated supplies not applicable </w:t>
      </w:r>
    </w:p>
    <w:p w14:paraId="647C54F5" w14:textId="411F29F9" w:rsidR="00B25AC4" w:rsidRPr="0037143A" w:rsidRDefault="0065739E" w:rsidP="00991061">
      <w:pPr>
        <w:pStyle w:val="Default"/>
        <w:spacing w:before="120" w:after="160"/>
      </w:pPr>
      <w:r w:rsidRPr="0037143A">
        <w:t xml:space="preserve">Subsection 24(2) provides that subsections 51(2) to (4) of the Regulations do not apply to a special arrangement supply of a dose of a chemotherapy drug. </w:t>
      </w:r>
      <w:r w:rsidR="00B25AC4" w:rsidRPr="0037143A">
        <w:t xml:space="preserve">The note to subsection 24(2) </w:t>
      </w:r>
      <w:r w:rsidR="00794177" w:rsidRPr="0037143A">
        <w:t>states</w:t>
      </w:r>
      <w:r w:rsidR="00B25AC4" w:rsidRPr="0037143A">
        <w:t xml:space="preserve"> that the effect of those subsections </w:t>
      </w:r>
      <w:r w:rsidR="00AB2BED" w:rsidRPr="0037143A">
        <w:t xml:space="preserve">of the Regulations </w:t>
      </w:r>
      <w:r w:rsidR="00B25AC4" w:rsidRPr="0037143A">
        <w:t xml:space="preserve">is to restrict how soon a repeat supply </w:t>
      </w:r>
      <w:r w:rsidR="001B12EA" w:rsidRPr="0037143A">
        <w:t xml:space="preserve">of a pharmaceutical benefit </w:t>
      </w:r>
      <w:r w:rsidR="00B25AC4" w:rsidRPr="0037143A">
        <w:t>may be made, and that there is no restriction on how soon a repeat supply of a chemotherapy drug may be made under th</w:t>
      </w:r>
      <w:r w:rsidR="00D11BAE" w:rsidRPr="0037143A">
        <w:t xml:space="preserve">e 2024 EFC </w:t>
      </w:r>
      <w:r w:rsidR="00EB6C27" w:rsidRPr="0037143A">
        <w:t>S</w:t>
      </w:r>
      <w:r w:rsidR="00D11BAE" w:rsidRPr="0037143A">
        <w:t xml:space="preserve">pecial </w:t>
      </w:r>
      <w:r w:rsidR="00EB6C27" w:rsidRPr="0037143A">
        <w:t>A</w:t>
      </w:r>
      <w:r w:rsidR="00D11BAE" w:rsidRPr="0037143A">
        <w:t>rrangement</w:t>
      </w:r>
      <w:r w:rsidR="00B25AC4" w:rsidRPr="0037143A">
        <w:t xml:space="preserve">. </w:t>
      </w:r>
    </w:p>
    <w:p w14:paraId="477F339A" w14:textId="053EB1F4" w:rsidR="007C6022" w:rsidRPr="0037143A" w:rsidRDefault="0065739E" w:rsidP="00991061">
      <w:pPr>
        <w:pStyle w:val="Default"/>
        <w:spacing w:before="120" w:after="160"/>
        <w:rPr>
          <w:i/>
          <w:iCs/>
        </w:rPr>
      </w:pPr>
      <w:r w:rsidRPr="0037143A">
        <w:rPr>
          <w:i/>
          <w:iCs/>
        </w:rPr>
        <w:t xml:space="preserve">Deferred supply authorisations not applicable </w:t>
      </w:r>
    </w:p>
    <w:p w14:paraId="45296359" w14:textId="15E7271B" w:rsidR="007207C5" w:rsidRPr="0037143A" w:rsidRDefault="00D11BAE" w:rsidP="00991061">
      <w:pPr>
        <w:pStyle w:val="Default"/>
        <w:spacing w:before="120" w:after="160"/>
      </w:pPr>
      <w:r w:rsidRPr="0037143A">
        <w:t>Subsection 24(3) provides that s</w:t>
      </w:r>
      <w:r w:rsidR="00B64D3E" w:rsidRPr="0037143A">
        <w:t xml:space="preserve">ubsection 53 of the Regulations does not apply in relation to a special arrangement supply of a dose of a chemotherapy drug. </w:t>
      </w:r>
      <w:r w:rsidR="00207B9A" w:rsidRPr="0037143A">
        <w:t>Regulation 53 deals with deferred supplies. Where a single prescription contains a direction to supply more than one pharmaceutical benefit, where requested the approved suppl</w:t>
      </w:r>
      <w:r w:rsidR="00EB179F" w:rsidRPr="0037143A">
        <w:t>ier</w:t>
      </w:r>
      <w:r w:rsidR="00207B9A" w:rsidRPr="0037143A">
        <w:t xml:space="preserve"> may defer the supply of one or more of the pharmaceutical benefits in the prescription.</w:t>
      </w:r>
      <w:r w:rsidR="004313A3" w:rsidRPr="0037143A">
        <w:t xml:space="preserve"> </w:t>
      </w:r>
    </w:p>
    <w:p w14:paraId="53EE8C98" w14:textId="104FF34A" w:rsidR="007C6022" w:rsidRPr="0037143A" w:rsidRDefault="007207C5" w:rsidP="00991061">
      <w:pPr>
        <w:pStyle w:val="Default"/>
        <w:spacing w:before="120" w:after="160"/>
      </w:pPr>
      <w:r w:rsidRPr="0037143A">
        <w:t>Section 24 corresponds to subsection</w:t>
      </w:r>
      <w:r w:rsidR="00271625" w:rsidRPr="0037143A">
        <w:t>s</w:t>
      </w:r>
      <w:r w:rsidRPr="0037143A">
        <w:t xml:space="preserve"> </w:t>
      </w:r>
      <w:r w:rsidR="00271625" w:rsidRPr="0037143A">
        <w:t>34(1) and (2) and subsection 34(</w:t>
      </w:r>
      <w:r w:rsidR="00633629" w:rsidRPr="0037143A">
        <w:t xml:space="preserve">3B) of the 2011 EFC </w:t>
      </w:r>
      <w:r w:rsidR="002716A0" w:rsidRPr="0037143A">
        <w:t>S</w:t>
      </w:r>
      <w:r w:rsidR="00633629" w:rsidRPr="0037143A">
        <w:t xml:space="preserve">pecial </w:t>
      </w:r>
      <w:r w:rsidR="002716A0" w:rsidRPr="0037143A">
        <w:t>A</w:t>
      </w:r>
      <w:r w:rsidR="00633629" w:rsidRPr="0037143A">
        <w:t>rrangement.</w:t>
      </w:r>
    </w:p>
    <w:p w14:paraId="4611A468" w14:textId="30700148" w:rsidR="00D44C43" w:rsidRPr="0037143A" w:rsidRDefault="00FB2565" w:rsidP="00991061">
      <w:pPr>
        <w:pStyle w:val="Default"/>
        <w:spacing w:before="120" w:after="160"/>
        <w:ind w:left="1418" w:hanging="1418"/>
        <w:rPr>
          <w:b/>
          <w:bCs/>
        </w:rPr>
      </w:pPr>
      <w:r w:rsidRPr="0037143A">
        <w:rPr>
          <w:rStyle w:val="CharSectno"/>
          <w:b/>
          <w:bCs/>
        </w:rPr>
        <w:t>Section</w:t>
      </w:r>
      <w:r w:rsidRPr="0037143A">
        <w:rPr>
          <w:b/>
          <w:bCs/>
        </w:rPr>
        <w:t xml:space="preserve"> </w:t>
      </w:r>
      <w:r w:rsidR="007B6BCA" w:rsidRPr="0037143A">
        <w:rPr>
          <w:b/>
          <w:bCs/>
        </w:rPr>
        <w:t>25</w:t>
      </w:r>
      <w:r w:rsidR="00B23A11" w:rsidRPr="0037143A">
        <w:rPr>
          <w:b/>
          <w:bCs/>
        </w:rPr>
        <w:tab/>
      </w:r>
      <w:r w:rsidR="007B6BCA" w:rsidRPr="0037143A">
        <w:rPr>
          <w:b/>
          <w:bCs/>
        </w:rPr>
        <w:t xml:space="preserve">Modified rules for special arrangement supplies on the basis of an electronic medication chart </w:t>
      </w:r>
      <w:proofErr w:type="gramStart"/>
      <w:r w:rsidR="007B6BCA" w:rsidRPr="0037143A">
        <w:rPr>
          <w:b/>
          <w:bCs/>
        </w:rPr>
        <w:t>prescription</w:t>
      </w:r>
      <w:proofErr w:type="gramEnd"/>
    </w:p>
    <w:p w14:paraId="086B6E46" w14:textId="4D048E07" w:rsidR="007B42C6" w:rsidRPr="0037143A" w:rsidRDefault="00F73CE2" w:rsidP="00991061">
      <w:pPr>
        <w:pStyle w:val="Default"/>
        <w:spacing w:before="120" w:after="160"/>
      </w:pPr>
      <w:r w:rsidRPr="0037143A">
        <w:t xml:space="preserve">Section 25 modifies the application of several provisions of the </w:t>
      </w:r>
      <w:r w:rsidR="00035E10" w:rsidRPr="0037143A">
        <w:t xml:space="preserve">Regulations in relation to </w:t>
      </w:r>
      <w:r w:rsidR="00EA0478" w:rsidRPr="0037143A">
        <w:t>a special arrangement supply of a dose of a chemotherapy drug or of a related pharmaceutical benefit</w:t>
      </w:r>
      <w:r w:rsidR="00CE1FD7" w:rsidRPr="0037143A">
        <w:t xml:space="preserve"> made by an approved supplier</w:t>
      </w:r>
      <w:r w:rsidR="00EA0478" w:rsidRPr="0037143A">
        <w:t xml:space="preserve"> </w:t>
      </w:r>
      <w:proofErr w:type="gramStart"/>
      <w:r w:rsidR="00EA0478" w:rsidRPr="0037143A">
        <w:t>on the basis of</w:t>
      </w:r>
      <w:proofErr w:type="gramEnd"/>
      <w:r w:rsidR="00EA0478" w:rsidRPr="0037143A">
        <w:t xml:space="preserve"> an electronic medication chart prescription</w:t>
      </w:r>
      <w:r w:rsidR="00035E10" w:rsidRPr="0037143A">
        <w:t xml:space="preserve">. </w:t>
      </w:r>
    </w:p>
    <w:p w14:paraId="115F85B0" w14:textId="3BE62D7A" w:rsidR="00EA0478" w:rsidRPr="0037143A" w:rsidRDefault="00035E10" w:rsidP="00991061">
      <w:pPr>
        <w:pStyle w:val="Default"/>
        <w:spacing w:before="120" w:after="160"/>
      </w:pPr>
      <w:r w:rsidRPr="0037143A">
        <w:t>It provides that</w:t>
      </w:r>
      <w:r w:rsidR="00EA0478" w:rsidRPr="0037143A">
        <w:t xml:space="preserve">: </w:t>
      </w:r>
    </w:p>
    <w:p w14:paraId="3BCF23B3" w14:textId="38FC6DF6" w:rsidR="00FA5430" w:rsidRPr="0037143A" w:rsidRDefault="001F2E26" w:rsidP="00991061">
      <w:pPr>
        <w:pStyle w:val="Default"/>
        <w:numPr>
          <w:ilvl w:val="0"/>
          <w:numId w:val="14"/>
        </w:numPr>
        <w:spacing w:before="120" w:after="160"/>
        <w:ind w:left="714" w:hanging="357"/>
      </w:pPr>
      <w:r w:rsidRPr="0037143A">
        <w:t>P</w:t>
      </w:r>
      <w:r w:rsidR="00EA0478" w:rsidRPr="0037143A">
        <w:t>aragraph 45(2)(c) of the Regulations does not apply</w:t>
      </w:r>
      <w:r w:rsidR="00864D69" w:rsidRPr="0037143A">
        <w:t xml:space="preserve">. That provision would ordinarily require the approved supplier to write their name </w:t>
      </w:r>
      <w:r w:rsidR="006524CA" w:rsidRPr="0037143A">
        <w:t>and approval number, an identification number for the supply and date of supply</w:t>
      </w:r>
      <w:r w:rsidR="00EA0478" w:rsidRPr="0037143A">
        <w:t xml:space="preserve">; and </w:t>
      </w:r>
    </w:p>
    <w:p w14:paraId="24105542" w14:textId="480A94AE" w:rsidR="00FA5430" w:rsidRPr="0037143A" w:rsidRDefault="001F2E26" w:rsidP="00991061">
      <w:pPr>
        <w:pStyle w:val="Default"/>
        <w:numPr>
          <w:ilvl w:val="0"/>
          <w:numId w:val="14"/>
        </w:numPr>
        <w:spacing w:before="120" w:after="160"/>
        <w:ind w:left="714" w:hanging="357"/>
      </w:pPr>
      <w:r w:rsidRPr="0037143A">
        <w:t>T</w:t>
      </w:r>
      <w:r w:rsidR="00EA0478" w:rsidRPr="0037143A">
        <w:t xml:space="preserve">he </w:t>
      </w:r>
      <w:r w:rsidR="006524CA" w:rsidRPr="0037143A">
        <w:t xml:space="preserve">approved </w:t>
      </w:r>
      <w:r w:rsidR="00EA0478" w:rsidRPr="0037143A">
        <w:t>supplier must verify the supply and the date of supply in the electronic system used to</w:t>
      </w:r>
      <w:r w:rsidR="00FA5430" w:rsidRPr="0037143A">
        <w:t xml:space="preserve"> </w:t>
      </w:r>
      <w:r w:rsidR="00EA0478" w:rsidRPr="0037143A">
        <w:t xml:space="preserve">write the prescription; and </w:t>
      </w:r>
    </w:p>
    <w:p w14:paraId="7D73D79B" w14:textId="0B186FB8" w:rsidR="00EA0478" w:rsidRPr="0037143A" w:rsidRDefault="001F2E26" w:rsidP="00991061">
      <w:pPr>
        <w:pStyle w:val="Default"/>
        <w:numPr>
          <w:ilvl w:val="0"/>
          <w:numId w:val="14"/>
        </w:numPr>
        <w:spacing w:before="120" w:after="160"/>
        <w:ind w:left="714" w:hanging="357"/>
      </w:pPr>
      <w:r w:rsidRPr="0037143A">
        <w:t>S</w:t>
      </w:r>
      <w:r w:rsidR="00EA0478" w:rsidRPr="0037143A">
        <w:t>ection 61 of the Regulations</w:t>
      </w:r>
      <w:r w:rsidR="003D520B" w:rsidRPr="0037143A">
        <w:t xml:space="preserve">, which sets out requirements for approved suppliers to retain certain documents associated with a supply made </w:t>
      </w:r>
      <w:proofErr w:type="gramStart"/>
      <w:r w:rsidR="003D520B" w:rsidRPr="0037143A">
        <w:t>on the basis of</w:t>
      </w:r>
      <w:proofErr w:type="gramEnd"/>
      <w:r w:rsidR="003D520B" w:rsidRPr="0037143A">
        <w:t xml:space="preserve"> </w:t>
      </w:r>
      <w:r w:rsidR="00E34BDD" w:rsidRPr="0037143A">
        <w:t>a medication chart prescription,</w:t>
      </w:r>
      <w:r w:rsidR="00EA0478" w:rsidRPr="0037143A">
        <w:t xml:space="preserve"> applies as if the reference to the details referred to in paragraph 45(2)(c) of the Regulations includes a reference to the verification required by paragraph </w:t>
      </w:r>
      <w:r w:rsidR="00072639" w:rsidRPr="0037143A">
        <w:t xml:space="preserve">(b) of this section. </w:t>
      </w:r>
      <w:r w:rsidR="00892C1D" w:rsidRPr="0037143A">
        <w:t xml:space="preserve"> </w:t>
      </w:r>
    </w:p>
    <w:p w14:paraId="6901210E" w14:textId="6B5DFB03" w:rsidR="00587E09" w:rsidRPr="0037143A" w:rsidRDefault="003B71E9" w:rsidP="00991061">
      <w:pPr>
        <w:pStyle w:val="Default"/>
        <w:spacing w:before="120" w:after="160"/>
        <w:rPr>
          <w:rStyle w:val="CharDivNo"/>
        </w:rPr>
      </w:pPr>
      <w:r w:rsidRPr="0037143A">
        <w:t xml:space="preserve">Section 25 </w:t>
      </w:r>
      <w:r w:rsidR="008D62F5" w:rsidRPr="0037143A">
        <w:t xml:space="preserve">corresponds to subsection 34(3C) of the 2011 EFC </w:t>
      </w:r>
      <w:r w:rsidR="00742462" w:rsidRPr="0037143A">
        <w:t>S</w:t>
      </w:r>
      <w:r w:rsidR="008D62F5" w:rsidRPr="0037143A">
        <w:t xml:space="preserve">pecial </w:t>
      </w:r>
      <w:r w:rsidR="00742462" w:rsidRPr="0037143A">
        <w:t>A</w:t>
      </w:r>
      <w:r w:rsidR="008D62F5" w:rsidRPr="0037143A">
        <w:t xml:space="preserve">rrangement. </w:t>
      </w:r>
      <w:bookmarkStart w:id="15" w:name="_Toc156573405"/>
    </w:p>
    <w:p w14:paraId="1885BF4E" w14:textId="77777777" w:rsidR="001759E7" w:rsidRPr="0037143A" w:rsidRDefault="001759E7">
      <w:pPr>
        <w:rPr>
          <w:rStyle w:val="CharDivNo"/>
          <w:b/>
          <w:bCs/>
          <w:i/>
          <w:iCs/>
          <w:color w:val="000000"/>
        </w:rPr>
      </w:pPr>
      <w:r w:rsidRPr="0037143A">
        <w:rPr>
          <w:rStyle w:val="CharDivNo"/>
          <w:b/>
          <w:bCs/>
          <w:i/>
          <w:iCs/>
        </w:rPr>
        <w:br w:type="page"/>
      </w:r>
    </w:p>
    <w:p w14:paraId="7206C15D" w14:textId="55D6479A" w:rsidR="00E87453" w:rsidRPr="0037143A" w:rsidRDefault="00B80089" w:rsidP="00991061">
      <w:pPr>
        <w:pStyle w:val="Default"/>
        <w:spacing w:before="120" w:after="160"/>
        <w:rPr>
          <w:b/>
          <w:bCs/>
          <w:i/>
          <w:iCs/>
          <w:lang w:eastAsia="en-AU"/>
        </w:rPr>
      </w:pPr>
      <w:r w:rsidRPr="0037143A">
        <w:rPr>
          <w:rStyle w:val="CharDivNo"/>
          <w:b/>
          <w:bCs/>
          <w:i/>
          <w:iCs/>
        </w:rPr>
        <w:lastRenderedPageBreak/>
        <w:t xml:space="preserve">Part 3 </w:t>
      </w:r>
      <w:r w:rsidRPr="0037143A">
        <w:rPr>
          <w:b/>
          <w:bCs/>
          <w:i/>
          <w:iCs/>
        </w:rPr>
        <w:t>—</w:t>
      </w:r>
      <w:bookmarkEnd w:id="15"/>
      <w:r w:rsidRPr="0037143A">
        <w:rPr>
          <w:rStyle w:val="CharDivText"/>
          <w:b/>
          <w:bCs/>
          <w:i/>
          <w:iCs/>
        </w:rPr>
        <w:t xml:space="preserve">Claims, </w:t>
      </w:r>
      <w:proofErr w:type="gramStart"/>
      <w:r w:rsidRPr="0037143A">
        <w:rPr>
          <w:rStyle w:val="CharDivText"/>
          <w:b/>
          <w:bCs/>
          <w:i/>
          <w:iCs/>
        </w:rPr>
        <w:t>information</w:t>
      </w:r>
      <w:proofErr w:type="gramEnd"/>
      <w:r w:rsidRPr="0037143A">
        <w:rPr>
          <w:rStyle w:val="CharDivText"/>
          <w:b/>
          <w:bCs/>
          <w:i/>
          <w:iCs/>
        </w:rPr>
        <w:t xml:space="preserve"> and payment </w:t>
      </w:r>
    </w:p>
    <w:p w14:paraId="345D9D07" w14:textId="5E2A735F" w:rsidR="00F607D6" w:rsidRPr="0037143A" w:rsidRDefault="00F607D6" w:rsidP="00991061">
      <w:pPr>
        <w:pStyle w:val="Default"/>
        <w:spacing w:before="120" w:after="160"/>
        <w:rPr>
          <w:b/>
          <w:bCs/>
          <w:i/>
          <w:iCs/>
        </w:rPr>
      </w:pPr>
      <w:r w:rsidRPr="0037143A">
        <w:rPr>
          <w:b/>
          <w:bCs/>
          <w:i/>
          <w:iCs/>
        </w:rPr>
        <w:t>Division 1</w:t>
      </w:r>
      <w:r w:rsidRPr="0037143A">
        <w:rPr>
          <w:i/>
          <w:iCs/>
        </w:rPr>
        <w:t>—</w:t>
      </w:r>
      <w:r w:rsidRPr="0037143A">
        <w:rPr>
          <w:b/>
          <w:bCs/>
          <w:i/>
          <w:iCs/>
        </w:rPr>
        <w:t xml:space="preserve">Claims for payment and giving </w:t>
      </w:r>
      <w:proofErr w:type="gramStart"/>
      <w:r w:rsidRPr="0037143A">
        <w:rPr>
          <w:b/>
          <w:bCs/>
          <w:i/>
          <w:iCs/>
        </w:rPr>
        <w:t>information</w:t>
      </w:r>
      <w:proofErr w:type="gramEnd"/>
      <w:r w:rsidRPr="0037143A">
        <w:rPr>
          <w:b/>
          <w:bCs/>
          <w:i/>
          <w:iCs/>
        </w:rPr>
        <w:t xml:space="preserve"> </w:t>
      </w:r>
    </w:p>
    <w:p w14:paraId="3A70085F" w14:textId="53EDF861" w:rsidR="00E46A2D" w:rsidRPr="0037143A" w:rsidRDefault="00FB2565" w:rsidP="00991061">
      <w:pPr>
        <w:spacing w:before="120" w:line="240" w:lineRule="auto"/>
        <w:ind w:left="1418" w:hanging="1418"/>
        <w:rPr>
          <w:b/>
          <w:bCs/>
        </w:rPr>
      </w:pPr>
      <w:r w:rsidRPr="0037143A">
        <w:rPr>
          <w:rStyle w:val="CharSectno"/>
          <w:b/>
          <w:bCs/>
        </w:rPr>
        <w:t>Section</w:t>
      </w:r>
      <w:r w:rsidRPr="0037143A">
        <w:rPr>
          <w:b/>
          <w:bCs/>
        </w:rPr>
        <w:t xml:space="preserve"> </w:t>
      </w:r>
      <w:r w:rsidR="00F607D6" w:rsidRPr="0037143A">
        <w:rPr>
          <w:b/>
          <w:bCs/>
        </w:rPr>
        <w:t>26</w:t>
      </w:r>
      <w:r w:rsidR="00B23A11" w:rsidRPr="0037143A">
        <w:rPr>
          <w:b/>
          <w:bCs/>
        </w:rPr>
        <w:tab/>
      </w:r>
      <w:r w:rsidR="00F607D6" w:rsidRPr="0037143A">
        <w:rPr>
          <w:b/>
          <w:bCs/>
        </w:rPr>
        <w:t xml:space="preserve">Modified requirements for claims or giving </w:t>
      </w:r>
      <w:proofErr w:type="gramStart"/>
      <w:r w:rsidR="00F607D6" w:rsidRPr="0037143A">
        <w:rPr>
          <w:b/>
          <w:bCs/>
        </w:rPr>
        <w:t>information</w:t>
      </w:r>
      <w:proofErr w:type="gramEnd"/>
    </w:p>
    <w:p w14:paraId="33EB92B2" w14:textId="34EB9F39" w:rsidR="005C4EE2" w:rsidRPr="0037143A" w:rsidRDefault="00E46A2D" w:rsidP="00991061">
      <w:pPr>
        <w:pStyle w:val="Default"/>
        <w:spacing w:before="120" w:after="160"/>
      </w:pPr>
      <w:r w:rsidRPr="0037143A">
        <w:rPr>
          <w:i/>
          <w:iCs/>
        </w:rPr>
        <w:t xml:space="preserve">Under co-payment data </w:t>
      </w:r>
    </w:p>
    <w:p w14:paraId="0D1EDF59" w14:textId="7CB92683" w:rsidR="00025F5D" w:rsidRPr="0037143A" w:rsidRDefault="00D81941" w:rsidP="00991061">
      <w:pPr>
        <w:pStyle w:val="Default"/>
        <w:spacing w:before="120" w:after="160"/>
      </w:pPr>
      <w:r w:rsidRPr="0037143A">
        <w:t>The Minister may make rules under subsection 9</w:t>
      </w:r>
      <w:r w:rsidR="005F7832" w:rsidRPr="0037143A">
        <w:t>9</w:t>
      </w:r>
      <w:proofErr w:type="gramStart"/>
      <w:r w:rsidR="005F7832" w:rsidRPr="0037143A">
        <w:t>AAA(</w:t>
      </w:r>
      <w:proofErr w:type="gramEnd"/>
      <w:r w:rsidR="005F7832" w:rsidRPr="0037143A">
        <w:t>8) of the Act dealing with the making of claims for payment for supplying pharmaceutical benefits</w:t>
      </w:r>
      <w:r w:rsidR="00E91684" w:rsidRPr="0037143A">
        <w:t xml:space="preserve"> including information that must be provided in a claim</w:t>
      </w:r>
      <w:r w:rsidR="005F7832" w:rsidRPr="0037143A">
        <w:t xml:space="preserve">. The Minister may also make rules under </w:t>
      </w:r>
      <w:r w:rsidR="00025F5D" w:rsidRPr="0037143A">
        <w:t>subsection 98</w:t>
      </w:r>
      <w:proofErr w:type="gramStart"/>
      <w:r w:rsidR="00025F5D" w:rsidRPr="0037143A">
        <w:t>AC(</w:t>
      </w:r>
      <w:proofErr w:type="gramEnd"/>
      <w:r w:rsidR="00025F5D" w:rsidRPr="0037143A">
        <w:t xml:space="preserve">4) of the Act </w:t>
      </w:r>
      <w:r w:rsidR="00D11995" w:rsidRPr="0037143A">
        <w:t xml:space="preserve">about information that must be given </w:t>
      </w:r>
      <w:r w:rsidR="00E91684" w:rsidRPr="0037143A">
        <w:t>by an approved supplier in relation to an ‘under co</w:t>
      </w:r>
      <w:r w:rsidR="006B0E30" w:rsidRPr="0037143A">
        <w:noBreakHyphen/>
      </w:r>
      <w:r w:rsidR="00E91684" w:rsidRPr="0037143A">
        <w:t>payment supply</w:t>
      </w:r>
      <w:r w:rsidR="006A3579" w:rsidRPr="0037143A">
        <w:t xml:space="preserve">’. </w:t>
      </w:r>
      <w:r w:rsidR="007B21CE" w:rsidRPr="0037143A">
        <w:t xml:space="preserve">Under co-payment supplies are, in essence, supplies where the Commonwealth price for the supply </w:t>
      </w:r>
      <w:r w:rsidR="003F6086" w:rsidRPr="0037143A">
        <w:t>is equal to or less than the applicable patient co-payment</w:t>
      </w:r>
      <w:r w:rsidR="00162015" w:rsidRPr="0037143A">
        <w:t xml:space="preserve"> and, as a result, the Commonwealth does not pay suppliers in relation to the supply</w:t>
      </w:r>
      <w:r w:rsidR="00007293" w:rsidRPr="0037143A">
        <w:t xml:space="preserve">. The </w:t>
      </w:r>
      <w:r w:rsidR="00162015" w:rsidRPr="0037143A">
        <w:t xml:space="preserve">current </w:t>
      </w:r>
      <w:r w:rsidR="00007293" w:rsidRPr="0037143A">
        <w:t>rules for both subsection 99</w:t>
      </w:r>
      <w:proofErr w:type="gramStart"/>
      <w:r w:rsidR="00007293" w:rsidRPr="0037143A">
        <w:t>AAA(</w:t>
      </w:r>
      <w:proofErr w:type="gramEnd"/>
      <w:r w:rsidR="00007293" w:rsidRPr="0037143A">
        <w:t xml:space="preserve">8) and 98AC(4) </w:t>
      </w:r>
      <w:r w:rsidR="00025F5D" w:rsidRPr="0037143A">
        <w:t xml:space="preserve">are the </w:t>
      </w:r>
      <w:r w:rsidR="00025F5D" w:rsidRPr="0037143A">
        <w:rPr>
          <w:i/>
          <w:iCs/>
        </w:rPr>
        <w:t>National Health (Supply of Pharmaceutical Benefits – Under Co-payment Data and Claims for Payment) Rules 2022</w:t>
      </w:r>
      <w:r w:rsidR="00025F5D" w:rsidRPr="0037143A">
        <w:t xml:space="preserve"> (‘the Rules’). </w:t>
      </w:r>
    </w:p>
    <w:p w14:paraId="150B4F3B" w14:textId="47A41EF7" w:rsidR="00A72A3D" w:rsidRPr="0037143A" w:rsidRDefault="005C4EE2" w:rsidP="00991061">
      <w:pPr>
        <w:pStyle w:val="Default"/>
        <w:spacing w:before="120" w:after="160"/>
      </w:pPr>
      <w:r w:rsidRPr="0037143A">
        <w:t xml:space="preserve">Subsection 26(1) provides that a </w:t>
      </w:r>
      <w:r w:rsidR="00E46A2D" w:rsidRPr="0037143A">
        <w:t xml:space="preserve">reference in </w:t>
      </w:r>
      <w:r w:rsidR="00025F5D" w:rsidRPr="0037143A">
        <w:t xml:space="preserve">the Rules </w:t>
      </w:r>
      <w:r w:rsidR="00E46A2D" w:rsidRPr="0037143A">
        <w:t>to under co-payment data is taken to include a reference to information relating to the special arrangement supply of a dose of a chemotherapy drug or of a related pharmaceutical benefit where the amount payable to the supplier under Division 2 of Part</w:t>
      </w:r>
      <w:r w:rsidR="00546839" w:rsidRPr="0037143A">
        <w:t xml:space="preserve"> 3</w:t>
      </w:r>
      <w:r w:rsidR="00E46A2D" w:rsidRPr="0037143A">
        <w:t xml:space="preserve"> is nil. </w:t>
      </w:r>
      <w:r w:rsidR="00D3251F" w:rsidRPr="0037143A">
        <w:t xml:space="preserve">This modification is required because Commonwealth payments for the </w:t>
      </w:r>
      <w:r w:rsidR="00BB53A3" w:rsidRPr="0037143A">
        <w:t xml:space="preserve">supply of doses of chemotherapy drug or related pharmaceutical benefits is </w:t>
      </w:r>
      <w:r w:rsidR="00A664B6" w:rsidRPr="0037143A">
        <w:t xml:space="preserve">calculated with reference to a dispensed price rather than the Commonwealth price. </w:t>
      </w:r>
    </w:p>
    <w:p w14:paraId="68405765" w14:textId="5880492D" w:rsidR="00585C4E" w:rsidRPr="0037143A" w:rsidRDefault="00A72A3D" w:rsidP="00991061">
      <w:pPr>
        <w:pStyle w:val="Default"/>
        <w:spacing w:before="120" w:after="160"/>
        <w:rPr>
          <w:i/>
          <w:iCs/>
        </w:rPr>
      </w:pPr>
      <w:r w:rsidRPr="0037143A">
        <w:rPr>
          <w:i/>
          <w:iCs/>
        </w:rPr>
        <w:t xml:space="preserve">Supplies of </w:t>
      </w:r>
      <w:r w:rsidR="00190A9E" w:rsidRPr="0037143A">
        <w:rPr>
          <w:i/>
          <w:iCs/>
        </w:rPr>
        <w:t xml:space="preserve">doses of chemotherapy drugs </w:t>
      </w:r>
    </w:p>
    <w:p w14:paraId="48C4C061" w14:textId="2E75C84B" w:rsidR="0097438E" w:rsidRPr="0037143A" w:rsidRDefault="00426B5B" w:rsidP="00991061">
      <w:pPr>
        <w:pStyle w:val="Default"/>
        <w:spacing w:before="120" w:after="160"/>
      </w:pPr>
      <w:r w:rsidRPr="0037143A">
        <w:t xml:space="preserve">Subsection 26(2) provides that for a claim or giving of information in relation to a special arrangement supply of a chemotherapy drug, the requirements in the Rules are modified as follows: </w:t>
      </w:r>
    </w:p>
    <w:p w14:paraId="3CAD8CB4" w14:textId="6CD6B4E7" w:rsidR="00391F3A" w:rsidRPr="0037143A" w:rsidRDefault="001F2E26" w:rsidP="00991061">
      <w:pPr>
        <w:pStyle w:val="Default"/>
        <w:numPr>
          <w:ilvl w:val="0"/>
          <w:numId w:val="14"/>
        </w:numPr>
        <w:spacing w:before="120" w:after="160"/>
        <w:ind w:left="714" w:hanging="357"/>
      </w:pPr>
      <w:r w:rsidRPr="0037143A">
        <w:t>A</w:t>
      </w:r>
      <w:r w:rsidR="00E46A2D" w:rsidRPr="0037143A">
        <w:t xml:space="preserve"> reference to a pharmaceutical benefit includes a reference to a dose of a chemotherapy drug; </w:t>
      </w:r>
    </w:p>
    <w:p w14:paraId="31A5A1CA" w14:textId="052BE81A" w:rsidR="00391F3A" w:rsidRPr="0037143A" w:rsidRDefault="001F2E26" w:rsidP="00991061">
      <w:pPr>
        <w:pStyle w:val="Default"/>
        <w:numPr>
          <w:ilvl w:val="0"/>
          <w:numId w:val="14"/>
        </w:numPr>
        <w:spacing w:before="120" w:after="160"/>
        <w:ind w:left="714" w:hanging="357"/>
      </w:pPr>
      <w:r w:rsidRPr="0037143A">
        <w:t>A</w:t>
      </w:r>
      <w:r w:rsidR="00E46A2D" w:rsidRPr="0037143A">
        <w:t xml:space="preserve"> reference to an authority prescription includes a reference to an authority prescription within the meaning of th</w:t>
      </w:r>
      <w:r w:rsidR="00A664B6" w:rsidRPr="0037143A">
        <w:t xml:space="preserve">e 2024 EFC </w:t>
      </w:r>
      <w:r w:rsidR="00742462" w:rsidRPr="0037143A">
        <w:t>S</w:t>
      </w:r>
      <w:r w:rsidR="00A664B6" w:rsidRPr="0037143A">
        <w:t xml:space="preserve">pecial </w:t>
      </w:r>
      <w:r w:rsidR="00742462" w:rsidRPr="0037143A">
        <w:t>A</w:t>
      </w:r>
      <w:r w:rsidR="00F60B6F" w:rsidRPr="0037143A">
        <w:t>r</w:t>
      </w:r>
      <w:r w:rsidR="00A664B6" w:rsidRPr="0037143A">
        <w:t>rangement</w:t>
      </w:r>
      <w:r w:rsidR="00E46A2D" w:rsidRPr="0037143A">
        <w:t xml:space="preserve">; </w:t>
      </w:r>
    </w:p>
    <w:p w14:paraId="34FCB3DB" w14:textId="767A8712" w:rsidR="00E14CE0" w:rsidRPr="0037143A" w:rsidRDefault="001F2E26" w:rsidP="00991061">
      <w:pPr>
        <w:pStyle w:val="Default"/>
        <w:numPr>
          <w:ilvl w:val="0"/>
          <w:numId w:val="14"/>
        </w:numPr>
        <w:spacing w:before="120" w:after="160"/>
        <w:ind w:left="714" w:hanging="357"/>
      </w:pPr>
      <w:r w:rsidRPr="0037143A">
        <w:t>T</w:t>
      </w:r>
      <w:r w:rsidR="00E46A2D" w:rsidRPr="0037143A">
        <w:t>he claim or information must include an identifying code for the chemotherapy drug</w:t>
      </w:r>
      <w:r w:rsidR="00E14CE0" w:rsidRPr="0037143A">
        <w:t>,</w:t>
      </w:r>
      <w:r w:rsidR="00E46A2D" w:rsidRPr="0037143A">
        <w:t xml:space="preserve"> the dose of the drug supplied</w:t>
      </w:r>
      <w:r w:rsidR="00E14CE0" w:rsidRPr="0037143A">
        <w:t xml:space="preserve">, and </w:t>
      </w:r>
      <w:r w:rsidR="00E46A2D" w:rsidRPr="0037143A">
        <w:t xml:space="preserve">the compounder ID of the site at which the compounder compounded the dose of the drug; </w:t>
      </w:r>
    </w:p>
    <w:p w14:paraId="6B0F6A05" w14:textId="771FB6A4" w:rsidR="00F76D29" w:rsidRPr="0037143A" w:rsidRDefault="001F2E26" w:rsidP="00991061">
      <w:pPr>
        <w:pStyle w:val="Default"/>
        <w:numPr>
          <w:ilvl w:val="0"/>
          <w:numId w:val="14"/>
        </w:numPr>
        <w:spacing w:before="120" w:after="160"/>
        <w:ind w:left="714" w:hanging="357"/>
      </w:pPr>
      <w:r w:rsidRPr="0037143A">
        <w:t>T</w:t>
      </w:r>
      <w:r w:rsidR="00E46A2D" w:rsidRPr="0037143A">
        <w:t>he supplier is not required to include in the claim or information</w:t>
      </w:r>
      <w:r w:rsidR="00960646" w:rsidRPr="0037143A">
        <w:t xml:space="preserve"> </w:t>
      </w:r>
      <w:r w:rsidR="00E46A2D" w:rsidRPr="0037143A">
        <w:t>the PBS/</w:t>
      </w:r>
      <w:r w:rsidR="008064E4" w:rsidRPr="0037143A">
        <w:t>Repatriation Pharmaceutical Benefits</w:t>
      </w:r>
      <w:r w:rsidR="00351FAC" w:rsidRPr="0037143A">
        <w:t xml:space="preserve"> Scheme (</w:t>
      </w:r>
      <w:r w:rsidR="00E46A2D" w:rsidRPr="0037143A">
        <w:t>RPBS</w:t>
      </w:r>
      <w:r w:rsidR="00351FAC" w:rsidRPr="0037143A">
        <w:t>)</w:t>
      </w:r>
      <w:r w:rsidR="00E46A2D" w:rsidRPr="0037143A">
        <w:t xml:space="preserve"> Item Code for the supplied pharmaceutical benefit</w:t>
      </w:r>
      <w:r w:rsidR="00960646" w:rsidRPr="0037143A">
        <w:t xml:space="preserve">, </w:t>
      </w:r>
      <w:r w:rsidR="00E46A2D" w:rsidRPr="0037143A">
        <w:t>the brand of the supplied pharmaceutical item</w:t>
      </w:r>
      <w:r w:rsidR="00960646" w:rsidRPr="0037143A">
        <w:t xml:space="preserve">, </w:t>
      </w:r>
      <w:proofErr w:type="gramStart"/>
      <w:r w:rsidR="00E46A2D" w:rsidRPr="0037143A">
        <w:t>whether or not</w:t>
      </w:r>
      <w:proofErr w:type="gramEnd"/>
      <w:r w:rsidR="00E46A2D" w:rsidRPr="0037143A">
        <w:t xml:space="preserve"> section 49 of the Regulations applies</w:t>
      </w:r>
      <w:r w:rsidR="00960646" w:rsidRPr="0037143A">
        <w:t xml:space="preserve"> </w:t>
      </w:r>
      <w:r w:rsidR="00E75E98" w:rsidRPr="0037143A">
        <w:t>and</w:t>
      </w:r>
      <w:r w:rsidR="00960646" w:rsidRPr="0037143A">
        <w:t xml:space="preserve"> </w:t>
      </w:r>
      <w:r w:rsidR="00E46A2D" w:rsidRPr="0037143A">
        <w:t xml:space="preserve">whether or not immediate supply was necessary. </w:t>
      </w:r>
    </w:p>
    <w:p w14:paraId="327B729B" w14:textId="160C0D90" w:rsidR="00F60B6F" w:rsidRPr="0037143A" w:rsidRDefault="00F76D29" w:rsidP="00991061">
      <w:pPr>
        <w:pStyle w:val="Default"/>
        <w:spacing w:before="120" w:after="160"/>
      </w:pPr>
      <w:r w:rsidRPr="0037143A">
        <w:t xml:space="preserve">The note to subsection 26(2) </w:t>
      </w:r>
      <w:r w:rsidR="00AC099E" w:rsidRPr="0037143A">
        <w:t>state</w:t>
      </w:r>
      <w:r w:rsidRPr="0037143A">
        <w:t xml:space="preserve">s that a special arrangement supply of a dose of a chemotherapy drug is taken to be a supply of a pharmaceutical benefit. </w:t>
      </w:r>
    </w:p>
    <w:p w14:paraId="0E93A214" w14:textId="519B015E" w:rsidR="00F60B6F" w:rsidRPr="0037143A" w:rsidRDefault="00F60B6F" w:rsidP="00991061">
      <w:pPr>
        <w:pStyle w:val="Default"/>
        <w:spacing w:before="120" w:after="160"/>
      </w:pPr>
      <w:r w:rsidRPr="0037143A">
        <w:t xml:space="preserve">Section 26 corresponds to </w:t>
      </w:r>
      <w:r w:rsidR="00FC2E73" w:rsidRPr="0037143A">
        <w:t>section</w:t>
      </w:r>
      <w:r w:rsidR="00EC7443" w:rsidRPr="0037143A">
        <w:t>s</w:t>
      </w:r>
      <w:r w:rsidR="00FC2E73" w:rsidRPr="0037143A">
        <w:t xml:space="preserve"> 37 </w:t>
      </w:r>
      <w:r w:rsidR="00EC7443" w:rsidRPr="0037143A">
        <w:t xml:space="preserve">and 38 </w:t>
      </w:r>
      <w:r w:rsidR="00FC2E73" w:rsidRPr="0037143A">
        <w:t xml:space="preserve">of the 2011 EFC </w:t>
      </w:r>
      <w:r w:rsidR="00742462" w:rsidRPr="0037143A">
        <w:t>S</w:t>
      </w:r>
      <w:r w:rsidR="00FC2E73" w:rsidRPr="0037143A">
        <w:t xml:space="preserve">pecial </w:t>
      </w:r>
      <w:r w:rsidR="00742462" w:rsidRPr="0037143A">
        <w:t>A</w:t>
      </w:r>
      <w:r w:rsidR="00FC2E73" w:rsidRPr="0037143A">
        <w:t xml:space="preserve">rrangement. </w:t>
      </w:r>
    </w:p>
    <w:p w14:paraId="1524042E" w14:textId="77777777" w:rsidR="001759E7" w:rsidRPr="0037143A" w:rsidRDefault="001759E7" w:rsidP="00991061">
      <w:pPr>
        <w:spacing w:line="240" w:lineRule="auto"/>
        <w:rPr>
          <w:b/>
          <w:bCs/>
          <w:i/>
          <w:iCs/>
        </w:rPr>
      </w:pPr>
      <w:r w:rsidRPr="0037143A">
        <w:rPr>
          <w:b/>
          <w:bCs/>
          <w:i/>
          <w:iCs/>
        </w:rPr>
        <w:br w:type="page"/>
      </w:r>
    </w:p>
    <w:p w14:paraId="03FD5BC2" w14:textId="5E08DD70" w:rsidR="008E396F" w:rsidRPr="0037143A" w:rsidRDefault="008E396F" w:rsidP="00991061">
      <w:pPr>
        <w:spacing w:line="240" w:lineRule="auto"/>
        <w:rPr>
          <w:b/>
          <w:bCs/>
          <w:i/>
          <w:iCs/>
        </w:rPr>
      </w:pPr>
      <w:r w:rsidRPr="0037143A">
        <w:rPr>
          <w:b/>
          <w:bCs/>
          <w:i/>
          <w:iCs/>
        </w:rPr>
        <w:lastRenderedPageBreak/>
        <w:t xml:space="preserve">Division 2—Payment of claims </w:t>
      </w:r>
    </w:p>
    <w:p w14:paraId="0821F1CC" w14:textId="6B5E772E" w:rsidR="008E396F" w:rsidRPr="0037143A" w:rsidRDefault="00FB2565" w:rsidP="00991061">
      <w:pPr>
        <w:pStyle w:val="Default"/>
        <w:spacing w:before="120" w:after="160"/>
        <w:ind w:left="1418" w:hanging="1418"/>
        <w:rPr>
          <w:b/>
          <w:bCs/>
        </w:rPr>
      </w:pPr>
      <w:r w:rsidRPr="0037143A">
        <w:rPr>
          <w:rStyle w:val="CharSectno"/>
          <w:b/>
          <w:bCs/>
        </w:rPr>
        <w:t>Section</w:t>
      </w:r>
      <w:r w:rsidRPr="0037143A">
        <w:rPr>
          <w:b/>
          <w:bCs/>
        </w:rPr>
        <w:t xml:space="preserve"> </w:t>
      </w:r>
      <w:r w:rsidR="008E396F" w:rsidRPr="0037143A">
        <w:rPr>
          <w:b/>
          <w:bCs/>
        </w:rPr>
        <w:t>27</w:t>
      </w:r>
      <w:r w:rsidR="00B23A11" w:rsidRPr="0037143A">
        <w:rPr>
          <w:b/>
          <w:bCs/>
        </w:rPr>
        <w:tab/>
      </w:r>
      <w:r w:rsidR="008E396F" w:rsidRPr="0037143A">
        <w:rPr>
          <w:b/>
          <w:bCs/>
        </w:rPr>
        <w:t xml:space="preserve">Payment of approved pharmacists and approved medical practitioners for supplies of doses of chemotherapy </w:t>
      </w:r>
      <w:proofErr w:type="gramStart"/>
      <w:r w:rsidR="008E396F" w:rsidRPr="0037143A">
        <w:rPr>
          <w:b/>
          <w:bCs/>
        </w:rPr>
        <w:t>drugs</w:t>
      </w:r>
      <w:proofErr w:type="gramEnd"/>
    </w:p>
    <w:p w14:paraId="52E4C128" w14:textId="75F972BD" w:rsidR="002C0073" w:rsidRPr="0037143A" w:rsidRDefault="002C007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This section </w:t>
      </w:r>
      <w:r w:rsidR="00BF7D32" w:rsidRPr="0037143A">
        <w:rPr>
          <w:rFonts w:eastAsia="Times New Roman"/>
          <w:color w:val="000000"/>
          <w:lang w:eastAsia="en-AU"/>
        </w:rPr>
        <w:t>sets out</w:t>
      </w:r>
      <w:r w:rsidRPr="0037143A">
        <w:rPr>
          <w:rFonts w:eastAsia="Times New Roman"/>
          <w:color w:val="000000"/>
          <w:lang w:eastAsia="en-AU"/>
        </w:rPr>
        <w:t xml:space="preserve"> the amount that an approved pharmacist or an approved medical practitioner who makes a claim for the supply of </w:t>
      </w:r>
      <w:r w:rsidR="003D7ECF" w:rsidRPr="0037143A">
        <w:rPr>
          <w:rFonts w:eastAsia="Times New Roman"/>
          <w:color w:val="000000"/>
          <w:lang w:eastAsia="en-AU"/>
        </w:rPr>
        <w:t>a dose of a chemotherapy drug to a</w:t>
      </w:r>
      <w:r w:rsidRPr="0037143A">
        <w:rPr>
          <w:rFonts w:eastAsia="Times New Roman"/>
          <w:color w:val="000000"/>
          <w:lang w:eastAsia="en-AU"/>
        </w:rPr>
        <w:t xml:space="preserve"> patient under th</w:t>
      </w:r>
      <w:r w:rsidR="00A21AAE" w:rsidRPr="0037143A">
        <w:rPr>
          <w:rFonts w:eastAsia="Times New Roman"/>
          <w:color w:val="000000"/>
          <w:lang w:eastAsia="en-AU"/>
        </w:rPr>
        <w:t xml:space="preserve">e 2024 EFC </w:t>
      </w:r>
      <w:r w:rsidR="00742462" w:rsidRPr="0037143A">
        <w:rPr>
          <w:rFonts w:eastAsia="Times New Roman"/>
          <w:color w:val="000000"/>
          <w:lang w:eastAsia="en-AU"/>
        </w:rPr>
        <w:t>S</w:t>
      </w:r>
      <w:r w:rsidRPr="0037143A">
        <w:rPr>
          <w:rFonts w:eastAsia="Times New Roman"/>
          <w:color w:val="000000"/>
          <w:lang w:eastAsia="en-AU"/>
        </w:rPr>
        <w:t xml:space="preserve">pecial </w:t>
      </w:r>
      <w:r w:rsidR="00742462" w:rsidRPr="0037143A">
        <w:rPr>
          <w:rFonts w:eastAsia="Times New Roman"/>
          <w:color w:val="000000"/>
          <w:lang w:eastAsia="en-AU"/>
        </w:rPr>
        <w:t>A</w:t>
      </w:r>
      <w:r w:rsidRPr="0037143A">
        <w:rPr>
          <w:rFonts w:eastAsia="Times New Roman"/>
          <w:color w:val="000000"/>
          <w:lang w:eastAsia="en-AU"/>
        </w:rPr>
        <w:t>rrangement is entitled to be paid by the Commonwealth.</w:t>
      </w:r>
      <w:r w:rsidR="00051410" w:rsidRPr="0037143A">
        <w:rPr>
          <w:rFonts w:eastAsia="Times New Roman"/>
          <w:color w:val="000000"/>
          <w:lang w:eastAsia="en-AU"/>
        </w:rPr>
        <w:t xml:space="preserve"> Entitlement to payment is subject to </w:t>
      </w:r>
      <w:r w:rsidR="00396F27" w:rsidRPr="0037143A">
        <w:rPr>
          <w:rFonts w:eastAsia="Times New Roman"/>
          <w:color w:val="000000"/>
          <w:lang w:eastAsia="en-AU"/>
        </w:rPr>
        <w:t xml:space="preserve">section 99AAA of the Act and </w:t>
      </w:r>
      <w:r w:rsidR="005123D8" w:rsidRPr="0037143A">
        <w:rPr>
          <w:rFonts w:eastAsia="Times New Roman"/>
          <w:color w:val="000000"/>
          <w:lang w:eastAsia="en-AU"/>
        </w:rPr>
        <w:t>any</w:t>
      </w:r>
      <w:r w:rsidR="00396F27" w:rsidRPr="0037143A">
        <w:rPr>
          <w:rFonts w:eastAsia="Times New Roman"/>
          <w:color w:val="000000"/>
          <w:lang w:eastAsia="en-AU"/>
        </w:rPr>
        <w:t xml:space="preserve"> conditions determined under section 98C of the Act</w:t>
      </w:r>
      <w:r w:rsidR="008C473E" w:rsidRPr="0037143A">
        <w:rPr>
          <w:rFonts w:eastAsia="Times New Roman"/>
          <w:color w:val="000000"/>
          <w:lang w:eastAsia="en-AU"/>
        </w:rPr>
        <w:t xml:space="preserve"> relating to payments to approved pharmacists and approved medical practitioners. </w:t>
      </w:r>
    </w:p>
    <w:p w14:paraId="6A7338FE" w14:textId="79747B3E" w:rsidR="00CE350A" w:rsidRPr="0037143A" w:rsidRDefault="0070510C"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Paragraph 27(1)(a) provides that f</w:t>
      </w:r>
      <w:r w:rsidR="002C0073" w:rsidRPr="0037143A">
        <w:rPr>
          <w:rFonts w:eastAsia="Times New Roman"/>
          <w:color w:val="000000"/>
          <w:lang w:eastAsia="en-AU"/>
        </w:rPr>
        <w:t>or an original supply, an approved pharmacist or an approved medical practitioner is entitled to be paid</w:t>
      </w:r>
      <w:r w:rsidR="00DD325A" w:rsidRPr="0037143A">
        <w:rPr>
          <w:rFonts w:eastAsia="Times New Roman"/>
          <w:color w:val="000000"/>
          <w:lang w:eastAsia="en-AU"/>
        </w:rPr>
        <w:t xml:space="preserve"> </w:t>
      </w:r>
      <w:r w:rsidR="002C0073" w:rsidRPr="0037143A">
        <w:rPr>
          <w:rFonts w:eastAsia="Times New Roman"/>
          <w:color w:val="000000"/>
          <w:lang w:eastAsia="en-AU"/>
        </w:rPr>
        <w:t xml:space="preserve">the amount, if any, by which the dispensed price for the </w:t>
      </w:r>
      <w:r w:rsidR="00485A89" w:rsidRPr="0037143A">
        <w:rPr>
          <w:rFonts w:eastAsia="Times New Roman"/>
          <w:color w:val="000000"/>
          <w:lang w:eastAsia="en-AU"/>
        </w:rPr>
        <w:t>dose</w:t>
      </w:r>
      <w:r w:rsidR="002C0073" w:rsidRPr="0037143A">
        <w:rPr>
          <w:rFonts w:eastAsia="Times New Roman"/>
          <w:color w:val="000000"/>
          <w:lang w:eastAsia="en-AU"/>
        </w:rPr>
        <w:t xml:space="preserve"> exceeds the amount that the approved pharmacist or approved medical practitioner was required to charge the patient under subsection 3</w:t>
      </w:r>
      <w:r w:rsidR="00485A89" w:rsidRPr="0037143A">
        <w:rPr>
          <w:rFonts w:eastAsia="Times New Roman"/>
          <w:color w:val="000000"/>
          <w:lang w:eastAsia="en-AU"/>
        </w:rPr>
        <w:t>6</w:t>
      </w:r>
      <w:r w:rsidR="002C0073" w:rsidRPr="0037143A">
        <w:rPr>
          <w:rFonts w:eastAsia="Times New Roman"/>
          <w:color w:val="000000"/>
          <w:lang w:eastAsia="en-AU"/>
        </w:rPr>
        <w:t>(2) of th</w:t>
      </w:r>
      <w:r w:rsidR="00EE43E4" w:rsidRPr="0037143A">
        <w:rPr>
          <w:rFonts w:eastAsia="Times New Roman"/>
          <w:color w:val="000000"/>
          <w:lang w:eastAsia="en-AU"/>
        </w:rPr>
        <w:t xml:space="preserve">e 2024 EFC </w:t>
      </w:r>
      <w:r w:rsidR="00742462" w:rsidRPr="0037143A">
        <w:rPr>
          <w:rFonts w:eastAsia="Times New Roman"/>
          <w:color w:val="000000"/>
          <w:lang w:eastAsia="en-AU"/>
        </w:rPr>
        <w:t>S</w:t>
      </w:r>
      <w:r w:rsidR="00EE43E4" w:rsidRPr="0037143A">
        <w:rPr>
          <w:rFonts w:eastAsia="Times New Roman"/>
          <w:color w:val="000000"/>
          <w:lang w:eastAsia="en-AU"/>
        </w:rPr>
        <w:t xml:space="preserve">pecial </w:t>
      </w:r>
      <w:r w:rsidR="00742462" w:rsidRPr="0037143A">
        <w:rPr>
          <w:rFonts w:eastAsia="Times New Roman"/>
          <w:color w:val="000000"/>
          <w:lang w:eastAsia="en-AU"/>
        </w:rPr>
        <w:t>A</w:t>
      </w:r>
      <w:r w:rsidR="00EE43E4" w:rsidRPr="0037143A">
        <w:rPr>
          <w:rFonts w:eastAsia="Times New Roman"/>
          <w:color w:val="000000"/>
          <w:lang w:eastAsia="en-AU"/>
        </w:rPr>
        <w:t>rrangement</w:t>
      </w:r>
      <w:r w:rsidR="002C0073" w:rsidRPr="0037143A">
        <w:rPr>
          <w:rFonts w:eastAsia="Times New Roman"/>
          <w:color w:val="000000"/>
          <w:lang w:eastAsia="en-AU"/>
        </w:rPr>
        <w:t xml:space="preserve">. </w:t>
      </w:r>
      <w:r w:rsidR="00CE350A" w:rsidRPr="0037143A">
        <w:rPr>
          <w:rFonts w:eastAsia="Times New Roman"/>
          <w:color w:val="000000"/>
          <w:lang w:eastAsia="en-AU"/>
        </w:rPr>
        <w:t xml:space="preserve">The dispensed price for a dose of a chemotherapy drug supplied by an approved pharmacist or approved medical practitioner is determined under section 31 of the 2024 EFC </w:t>
      </w:r>
      <w:r w:rsidR="00742462" w:rsidRPr="0037143A">
        <w:rPr>
          <w:rFonts w:eastAsia="Times New Roman"/>
          <w:color w:val="000000"/>
          <w:lang w:eastAsia="en-AU"/>
        </w:rPr>
        <w:t>S</w:t>
      </w:r>
      <w:r w:rsidR="00CE350A" w:rsidRPr="0037143A">
        <w:rPr>
          <w:rFonts w:eastAsia="Times New Roman"/>
          <w:color w:val="000000"/>
          <w:lang w:eastAsia="en-AU"/>
        </w:rPr>
        <w:t xml:space="preserve">pecial </w:t>
      </w:r>
      <w:r w:rsidR="00742462" w:rsidRPr="0037143A">
        <w:rPr>
          <w:rFonts w:eastAsia="Times New Roman"/>
          <w:color w:val="000000"/>
          <w:lang w:eastAsia="en-AU"/>
        </w:rPr>
        <w:t>A</w:t>
      </w:r>
      <w:r w:rsidR="00CE350A" w:rsidRPr="0037143A">
        <w:rPr>
          <w:rFonts w:eastAsia="Times New Roman"/>
          <w:color w:val="000000"/>
          <w:lang w:eastAsia="en-AU"/>
        </w:rPr>
        <w:t xml:space="preserve">rrangement. </w:t>
      </w:r>
    </w:p>
    <w:p w14:paraId="35C85BEA" w14:textId="40D8BE4A" w:rsidR="002C0073" w:rsidRPr="0037143A" w:rsidRDefault="00EE43E4"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Paragraph 27(1)(b) provides that f</w:t>
      </w:r>
      <w:r w:rsidR="002C0073" w:rsidRPr="0037143A">
        <w:rPr>
          <w:rFonts w:eastAsia="Times New Roman"/>
          <w:color w:val="000000"/>
          <w:lang w:eastAsia="en-AU"/>
        </w:rPr>
        <w:t xml:space="preserve">or a repeat supply, an approved pharmacist or an approved medical practitioner is entitled to be paid the dispensed price for the </w:t>
      </w:r>
      <w:r w:rsidR="003A44F6" w:rsidRPr="0037143A">
        <w:rPr>
          <w:rFonts w:eastAsia="Times New Roman"/>
          <w:color w:val="000000"/>
          <w:lang w:eastAsia="en-AU"/>
        </w:rPr>
        <w:t>dose</w:t>
      </w:r>
      <w:r w:rsidR="002C0073" w:rsidRPr="0037143A">
        <w:rPr>
          <w:rFonts w:eastAsia="Times New Roman"/>
          <w:color w:val="000000"/>
          <w:lang w:eastAsia="en-AU"/>
        </w:rPr>
        <w:t xml:space="preserve">. </w:t>
      </w:r>
      <w:r w:rsidR="00E467C7" w:rsidRPr="0037143A">
        <w:rPr>
          <w:rFonts w:eastAsia="Times New Roman"/>
          <w:color w:val="000000"/>
          <w:lang w:eastAsia="en-AU"/>
        </w:rPr>
        <w:t>Approved pharmacists and approved medical practitioners may not charge patient</w:t>
      </w:r>
      <w:r w:rsidR="00B33F41" w:rsidRPr="0037143A">
        <w:rPr>
          <w:rFonts w:eastAsia="Times New Roman"/>
          <w:color w:val="000000"/>
          <w:lang w:eastAsia="en-AU"/>
        </w:rPr>
        <w:t xml:space="preserve"> contributions for a repeat supply of a dose of chemotherapy drug (see </w:t>
      </w:r>
      <w:r w:rsidR="00D63D36" w:rsidRPr="0037143A">
        <w:rPr>
          <w:rFonts w:eastAsia="Times New Roman"/>
          <w:color w:val="000000"/>
          <w:lang w:eastAsia="en-AU"/>
        </w:rPr>
        <w:t>section 36).</w:t>
      </w:r>
    </w:p>
    <w:p w14:paraId="627AF92C" w14:textId="0B9691A4" w:rsidR="002C0073" w:rsidRPr="0037143A" w:rsidRDefault="002C007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2</w:t>
      </w:r>
      <w:r w:rsidR="003A44F6" w:rsidRPr="0037143A">
        <w:rPr>
          <w:rFonts w:eastAsia="Times New Roman"/>
          <w:color w:val="000000"/>
          <w:lang w:eastAsia="en-AU"/>
        </w:rPr>
        <w:t>7</w:t>
      </w:r>
      <w:r w:rsidRPr="0037143A">
        <w:rPr>
          <w:rFonts w:eastAsia="Times New Roman"/>
          <w:color w:val="000000"/>
          <w:lang w:eastAsia="en-AU"/>
        </w:rPr>
        <w:t>(2) provides that subsection 2</w:t>
      </w:r>
      <w:r w:rsidR="003A44F6" w:rsidRPr="0037143A">
        <w:rPr>
          <w:rFonts w:eastAsia="Times New Roman"/>
          <w:color w:val="000000"/>
          <w:lang w:eastAsia="en-AU"/>
        </w:rPr>
        <w:t>7</w:t>
      </w:r>
      <w:r w:rsidRPr="0037143A">
        <w:rPr>
          <w:rFonts w:eastAsia="Times New Roman"/>
          <w:color w:val="000000"/>
          <w:lang w:eastAsia="en-AU"/>
        </w:rPr>
        <w:t xml:space="preserve">(1) applies despite subsections 99(2) and (2AA) of the Act. </w:t>
      </w:r>
      <w:r w:rsidR="00CE350A" w:rsidRPr="0037143A">
        <w:rPr>
          <w:rFonts w:eastAsia="Times New Roman"/>
          <w:color w:val="000000"/>
          <w:lang w:eastAsia="en-AU"/>
        </w:rPr>
        <w:t xml:space="preserve">The amount of Commonwealth payment for </w:t>
      </w:r>
      <w:r w:rsidR="00A16FA0" w:rsidRPr="0037143A">
        <w:rPr>
          <w:rFonts w:eastAsia="Times New Roman"/>
          <w:color w:val="000000"/>
          <w:lang w:eastAsia="en-AU"/>
        </w:rPr>
        <w:t xml:space="preserve">supplies of pharmaceutical benefits would </w:t>
      </w:r>
      <w:r w:rsidR="00CE350A" w:rsidRPr="0037143A">
        <w:rPr>
          <w:rFonts w:eastAsia="Times New Roman"/>
          <w:color w:val="000000"/>
          <w:lang w:eastAsia="en-AU"/>
        </w:rPr>
        <w:t xml:space="preserve">ordinarily </w:t>
      </w:r>
      <w:r w:rsidR="00A16FA0" w:rsidRPr="0037143A">
        <w:rPr>
          <w:rFonts w:eastAsia="Times New Roman"/>
          <w:color w:val="000000"/>
          <w:lang w:eastAsia="en-AU"/>
        </w:rPr>
        <w:t xml:space="preserve">be calculated in accordance with subsections </w:t>
      </w:r>
      <w:r w:rsidR="006A5CE8" w:rsidRPr="0037143A">
        <w:rPr>
          <w:rFonts w:eastAsia="Times New Roman"/>
          <w:color w:val="000000"/>
          <w:lang w:eastAsia="en-AU"/>
        </w:rPr>
        <w:t xml:space="preserve">99(2) </w:t>
      </w:r>
      <w:r w:rsidR="006A4AC2" w:rsidRPr="0037143A">
        <w:rPr>
          <w:rFonts w:eastAsia="Times New Roman"/>
          <w:color w:val="000000"/>
          <w:lang w:eastAsia="en-AU"/>
        </w:rPr>
        <w:t xml:space="preserve">and (2AA) of the Act. </w:t>
      </w:r>
    </w:p>
    <w:p w14:paraId="22B5ECAB" w14:textId="3B9D21E2" w:rsidR="002C0073" w:rsidRPr="0037143A" w:rsidRDefault="002C007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2</w:t>
      </w:r>
      <w:r w:rsidR="003A44F6" w:rsidRPr="0037143A">
        <w:rPr>
          <w:rFonts w:eastAsia="Times New Roman"/>
          <w:color w:val="000000"/>
          <w:lang w:eastAsia="en-AU"/>
        </w:rPr>
        <w:t>7</w:t>
      </w:r>
      <w:r w:rsidRPr="0037143A">
        <w:rPr>
          <w:rFonts w:eastAsia="Times New Roman"/>
          <w:color w:val="000000"/>
          <w:lang w:eastAsia="en-AU"/>
        </w:rPr>
        <w:t>(3) provides that paragraph 99(3)(b) of the Act does not apply to a special arrangement supply of a</w:t>
      </w:r>
      <w:r w:rsidR="003A44F6" w:rsidRPr="0037143A">
        <w:rPr>
          <w:rFonts w:eastAsia="Times New Roman"/>
          <w:color w:val="000000"/>
          <w:lang w:eastAsia="en-AU"/>
        </w:rPr>
        <w:t xml:space="preserve"> dose of a chemotherapy drug </w:t>
      </w:r>
      <w:r w:rsidRPr="0037143A">
        <w:rPr>
          <w:rFonts w:eastAsia="Times New Roman"/>
          <w:color w:val="000000"/>
          <w:lang w:eastAsia="en-AU"/>
        </w:rPr>
        <w:t xml:space="preserve">by an approved pharmacist. </w:t>
      </w:r>
      <w:r w:rsidR="006A4AC2" w:rsidRPr="0037143A">
        <w:rPr>
          <w:rFonts w:eastAsia="Times New Roman"/>
          <w:color w:val="000000"/>
          <w:lang w:eastAsia="en-AU"/>
        </w:rPr>
        <w:t xml:space="preserve">Paragraph 99(3)(b) would ordinarily prevent </w:t>
      </w:r>
      <w:r w:rsidR="00B636CF" w:rsidRPr="0037143A">
        <w:rPr>
          <w:rFonts w:eastAsia="Times New Roman"/>
          <w:color w:val="000000"/>
          <w:lang w:eastAsia="en-AU"/>
        </w:rPr>
        <w:t xml:space="preserve">Commonwealth </w:t>
      </w:r>
      <w:r w:rsidR="006A4AC2" w:rsidRPr="0037143A">
        <w:rPr>
          <w:rFonts w:eastAsia="Times New Roman"/>
          <w:color w:val="000000"/>
          <w:lang w:eastAsia="en-AU"/>
        </w:rPr>
        <w:t>payment</w:t>
      </w:r>
      <w:r w:rsidR="00B636CF" w:rsidRPr="0037143A">
        <w:rPr>
          <w:rFonts w:eastAsia="Times New Roman"/>
          <w:color w:val="000000"/>
          <w:lang w:eastAsia="en-AU"/>
        </w:rPr>
        <w:t xml:space="preserve">s being made for the supply of a pharmaceutical benefit by an approved pharmacist if the </w:t>
      </w:r>
      <w:r w:rsidR="00322039" w:rsidRPr="0037143A">
        <w:rPr>
          <w:rFonts w:eastAsia="Times New Roman"/>
          <w:color w:val="000000"/>
          <w:lang w:eastAsia="en-AU"/>
        </w:rPr>
        <w:t xml:space="preserve">supply was not made at or from premises in respect of which the pharmacist is not approved. </w:t>
      </w:r>
    </w:p>
    <w:p w14:paraId="767AA6C7" w14:textId="795A483B" w:rsidR="00A62652" w:rsidRPr="0037143A" w:rsidRDefault="00A62652"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27 corresponds to section</w:t>
      </w:r>
      <w:r w:rsidR="00853D15" w:rsidRPr="0037143A">
        <w:rPr>
          <w:rFonts w:eastAsia="Times New Roman"/>
          <w:color w:val="000000"/>
          <w:lang w:eastAsia="en-AU"/>
        </w:rPr>
        <w:t>s</w:t>
      </w:r>
      <w:r w:rsidRPr="0037143A">
        <w:rPr>
          <w:rFonts w:eastAsia="Times New Roman"/>
          <w:color w:val="000000"/>
          <w:lang w:eastAsia="en-AU"/>
        </w:rPr>
        <w:t xml:space="preserve"> </w:t>
      </w:r>
      <w:r w:rsidR="003F2A52" w:rsidRPr="0037143A">
        <w:rPr>
          <w:rFonts w:eastAsia="Times New Roman"/>
          <w:color w:val="000000"/>
          <w:lang w:eastAsia="en-AU"/>
        </w:rPr>
        <w:t xml:space="preserve">41 </w:t>
      </w:r>
      <w:r w:rsidR="00853D15" w:rsidRPr="0037143A">
        <w:rPr>
          <w:rFonts w:eastAsia="Times New Roman"/>
          <w:color w:val="000000"/>
          <w:lang w:eastAsia="en-AU"/>
        </w:rPr>
        <w:t xml:space="preserve">and 41A </w:t>
      </w:r>
      <w:r w:rsidR="003F2A52" w:rsidRPr="0037143A">
        <w:rPr>
          <w:rFonts w:eastAsia="Times New Roman"/>
          <w:color w:val="000000"/>
          <w:lang w:eastAsia="en-AU"/>
        </w:rPr>
        <w:t xml:space="preserve">of the 2011 EFC </w:t>
      </w:r>
      <w:r w:rsidR="00742462" w:rsidRPr="0037143A">
        <w:rPr>
          <w:rFonts w:eastAsia="Times New Roman"/>
          <w:color w:val="000000"/>
          <w:lang w:eastAsia="en-AU"/>
        </w:rPr>
        <w:t>S</w:t>
      </w:r>
      <w:r w:rsidR="003F2A52" w:rsidRPr="0037143A">
        <w:rPr>
          <w:rFonts w:eastAsia="Times New Roman"/>
          <w:color w:val="000000"/>
          <w:lang w:eastAsia="en-AU"/>
        </w:rPr>
        <w:t xml:space="preserve">pecial </w:t>
      </w:r>
      <w:r w:rsidR="00742462" w:rsidRPr="0037143A">
        <w:rPr>
          <w:rFonts w:eastAsia="Times New Roman"/>
          <w:color w:val="000000"/>
          <w:lang w:eastAsia="en-AU"/>
        </w:rPr>
        <w:t>A</w:t>
      </w:r>
      <w:r w:rsidR="003F2A52" w:rsidRPr="0037143A">
        <w:rPr>
          <w:rFonts w:eastAsia="Times New Roman"/>
          <w:color w:val="000000"/>
          <w:lang w:eastAsia="en-AU"/>
        </w:rPr>
        <w:t xml:space="preserve">rrangement. </w:t>
      </w:r>
    </w:p>
    <w:p w14:paraId="1C30CBBE" w14:textId="220F06AA" w:rsidR="0088612D" w:rsidRPr="0037143A" w:rsidRDefault="00FB2565" w:rsidP="00991061">
      <w:pPr>
        <w:pStyle w:val="ActHead5"/>
        <w:spacing w:before="120" w:after="160"/>
        <w:ind w:left="1418" w:hanging="1418"/>
        <w:rPr>
          <w:szCs w:val="24"/>
        </w:rPr>
      </w:pPr>
      <w:bookmarkStart w:id="16" w:name="_Toc156573407"/>
      <w:r w:rsidRPr="0037143A">
        <w:rPr>
          <w:rStyle w:val="CharSectno"/>
        </w:rPr>
        <w:t>Section</w:t>
      </w:r>
      <w:r w:rsidRPr="0037143A">
        <w:t xml:space="preserve"> </w:t>
      </w:r>
      <w:r w:rsidR="0088612D" w:rsidRPr="0037143A">
        <w:rPr>
          <w:rStyle w:val="CharSectno"/>
          <w:szCs w:val="24"/>
        </w:rPr>
        <w:t>28</w:t>
      </w:r>
      <w:r w:rsidR="0088612D" w:rsidRPr="0037143A">
        <w:rPr>
          <w:szCs w:val="24"/>
        </w:rPr>
        <w:tab/>
        <w:t>Payment of approved hospital authorities for suppl</w:t>
      </w:r>
      <w:bookmarkEnd w:id="16"/>
      <w:r w:rsidR="0088612D" w:rsidRPr="0037143A">
        <w:rPr>
          <w:szCs w:val="24"/>
        </w:rPr>
        <w:t>ies</w:t>
      </w:r>
    </w:p>
    <w:p w14:paraId="04964404" w14:textId="44730156" w:rsidR="00041C24" w:rsidRPr="0037143A" w:rsidRDefault="00C313F0"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28(1) provides that the </w:t>
      </w:r>
      <w:r w:rsidR="0088612D" w:rsidRPr="0037143A">
        <w:rPr>
          <w:rFonts w:eastAsia="Times New Roman"/>
          <w:color w:val="000000"/>
          <w:lang w:eastAsia="en-AU"/>
        </w:rPr>
        <w:t xml:space="preserve">section </w:t>
      </w:r>
      <w:r w:rsidR="006F22F4" w:rsidRPr="0037143A">
        <w:rPr>
          <w:rFonts w:eastAsia="Times New Roman"/>
          <w:color w:val="000000"/>
          <w:lang w:eastAsia="en-AU"/>
        </w:rPr>
        <w:t xml:space="preserve">determines, for the purposes of subsection 99(4) of the Act, the amount payable to an approved hospital authority in respect of a special arrangement supply of a </w:t>
      </w:r>
      <w:r w:rsidR="00A0787C" w:rsidRPr="0037143A">
        <w:rPr>
          <w:rFonts w:eastAsia="Times New Roman"/>
          <w:color w:val="000000"/>
          <w:lang w:eastAsia="en-AU"/>
        </w:rPr>
        <w:t>dose of a chemotherapy drug or of a related pharmaceutical benefit</w:t>
      </w:r>
      <w:r w:rsidR="0088612D" w:rsidRPr="0037143A">
        <w:rPr>
          <w:rFonts w:eastAsia="Times New Roman"/>
          <w:color w:val="000000"/>
          <w:lang w:eastAsia="en-AU"/>
        </w:rPr>
        <w:t xml:space="preserve">. </w:t>
      </w:r>
      <w:r w:rsidR="006F22F4" w:rsidRPr="0037143A">
        <w:rPr>
          <w:rFonts w:eastAsia="Times New Roman"/>
          <w:color w:val="000000"/>
          <w:lang w:eastAsia="en-AU"/>
        </w:rPr>
        <w:t xml:space="preserve">The note to subsection 28(1) clarifies that </w:t>
      </w:r>
      <w:r w:rsidR="00972CBB" w:rsidRPr="0037143A">
        <w:rPr>
          <w:rFonts w:eastAsia="Times New Roman"/>
          <w:color w:val="000000"/>
          <w:lang w:eastAsia="en-AU"/>
        </w:rPr>
        <w:t>under th</w:t>
      </w:r>
      <w:r w:rsidRPr="0037143A">
        <w:rPr>
          <w:rFonts w:eastAsia="Times New Roman"/>
          <w:color w:val="000000"/>
          <w:lang w:eastAsia="en-AU"/>
        </w:rPr>
        <w:t xml:space="preserve">e 2024 EFC </w:t>
      </w:r>
      <w:r w:rsidR="00EE5FDD" w:rsidRPr="0037143A">
        <w:rPr>
          <w:rFonts w:eastAsia="Times New Roman"/>
          <w:color w:val="000000"/>
          <w:lang w:eastAsia="en-AU"/>
        </w:rPr>
        <w:t>S</w:t>
      </w:r>
      <w:r w:rsidRPr="0037143A">
        <w:rPr>
          <w:rFonts w:eastAsia="Times New Roman"/>
          <w:color w:val="000000"/>
          <w:lang w:eastAsia="en-AU"/>
        </w:rPr>
        <w:t xml:space="preserve">pecial </w:t>
      </w:r>
      <w:r w:rsidR="00EE5FDD" w:rsidRPr="0037143A">
        <w:rPr>
          <w:rFonts w:eastAsia="Times New Roman"/>
          <w:color w:val="000000"/>
          <w:lang w:eastAsia="en-AU"/>
        </w:rPr>
        <w:t>A</w:t>
      </w:r>
      <w:r w:rsidRPr="0037143A">
        <w:rPr>
          <w:rFonts w:eastAsia="Times New Roman"/>
          <w:color w:val="000000"/>
          <w:lang w:eastAsia="en-AU"/>
        </w:rPr>
        <w:t>rrangement</w:t>
      </w:r>
      <w:r w:rsidR="00972CBB" w:rsidRPr="0037143A">
        <w:rPr>
          <w:rFonts w:eastAsia="Times New Roman"/>
          <w:color w:val="000000"/>
          <w:lang w:eastAsia="en-AU"/>
        </w:rPr>
        <w:t>, subsection 99(4) of the Act applies as if it includes a reference to patients receiving treatment from</w:t>
      </w:r>
      <w:r w:rsidR="00972CBB" w:rsidRPr="0037143A">
        <w:rPr>
          <w:rFonts w:eastAsia="Times New Roman"/>
          <w:i/>
          <w:iCs/>
          <w:color w:val="000000"/>
          <w:lang w:eastAsia="en-AU"/>
        </w:rPr>
        <w:t xml:space="preserve"> </w:t>
      </w:r>
      <w:r w:rsidR="00972CBB" w:rsidRPr="0037143A">
        <w:rPr>
          <w:rFonts w:eastAsia="Times New Roman"/>
          <w:color w:val="000000"/>
          <w:lang w:eastAsia="en-AU"/>
        </w:rPr>
        <w:t>a hospital</w:t>
      </w:r>
      <w:r w:rsidR="005659E2" w:rsidRPr="0037143A">
        <w:rPr>
          <w:rFonts w:eastAsia="Times New Roman"/>
          <w:color w:val="000000"/>
          <w:lang w:eastAsia="en-AU"/>
        </w:rPr>
        <w:t xml:space="preserve">. Subsection 99(4) ordinarily limits Commonwealth payment to approved hospital authorities for the supply of pharmaceutical benefits to supplies made to patients </w:t>
      </w:r>
      <w:r w:rsidR="00041C24" w:rsidRPr="0037143A">
        <w:rPr>
          <w:rFonts w:eastAsia="Times New Roman"/>
          <w:color w:val="000000"/>
          <w:lang w:eastAsia="en-AU"/>
        </w:rPr>
        <w:t xml:space="preserve">receiving treatment in or at a hospital approved for the approved hospital authority. </w:t>
      </w:r>
      <w:r w:rsidR="00392691" w:rsidRPr="0037143A">
        <w:rPr>
          <w:rFonts w:eastAsia="Times New Roman"/>
          <w:color w:val="000000"/>
          <w:lang w:eastAsia="en-AU"/>
        </w:rPr>
        <w:t xml:space="preserve">However, </w:t>
      </w:r>
      <w:r w:rsidR="00B16ABF" w:rsidRPr="0037143A">
        <w:rPr>
          <w:rFonts w:eastAsia="Times New Roman"/>
          <w:color w:val="000000"/>
          <w:lang w:eastAsia="en-AU"/>
        </w:rPr>
        <w:t xml:space="preserve">under the </w:t>
      </w:r>
      <w:r w:rsidR="00CE4CC1" w:rsidRPr="0037143A">
        <w:rPr>
          <w:rFonts w:eastAsia="Times New Roman"/>
          <w:color w:val="000000"/>
          <w:lang w:eastAsia="en-AU"/>
        </w:rPr>
        <w:t xml:space="preserve">2024 </w:t>
      </w:r>
      <w:r w:rsidR="00B16ABF" w:rsidRPr="0037143A">
        <w:rPr>
          <w:rFonts w:eastAsia="Times New Roman"/>
          <w:color w:val="000000"/>
          <w:lang w:eastAsia="en-AU"/>
        </w:rPr>
        <w:t xml:space="preserve">EFC </w:t>
      </w:r>
      <w:r w:rsidR="00CE4CC1" w:rsidRPr="0037143A">
        <w:rPr>
          <w:rFonts w:eastAsia="Times New Roman"/>
          <w:color w:val="000000"/>
          <w:lang w:eastAsia="en-AU"/>
        </w:rPr>
        <w:t>S</w:t>
      </w:r>
      <w:r w:rsidR="00B16ABF" w:rsidRPr="0037143A">
        <w:rPr>
          <w:rFonts w:eastAsia="Times New Roman"/>
          <w:color w:val="000000"/>
          <w:lang w:eastAsia="en-AU"/>
        </w:rPr>
        <w:t xml:space="preserve">pecial </w:t>
      </w:r>
      <w:r w:rsidR="00CE4CC1" w:rsidRPr="0037143A">
        <w:rPr>
          <w:rFonts w:eastAsia="Times New Roman"/>
          <w:color w:val="000000"/>
          <w:lang w:eastAsia="en-AU"/>
        </w:rPr>
        <w:t>A</w:t>
      </w:r>
      <w:r w:rsidR="00B16ABF" w:rsidRPr="0037143A">
        <w:rPr>
          <w:rFonts w:eastAsia="Times New Roman"/>
          <w:color w:val="000000"/>
          <w:lang w:eastAsia="en-AU"/>
        </w:rPr>
        <w:t>rrangement approved</w:t>
      </w:r>
      <w:r w:rsidR="00B95589" w:rsidRPr="0037143A">
        <w:rPr>
          <w:rFonts w:eastAsia="Times New Roman"/>
          <w:color w:val="000000"/>
          <w:lang w:eastAsia="en-AU"/>
        </w:rPr>
        <w:t>,</w:t>
      </w:r>
      <w:r w:rsidR="00B16ABF" w:rsidRPr="0037143A">
        <w:rPr>
          <w:rFonts w:eastAsia="Times New Roman"/>
          <w:color w:val="000000"/>
          <w:lang w:eastAsia="en-AU"/>
        </w:rPr>
        <w:t xml:space="preserve"> hospital authorities can also </w:t>
      </w:r>
      <w:r w:rsidR="0041398F" w:rsidRPr="0037143A">
        <w:rPr>
          <w:rFonts w:eastAsia="Times New Roman"/>
          <w:color w:val="000000"/>
          <w:lang w:eastAsia="en-AU"/>
        </w:rPr>
        <w:t xml:space="preserve">make special arrangement supplies to patients receiving treatment from the hospital. </w:t>
      </w:r>
    </w:p>
    <w:p w14:paraId="17050833" w14:textId="2DD6592B" w:rsidR="0088612D" w:rsidRPr="0037143A" w:rsidRDefault="006D5BBC"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28(2) provides that the </w:t>
      </w:r>
      <w:r w:rsidR="0088612D" w:rsidRPr="0037143A">
        <w:rPr>
          <w:rFonts w:eastAsia="Times New Roman"/>
          <w:color w:val="000000"/>
          <w:lang w:eastAsia="en-AU"/>
        </w:rPr>
        <w:t xml:space="preserve">section </w:t>
      </w:r>
      <w:r w:rsidRPr="0037143A">
        <w:rPr>
          <w:rFonts w:eastAsia="Times New Roman"/>
          <w:color w:val="000000"/>
          <w:lang w:eastAsia="en-AU"/>
        </w:rPr>
        <w:t xml:space="preserve">also </w:t>
      </w:r>
      <w:r w:rsidR="0088612D" w:rsidRPr="0037143A">
        <w:rPr>
          <w:rFonts w:eastAsia="Times New Roman"/>
          <w:color w:val="000000"/>
          <w:lang w:eastAsia="en-AU"/>
        </w:rPr>
        <w:t xml:space="preserve">applies despite the </w:t>
      </w:r>
      <w:r w:rsidR="0088612D" w:rsidRPr="0037143A">
        <w:rPr>
          <w:rFonts w:eastAsia="Times New Roman"/>
          <w:i/>
          <w:iCs/>
          <w:color w:val="000000"/>
          <w:lang w:eastAsia="en-AU"/>
        </w:rPr>
        <w:t>National Health (Commonwealth Price—Pharmaceutical Benefits Supplied by Public Hospitals) Determination 2017</w:t>
      </w:r>
      <w:r w:rsidR="0088612D" w:rsidRPr="0037143A">
        <w:rPr>
          <w:rFonts w:eastAsia="Times New Roman"/>
          <w:color w:val="000000"/>
          <w:lang w:eastAsia="en-AU"/>
        </w:rPr>
        <w:t xml:space="preserve"> and </w:t>
      </w:r>
      <w:r w:rsidR="00972CBB" w:rsidRPr="0037143A">
        <w:rPr>
          <w:rFonts w:eastAsia="Times New Roman"/>
          <w:color w:val="000000"/>
          <w:lang w:eastAsia="en-AU"/>
        </w:rPr>
        <w:t xml:space="preserve">the </w:t>
      </w:r>
      <w:r w:rsidR="0088612D" w:rsidRPr="0037143A">
        <w:rPr>
          <w:rFonts w:eastAsia="Times New Roman"/>
          <w:i/>
          <w:iCs/>
          <w:color w:val="000000"/>
          <w:lang w:eastAsia="en-AU"/>
        </w:rPr>
        <w:t xml:space="preserve">National Health (Commonwealth Price </w:t>
      </w:r>
      <w:r w:rsidR="0088612D" w:rsidRPr="0037143A">
        <w:rPr>
          <w:rFonts w:eastAsia="Times New Roman"/>
          <w:i/>
          <w:iCs/>
          <w:color w:val="000000"/>
          <w:lang w:eastAsia="en-AU"/>
        </w:rPr>
        <w:noBreakHyphen/>
        <w:t xml:space="preserve"> Pharmaceutical benefits supplied by private hospitals</w:t>
      </w:r>
      <w:r w:rsidR="00972CBB" w:rsidRPr="0037143A">
        <w:rPr>
          <w:rFonts w:eastAsia="Times New Roman"/>
          <w:i/>
          <w:iCs/>
          <w:color w:val="000000"/>
          <w:lang w:eastAsia="en-AU"/>
        </w:rPr>
        <w:t>)</w:t>
      </w:r>
      <w:r w:rsidR="0088612D" w:rsidRPr="0037143A">
        <w:rPr>
          <w:rFonts w:eastAsia="Times New Roman"/>
          <w:i/>
          <w:iCs/>
          <w:color w:val="000000"/>
          <w:lang w:eastAsia="en-AU"/>
        </w:rPr>
        <w:t xml:space="preserve"> Determination 2020</w:t>
      </w:r>
      <w:r w:rsidR="0088612D" w:rsidRPr="0037143A">
        <w:rPr>
          <w:rFonts w:eastAsia="Times New Roman"/>
          <w:color w:val="000000"/>
          <w:lang w:eastAsia="en-AU"/>
        </w:rPr>
        <w:t xml:space="preserve">. </w:t>
      </w:r>
      <w:r w:rsidR="00497779" w:rsidRPr="0037143A">
        <w:rPr>
          <w:rFonts w:eastAsia="Times New Roman"/>
          <w:color w:val="000000"/>
          <w:lang w:eastAsia="en-AU"/>
        </w:rPr>
        <w:t xml:space="preserve">Those instruments ordinarily </w:t>
      </w:r>
      <w:r w:rsidR="00497779" w:rsidRPr="0037143A">
        <w:rPr>
          <w:rFonts w:eastAsia="Times New Roman"/>
          <w:color w:val="000000"/>
          <w:lang w:eastAsia="en-AU"/>
        </w:rPr>
        <w:lastRenderedPageBreak/>
        <w:t xml:space="preserve">provide </w:t>
      </w:r>
      <w:proofErr w:type="gramStart"/>
      <w:r w:rsidR="00497779" w:rsidRPr="0037143A">
        <w:rPr>
          <w:rFonts w:eastAsia="Times New Roman"/>
          <w:color w:val="000000"/>
          <w:lang w:eastAsia="en-AU"/>
        </w:rPr>
        <w:t>for</w:t>
      </w:r>
      <w:r w:rsidR="00430B5A" w:rsidRPr="0037143A">
        <w:rPr>
          <w:rFonts w:eastAsia="Times New Roman"/>
          <w:color w:val="000000"/>
          <w:lang w:eastAsia="en-AU"/>
        </w:rPr>
        <w:t xml:space="preserve"> </w:t>
      </w:r>
      <w:r w:rsidR="00497779" w:rsidRPr="0037143A">
        <w:rPr>
          <w:rFonts w:eastAsia="Times New Roman"/>
          <w:color w:val="000000"/>
          <w:lang w:eastAsia="en-AU"/>
        </w:rPr>
        <w:t xml:space="preserve">the amount </w:t>
      </w:r>
      <w:r w:rsidR="00E228F7" w:rsidRPr="0037143A">
        <w:rPr>
          <w:rFonts w:eastAsia="Times New Roman"/>
          <w:color w:val="000000"/>
          <w:lang w:eastAsia="en-AU"/>
        </w:rPr>
        <w:t>of</w:t>
      </w:r>
      <w:proofErr w:type="gramEnd"/>
      <w:r w:rsidR="00E228F7" w:rsidRPr="0037143A">
        <w:rPr>
          <w:rFonts w:eastAsia="Times New Roman"/>
          <w:color w:val="000000"/>
          <w:lang w:eastAsia="en-AU"/>
        </w:rPr>
        <w:t xml:space="preserve"> Commonwealth payment </w:t>
      </w:r>
      <w:r w:rsidR="00FF748D" w:rsidRPr="0037143A">
        <w:rPr>
          <w:rFonts w:eastAsia="Times New Roman"/>
          <w:color w:val="000000"/>
          <w:lang w:eastAsia="en-AU"/>
        </w:rPr>
        <w:t xml:space="preserve">to </w:t>
      </w:r>
      <w:r w:rsidR="00497779" w:rsidRPr="0037143A">
        <w:rPr>
          <w:rFonts w:eastAsia="Times New Roman"/>
          <w:color w:val="000000"/>
          <w:lang w:eastAsia="en-AU"/>
        </w:rPr>
        <w:t xml:space="preserve">an approved hospital authority for </w:t>
      </w:r>
      <w:r w:rsidR="00E228F7" w:rsidRPr="0037143A">
        <w:rPr>
          <w:rFonts w:eastAsia="Times New Roman"/>
          <w:color w:val="000000"/>
          <w:lang w:eastAsia="en-AU"/>
        </w:rPr>
        <w:t xml:space="preserve">public and private hospitals, respectively, </w:t>
      </w:r>
      <w:r w:rsidR="00FF748D" w:rsidRPr="0037143A">
        <w:rPr>
          <w:rFonts w:eastAsia="Times New Roman"/>
          <w:color w:val="000000"/>
          <w:lang w:eastAsia="en-AU"/>
        </w:rPr>
        <w:t xml:space="preserve">for supplying pharmaceutical benefits. </w:t>
      </w:r>
    </w:p>
    <w:p w14:paraId="3A676080" w14:textId="1BD22C9F" w:rsidR="0088612D" w:rsidRPr="0037143A" w:rsidRDefault="0088612D"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2</w:t>
      </w:r>
      <w:r w:rsidR="00255A1E" w:rsidRPr="0037143A">
        <w:rPr>
          <w:rFonts w:eastAsia="Times New Roman"/>
          <w:color w:val="000000"/>
          <w:lang w:eastAsia="en-AU"/>
        </w:rPr>
        <w:t>8</w:t>
      </w:r>
      <w:r w:rsidRPr="0037143A">
        <w:rPr>
          <w:rFonts w:eastAsia="Times New Roman"/>
          <w:color w:val="000000"/>
          <w:lang w:eastAsia="en-AU"/>
        </w:rPr>
        <w:t>(</w:t>
      </w:r>
      <w:r w:rsidR="00255A1E" w:rsidRPr="0037143A">
        <w:rPr>
          <w:rFonts w:eastAsia="Times New Roman"/>
          <w:color w:val="000000"/>
          <w:lang w:eastAsia="en-AU"/>
        </w:rPr>
        <w:t>3</w:t>
      </w:r>
      <w:r w:rsidRPr="0037143A">
        <w:rPr>
          <w:rFonts w:eastAsia="Times New Roman"/>
          <w:color w:val="000000"/>
          <w:lang w:eastAsia="en-AU"/>
        </w:rPr>
        <w:t xml:space="preserve">) provides that the amount payable to an approved hospital authority in respect of a special arrangement supply of </w:t>
      </w:r>
      <w:r w:rsidR="00E273B3" w:rsidRPr="0037143A">
        <w:rPr>
          <w:rFonts w:eastAsia="Times New Roman"/>
          <w:color w:val="000000"/>
          <w:lang w:eastAsia="en-AU"/>
        </w:rPr>
        <w:t>a dose of a chemotherapy drug to a</w:t>
      </w:r>
      <w:r w:rsidRPr="0037143A">
        <w:rPr>
          <w:rFonts w:eastAsia="Times New Roman"/>
          <w:color w:val="000000"/>
          <w:lang w:eastAsia="en-AU"/>
        </w:rPr>
        <w:t xml:space="preserve"> patient is: </w:t>
      </w:r>
    </w:p>
    <w:p w14:paraId="2AEDD2C3" w14:textId="437A5EEC" w:rsidR="0088612D" w:rsidRPr="0037143A" w:rsidRDefault="001F2E26" w:rsidP="00022589">
      <w:pPr>
        <w:pStyle w:val="ListParagraph"/>
        <w:numPr>
          <w:ilvl w:val="0"/>
          <w:numId w:val="2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F</w:t>
      </w:r>
      <w:r w:rsidR="0088612D" w:rsidRPr="0037143A">
        <w:rPr>
          <w:rFonts w:eastAsia="Times New Roman"/>
          <w:color w:val="000000"/>
          <w:lang w:eastAsia="en-AU"/>
        </w:rPr>
        <w:t xml:space="preserve">or an original supply, the amount, if any, by which the dispensed price for the </w:t>
      </w:r>
      <w:r w:rsidR="00255A1E" w:rsidRPr="0037143A">
        <w:rPr>
          <w:rFonts w:eastAsia="Times New Roman"/>
          <w:color w:val="000000"/>
          <w:lang w:eastAsia="en-AU"/>
        </w:rPr>
        <w:t>dose</w:t>
      </w:r>
      <w:r w:rsidR="0088612D" w:rsidRPr="0037143A">
        <w:rPr>
          <w:rFonts w:eastAsia="Times New Roman"/>
          <w:color w:val="000000"/>
          <w:lang w:eastAsia="en-AU"/>
        </w:rPr>
        <w:t xml:space="preserve"> exceeds the amount that the hospital authority was entitled to charge the patient under subsection 3</w:t>
      </w:r>
      <w:r w:rsidR="007505BC" w:rsidRPr="0037143A">
        <w:rPr>
          <w:rFonts w:eastAsia="Times New Roman"/>
          <w:color w:val="000000"/>
          <w:lang w:eastAsia="en-AU"/>
        </w:rPr>
        <w:t>7</w:t>
      </w:r>
      <w:r w:rsidR="0088612D" w:rsidRPr="0037143A">
        <w:rPr>
          <w:rFonts w:eastAsia="Times New Roman"/>
          <w:color w:val="000000"/>
          <w:lang w:eastAsia="en-AU"/>
        </w:rPr>
        <w:t>(2)</w:t>
      </w:r>
      <w:r w:rsidR="007505BC" w:rsidRPr="0037143A">
        <w:rPr>
          <w:rFonts w:eastAsia="Times New Roman"/>
          <w:color w:val="000000"/>
          <w:lang w:eastAsia="en-AU"/>
        </w:rPr>
        <w:t xml:space="preserve"> for the supply</w:t>
      </w:r>
      <w:r w:rsidR="0088612D" w:rsidRPr="0037143A">
        <w:rPr>
          <w:rFonts w:eastAsia="Times New Roman"/>
          <w:color w:val="000000"/>
          <w:lang w:eastAsia="en-AU"/>
        </w:rPr>
        <w:t xml:space="preserve">; and </w:t>
      </w:r>
    </w:p>
    <w:p w14:paraId="00BB4887" w14:textId="18F43A72" w:rsidR="0088612D" w:rsidRPr="0037143A" w:rsidRDefault="001F2E26" w:rsidP="00991061">
      <w:pPr>
        <w:pStyle w:val="ListParagraph"/>
        <w:numPr>
          <w:ilvl w:val="0"/>
          <w:numId w:val="21"/>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F</w:t>
      </w:r>
      <w:r w:rsidR="0088612D" w:rsidRPr="0037143A">
        <w:rPr>
          <w:rFonts w:eastAsia="Times New Roman"/>
          <w:color w:val="000000"/>
          <w:lang w:eastAsia="en-AU"/>
        </w:rPr>
        <w:t xml:space="preserve">or a repeat supply, the dispensed price for the </w:t>
      </w:r>
      <w:r w:rsidR="007505BC" w:rsidRPr="0037143A">
        <w:rPr>
          <w:rFonts w:eastAsia="Times New Roman"/>
          <w:color w:val="000000"/>
          <w:lang w:eastAsia="en-AU"/>
        </w:rPr>
        <w:t>dose</w:t>
      </w:r>
      <w:r w:rsidR="0088612D" w:rsidRPr="0037143A">
        <w:rPr>
          <w:rFonts w:eastAsia="Times New Roman"/>
          <w:color w:val="000000"/>
          <w:lang w:eastAsia="en-AU"/>
        </w:rPr>
        <w:t xml:space="preserve">. </w:t>
      </w:r>
    </w:p>
    <w:p w14:paraId="4679DCF7" w14:textId="75CC6AA9" w:rsidR="00F42877" w:rsidRPr="0037143A" w:rsidRDefault="00F42877"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Approved hospital authorities may not charge patient contributions for a repeat supply of a dose of chemotherapy drug (see section 3</w:t>
      </w:r>
      <w:r w:rsidR="006F1D06" w:rsidRPr="0037143A">
        <w:rPr>
          <w:rFonts w:eastAsia="Times New Roman"/>
          <w:color w:val="000000"/>
          <w:lang w:eastAsia="en-AU"/>
        </w:rPr>
        <w:t>7</w:t>
      </w:r>
      <w:r w:rsidRPr="0037143A">
        <w:rPr>
          <w:rFonts w:eastAsia="Times New Roman"/>
          <w:color w:val="000000"/>
          <w:lang w:eastAsia="en-AU"/>
        </w:rPr>
        <w:t>).</w:t>
      </w:r>
    </w:p>
    <w:p w14:paraId="0506C0DB" w14:textId="248570CE" w:rsidR="00151C9F" w:rsidRPr="0037143A" w:rsidRDefault="0088612D"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2</w:t>
      </w:r>
      <w:r w:rsidR="001E0AD0" w:rsidRPr="0037143A">
        <w:rPr>
          <w:rFonts w:eastAsia="Times New Roman"/>
          <w:color w:val="000000"/>
          <w:lang w:eastAsia="en-AU"/>
        </w:rPr>
        <w:t>8</w:t>
      </w:r>
      <w:r w:rsidRPr="0037143A">
        <w:rPr>
          <w:rFonts w:eastAsia="Times New Roman"/>
          <w:color w:val="000000"/>
          <w:lang w:eastAsia="en-AU"/>
        </w:rPr>
        <w:t>(</w:t>
      </w:r>
      <w:r w:rsidR="007505BC" w:rsidRPr="0037143A">
        <w:rPr>
          <w:rFonts w:eastAsia="Times New Roman"/>
          <w:color w:val="000000"/>
          <w:lang w:eastAsia="en-AU"/>
        </w:rPr>
        <w:t>4</w:t>
      </w:r>
      <w:r w:rsidRPr="0037143A">
        <w:rPr>
          <w:rFonts w:eastAsia="Times New Roman"/>
          <w:color w:val="000000"/>
          <w:lang w:eastAsia="en-AU"/>
        </w:rPr>
        <w:t xml:space="preserve">) provides that for a special arrangement supply of a related pharmaceutical benefit, the amount payable to a participating hospital authority is the amount, if any, by which the dispensed price for the supply exceeds the amount the patient could have been required to pay in accordance with subsection 87(2) of the Act if the patient had obtained the related pharmaceutical benefit from an approved pharmacist. </w:t>
      </w:r>
      <w:r w:rsidR="00151C9F" w:rsidRPr="0037143A">
        <w:rPr>
          <w:rFonts w:eastAsia="Times New Roman"/>
          <w:color w:val="000000"/>
          <w:lang w:eastAsia="en-AU"/>
        </w:rPr>
        <w:t>Only an approved hospital authority that is also a participating hospital authority (</w:t>
      </w:r>
      <w:proofErr w:type="gramStart"/>
      <w:r w:rsidR="00151C9F" w:rsidRPr="0037143A">
        <w:rPr>
          <w:rFonts w:eastAsia="Times New Roman"/>
          <w:color w:val="000000"/>
          <w:lang w:eastAsia="en-AU"/>
        </w:rPr>
        <w:t>i.e.</w:t>
      </w:r>
      <w:proofErr w:type="gramEnd"/>
      <w:r w:rsidR="00151C9F" w:rsidRPr="0037143A">
        <w:rPr>
          <w:rFonts w:eastAsia="Times New Roman"/>
          <w:color w:val="000000"/>
          <w:lang w:eastAsia="en-AU"/>
        </w:rPr>
        <w:t xml:space="preserve"> is an approved hospital authority for a public hospital that is participating in a Pharmaceutical Reform Arrangement) may supply related pharmaceutical benefits under the </w:t>
      </w:r>
      <w:r w:rsidR="00B70562" w:rsidRPr="0037143A">
        <w:t>2024 EFC Special Arrangement</w:t>
      </w:r>
      <w:r w:rsidR="00151C9F" w:rsidRPr="0037143A">
        <w:rPr>
          <w:rFonts w:eastAsia="Times New Roman"/>
          <w:color w:val="000000"/>
          <w:lang w:eastAsia="en-AU"/>
        </w:rPr>
        <w:t xml:space="preserve">. </w:t>
      </w:r>
    </w:p>
    <w:p w14:paraId="367E7CE9" w14:textId="72652455" w:rsidR="00496047" w:rsidRPr="0037143A" w:rsidRDefault="0088612D"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The note to subsection 2</w:t>
      </w:r>
      <w:r w:rsidR="001E0AD0" w:rsidRPr="0037143A">
        <w:rPr>
          <w:rFonts w:eastAsia="Times New Roman"/>
          <w:color w:val="000000"/>
          <w:lang w:eastAsia="en-AU"/>
        </w:rPr>
        <w:t>8</w:t>
      </w:r>
      <w:r w:rsidRPr="0037143A">
        <w:rPr>
          <w:rFonts w:eastAsia="Times New Roman"/>
          <w:color w:val="000000"/>
          <w:lang w:eastAsia="en-AU"/>
        </w:rPr>
        <w:t>(</w:t>
      </w:r>
      <w:r w:rsidR="001E0AD0" w:rsidRPr="0037143A">
        <w:rPr>
          <w:rFonts w:eastAsia="Times New Roman"/>
          <w:color w:val="000000"/>
          <w:lang w:eastAsia="en-AU"/>
        </w:rPr>
        <w:t>4</w:t>
      </w:r>
      <w:r w:rsidRPr="0037143A">
        <w:rPr>
          <w:rFonts w:eastAsia="Times New Roman"/>
          <w:color w:val="000000"/>
          <w:lang w:eastAsia="en-AU"/>
        </w:rPr>
        <w:t xml:space="preserve">) </w:t>
      </w:r>
      <w:r w:rsidR="004C317A" w:rsidRPr="0037143A">
        <w:rPr>
          <w:rFonts w:eastAsia="Times New Roman"/>
          <w:color w:val="000000"/>
          <w:lang w:eastAsia="en-AU"/>
        </w:rPr>
        <w:t xml:space="preserve">clarifies for readers that subsection 87(5) of the Act enables </w:t>
      </w:r>
      <w:r w:rsidR="00496047" w:rsidRPr="0037143A">
        <w:rPr>
          <w:rFonts w:eastAsia="Times New Roman"/>
          <w:color w:val="000000"/>
          <w:lang w:eastAsia="en-AU"/>
        </w:rPr>
        <w:t xml:space="preserve">the participating hospital authority </w:t>
      </w:r>
      <w:r w:rsidR="004C317A" w:rsidRPr="0037143A">
        <w:rPr>
          <w:rFonts w:eastAsia="Times New Roman"/>
          <w:color w:val="000000"/>
          <w:lang w:eastAsia="en-AU"/>
        </w:rPr>
        <w:t xml:space="preserve">to </w:t>
      </w:r>
      <w:r w:rsidR="00496047" w:rsidRPr="0037143A">
        <w:rPr>
          <w:rFonts w:eastAsia="Times New Roman"/>
          <w:color w:val="000000"/>
          <w:lang w:eastAsia="en-AU"/>
        </w:rPr>
        <w:t xml:space="preserve">charge the patient the amount mentioned in subsection 87(2) of the Act. </w:t>
      </w:r>
    </w:p>
    <w:p w14:paraId="79681C0C" w14:textId="290A41E8" w:rsidR="005D2F30" w:rsidRPr="0037143A" w:rsidRDefault="005D2F30"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28 corresponds to sections </w:t>
      </w:r>
      <w:r w:rsidR="003323A3" w:rsidRPr="0037143A">
        <w:rPr>
          <w:rFonts w:eastAsia="Times New Roman"/>
          <w:color w:val="000000"/>
          <w:lang w:eastAsia="en-AU"/>
        </w:rPr>
        <w:t xml:space="preserve">42 and 43 </w:t>
      </w:r>
      <w:r w:rsidR="00431A2B" w:rsidRPr="0037143A">
        <w:rPr>
          <w:rFonts w:eastAsia="Times New Roman"/>
          <w:color w:val="000000"/>
          <w:lang w:eastAsia="en-AU"/>
        </w:rPr>
        <w:t xml:space="preserve">of the 2011 EFC </w:t>
      </w:r>
      <w:r w:rsidR="00CE4CC1" w:rsidRPr="0037143A">
        <w:rPr>
          <w:rFonts w:eastAsia="Times New Roman"/>
          <w:color w:val="000000"/>
          <w:lang w:eastAsia="en-AU"/>
        </w:rPr>
        <w:t>S</w:t>
      </w:r>
      <w:r w:rsidR="00431A2B" w:rsidRPr="0037143A">
        <w:rPr>
          <w:rFonts w:eastAsia="Times New Roman"/>
          <w:color w:val="000000"/>
          <w:lang w:eastAsia="en-AU"/>
        </w:rPr>
        <w:t xml:space="preserve">pecial </w:t>
      </w:r>
      <w:r w:rsidR="00CE4CC1" w:rsidRPr="0037143A">
        <w:rPr>
          <w:rFonts w:eastAsia="Times New Roman"/>
          <w:color w:val="000000"/>
          <w:lang w:eastAsia="en-AU"/>
        </w:rPr>
        <w:t>A</w:t>
      </w:r>
      <w:r w:rsidR="00431A2B" w:rsidRPr="0037143A">
        <w:rPr>
          <w:rFonts w:eastAsia="Times New Roman"/>
          <w:color w:val="000000"/>
          <w:lang w:eastAsia="en-AU"/>
        </w:rPr>
        <w:t xml:space="preserve">rrangement. </w:t>
      </w:r>
    </w:p>
    <w:p w14:paraId="6C67BC1D" w14:textId="357F716A" w:rsidR="00CC48E3" w:rsidRPr="0037143A" w:rsidRDefault="00FB2565" w:rsidP="00991061">
      <w:pPr>
        <w:pStyle w:val="ActHead5"/>
        <w:spacing w:before="120" w:after="160"/>
        <w:ind w:left="1418" w:hanging="1418"/>
        <w:rPr>
          <w:szCs w:val="24"/>
        </w:rPr>
      </w:pPr>
      <w:r w:rsidRPr="0037143A">
        <w:rPr>
          <w:rStyle w:val="CharSectno"/>
        </w:rPr>
        <w:t>Section</w:t>
      </w:r>
      <w:r w:rsidRPr="0037143A">
        <w:t xml:space="preserve"> </w:t>
      </w:r>
      <w:r w:rsidR="00CC48E3" w:rsidRPr="0037143A">
        <w:rPr>
          <w:rStyle w:val="CharSectno"/>
          <w:szCs w:val="24"/>
        </w:rPr>
        <w:t>29</w:t>
      </w:r>
      <w:r w:rsidR="00CC48E3" w:rsidRPr="0037143A">
        <w:rPr>
          <w:szCs w:val="24"/>
        </w:rPr>
        <w:tab/>
        <w:t>No separate entitlement to payment for suppl</w:t>
      </w:r>
      <w:r w:rsidR="000460A0" w:rsidRPr="0037143A">
        <w:rPr>
          <w:szCs w:val="24"/>
        </w:rPr>
        <w:t>ies</w:t>
      </w:r>
      <w:r w:rsidR="00CC48E3" w:rsidRPr="0037143A">
        <w:rPr>
          <w:szCs w:val="24"/>
        </w:rPr>
        <w:t xml:space="preserve"> of diluent</w:t>
      </w:r>
    </w:p>
    <w:p w14:paraId="45C47158" w14:textId="75551466" w:rsidR="0011184D" w:rsidRPr="0037143A" w:rsidRDefault="00CC48E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This section provides that if an approved supplier adds a pharmaceutical benefit to </w:t>
      </w:r>
      <w:r w:rsidR="00A34CF4" w:rsidRPr="0037143A">
        <w:rPr>
          <w:rFonts w:eastAsia="Times New Roman"/>
          <w:color w:val="000000"/>
          <w:lang w:eastAsia="en-AU"/>
        </w:rPr>
        <w:t xml:space="preserve">the supply of a </w:t>
      </w:r>
      <w:r w:rsidR="00277271" w:rsidRPr="0037143A">
        <w:rPr>
          <w:rFonts w:eastAsia="Times New Roman"/>
          <w:color w:val="000000"/>
          <w:lang w:eastAsia="en-AU"/>
        </w:rPr>
        <w:t xml:space="preserve">dose of a </w:t>
      </w:r>
      <w:r w:rsidR="00A34CF4" w:rsidRPr="0037143A">
        <w:rPr>
          <w:rFonts w:eastAsia="Times New Roman"/>
          <w:color w:val="000000"/>
          <w:lang w:eastAsia="en-AU"/>
        </w:rPr>
        <w:t>chemotherapy drug</w:t>
      </w:r>
      <w:r w:rsidRPr="0037143A">
        <w:rPr>
          <w:rFonts w:eastAsia="Times New Roman"/>
          <w:color w:val="000000"/>
          <w:lang w:eastAsia="en-AU"/>
        </w:rPr>
        <w:t xml:space="preserve"> as a diluent, no amount is payable </w:t>
      </w:r>
      <w:r w:rsidR="00D1775C" w:rsidRPr="0037143A">
        <w:rPr>
          <w:rFonts w:eastAsia="Times New Roman"/>
          <w:color w:val="000000"/>
          <w:lang w:eastAsia="en-AU"/>
        </w:rPr>
        <w:t xml:space="preserve">by the Commonwealth </w:t>
      </w:r>
      <w:r w:rsidRPr="0037143A">
        <w:rPr>
          <w:rFonts w:eastAsia="Times New Roman"/>
          <w:color w:val="000000"/>
          <w:lang w:eastAsia="en-AU"/>
        </w:rPr>
        <w:t>for supply of that pharmaceutical benefit</w:t>
      </w:r>
      <w:r w:rsidR="00A34CF4" w:rsidRPr="0037143A">
        <w:rPr>
          <w:rFonts w:eastAsia="Times New Roman"/>
          <w:color w:val="000000"/>
          <w:lang w:eastAsia="en-AU"/>
        </w:rPr>
        <w:t>, despite section 99 of the Act</w:t>
      </w:r>
      <w:r w:rsidRPr="0037143A">
        <w:rPr>
          <w:rFonts w:eastAsia="Times New Roman"/>
          <w:color w:val="000000"/>
          <w:lang w:eastAsia="en-AU"/>
        </w:rPr>
        <w:t xml:space="preserve">. </w:t>
      </w:r>
      <w:r w:rsidR="004D4FA6" w:rsidRPr="0037143A">
        <w:rPr>
          <w:rFonts w:eastAsia="Times New Roman"/>
          <w:color w:val="000000"/>
          <w:lang w:eastAsia="en-AU"/>
        </w:rPr>
        <w:t xml:space="preserve">It is irrelevant whether the pharmaceutical benefit added </w:t>
      </w:r>
      <w:r w:rsidR="00AA6000" w:rsidRPr="0037143A">
        <w:rPr>
          <w:rFonts w:eastAsia="Times New Roman"/>
          <w:color w:val="000000"/>
          <w:lang w:eastAsia="en-AU"/>
        </w:rPr>
        <w:t xml:space="preserve">as a diluent </w:t>
      </w:r>
      <w:r w:rsidR="004D4FA6" w:rsidRPr="0037143A">
        <w:rPr>
          <w:rFonts w:eastAsia="Times New Roman"/>
          <w:color w:val="000000"/>
          <w:lang w:eastAsia="en-AU"/>
        </w:rPr>
        <w:t xml:space="preserve">is </w:t>
      </w:r>
      <w:r w:rsidR="00D40321" w:rsidRPr="0037143A">
        <w:rPr>
          <w:rFonts w:eastAsia="Times New Roman"/>
          <w:color w:val="000000"/>
          <w:lang w:eastAsia="en-AU"/>
        </w:rPr>
        <w:t>a related pharmaceutical benefit</w:t>
      </w:r>
      <w:r w:rsidR="00ED43BC" w:rsidRPr="0037143A">
        <w:rPr>
          <w:rFonts w:eastAsia="Times New Roman"/>
          <w:color w:val="000000"/>
          <w:lang w:eastAsia="en-AU"/>
        </w:rPr>
        <w:t>.</w:t>
      </w:r>
      <w:r w:rsidR="00EA6189" w:rsidRPr="0037143A">
        <w:rPr>
          <w:rFonts w:eastAsia="Times New Roman"/>
          <w:color w:val="000000"/>
          <w:lang w:eastAsia="en-AU"/>
        </w:rPr>
        <w:t xml:space="preserve"> </w:t>
      </w:r>
    </w:p>
    <w:p w14:paraId="10C4005C" w14:textId="2D516044" w:rsidR="00A634E7" w:rsidRPr="0037143A" w:rsidRDefault="00A634E7"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29 corresponds to section 46 of the 2011 EFC </w:t>
      </w:r>
      <w:r w:rsidR="00CE4CC1" w:rsidRPr="0037143A">
        <w:rPr>
          <w:rFonts w:eastAsia="Times New Roman"/>
          <w:color w:val="000000"/>
          <w:lang w:eastAsia="en-AU"/>
        </w:rPr>
        <w:t>S</w:t>
      </w:r>
      <w:r w:rsidRPr="0037143A">
        <w:rPr>
          <w:rFonts w:eastAsia="Times New Roman"/>
          <w:color w:val="000000"/>
          <w:lang w:eastAsia="en-AU"/>
        </w:rPr>
        <w:t xml:space="preserve">pecial </w:t>
      </w:r>
      <w:r w:rsidR="00CE4CC1" w:rsidRPr="0037143A">
        <w:rPr>
          <w:rFonts w:eastAsia="Times New Roman"/>
          <w:color w:val="000000"/>
          <w:lang w:eastAsia="en-AU"/>
        </w:rPr>
        <w:t>A</w:t>
      </w:r>
      <w:r w:rsidRPr="0037143A">
        <w:rPr>
          <w:rFonts w:eastAsia="Times New Roman"/>
          <w:color w:val="000000"/>
          <w:lang w:eastAsia="en-AU"/>
        </w:rPr>
        <w:t>rrangement.</w:t>
      </w:r>
    </w:p>
    <w:p w14:paraId="7ADBB75E" w14:textId="5A7ED3C6" w:rsidR="00CC48E3" w:rsidRPr="0037143A" w:rsidRDefault="00FB2565" w:rsidP="00991061">
      <w:pPr>
        <w:pStyle w:val="ActHead5"/>
        <w:spacing w:before="120" w:after="160"/>
        <w:ind w:left="1418" w:hanging="1418"/>
        <w:rPr>
          <w:szCs w:val="24"/>
        </w:rPr>
      </w:pPr>
      <w:bookmarkStart w:id="17" w:name="_Toc156573410"/>
      <w:r w:rsidRPr="0037143A">
        <w:rPr>
          <w:rStyle w:val="CharSectno"/>
        </w:rPr>
        <w:t>Section</w:t>
      </w:r>
      <w:r w:rsidRPr="0037143A">
        <w:rPr>
          <w:rStyle w:val="CharSectno"/>
          <w:szCs w:val="24"/>
        </w:rPr>
        <w:t xml:space="preserve"> </w:t>
      </w:r>
      <w:r w:rsidR="00B9082C" w:rsidRPr="0037143A">
        <w:rPr>
          <w:rStyle w:val="CharSectno"/>
          <w:szCs w:val="24"/>
        </w:rPr>
        <w:t>30</w:t>
      </w:r>
      <w:r w:rsidR="00CC48E3" w:rsidRPr="0037143A">
        <w:rPr>
          <w:szCs w:val="24"/>
        </w:rPr>
        <w:tab/>
        <w:t>Payment to TGA</w:t>
      </w:r>
      <w:r w:rsidR="00CC48E3" w:rsidRPr="0037143A">
        <w:rPr>
          <w:szCs w:val="24"/>
        </w:rPr>
        <w:noBreakHyphen/>
        <w:t>licensed compounder</w:t>
      </w:r>
      <w:bookmarkEnd w:id="17"/>
      <w:r w:rsidR="000460A0" w:rsidRPr="0037143A">
        <w:rPr>
          <w:szCs w:val="24"/>
        </w:rPr>
        <w:t>s</w:t>
      </w:r>
    </w:p>
    <w:p w14:paraId="4E859249" w14:textId="466AA800" w:rsidR="008B56CB" w:rsidRPr="0037143A" w:rsidRDefault="00CC48E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This section provides that if a TGA-licensed compounder compounds a dose of a chemotherapy drug for </w:t>
      </w:r>
      <w:r w:rsidR="00A34CF4" w:rsidRPr="0037143A">
        <w:rPr>
          <w:rFonts w:eastAsia="Times New Roman"/>
          <w:color w:val="000000"/>
          <w:lang w:eastAsia="en-AU"/>
        </w:rPr>
        <w:t>a special arrangement supply of the dose</w:t>
      </w:r>
      <w:r w:rsidRPr="0037143A">
        <w:rPr>
          <w:rFonts w:eastAsia="Times New Roman"/>
          <w:color w:val="000000"/>
          <w:lang w:eastAsia="en-AU"/>
        </w:rPr>
        <w:t>, the compounder is entitled to be paid a TGA</w:t>
      </w:r>
      <w:r w:rsidR="002136EA" w:rsidRPr="0037143A">
        <w:rPr>
          <w:rFonts w:eastAsia="Times New Roman"/>
          <w:color w:val="000000"/>
          <w:lang w:eastAsia="en-AU"/>
        </w:rPr>
        <w:noBreakHyphen/>
      </w:r>
      <w:r w:rsidRPr="0037143A">
        <w:rPr>
          <w:rFonts w:eastAsia="Times New Roman"/>
          <w:color w:val="000000"/>
          <w:lang w:eastAsia="en-AU"/>
        </w:rPr>
        <w:t>licensed compounding fee by the Commonwealth</w:t>
      </w:r>
      <w:r w:rsidR="00E62DED" w:rsidRPr="0037143A">
        <w:rPr>
          <w:rFonts w:eastAsia="Times New Roman"/>
          <w:color w:val="000000"/>
          <w:lang w:eastAsia="en-AU"/>
        </w:rPr>
        <w:t xml:space="preserve"> for compounding the dose</w:t>
      </w:r>
      <w:r w:rsidRPr="0037143A">
        <w:rPr>
          <w:rFonts w:eastAsia="Times New Roman"/>
          <w:color w:val="000000"/>
          <w:lang w:eastAsia="en-AU"/>
        </w:rPr>
        <w:t xml:space="preserve">. </w:t>
      </w:r>
      <w:r w:rsidR="00D10012" w:rsidRPr="0037143A">
        <w:rPr>
          <w:rFonts w:eastAsia="Times New Roman"/>
          <w:color w:val="000000"/>
          <w:lang w:eastAsia="en-AU"/>
        </w:rPr>
        <w:t>The TGA</w:t>
      </w:r>
      <w:r w:rsidR="002136EA" w:rsidRPr="0037143A">
        <w:rPr>
          <w:rFonts w:eastAsia="Times New Roman"/>
          <w:color w:val="000000"/>
          <w:lang w:eastAsia="en-AU"/>
        </w:rPr>
        <w:noBreakHyphen/>
      </w:r>
      <w:r w:rsidR="00D10012" w:rsidRPr="0037143A">
        <w:rPr>
          <w:rFonts w:eastAsia="Times New Roman"/>
          <w:color w:val="000000"/>
          <w:lang w:eastAsia="en-AU"/>
        </w:rPr>
        <w:t xml:space="preserve">licensed compounding fee is </w:t>
      </w:r>
      <w:r w:rsidR="00051873" w:rsidRPr="0037143A">
        <w:rPr>
          <w:rFonts w:eastAsia="Times New Roman"/>
          <w:color w:val="000000"/>
          <w:lang w:eastAsia="en-AU"/>
        </w:rPr>
        <w:t xml:space="preserve">$20 (see section 5). </w:t>
      </w:r>
    </w:p>
    <w:p w14:paraId="3DC1F456" w14:textId="5CE9E925" w:rsidR="00D10012" w:rsidRPr="0037143A" w:rsidRDefault="008B56CB"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Where an approved supplier who is a TGA-licensed compounder supplies a dose of chemotherapy drug </w:t>
      </w:r>
      <w:r w:rsidR="00B73549" w:rsidRPr="0037143A">
        <w:rPr>
          <w:rFonts w:eastAsia="Times New Roman"/>
          <w:color w:val="000000"/>
          <w:lang w:eastAsia="en-AU"/>
        </w:rPr>
        <w:t xml:space="preserve">for a special arrangement supply </w:t>
      </w:r>
      <w:r w:rsidRPr="0037143A">
        <w:rPr>
          <w:rFonts w:eastAsia="Times New Roman"/>
          <w:color w:val="000000"/>
          <w:lang w:eastAsia="en-AU"/>
        </w:rPr>
        <w:t xml:space="preserve">under the </w:t>
      </w:r>
      <w:r w:rsidR="00B70562" w:rsidRPr="0037143A">
        <w:t>2024 EFC Special Arrangement</w:t>
      </w:r>
      <w:r w:rsidRPr="0037143A">
        <w:rPr>
          <w:rFonts w:eastAsia="Times New Roman"/>
          <w:color w:val="000000"/>
          <w:lang w:eastAsia="en-AU"/>
        </w:rPr>
        <w:t xml:space="preserve"> and compounds the dose, the</w:t>
      </w:r>
      <w:r w:rsidR="00B73549" w:rsidRPr="0037143A">
        <w:rPr>
          <w:rFonts w:eastAsia="Times New Roman"/>
          <w:color w:val="000000"/>
          <w:lang w:eastAsia="en-AU"/>
        </w:rPr>
        <w:t xml:space="preserve">y are entitled to the </w:t>
      </w:r>
      <w:r w:rsidR="008B7F0C" w:rsidRPr="0037143A">
        <w:rPr>
          <w:rFonts w:eastAsia="Times New Roman"/>
          <w:color w:val="000000"/>
          <w:lang w:eastAsia="en-AU"/>
        </w:rPr>
        <w:t xml:space="preserve">TGA-licensed compounding fee in addition to any amount they are entitled to under </w:t>
      </w:r>
      <w:r w:rsidR="006A3A63" w:rsidRPr="0037143A">
        <w:rPr>
          <w:rFonts w:eastAsia="Times New Roman"/>
          <w:color w:val="000000"/>
          <w:lang w:eastAsia="en-AU"/>
        </w:rPr>
        <w:t xml:space="preserve">section 27 or 28 of the 2024 </w:t>
      </w:r>
      <w:r w:rsidR="00B70562" w:rsidRPr="0037143A">
        <w:t>2024 EFC Special Arrangement</w:t>
      </w:r>
      <w:r w:rsidR="001E288E" w:rsidRPr="0037143A">
        <w:rPr>
          <w:rFonts w:eastAsia="Times New Roman"/>
          <w:color w:val="000000"/>
          <w:lang w:eastAsia="en-AU"/>
        </w:rPr>
        <w:t xml:space="preserve">. </w:t>
      </w:r>
      <w:r w:rsidRPr="0037143A">
        <w:rPr>
          <w:rFonts w:eastAsia="Times New Roman"/>
          <w:color w:val="000000"/>
          <w:lang w:eastAsia="en-AU"/>
        </w:rPr>
        <w:t xml:space="preserve"> </w:t>
      </w:r>
    </w:p>
    <w:p w14:paraId="5A169D43" w14:textId="012D3992" w:rsidR="00CC48E3" w:rsidRPr="0037143A" w:rsidRDefault="00CC48E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The note to section </w:t>
      </w:r>
      <w:r w:rsidR="008B56CB" w:rsidRPr="0037143A">
        <w:rPr>
          <w:rFonts w:eastAsia="Times New Roman"/>
          <w:color w:val="000000"/>
          <w:lang w:eastAsia="en-AU"/>
        </w:rPr>
        <w:t xml:space="preserve">30 </w:t>
      </w:r>
      <w:r w:rsidR="00111643" w:rsidRPr="0037143A">
        <w:rPr>
          <w:rFonts w:eastAsia="Times New Roman"/>
          <w:color w:val="000000"/>
          <w:lang w:eastAsia="en-AU"/>
        </w:rPr>
        <w:t xml:space="preserve">reflects </w:t>
      </w:r>
      <w:r w:rsidRPr="0037143A">
        <w:rPr>
          <w:rFonts w:eastAsia="Times New Roman"/>
          <w:color w:val="000000"/>
          <w:lang w:eastAsia="en-AU"/>
        </w:rPr>
        <w:t xml:space="preserve">that information about the compounder is </w:t>
      </w:r>
      <w:r w:rsidR="00111643" w:rsidRPr="0037143A">
        <w:rPr>
          <w:rFonts w:eastAsia="Times New Roman"/>
          <w:color w:val="000000"/>
          <w:lang w:eastAsia="en-AU"/>
        </w:rPr>
        <w:t xml:space="preserve">required to be </w:t>
      </w:r>
      <w:r w:rsidRPr="0037143A">
        <w:rPr>
          <w:rFonts w:eastAsia="Times New Roman"/>
          <w:color w:val="000000"/>
          <w:lang w:eastAsia="en-AU"/>
        </w:rPr>
        <w:t xml:space="preserve">included in the claim by the supplier of the </w:t>
      </w:r>
      <w:r w:rsidR="00BD42E5" w:rsidRPr="0037143A">
        <w:rPr>
          <w:rFonts w:eastAsia="Times New Roman"/>
          <w:color w:val="000000"/>
          <w:lang w:eastAsia="en-AU"/>
        </w:rPr>
        <w:t>chemotherapy drug</w:t>
      </w:r>
      <w:r w:rsidRPr="0037143A">
        <w:rPr>
          <w:rFonts w:eastAsia="Times New Roman"/>
          <w:color w:val="000000"/>
          <w:lang w:eastAsia="en-AU"/>
        </w:rPr>
        <w:t xml:space="preserve"> or in information about the supply</w:t>
      </w:r>
      <w:r w:rsidR="00111643" w:rsidRPr="0037143A">
        <w:rPr>
          <w:rFonts w:eastAsia="Times New Roman"/>
          <w:color w:val="000000"/>
          <w:lang w:eastAsia="en-AU"/>
        </w:rPr>
        <w:t xml:space="preserve">, in accordance with </w:t>
      </w:r>
      <w:r w:rsidRPr="0037143A">
        <w:rPr>
          <w:rFonts w:eastAsia="Times New Roman"/>
          <w:color w:val="000000"/>
          <w:lang w:eastAsia="en-AU"/>
        </w:rPr>
        <w:t>s</w:t>
      </w:r>
      <w:r w:rsidR="00E62DED" w:rsidRPr="0037143A">
        <w:rPr>
          <w:rFonts w:eastAsia="Times New Roman"/>
          <w:color w:val="000000"/>
          <w:lang w:eastAsia="en-AU"/>
        </w:rPr>
        <w:t>ubsection 26(2)</w:t>
      </w:r>
      <w:r w:rsidRPr="0037143A">
        <w:rPr>
          <w:rFonts w:eastAsia="Times New Roman"/>
          <w:color w:val="000000"/>
          <w:lang w:eastAsia="en-AU"/>
        </w:rPr>
        <w:t xml:space="preserve">. </w:t>
      </w:r>
    </w:p>
    <w:p w14:paraId="309C06F5" w14:textId="120CE0D5" w:rsidR="00CC48E3" w:rsidRPr="0037143A" w:rsidRDefault="00A528BD"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lastRenderedPageBreak/>
        <w:t xml:space="preserve">Section 30 corresponds to section 46B of the 2011 EFC </w:t>
      </w:r>
      <w:r w:rsidR="00CE4CC1" w:rsidRPr="0037143A">
        <w:rPr>
          <w:rFonts w:eastAsia="Times New Roman"/>
          <w:color w:val="000000"/>
          <w:lang w:eastAsia="en-AU"/>
        </w:rPr>
        <w:t>S</w:t>
      </w:r>
      <w:r w:rsidRPr="0037143A">
        <w:rPr>
          <w:rFonts w:eastAsia="Times New Roman"/>
          <w:color w:val="000000"/>
          <w:lang w:eastAsia="en-AU"/>
        </w:rPr>
        <w:t xml:space="preserve">pecial </w:t>
      </w:r>
      <w:r w:rsidR="00CE4CC1" w:rsidRPr="0037143A">
        <w:rPr>
          <w:rFonts w:eastAsia="Times New Roman"/>
          <w:color w:val="000000"/>
          <w:lang w:eastAsia="en-AU"/>
        </w:rPr>
        <w:t>A</w:t>
      </w:r>
      <w:r w:rsidRPr="0037143A">
        <w:rPr>
          <w:rFonts w:eastAsia="Times New Roman"/>
          <w:color w:val="000000"/>
          <w:lang w:eastAsia="en-AU"/>
        </w:rPr>
        <w:t xml:space="preserve">rrangement. </w:t>
      </w:r>
      <w:r w:rsidR="001C52CF" w:rsidRPr="0037143A">
        <w:rPr>
          <w:rFonts w:eastAsia="Times New Roman"/>
          <w:color w:val="000000"/>
          <w:lang w:eastAsia="en-AU"/>
        </w:rPr>
        <w:t>Subsection 46</w:t>
      </w:r>
      <w:proofErr w:type="gramStart"/>
      <w:r w:rsidR="001C52CF" w:rsidRPr="0037143A">
        <w:rPr>
          <w:rFonts w:eastAsia="Times New Roman"/>
          <w:color w:val="000000"/>
          <w:lang w:eastAsia="en-AU"/>
        </w:rPr>
        <w:t>B(</w:t>
      </w:r>
      <w:proofErr w:type="gramEnd"/>
      <w:r w:rsidR="001C52CF" w:rsidRPr="0037143A">
        <w:rPr>
          <w:rFonts w:eastAsia="Times New Roman"/>
          <w:color w:val="000000"/>
          <w:lang w:eastAsia="en-AU"/>
        </w:rPr>
        <w:t xml:space="preserve">2) of the 2011 EFC </w:t>
      </w:r>
      <w:r w:rsidR="00CE4CC1" w:rsidRPr="0037143A">
        <w:rPr>
          <w:rFonts w:eastAsia="Times New Roman"/>
          <w:color w:val="000000"/>
          <w:lang w:eastAsia="en-AU"/>
        </w:rPr>
        <w:t>S</w:t>
      </w:r>
      <w:r w:rsidR="001C52CF" w:rsidRPr="0037143A">
        <w:rPr>
          <w:rFonts w:eastAsia="Times New Roman"/>
          <w:color w:val="000000"/>
          <w:lang w:eastAsia="en-AU"/>
        </w:rPr>
        <w:t xml:space="preserve">pecial </w:t>
      </w:r>
      <w:r w:rsidR="00CE4CC1" w:rsidRPr="0037143A">
        <w:rPr>
          <w:rFonts w:eastAsia="Times New Roman"/>
          <w:color w:val="000000"/>
          <w:lang w:eastAsia="en-AU"/>
        </w:rPr>
        <w:t>A</w:t>
      </w:r>
      <w:r w:rsidR="001C52CF" w:rsidRPr="0037143A">
        <w:rPr>
          <w:rFonts w:eastAsia="Times New Roman"/>
          <w:color w:val="000000"/>
          <w:lang w:eastAsia="en-AU"/>
        </w:rPr>
        <w:t xml:space="preserve">rrangement provided that a TGA-licensed compounder was only entitled to one </w:t>
      </w:r>
      <w:r w:rsidR="00E40EDE" w:rsidRPr="0037143A">
        <w:rPr>
          <w:rFonts w:eastAsia="Times New Roman"/>
          <w:color w:val="000000"/>
          <w:lang w:eastAsia="en-AU"/>
        </w:rPr>
        <w:t xml:space="preserve">TGA-licensed compounding fee for compounding a dose of chemotherapy drug </w:t>
      </w:r>
      <w:r w:rsidR="00D97C58" w:rsidRPr="0037143A">
        <w:rPr>
          <w:rFonts w:eastAsia="Times New Roman"/>
          <w:color w:val="000000"/>
          <w:lang w:eastAsia="en-AU"/>
        </w:rPr>
        <w:t xml:space="preserve">for an infusion for an individual patient. </w:t>
      </w:r>
      <w:r w:rsidR="0012664B" w:rsidRPr="0037143A">
        <w:rPr>
          <w:rFonts w:eastAsia="Times New Roman"/>
          <w:color w:val="000000"/>
          <w:lang w:eastAsia="en-AU"/>
        </w:rPr>
        <w:t>An equivalent of subsection 46</w:t>
      </w:r>
      <w:proofErr w:type="gramStart"/>
      <w:r w:rsidR="0012664B" w:rsidRPr="0037143A">
        <w:rPr>
          <w:rFonts w:eastAsia="Times New Roman"/>
          <w:color w:val="000000"/>
          <w:lang w:eastAsia="en-AU"/>
        </w:rPr>
        <w:t>B(</w:t>
      </w:r>
      <w:proofErr w:type="gramEnd"/>
      <w:r w:rsidR="0012664B" w:rsidRPr="0037143A">
        <w:rPr>
          <w:rFonts w:eastAsia="Times New Roman"/>
          <w:color w:val="000000"/>
          <w:lang w:eastAsia="en-AU"/>
        </w:rPr>
        <w:t xml:space="preserve">2) has not been included in </w:t>
      </w:r>
      <w:r w:rsidR="00F340AE" w:rsidRPr="0037143A">
        <w:rPr>
          <w:rFonts w:eastAsia="Times New Roman"/>
          <w:color w:val="000000"/>
          <w:lang w:eastAsia="en-AU"/>
        </w:rPr>
        <w:t>section 30 as it was considered unnecessary. However, this d</w:t>
      </w:r>
      <w:r w:rsidR="00755597" w:rsidRPr="0037143A">
        <w:rPr>
          <w:rFonts w:eastAsia="Times New Roman"/>
          <w:color w:val="000000"/>
          <w:lang w:eastAsia="en-AU"/>
        </w:rPr>
        <w:t xml:space="preserve">oes not indicate an intention </w:t>
      </w:r>
      <w:r w:rsidR="00F340AE" w:rsidRPr="0037143A">
        <w:rPr>
          <w:rFonts w:eastAsia="Times New Roman"/>
          <w:color w:val="000000"/>
          <w:lang w:eastAsia="en-AU"/>
        </w:rPr>
        <w:t xml:space="preserve">that TGA-licensed will be entitled to more than one </w:t>
      </w:r>
      <w:r w:rsidR="00755597" w:rsidRPr="0037143A">
        <w:rPr>
          <w:rFonts w:eastAsia="Times New Roman"/>
          <w:color w:val="000000"/>
          <w:lang w:eastAsia="en-AU"/>
        </w:rPr>
        <w:t xml:space="preserve">TGA-licensed compounding fee for compounding a dose of </w:t>
      </w:r>
      <w:r w:rsidR="00061BA0" w:rsidRPr="0037143A">
        <w:rPr>
          <w:rFonts w:eastAsia="Times New Roman"/>
          <w:color w:val="000000"/>
          <w:lang w:eastAsia="en-AU"/>
        </w:rPr>
        <w:t xml:space="preserve">a chemotherapy drug for a patient. </w:t>
      </w:r>
    </w:p>
    <w:p w14:paraId="31BE1DA7" w14:textId="09223AE7" w:rsidR="0069326D" w:rsidRPr="0037143A" w:rsidRDefault="0069326D" w:rsidP="00991061">
      <w:pPr>
        <w:spacing w:line="240" w:lineRule="auto"/>
        <w:rPr>
          <w:b/>
          <w:bCs/>
          <w:i/>
          <w:iCs/>
          <w:color w:val="000000"/>
        </w:rPr>
      </w:pPr>
      <w:r w:rsidRPr="0037143A">
        <w:rPr>
          <w:b/>
          <w:bCs/>
          <w:i/>
          <w:iCs/>
        </w:rPr>
        <w:t xml:space="preserve">Division 3—Dispensed price for dose of chemotherapy drug </w:t>
      </w:r>
    </w:p>
    <w:p w14:paraId="776D42F6" w14:textId="68DA2F06" w:rsidR="0069326D" w:rsidRPr="0037143A" w:rsidRDefault="00FB2565" w:rsidP="00991061">
      <w:pPr>
        <w:pStyle w:val="ActHead5"/>
        <w:spacing w:before="120" w:after="160"/>
        <w:ind w:left="1418" w:hanging="1418"/>
        <w:rPr>
          <w:rStyle w:val="CharSectno"/>
          <w:szCs w:val="24"/>
        </w:rPr>
      </w:pPr>
      <w:r w:rsidRPr="0037143A">
        <w:rPr>
          <w:rStyle w:val="CharSectno"/>
        </w:rPr>
        <w:t>Section</w:t>
      </w:r>
      <w:r w:rsidRPr="0037143A">
        <w:rPr>
          <w:rStyle w:val="CharSectno"/>
          <w:szCs w:val="24"/>
        </w:rPr>
        <w:t xml:space="preserve"> </w:t>
      </w:r>
      <w:r w:rsidR="0069326D" w:rsidRPr="0037143A">
        <w:rPr>
          <w:rStyle w:val="CharSectno"/>
          <w:szCs w:val="24"/>
        </w:rPr>
        <w:t>31</w:t>
      </w:r>
      <w:r w:rsidR="0087414D" w:rsidRPr="0037143A">
        <w:rPr>
          <w:rStyle w:val="CharSectno"/>
          <w:szCs w:val="24"/>
        </w:rPr>
        <w:tab/>
      </w:r>
      <w:r w:rsidR="0069326D" w:rsidRPr="0037143A">
        <w:rPr>
          <w:rStyle w:val="CharSectno"/>
          <w:szCs w:val="24"/>
        </w:rPr>
        <w:t xml:space="preserve">Dispensed price for doses supplied by approved pharmacists and approved medical </w:t>
      </w:r>
      <w:proofErr w:type="gramStart"/>
      <w:r w:rsidR="0069326D" w:rsidRPr="0037143A">
        <w:rPr>
          <w:rStyle w:val="CharSectno"/>
          <w:szCs w:val="24"/>
        </w:rPr>
        <w:t>practitioners</w:t>
      </w:r>
      <w:proofErr w:type="gramEnd"/>
    </w:p>
    <w:p w14:paraId="2D5F6465" w14:textId="18C5A60E" w:rsidR="000539A4" w:rsidRPr="0037143A" w:rsidRDefault="000539A4"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31 sets out how the dispensed price for a </w:t>
      </w:r>
      <w:r w:rsidR="001032B8" w:rsidRPr="0037143A">
        <w:rPr>
          <w:rFonts w:eastAsia="Times New Roman"/>
          <w:color w:val="000000"/>
          <w:lang w:eastAsia="en-AU"/>
        </w:rPr>
        <w:t>dose of chemotherapy drug supplied by an approved pharmacist or approved medical practitioner</w:t>
      </w:r>
      <w:r w:rsidR="0059552D" w:rsidRPr="0037143A">
        <w:rPr>
          <w:rFonts w:eastAsia="Times New Roman"/>
          <w:color w:val="000000"/>
          <w:lang w:eastAsia="en-AU"/>
        </w:rPr>
        <w:t xml:space="preserve"> is calculated</w:t>
      </w:r>
      <w:r w:rsidR="001032B8" w:rsidRPr="0037143A">
        <w:rPr>
          <w:rFonts w:eastAsia="Times New Roman"/>
          <w:color w:val="000000"/>
          <w:lang w:eastAsia="en-AU"/>
        </w:rPr>
        <w:t xml:space="preserve">. </w:t>
      </w:r>
    </w:p>
    <w:p w14:paraId="49F70EEB" w14:textId="19B58D9C" w:rsidR="00010A02" w:rsidRPr="0037143A" w:rsidRDefault="00010A02" w:rsidP="00991061">
      <w:pPr>
        <w:spacing w:line="240" w:lineRule="auto"/>
        <w:rPr>
          <w:rFonts w:eastAsia="Times New Roman"/>
          <w:color w:val="000000"/>
          <w:lang w:eastAsia="en-AU"/>
        </w:rPr>
      </w:pPr>
      <w:r w:rsidRPr="0037143A">
        <w:rPr>
          <w:rFonts w:eastAsia="Times New Roman"/>
          <w:color w:val="000000"/>
          <w:lang w:eastAsia="en-AU"/>
        </w:rPr>
        <w:t>Subsection 3</w:t>
      </w:r>
      <w:r w:rsidR="00A139CC" w:rsidRPr="0037143A">
        <w:rPr>
          <w:rFonts w:eastAsia="Times New Roman"/>
          <w:color w:val="000000"/>
          <w:lang w:eastAsia="en-AU"/>
        </w:rPr>
        <w:t>1</w:t>
      </w:r>
      <w:r w:rsidRPr="0037143A">
        <w:rPr>
          <w:rFonts w:eastAsia="Times New Roman"/>
          <w:color w:val="000000"/>
          <w:lang w:eastAsia="en-AU"/>
        </w:rPr>
        <w:t>(1) provides that for a dose of a chemotherapy drug supplied by an approved pharmacist or approved medical practitioner</w:t>
      </w:r>
      <w:r w:rsidR="00A139CC" w:rsidRPr="0037143A">
        <w:rPr>
          <w:rFonts w:eastAsia="Times New Roman"/>
          <w:color w:val="000000"/>
          <w:lang w:eastAsia="en-AU"/>
        </w:rPr>
        <w:t>, the dispensed price</w:t>
      </w:r>
      <w:r w:rsidRPr="0037143A">
        <w:rPr>
          <w:rFonts w:eastAsia="Times New Roman"/>
          <w:color w:val="000000"/>
          <w:lang w:eastAsia="en-AU"/>
        </w:rPr>
        <w:t xml:space="preserve"> is the sum of the</w:t>
      </w:r>
      <w:r w:rsidR="00875037" w:rsidRPr="0037143A">
        <w:rPr>
          <w:rFonts w:eastAsia="Times New Roman"/>
          <w:color w:val="000000"/>
          <w:lang w:eastAsia="en-AU"/>
        </w:rPr>
        <w:t xml:space="preserve"> following amounts</w:t>
      </w:r>
      <w:r w:rsidRPr="0037143A">
        <w:rPr>
          <w:rFonts w:eastAsia="Times New Roman"/>
          <w:color w:val="000000"/>
          <w:lang w:eastAsia="en-AU"/>
        </w:rPr>
        <w:t>:</w:t>
      </w:r>
    </w:p>
    <w:p w14:paraId="260424F7" w14:textId="11016370" w:rsidR="00010A02" w:rsidRPr="0037143A" w:rsidRDefault="001F2E26" w:rsidP="00991061">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987B69" w:rsidRPr="0037143A">
        <w:rPr>
          <w:rFonts w:eastAsia="Times New Roman"/>
          <w:color w:val="000000"/>
          <w:lang w:eastAsia="en-AU"/>
        </w:rPr>
        <w:t xml:space="preserve">he </w:t>
      </w:r>
      <w:r w:rsidR="00010A02" w:rsidRPr="0037143A">
        <w:rPr>
          <w:rFonts w:eastAsia="Times New Roman"/>
          <w:color w:val="000000"/>
          <w:lang w:eastAsia="en-AU"/>
        </w:rPr>
        <w:t>base price for the dose</w:t>
      </w:r>
      <w:r w:rsidR="003E00DA" w:rsidRPr="0037143A">
        <w:rPr>
          <w:rFonts w:eastAsia="Times New Roman"/>
          <w:color w:val="000000"/>
          <w:lang w:eastAsia="en-AU"/>
        </w:rPr>
        <w:t xml:space="preserve">, which is </w:t>
      </w:r>
      <w:r w:rsidR="00010A02" w:rsidRPr="0037143A">
        <w:rPr>
          <w:rFonts w:eastAsia="Times New Roman"/>
          <w:color w:val="000000"/>
          <w:lang w:eastAsia="en-AU"/>
        </w:rPr>
        <w:t>worked out under subsection 3</w:t>
      </w:r>
      <w:r w:rsidR="00875037" w:rsidRPr="0037143A">
        <w:rPr>
          <w:rFonts w:eastAsia="Times New Roman"/>
          <w:color w:val="000000"/>
          <w:lang w:eastAsia="en-AU"/>
        </w:rPr>
        <w:t>1</w:t>
      </w:r>
      <w:r w:rsidR="00010A02" w:rsidRPr="0037143A">
        <w:rPr>
          <w:rFonts w:eastAsia="Times New Roman"/>
          <w:color w:val="000000"/>
          <w:lang w:eastAsia="en-AU"/>
        </w:rPr>
        <w:t xml:space="preserve">(2); </w:t>
      </w:r>
    </w:p>
    <w:p w14:paraId="080AD82C" w14:textId="77BF21DE" w:rsidR="00010A02" w:rsidRPr="0037143A" w:rsidRDefault="001F2E26" w:rsidP="00991061">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987B69" w:rsidRPr="0037143A">
        <w:rPr>
          <w:rFonts w:eastAsia="Times New Roman"/>
          <w:color w:val="000000"/>
          <w:lang w:eastAsia="en-AU"/>
        </w:rPr>
        <w:t xml:space="preserve">he </w:t>
      </w:r>
      <w:r w:rsidR="00010A02" w:rsidRPr="0037143A">
        <w:rPr>
          <w:rFonts w:eastAsia="Times New Roman"/>
          <w:color w:val="000000"/>
          <w:lang w:eastAsia="en-AU"/>
        </w:rPr>
        <w:t>distribution fee ($29.15</w:t>
      </w:r>
      <w:r w:rsidR="003E00DA" w:rsidRPr="0037143A">
        <w:rPr>
          <w:rFonts w:eastAsia="Times New Roman"/>
          <w:color w:val="000000"/>
          <w:lang w:eastAsia="en-AU"/>
        </w:rPr>
        <w:t xml:space="preserve"> – see section 5</w:t>
      </w:r>
      <w:r w:rsidR="00010A02" w:rsidRPr="0037143A">
        <w:rPr>
          <w:rFonts w:eastAsia="Times New Roman"/>
          <w:color w:val="000000"/>
          <w:lang w:eastAsia="en-AU"/>
        </w:rPr>
        <w:t xml:space="preserve">); </w:t>
      </w:r>
    </w:p>
    <w:p w14:paraId="2313CB8E" w14:textId="194B50E4" w:rsidR="00010A02" w:rsidRPr="0037143A" w:rsidRDefault="001F2E26" w:rsidP="00991061">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987B69" w:rsidRPr="0037143A">
        <w:rPr>
          <w:rFonts w:eastAsia="Times New Roman"/>
          <w:color w:val="000000"/>
          <w:lang w:eastAsia="en-AU"/>
        </w:rPr>
        <w:t xml:space="preserve">he </w:t>
      </w:r>
      <w:r w:rsidR="00010A02" w:rsidRPr="0037143A">
        <w:rPr>
          <w:rFonts w:eastAsia="Times New Roman"/>
          <w:color w:val="000000"/>
          <w:lang w:eastAsia="en-AU"/>
        </w:rPr>
        <w:t>dispensing fee ($8.37</w:t>
      </w:r>
      <w:r w:rsidR="003E00DA" w:rsidRPr="0037143A">
        <w:rPr>
          <w:rFonts w:eastAsia="Times New Roman"/>
          <w:color w:val="000000"/>
          <w:lang w:eastAsia="en-AU"/>
        </w:rPr>
        <w:t xml:space="preserve"> – see section 5</w:t>
      </w:r>
      <w:r w:rsidR="00010A02" w:rsidRPr="0037143A">
        <w:rPr>
          <w:rFonts w:eastAsia="Times New Roman"/>
          <w:color w:val="000000"/>
          <w:lang w:eastAsia="en-AU"/>
        </w:rPr>
        <w:t xml:space="preserve">); </w:t>
      </w:r>
    </w:p>
    <w:p w14:paraId="4974C992" w14:textId="1A050CD1" w:rsidR="00010A02" w:rsidRPr="0037143A" w:rsidRDefault="001F2E26" w:rsidP="00991061">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987B69" w:rsidRPr="0037143A">
        <w:rPr>
          <w:rFonts w:eastAsia="Times New Roman"/>
          <w:color w:val="000000"/>
          <w:lang w:eastAsia="en-AU"/>
        </w:rPr>
        <w:t xml:space="preserve">he </w:t>
      </w:r>
      <w:r w:rsidR="00010A02" w:rsidRPr="0037143A">
        <w:rPr>
          <w:rFonts w:eastAsia="Times New Roman"/>
          <w:color w:val="000000"/>
          <w:lang w:eastAsia="en-AU"/>
        </w:rPr>
        <w:t>preparation fee ($88.62</w:t>
      </w:r>
      <w:r w:rsidR="003E00DA" w:rsidRPr="0037143A">
        <w:rPr>
          <w:rFonts w:eastAsia="Times New Roman"/>
          <w:color w:val="000000"/>
          <w:lang w:eastAsia="en-AU"/>
        </w:rPr>
        <w:t xml:space="preserve"> – see section 5</w:t>
      </w:r>
      <w:r w:rsidR="00010A02" w:rsidRPr="0037143A">
        <w:rPr>
          <w:rFonts w:eastAsia="Times New Roman"/>
          <w:color w:val="000000"/>
          <w:lang w:eastAsia="en-AU"/>
        </w:rPr>
        <w:t xml:space="preserve">); and </w:t>
      </w:r>
    </w:p>
    <w:p w14:paraId="2065CEB7" w14:textId="1F4B76DA" w:rsidR="00010A02" w:rsidRPr="0037143A" w:rsidRDefault="001F2E26" w:rsidP="00991061">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987B69" w:rsidRPr="0037143A">
        <w:rPr>
          <w:rFonts w:eastAsia="Times New Roman"/>
          <w:color w:val="000000"/>
          <w:lang w:eastAsia="en-AU"/>
        </w:rPr>
        <w:t xml:space="preserve">he </w:t>
      </w:r>
      <w:r w:rsidR="00010A02" w:rsidRPr="0037143A">
        <w:rPr>
          <w:rFonts w:eastAsia="Times New Roman"/>
          <w:color w:val="000000"/>
          <w:lang w:eastAsia="en-AU"/>
        </w:rPr>
        <w:t>diluent fee ($</w:t>
      </w:r>
      <w:r w:rsidR="006453AF" w:rsidRPr="0037143A">
        <w:rPr>
          <w:rFonts w:eastAsia="Times New Roman"/>
          <w:color w:val="000000"/>
          <w:lang w:eastAsia="en-AU"/>
        </w:rPr>
        <w:t>5.77</w:t>
      </w:r>
      <w:r w:rsidR="003E00DA" w:rsidRPr="0037143A">
        <w:rPr>
          <w:rFonts w:eastAsia="Times New Roman"/>
          <w:color w:val="000000"/>
          <w:lang w:eastAsia="en-AU"/>
        </w:rPr>
        <w:t xml:space="preserve"> – see section 5</w:t>
      </w:r>
      <w:r w:rsidR="00010A02" w:rsidRPr="0037143A">
        <w:rPr>
          <w:rFonts w:eastAsia="Times New Roman"/>
          <w:color w:val="000000"/>
          <w:lang w:eastAsia="en-AU"/>
        </w:rPr>
        <w:t xml:space="preserve">). </w:t>
      </w:r>
    </w:p>
    <w:p w14:paraId="7FE346B3" w14:textId="2FB78A2F" w:rsidR="00911744" w:rsidRPr="0037143A" w:rsidRDefault="00010A02"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3</w:t>
      </w:r>
      <w:r w:rsidR="00790FC2" w:rsidRPr="0037143A">
        <w:rPr>
          <w:rFonts w:eastAsia="Times New Roman"/>
          <w:color w:val="000000"/>
          <w:lang w:eastAsia="en-AU"/>
        </w:rPr>
        <w:t>1</w:t>
      </w:r>
      <w:r w:rsidRPr="0037143A">
        <w:rPr>
          <w:rFonts w:eastAsia="Times New Roman"/>
          <w:color w:val="000000"/>
          <w:lang w:eastAsia="en-AU"/>
        </w:rPr>
        <w:t xml:space="preserve">(2) </w:t>
      </w:r>
      <w:r w:rsidR="00790FC2" w:rsidRPr="0037143A">
        <w:rPr>
          <w:rFonts w:eastAsia="Times New Roman"/>
          <w:color w:val="000000"/>
          <w:lang w:eastAsia="en-AU"/>
        </w:rPr>
        <w:t>provides that t</w:t>
      </w:r>
      <w:r w:rsidRPr="0037143A">
        <w:rPr>
          <w:rFonts w:eastAsia="Times New Roman"/>
          <w:color w:val="000000"/>
          <w:lang w:eastAsia="en-AU"/>
        </w:rPr>
        <w:t xml:space="preserve">he base price </w:t>
      </w:r>
      <w:r w:rsidR="00070C47" w:rsidRPr="0037143A">
        <w:rPr>
          <w:rFonts w:eastAsia="Times New Roman"/>
          <w:color w:val="000000"/>
          <w:lang w:eastAsia="en-AU"/>
        </w:rPr>
        <w:t xml:space="preserve">for a dose </w:t>
      </w:r>
      <w:r w:rsidRPr="0037143A">
        <w:rPr>
          <w:rFonts w:eastAsia="Times New Roman"/>
          <w:color w:val="000000"/>
          <w:lang w:eastAsia="en-AU"/>
        </w:rPr>
        <w:t xml:space="preserve">of a chemotherapy drug </w:t>
      </w:r>
      <w:r w:rsidR="00F21806" w:rsidRPr="0037143A">
        <w:rPr>
          <w:rFonts w:eastAsia="Times New Roman"/>
          <w:color w:val="000000"/>
          <w:lang w:eastAsia="en-AU"/>
        </w:rPr>
        <w:t xml:space="preserve">supplied by an approved pharmacist or approved medical practitioner </w:t>
      </w:r>
      <w:r w:rsidRPr="0037143A">
        <w:rPr>
          <w:rFonts w:eastAsia="Times New Roman"/>
          <w:color w:val="000000"/>
          <w:lang w:eastAsia="en-AU"/>
        </w:rPr>
        <w:t xml:space="preserve">is the lowest sum of </w:t>
      </w:r>
      <w:r w:rsidR="00885BAE" w:rsidRPr="0037143A">
        <w:rPr>
          <w:rFonts w:eastAsia="Times New Roman"/>
          <w:color w:val="000000"/>
          <w:lang w:eastAsia="en-AU"/>
        </w:rPr>
        <w:t>‘</w:t>
      </w:r>
      <w:r w:rsidRPr="0037143A">
        <w:rPr>
          <w:rFonts w:eastAsia="Times New Roman"/>
          <w:color w:val="000000"/>
          <w:lang w:eastAsia="en-AU"/>
        </w:rPr>
        <w:t>reference prices</w:t>
      </w:r>
      <w:r w:rsidR="00885BAE" w:rsidRPr="0037143A">
        <w:rPr>
          <w:rFonts w:eastAsia="Times New Roman"/>
          <w:color w:val="000000"/>
          <w:lang w:eastAsia="en-AU"/>
        </w:rPr>
        <w:t>’</w:t>
      </w:r>
      <w:r w:rsidRPr="0037143A">
        <w:rPr>
          <w:rFonts w:eastAsia="Times New Roman"/>
          <w:color w:val="000000"/>
          <w:lang w:eastAsia="en-AU"/>
        </w:rPr>
        <w:t xml:space="preserve"> for a chemotherapy pharmaceutical benefit or combination of chemotherapy pharmaceutical benefits that make up an amount of the chemotherapy drug that is equal to or greater than the dose. </w:t>
      </w:r>
    </w:p>
    <w:p w14:paraId="67463433" w14:textId="5362D9FE" w:rsidR="00B4610A" w:rsidRPr="0037143A" w:rsidRDefault="00E758DE"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The reference price </w:t>
      </w:r>
      <w:r w:rsidR="00C17E23" w:rsidRPr="0037143A">
        <w:rPr>
          <w:rFonts w:eastAsia="Times New Roman"/>
          <w:color w:val="000000"/>
          <w:lang w:eastAsia="en-AU"/>
        </w:rPr>
        <w:t xml:space="preserve">of a chemotherapy pharmaceutical benefit is defined in subsection 31(4) as </w:t>
      </w:r>
      <w:r w:rsidR="00B4610A" w:rsidRPr="0037143A">
        <w:rPr>
          <w:rFonts w:eastAsia="Times New Roman"/>
          <w:color w:val="000000"/>
          <w:lang w:eastAsia="en-AU"/>
        </w:rPr>
        <w:t>the sum of</w:t>
      </w:r>
      <w:r w:rsidR="00911744" w:rsidRPr="0037143A">
        <w:rPr>
          <w:rFonts w:eastAsia="Times New Roman"/>
          <w:color w:val="000000"/>
          <w:lang w:eastAsia="en-AU"/>
        </w:rPr>
        <w:t xml:space="preserve"> </w:t>
      </w:r>
      <w:r w:rsidR="00B4610A" w:rsidRPr="0037143A">
        <w:rPr>
          <w:rFonts w:eastAsia="Times New Roman"/>
          <w:color w:val="000000"/>
          <w:lang w:eastAsia="en-AU"/>
        </w:rPr>
        <w:t xml:space="preserve">the single unit ex-manufacturer price </w:t>
      </w:r>
      <w:r w:rsidR="00E71A89" w:rsidRPr="0037143A">
        <w:rPr>
          <w:rFonts w:eastAsia="Times New Roman"/>
          <w:color w:val="000000"/>
          <w:lang w:eastAsia="en-AU"/>
        </w:rPr>
        <w:t>for the chemo</w:t>
      </w:r>
      <w:r w:rsidR="00C614D4" w:rsidRPr="0037143A">
        <w:rPr>
          <w:rFonts w:eastAsia="Times New Roman"/>
          <w:color w:val="000000"/>
          <w:lang w:eastAsia="en-AU"/>
        </w:rPr>
        <w:t xml:space="preserve">therapy </w:t>
      </w:r>
      <w:r w:rsidR="00911744" w:rsidRPr="0037143A">
        <w:rPr>
          <w:rFonts w:eastAsia="Times New Roman"/>
          <w:color w:val="000000"/>
          <w:lang w:eastAsia="en-AU"/>
        </w:rPr>
        <w:t xml:space="preserve">pharmaceutical benefit </w:t>
      </w:r>
      <w:r w:rsidR="000A586F" w:rsidRPr="0037143A">
        <w:rPr>
          <w:rFonts w:eastAsia="Times New Roman"/>
          <w:color w:val="000000"/>
          <w:lang w:eastAsia="en-AU"/>
        </w:rPr>
        <w:t xml:space="preserve">(see section 5) </w:t>
      </w:r>
      <w:r w:rsidR="00911744" w:rsidRPr="0037143A">
        <w:rPr>
          <w:rFonts w:eastAsia="Times New Roman"/>
          <w:color w:val="000000"/>
          <w:lang w:eastAsia="en-AU"/>
        </w:rPr>
        <w:t xml:space="preserve">and the mark-up for the benefit calculated under section 32. </w:t>
      </w:r>
      <w:r w:rsidR="00B17C10" w:rsidRPr="0037143A">
        <w:rPr>
          <w:rFonts w:eastAsia="Times New Roman"/>
          <w:color w:val="000000"/>
          <w:lang w:eastAsia="en-AU"/>
        </w:rPr>
        <w:t xml:space="preserve">The reference price and single unit ex-manufacturer price are both </w:t>
      </w:r>
      <w:r w:rsidR="001A75C3" w:rsidRPr="0037143A">
        <w:rPr>
          <w:rFonts w:eastAsia="Times New Roman"/>
          <w:color w:val="000000"/>
          <w:lang w:eastAsia="en-AU"/>
        </w:rPr>
        <w:t>rounded to the nearest cent, with a half cent rounded up.</w:t>
      </w:r>
    </w:p>
    <w:p w14:paraId="40FCBE89" w14:textId="33F22177" w:rsidR="00F72DBB" w:rsidRPr="0037143A" w:rsidRDefault="000A5F43"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As mentioned above</w:t>
      </w:r>
      <w:r w:rsidR="00674AEA" w:rsidRPr="0037143A">
        <w:rPr>
          <w:rFonts w:eastAsia="Times New Roman"/>
          <w:color w:val="000000"/>
          <w:lang w:eastAsia="en-AU"/>
        </w:rPr>
        <w:t xml:space="preserve"> in relation to section 5</w:t>
      </w:r>
      <w:r w:rsidR="00093456" w:rsidRPr="0037143A">
        <w:rPr>
          <w:rFonts w:eastAsia="Times New Roman"/>
          <w:color w:val="000000"/>
          <w:lang w:eastAsia="en-AU"/>
        </w:rPr>
        <w:t>, the s</w:t>
      </w:r>
      <w:r w:rsidR="00F72DBB" w:rsidRPr="0037143A">
        <w:rPr>
          <w:rFonts w:eastAsia="Times New Roman"/>
          <w:color w:val="000000"/>
          <w:lang w:eastAsia="en-AU"/>
        </w:rPr>
        <w:t xml:space="preserve">ingle unit ex-manufacturer price for a chemotherapy pharmaceutical benefit </w:t>
      </w:r>
      <w:r w:rsidR="00093456" w:rsidRPr="0037143A">
        <w:rPr>
          <w:rFonts w:eastAsia="Times New Roman"/>
          <w:color w:val="000000"/>
          <w:lang w:eastAsia="en-AU"/>
        </w:rPr>
        <w:t xml:space="preserve">is </w:t>
      </w:r>
      <w:r w:rsidR="00F72DBB" w:rsidRPr="0037143A">
        <w:rPr>
          <w:rFonts w:eastAsia="Times New Roman"/>
          <w:color w:val="000000"/>
          <w:lang w:eastAsia="en-AU"/>
        </w:rPr>
        <w:t xml:space="preserve">the AEMP for the benefit, divided by </w:t>
      </w:r>
      <w:r w:rsidR="00093456" w:rsidRPr="0037143A">
        <w:rPr>
          <w:rFonts w:eastAsia="Times New Roman"/>
          <w:color w:val="000000"/>
          <w:lang w:eastAsia="en-AU"/>
        </w:rPr>
        <w:t>its pr</w:t>
      </w:r>
      <w:r w:rsidR="00F72DBB" w:rsidRPr="0037143A">
        <w:rPr>
          <w:rFonts w:eastAsia="Times New Roman"/>
          <w:color w:val="000000"/>
          <w:lang w:eastAsia="en-AU"/>
        </w:rPr>
        <w:t xml:space="preserve">icing quantity. </w:t>
      </w:r>
    </w:p>
    <w:p w14:paraId="3CB637E3" w14:textId="1DCF537D" w:rsidR="00010A02" w:rsidRPr="0037143A" w:rsidRDefault="00010A02"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The note to subsection 3</w:t>
      </w:r>
      <w:r w:rsidR="00723EA1" w:rsidRPr="0037143A">
        <w:rPr>
          <w:rFonts w:eastAsia="Times New Roman"/>
          <w:color w:val="000000"/>
          <w:lang w:eastAsia="en-AU"/>
        </w:rPr>
        <w:t>1</w:t>
      </w:r>
      <w:r w:rsidRPr="0037143A">
        <w:rPr>
          <w:rFonts w:eastAsia="Times New Roman"/>
          <w:color w:val="000000"/>
          <w:lang w:eastAsia="en-AU"/>
        </w:rPr>
        <w:t>(2) states that if there is more than one chemotherapy</w:t>
      </w:r>
      <w:r w:rsidR="00EF5812" w:rsidRPr="0037143A">
        <w:rPr>
          <w:rFonts w:eastAsia="Times New Roman"/>
          <w:color w:val="000000"/>
          <w:lang w:eastAsia="en-AU"/>
        </w:rPr>
        <w:t xml:space="preserve"> </w:t>
      </w:r>
      <w:r w:rsidRPr="0037143A">
        <w:rPr>
          <w:rFonts w:eastAsia="Times New Roman"/>
          <w:color w:val="000000"/>
          <w:lang w:eastAsia="en-AU"/>
        </w:rPr>
        <w:t xml:space="preserve">pharmaceutical benefit or combination of chemotherapy pharmaceutical benefits that contains enough of the drug to make up the dose, the base price is determined by the lowest priced benefit or combination of benefits. </w:t>
      </w:r>
    </w:p>
    <w:p w14:paraId="358ACB38" w14:textId="2085321D" w:rsidR="00010A02" w:rsidRPr="0037143A" w:rsidRDefault="00010A02" w:rsidP="00991061">
      <w:pPr>
        <w:shd w:val="clear" w:color="auto" w:fill="FFFFFF"/>
        <w:spacing w:before="120" w:line="240" w:lineRule="auto"/>
        <w:rPr>
          <w:rFonts w:eastAsia="Times New Roman"/>
          <w:color w:val="000000"/>
          <w:lang w:eastAsia="en-AU"/>
        </w:rPr>
      </w:pPr>
      <w:r w:rsidRPr="0037143A">
        <w:rPr>
          <w:rFonts w:eastAsia="Times New Roman"/>
          <w:color w:val="000000"/>
          <w:lang w:eastAsia="en-AU"/>
        </w:rPr>
        <w:t>The base price is therefore the most cost-effective combination of vials</w:t>
      </w:r>
      <w:r w:rsidR="00A73654" w:rsidRPr="0037143A">
        <w:rPr>
          <w:rFonts w:eastAsia="Times New Roman"/>
          <w:color w:val="000000"/>
          <w:lang w:eastAsia="en-AU"/>
        </w:rPr>
        <w:t xml:space="preserve"> </w:t>
      </w:r>
      <w:r w:rsidRPr="0037143A">
        <w:rPr>
          <w:rFonts w:eastAsia="Times New Roman"/>
          <w:color w:val="000000"/>
          <w:lang w:eastAsia="en-AU"/>
        </w:rPr>
        <w:t xml:space="preserve">required to make up the required dose. </w:t>
      </w:r>
      <w:r w:rsidR="004875A4" w:rsidRPr="0037143A">
        <w:rPr>
          <w:rFonts w:eastAsia="Times New Roman"/>
          <w:color w:val="000000"/>
          <w:lang w:eastAsia="en-AU"/>
        </w:rPr>
        <w:t>Approved s</w:t>
      </w:r>
      <w:r w:rsidRPr="0037143A">
        <w:rPr>
          <w:rFonts w:eastAsia="Times New Roman"/>
          <w:color w:val="000000"/>
          <w:lang w:eastAsia="en-AU"/>
        </w:rPr>
        <w:t>uppliers are paid by the Commonwealth for the combination of vials that most cost effectively make</w:t>
      </w:r>
      <w:r w:rsidR="00776CF5" w:rsidRPr="0037143A">
        <w:rPr>
          <w:rFonts w:eastAsia="Times New Roman"/>
          <w:color w:val="000000"/>
          <w:lang w:eastAsia="en-AU"/>
        </w:rPr>
        <w:t xml:space="preserve"> </w:t>
      </w:r>
      <w:r w:rsidRPr="0037143A">
        <w:rPr>
          <w:rFonts w:eastAsia="Times New Roman"/>
          <w:color w:val="000000"/>
          <w:lang w:eastAsia="en-AU"/>
        </w:rPr>
        <w:t xml:space="preserve">up the required patient dose, regardless of the combination of vials that is </w:t>
      </w:r>
      <w:proofErr w:type="gramStart"/>
      <w:r w:rsidRPr="0037143A">
        <w:rPr>
          <w:rFonts w:eastAsia="Times New Roman"/>
          <w:color w:val="000000"/>
          <w:lang w:eastAsia="en-AU"/>
        </w:rPr>
        <w:t>actually dispensed</w:t>
      </w:r>
      <w:proofErr w:type="gramEnd"/>
      <w:r w:rsidRPr="0037143A">
        <w:rPr>
          <w:rFonts w:eastAsia="Times New Roman"/>
          <w:color w:val="000000"/>
          <w:lang w:eastAsia="en-AU"/>
        </w:rPr>
        <w:t xml:space="preserve"> to the patient. </w:t>
      </w:r>
      <w:r w:rsidR="000C395F" w:rsidRPr="0037143A">
        <w:rPr>
          <w:rFonts w:eastAsia="Times New Roman"/>
          <w:color w:val="000000"/>
          <w:lang w:eastAsia="en-AU"/>
        </w:rPr>
        <w:t>The</w:t>
      </w:r>
      <w:r w:rsidRPr="0037143A">
        <w:rPr>
          <w:rFonts w:eastAsia="Times New Roman"/>
          <w:color w:val="000000"/>
          <w:lang w:eastAsia="en-AU"/>
        </w:rPr>
        <w:t xml:space="preserve"> algorithm </w:t>
      </w:r>
      <w:r w:rsidR="0030127F" w:rsidRPr="0037143A">
        <w:rPr>
          <w:rFonts w:eastAsia="Times New Roman"/>
          <w:color w:val="000000"/>
          <w:lang w:eastAsia="en-AU"/>
        </w:rPr>
        <w:t xml:space="preserve">originally </w:t>
      </w:r>
      <w:r w:rsidR="006A6A72" w:rsidRPr="0037143A">
        <w:rPr>
          <w:rFonts w:eastAsia="Times New Roman"/>
          <w:color w:val="000000"/>
          <w:lang w:eastAsia="en-AU"/>
        </w:rPr>
        <w:t>introduced</w:t>
      </w:r>
      <w:r w:rsidR="00A71CA2" w:rsidRPr="0037143A">
        <w:rPr>
          <w:rFonts w:eastAsia="Times New Roman"/>
          <w:color w:val="000000"/>
          <w:lang w:eastAsia="en-AU"/>
        </w:rPr>
        <w:t xml:space="preserve"> by the Department</w:t>
      </w:r>
      <w:r w:rsidR="006A6A72" w:rsidRPr="0037143A">
        <w:rPr>
          <w:rFonts w:eastAsia="Times New Roman"/>
          <w:color w:val="000000"/>
          <w:lang w:eastAsia="en-AU"/>
        </w:rPr>
        <w:t xml:space="preserve"> as part of the </w:t>
      </w:r>
      <w:r w:rsidR="00817A4B" w:rsidRPr="0037143A">
        <w:rPr>
          <w:rFonts w:eastAsia="Times New Roman"/>
          <w:color w:val="000000"/>
          <w:lang w:eastAsia="en-AU"/>
        </w:rPr>
        <w:t xml:space="preserve">2011 </w:t>
      </w:r>
      <w:r w:rsidR="00F01DA6" w:rsidRPr="0037143A">
        <w:rPr>
          <w:rFonts w:eastAsia="Times New Roman"/>
          <w:color w:val="000000"/>
          <w:lang w:eastAsia="en-AU"/>
        </w:rPr>
        <w:t xml:space="preserve">changes to the EFC program </w:t>
      </w:r>
      <w:r w:rsidR="003E6BC7" w:rsidRPr="0037143A">
        <w:rPr>
          <w:rFonts w:eastAsia="Times New Roman"/>
          <w:color w:val="000000"/>
          <w:lang w:eastAsia="en-AU"/>
        </w:rPr>
        <w:t xml:space="preserve">continues </w:t>
      </w:r>
      <w:r w:rsidR="00682698" w:rsidRPr="0037143A">
        <w:rPr>
          <w:rFonts w:eastAsia="Times New Roman"/>
          <w:color w:val="000000"/>
          <w:lang w:eastAsia="en-AU"/>
        </w:rPr>
        <w:t xml:space="preserve">to </w:t>
      </w:r>
      <w:r w:rsidRPr="0037143A">
        <w:rPr>
          <w:rFonts w:eastAsia="Times New Roman"/>
          <w:color w:val="000000"/>
          <w:lang w:eastAsia="en-AU"/>
        </w:rPr>
        <w:lastRenderedPageBreak/>
        <w:t xml:space="preserve">assist suppliers to work out the most cost-effective combination of vials to make up the patient’s prescribed dose. </w:t>
      </w:r>
    </w:p>
    <w:p w14:paraId="28A2EF53" w14:textId="35A5A9CF" w:rsidR="00010A02" w:rsidRPr="0037143A" w:rsidRDefault="00010A02"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3</w:t>
      </w:r>
      <w:r w:rsidR="00723EA1" w:rsidRPr="0037143A">
        <w:rPr>
          <w:rFonts w:eastAsia="Times New Roman"/>
          <w:color w:val="000000"/>
          <w:lang w:eastAsia="en-AU"/>
        </w:rPr>
        <w:t>1</w:t>
      </w:r>
      <w:r w:rsidRPr="0037143A">
        <w:rPr>
          <w:rFonts w:eastAsia="Times New Roman"/>
          <w:color w:val="000000"/>
          <w:lang w:eastAsia="en-AU"/>
        </w:rPr>
        <w:t>(3) explains that a combination of chemotherapy pharmaceutical benefits includes a quantity of 2 or more of the same chemotherapy pharmaceutical benefit. The example following this subsection also makes this clear by explaining that two of the same chemotherapy pharmaceutical benefit, each of which contains 50mg of a drug, could be used</w:t>
      </w:r>
      <w:r w:rsidR="009034D2" w:rsidRPr="0037143A">
        <w:rPr>
          <w:rFonts w:eastAsia="Times New Roman"/>
          <w:color w:val="000000"/>
          <w:lang w:eastAsia="en-AU"/>
        </w:rPr>
        <w:t xml:space="preserve"> </w:t>
      </w:r>
      <w:r w:rsidRPr="0037143A">
        <w:rPr>
          <w:rFonts w:eastAsia="Times New Roman"/>
          <w:color w:val="000000"/>
          <w:lang w:eastAsia="en-AU"/>
        </w:rPr>
        <w:t xml:space="preserve">in combination to make up an amount of 100mg of the drug. The reference price for each 50mg </w:t>
      </w:r>
      <w:r w:rsidR="00A73654" w:rsidRPr="0037143A">
        <w:rPr>
          <w:rFonts w:eastAsia="Times New Roman"/>
          <w:color w:val="000000"/>
          <w:lang w:eastAsia="en-AU"/>
        </w:rPr>
        <w:t xml:space="preserve">of the drug </w:t>
      </w:r>
      <w:r w:rsidRPr="0037143A">
        <w:rPr>
          <w:rFonts w:eastAsia="Times New Roman"/>
          <w:color w:val="000000"/>
          <w:lang w:eastAsia="en-AU"/>
        </w:rPr>
        <w:t xml:space="preserve">would be added together to calculate the price of the combination. </w:t>
      </w:r>
    </w:p>
    <w:p w14:paraId="512FD04A" w14:textId="475B4BA7" w:rsidR="004711EF" w:rsidRPr="0037143A" w:rsidRDefault="004711EF"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 xml:space="preserve">Section 31 corresponds to section </w:t>
      </w:r>
      <w:r w:rsidR="002A69A3" w:rsidRPr="0037143A">
        <w:rPr>
          <w:rFonts w:eastAsia="Times New Roman"/>
          <w:color w:val="000000"/>
          <w:lang w:eastAsia="en-AU"/>
        </w:rPr>
        <w:t>47 of the 2011 EFC Special Arrangement.</w:t>
      </w:r>
    </w:p>
    <w:p w14:paraId="023A7BBD" w14:textId="28DBA55A" w:rsidR="0050243C" w:rsidRPr="0037143A" w:rsidRDefault="00FB2565" w:rsidP="009034D2">
      <w:pPr>
        <w:pStyle w:val="ActHead5"/>
        <w:spacing w:before="120" w:after="160"/>
        <w:ind w:left="1418" w:hanging="1418"/>
        <w:rPr>
          <w:rStyle w:val="CharSectno"/>
          <w:szCs w:val="24"/>
        </w:rPr>
      </w:pPr>
      <w:bookmarkStart w:id="18" w:name="_Toc156573413"/>
      <w:r w:rsidRPr="0037143A">
        <w:rPr>
          <w:rStyle w:val="CharSectno"/>
        </w:rPr>
        <w:t>Section</w:t>
      </w:r>
      <w:r w:rsidRPr="0037143A">
        <w:rPr>
          <w:rStyle w:val="CharSectno"/>
          <w:szCs w:val="24"/>
        </w:rPr>
        <w:t xml:space="preserve"> </w:t>
      </w:r>
      <w:r w:rsidR="0050243C" w:rsidRPr="0037143A">
        <w:rPr>
          <w:rStyle w:val="CharSectno"/>
          <w:szCs w:val="24"/>
        </w:rPr>
        <w:t>3</w:t>
      </w:r>
      <w:r w:rsidR="00D77F85" w:rsidRPr="0037143A">
        <w:rPr>
          <w:rStyle w:val="CharSectno"/>
          <w:szCs w:val="24"/>
        </w:rPr>
        <w:t>2</w:t>
      </w:r>
      <w:r w:rsidR="00D77F85" w:rsidRPr="0037143A">
        <w:rPr>
          <w:rStyle w:val="CharSectno"/>
          <w:szCs w:val="24"/>
        </w:rPr>
        <w:tab/>
      </w:r>
      <w:r w:rsidR="0050243C" w:rsidRPr="0037143A">
        <w:rPr>
          <w:rStyle w:val="CharSectno"/>
          <w:szCs w:val="24"/>
        </w:rPr>
        <w:t>Mark</w:t>
      </w:r>
      <w:r w:rsidR="0050243C" w:rsidRPr="0037143A">
        <w:rPr>
          <w:rStyle w:val="CharSectno"/>
          <w:szCs w:val="24"/>
        </w:rPr>
        <w:noBreakHyphen/>
        <w:t>up for a chemotherapy pharmaceutical benefit</w:t>
      </w:r>
      <w:bookmarkEnd w:id="18"/>
    </w:p>
    <w:p w14:paraId="18A9BDAE" w14:textId="5FF7CA2A" w:rsidR="0050243C" w:rsidRPr="0037143A" w:rsidRDefault="0050243C"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This section sets out how to calculate the mark-up for a chemotherapy pharmaceutical benefit. The mark-up forms part of the reference price for a </w:t>
      </w:r>
      <w:r w:rsidR="003917E1" w:rsidRPr="0037143A">
        <w:rPr>
          <w:rFonts w:eastAsia="Times New Roman"/>
          <w:color w:val="000000"/>
          <w:lang w:eastAsia="en-AU"/>
        </w:rPr>
        <w:t>dose of a chemotherapy drug</w:t>
      </w:r>
      <w:r w:rsidRPr="0037143A">
        <w:rPr>
          <w:rFonts w:eastAsia="Times New Roman"/>
          <w:color w:val="000000"/>
          <w:lang w:eastAsia="en-AU"/>
        </w:rPr>
        <w:t xml:space="preserve"> supplied by an approved pharmacist or an approved medical practitioner (see paragraph 3</w:t>
      </w:r>
      <w:r w:rsidR="00082671" w:rsidRPr="0037143A">
        <w:rPr>
          <w:rFonts w:eastAsia="Times New Roman"/>
          <w:color w:val="000000"/>
          <w:lang w:eastAsia="en-AU"/>
        </w:rPr>
        <w:t>1</w:t>
      </w:r>
      <w:r w:rsidRPr="0037143A">
        <w:rPr>
          <w:rFonts w:eastAsia="Times New Roman"/>
          <w:color w:val="000000"/>
          <w:lang w:eastAsia="en-AU"/>
        </w:rPr>
        <w:t>(4)(b)</w:t>
      </w:r>
      <w:r w:rsidR="00D655E8" w:rsidRPr="0037143A">
        <w:rPr>
          <w:rFonts w:eastAsia="Times New Roman"/>
          <w:color w:val="000000"/>
          <w:lang w:eastAsia="en-AU"/>
        </w:rPr>
        <w:t>)</w:t>
      </w:r>
      <w:r w:rsidRPr="0037143A">
        <w:rPr>
          <w:rFonts w:eastAsia="Times New Roman"/>
          <w:color w:val="000000"/>
          <w:lang w:eastAsia="en-AU"/>
        </w:rPr>
        <w:t xml:space="preserve">. </w:t>
      </w:r>
    </w:p>
    <w:p w14:paraId="42DE82A5" w14:textId="745BCE9E" w:rsidR="0050243C" w:rsidRPr="0037143A" w:rsidRDefault="0050243C" w:rsidP="0013658D">
      <w:pPr>
        <w:shd w:val="clear" w:color="auto" w:fill="FFFFFF"/>
        <w:spacing w:before="120" w:line="240" w:lineRule="auto"/>
        <w:rPr>
          <w:rFonts w:eastAsia="Times New Roman"/>
          <w:color w:val="000000"/>
          <w:u w:val="single"/>
          <w:lang w:eastAsia="en-AU"/>
        </w:rPr>
      </w:pPr>
      <w:r w:rsidRPr="0037143A">
        <w:rPr>
          <w:rFonts w:eastAsia="Times New Roman"/>
          <w:color w:val="000000"/>
          <w:lang w:eastAsia="en-AU"/>
        </w:rPr>
        <w:t>S</w:t>
      </w:r>
      <w:r w:rsidR="00D655E8" w:rsidRPr="0037143A">
        <w:rPr>
          <w:rFonts w:eastAsia="Times New Roman"/>
          <w:color w:val="000000"/>
          <w:lang w:eastAsia="en-AU"/>
        </w:rPr>
        <w:t>ubs</w:t>
      </w:r>
      <w:r w:rsidRPr="0037143A">
        <w:rPr>
          <w:rFonts w:eastAsia="Times New Roman"/>
          <w:color w:val="000000"/>
          <w:lang w:eastAsia="en-AU"/>
        </w:rPr>
        <w:t>ection 3</w:t>
      </w:r>
      <w:r w:rsidR="00082671" w:rsidRPr="0037143A">
        <w:rPr>
          <w:rFonts w:eastAsia="Times New Roman"/>
          <w:color w:val="000000"/>
          <w:lang w:eastAsia="en-AU"/>
        </w:rPr>
        <w:t>2</w:t>
      </w:r>
      <w:r w:rsidRPr="0037143A">
        <w:rPr>
          <w:rFonts w:eastAsia="Times New Roman"/>
          <w:color w:val="000000"/>
          <w:lang w:eastAsia="en-AU"/>
        </w:rPr>
        <w:t xml:space="preserve">(1) provides that the mark-up for a chemotherapy pharmaceutical benefit is the mark-up for maximum units, divided by the maximum units of pharmaceutical benefit. </w:t>
      </w:r>
    </w:p>
    <w:p w14:paraId="6D46DAE4" w14:textId="1084708E" w:rsidR="0050243C" w:rsidRPr="0037143A" w:rsidRDefault="0050243C"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‘Maximum units of pharmaceutical benefit’ is defined as the whole number of units of the chemotherapy pharmaceutical benefit required to make up the maximum amount of the chemotherapy drug in the benefit that is </w:t>
      </w:r>
      <w:r w:rsidR="00286524" w:rsidRPr="0037143A">
        <w:rPr>
          <w:rFonts w:eastAsia="Times New Roman"/>
          <w:color w:val="000000"/>
          <w:lang w:eastAsia="en-AU"/>
        </w:rPr>
        <w:t>determined by section 14</w:t>
      </w:r>
      <w:r w:rsidRPr="0037143A">
        <w:rPr>
          <w:rFonts w:eastAsia="Times New Roman"/>
          <w:color w:val="000000"/>
          <w:lang w:eastAsia="en-AU"/>
        </w:rPr>
        <w:t xml:space="preserve">. </w:t>
      </w:r>
      <w:r w:rsidR="00BC6D06" w:rsidRPr="0037143A">
        <w:rPr>
          <w:rFonts w:eastAsia="Times New Roman"/>
          <w:color w:val="000000"/>
          <w:lang w:eastAsia="en-AU"/>
        </w:rPr>
        <w:t>For example, if the maximum amount of the chemotherapy drug is 1000mg and the form of a chemotherapy pharmaceutical benefit with that drug is 600 mg solution concentrate, the whole number units of that pharmaceutical benefit required to make up the maximum amount is 2.</w:t>
      </w:r>
    </w:p>
    <w:p w14:paraId="1E23EF66" w14:textId="77777777" w:rsidR="00D655E8" w:rsidRPr="0037143A" w:rsidRDefault="0050243C"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‘Mark-up for maximum units’ is defined as</w:t>
      </w:r>
      <w:r w:rsidR="00D655E8" w:rsidRPr="0037143A">
        <w:rPr>
          <w:rFonts w:eastAsia="Times New Roman"/>
          <w:color w:val="000000"/>
          <w:lang w:eastAsia="en-AU"/>
        </w:rPr>
        <w:t>:</w:t>
      </w:r>
    </w:p>
    <w:p w14:paraId="467FF39B" w14:textId="08CB25F8" w:rsidR="00D655E8" w:rsidRPr="0037143A" w:rsidRDefault="001F2E26" w:rsidP="00FB2565">
      <w:pPr>
        <w:pStyle w:val="ListParagraph"/>
        <w:numPr>
          <w:ilvl w:val="0"/>
          <w:numId w:val="3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I</w:t>
      </w:r>
      <w:r w:rsidR="0050243C" w:rsidRPr="0037143A">
        <w:rPr>
          <w:rFonts w:eastAsia="Times New Roman"/>
          <w:color w:val="000000"/>
          <w:lang w:eastAsia="en-AU"/>
        </w:rPr>
        <w:t xml:space="preserve">f the chemotherapy pharmaceutical benefit does not have </w:t>
      </w:r>
      <w:r w:rsidR="00D655E8" w:rsidRPr="0037143A">
        <w:rPr>
          <w:rFonts w:eastAsia="Times New Roman"/>
          <w:color w:val="000000"/>
          <w:lang w:eastAsia="en-AU"/>
        </w:rPr>
        <w:t xml:space="preserve">the drug </w:t>
      </w:r>
      <w:r w:rsidR="0050243C" w:rsidRPr="0037143A">
        <w:rPr>
          <w:rFonts w:eastAsia="Times New Roman"/>
          <w:color w:val="000000"/>
          <w:lang w:eastAsia="en-AU"/>
        </w:rPr>
        <w:t>trastuzumab</w:t>
      </w:r>
      <w:r w:rsidR="00D655E8" w:rsidRPr="0037143A">
        <w:rPr>
          <w:rFonts w:eastAsia="Times New Roman"/>
          <w:color w:val="000000"/>
          <w:lang w:eastAsia="en-AU"/>
        </w:rPr>
        <w:t xml:space="preserve"> – the amount worked out under subsection 32(2); </w:t>
      </w:r>
      <w:r w:rsidR="0050243C" w:rsidRPr="0037143A">
        <w:rPr>
          <w:rFonts w:eastAsia="Times New Roman"/>
          <w:color w:val="000000"/>
          <w:lang w:eastAsia="en-AU"/>
        </w:rPr>
        <w:t>and</w:t>
      </w:r>
    </w:p>
    <w:p w14:paraId="1E8BDC8F" w14:textId="62B3681E" w:rsidR="00531BFB" w:rsidRPr="0037143A" w:rsidRDefault="001F2E26" w:rsidP="00FB2565">
      <w:pPr>
        <w:pStyle w:val="ListParagraph"/>
        <w:numPr>
          <w:ilvl w:val="0"/>
          <w:numId w:val="3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I</w:t>
      </w:r>
      <w:r w:rsidR="00D655E8" w:rsidRPr="0037143A">
        <w:rPr>
          <w:rFonts w:eastAsia="Times New Roman"/>
          <w:color w:val="000000"/>
          <w:lang w:eastAsia="en-AU"/>
        </w:rPr>
        <w:t xml:space="preserve">f the chemotherapy pharmaceutical benefit has the drug trastuzumab - </w:t>
      </w:r>
      <w:r w:rsidR="0050243C" w:rsidRPr="0037143A">
        <w:rPr>
          <w:rFonts w:eastAsia="Times New Roman"/>
          <w:color w:val="000000"/>
          <w:lang w:eastAsia="en-AU"/>
        </w:rPr>
        <w:t>the amount worked out under subsection 3</w:t>
      </w:r>
      <w:r w:rsidR="00CF55F3" w:rsidRPr="0037143A">
        <w:rPr>
          <w:rFonts w:eastAsia="Times New Roman"/>
          <w:color w:val="000000"/>
          <w:lang w:eastAsia="en-AU"/>
        </w:rPr>
        <w:t>2</w:t>
      </w:r>
      <w:r w:rsidR="0050243C" w:rsidRPr="0037143A">
        <w:rPr>
          <w:rFonts w:eastAsia="Times New Roman"/>
          <w:color w:val="000000"/>
          <w:lang w:eastAsia="en-AU"/>
        </w:rPr>
        <w:t xml:space="preserve">(3). </w:t>
      </w:r>
    </w:p>
    <w:p w14:paraId="798FC0C6" w14:textId="5F013134" w:rsidR="009E4488" w:rsidRPr="0037143A" w:rsidRDefault="0050243C"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3</w:t>
      </w:r>
      <w:r w:rsidR="00C34D07" w:rsidRPr="0037143A">
        <w:rPr>
          <w:rFonts w:eastAsia="Times New Roman"/>
          <w:color w:val="000000"/>
          <w:lang w:eastAsia="en-AU"/>
        </w:rPr>
        <w:t>2</w:t>
      </w:r>
      <w:r w:rsidRPr="0037143A">
        <w:rPr>
          <w:rFonts w:eastAsia="Times New Roman"/>
          <w:color w:val="000000"/>
          <w:lang w:eastAsia="en-AU"/>
        </w:rPr>
        <w:t xml:space="preserve">(2) </w:t>
      </w:r>
      <w:r w:rsidR="009E4488" w:rsidRPr="0037143A">
        <w:rPr>
          <w:rFonts w:eastAsia="Times New Roman"/>
          <w:color w:val="000000"/>
          <w:lang w:eastAsia="en-AU"/>
        </w:rPr>
        <w:t xml:space="preserve">and 32(3) </w:t>
      </w:r>
      <w:r w:rsidR="0035254F" w:rsidRPr="0037143A">
        <w:rPr>
          <w:rFonts w:eastAsia="Times New Roman"/>
          <w:color w:val="000000"/>
          <w:lang w:eastAsia="en-AU"/>
        </w:rPr>
        <w:t xml:space="preserve">sets out </w:t>
      </w:r>
      <w:r w:rsidR="000C400E" w:rsidRPr="0037143A">
        <w:rPr>
          <w:rFonts w:eastAsia="Times New Roman"/>
          <w:color w:val="000000"/>
          <w:lang w:eastAsia="en-AU"/>
        </w:rPr>
        <w:t xml:space="preserve">how </w:t>
      </w:r>
      <w:r w:rsidR="00ED58AD" w:rsidRPr="0037143A">
        <w:rPr>
          <w:rFonts w:eastAsia="Times New Roman"/>
          <w:color w:val="000000"/>
          <w:lang w:eastAsia="en-AU"/>
        </w:rPr>
        <w:t>to work out the mark-up for maximum units for a chemotherapy pharma</w:t>
      </w:r>
      <w:r w:rsidR="009E4488" w:rsidRPr="0037143A">
        <w:rPr>
          <w:rFonts w:eastAsia="Times New Roman"/>
          <w:color w:val="000000"/>
          <w:lang w:eastAsia="en-AU"/>
        </w:rPr>
        <w:t>ceutical benefit as follows:</w:t>
      </w:r>
    </w:p>
    <w:tbl>
      <w:tblPr>
        <w:tblStyle w:val="TableGrid"/>
        <w:tblW w:w="0" w:type="auto"/>
        <w:tblLook w:val="04A0" w:firstRow="1" w:lastRow="0" w:firstColumn="1" w:lastColumn="0" w:noHBand="0" w:noVBand="1"/>
      </w:tblPr>
      <w:tblGrid>
        <w:gridCol w:w="5098"/>
        <w:gridCol w:w="3918"/>
      </w:tblGrid>
      <w:tr w:rsidR="009E4488" w:rsidRPr="0037143A" w14:paraId="269B415F" w14:textId="77777777" w:rsidTr="00376EDC">
        <w:tc>
          <w:tcPr>
            <w:tcW w:w="5098" w:type="dxa"/>
          </w:tcPr>
          <w:p w14:paraId="3FFD55E4" w14:textId="3AF94023" w:rsidR="009E4488" w:rsidRPr="0037143A" w:rsidRDefault="009E4488" w:rsidP="00237C95">
            <w:pPr>
              <w:rPr>
                <w:rFonts w:eastAsia="Times New Roman"/>
                <w:b/>
                <w:bCs/>
                <w:color w:val="000000"/>
                <w:lang w:eastAsia="en-AU"/>
              </w:rPr>
            </w:pPr>
            <w:r w:rsidRPr="0037143A">
              <w:rPr>
                <w:rFonts w:eastAsia="Times New Roman"/>
                <w:b/>
                <w:bCs/>
                <w:color w:val="000000"/>
                <w:lang w:eastAsia="en-AU"/>
              </w:rPr>
              <w:t xml:space="preserve">Maximum </w:t>
            </w:r>
            <w:proofErr w:type="gramStart"/>
            <w:r w:rsidRPr="0037143A">
              <w:rPr>
                <w:rFonts w:eastAsia="Times New Roman"/>
                <w:b/>
                <w:bCs/>
                <w:color w:val="000000"/>
                <w:lang w:eastAsia="en-AU"/>
              </w:rPr>
              <w:t>units</w:t>
            </w:r>
            <w:proofErr w:type="gramEnd"/>
            <w:r w:rsidRPr="0037143A">
              <w:rPr>
                <w:rFonts w:eastAsia="Times New Roman"/>
                <w:b/>
                <w:bCs/>
                <w:color w:val="000000"/>
                <w:lang w:eastAsia="en-AU"/>
              </w:rPr>
              <w:t xml:space="preserve"> ex-manufacturer price for pharmaceutical benefit that does not have trastuzumab</w:t>
            </w:r>
          </w:p>
        </w:tc>
        <w:tc>
          <w:tcPr>
            <w:tcW w:w="3918" w:type="dxa"/>
          </w:tcPr>
          <w:p w14:paraId="74D4E67D" w14:textId="08C242AA" w:rsidR="009E4488" w:rsidRPr="0037143A" w:rsidRDefault="009E4488" w:rsidP="00237C95">
            <w:pPr>
              <w:rPr>
                <w:rFonts w:eastAsia="Times New Roman"/>
                <w:b/>
                <w:bCs/>
                <w:color w:val="000000"/>
                <w:lang w:eastAsia="en-AU"/>
              </w:rPr>
            </w:pPr>
            <w:r w:rsidRPr="0037143A">
              <w:rPr>
                <w:rFonts w:eastAsia="Times New Roman"/>
                <w:b/>
                <w:bCs/>
                <w:color w:val="000000"/>
                <w:lang w:eastAsia="en-AU"/>
              </w:rPr>
              <w:t>Mark-up for maximum units</w:t>
            </w:r>
          </w:p>
        </w:tc>
      </w:tr>
      <w:tr w:rsidR="009E4488" w:rsidRPr="0037143A" w14:paraId="749B4740" w14:textId="77777777" w:rsidTr="00376EDC">
        <w:tc>
          <w:tcPr>
            <w:tcW w:w="5098" w:type="dxa"/>
          </w:tcPr>
          <w:p w14:paraId="2D27AC02" w14:textId="7B1DD28C" w:rsidR="009E4488" w:rsidRPr="0037143A" w:rsidRDefault="009E4488" w:rsidP="00D437FC">
            <w:pPr>
              <w:rPr>
                <w:rFonts w:eastAsia="Times New Roman"/>
                <w:color w:val="000000"/>
                <w:lang w:eastAsia="en-AU"/>
              </w:rPr>
            </w:pPr>
            <w:r w:rsidRPr="0037143A">
              <w:rPr>
                <w:rFonts w:eastAsia="Times New Roman"/>
                <w:color w:val="000000"/>
                <w:lang w:eastAsia="en-AU"/>
              </w:rPr>
              <w:t>Less than $100</w:t>
            </w:r>
          </w:p>
        </w:tc>
        <w:tc>
          <w:tcPr>
            <w:tcW w:w="3918" w:type="dxa"/>
          </w:tcPr>
          <w:p w14:paraId="65FEA20A" w14:textId="6033761A" w:rsidR="009E4488" w:rsidRPr="0037143A" w:rsidRDefault="009E4488" w:rsidP="00D437FC">
            <w:pPr>
              <w:rPr>
                <w:rFonts w:eastAsia="Times New Roman"/>
                <w:color w:val="000000"/>
                <w:lang w:eastAsia="en-AU"/>
              </w:rPr>
            </w:pPr>
            <w:r w:rsidRPr="0037143A">
              <w:rPr>
                <w:rFonts w:eastAsia="Times New Roman"/>
                <w:color w:val="000000"/>
                <w:lang w:eastAsia="en-AU"/>
              </w:rPr>
              <w:t>$4.62</w:t>
            </w:r>
          </w:p>
        </w:tc>
      </w:tr>
      <w:tr w:rsidR="009E4488" w:rsidRPr="0037143A" w14:paraId="5CDF3A3C" w14:textId="77777777" w:rsidTr="00376EDC">
        <w:tc>
          <w:tcPr>
            <w:tcW w:w="5098" w:type="dxa"/>
          </w:tcPr>
          <w:p w14:paraId="0409587E" w14:textId="3A65887B" w:rsidR="009E4488" w:rsidRPr="0037143A" w:rsidRDefault="009E4488" w:rsidP="00D437FC">
            <w:pPr>
              <w:rPr>
                <w:rFonts w:eastAsia="Times New Roman"/>
                <w:color w:val="000000"/>
                <w:lang w:eastAsia="en-AU"/>
              </w:rPr>
            </w:pPr>
            <w:r w:rsidRPr="0037143A">
              <w:rPr>
                <w:rFonts w:eastAsia="Times New Roman"/>
                <w:color w:val="000000"/>
                <w:lang w:eastAsia="en-AU"/>
              </w:rPr>
              <w:t>At least $100 but not more than $2,000</w:t>
            </w:r>
          </w:p>
        </w:tc>
        <w:tc>
          <w:tcPr>
            <w:tcW w:w="3918" w:type="dxa"/>
          </w:tcPr>
          <w:p w14:paraId="557D6683" w14:textId="77777777" w:rsidR="00376EDC" w:rsidRPr="0037143A" w:rsidRDefault="009E4488" w:rsidP="00D437FC">
            <w:pPr>
              <w:rPr>
                <w:rFonts w:eastAsia="Times New Roman"/>
                <w:color w:val="000000"/>
                <w:lang w:eastAsia="en-AU"/>
              </w:rPr>
            </w:pPr>
            <w:r w:rsidRPr="0037143A">
              <w:rPr>
                <w:rFonts w:eastAsia="Times New Roman"/>
                <w:color w:val="000000"/>
                <w:lang w:eastAsia="en-AU"/>
              </w:rPr>
              <w:t xml:space="preserve">$4.62 plus 5% of the amount by which the maximum units </w:t>
            </w:r>
          </w:p>
          <w:p w14:paraId="75947F29" w14:textId="334ABE90" w:rsidR="009E4488" w:rsidRPr="0037143A" w:rsidRDefault="009E4488" w:rsidP="00D437FC">
            <w:pPr>
              <w:rPr>
                <w:rFonts w:eastAsia="Times New Roman"/>
                <w:color w:val="000000"/>
                <w:lang w:eastAsia="en-AU"/>
              </w:rPr>
            </w:pPr>
            <w:r w:rsidRPr="0037143A">
              <w:rPr>
                <w:rFonts w:eastAsia="Times New Roman"/>
                <w:color w:val="000000"/>
                <w:lang w:eastAsia="en-AU"/>
              </w:rPr>
              <w:t>ex-manufacture price exceeds $100</w:t>
            </w:r>
          </w:p>
        </w:tc>
      </w:tr>
      <w:tr w:rsidR="009E4488" w:rsidRPr="0037143A" w14:paraId="29DF0A82" w14:textId="77777777" w:rsidTr="00376EDC">
        <w:trPr>
          <w:trHeight w:val="50"/>
        </w:trPr>
        <w:tc>
          <w:tcPr>
            <w:tcW w:w="5098" w:type="dxa"/>
          </w:tcPr>
          <w:p w14:paraId="7AC9F0D3" w14:textId="423F12EF" w:rsidR="009E4488" w:rsidRPr="0037143A" w:rsidRDefault="009E4488" w:rsidP="00D437FC">
            <w:pPr>
              <w:rPr>
                <w:rFonts w:eastAsia="Times New Roman"/>
                <w:color w:val="000000"/>
                <w:lang w:eastAsia="en-AU"/>
              </w:rPr>
            </w:pPr>
            <w:r w:rsidRPr="0037143A">
              <w:rPr>
                <w:rFonts w:eastAsia="Times New Roman"/>
                <w:color w:val="000000"/>
                <w:lang w:eastAsia="en-AU"/>
              </w:rPr>
              <w:t>More than $2,000</w:t>
            </w:r>
          </w:p>
        </w:tc>
        <w:tc>
          <w:tcPr>
            <w:tcW w:w="3918" w:type="dxa"/>
          </w:tcPr>
          <w:p w14:paraId="3028D779" w14:textId="280F9FDA" w:rsidR="009E4488" w:rsidRPr="0037143A" w:rsidRDefault="0059552D" w:rsidP="00D437FC">
            <w:pPr>
              <w:rPr>
                <w:rFonts w:eastAsia="Times New Roman"/>
                <w:color w:val="000000"/>
                <w:lang w:eastAsia="en-AU"/>
              </w:rPr>
            </w:pPr>
            <w:r w:rsidRPr="0037143A">
              <w:rPr>
                <w:rFonts w:eastAsia="Times New Roman"/>
                <w:color w:val="000000"/>
                <w:lang w:eastAsia="en-AU"/>
              </w:rPr>
              <w:t>$99.62</w:t>
            </w:r>
          </w:p>
        </w:tc>
      </w:tr>
    </w:tbl>
    <w:p w14:paraId="398E475A" w14:textId="017374A8" w:rsidR="009034D2" w:rsidRPr="0037143A" w:rsidRDefault="009034D2" w:rsidP="0013658D">
      <w:pPr>
        <w:rPr>
          <w:rFonts w:eastAsia="Times New Roman"/>
          <w:color w:val="000000"/>
          <w:lang w:eastAsia="en-AU"/>
        </w:rPr>
      </w:pPr>
    </w:p>
    <w:p w14:paraId="454F08EE" w14:textId="77777777" w:rsidR="009034D2" w:rsidRPr="0037143A" w:rsidRDefault="009034D2">
      <w:pPr>
        <w:rPr>
          <w:rFonts w:eastAsia="Times New Roman"/>
          <w:color w:val="000000"/>
          <w:lang w:eastAsia="en-AU"/>
        </w:rPr>
      </w:pPr>
      <w:r w:rsidRPr="0037143A">
        <w:rPr>
          <w:rFonts w:eastAsia="Times New Roman"/>
          <w:color w:val="000000"/>
          <w:lang w:eastAsia="en-AU"/>
        </w:rPr>
        <w:br w:type="page"/>
      </w:r>
    </w:p>
    <w:tbl>
      <w:tblPr>
        <w:tblStyle w:val="TableGrid"/>
        <w:tblW w:w="0" w:type="auto"/>
        <w:tblLook w:val="04A0" w:firstRow="1" w:lastRow="0" w:firstColumn="1" w:lastColumn="0" w:noHBand="0" w:noVBand="1"/>
      </w:tblPr>
      <w:tblGrid>
        <w:gridCol w:w="5382"/>
        <w:gridCol w:w="3634"/>
      </w:tblGrid>
      <w:tr w:rsidR="009E4488" w:rsidRPr="0037143A" w14:paraId="74A623B2" w14:textId="77777777" w:rsidTr="00132973">
        <w:tc>
          <w:tcPr>
            <w:tcW w:w="5382" w:type="dxa"/>
          </w:tcPr>
          <w:p w14:paraId="7C8A5801" w14:textId="4D6E342C" w:rsidR="009E4488" w:rsidRPr="0037143A" w:rsidRDefault="009E4488" w:rsidP="00237C95">
            <w:pPr>
              <w:rPr>
                <w:rFonts w:eastAsia="Times New Roman"/>
                <w:b/>
                <w:bCs/>
                <w:color w:val="000000"/>
                <w:lang w:eastAsia="en-AU"/>
              </w:rPr>
            </w:pPr>
            <w:r w:rsidRPr="0037143A">
              <w:rPr>
                <w:rFonts w:eastAsia="Times New Roman"/>
                <w:b/>
                <w:bCs/>
                <w:color w:val="000000"/>
                <w:lang w:eastAsia="en-AU"/>
              </w:rPr>
              <w:lastRenderedPageBreak/>
              <w:t xml:space="preserve">Maximum </w:t>
            </w:r>
            <w:proofErr w:type="gramStart"/>
            <w:r w:rsidRPr="0037143A">
              <w:rPr>
                <w:rFonts w:eastAsia="Times New Roman"/>
                <w:b/>
                <w:bCs/>
                <w:color w:val="000000"/>
                <w:lang w:eastAsia="en-AU"/>
              </w:rPr>
              <w:t>units</w:t>
            </w:r>
            <w:proofErr w:type="gramEnd"/>
            <w:r w:rsidRPr="0037143A">
              <w:rPr>
                <w:rFonts w:eastAsia="Times New Roman"/>
                <w:b/>
                <w:bCs/>
                <w:color w:val="000000"/>
                <w:lang w:eastAsia="en-AU"/>
              </w:rPr>
              <w:t xml:space="preserve"> ex-manufacturer price for pharmaceutical benefit that has trastuzumab</w:t>
            </w:r>
          </w:p>
        </w:tc>
        <w:tc>
          <w:tcPr>
            <w:tcW w:w="3634" w:type="dxa"/>
          </w:tcPr>
          <w:p w14:paraId="625F1499" w14:textId="77777777" w:rsidR="009E4488" w:rsidRPr="0037143A" w:rsidRDefault="009E4488" w:rsidP="00237C95">
            <w:pPr>
              <w:rPr>
                <w:rFonts w:eastAsia="Times New Roman"/>
                <w:b/>
                <w:bCs/>
                <w:color w:val="000000"/>
                <w:lang w:eastAsia="en-AU"/>
              </w:rPr>
            </w:pPr>
            <w:r w:rsidRPr="0037143A">
              <w:rPr>
                <w:rFonts w:eastAsia="Times New Roman"/>
                <w:b/>
                <w:bCs/>
                <w:color w:val="000000"/>
                <w:lang w:eastAsia="en-AU"/>
              </w:rPr>
              <w:t>Mark-up for maximum units</w:t>
            </w:r>
          </w:p>
        </w:tc>
      </w:tr>
      <w:tr w:rsidR="009E4488" w:rsidRPr="0037143A" w14:paraId="7CF71625" w14:textId="77777777" w:rsidTr="00132973">
        <w:tc>
          <w:tcPr>
            <w:tcW w:w="5382" w:type="dxa"/>
          </w:tcPr>
          <w:p w14:paraId="24B45602" w14:textId="7A05E3E6" w:rsidR="009E4488" w:rsidRPr="0037143A" w:rsidRDefault="009E4488" w:rsidP="00D437FC">
            <w:pPr>
              <w:rPr>
                <w:rFonts w:eastAsia="Times New Roman"/>
                <w:color w:val="000000"/>
                <w:lang w:eastAsia="en-AU"/>
              </w:rPr>
            </w:pPr>
            <w:r w:rsidRPr="0037143A">
              <w:rPr>
                <w:rFonts w:eastAsia="Times New Roman"/>
                <w:color w:val="000000"/>
                <w:lang w:eastAsia="en-AU"/>
              </w:rPr>
              <w:t>Not more than $40</w:t>
            </w:r>
          </w:p>
        </w:tc>
        <w:tc>
          <w:tcPr>
            <w:tcW w:w="3634" w:type="dxa"/>
          </w:tcPr>
          <w:p w14:paraId="33D4A5DA" w14:textId="77777777" w:rsidR="00177E58" w:rsidRPr="0037143A" w:rsidRDefault="009E4488" w:rsidP="00D437FC">
            <w:pPr>
              <w:rPr>
                <w:rFonts w:eastAsia="Times New Roman"/>
                <w:color w:val="000000"/>
                <w:lang w:eastAsia="en-AU"/>
              </w:rPr>
            </w:pPr>
            <w:r w:rsidRPr="0037143A">
              <w:rPr>
                <w:rFonts w:eastAsia="Times New Roman"/>
                <w:color w:val="000000"/>
                <w:lang w:eastAsia="en-AU"/>
              </w:rPr>
              <w:t xml:space="preserve">10% of the maximum units </w:t>
            </w:r>
          </w:p>
          <w:p w14:paraId="35544565" w14:textId="418F5C4C" w:rsidR="009E4488" w:rsidRPr="0037143A" w:rsidRDefault="009E4488" w:rsidP="00D437FC">
            <w:pPr>
              <w:rPr>
                <w:rFonts w:eastAsia="Times New Roman"/>
                <w:color w:val="000000"/>
                <w:lang w:eastAsia="en-AU"/>
              </w:rPr>
            </w:pPr>
            <w:r w:rsidRPr="0037143A">
              <w:rPr>
                <w:rFonts w:eastAsia="Times New Roman"/>
                <w:color w:val="000000"/>
                <w:lang w:eastAsia="en-AU"/>
              </w:rPr>
              <w:t>ex-manufacturer price</w:t>
            </w:r>
          </w:p>
        </w:tc>
      </w:tr>
      <w:tr w:rsidR="009E4488" w:rsidRPr="0037143A" w14:paraId="4BF5A672" w14:textId="77777777" w:rsidTr="00132973">
        <w:tc>
          <w:tcPr>
            <w:tcW w:w="5382" w:type="dxa"/>
          </w:tcPr>
          <w:p w14:paraId="2E197D35" w14:textId="621248C8" w:rsidR="009E4488" w:rsidRPr="0037143A" w:rsidRDefault="009E4488" w:rsidP="00D437FC">
            <w:pPr>
              <w:rPr>
                <w:rFonts w:eastAsia="Times New Roman"/>
                <w:color w:val="000000"/>
                <w:lang w:eastAsia="en-AU"/>
              </w:rPr>
            </w:pPr>
            <w:r w:rsidRPr="0037143A">
              <w:rPr>
                <w:rFonts w:eastAsia="Times New Roman"/>
                <w:color w:val="000000"/>
                <w:lang w:eastAsia="en-AU"/>
              </w:rPr>
              <w:t>More than $40 but not more than $100</w:t>
            </w:r>
          </w:p>
        </w:tc>
        <w:tc>
          <w:tcPr>
            <w:tcW w:w="3634" w:type="dxa"/>
          </w:tcPr>
          <w:p w14:paraId="22E52629" w14:textId="7C4640D0" w:rsidR="009E4488" w:rsidRPr="0037143A" w:rsidRDefault="009E4488" w:rsidP="00D437FC">
            <w:pPr>
              <w:rPr>
                <w:rFonts w:eastAsia="Times New Roman"/>
                <w:color w:val="000000"/>
                <w:lang w:eastAsia="en-AU"/>
              </w:rPr>
            </w:pPr>
            <w:r w:rsidRPr="0037143A">
              <w:rPr>
                <w:rFonts w:eastAsia="Times New Roman"/>
                <w:color w:val="000000"/>
                <w:lang w:eastAsia="en-AU"/>
              </w:rPr>
              <w:t>$4</w:t>
            </w:r>
          </w:p>
        </w:tc>
      </w:tr>
      <w:tr w:rsidR="009E4488" w:rsidRPr="0037143A" w14:paraId="538D03A8" w14:textId="77777777" w:rsidTr="00132973">
        <w:tc>
          <w:tcPr>
            <w:tcW w:w="5382" w:type="dxa"/>
          </w:tcPr>
          <w:p w14:paraId="29FF3C0E" w14:textId="4222D0B6" w:rsidR="009E4488" w:rsidRPr="0037143A" w:rsidRDefault="009E4488" w:rsidP="00D437FC">
            <w:pPr>
              <w:rPr>
                <w:rFonts w:eastAsia="Times New Roman"/>
                <w:color w:val="000000"/>
                <w:lang w:eastAsia="en-AU"/>
              </w:rPr>
            </w:pPr>
            <w:r w:rsidRPr="0037143A">
              <w:rPr>
                <w:rFonts w:eastAsia="Times New Roman"/>
                <w:color w:val="000000"/>
                <w:lang w:eastAsia="en-AU"/>
              </w:rPr>
              <w:t>More than $100 but not more than $1,000</w:t>
            </w:r>
          </w:p>
        </w:tc>
        <w:tc>
          <w:tcPr>
            <w:tcW w:w="3634" w:type="dxa"/>
          </w:tcPr>
          <w:p w14:paraId="72A1E5FA" w14:textId="77777777" w:rsidR="00177E58" w:rsidRPr="0037143A" w:rsidRDefault="009E4488" w:rsidP="00D437FC">
            <w:pPr>
              <w:rPr>
                <w:rFonts w:eastAsia="Times New Roman"/>
                <w:color w:val="000000"/>
                <w:lang w:eastAsia="en-AU"/>
              </w:rPr>
            </w:pPr>
            <w:r w:rsidRPr="0037143A">
              <w:rPr>
                <w:rFonts w:eastAsia="Times New Roman"/>
                <w:color w:val="000000"/>
                <w:lang w:eastAsia="en-AU"/>
              </w:rPr>
              <w:t xml:space="preserve">4% of the maximum units </w:t>
            </w:r>
          </w:p>
          <w:p w14:paraId="3FAFBA5B" w14:textId="5BA20B8C" w:rsidR="009E4488" w:rsidRPr="0037143A" w:rsidRDefault="009E4488" w:rsidP="00D437FC">
            <w:pPr>
              <w:rPr>
                <w:rFonts w:eastAsia="Times New Roman"/>
                <w:color w:val="000000"/>
                <w:lang w:eastAsia="en-AU"/>
              </w:rPr>
            </w:pPr>
            <w:r w:rsidRPr="0037143A">
              <w:rPr>
                <w:rFonts w:eastAsia="Times New Roman"/>
                <w:color w:val="000000"/>
                <w:lang w:eastAsia="en-AU"/>
              </w:rPr>
              <w:t>ex-manufacturer price</w:t>
            </w:r>
          </w:p>
        </w:tc>
      </w:tr>
      <w:tr w:rsidR="009E4488" w:rsidRPr="0037143A" w14:paraId="4C6D37AD" w14:textId="77777777" w:rsidTr="00132973">
        <w:tc>
          <w:tcPr>
            <w:tcW w:w="5382" w:type="dxa"/>
          </w:tcPr>
          <w:p w14:paraId="63D232A0" w14:textId="0FD03D20" w:rsidR="009E4488" w:rsidRPr="0037143A" w:rsidRDefault="009E4488" w:rsidP="00D437FC">
            <w:pPr>
              <w:rPr>
                <w:rFonts w:eastAsia="Times New Roman"/>
                <w:color w:val="000000"/>
                <w:lang w:eastAsia="en-AU"/>
              </w:rPr>
            </w:pPr>
            <w:r w:rsidRPr="0037143A">
              <w:rPr>
                <w:rFonts w:eastAsia="Times New Roman"/>
                <w:color w:val="000000"/>
                <w:lang w:eastAsia="en-AU"/>
              </w:rPr>
              <w:t>More than $1,000</w:t>
            </w:r>
          </w:p>
        </w:tc>
        <w:tc>
          <w:tcPr>
            <w:tcW w:w="3634" w:type="dxa"/>
          </w:tcPr>
          <w:p w14:paraId="11ED01DD" w14:textId="57A21E2A" w:rsidR="009E4488" w:rsidRPr="0037143A" w:rsidRDefault="009E4488" w:rsidP="00D437FC">
            <w:pPr>
              <w:rPr>
                <w:rFonts w:eastAsia="Times New Roman"/>
                <w:color w:val="000000"/>
                <w:lang w:eastAsia="en-AU"/>
              </w:rPr>
            </w:pPr>
            <w:r w:rsidRPr="0037143A">
              <w:rPr>
                <w:rFonts w:eastAsia="Times New Roman"/>
                <w:color w:val="000000"/>
                <w:lang w:eastAsia="en-AU"/>
              </w:rPr>
              <w:t>$40</w:t>
            </w:r>
          </w:p>
        </w:tc>
      </w:tr>
    </w:tbl>
    <w:p w14:paraId="686B83F5" w14:textId="77777777" w:rsidR="009034D2" w:rsidRPr="0037143A" w:rsidRDefault="009034D2" w:rsidP="00FF64F6">
      <w:pPr>
        <w:shd w:val="clear" w:color="auto" w:fill="FFFFFF"/>
        <w:spacing w:after="0" w:line="240" w:lineRule="auto"/>
        <w:rPr>
          <w:rFonts w:eastAsia="Times New Roman"/>
          <w:color w:val="000000"/>
          <w:lang w:eastAsia="en-AU"/>
        </w:rPr>
      </w:pPr>
    </w:p>
    <w:p w14:paraId="094CB50A" w14:textId="04165946" w:rsidR="00C57542" w:rsidRPr="0037143A" w:rsidRDefault="0050243C"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Subsection 3</w:t>
      </w:r>
      <w:r w:rsidR="00C34D07" w:rsidRPr="0037143A">
        <w:rPr>
          <w:rFonts w:eastAsia="Times New Roman"/>
          <w:color w:val="000000"/>
          <w:lang w:eastAsia="en-AU"/>
        </w:rPr>
        <w:t>2</w:t>
      </w:r>
      <w:r w:rsidRPr="0037143A">
        <w:rPr>
          <w:rFonts w:eastAsia="Times New Roman"/>
          <w:color w:val="000000"/>
          <w:lang w:eastAsia="en-AU"/>
        </w:rPr>
        <w:t xml:space="preserve">(4) provides that the ‘maximum units ex-manufacturer price’ of a chemotherapy pharmaceutical benefit that is a listed brand of a pharmaceutical item is </w:t>
      </w:r>
      <w:r w:rsidR="00C57542" w:rsidRPr="0037143A">
        <w:rPr>
          <w:rFonts w:eastAsia="Times New Roman"/>
          <w:color w:val="000000"/>
          <w:lang w:eastAsia="en-AU"/>
        </w:rPr>
        <w:t>its</w:t>
      </w:r>
      <w:r w:rsidRPr="0037143A">
        <w:rPr>
          <w:rFonts w:eastAsia="Times New Roman"/>
          <w:color w:val="000000"/>
          <w:lang w:eastAsia="en-AU"/>
        </w:rPr>
        <w:t xml:space="preserve"> AEMP divided by the pricing quantity, multiplied by the maximum units of pharmaceutical benefit. </w:t>
      </w:r>
    </w:p>
    <w:p w14:paraId="16D29ACF" w14:textId="77777777" w:rsidR="0013658D" w:rsidRPr="0037143A" w:rsidRDefault="002A69A3"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Section 32 corresponds to section</w:t>
      </w:r>
      <w:r w:rsidR="00E862B0" w:rsidRPr="0037143A">
        <w:rPr>
          <w:rFonts w:eastAsia="Times New Roman"/>
          <w:color w:val="000000"/>
          <w:lang w:eastAsia="en-AU"/>
        </w:rPr>
        <w:t xml:space="preserve">s 48 and 49 of the 2011 EFC Special Arrangement. The </w:t>
      </w:r>
      <w:r w:rsidR="0036640D" w:rsidRPr="0037143A">
        <w:rPr>
          <w:rFonts w:eastAsia="Times New Roman"/>
          <w:color w:val="000000"/>
          <w:lang w:eastAsia="en-AU"/>
        </w:rPr>
        <w:t xml:space="preserve">method of calculating the mark-up for a chemotherapy pharmaceutical benefit that </w:t>
      </w:r>
      <w:r w:rsidR="000B7FA6" w:rsidRPr="0037143A">
        <w:rPr>
          <w:rFonts w:eastAsia="Times New Roman"/>
          <w:color w:val="000000"/>
          <w:lang w:eastAsia="en-AU"/>
        </w:rPr>
        <w:t xml:space="preserve">does not have trastuzumab has been updated. </w:t>
      </w:r>
      <w:r w:rsidR="0070322F" w:rsidRPr="0037143A">
        <w:rPr>
          <w:rFonts w:eastAsia="Times New Roman"/>
          <w:color w:val="000000"/>
          <w:lang w:eastAsia="en-AU"/>
        </w:rPr>
        <w:t xml:space="preserve">Under the </w:t>
      </w:r>
      <w:r w:rsidR="000B7FA6" w:rsidRPr="0037143A">
        <w:rPr>
          <w:rFonts w:eastAsia="Times New Roman"/>
          <w:color w:val="000000"/>
          <w:lang w:eastAsia="en-AU"/>
        </w:rPr>
        <w:t>2011 EFC Special Arrangement</w:t>
      </w:r>
      <w:r w:rsidR="006B1702" w:rsidRPr="0037143A">
        <w:rPr>
          <w:rFonts w:eastAsia="Times New Roman"/>
          <w:color w:val="000000"/>
          <w:lang w:eastAsia="en-AU"/>
        </w:rPr>
        <w:t>,</w:t>
      </w:r>
      <w:r w:rsidR="000B7FA6" w:rsidRPr="0037143A">
        <w:rPr>
          <w:rFonts w:eastAsia="Times New Roman"/>
          <w:color w:val="000000"/>
          <w:lang w:eastAsia="en-AU"/>
        </w:rPr>
        <w:t xml:space="preserve"> </w:t>
      </w:r>
      <w:r w:rsidR="0070322F" w:rsidRPr="0037143A">
        <w:rPr>
          <w:rFonts w:eastAsia="Times New Roman"/>
          <w:color w:val="000000"/>
          <w:lang w:eastAsia="en-AU"/>
        </w:rPr>
        <w:t>the mark-up was calculated by reference to</w:t>
      </w:r>
      <w:r w:rsidR="007D0D7D" w:rsidRPr="0037143A">
        <w:rPr>
          <w:rFonts w:eastAsia="Times New Roman"/>
          <w:color w:val="000000"/>
          <w:lang w:eastAsia="en-AU"/>
        </w:rPr>
        <w:t xml:space="preserve"> the administration, </w:t>
      </w:r>
      <w:proofErr w:type="gramStart"/>
      <w:r w:rsidR="007D0D7D" w:rsidRPr="0037143A">
        <w:rPr>
          <w:rFonts w:eastAsia="Times New Roman"/>
          <w:color w:val="000000"/>
          <w:lang w:eastAsia="en-AU"/>
        </w:rPr>
        <w:t>handling</w:t>
      </w:r>
      <w:proofErr w:type="gramEnd"/>
      <w:r w:rsidR="007D0D7D" w:rsidRPr="0037143A">
        <w:rPr>
          <w:rFonts w:eastAsia="Times New Roman"/>
          <w:color w:val="000000"/>
          <w:lang w:eastAsia="en-AU"/>
        </w:rPr>
        <w:t xml:space="preserve"> and infrastructure</w:t>
      </w:r>
      <w:r w:rsidR="006A0855" w:rsidRPr="0037143A">
        <w:rPr>
          <w:rFonts w:eastAsia="Times New Roman"/>
          <w:color w:val="000000"/>
          <w:lang w:eastAsia="en-AU"/>
        </w:rPr>
        <w:t xml:space="preserve"> </w:t>
      </w:r>
      <w:r w:rsidR="007D0D7D" w:rsidRPr="0037143A">
        <w:rPr>
          <w:rFonts w:eastAsia="Times New Roman"/>
          <w:color w:val="000000"/>
          <w:lang w:eastAsia="en-AU"/>
        </w:rPr>
        <w:t xml:space="preserve">fee </w:t>
      </w:r>
      <w:r w:rsidR="006A0855" w:rsidRPr="0037143A">
        <w:rPr>
          <w:rFonts w:eastAsia="Times New Roman"/>
          <w:color w:val="000000"/>
          <w:lang w:eastAsia="en-AU"/>
        </w:rPr>
        <w:t xml:space="preserve">(‘AHI fee’) </w:t>
      </w:r>
      <w:r w:rsidR="00976029" w:rsidRPr="0037143A">
        <w:rPr>
          <w:rFonts w:eastAsia="Times New Roman"/>
          <w:color w:val="000000"/>
          <w:lang w:eastAsia="en-AU"/>
        </w:rPr>
        <w:t xml:space="preserve">in the </w:t>
      </w:r>
      <w:r w:rsidR="00976029" w:rsidRPr="0037143A">
        <w:rPr>
          <w:rFonts w:eastAsia="Times New Roman"/>
          <w:i/>
          <w:iCs/>
          <w:color w:val="000000"/>
          <w:lang w:eastAsia="en-AU"/>
        </w:rPr>
        <w:t xml:space="preserve">Commonwealth Price </w:t>
      </w:r>
      <w:r w:rsidR="00EC29C0" w:rsidRPr="0037143A">
        <w:rPr>
          <w:rFonts w:eastAsia="Times New Roman"/>
          <w:i/>
          <w:iCs/>
          <w:color w:val="000000"/>
          <w:lang w:eastAsia="en-AU"/>
        </w:rPr>
        <w:t>(</w:t>
      </w:r>
      <w:r w:rsidR="00976029" w:rsidRPr="0037143A">
        <w:rPr>
          <w:rFonts w:eastAsia="Times New Roman"/>
          <w:i/>
          <w:iCs/>
          <w:color w:val="000000"/>
          <w:lang w:eastAsia="en-AU"/>
        </w:rPr>
        <w:t>P</w:t>
      </w:r>
      <w:r w:rsidR="00EC29C0" w:rsidRPr="0037143A">
        <w:rPr>
          <w:rFonts w:eastAsia="Times New Roman"/>
          <w:i/>
          <w:iCs/>
          <w:color w:val="000000"/>
          <w:lang w:eastAsia="en-AU"/>
        </w:rPr>
        <w:t xml:space="preserve">harmaceutical </w:t>
      </w:r>
      <w:r w:rsidR="006A0855" w:rsidRPr="0037143A">
        <w:rPr>
          <w:rFonts w:eastAsia="Times New Roman"/>
          <w:i/>
          <w:iCs/>
          <w:color w:val="000000"/>
          <w:lang w:eastAsia="en-AU"/>
        </w:rPr>
        <w:t>b</w:t>
      </w:r>
      <w:r w:rsidR="00EC29C0" w:rsidRPr="0037143A">
        <w:rPr>
          <w:rFonts w:eastAsia="Times New Roman"/>
          <w:i/>
          <w:iCs/>
          <w:color w:val="000000"/>
          <w:lang w:eastAsia="en-AU"/>
        </w:rPr>
        <w:t xml:space="preserve">enefits </w:t>
      </w:r>
      <w:r w:rsidR="006A0855" w:rsidRPr="0037143A">
        <w:rPr>
          <w:rFonts w:eastAsia="Times New Roman"/>
          <w:i/>
          <w:iCs/>
          <w:color w:val="000000"/>
          <w:lang w:eastAsia="en-AU"/>
        </w:rPr>
        <w:t>s</w:t>
      </w:r>
      <w:r w:rsidR="00EC29C0" w:rsidRPr="0037143A">
        <w:rPr>
          <w:rFonts w:eastAsia="Times New Roman"/>
          <w:i/>
          <w:iCs/>
          <w:color w:val="000000"/>
          <w:lang w:eastAsia="en-AU"/>
        </w:rPr>
        <w:t xml:space="preserve">upplied by </w:t>
      </w:r>
      <w:r w:rsidR="006A0855" w:rsidRPr="0037143A">
        <w:rPr>
          <w:rFonts w:eastAsia="Times New Roman"/>
          <w:i/>
          <w:iCs/>
          <w:color w:val="000000"/>
          <w:lang w:eastAsia="en-AU"/>
        </w:rPr>
        <w:t>a</w:t>
      </w:r>
      <w:r w:rsidR="00EC29C0" w:rsidRPr="0037143A">
        <w:rPr>
          <w:rFonts w:eastAsia="Times New Roman"/>
          <w:i/>
          <w:iCs/>
          <w:color w:val="000000"/>
          <w:lang w:eastAsia="en-AU"/>
        </w:rPr>
        <w:t xml:space="preserve">pproved </w:t>
      </w:r>
      <w:r w:rsidR="006A0855" w:rsidRPr="0037143A">
        <w:rPr>
          <w:rFonts w:eastAsia="Times New Roman"/>
          <w:i/>
          <w:iCs/>
          <w:color w:val="000000"/>
          <w:lang w:eastAsia="en-AU"/>
        </w:rPr>
        <w:t>p</w:t>
      </w:r>
      <w:r w:rsidR="00EC29C0" w:rsidRPr="0037143A">
        <w:rPr>
          <w:rFonts w:eastAsia="Times New Roman"/>
          <w:i/>
          <w:iCs/>
          <w:color w:val="000000"/>
          <w:lang w:eastAsia="en-AU"/>
        </w:rPr>
        <w:t>harmacists) Determination 2020</w:t>
      </w:r>
      <w:r w:rsidR="006A0855" w:rsidRPr="0037143A">
        <w:rPr>
          <w:rFonts w:eastAsia="Times New Roman"/>
          <w:color w:val="000000"/>
          <w:lang w:eastAsia="en-AU"/>
        </w:rPr>
        <w:t xml:space="preserve">. </w:t>
      </w:r>
      <w:r w:rsidR="006512AE" w:rsidRPr="0037143A">
        <w:rPr>
          <w:rFonts w:eastAsia="Times New Roman"/>
          <w:color w:val="000000"/>
          <w:lang w:eastAsia="en-AU"/>
        </w:rPr>
        <w:t xml:space="preserve">The </w:t>
      </w:r>
      <w:r w:rsidR="006A0855" w:rsidRPr="0037143A">
        <w:rPr>
          <w:rFonts w:eastAsia="Times New Roman"/>
          <w:color w:val="000000"/>
          <w:lang w:eastAsia="en-AU"/>
        </w:rPr>
        <w:t xml:space="preserve">AHI fee </w:t>
      </w:r>
      <w:r w:rsidR="006512AE" w:rsidRPr="0037143A">
        <w:rPr>
          <w:rFonts w:eastAsia="Times New Roman"/>
          <w:color w:val="000000"/>
          <w:lang w:eastAsia="en-AU"/>
        </w:rPr>
        <w:t xml:space="preserve">is calculated by reference to maximum quantities. </w:t>
      </w:r>
    </w:p>
    <w:p w14:paraId="4D4E705C" w14:textId="2CEA7112" w:rsidR="000711F8" w:rsidRPr="0037143A" w:rsidRDefault="006512AE"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However, </w:t>
      </w:r>
      <w:r w:rsidR="00AE65B7" w:rsidRPr="0037143A">
        <w:rPr>
          <w:rFonts w:eastAsia="Times New Roman"/>
          <w:color w:val="000000"/>
          <w:lang w:eastAsia="en-AU"/>
        </w:rPr>
        <w:t xml:space="preserve">in accordance with section 14 of the 2024 EFC Special Arrangement chemotherapy drugs have maximum amounts rather than maximum quantities. </w:t>
      </w:r>
      <w:r w:rsidR="00FD761E" w:rsidRPr="0037143A">
        <w:rPr>
          <w:rFonts w:eastAsia="Times New Roman"/>
          <w:color w:val="000000"/>
          <w:lang w:eastAsia="en-AU"/>
        </w:rPr>
        <w:t xml:space="preserve">Drafting has therefore been updated </w:t>
      </w:r>
      <w:r w:rsidR="003E642C" w:rsidRPr="0037143A">
        <w:rPr>
          <w:rFonts w:eastAsia="Times New Roman"/>
          <w:color w:val="000000"/>
          <w:lang w:eastAsia="en-AU"/>
        </w:rPr>
        <w:t xml:space="preserve">to accurately reflect </w:t>
      </w:r>
      <w:proofErr w:type="gramStart"/>
      <w:r w:rsidR="003E642C" w:rsidRPr="0037143A">
        <w:rPr>
          <w:rFonts w:eastAsia="Times New Roman"/>
          <w:color w:val="000000"/>
          <w:lang w:eastAsia="en-AU"/>
        </w:rPr>
        <w:t>particular arrang</w:t>
      </w:r>
      <w:r w:rsidR="00B874D2" w:rsidRPr="0037143A">
        <w:rPr>
          <w:rFonts w:eastAsia="Times New Roman"/>
          <w:color w:val="000000"/>
          <w:lang w:eastAsia="en-AU"/>
        </w:rPr>
        <w:t>ements</w:t>
      </w:r>
      <w:proofErr w:type="gramEnd"/>
      <w:r w:rsidR="00B874D2" w:rsidRPr="0037143A">
        <w:rPr>
          <w:rFonts w:eastAsia="Times New Roman"/>
          <w:color w:val="000000"/>
          <w:lang w:eastAsia="en-AU"/>
        </w:rPr>
        <w:t xml:space="preserve"> for chemotherapy drugs. This is not intended to affect the amount of mark-up </w:t>
      </w:r>
      <w:r w:rsidR="00C77D21" w:rsidRPr="0037143A">
        <w:rPr>
          <w:rFonts w:eastAsia="Times New Roman"/>
          <w:color w:val="000000"/>
          <w:lang w:eastAsia="en-AU"/>
        </w:rPr>
        <w:t>included in the dispensed price for supplies made by approved pharmacists and approved medical practitioners.</w:t>
      </w:r>
      <w:r w:rsidR="00FD761E" w:rsidRPr="0037143A">
        <w:rPr>
          <w:rFonts w:eastAsia="Times New Roman"/>
          <w:color w:val="000000"/>
          <w:lang w:eastAsia="en-AU"/>
        </w:rPr>
        <w:t xml:space="preserve"> </w:t>
      </w:r>
    </w:p>
    <w:p w14:paraId="0AAD25D2" w14:textId="34184BD0" w:rsidR="00DF7757" w:rsidRPr="0037143A" w:rsidRDefault="00FB2565" w:rsidP="009034D2">
      <w:pPr>
        <w:spacing w:before="120"/>
        <w:ind w:left="1418" w:hanging="1418"/>
        <w:rPr>
          <w:rFonts w:eastAsia="Times New Roman"/>
          <w:color w:val="000000"/>
          <w:lang w:eastAsia="en-AU"/>
        </w:rPr>
      </w:pPr>
      <w:r w:rsidRPr="0037143A">
        <w:rPr>
          <w:rStyle w:val="CharSectno"/>
          <w:b/>
          <w:bCs/>
        </w:rPr>
        <w:t>Section</w:t>
      </w:r>
      <w:r w:rsidRPr="0037143A">
        <w:rPr>
          <w:b/>
          <w:bCs/>
        </w:rPr>
        <w:t xml:space="preserve"> </w:t>
      </w:r>
      <w:r w:rsidR="00F17B6F" w:rsidRPr="0037143A">
        <w:rPr>
          <w:b/>
          <w:bCs/>
        </w:rPr>
        <w:t>33</w:t>
      </w:r>
      <w:r w:rsidR="00F17B6F" w:rsidRPr="0037143A">
        <w:rPr>
          <w:b/>
          <w:bCs/>
        </w:rPr>
        <w:tab/>
        <w:t xml:space="preserve">Dispensed price if dose is supplied by approved private hospital </w:t>
      </w:r>
      <w:proofErr w:type="gramStart"/>
      <w:r w:rsidR="00F17B6F" w:rsidRPr="0037143A">
        <w:rPr>
          <w:b/>
          <w:bCs/>
        </w:rPr>
        <w:t>authority</w:t>
      </w:r>
      <w:proofErr w:type="gramEnd"/>
    </w:p>
    <w:p w14:paraId="14169A44" w14:textId="1CE188EE" w:rsidR="004B0715" w:rsidRPr="0037143A" w:rsidRDefault="004B0715" w:rsidP="00AF5F73">
      <w:pPr>
        <w:shd w:val="clear" w:color="auto" w:fill="FFFFFF"/>
        <w:spacing w:before="120" w:after="0" w:line="240" w:lineRule="auto"/>
        <w:rPr>
          <w:rFonts w:eastAsia="Times New Roman"/>
          <w:color w:val="000000"/>
          <w:lang w:eastAsia="en-AU"/>
        </w:rPr>
      </w:pPr>
      <w:r w:rsidRPr="0037143A">
        <w:rPr>
          <w:rFonts w:eastAsia="Times New Roman"/>
          <w:color w:val="000000"/>
          <w:lang w:eastAsia="en-AU"/>
        </w:rPr>
        <w:t>Subsection 3</w:t>
      </w:r>
      <w:r w:rsidR="00860E51" w:rsidRPr="0037143A">
        <w:rPr>
          <w:rFonts w:eastAsia="Times New Roman"/>
          <w:color w:val="000000"/>
          <w:lang w:eastAsia="en-AU"/>
        </w:rPr>
        <w:t>3</w:t>
      </w:r>
      <w:r w:rsidRPr="0037143A">
        <w:rPr>
          <w:rFonts w:eastAsia="Times New Roman"/>
          <w:color w:val="000000"/>
          <w:lang w:eastAsia="en-AU"/>
        </w:rPr>
        <w:t>(1) provides that for a dose of a chemotherapy drug supplied by an approved hospital authority of a private hospital</w:t>
      </w:r>
      <w:r w:rsidR="00077143" w:rsidRPr="0037143A">
        <w:rPr>
          <w:rFonts w:eastAsia="Times New Roman"/>
          <w:color w:val="000000"/>
          <w:lang w:eastAsia="en-AU"/>
        </w:rPr>
        <w:t>, the dispensed price is the sum of the following amounts</w:t>
      </w:r>
      <w:r w:rsidRPr="0037143A">
        <w:rPr>
          <w:rFonts w:eastAsia="Times New Roman"/>
          <w:color w:val="000000"/>
          <w:lang w:eastAsia="en-AU"/>
        </w:rPr>
        <w:t>:</w:t>
      </w:r>
    </w:p>
    <w:p w14:paraId="4228E7B7" w14:textId="1377874B" w:rsidR="004B0715" w:rsidRPr="0037143A" w:rsidRDefault="001F2E26" w:rsidP="00EF5812">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C57542" w:rsidRPr="0037143A">
        <w:rPr>
          <w:rFonts w:eastAsia="Times New Roman"/>
          <w:color w:val="000000"/>
          <w:lang w:eastAsia="en-AU"/>
        </w:rPr>
        <w:t xml:space="preserve">he </w:t>
      </w:r>
      <w:r w:rsidR="004B0715" w:rsidRPr="0037143A">
        <w:rPr>
          <w:rFonts w:eastAsia="Times New Roman"/>
          <w:color w:val="000000"/>
          <w:lang w:eastAsia="en-AU"/>
        </w:rPr>
        <w:t>base price for the dose</w:t>
      </w:r>
      <w:r w:rsidR="00C57542" w:rsidRPr="0037143A">
        <w:rPr>
          <w:rFonts w:eastAsia="Times New Roman"/>
          <w:color w:val="000000"/>
          <w:lang w:eastAsia="en-AU"/>
        </w:rPr>
        <w:t xml:space="preserve">, which is </w:t>
      </w:r>
      <w:r w:rsidR="004B0715" w:rsidRPr="0037143A">
        <w:rPr>
          <w:rFonts w:eastAsia="Times New Roman"/>
          <w:color w:val="000000"/>
          <w:lang w:eastAsia="en-AU"/>
        </w:rPr>
        <w:t>worked out under subsection 3</w:t>
      </w:r>
      <w:r w:rsidR="00AD21DD" w:rsidRPr="0037143A">
        <w:rPr>
          <w:rFonts w:eastAsia="Times New Roman"/>
          <w:color w:val="000000"/>
          <w:lang w:eastAsia="en-AU"/>
        </w:rPr>
        <w:t>3</w:t>
      </w:r>
      <w:r w:rsidR="004B0715" w:rsidRPr="0037143A">
        <w:rPr>
          <w:rFonts w:eastAsia="Times New Roman"/>
          <w:color w:val="000000"/>
          <w:lang w:eastAsia="en-AU"/>
        </w:rPr>
        <w:t xml:space="preserve">(2); </w:t>
      </w:r>
    </w:p>
    <w:p w14:paraId="364E219F" w14:textId="42A266FF" w:rsidR="004B0715" w:rsidRPr="0037143A" w:rsidRDefault="001F2E26" w:rsidP="00EF5812">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F</w:t>
      </w:r>
      <w:r w:rsidR="004B0715" w:rsidRPr="0037143A">
        <w:rPr>
          <w:rFonts w:eastAsia="Times New Roman"/>
          <w:color w:val="000000"/>
          <w:lang w:eastAsia="en-AU"/>
        </w:rPr>
        <w:t xml:space="preserve">or a drug other than trastuzumab – the distribution fee; </w:t>
      </w:r>
    </w:p>
    <w:p w14:paraId="6E6CB384" w14:textId="639C6BD1" w:rsidR="004B0715" w:rsidRPr="0037143A" w:rsidRDefault="001F2E26" w:rsidP="00EF5812">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C57542" w:rsidRPr="0037143A">
        <w:rPr>
          <w:rFonts w:eastAsia="Times New Roman"/>
          <w:color w:val="000000"/>
          <w:lang w:eastAsia="en-AU"/>
        </w:rPr>
        <w:t xml:space="preserve">he </w:t>
      </w:r>
      <w:r w:rsidR="004B0715" w:rsidRPr="0037143A">
        <w:rPr>
          <w:rFonts w:eastAsia="Times New Roman"/>
          <w:color w:val="000000"/>
          <w:lang w:eastAsia="en-AU"/>
        </w:rPr>
        <w:t xml:space="preserve">dispensing </w:t>
      </w:r>
      <w:r w:rsidR="00C57542" w:rsidRPr="0037143A">
        <w:rPr>
          <w:rFonts w:eastAsia="Times New Roman"/>
          <w:color w:val="000000"/>
          <w:lang w:eastAsia="en-AU"/>
        </w:rPr>
        <w:t>fee</w:t>
      </w:r>
      <w:r w:rsidR="004B0715" w:rsidRPr="0037143A">
        <w:rPr>
          <w:rFonts w:eastAsia="Times New Roman"/>
          <w:color w:val="000000"/>
          <w:lang w:eastAsia="en-AU"/>
        </w:rPr>
        <w:t xml:space="preserve">; </w:t>
      </w:r>
    </w:p>
    <w:p w14:paraId="5B2FB83A" w14:textId="0FBFC35C" w:rsidR="004B0715" w:rsidRPr="0037143A" w:rsidRDefault="001F2E26" w:rsidP="00EF5812">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C57542" w:rsidRPr="0037143A">
        <w:rPr>
          <w:rFonts w:eastAsia="Times New Roman"/>
          <w:color w:val="000000"/>
          <w:lang w:eastAsia="en-AU"/>
        </w:rPr>
        <w:t xml:space="preserve">he </w:t>
      </w:r>
      <w:r w:rsidR="004B0715" w:rsidRPr="0037143A">
        <w:rPr>
          <w:rFonts w:eastAsia="Times New Roman"/>
          <w:color w:val="000000"/>
          <w:lang w:eastAsia="en-AU"/>
        </w:rPr>
        <w:t xml:space="preserve">preparation fee; and </w:t>
      </w:r>
    </w:p>
    <w:p w14:paraId="50BB6ADA" w14:textId="504D40C3" w:rsidR="004B0715" w:rsidRPr="0037143A" w:rsidRDefault="001F2E26" w:rsidP="00EF5812">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C57542" w:rsidRPr="0037143A">
        <w:rPr>
          <w:rFonts w:eastAsia="Times New Roman"/>
          <w:color w:val="000000"/>
          <w:lang w:eastAsia="en-AU"/>
        </w:rPr>
        <w:t xml:space="preserve">he </w:t>
      </w:r>
      <w:r w:rsidR="004B0715" w:rsidRPr="0037143A">
        <w:rPr>
          <w:rFonts w:eastAsia="Times New Roman"/>
          <w:color w:val="000000"/>
          <w:lang w:eastAsia="en-AU"/>
        </w:rPr>
        <w:t xml:space="preserve">diluent </w:t>
      </w:r>
      <w:proofErr w:type="gramStart"/>
      <w:r w:rsidR="004B0715" w:rsidRPr="0037143A">
        <w:rPr>
          <w:rFonts w:eastAsia="Times New Roman"/>
          <w:color w:val="000000"/>
          <w:lang w:eastAsia="en-AU"/>
        </w:rPr>
        <w:t>fee</w:t>
      </w:r>
      <w:proofErr w:type="gramEnd"/>
      <w:r w:rsidR="004B0715" w:rsidRPr="0037143A">
        <w:rPr>
          <w:rFonts w:eastAsia="Times New Roman"/>
          <w:color w:val="000000"/>
          <w:lang w:eastAsia="en-AU"/>
        </w:rPr>
        <w:t xml:space="preserve">. </w:t>
      </w:r>
    </w:p>
    <w:p w14:paraId="347B3149" w14:textId="4F3B3C67" w:rsidR="00C57542" w:rsidRPr="0037143A" w:rsidRDefault="004B0715" w:rsidP="0013658D">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33(2) sets out </w:t>
      </w:r>
      <w:r w:rsidR="00AD21DD" w:rsidRPr="0037143A">
        <w:rPr>
          <w:rFonts w:eastAsia="Times New Roman"/>
          <w:color w:val="000000"/>
          <w:lang w:eastAsia="en-AU"/>
        </w:rPr>
        <w:t>that t</w:t>
      </w:r>
      <w:r w:rsidRPr="0037143A">
        <w:rPr>
          <w:rFonts w:eastAsia="Times New Roman"/>
          <w:color w:val="000000"/>
          <w:lang w:eastAsia="en-AU"/>
        </w:rPr>
        <w:t xml:space="preserve">he base price of a chemotherapy drug is the lowest sum of reference prices for a chemotherapy pharmaceutical benefit or combination of chemotherapy pharmaceutical benefits that make up an amount of the drug that is equal to or greater than the dose. </w:t>
      </w:r>
      <w:r w:rsidR="00C57542" w:rsidRPr="0037143A">
        <w:rPr>
          <w:rFonts w:eastAsia="Times New Roman"/>
          <w:color w:val="000000"/>
          <w:lang w:eastAsia="en-AU"/>
        </w:rPr>
        <w:t xml:space="preserve">The reference price for the purposes of section 33 is </w:t>
      </w:r>
      <w:r w:rsidR="00DE1409" w:rsidRPr="0037143A">
        <w:rPr>
          <w:rFonts w:eastAsia="Times New Roman"/>
          <w:color w:val="000000"/>
          <w:lang w:eastAsia="en-AU"/>
        </w:rPr>
        <w:t xml:space="preserve">defined in subsection 33(4) as </w:t>
      </w:r>
      <w:r w:rsidR="00C57542" w:rsidRPr="0037143A">
        <w:rPr>
          <w:rFonts w:eastAsia="Times New Roman"/>
          <w:color w:val="000000"/>
          <w:lang w:eastAsia="en-AU"/>
        </w:rPr>
        <w:t xml:space="preserve">the sum, rounded to the nearest cent </w:t>
      </w:r>
      <w:r w:rsidR="00DE1409" w:rsidRPr="0037143A">
        <w:rPr>
          <w:rFonts w:eastAsia="Times New Roman"/>
          <w:color w:val="000000"/>
          <w:lang w:eastAsia="en-AU"/>
        </w:rPr>
        <w:t xml:space="preserve">and </w:t>
      </w:r>
      <w:r w:rsidR="00C57542" w:rsidRPr="0037143A">
        <w:rPr>
          <w:rFonts w:eastAsia="Times New Roman"/>
          <w:color w:val="000000"/>
          <w:lang w:eastAsia="en-AU"/>
        </w:rPr>
        <w:t>with a half cent being rounded up</w:t>
      </w:r>
      <w:r w:rsidR="00FF1640" w:rsidRPr="0037143A">
        <w:rPr>
          <w:rFonts w:eastAsia="Times New Roman"/>
          <w:color w:val="000000"/>
          <w:lang w:eastAsia="en-AU"/>
        </w:rPr>
        <w:t>,</w:t>
      </w:r>
      <w:r w:rsidR="00376C35" w:rsidRPr="0037143A">
        <w:rPr>
          <w:rFonts w:eastAsia="Times New Roman"/>
          <w:color w:val="000000"/>
          <w:lang w:eastAsia="en-AU"/>
        </w:rPr>
        <w:t xml:space="preserve"> </w:t>
      </w:r>
      <w:r w:rsidR="00C57542" w:rsidRPr="0037143A">
        <w:rPr>
          <w:rFonts w:eastAsia="Times New Roman"/>
          <w:color w:val="000000"/>
          <w:lang w:eastAsia="en-AU"/>
        </w:rPr>
        <w:t xml:space="preserve">of: </w:t>
      </w:r>
    </w:p>
    <w:p w14:paraId="751E79FC" w14:textId="0F3335AB" w:rsidR="00C57542" w:rsidRPr="0037143A" w:rsidRDefault="001F2E26" w:rsidP="003628FD">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C57542" w:rsidRPr="0037143A">
        <w:rPr>
          <w:rFonts w:eastAsia="Times New Roman"/>
          <w:color w:val="000000"/>
          <w:lang w:eastAsia="en-AU"/>
        </w:rPr>
        <w:t>he single unit ex-manufacturer price for the chemotherapy pharmaceutical benefit, rounded to the nearest cent (with a half cent being rounded up); and</w:t>
      </w:r>
    </w:p>
    <w:p w14:paraId="2E9D7B50" w14:textId="3D54A015" w:rsidR="00C57542" w:rsidRPr="0037143A" w:rsidRDefault="00C57542" w:rsidP="008A7BEF">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1.4% of the single unit ex-manufacturer price for the chemotherapy pharmaceutical benefit.</w:t>
      </w:r>
    </w:p>
    <w:p w14:paraId="1EC067A6" w14:textId="3D43D1AF" w:rsidR="004B0715" w:rsidRPr="0037143A" w:rsidRDefault="004B0715" w:rsidP="008A7BEF">
      <w:pPr>
        <w:shd w:val="clear" w:color="auto" w:fill="FFFFFF"/>
        <w:spacing w:before="120" w:line="240" w:lineRule="auto"/>
        <w:rPr>
          <w:rFonts w:eastAsia="Times New Roman"/>
          <w:color w:val="000000"/>
          <w:lang w:eastAsia="en-AU"/>
        </w:rPr>
      </w:pPr>
      <w:r w:rsidRPr="0037143A">
        <w:rPr>
          <w:rFonts w:eastAsia="Times New Roman"/>
          <w:color w:val="000000"/>
          <w:lang w:eastAsia="en-AU"/>
        </w:rPr>
        <w:lastRenderedPageBreak/>
        <w:t>The note to subsection 33(2) states that if there is more than one chemotherapy</w:t>
      </w:r>
      <w:r w:rsidR="00FF64F6" w:rsidRPr="0037143A">
        <w:rPr>
          <w:rFonts w:eastAsia="Times New Roman"/>
          <w:color w:val="000000"/>
          <w:lang w:eastAsia="en-AU"/>
        </w:rPr>
        <w:t xml:space="preserve"> </w:t>
      </w:r>
      <w:r w:rsidRPr="0037143A">
        <w:rPr>
          <w:rFonts w:eastAsia="Times New Roman"/>
          <w:color w:val="000000"/>
          <w:lang w:eastAsia="en-AU"/>
        </w:rPr>
        <w:t xml:space="preserve">pharmaceutical benefit or combination of chemotherapy pharmaceutical benefits that contains enough of the drug to make up the dose, the base price is determined by the lowest priced benefit or combination of benefits. </w:t>
      </w:r>
    </w:p>
    <w:p w14:paraId="152F56CC" w14:textId="54A74FCA" w:rsidR="004B0715" w:rsidRPr="0037143A" w:rsidRDefault="004B0715" w:rsidP="008A7BE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33(3) </w:t>
      </w:r>
      <w:r w:rsidR="00044722" w:rsidRPr="0037143A">
        <w:rPr>
          <w:rFonts w:eastAsia="Times New Roman"/>
          <w:color w:val="000000"/>
          <w:lang w:eastAsia="en-AU"/>
        </w:rPr>
        <w:t>provides</w:t>
      </w:r>
      <w:r w:rsidRPr="0037143A">
        <w:rPr>
          <w:rFonts w:eastAsia="Times New Roman"/>
          <w:color w:val="000000"/>
          <w:lang w:eastAsia="en-AU"/>
        </w:rPr>
        <w:t xml:space="preserve"> that a combination of chemotherapy pharmaceutical benefits includes a quantity of 2 or more of the same chemotherapy pharmaceutical benefit. </w:t>
      </w:r>
    </w:p>
    <w:p w14:paraId="29DEFD3C" w14:textId="6EDAF72F" w:rsidR="009437F0" w:rsidRPr="0037143A" w:rsidRDefault="00C77D21" w:rsidP="008A7BE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33 corresponds to section </w:t>
      </w:r>
      <w:r w:rsidR="00C01458" w:rsidRPr="0037143A">
        <w:rPr>
          <w:rFonts w:eastAsia="Times New Roman"/>
          <w:color w:val="000000"/>
          <w:lang w:eastAsia="en-AU"/>
        </w:rPr>
        <w:t>50 of the 2011 EFC Special Arrangement.</w:t>
      </w:r>
    </w:p>
    <w:p w14:paraId="5E9E955C" w14:textId="26C82F1C" w:rsidR="007C5DEF" w:rsidRPr="0037143A" w:rsidRDefault="00FB2565" w:rsidP="008A7BEF">
      <w:pPr>
        <w:spacing w:line="240" w:lineRule="auto"/>
        <w:ind w:left="1418" w:hanging="1418"/>
        <w:rPr>
          <w:lang w:eastAsia="en-AU"/>
        </w:rPr>
      </w:pPr>
      <w:r w:rsidRPr="0037143A">
        <w:rPr>
          <w:rStyle w:val="CharSectno"/>
          <w:b/>
          <w:bCs/>
        </w:rPr>
        <w:t>Section</w:t>
      </w:r>
      <w:r w:rsidRPr="0037143A">
        <w:rPr>
          <w:b/>
          <w:bCs/>
        </w:rPr>
        <w:t xml:space="preserve"> </w:t>
      </w:r>
      <w:r w:rsidR="007C5DEF" w:rsidRPr="0037143A">
        <w:rPr>
          <w:b/>
          <w:bCs/>
        </w:rPr>
        <w:t>34</w:t>
      </w:r>
      <w:r w:rsidR="007C5DEF" w:rsidRPr="0037143A">
        <w:rPr>
          <w:b/>
          <w:bCs/>
        </w:rPr>
        <w:tab/>
        <w:t xml:space="preserve">Dispensed price if dose is supplied by </w:t>
      </w:r>
      <w:r w:rsidR="00FB5B26" w:rsidRPr="0037143A">
        <w:rPr>
          <w:b/>
          <w:bCs/>
        </w:rPr>
        <w:t xml:space="preserve">approved </w:t>
      </w:r>
      <w:r w:rsidR="007C5DEF" w:rsidRPr="0037143A">
        <w:rPr>
          <w:b/>
          <w:bCs/>
        </w:rPr>
        <w:t xml:space="preserve">public hospital </w:t>
      </w:r>
      <w:proofErr w:type="gramStart"/>
      <w:r w:rsidR="007C5DEF" w:rsidRPr="0037143A">
        <w:rPr>
          <w:b/>
          <w:bCs/>
        </w:rPr>
        <w:t>authority</w:t>
      </w:r>
      <w:proofErr w:type="gramEnd"/>
    </w:p>
    <w:p w14:paraId="178FFB9D" w14:textId="61E94359" w:rsidR="00C57542" w:rsidRPr="0037143A" w:rsidRDefault="00860E51" w:rsidP="008A7BE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34(1) provides that for a dose of a chemotherapy drug supplied by </w:t>
      </w:r>
      <w:r w:rsidR="007918A0" w:rsidRPr="0037143A">
        <w:rPr>
          <w:rFonts w:eastAsia="Times New Roman"/>
          <w:color w:val="000000"/>
          <w:lang w:eastAsia="en-AU"/>
        </w:rPr>
        <w:t xml:space="preserve">an approved </w:t>
      </w:r>
      <w:r w:rsidR="00976DFF" w:rsidRPr="0037143A">
        <w:rPr>
          <w:rFonts w:eastAsia="Times New Roman"/>
          <w:color w:val="000000"/>
          <w:lang w:eastAsia="en-AU"/>
        </w:rPr>
        <w:t>hospital authority of a public hospital</w:t>
      </w:r>
      <w:r w:rsidRPr="0037143A">
        <w:rPr>
          <w:rFonts w:eastAsia="Times New Roman"/>
          <w:color w:val="000000"/>
          <w:lang w:eastAsia="en-AU"/>
        </w:rPr>
        <w:t>, the dispensed price is the sum of</w:t>
      </w:r>
      <w:r w:rsidR="00C57542" w:rsidRPr="0037143A">
        <w:rPr>
          <w:rFonts w:eastAsia="Times New Roman"/>
          <w:color w:val="000000"/>
          <w:lang w:eastAsia="en-AU"/>
        </w:rPr>
        <w:t>:</w:t>
      </w:r>
    </w:p>
    <w:p w14:paraId="303E153C" w14:textId="70F3E089" w:rsidR="00C57542" w:rsidRPr="0037143A" w:rsidRDefault="001F2E26" w:rsidP="008A7BEF">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860E51" w:rsidRPr="0037143A">
        <w:rPr>
          <w:rFonts w:eastAsia="Times New Roman"/>
          <w:color w:val="000000"/>
          <w:lang w:eastAsia="en-AU"/>
        </w:rPr>
        <w:t xml:space="preserve">he </w:t>
      </w:r>
      <w:r w:rsidR="00647159" w:rsidRPr="0037143A">
        <w:rPr>
          <w:rFonts w:eastAsia="Times New Roman"/>
          <w:color w:val="000000"/>
          <w:lang w:eastAsia="en-AU"/>
        </w:rPr>
        <w:t>base price for the dose</w:t>
      </w:r>
      <w:r w:rsidR="00C57542" w:rsidRPr="0037143A">
        <w:rPr>
          <w:rFonts w:eastAsia="Times New Roman"/>
          <w:color w:val="000000"/>
          <w:lang w:eastAsia="en-AU"/>
        </w:rPr>
        <w:t>,</w:t>
      </w:r>
      <w:r w:rsidR="00647159" w:rsidRPr="0037143A">
        <w:rPr>
          <w:rFonts w:eastAsia="Times New Roman"/>
          <w:color w:val="000000"/>
          <w:lang w:eastAsia="en-AU"/>
        </w:rPr>
        <w:t xml:space="preserve"> as worked out under subsection 34(2)</w:t>
      </w:r>
      <w:r w:rsidR="00C57542" w:rsidRPr="0037143A">
        <w:rPr>
          <w:rFonts w:eastAsia="Times New Roman"/>
          <w:color w:val="000000"/>
          <w:lang w:eastAsia="en-AU"/>
        </w:rPr>
        <w:t>;</w:t>
      </w:r>
      <w:r w:rsidR="00647159" w:rsidRPr="0037143A">
        <w:rPr>
          <w:rFonts w:eastAsia="Times New Roman"/>
          <w:color w:val="000000"/>
          <w:lang w:eastAsia="en-AU"/>
        </w:rPr>
        <w:t xml:space="preserve"> and</w:t>
      </w:r>
    </w:p>
    <w:p w14:paraId="5F981AFB" w14:textId="4ABB3EFF" w:rsidR="00860E51" w:rsidRPr="0037143A" w:rsidRDefault="001F2E26" w:rsidP="008A7BEF">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647159" w:rsidRPr="0037143A">
        <w:rPr>
          <w:rFonts w:eastAsia="Times New Roman"/>
          <w:color w:val="000000"/>
          <w:lang w:eastAsia="en-AU"/>
        </w:rPr>
        <w:t>he preparation fee</w:t>
      </w:r>
      <w:r w:rsidR="002F07CD" w:rsidRPr="0037143A">
        <w:rPr>
          <w:rFonts w:eastAsia="Times New Roman"/>
          <w:color w:val="000000"/>
          <w:lang w:eastAsia="en-AU"/>
        </w:rPr>
        <w:t xml:space="preserve"> ($88.62</w:t>
      </w:r>
      <w:r w:rsidR="00C57542" w:rsidRPr="0037143A">
        <w:rPr>
          <w:rFonts w:eastAsia="Times New Roman"/>
          <w:color w:val="000000"/>
          <w:lang w:eastAsia="en-AU"/>
        </w:rPr>
        <w:t xml:space="preserve">- see </w:t>
      </w:r>
      <w:r w:rsidR="002F07CD" w:rsidRPr="0037143A">
        <w:rPr>
          <w:rFonts w:eastAsia="Times New Roman"/>
          <w:color w:val="000000"/>
          <w:lang w:eastAsia="en-AU"/>
        </w:rPr>
        <w:t>section 5)</w:t>
      </w:r>
      <w:r w:rsidR="00647159" w:rsidRPr="0037143A">
        <w:rPr>
          <w:rFonts w:eastAsia="Times New Roman"/>
          <w:color w:val="000000"/>
          <w:lang w:eastAsia="en-AU"/>
        </w:rPr>
        <w:t xml:space="preserve">. </w:t>
      </w:r>
    </w:p>
    <w:p w14:paraId="0D8E27FB" w14:textId="379AE808" w:rsidR="00DE1409" w:rsidRPr="0037143A" w:rsidRDefault="000C4FEF" w:rsidP="008A7BEF">
      <w:pPr>
        <w:shd w:val="clear" w:color="auto" w:fill="FFFFFF"/>
        <w:spacing w:before="120" w:line="240" w:lineRule="auto"/>
      </w:pPr>
      <w:r w:rsidRPr="0037143A">
        <w:rPr>
          <w:rFonts w:eastAsia="Times New Roman"/>
          <w:color w:val="000000"/>
          <w:lang w:eastAsia="en-AU"/>
        </w:rPr>
        <w:t xml:space="preserve">Subsection 34(2) provides that the base price for a dose of a chemotherapy drug is the lowest sum of reference prices for a chemotherapy pharmaceutical benefit or combination of chemotherapy pharmaceutical benefits, that make up an amount of the drug equal to or greater than the dose. </w:t>
      </w:r>
      <w:r w:rsidR="001A0A90" w:rsidRPr="0037143A">
        <w:rPr>
          <w:rFonts w:eastAsia="Times New Roman"/>
          <w:color w:val="000000"/>
          <w:lang w:eastAsia="en-AU"/>
        </w:rPr>
        <w:t>T</w:t>
      </w:r>
      <w:r w:rsidR="00DE1409" w:rsidRPr="0037143A">
        <w:rPr>
          <w:rFonts w:eastAsia="Times New Roman"/>
          <w:color w:val="000000"/>
          <w:lang w:eastAsia="en-AU"/>
        </w:rPr>
        <w:t xml:space="preserve">he reference price of a chemotherapy pharmaceutical benefit for the purposes of section 34 is defined in subsection 34(4) as the single unit ex-manufacturer price for the chemotherapy pharmaceutical benefit, rounded to </w:t>
      </w:r>
      <w:r w:rsidR="00DE1409" w:rsidRPr="0037143A">
        <w:t>the nearest cent, with a half cent being rounded up.</w:t>
      </w:r>
    </w:p>
    <w:p w14:paraId="4CFE591E" w14:textId="4F39F216" w:rsidR="00647159" w:rsidRPr="0037143A" w:rsidRDefault="000C4FEF" w:rsidP="008A7BE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Subsection 34(3) </w:t>
      </w:r>
      <w:r w:rsidR="00F839BD" w:rsidRPr="0037143A">
        <w:rPr>
          <w:rFonts w:eastAsia="Times New Roman"/>
          <w:color w:val="000000"/>
          <w:lang w:eastAsia="en-AU"/>
        </w:rPr>
        <w:t xml:space="preserve">provides that a combination of chemotherapy pharmaceutical benefits includes a quantity of 2 or more of the same chemotherapy pharmaceutical benefit. </w:t>
      </w:r>
    </w:p>
    <w:p w14:paraId="515C3286" w14:textId="1943A55E" w:rsidR="006D7AF3" w:rsidRPr="0037143A" w:rsidRDefault="00C01458" w:rsidP="008A7BEF">
      <w:pPr>
        <w:shd w:val="clear" w:color="auto" w:fill="FFFFFF"/>
        <w:spacing w:before="120" w:line="240" w:lineRule="auto"/>
        <w:rPr>
          <w:rFonts w:eastAsia="Times New Roman"/>
          <w:color w:val="000000"/>
          <w:lang w:eastAsia="en-AU"/>
        </w:rPr>
      </w:pPr>
      <w:r w:rsidRPr="0037143A">
        <w:rPr>
          <w:rFonts w:eastAsia="Times New Roman"/>
          <w:color w:val="000000"/>
          <w:lang w:eastAsia="en-AU"/>
        </w:rPr>
        <w:t xml:space="preserve">Section 34 corresponds to section </w:t>
      </w:r>
      <w:r w:rsidR="00AB569B" w:rsidRPr="0037143A">
        <w:rPr>
          <w:rFonts w:eastAsia="Times New Roman"/>
          <w:color w:val="000000"/>
          <w:lang w:eastAsia="en-AU"/>
        </w:rPr>
        <w:t>51 of the 2011 EFC Special Arrangement.</w:t>
      </w:r>
    </w:p>
    <w:p w14:paraId="3A83E34B" w14:textId="4AC74676" w:rsidR="002536CD" w:rsidRPr="0037143A" w:rsidRDefault="006D7AF3" w:rsidP="008A7BEF">
      <w:pPr>
        <w:pStyle w:val="Default"/>
        <w:spacing w:before="120" w:after="160"/>
        <w:rPr>
          <w:b/>
          <w:bCs/>
          <w:i/>
          <w:iCs/>
        </w:rPr>
      </w:pPr>
      <w:r w:rsidRPr="0037143A">
        <w:rPr>
          <w:b/>
          <w:bCs/>
          <w:i/>
          <w:iCs/>
        </w:rPr>
        <w:t xml:space="preserve">Division 4—Dispensed price for related pharmaceutical benefit </w:t>
      </w:r>
    </w:p>
    <w:p w14:paraId="6E138AF2" w14:textId="452BDBAE" w:rsidR="00D355FB" w:rsidRPr="0037143A" w:rsidRDefault="00FB2565" w:rsidP="008A7BEF">
      <w:pPr>
        <w:shd w:val="clear" w:color="auto" w:fill="FFFFFF"/>
        <w:spacing w:before="120" w:line="240" w:lineRule="auto"/>
        <w:ind w:left="1418" w:hanging="1418"/>
        <w:rPr>
          <w:b/>
          <w:bCs/>
        </w:rPr>
      </w:pPr>
      <w:r w:rsidRPr="0037143A">
        <w:rPr>
          <w:rStyle w:val="CharSectno"/>
          <w:b/>
          <w:bCs/>
        </w:rPr>
        <w:t>Section</w:t>
      </w:r>
      <w:r w:rsidRPr="0037143A">
        <w:rPr>
          <w:b/>
          <w:bCs/>
        </w:rPr>
        <w:t xml:space="preserve"> </w:t>
      </w:r>
      <w:r w:rsidR="006D7AF3" w:rsidRPr="0037143A">
        <w:rPr>
          <w:b/>
          <w:bCs/>
        </w:rPr>
        <w:t>35</w:t>
      </w:r>
      <w:r w:rsidR="000E10FD" w:rsidRPr="0037143A">
        <w:rPr>
          <w:b/>
          <w:bCs/>
        </w:rPr>
        <w:tab/>
      </w:r>
      <w:r w:rsidR="006D7AF3" w:rsidRPr="0037143A">
        <w:rPr>
          <w:b/>
          <w:bCs/>
        </w:rPr>
        <w:t>Dispensed price for supply of related pharmaceutical benefit</w:t>
      </w:r>
    </w:p>
    <w:p w14:paraId="21A3CC32" w14:textId="56DA1F13" w:rsidR="006641A8" w:rsidRPr="0037143A" w:rsidRDefault="00E15B2F" w:rsidP="008A7BEF">
      <w:pPr>
        <w:shd w:val="clear" w:color="auto" w:fill="FFFFFF"/>
        <w:spacing w:before="120" w:line="240" w:lineRule="auto"/>
      </w:pPr>
      <w:r w:rsidRPr="0037143A">
        <w:t>Subsection 35(1)</w:t>
      </w:r>
      <w:r w:rsidR="006641A8" w:rsidRPr="0037143A">
        <w:t xml:space="preserve"> provides that the dispensed price </w:t>
      </w:r>
      <w:r w:rsidR="00D355FB" w:rsidRPr="0037143A">
        <w:t>for a related pharmaceutical benefit that is a listed brand of a pharmaceutical item</w:t>
      </w:r>
      <w:r w:rsidR="00951F9B" w:rsidRPr="0037143A">
        <w:t xml:space="preserve"> </w:t>
      </w:r>
      <w:r w:rsidR="00D355FB" w:rsidRPr="0037143A">
        <w:t xml:space="preserve">is as follows: </w:t>
      </w:r>
    </w:p>
    <w:p w14:paraId="43198B12" w14:textId="77777777" w:rsidR="00EF5812" w:rsidRPr="0037143A" w:rsidRDefault="001F2E26" w:rsidP="008A7BEF">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I</w:t>
      </w:r>
      <w:r w:rsidR="009B2961" w:rsidRPr="0037143A">
        <w:rPr>
          <w:rFonts w:eastAsia="Times New Roman"/>
          <w:color w:val="000000"/>
          <w:lang w:eastAsia="en-AU"/>
        </w:rPr>
        <w:t xml:space="preserve">f the quantity of the benefit supplied </w:t>
      </w:r>
      <w:r w:rsidR="00FD298B" w:rsidRPr="0037143A">
        <w:rPr>
          <w:rFonts w:eastAsia="Times New Roman"/>
          <w:color w:val="000000"/>
          <w:lang w:eastAsia="en-AU"/>
        </w:rPr>
        <w:t xml:space="preserve">is equal to a multiple of a pack quantity of the benefit, </w:t>
      </w:r>
      <w:r w:rsidR="005D0713" w:rsidRPr="0037143A">
        <w:rPr>
          <w:rFonts w:eastAsia="Times New Roman"/>
          <w:color w:val="000000"/>
          <w:lang w:eastAsia="en-AU"/>
        </w:rPr>
        <w:t xml:space="preserve">the sum of the </w:t>
      </w:r>
      <w:r w:rsidR="00973DF2" w:rsidRPr="0037143A">
        <w:rPr>
          <w:rFonts w:eastAsia="Times New Roman"/>
          <w:color w:val="000000"/>
          <w:lang w:eastAsia="en-AU"/>
        </w:rPr>
        <w:t xml:space="preserve">Approved </w:t>
      </w:r>
      <w:r w:rsidR="00980905" w:rsidRPr="0037143A">
        <w:rPr>
          <w:rFonts w:eastAsia="Times New Roman"/>
          <w:color w:val="000000"/>
          <w:lang w:eastAsia="en-AU"/>
        </w:rPr>
        <w:t>Ex-Manufacturer Price (</w:t>
      </w:r>
      <w:r w:rsidR="00EF4F73" w:rsidRPr="0037143A">
        <w:rPr>
          <w:rFonts w:eastAsia="Times New Roman"/>
          <w:color w:val="000000"/>
          <w:lang w:eastAsia="en-AU"/>
        </w:rPr>
        <w:t>AEMP</w:t>
      </w:r>
      <w:r w:rsidR="00980905" w:rsidRPr="0037143A">
        <w:rPr>
          <w:rFonts w:eastAsia="Times New Roman"/>
          <w:color w:val="000000"/>
          <w:lang w:eastAsia="en-AU"/>
        </w:rPr>
        <w:t>)</w:t>
      </w:r>
      <w:r w:rsidR="00EF4F73" w:rsidRPr="0037143A">
        <w:rPr>
          <w:rFonts w:eastAsia="Times New Roman"/>
          <w:color w:val="000000"/>
          <w:lang w:eastAsia="en-AU"/>
        </w:rPr>
        <w:t xml:space="preserve"> </w:t>
      </w:r>
      <w:r w:rsidR="00324C1D" w:rsidRPr="0037143A">
        <w:rPr>
          <w:rFonts w:eastAsia="Times New Roman"/>
          <w:color w:val="000000"/>
          <w:lang w:eastAsia="en-AU"/>
        </w:rPr>
        <w:t xml:space="preserve">or the </w:t>
      </w:r>
      <w:r w:rsidR="00460BC0" w:rsidRPr="0037143A">
        <w:rPr>
          <w:rFonts w:eastAsia="Times New Roman"/>
          <w:color w:val="000000"/>
          <w:lang w:eastAsia="en-AU"/>
        </w:rPr>
        <w:t>Proportional Ex-Manufacturer Price (</w:t>
      </w:r>
      <w:r w:rsidR="00EF4F73" w:rsidRPr="0037143A">
        <w:rPr>
          <w:rFonts w:eastAsia="Times New Roman"/>
          <w:color w:val="000000"/>
          <w:lang w:eastAsia="en-AU"/>
        </w:rPr>
        <w:t>PEMP</w:t>
      </w:r>
      <w:r w:rsidR="00460BC0" w:rsidRPr="0037143A">
        <w:rPr>
          <w:rFonts w:eastAsia="Times New Roman"/>
          <w:color w:val="000000"/>
          <w:lang w:eastAsia="en-AU"/>
        </w:rPr>
        <w:t>)</w:t>
      </w:r>
      <w:r w:rsidR="00EF4F73" w:rsidRPr="0037143A">
        <w:rPr>
          <w:rFonts w:eastAsia="Times New Roman"/>
          <w:color w:val="000000"/>
          <w:lang w:eastAsia="en-AU"/>
        </w:rPr>
        <w:t xml:space="preserve"> </w:t>
      </w:r>
      <w:r w:rsidR="00324C1D" w:rsidRPr="0037143A">
        <w:rPr>
          <w:rFonts w:eastAsia="Times New Roman"/>
          <w:color w:val="000000"/>
          <w:lang w:eastAsia="en-AU"/>
        </w:rPr>
        <w:t xml:space="preserve">(as applicable) for each pack quantity; </w:t>
      </w:r>
    </w:p>
    <w:p w14:paraId="10AB8FDA" w14:textId="77777777" w:rsidR="00EF5812" w:rsidRPr="0037143A" w:rsidRDefault="001F2E26" w:rsidP="008A7BEF">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I</w:t>
      </w:r>
      <w:r w:rsidR="00324C1D" w:rsidRPr="0037143A">
        <w:rPr>
          <w:rFonts w:eastAsia="Times New Roman"/>
          <w:color w:val="000000"/>
          <w:lang w:eastAsia="en-AU"/>
        </w:rPr>
        <w:t xml:space="preserve">f the quantity of the benefit supplied is less than a pack quantity of the benefit (a ‘broken quantity’), </w:t>
      </w:r>
      <w:r w:rsidR="0065316F" w:rsidRPr="0037143A">
        <w:rPr>
          <w:rFonts w:eastAsia="Times New Roman"/>
          <w:color w:val="000000"/>
          <w:lang w:eastAsia="en-AU"/>
        </w:rPr>
        <w:t xml:space="preserve">the amount worked out in accordance with subsection 35(2); </w:t>
      </w:r>
    </w:p>
    <w:p w14:paraId="72A9E23A" w14:textId="1818F63F" w:rsidR="0065316F" w:rsidRPr="0037143A" w:rsidRDefault="001F2E26" w:rsidP="008A7BEF">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I</w:t>
      </w:r>
      <w:r w:rsidR="00DF709A" w:rsidRPr="0037143A">
        <w:rPr>
          <w:rFonts w:eastAsia="Times New Roman"/>
          <w:color w:val="000000"/>
          <w:lang w:eastAsia="en-AU"/>
        </w:rPr>
        <w:t xml:space="preserve">f neither of the above paragraphs applies to the quantity of the benefit supplied (i.e., if the quantity supplied is more than </w:t>
      </w:r>
      <w:r w:rsidR="00057421" w:rsidRPr="0037143A">
        <w:rPr>
          <w:rFonts w:eastAsia="Times New Roman"/>
          <w:color w:val="000000"/>
          <w:lang w:eastAsia="en-AU"/>
        </w:rPr>
        <w:t xml:space="preserve">a pack quantity but </w:t>
      </w:r>
      <w:r w:rsidR="00AE0727" w:rsidRPr="0037143A">
        <w:rPr>
          <w:rFonts w:eastAsia="Times New Roman"/>
          <w:color w:val="000000"/>
          <w:lang w:eastAsia="en-AU"/>
        </w:rPr>
        <w:t>is not equal to a multiple of a pack quantity)</w:t>
      </w:r>
      <w:r w:rsidR="00144681" w:rsidRPr="0037143A">
        <w:rPr>
          <w:rFonts w:eastAsia="Times New Roman"/>
          <w:color w:val="000000"/>
          <w:lang w:eastAsia="en-AU"/>
        </w:rPr>
        <w:t xml:space="preserve">, the sum of the </w:t>
      </w:r>
      <w:r w:rsidR="00D6104F" w:rsidRPr="0037143A">
        <w:rPr>
          <w:rFonts w:eastAsia="Times New Roman"/>
          <w:color w:val="000000"/>
          <w:lang w:eastAsia="en-AU"/>
        </w:rPr>
        <w:t xml:space="preserve">AEMP or PEMP </w:t>
      </w:r>
      <w:r w:rsidR="00144681" w:rsidRPr="0037143A">
        <w:rPr>
          <w:rFonts w:eastAsia="Times New Roman"/>
          <w:color w:val="000000"/>
          <w:lang w:eastAsia="en-AU"/>
        </w:rPr>
        <w:t xml:space="preserve">(as applicable) for each pack quantity, and the amount calculated in accordance with subsection 35(2) for the remainder of the quantity that is a broken quantity. </w:t>
      </w:r>
    </w:p>
    <w:p w14:paraId="052B6311" w14:textId="60FEC70E" w:rsidR="006641A8" w:rsidRPr="0037143A" w:rsidRDefault="00ED4DD3" w:rsidP="008A7BEF">
      <w:pPr>
        <w:pStyle w:val="Default"/>
        <w:spacing w:before="120" w:after="160"/>
      </w:pPr>
      <w:r w:rsidRPr="0037143A">
        <w:t xml:space="preserve">Subsection 35(2) </w:t>
      </w:r>
      <w:r w:rsidR="00610974" w:rsidRPr="0037143A">
        <w:t xml:space="preserve">sets out how to work out the amount for a broken quantity. It </w:t>
      </w:r>
      <w:r w:rsidRPr="0037143A">
        <w:t xml:space="preserve">provides that </w:t>
      </w:r>
      <w:r w:rsidR="005804DD" w:rsidRPr="0037143A">
        <w:t xml:space="preserve">the amount for a broken quantity is worked out </w:t>
      </w:r>
      <w:r w:rsidR="00C4683D" w:rsidRPr="0037143A">
        <w:t xml:space="preserve">by dividing the quantity or </w:t>
      </w:r>
      <w:r w:rsidR="006641A8" w:rsidRPr="0037143A">
        <w:t>number of units in the broken quantity by the pack quantity, expressed as a percentage to 2 decimal places</w:t>
      </w:r>
      <w:r w:rsidR="00654DA9" w:rsidRPr="0037143A">
        <w:t>,</w:t>
      </w:r>
      <w:r w:rsidR="006641A8" w:rsidRPr="0037143A">
        <w:t xml:space="preserve"> and applying that percentage to the </w:t>
      </w:r>
      <w:r w:rsidR="00654DA9" w:rsidRPr="0037143A">
        <w:t xml:space="preserve">AEMP or PEMP </w:t>
      </w:r>
      <w:r w:rsidR="006641A8" w:rsidRPr="0037143A">
        <w:t xml:space="preserve">(as applicable) for the pack quantity. </w:t>
      </w:r>
    </w:p>
    <w:p w14:paraId="51B13B2B" w14:textId="2AB4CB85" w:rsidR="007C1922" w:rsidRPr="0037143A" w:rsidRDefault="00C4683D" w:rsidP="008A7BEF">
      <w:pPr>
        <w:shd w:val="clear" w:color="auto" w:fill="FFFFFF"/>
        <w:spacing w:before="120" w:line="240" w:lineRule="auto"/>
      </w:pPr>
      <w:r w:rsidRPr="0037143A">
        <w:lastRenderedPageBreak/>
        <w:t>Subsection 35</w:t>
      </w:r>
      <w:r w:rsidR="006641A8" w:rsidRPr="0037143A">
        <w:t xml:space="preserve">(3) </w:t>
      </w:r>
      <w:r w:rsidRPr="0037143A">
        <w:t>provides that t</w:t>
      </w:r>
      <w:r w:rsidR="006641A8" w:rsidRPr="0037143A">
        <w:t>he dispensed price under subsection (1) is rounded to the nearest cent (with a half cent being rounded up).</w:t>
      </w:r>
    </w:p>
    <w:p w14:paraId="405B28AB" w14:textId="33DE0818" w:rsidR="00333B15" w:rsidRPr="0037143A" w:rsidRDefault="00AB569B" w:rsidP="008A7BEF">
      <w:pPr>
        <w:shd w:val="clear" w:color="auto" w:fill="FFFFFF"/>
        <w:spacing w:before="120" w:line="240" w:lineRule="auto"/>
      </w:pPr>
      <w:r w:rsidRPr="0037143A">
        <w:t>Section 35 corresponds to section</w:t>
      </w:r>
      <w:r w:rsidR="00223D93" w:rsidRPr="0037143A">
        <w:t>s</w:t>
      </w:r>
      <w:r w:rsidRPr="0037143A">
        <w:t xml:space="preserve"> </w:t>
      </w:r>
      <w:r w:rsidR="000149B2" w:rsidRPr="0037143A">
        <w:t>52</w:t>
      </w:r>
      <w:r w:rsidR="00223D93" w:rsidRPr="0037143A">
        <w:t xml:space="preserve"> and 53</w:t>
      </w:r>
      <w:r w:rsidR="000149B2" w:rsidRPr="0037143A">
        <w:t xml:space="preserve"> of the 2011 EFC Special Arrangement.</w:t>
      </w:r>
    </w:p>
    <w:p w14:paraId="77996660" w14:textId="6A329D8D" w:rsidR="00E44A28" w:rsidRPr="0037143A" w:rsidRDefault="00E44A28" w:rsidP="008A7BEF">
      <w:pPr>
        <w:spacing w:line="240" w:lineRule="auto"/>
        <w:rPr>
          <w:b/>
          <w:bCs/>
          <w:i/>
          <w:iCs/>
        </w:rPr>
      </w:pPr>
      <w:r w:rsidRPr="0037143A">
        <w:rPr>
          <w:b/>
          <w:bCs/>
          <w:i/>
          <w:iCs/>
        </w:rPr>
        <w:t xml:space="preserve">Part 4—Patient contributions </w:t>
      </w:r>
    </w:p>
    <w:p w14:paraId="051E2B40" w14:textId="2B389F31" w:rsidR="000E10FD" w:rsidRPr="0037143A" w:rsidRDefault="00FB2565" w:rsidP="008A7BEF">
      <w:pPr>
        <w:spacing w:before="120" w:line="240" w:lineRule="auto"/>
        <w:ind w:left="1418" w:hanging="1418"/>
        <w:rPr>
          <w:b/>
          <w:bCs/>
        </w:rPr>
      </w:pPr>
      <w:r w:rsidRPr="0037143A">
        <w:rPr>
          <w:rStyle w:val="CharSectno"/>
          <w:b/>
          <w:bCs/>
        </w:rPr>
        <w:t>Section</w:t>
      </w:r>
      <w:r w:rsidRPr="0037143A">
        <w:rPr>
          <w:b/>
          <w:bCs/>
        </w:rPr>
        <w:t xml:space="preserve"> </w:t>
      </w:r>
      <w:r w:rsidR="00E44A28" w:rsidRPr="0037143A">
        <w:rPr>
          <w:b/>
          <w:bCs/>
        </w:rPr>
        <w:t>36</w:t>
      </w:r>
      <w:r w:rsidR="00E44A28" w:rsidRPr="0037143A">
        <w:rPr>
          <w:b/>
          <w:bCs/>
        </w:rPr>
        <w:tab/>
        <w:t xml:space="preserve">Supplies of doses of chemotherapy drugs by approved pharmacists and approved medical </w:t>
      </w:r>
      <w:proofErr w:type="gramStart"/>
      <w:r w:rsidR="00E44A28" w:rsidRPr="0037143A">
        <w:rPr>
          <w:b/>
          <w:bCs/>
        </w:rPr>
        <w:t>practitioners</w:t>
      </w:r>
      <w:proofErr w:type="gramEnd"/>
    </w:p>
    <w:p w14:paraId="5A0B7015" w14:textId="4CAA9F7E" w:rsidR="009F7F14" w:rsidRPr="0037143A" w:rsidRDefault="00FB2565" w:rsidP="008A7BEF">
      <w:pPr>
        <w:spacing w:before="120" w:line="240" w:lineRule="auto"/>
        <w:ind w:left="1418" w:hanging="1418"/>
        <w:rPr>
          <w:b/>
          <w:bCs/>
        </w:rPr>
      </w:pPr>
      <w:r w:rsidRPr="0037143A">
        <w:rPr>
          <w:rStyle w:val="CharSectno"/>
          <w:b/>
          <w:bCs/>
        </w:rPr>
        <w:t>Section</w:t>
      </w:r>
      <w:r w:rsidRPr="0037143A">
        <w:rPr>
          <w:b/>
          <w:bCs/>
        </w:rPr>
        <w:t xml:space="preserve"> </w:t>
      </w:r>
      <w:r w:rsidR="009F7F14" w:rsidRPr="0037143A">
        <w:rPr>
          <w:b/>
          <w:bCs/>
        </w:rPr>
        <w:t>37</w:t>
      </w:r>
      <w:r w:rsidR="009F7F14" w:rsidRPr="0037143A">
        <w:rPr>
          <w:b/>
          <w:bCs/>
        </w:rPr>
        <w:tab/>
        <w:t xml:space="preserve">Supplies of doses of chemotherapy drugs by </w:t>
      </w:r>
      <w:r w:rsidR="00055408" w:rsidRPr="0037143A">
        <w:rPr>
          <w:b/>
          <w:bCs/>
        </w:rPr>
        <w:t xml:space="preserve">approved </w:t>
      </w:r>
      <w:r w:rsidR="009F7F14" w:rsidRPr="0037143A">
        <w:rPr>
          <w:b/>
          <w:bCs/>
        </w:rPr>
        <w:t xml:space="preserve">hospital authorities </w:t>
      </w:r>
    </w:p>
    <w:p w14:paraId="1BF9A13E" w14:textId="5EC24C67" w:rsidR="00D34246" w:rsidRPr="0037143A" w:rsidRDefault="00805C1D" w:rsidP="008A7BEF">
      <w:pPr>
        <w:autoSpaceDE w:val="0"/>
        <w:autoSpaceDN w:val="0"/>
        <w:adjustRightInd w:val="0"/>
        <w:spacing w:before="120" w:line="240" w:lineRule="auto"/>
      </w:pPr>
      <w:r w:rsidRPr="0037143A">
        <w:t xml:space="preserve">Section 36 </w:t>
      </w:r>
      <w:r w:rsidR="009F7F14" w:rsidRPr="0037143A">
        <w:t xml:space="preserve">and 37 </w:t>
      </w:r>
      <w:r w:rsidRPr="0037143A">
        <w:t xml:space="preserve">set out amounts that an approved pharmacist or approved medical practitioner </w:t>
      </w:r>
      <w:r w:rsidR="009F7F14" w:rsidRPr="0037143A">
        <w:t>(</w:t>
      </w:r>
      <w:r w:rsidR="001C0A0F" w:rsidRPr="0037143A">
        <w:t>section 36) and</w:t>
      </w:r>
      <w:r w:rsidR="00A12C21" w:rsidRPr="0037143A">
        <w:t xml:space="preserve"> an approved</w:t>
      </w:r>
      <w:r w:rsidR="001C0A0F" w:rsidRPr="0037143A">
        <w:t xml:space="preserve"> hospital authority (section 37) </w:t>
      </w:r>
      <w:r w:rsidRPr="0037143A">
        <w:t xml:space="preserve">must or may charge an eligible patient for a </w:t>
      </w:r>
      <w:bookmarkStart w:id="19" w:name="_Hlk160711665"/>
      <w:r w:rsidRPr="0037143A">
        <w:t>special arrangement supply of a dose of a chemotherapy drug</w:t>
      </w:r>
      <w:bookmarkEnd w:id="19"/>
      <w:r w:rsidRPr="0037143A">
        <w:t xml:space="preserve">. </w:t>
      </w:r>
    </w:p>
    <w:p w14:paraId="15A2875A" w14:textId="5EF9E70E" w:rsidR="008353D7" w:rsidRPr="0037143A" w:rsidRDefault="00813FD0" w:rsidP="008A7BEF">
      <w:pPr>
        <w:autoSpaceDE w:val="0"/>
        <w:autoSpaceDN w:val="0"/>
        <w:adjustRightInd w:val="0"/>
        <w:spacing w:before="120" w:line="240" w:lineRule="auto"/>
      </w:pPr>
      <w:r w:rsidRPr="0037143A">
        <w:t xml:space="preserve">For </w:t>
      </w:r>
      <w:r w:rsidR="008353D7" w:rsidRPr="0037143A">
        <w:t xml:space="preserve">an original </w:t>
      </w:r>
      <w:r w:rsidRPr="0037143A">
        <w:t>special arrangement suppl</w:t>
      </w:r>
      <w:r w:rsidR="008353D7" w:rsidRPr="0037143A">
        <w:t>y</w:t>
      </w:r>
      <w:r w:rsidRPr="0037143A">
        <w:t xml:space="preserve"> of a dose of a chemotherapy drug made by an approved pharmacist or approved medical practitioner, </w:t>
      </w:r>
      <w:r w:rsidR="008353D7" w:rsidRPr="0037143A">
        <w:t xml:space="preserve">the approved pharmacist or approved medical practitioner must charge the patient an amount that is equivalent to the amount that may be charged under subsection 87(2) of the Act for the supply of a pharmaceutical benefit to the patient. Subsection 87(2) of the Act sets out the basic co-payments that an approved pharmacist or approved medical practitioner may charge a patient, excluding special patient contribution (if any), delivery fees or out of hours fees (subsection </w:t>
      </w:r>
      <w:r w:rsidR="00227C61" w:rsidRPr="0037143A">
        <w:t xml:space="preserve">36(2)). </w:t>
      </w:r>
    </w:p>
    <w:p w14:paraId="682E629B" w14:textId="3421E38C" w:rsidR="00227C61" w:rsidRPr="0037143A" w:rsidRDefault="008353D7" w:rsidP="008A7BEF">
      <w:pPr>
        <w:autoSpaceDE w:val="0"/>
        <w:autoSpaceDN w:val="0"/>
        <w:adjustRightInd w:val="0"/>
        <w:spacing w:before="120" w:line="240" w:lineRule="auto"/>
      </w:pPr>
      <w:r w:rsidRPr="0037143A">
        <w:t>For an original special arrangement supply of a dose of a chemotherapy drug made by a</w:t>
      </w:r>
      <w:r w:rsidR="00884C02" w:rsidRPr="0037143A">
        <w:t>n approved</w:t>
      </w:r>
      <w:r w:rsidRPr="0037143A">
        <w:t xml:space="preserve"> hospital authority, they may charge the patient an amount not exceeding the amount that the patient could have been required to pay under subsection 87(2) of the </w:t>
      </w:r>
      <w:proofErr w:type="gramStart"/>
      <w:r w:rsidRPr="0037143A">
        <w:t>Act, if</w:t>
      </w:r>
      <w:proofErr w:type="gramEnd"/>
      <w:r w:rsidRPr="0037143A">
        <w:t xml:space="preserve"> the patient had obtained a pharmaceutical benefit from an approved pharmacist</w:t>
      </w:r>
      <w:r w:rsidR="00227C61" w:rsidRPr="0037143A">
        <w:t xml:space="preserve"> (subsection 37(2))</w:t>
      </w:r>
      <w:r w:rsidRPr="0037143A">
        <w:t>.</w:t>
      </w:r>
    </w:p>
    <w:p w14:paraId="10C45F2B" w14:textId="13233513" w:rsidR="005D714A" w:rsidRPr="0037143A" w:rsidRDefault="00227C61" w:rsidP="008A7BEF">
      <w:pPr>
        <w:autoSpaceDE w:val="0"/>
        <w:autoSpaceDN w:val="0"/>
        <w:adjustRightInd w:val="0"/>
        <w:spacing w:before="120" w:line="240" w:lineRule="auto"/>
      </w:pPr>
      <w:r w:rsidRPr="0037143A">
        <w:t xml:space="preserve">Notes to </w:t>
      </w:r>
      <w:r w:rsidR="00FD0A4B" w:rsidRPr="0037143A">
        <w:t>subsection</w:t>
      </w:r>
      <w:r w:rsidRPr="0037143A">
        <w:t>s</w:t>
      </w:r>
      <w:r w:rsidR="00FD0A4B" w:rsidRPr="0037143A">
        <w:t xml:space="preserve"> </w:t>
      </w:r>
      <w:r w:rsidR="0019295A" w:rsidRPr="0037143A">
        <w:t>36(</w:t>
      </w:r>
      <w:r w:rsidR="00AE7099" w:rsidRPr="0037143A">
        <w:t xml:space="preserve">2) </w:t>
      </w:r>
      <w:r w:rsidRPr="0037143A">
        <w:t xml:space="preserve">and 37(2) </w:t>
      </w:r>
      <w:r w:rsidR="00FD0A4B" w:rsidRPr="0037143A">
        <w:t>clarif</w:t>
      </w:r>
      <w:r w:rsidRPr="0037143A">
        <w:t>y</w:t>
      </w:r>
      <w:r w:rsidR="00FD0A4B" w:rsidRPr="0037143A">
        <w:t xml:space="preserve"> that </w:t>
      </w:r>
      <w:r w:rsidR="006C2201" w:rsidRPr="0037143A">
        <w:t xml:space="preserve">this is </w:t>
      </w:r>
      <w:r w:rsidR="008222BA" w:rsidRPr="0037143A">
        <w:t xml:space="preserve">a </w:t>
      </w:r>
      <w:r w:rsidR="006C2201" w:rsidRPr="0037143A">
        <w:t xml:space="preserve">single amount for the supply of the dose, and not a separate amount for supply of each chemotherapy pharmaceutical benefit used to make the dose. </w:t>
      </w:r>
      <w:r w:rsidR="00AE7099" w:rsidRPr="0037143A">
        <w:t>In other words, if 4 vials, each a chemotherapy pharmaceutical benefit, are required to make up a single dose of chemotherapy drug for a patient, they may only be charged one patient co-payment.</w:t>
      </w:r>
    </w:p>
    <w:p w14:paraId="49E01860" w14:textId="48B7CAC1" w:rsidR="00D34246" w:rsidRPr="0037143A" w:rsidRDefault="00CA461E" w:rsidP="008A7BEF">
      <w:pPr>
        <w:autoSpaceDE w:val="0"/>
        <w:autoSpaceDN w:val="0"/>
        <w:adjustRightInd w:val="0"/>
        <w:spacing w:before="120" w:line="240" w:lineRule="auto"/>
      </w:pPr>
      <w:r w:rsidRPr="0037143A">
        <w:t>Subsection</w:t>
      </w:r>
      <w:r w:rsidR="007D4350" w:rsidRPr="0037143A">
        <w:t>s</w:t>
      </w:r>
      <w:r w:rsidRPr="0037143A">
        <w:t xml:space="preserve"> </w:t>
      </w:r>
      <w:r w:rsidR="00AF077B" w:rsidRPr="0037143A">
        <w:t>3</w:t>
      </w:r>
      <w:r w:rsidRPr="0037143A">
        <w:t xml:space="preserve">6(3) </w:t>
      </w:r>
      <w:r w:rsidR="007D4350" w:rsidRPr="0037143A">
        <w:t xml:space="preserve">and 37(3) both </w:t>
      </w:r>
      <w:r w:rsidRPr="0037143A">
        <w:t xml:space="preserve">provide that </w:t>
      </w:r>
      <w:r w:rsidR="00A37271" w:rsidRPr="0037143A">
        <w:t>no amount can be charged to the patient</w:t>
      </w:r>
      <w:r w:rsidR="0000747B" w:rsidRPr="0037143A">
        <w:t xml:space="preserve"> for a repeated supply</w:t>
      </w:r>
      <w:r w:rsidR="00AF077B" w:rsidRPr="0037143A">
        <w:t xml:space="preserve"> of a dose of a chemotherapy drug</w:t>
      </w:r>
      <w:r w:rsidR="00692017" w:rsidRPr="0037143A">
        <w:t xml:space="preserve">. </w:t>
      </w:r>
    </w:p>
    <w:p w14:paraId="0E8B2A97" w14:textId="4DEA3870" w:rsidR="001B3946" w:rsidRPr="0037143A" w:rsidRDefault="00AF077B" w:rsidP="008A7BEF">
      <w:pPr>
        <w:autoSpaceDE w:val="0"/>
        <w:autoSpaceDN w:val="0"/>
        <w:adjustRightInd w:val="0"/>
        <w:spacing w:before="120" w:line="240" w:lineRule="auto"/>
      </w:pPr>
      <w:r w:rsidRPr="0037143A">
        <w:t>Subsection</w:t>
      </w:r>
      <w:r w:rsidR="007D4350" w:rsidRPr="0037143A">
        <w:t>s</w:t>
      </w:r>
      <w:r w:rsidRPr="0037143A">
        <w:t xml:space="preserve"> 36(4) </w:t>
      </w:r>
      <w:r w:rsidR="007D4350" w:rsidRPr="0037143A">
        <w:t xml:space="preserve">and 37(4) both </w:t>
      </w:r>
      <w:r w:rsidR="002D2EEE" w:rsidRPr="0037143A">
        <w:t>deal with the charging of special patient contrib</w:t>
      </w:r>
      <w:r w:rsidR="005C013C" w:rsidRPr="0037143A">
        <w:t xml:space="preserve">utions </w:t>
      </w:r>
      <w:r w:rsidR="00AB0996" w:rsidRPr="0037143A">
        <w:t xml:space="preserve">for special arrangement supplies of doses of chemotherapy drugs. </w:t>
      </w:r>
    </w:p>
    <w:p w14:paraId="60C9A62B" w14:textId="0B8F4486" w:rsidR="001B3946" w:rsidRPr="0037143A" w:rsidRDefault="001B3946" w:rsidP="008A7BEF">
      <w:pPr>
        <w:autoSpaceDE w:val="0"/>
        <w:autoSpaceDN w:val="0"/>
        <w:adjustRightInd w:val="0"/>
        <w:spacing w:before="120" w:line="240" w:lineRule="auto"/>
      </w:pPr>
      <w:r w:rsidRPr="0037143A">
        <w:t>Subsection 85</w:t>
      </w:r>
      <w:proofErr w:type="gramStart"/>
      <w:r w:rsidRPr="0037143A">
        <w:t>B(</w:t>
      </w:r>
      <w:proofErr w:type="gramEnd"/>
      <w:r w:rsidRPr="0037143A">
        <w:t>2) of the Act enables the Minister to set a ‘determined price’ for a listed brand of a pharmaceutical item, which becomes its AEMP, where the Minister and the responsible person for the pharmaceutical benefit cannot agree on an agreed price as its AEMP. Where the Minister sets a determined price for a listed brand of pharmaceutical item, a higher ‘claimed price’ will also be set for the listed brand under subsection 85</w:t>
      </w:r>
      <w:proofErr w:type="gramStart"/>
      <w:r w:rsidRPr="0037143A">
        <w:t>B(</w:t>
      </w:r>
      <w:proofErr w:type="gramEnd"/>
      <w:r w:rsidRPr="0037143A">
        <w:t xml:space="preserve">3). Determined and claimed prices are set in the Listing Instrument. </w:t>
      </w:r>
    </w:p>
    <w:p w14:paraId="08297E44" w14:textId="2D83F0DD" w:rsidR="001B3946" w:rsidRPr="0037143A" w:rsidRDefault="001B3946" w:rsidP="008A7BEF">
      <w:pPr>
        <w:autoSpaceDE w:val="0"/>
        <w:autoSpaceDN w:val="0"/>
        <w:adjustRightInd w:val="0"/>
        <w:spacing w:before="120" w:line="240" w:lineRule="auto"/>
      </w:pPr>
      <w:r w:rsidRPr="0037143A">
        <w:t>Where a listed brand of pharmaceutical item has a determined price, patients will ordinarily be required to pay a special patient contribution for the supply of the brand. Subsection 85</w:t>
      </w:r>
      <w:proofErr w:type="gramStart"/>
      <w:r w:rsidRPr="0037143A">
        <w:t>B(</w:t>
      </w:r>
      <w:proofErr w:type="gramEnd"/>
      <w:r w:rsidRPr="0037143A">
        <w:t xml:space="preserve">5) provides that the special patient contribution is, in essence, the difference between what would have been the Commonwealth price for the quantity of the brand supplied if the Commonwealth price was based on the claimed price, and the Commonwealth price based on the determined price. </w:t>
      </w:r>
    </w:p>
    <w:p w14:paraId="1624DDF9" w14:textId="214B87BA" w:rsidR="002D2EEE" w:rsidRPr="0037143A" w:rsidRDefault="001B3946" w:rsidP="008A7BEF">
      <w:pPr>
        <w:autoSpaceDE w:val="0"/>
        <w:autoSpaceDN w:val="0"/>
        <w:adjustRightInd w:val="0"/>
        <w:spacing w:before="120" w:line="240" w:lineRule="auto"/>
      </w:pPr>
      <w:r w:rsidRPr="0037143A">
        <w:lastRenderedPageBreak/>
        <w:t xml:space="preserve">Commonwealth payments for supply of doses of chemotherapy drugs and related pharmaceutical benefits under the 2024 EFC </w:t>
      </w:r>
      <w:r w:rsidR="00437A9B" w:rsidRPr="0037143A">
        <w:t>S</w:t>
      </w:r>
      <w:r w:rsidRPr="0037143A">
        <w:t xml:space="preserve">pecial </w:t>
      </w:r>
      <w:r w:rsidR="00437A9B" w:rsidRPr="0037143A">
        <w:t>A</w:t>
      </w:r>
      <w:r w:rsidRPr="0037143A">
        <w:t xml:space="preserve">rrangement are based on the dispensed price for the </w:t>
      </w:r>
      <w:r w:rsidR="00E2666E" w:rsidRPr="0037143A">
        <w:t xml:space="preserve">dose or </w:t>
      </w:r>
      <w:r w:rsidRPr="0037143A">
        <w:t>related pharmaceutical benefit rather than the Commonwealth price (see section</w:t>
      </w:r>
      <w:r w:rsidR="00E2666E" w:rsidRPr="0037143A">
        <w:t>s</w:t>
      </w:r>
      <w:r w:rsidR="00FA769C" w:rsidRPr="0037143A">
        <w:t xml:space="preserve"> 27 and 31 to</w:t>
      </w:r>
      <w:r w:rsidRPr="0037143A">
        <w:t xml:space="preserve"> 35).</w:t>
      </w:r>
    </w:p>
    <w:p w14:paraId="1E5C9366" w14:textId="7EA78FF9" w:rsidR="007D4350" w:rsidRPr="0037143A" w:rsidRDefault="00A22771" w:rsidP="008A7BEF">
      <w:pPr>
        <w:autoSpaceDE w:val="0"/>
        <w:autoSpaceDN w:val="0"/>
        <w:adjustRightInd w:val="0"/>
        <w:spacing w:before="120" w:line="240" w:lineRule="auto"/>
      </w:pPr>
      <w:r w:rsidRPr="0037143A">
        <w:t xml:space="preserve">Paragraphs </w:t>
      </w:r>
      <w:r w:rsidR="00975AF5" w:rsidRPr="0037143A">
        <w:t>36(4)</w:t>
      </w:r>
      <w:r w:rsidRPr="0037143A">
        <w:t>(a)</w:t>
      </w:r>
      <w:r w:rsidR="00975AF5" w:rsidRPr="0037143A">
        <w:t xml:space="preserve"> and 37(4)</w:t>
      </w:r>
      <w:r w:rsidRPr="0037143A">
        <w:t>(a)</w:t>
      </w:r>
      <w:r w:rsidR="00975AF5" w:rsidRPr="0037143A">
        <w:t xml:space="preserve"> </w:t>
      </w:r>
      <w:r w:rsidR="00AF077B" w:rsidRPr="0037143A">
        <w:t xml:space="preserve">provide that </w:t>
      </w:r>
      <w:r w:rsidR="003367A9" w:rsidRPr="0037143A">
        <w:t xml:space="preserve">if a determination under subsection 85B(3) of the Act is in force in relation to a chemotherapy pharmaceutical benefit used to make </w:t>
      </w:r>
      <w:r w:rsidR="00975AF5" w:rsidRPr="0037143A">
        <w:t xml:space="preserve">a </w:t>
      </w:r>
      <w:r w:rsidR="003367A9" w:rsidRPr="0037143A">
        <w:t>dose</w:t>
      </w:r>
      <w:r w:rsidR="00975AF5" w:rsidRPr="0037143A">
        <w:t xml:space="preserve"> of chemotherapy d</w:t>
      </w:r>
      <w:r w:rsidR="00B228E6" w:rsidRPr="0037143A">
        <w:t>rug</w:t>
      </w:r>
      <w:r w:rsidR="003367A9" w:rsidRPr="0037143A">
        <w:t>, the approved pharmacist</w:t>
      </w:r>
      <w:r w:rsidR="00B228E6" w:rsidRPr="0037143A">
        <w:t xml:space="preserve">, </w:t>
      </w:r>
      <w:r w:rsidR="003367A9" w:rsidRPr="0037143A">
        <w:t xml:space="preserve">approved medical practitioner </w:t>
      </w:r>
      <w:r w:rsidR="00B228E6" w:rsidRPr="0037143A">
        <w:t xml:space="preserve">or </w:t>
      </w:r>
      <w:r w:rsidR="00433653" w:rsidRPr="0037143A">
        <w:t xml:space="preserve">approved </w:t>
      </w:r>
      <w:r w:rsidR="00B228E6" w:rsidRPr="0037143A">
        <w:t xml:space="preserve">hospital authority </w:t>
      </w:r>
      <w:r w:rsidR="00F406D9" w:rsidRPr="0037143A">
        <w:t xml:space="preserve">(as appropriate) </w:t>
      </w:r>
      <w:r w:rsidR="003367A9" w:rsidRPr="0037143A">
        <w:t xml:space="preserve">may charge a special patient contribution </w:t>
      </w:r>
      <w:r w:rsidR="00317A41" w:rsidRPr="0037143A">
        <w:t>in accordance with the Ac</w:t>
      </w:r>
      <w:r w:rsidR="00692017" w:rsidRPr="0037143A">
        <w:t>t,</w:t>
      </w:r>
      <w:r w:rsidR="00317A41" w:rsidRPr="0037143A">
        <w:t xml:space="preserve"> for the supply of the benefit. </w:t>
      </w:r>
    </w:p>
    <w:p w14:paraId="61C94ECF" w14:textId="7D4B2E14" w:rsidR="00223D93" w:rsidRPr="0037143A" w:rsidRDefault="00A22771" w:rsidP="008A7BEF">
      <w:pPr>
        <w:autoSpaceDE w:val="0"/>
        <w:autoSpaceDN w:val="0"/>
        <w:adjustRightInd w:val="0"/>
        <w:spacing w:before="120" w:line="240" w:lineRule="auto"/>
      </w:pPr>
      <w:r w:rsidRPr="0037143A">
        <w:t xml:space="preserve">Paragraphs 36(4)(b) and 37(4)(b) provide that </w:t>
      </w:r>
      <w:r w:rsidR="00CC40D3" w:rsidRPr="0037143A">
        <w:t>s</w:t>
      </w:r>
      <w:r w:rsidR="00405A20" w:rsidRPr="0037143A">
        <w:t>ubsection 85</w:t>
      </w:r>
      <w:proofErr w:type="gramStart"/>
      <w:r w:rsidR="00692017" w:rsidRPr="0037143A">
        <w:t>B</w:t>
      </w:r>
      <w:r w:rsidR="00CC40D3" w:rsidRPr="0037143A">
        <w:t>(</w:t>
      </w:r>
      <w:proofErr w:type="gramEnd"/>
      <w:r w:rsidR="00CC40D3" w:rsidRPr="0037143A">
        <w:t>5</w:t>
      </w:r>
      <w:r w:rsidR="00405A20" w:rsidRPr="0037143A">
        <w:t xml:space="preserve">) of the </w:t>
      </w:r>
      <w:r w:rsidR="00BA18C5" w:rsidRPr="0037143A">
        <w:t>Act applies as if a reference to the Commonwealth price for a quantity or number of units of a listed brand of a pharmaceutical item were a reference to the dispensed price for a dose of a chemotherapy drug made using a quantity or number of units of a listed brand of a pharmaceutical item.</w:t>
      </w:r>
    </w:p>
    <w:p w14:paraId="5913087D" w14:textId="5B3912E2" w:rsidR="00D34246" w:rsidRPr="0037143A" w:rsidRDefault="00EF3915" w:rsidP="008A7BEF">
      <w:pPr>
        <w:autoSpaceDE w:val="0"/>
        <w:autoSpaceDN w:val="0"/>
        <w:adjustRightInd w:val="0"/>
        <w:spacing w:before="120" w:line="240" w:lineRule="auto"/>
      </w:pPr>
      <w:r w:rsidRPr="0037143A">
        <w:t xml:space="preserve">Section 36 corresponds to section 54 of the 2011 EFC Special Arrangement. Section 37 corresponds to section 55 of the 2011 EFC Special Arrangement. </w:t>
      </w:r>
    </w:p>
    <w:p w14:paraId="6362F8AF" w14:textId="78733FED" w:rsidR="009D7AE9" w:rsidRPr="0037143A" w:rsidRDefault="00FB2565" w:rsidP="008A7BEF">
      <w:pPr>
        <w:pStyle w:val="Default"/>
        <w:spacing w:before="120" w:after="160"/>
        <w:ind w:left="1418" w:hanging="1418"/>
        <w:rPr>
          <w:b/>
          <w:bCs/>
        </w:rPr>
      </w:pPr>
      <w:r w:rsidRPr="0037143A">
        <w:rPr>
          <w:rStyle w:val="CharSectno"/>
          <w:b/>
          <w:bCs/>
        </w:rPr>
        <w:t>Section</w:t>
      </w:r>
      <w:r w:rsidRPr="0037143A">
        <w:rPr>
          <w:b/>
          <w:bCs/>
        </w:rPr>
        <w:t xml:space="preserve"> </w:t>
      </w:r>
      <w:r w:rsidR="009D7AE9" w:rsidRPr="0037143A">
        <w:rPr>
          <w:b/>
          <w:bCs/>
        </w:rPr>
        <w:t>38</w:t>
      </w:r>
      <w:r w:rsidR="000A3360" w:rsidRPr="0037143A">
        <w:rPr>
          <w:b/>
          <w:bCs/>
        </w:rPr>
        <w:tab/>
      </w:r>
      <w:r w:rsidR="009D7AE9" w:rsidRPr="0037143A">
        <w:rPr>
          <w:b/>
          <w:bCs/>
        </w:rPr>
        <w:t xml:space="preserve">Supplies of related pharmaceutical benefits—special patient contribution </w:t>
      </w:r>
    </w:p>
    <w:p w14:paraId="4639E5AB" w14:textId="28564A50" w:rsidR="00B14317" w:rsidRPr="0037143A" w:rsidRDefault="00B14317" w:rsidP="008A7BEF">
      <w:pPr>
        <w:autoSpaceDE w:val="0"/>
        <w:autoSpaceDN w:val="0"/>
        <w:adjustRightInd w:val="0"/>
        <w:spacing w:before="120" w:line="240" w:lineRule="auto"/>
      </w:pPr>
      <w:r w:rsidRPr="0037143A">
        <w:t xml:space="preserve">Section 38 relates to special patient contributions for </w:t>
      </w:r>
      <w:r w:rsidR="00BC3F1E" w:rsidRPr="0037143A">
        <w:t xml:space="preserve">related pharmaceutical benefits. </w:t>
      </w:r>
    </w:p>
    <w:p w14:paraId="006EF3FB" w14:textId="767EADED" w:rsidR="008D5E25" w:rsidRPr="0037143A" w:rsidRDefault="00B14317" w:rsidP="008A7BEF">
      <w:pPr>
        <w:autoSpaceDE w:val="0"/>
        <w:autoSpaceDN w:val="0"/>
        <w:adjustRightInd w:val="0"/>
        <w:spacing w:before="120" w:line="240" w:lineRule="auto"/>
      </w:pPr>
      <w:r w:rsidRPr="0037143A">
        <w:t>Section 38</w:t>
      </w:r>
      <w:r w:rsidR="00BC3F1E" w:rsidRPr="0037143A">
        <w:t xml:space="preserve"> of the </w:t>
      </w:r>
      <w:r w:rsidR="00437A9B" w:rsidRPr="0037143A">
        <w:t>2024 EFC Special Arrangement</w:t>
      </w:r>
      <w:r w:rsidRPr="0037143A">
        <w:t xml:space="preserve"> provides that if a determination under subsection 85</w:t>
      </w:r>
      <w:proofErr w:type="gramStart"/>
      <w:r w:rsidRPr="0037143A">
        <w:t>B(</w:t>
      </w:r>
      <w:proofErr w:type="gramEnd"/>
      <w:r w:rsidRPr="0037143A">
        <w:t>3) of the Act is in force in relation to a related pharmaceutical benefit</w:t>
      </w:r>
      <w:r w:rsidR="00BC3F1E" w:rsidRPr="0037143A">
        <w:t xml:space="preserve"> (i.e. it has a claimed price)</w:t>
      </w:r>
      <w:r w:rsidRPr="0037143A">
        <w:t>, subsection 85B(5) of the Act applies to a special arrangement supply of the related pharmaceutical benefit as if a reference to the Commonwealth price were a reference to the dispensed price.</w:t>
      </w:r>
    </w:p>
    <w:p w14:paraId="6B01307F" w14:textId="77777777" w:rsidR="00A67D74" w:rsidRPr="0037143A" w:rsidRDefault="00CB4862" w:rsidP="008A7BEF">
      <w:pPr>
        <w:autoSpaceDE w:val="0"/>
        <w:autoSpaceDN w:val="0"/>
        <w:adjustRightInd w:val="0"/>
        <w:spacing w:before="120" w:line="240" w:lineRule="auto"/>
      </w:pPr>
      <w:r w:rsidRPr="0037143A">
        <w:t xml:space="preserve">Special patient contributions </w:t>
      </w:r>
      <w:r w:rsidR="00C34A8B" w:rsidRPr="0037143A">
        <w:t xml:space="preserve">for supplies made under the 2011 EFC </w:t>
      </w:r>
      <w:r w:rsidR="00E23406" w:rsidRPr="0037143A">
        <w:t>S</w:t>
      </w:r>
      <w:r w:rsidR="00C34A8B" w:rsidRPr="0037143A">
        <w:t xml:space="preserve">pecial </w:t>
      </w:r>
      <w:r w:rsidR="00E23406" w:rsidRPr="0037143A">
        <w:t>A</w:t>
      </w:r>
      <w:r w:rsidR="00C34A8B" w:rsidRPr="0037143A">
        <w:t>rrangement were dealt with in section 58 of that instrument</w:t>
      </w:r>
      <w:r w:rsidR="004D0988" w:rsidRPr="0037143A">
        <w:t xml:space="preserve">, which required specifying pharmaceutical benefits with a special patient contribution in </w:t>
      </w:r>
      <w:r w:rsidR="00AB3D2C" w:rsidRPr="0037143A">
        <w:t xml:space="preserve">Schedule 5 of the 2011 EFC </w:t>
      </w:r>
      <w:r w:rsidR="00E23406" w:rsidRPr="0037143A">
        <w:t>S</w:t>
      </w:r>
      <w:r w:rsidR="00AB3D2C" w:rsidRPr="0037143A">
        <w:t xml:space="preserve">pecial </w:t>
      </w:r>
      <w:r w:rsidR="00E23406" w:rsidRPr="0037143A">
        <w:t>A</w:t>
      </w:r>
      <w:r w:rsidR="00AB3D2C" w:rsidRPr="0037143A">
        <w:t>rrangement</w:t>
      </w:r>
      <w:r w:rsidR="002176EE" w:rsidRPr="0037143A">
        <w:t xml:space="preserve">, along with </w:t>
      </w:r>
      <w:r w:rsidR="00AB3D2C" w:rsidRPr="0037143A">
        <w:t>amounts</w:t>
      </w:r>
      <w:r w:rsidR="002176EE" w:rsidRPr="0037143A">
        <w:t xml:space="preserve"> enabling the calculation of the special patient contribution in accordance with section 58. Section 38 of the 2024 EFC </w:t>
      </w:r>
      <w:r w:rsidR="00E23406" w:rsidRPr="0037143A">
        <w:t>S</w:t>
      </w:r>
      <w:r w:rsidR="002176EE" w:rsidRPr="0037143A">
        <w:t xml:space="preserve">pecial </w:t>
      </w:r>
      <w:r w:rsidR="00E23406" w:rsidRPr="0037143A">
        <w:t>A</w:t>
      </w:r>
      <w:r w:rsidR="002176EE" w:rsidRPr="0037143A">
        <w:t xml:space="preserve">rrangement </w:t>
      </w:r>
      <w:r w:rsidR="00644D3D" w:rsidRPr="0037143A">
        <w:t xml:space="preserve">will enable a special patient contribution to be calculated for any </w:t>
      </w:r>
      <w:r w:rsidR="008C71B6" w:rsidRPr="0037143A">
        <w:t xml:space="preserve">related pharmaceutical benefit that has a claimed price </w:t>
      </w:r>
      <w:r w:rsidR="001C7C99" w:rsidRPr="0037143A">
        <w:t xml:space="preserve">without needing to </w:t>
      </w:r>
      <w:r w:rsidR="00A56FB7" w:rsidRPr="0037143A">
        <w:t xml:space="preserve">amend the instrument. </w:t>
      </w:r>
    </w:p>
    <w:p w14:paraId="35CDCB56" w14:textId="54FCED00" w:rsidR="00F375AF" w:rsidRPr="0037143A" w:rsidRDefault="00FB2565" w:rsidP="008A7BEF">
      <w:pPr>
        <w:autoSpaceDE w:val="0"/>
        <w:autoSpaceDN w:val="0"/>
        <w:adjustRightInd w:val="0"/>
        <w:spacing w:before="120" w:line="240" w:lineRule="auto"/>
        <w:ind w:left="1418" w:hanging="1418"/>
        <w:rPr>
          <w:b/>
          <w:bCs/>
        </w:rPr>
      </w:pPr>
      <w:r w:rsidRPr="0037143A">
        <w:rPr>
          <w:rStyle w:val="CharSectno"/>
          <w:b/>
          <w:bCs/>
        </w:rPr>
        <w:t>Section</w:t>
      </w:r>
      <w:r w:rsidRPr="0037143A">
        <w:rPr>
          <w:b/>
          <w:bCs/>
        </w:rPr>
        <w:t xml:space="preserve"> </w:t>
      </w:r>
      <w:r w:rsidR="00F375AF" w:rsidRPr="0037143A">
        <w:rPr>
          <w:b/>
          <w:bCs/>
        </w:rPr>
        <w:t>39</w:t>
      </w:r>
      <w:r w:rsidR="00294E26" w:rsidRPr="0037143A">
        <w:rPr>
          <w:b/>
          <w:bCs/>
        </w:rPr>
        <w:tab/>
      </w:r>
      <w:r w:rsidR="00F375AF" w:rsidRPr="0037143A">
        <w:rPr>
          <w:b/>
          <w:bCs/>
        </w:rPr>
        <w:t xml:space="preserve">Application of safety net provisions </w:t>
      </w:r>
    </w:p>
    <w:p w14:paraId="1BD1434A" w14:textId="3335E59E" w:rsidR="00FD1378" w:rsidRPr="0037143A" w:rsidRDefault="00FD1378" w:rsidP="008A7BEF">
      <w:pPr>
        <w:pStyle w:val="Default"/>
        <w:spacing w:before="120" w:after="160"/>
      </w:pPr>
      <w:r w:rsidRPr="0037143A">
        <w:t xml:space="preserve">Section 84C of the Act sets out when </w:t>
      </w:r>
      <w:r w:rsidR="00297C45" w:rsidRPr="0037143A">
        <w:t>amounts paid by patients for the supply of pharmaceutical benefit will co</w:t>
      </w:r>
      <w:r w:rsidR="00252E18" w:rsidRPr="0037143A">
        <w:t xml:space="preserve">ntribute </w:t>
      </w:r>
      <w:r w:rsidR="00297C45" w:rsidRPr="0037143A">
        <w:t xml:space="preserve">towards </w:t>
      </w:r>
      <w:r w:rsidR="00252E18" w:rsidRPr="0037143A">
        <w:t xml:space="preserve">meeting </w:t>
      </w:r>
      <w:r w:rsidR="00297C45" w:rsidRPr="0037143A">
        <w:t>their PBS safety n</w:t>
      </w:r>
      <w:r w:rsidR="00252E18" w:rsidRPr="0037143A">
        <w:t>et</w:t>
      </w:r>
      <w:r w:rsidR="00297C45" w:rsidRPr="0037143A">
        <w:t xml:space="preserve"> or their family PBS </w:t>
      </w:r>
      <w:r w:rsidR="00252E18" w:rsidRPr="0037143A">
        <w:t>safety net</w:t>
      </w:r>
      <w:r w:rsidR="00940278" w:rsidRPr="0037143A">
        <w:t xml:space="preserve"> threshold</w:t>
      </w:r>
      <w:r w:rsidR="000F1B7B" w:rsidRPr="0037143A">
        <w:t xml:space="preserve">. </w:t>
      </w:r>
      <w:r w:rsidR="004B356C" w:rsidRPr="0037143A">
        <w:t xml:space="preserve">It also sets out the amount that will contribute, known as the ‘value for safety net </w:t>
      </w:r>
      <w:proofErr w:type="gramStart"/>
      <w:r w:rsidR="004B356C" w:rsidRPr="0037143A">
        <w:t>purposes</w:t>
      </w:r>
      <w:r w:rsidR="0032527A" w:rsidRPr="0037143A">
        <w:t>’</w:t>
      </w:r>
      <w:proofErr w:type="gramEnd"/>
      <w:r w:rsidR="0032527A" w:rsidRPr="0037143A">
        <w:t>.</w:t>
      </w:r>
    </w:p>
    <w:p w14:paraId="2F5F81E7" w14:textId="4E483343" w:rsidR="00436332" w:rsidRPr="0037143A" w:rsidRDefault="003035F7" w:rsidP="008A7BEF">
      <w:pPr>
        <w:pStyle w:val="Default"/>
        <w:spacing w:before="120" w:after="160"/>
      </w:pPr>
      <w:r w:rsidRPr="0037143A">
        <w:t>Under subs</w:t>
      </w:r>
      <w:r w:rsidR="00407D29" w:rsidRPr="0037143A">
        <w:t>ection 84C of the Act, a</w:t>
      </w:r>
      <w:r w:rsidRPr="0037143A">
        <w:t xml:space="preserve">mounts paid in respect of a supply of a pharmaceutical benefit made by an approved pharmacist do not ordinarily contribute to </w:t>
      </w:r>
      <w:r w:rsidR="00940278" w:rsidRPr="0037143A">
        <w:t xml:space="preserve">meeting </w:t>
      </w:r>
      <w:r w:rsidRPr="0037143A">
        <w:t xml:space="preserve">the PBS safety net </w:t>
      </w:r>
      <w:r w:rsidR="00940278" w:rsidRPr="0037143A">
        <w:t xml:space="preserve">threshold </w:t>
      </w:r>
      <w:r w:rsidRPr="0037143A">
        <w:t xml:space="preserve">unless the supply was made at or from premises in respect of which the pharmacist is for the time being approved. </w:t>
      </w:r>
      <w:r w:rsidR="00F375AF" w:rsidRPr="0037143A">
        <w:t xml:space="preserve">Subsection 39(1) provides that </w:t>
      </w:r>
      <w:r w:rsidR="00436332" w:rsidRPr="0037143A">
        <w:t>s</w:t>
      </w:r>
      <w:r w:rsidR="00F375AF" w:rsidRPr="0037143A">
        <w:t xml:space="preserve">ubparagraph 84C(4)(a)(i) of the Act applies to a special arrangement supply of a dose of a chemotherapy drug or of a related pharmaceutical benefit as if the words “at or from premises in respect of which the pharmacist is for the time being approved” were omitted. </w:t>
      </w:r>
      <w:r w:rsidR="008C5843" w:rsidRPr="0037143A">
        <w:t>This is to ensure that if a dose of chemotherapy drug is compounded for an approved pharmacist at premises other than their approved premises and supplied</w:t>
      </w:r>
      <w:r w:rsidR="004B356C" w:rsidRPr="0037143A">
        <w:t xml:space="preserve"> to the patient from there, patient contributions will still count towards their PBS safety net. </w:t>
      </w:r>
    </w:p>
    <w:p w14:paraId="06B3E516" w14:textId="42E37093" w:rsidR="00A6787F" w:rsidRPr="0037143A" w:rsidRDefault="00436332" w:rsidP="008A7BEF">
      <w:pPr>
        <w:pStyle w:val="Default"/>
        <w:spacing w:before="120" w:after="160"/>
      </w:pPr>
      <w:r w:rsidRPr="0037143A">
        <w:lastRenderedPageBreak/>
        <w:t xml:space="preserve">Subsection 39(2) provides that the value for safety net purposes </w:t>
      </w:r>
      <w:r w:rsidR="00F375AF" w:rsidRPr="0037143A">
        <w:t>for an original special arrangement supply of a dose of a chemotherapy drug to a person is the amount paid by the person for the supply of the dose under subsection 36(2) or 37(2)</w:t>
      </w:r>
      <w:r w:rsidR="004B356C" w:rsidRPr="0037143A">
        <w:t xml:space="preserve"> of the 2024 EFC </w:t>
      </w:r>
      <w:r w:rsidR="008B6C2A" w:rsidRPr="0037143A">
        <w:t>S</w:t>
      </w:r>
      <w:r w:rsidR="004B356C" w:rsidRPr="0037143A">
        <w:t xml:space="preserve">pecial </w:t>
      </w:r>
      <w:r w:rsidR="008B6C2A" w:rsidRPr="0037143A">
        <w:t>A</w:t>
      </w:r>
      <w:r w:rsidR="004B356C" w:rsidRPr="0037143A">
        <w:t>rrangement</w:t>
      </w:r>
      <w:r w:rsidR="00F375AF" w:rsidRPr="0037143A">
        <w:t xml:space="preserve">. </w:t>
      </w:r>
      <w:r w:rsidR="00A6787F" w:rsidRPr="0037143A">
        <w:t xml:space="preserve">The note to this subsection clarifies that a special arrangement supply of a dose of a chemotherapy drug is taken to be a supply of a pharmaceutical benefit (see subsection 9(2)). </w:t>
      </w:r>
    </w:p>
    <w:p w14:paraId="1BAC1D72" w14:textId="2A628C13" w:rsidR="00D53840" w:rsidRPr="0037143A" w:rsidRDefault="00A6787F" w:rsidP="008A7BEF">
      <w:pPr>
        <w:pStyle w:val="Default"/>
        <w:spacing w:before="120" w:after="160"/>
      </w:pPr>
      <w:r w:rsidRPr="0037143A">
        <w:t xml:space="preserve">Subsection 39(3) provides that the value for safety net purposes for </w:t>
      </w:r>
      <w:r w:rsidR="00F375AF" w:rsidRPr="0037143A">
        <w:t xml:space="preserve">a repeated special arrangement supply of a dose of a chemotherapy drug to a person is zero. </w:t>
      </w:r>
      <w:r w:rsidRPr="0037143A">
        <w:t xml:space="preserve">The note to this subsection states that a person must not be charged a patient co-payment for a repeat </w:t>
      </w:r>
      <w:r w:rsidR="00DE30B0" w:rsidRPr="0037143A">
        <w:t>supply but</w:t>
      </w:r>
      <w:r w:rsidRPr="0037143A">
        <w:t xml:space="preserve"> may be charged a special patient contribution if </w:t>
      </w:r>
      <w:r w:rsidR="00831251" w:rsidRPr="0037143A">
        <w:t xml:space="preserve">applicable </w:t>
      </w:r>
      <w:r w:rsidRPr="0037143A">
        <w:t xml:space="preserve">(see sections 36 and 37). </w:t>
      </w:r>
    </w:p>
    <w:p w14:paraId="099760D2" w14:textId="3CBAD219" w:rsidR="003C289C" w:rsidRPr="0037143A" w:rsidRDefault="00D53840" w:rsidP="008A7BEF">
      <w:pPr>
        <w:pStyle w:val="Default"/>
        <w:spacing w:before="120" w:after="160"/>
      </w:pPr>
      <w:r w:rsidRPr="0037143A">
        <w:t xml:space="preserve">Subsection 39(4) provides that section </w:t>
      </w:r>
      <w:r w:rsidR="00CC459A" w:rsidRPr="0037143A">
        <w:t xml:space="preserve">39 </w:t>
      </w:r>
      <w:r w:rsidRPr="0037143A">
        <w:t>applies despite section 17A of the Regulations</w:t>
      </w:r>
      <w:r w:rsidR="00195290" w:rsidRPr="0037143A">
        <w:t>, which deals with the value for safety net purposes</w:t>
      </w:r>
      <w:r w:rsidRPr="0037143A">
        <w:t>.</w:t>
      </w:r>
    </w:p>
    <w:p w14:paraId="2F54A115" w14:textId="661AE3D1" w:rsidR="006D68B6" w:rsidRPr="0037143A" w:rsidRDefault="003C289C" w:rsidP="008A7BEF">
      <w:pPr>
        <w:autoSpaceDE w:val="0"/>
        <w:autoSpaceDN w:val="0"/>
        <w:adjustRightInd w:val="0"/>
        <w:spacing w:before="120" w:line="240" w:lineRule="auto"/>
      </w:pPr>
      <w:r w:rsidRPr="0037143A">
        <w:t>To summarise, therefore</w:t>
      </w:r>
      <w:r w:rsidR="00524C1B" w:rsidRPr="0037143A">
        <w:t xml:space="preserve">, </w:t>
      </w:r>
      <w:r w:rsidR="001558B0" w:rsidRPr="0037143A">
        <w:t xml:space="preserve">the amount paid by the patient for </w:t>
      </w:r>
      <w:r w:rsidR="00195290" w:rsidRPr="0037143A">
        <w:t>an</w:t>
      </w:r>
      <w:r w:rsidR="001558B0" w:rsidRPr="0037143A">
        <w:t xml:space="preserve"> original supply of a dose of a chemotherapy drug under subsection 36(2) or 37(2) counts towards the</w:t>
      </w:r>
      <w:r w:rsidR="00940278" w:rsidRPr="0037143A">
        <w:t>ir</w:t>
      </w:r>
      <w:r w:rsidR="008D1F92" w:rsidRPr="0037143A">
        <w:t xml:space="preserve"> PBS</w:t>
      </w:r>
      <w:r w:rsidR="001558B0" w:rsidRPr="0037143A">
        <w:t xml:space="preserve"> safety net</w:t>
      </w:r>
      <w:r w:rsidR="0053613B" w:rsidRPr="0037143A">
        <w:t xml:space="preserve"> threshold</w:t>
      </w:r>
      <w:r w:rsidR="001558B0" w:rsidRPr="0037143A">
        <w:t xml:space="preserve">. In addition, </w:t>
      </w:r>
      <w:r w:rsidR="00953FA6" w:rsidRPr="0037143A">
        <w:t>any</w:t>
      </w:r>
      <w:r w:rsidR="001558B0" w:rsidRPr="0037143A">
        <w:t xml:space="preserve"> amount </w:t>
      </w:r>
      <w:r w:rsidR="00940278" w:rsidRPr="0037143A">
        <w:t>a</w:t>
      </w:r>
      <w:r w:rsidR="001558B0" w:rsidRPr="0037143A">
        <w:t xml:space="preserve"> participating hospital authority charge</w:t>
      </w:r>
      <w:r w:rsidR="00940278" w:rsidRPr="0037143A">
        <w:t>s</w:t>
      </w:r>
      <w:r w:rsidR="001558B0" w:rsidRPr="0037143A">
        <w:t xml:space="preserve"> the patient for the </w:t>
      </w:r>
      <w:r w:rsidR="00953FA6" w:rsidRPr="0037143A">
        <w:t>supply of a related pharmaceutical benefit in accordance with subsection 87(2) of the Act counts towards the</w:t>
      </w:r>
      <w:r w:rsidR="00940278" w:rsidRPr="0037143A">
        <w:t>ir</w:t>
      </w:r>
      <w:r w:rsidR="00953FA6" w:rsidRPr="0037143A">
        <w:t xml:space="preserve"> </w:t>
      </w:r>
      <w:r w:rsidR="008D1F92" w:rsidRPr="0037143A">
        <w:t xml:space="preserve">PBS </w:t>
      </w:r>
      <w:r w:rsidR="00953FA6" w:rsidRPr="0037143A">
        <w:t>safety net</w:t>
      </w:r>
      <w:r w:rsidR="0053613B" w:rsidRPr="0037143A">
        <w:t xml:space="preserve"> threshold</w:t>
      </w:r>
      <w:r w:rsidR="00953FA6" w:rsidRPr="0037143A">
        <w:t xml:space="preserve">. However, any amount paid </w:t>
      </w:r>
      <w:r w:rsidR="00BA6B3E" w:rsidRPr="0037143A">
        <w:t xml:space="preserve">by the patient </w:t>
      </w:r>
      <w:r w:rsidR="00953FA6" w:rsidRPr="0037143A">
        <w:t xml:space="preserve">as a special patient contribution </w:t>
      </w:r>
      <w:r w:rsidR="00882BF6" w:rsidRPr="0037143A">
        <w:t>will not count</w:t>
      </w:r>
      <w:r w:rsidR="000F22C0" w:rsidRPr="0037143A">
        <w:t xml:space="preserve"> </w:t>
      </w:r>
      <w:r w:rsidR="004F7ECB" w:rsidRPr="0037143A">
        <w:t>towards their PBS safety net threshold</w:t>
      </w:r>
      <w:r w:rsidR="00882BF6" w:rsidRPr="0037143A">
        <w:t xml:space="preserve">. </w:t>
      </w:r>
    </w:p>
    <w:p w14:paraId="39407092" w14:textId="6832ABD6" w:rsidR="006D68B6" w:rsidRPr="0037143A" w:rsidRDefault="006D68B6" w:rsidP="008A7BEF">
      <w:pPr>
        <w:autoSpaceDE w:val="0"/>
        <w:autoSpaceDN w:val="0"/>
        <w:adjustRightInd w:val="0"/>
        <w:spacing w:before="120" w:line="240" w:lineRule="auto"/>
      </w:pPr>
      <w:r w:rsidRPr="0037143A">
        <w:t xml:space="preserve">Section 39 corresponds to section 59 of the 2011 EFC </w:t>
      </w:r>
      <w:r w:rsidR="00E23406" w:rsidRPr="0037143A">
        <w:t>S</w:t>
      </w:r>
      <w:r w:rsidR="00F005FD" w:rsidRPr="0037143A">
        <w:t xml:space="preserve">pecial </w:t>
      </w:r>
      <w:r w:rsidR="00E23406" w:rsidRPr="0037143A">
        <w:t>A</w:t>
      </w:r>
      <w:r w:rsidR="00F005FD" w:rsidRPr="0037143A">
        <w:t xml:space="preserve">rrangement. While the patient contributions that do (or do not) count towards </w:t>
      </w:r>
      <w:r w:rsidR="0084339A" w:rsidRPr="0037143A">
        <w:t xml:space="preserve">meeting the PBS safety net threshold are unchanged from the 2011 EFC </w:t>
      </w:r>
      <w:r w:rsidR="008B6C2A" w:rsidRPr="0037143A">
        <w:t>S</w:t>
      </w:r>
      <w:r w:rsidR="0084339A" w:rsidRPr="0037143A">
        <w:t xml:space="preserve">pecial </w:t>
      </w:r>
      <w:r w:rsidR="008B6C2A" w:rsidRPr="0037143A">
        <w:t>A</w:t>
      </w:r>
      <w:r w:rsidR="0084339A" w:rsidRPr="0037143A">
        <w:t xml:space="preserve">rrangement, drafting has been updated to </w:t>
      </w:r>
      <w:r w:rsidR="00CE3327" w:rsidRPr="0037143A">
        <w:t>use the concept of the value for safety net</w:t>
      </w:r>
      <w:r w:rsidR="00512495" w:rsidRPr="0037143A">
        <w:t xml:space="preserve">. </w:t>
      </w:r>
    </w:p>
    <w:p w14:paraId="1444228A" w14:textId="77777777" w:rsidR="00645796" w:rsidRPr="0037143A" w:rsidRDefault="00645796" w:rsidP="008A7BEF">
      <w:pPr>
        <w:pStyle w:val="Default"/>
        <w:spacing w:before="120" w:after="160"/>
      </w:pPr>
    </w:p>
    <w:p w14:paraId="526C315B" w14:textId="77777777" w:rsidR="00FD23F9" w:rsidRPr="0037143A" w:rsidRDefault="00FD23F9" w:rsidP="008A7BEF">
      <w:pPr>
        <w:spacing w:line="240" w:lineRule="auto"/>
        <w:rPr>
          <w:b/>
          <w:bCs/>
          <w:color w:val="000000"/>
        </w:rPr>
      </w:pPr>
      <w:r w:rsidRPr="0037143A">
        <w:rPr>
          <w:b/>
          <w:bCs/>
        </w:rPr>
        <w:br w:type="page"/>
      </w:r>
    </w:p>
    <w:p w14:paraId="58CF0E73" w14:textId="13FAC566" w:rsidR="00C06D9D" w:rsidRPr="0037143A" w:rsidRDefault="00645796" w:rsidP="00183667">
      <w:pPr>
        <w:pStyle w:val="Default"/>
        <w:spacing w:before="120" w:after="160"/>
        <w:rPr>
          <w:b/>
          <w:bCs/>
        </w:rPr>
      </w:pPr>
      <w:r w:rsidRPr="0037143A">
        <w:rPr>
          <w:b/>
          <w:bCs/>
        </w:rPr>
        <w:lastRenderedPageBreak/>
        <w:t>Schedule 1—Chemotherapy pharmaceutical benefits and chemotherapy drugs</w:t>
      </w:r>
    </w:p>
    <w:p w14:paraId="5A9C4300" w14:textId="16738990" w:rsidR="00C06D9D" w:rsidRPr="0037143A" w:rsidRDefault="00C06D9D" w:rsidP="00183667">
      <w:pPr>
        <w:pStyle w:val="Default"/>
        <w:spacing w:before="120" w:after="160"/>
        <w:rPr>
          <w:b/>
          <w:bCs/>
          <w:i/>
          <w:iCs/>
        </w:rPr>
      </w:pPr>
      <w:r w:rsidRPr="0037143A">
        <w:rPr>
          <w:b/>
          <w:bCs/>
          <w:i/>
          <w:iCs/>
        </w:rPr>
        <w:t>Part 1—Chemotherapy pharmaceutical benefits</w:t>
      </w:r>
    </w:p>
    <w:p w14:paraId="1AE543AD" w14:textId="697112EE" w:rsidR="00550461" w:rsidRPr="0037143A" w:rsidRDefault="0005024D" w:rsidP="00183667">
      <w:pPr>
        <w:autoSpaceDE w:val="0"/>
        <w:autoSpaceDN w:val="0"/>
        <w:adjustRightInd w:val="0"/>
        <w:spacing w:before="120" w:line="240" w:lineRule="auto"/>
      </w:pPr>
      <w:r w:rsidRPr="0037143A">
        <w:t>Part 1 of Schedule 1</w:t>
      </w:r>
      <w:r w:rsidR="00DD4FB2" w:rsidRPr="0037143A">
        <w:t xml:space="preserve"> provides for a table, which</w:t>
      </w:r>
      <w:r w:rsidRPr="0037143A">
        <w:t xml:space="preserve"> sets out the chemotherapy pharmaceutical benefits </w:t>
      </w:r>
      <w:r w:rsidR="00C02108" w:rsidRPr="0037143A">
        <w:t xml:space="preserve">and chemotherapy drugs </w:t>
      </w:r>
      <w:r w:rsidR="002A279B" w:rsidRPr="0037143A">
        <w:t>covered by th</w:t>
      </w:r>
      <w:r w:rsidR="00A8556A" w:rsidRPr="0037143A">
        <w:t xml:space="preserve">e 2024 EFC </w:t>
      </w:r>
      <w:r w:rsidR="008B6C2A" w:rsidRPr="0037143A">
        <w:t>S</w:t>
      </w:r>
      <w:r w:rsidR="002A279B" w:rsidRPr="0037143A">
        <w:t xml:space="preserve">pecial </w:t>
      </w:r>
      <w:r w:rsidR="008B6C2A" w:rsidRPr="0037143A">
        <w:t>A</w:t>
      </w:r>
      <w:r w:rsidR="002A279B" w:rsidRPr="0037143A">
        <w:t>rrangement.</w:t>
      </w:r>
      <w:r w:rsidR="00A608CB" w:rsidRPr="0037143A">
        <w:t xml:space="preserve"> </w:t>
      </w:r>
      <w:r w:rsidR="00DD4FB2" w:rsidRPr="0037143A">
        <w:t xml:space="preserve">Each listed drug specified in the table is a chemotherapy drug, and each pharmaceutical benefit specified in the table is a chemotherapy pharmaceutical benefit. </w:t>
      </w:r>
    </w:p>
    <w:p w14:paraId="495FA50F" w14:textId="31F02873" w:rsidR="00F3540B" w:rsidRPr="0037143A" w:rsidRDefault="00310A9E" w:rsidP="00183667">
      <w:pPr>
        <w:autoSpaceDE w:val="0"/>
        <w:autoSpaceDN w:val="0"/>
        <w:adjustRightInd w:val="0"/>
        <w:spacing w:before="120" w:line="240" w:lineRule="auto"/>
      </w:pPr>
      <w:r w:rsidRPr="0037143A">
        <w:t>Th</w:t>
      </w:r>
      <w:r w:rsidR="007F0DE8" w:rsidRPr="0037143A">
        <w:t xml:space="preserve">e </w:t>
      </w:r>
      <w:r w:rsidR="00C31051" w:rsidRPr="0037143A">
        <w:t xml:space="preserve">table also outlines </w:t>
      </w:r>
      <w:r w:rsidRPr="0037143A">
        <w:t>any</w:t>
      </w:r>
      <w:r w:rsidR="00190A67" w:rsidRPr="0037143A">
        <w:t xml:space="preserve"> applicable </w:t>
      </w:r>
      <w:r w:rsidR="00C31051" w:rsidRPr="0037143A">
        <w:t>circumstances code</w:t>
      </w:r>
      <w:r w:rsidR="00266E2E" w:rsidRPr="0037143A">
        <w:t>(</w:t>
      </w:r>
      <w:r w:rsidR="00C31051" w:rsidRPr="0037143A">
        <w:t>s</w:t>
      </w:r>
      <w:r w:rsidR="00266E2E" w:rsidRPr="0037143A">
        <w:t>)</w:t>
      </w:r>
      <w:r w:rsidR="00190A67" w:rsidRPr="0037143A">
        <w:t xml:space="preserve"> for a chemotherapy pharmaceutical benefit</w:t>
      </w:r>
      <w:r w:rsidR="00C31051" w:rsidRPr="0037143A">
        <w:t xml:space="preserve"> in the column of the table headed “Circumstances”</w:t>
      </w:r>
      <w:r w:rsidR="000705CC" w:rsidRPr="0037143A">
        <w:t>.</w:t>
      </w:r>
    </w:p>
    <w:p w14:paraId="778A71D9" w14:textId="654CA482" w:rsidR="00A75AA3" w:rsidRPr="0037143A" w:rsidRDefault="00F3540B" w:rsidP="00183667">
      <w:pPr>
        <w:autoSpaceDE w:val="0"/>
        <w:autoSpaceDN w:val="0"/>
        <w:adjustRightInd w:val="0"/>
        <w:spacing w:before="120" w:line="240" w:lineRule="auto"/>
      </w:pPr>
      <w:r w:rsidRPr="0037143A">
        <w:t xml:space="preserve">The note to Part 1 of Schedule 1 outlines that the drugs mentioned in the table have been declared by the Minister under subsection 85(2) of the Act. The forms, manners of administrations and brands mentioned in the table have been determined by the Minister under subsections 85(3), (5) and (6) of the Act, respectively. </w:t>
      </w:r>
      <w:r w:rsidR="00DF1FC4" w:rsidRPr="0037143A">
        <w:t xml:space="preserve">These declarations and determinations </w:t>
      </w:r>
      <w:r w:rsidR="009A7595" w:rsidRPr="0037143A">
        <w:t xml:space="preserve">have been </w:t>
      </w:r>
      <w:r w:rsidR="00194590" w:rsidRPr="0037143A">
        <w:t>made</w:t>
      </w:r>
      <w:r w:rsidR="009A7595" w:rsidRPr="0037143A">
        <w:t xml:space="preserve"> in the Listing Instrument. </w:t>
      </w:r>
    </w:p>
    <w:p w14:paraId="5A124D4A" w14:textId="484FFC2C" w:rsidR="00C06D9D" w:rsidRPr="0037143A" w:rsidRDefault="00C06D9D" w:rsidP="00183667">
      <w:pPr>
        <w:autoSpaceDE w:val="0"/>
        <w:autoSpaceDN w:val="0"/>
        <w:adjustRightInd w:val="0"/>
        <w:spacing w:before="120" w:line="240" w:lineRule="auto"/>
        <w:rPr>
          <w:b/>
          <w:bCs/>
          <w:i/>
          <w:iCs/>
        </w:rPr>
      </w:pPr>
      <w:r w:rsidRPr="0037143A">
        <w:rPr>
          <w:b/>
          <w:bCs/>
          <w:i/>
          <w:iCs/>
        </w:rPr>
        <w:t>Part 2—Maximum amounts and number of repeats for chemotherapy drugs</w:t>
      </w:r>
    </w:p>
    <w:p w14:paraId="63C868C7" w14:textId="3F8A01DF" w:rsidR="00843D40" w:rsidRPr="0037143A" w:rsidRDefault="00843D40" w:rsidP="00183667">
      <w:pPr>
        <w:autoSpaceDE w:val="0"/>
        <w:autoSpaceDN w:val="0"/>
        <w:adjustRightInd w:val="0"/>
        <w:spacing w:before="120" w:line="240" w:lineRule="auto"/>
      </w:pPr>
      <w:r w:rsidRPr="0037143A">
        <w:t>Part 2 of Schedule 1 provides for a table which sets out, for each chemotherapy drug, the maximum amount of the drug that may be directed to be supplied on any one occasion and the maximum number of occasions that</w:t>
      </w:r>
      <w:r w:rsidR="00E8338B" w:rsidRPr="0037143A">
        <w:t xml:space="preserve">, in one chemotherapy prescription, supply of a dose of the drug may be directed to be repeated. </w:t>
      </w:r>
    </w:p>
    <w:p w14:paraId="3818E189" w14:textId="2C769258" w:rsidR="00843D40" w:rsidRPr="0037143A" w:rsidRDefault="005C18DA" w:rsidP="00183667">
      <w:pPr>
        <w:autoSpaceDE w:val="0"/>
        <w:autoSpaceDN w:val="0"/>
        <w:adjustRightInd w:val="0"/>
        <w:spacing w:before="120" w:line="240" w:lineRule="auto"/>
      </w:pPr>
      <w:r w:rsidRPr="0037143A">
        <w:t xml:space="preserve">Where these maximums are for </w:t>
      </w:r>
      <w:proofErr w:type="gramStart"/>
      <w:r w:rsidRPr="0037143A">
        <w:t>particular</w:t>
      </w:r>
      <w:r w:rsidR="008D3ACC" w:rsidRPr="0037143A">
        <w:t xml:space="preserve"> </w:t>
      </w:r>
      <w:r w:rsidRPr="0037143A">
        <w:t>purposes</w:t>
      </w:r>
      <w:proofErr w:type="gramEnd"/>
      <w:r w:rsidRPr="0037143A">
        <w:t xml:space="preserve">, there is a purpose code in the column headed </w:t>
      </w:r>
      <w:r w:rsidR="0046729E" w:rsidRPr="0037143A">
        <w:t>“</w:t>
      </w:r>
      <w:r w:rsidRPr="0037143A">
        <w:t>Purposes</w:t>
      </w:r>
      <w:r w:rsidR="0046729E" w:rsidRPr="0037143A">
        <w:t>”</w:t>
      </w:r>
      <w:r w:rsidRPr="0037143A">
        <w:t xml:space="preserve"> in </w:t>
      </w:r>
      <w:r w:rsidR="008D3ACC" w:rsidRPr="0037143A">
        <w:t>the table</w:t>
      </w:r>
      <w:r w:rsidRPr="0037143A">
        <w:t xml:space="preserve">. The </w:t>
      </w:r>
      <w:r w:rsidR="000662F8" w:rsidRPr="0037143A">
        <w:t xml:space="preserve">detail for these </w:t>
      </w:r>
      <w:r w:rsidRPr="0037143A">
        <w:t>codes and the purposes that are represented by those codes are set</w:t>
      </w:r>
      <w:r w:rsidR="0046729E" w:rsidRPr="0037143A">
        <w:t xml:space="preserve"> </w:t>
      </w:r>
      <w:r w:rsidRPr="0037143A">
        <w:t>out in</w:t>
      </w:r>
      <w:r w:rsidR="00D42924" w:rsidRPr="0037143A">
        <w:t xml:space="preserve"> Part 1 of Schedule 3. </w:t>
      </w:r>
    </w:p>
    <w:p w14:paraId="1961368B" w14:textId="5BD8F4A3" w:rsidR="00D2262A" w:rsidRPr="0037143A" w:rsidRDefault="00D2262A" w:rsidP="00183667">
      <w:pPr>
        <w:pStyle w:val="Default"/>
        <w:spacing w:before="120" w:after="160"/>
        <w:rPr>
          <w:b/>
          <w:bCs/>
          <w:i/>
          <w:iCs/>
        </w:rPr>
      </w:pPr>
      <w:r w:rsidRPr="0037143A">
        <w:rPr>
          <w:b/>
          <w:bCs/>
          <w:i/>
          <w:iCs/>
        </w:rPr>
        <w:t>Schedule 2—Related pharmaceutical benefits</w:t>
      </w:r>
    </w:p>
    <w:p w14:paraId="2F1737F7" w14:textId="2D2DF3AC" w:rsidR="00B248CA" w:rsidRPr="0037143A" w:rsidRDefault="00A62005" w:rsidP="00183667">
      <w:pPr>
        <w:autoSpaceDE w:val="0"/>
        <w:autoSpaceDN w:val="0"/>
        <w:adjustRightInd w:val="0"/>
        <w:spacing w:before="120" w:line="240" w:lineRule="auto"/>
      </w:pPr>
      <w:r w:rsidRPr="0037143A">
        <w:t>Schedule 2</w:t>
      </w:r>
      <w:r w:rsidR="00B248CA" w:rsidRPr="0037143A">
        <w:t xml:space="preserve"> provides for a table which</w:t>
      </w:r>
      <w:r w:rsidRPr="0037143A">
        <w:t xml:space="preserve"> sets out the related pharmaceutical benefits covered by th</w:t>
      </w:r>
      <w:r w:rsidR="004A7A96" w:rsidRPr="0037143A">
        <w:t xml:space="preserve">e 2024 EFC </w:t>
      </w:r>
      <w:r w:rsidR="008B6C2A" w:rsidRPr="0037143A">
        <w:t>S</w:t>
      </w:r>
      <w:r w:rsidRPr="0037143A">
        <w:t>pecial</w:t>
      </w:r>
      <w:r w:rsidR="00B248CA" w:rsidRPr="0037143A">
        <w:t xml:space="preserve"> </w:t>
      </w:r>
      <w:r w:rsidR="008B6C2A" w:rsidRPr="0037143A">
        <w:t>A</w:t>
      </w:r>
      <w:r w:rsidRPr="0037143A">
        <w:t>rrangement</w:t>
      </w:r>
      <w:r w:rsidR="00CA2E6C" w:rsidRPr="0037143A">
        <w:t xml:space="preserve">. </w:t>
      </w:r>
    </w:p>
    <w:p w14:paraId="3FBEF97D" w14:textId="56E9DAE2" w:rsidR="00B248CA" w:rsidRPr="0037143A" w:rsidRDefault="00B248CA" w:rsidP="00183667">
      <w:pPr>
        <w:autoSpaceDE w:val="0"/>
        <w:autoSpaceDN w:val="0"/>
        <w:adjustRightInd w:val="0"/>
        <w:spacing w:before="120" w:line="240" w:lineRule="auto"/>
      </w:pPr>
      <w:r w:rsidRPr="0037143A">
        <w:t xml:space="preserve">The table </w:t>
      </w:r>
      <w:r w:rsidR="004A7A96" w:rsidRPr="0037143A">
        <w:t xml:space="preserve">in Schedule 2 </w:t>
      </w:r>
      <w:r w:rsidRPr="0037143A">
        <w:t xml:space="preserve">also specifies circumstances, purposes, maximum </w:t>
      </w:r>
      <w:proofErr w:type="gramStart"/>
      <w:r w:rsidRPr="0037143A">
        <w:t>quantities</w:t>
      </w:r>
      <w:proofErr w:type="gramEnd"/>
      <w:r w:rsidRPr="0037143A">
        <w:t xml:space="preserve"> and maximum repeats for related pharmaceutical benefits. </w:t>
      </w:r>
    </w:p>
    <w:p w14:paraId="71C40E77" w14:textId="647F024A" w:rsidR="00931AB2" w:rsidRPr="0037143A" w:rsidRDefault="00B248CA" w:rsidP="00183667">
      <w:pPr>
        <w:autoSpaceDE w:val="0"/>
        <w:autoSpaceDN w:val="0"/>
        <w:adjustRightInd w:val="0"/>
        <w:spacing w:before="120" w:line="240" w:lineRule="auto"/>
      </w:pPr>
      <w:r w:rsidRPr="0037143A">
        <w:t xml:space="preserve">The note to Schedule 2 outlines that the drugs mentioned in the table have been declared by the Minister under subsection 85(2) of the Act. The forms, manners of administration and brands mentioned in the table have been determined by the Minister under subsections 85(3), (5) and (6) respectively. </w:t>
      </w:r>
      <w:r w:rsidR="00C46664" w:rsidRPr="0037143A">
        <w:t xml:space="preserve">These declarations and determinations have been </w:t>
      </w:r>
      <w:r w:rsidR="00194590" w:rsidRPr="0037143A">
        <w:t>made</w:t>
      </w:r>
      <w:r w:rsidR="00C46664" w:rsidRPr="0037143A">
        <w:t xml:space="preserve"> in the Listing Instrument.</w:t>
      </w:r>
    </w:p>
    <w:p w14:paraId="2037B400" w14:textId="7787CA30" w:rsidR="00312EB4" w:rsidRPr="0037143A" w:rsidRDefault="00D2262A" w:rsidP="00183667">
      <w:pPr>
        <w:pStyle w:val="Default"/>
        <w:spacing w:before="120" w:after="160"/>
        <w:rPr>
          <w:b/>
          <w:bCs/>
        </w:rPr>
      </w:pPr>
      <w:r w:rsidRPr="0037143A">
        <w:rPr>
          <w:b/>
          <w:bCs/>
        </w:rPr>
        <w:t xml:space="preserve">Schedule 3—Circumstances, </w:t>
      </w:r>
      <w:proofErr w:type="gramStart"/>
      <w:r w:rsidRPr="0037143A">
        <w:rPr>
          <w:b/>
          <w:bCs/>
        </w:rPr>
        <w:t>purposes</w:t>
      </w:r>
      <w:proofErr w:type="gramEnd"/>
      <w:r w:rsidRPr="0037143A">
        <w:rPr>
          <w:b/>
          <w:bCs/>
        </w:rPr>
        <w:t xml:space="preserve"> and variations</w:t>
      </w:r>
    </w:p>
    <w:p w14:paraId="4FD19CCB" w14:textId="2F649690" w:rsidR="00312EB4" w:rsidRPr="0037143A" w:rsidRDefault="00312EB4" w:rsidP="00183667">
      <w:pPr>
        <w:pStyle w:val="Default"/>
        <w:spacing w:before="120" w:after="160"/>
        <w:rPr>
          <w:b/>
          <w:bCs/>
        </w:rPr>
      </w:pPr>
      <w:r w:rsidRPr="0037143A">
        <w:rPr>
          <w:b/>
          <w:bCs/>
        </w:rPr>
        <w:t>Part 1—Circumstances and purposes</w:t>
      </w:r>
    </w:p>
    <w:p w14:paraId="28CA790D" w14:textId="40F0E75B" w:rsidR="00B73C21" w:rsidRPr="0037143A" w:rsidRDefault="00C40830" w:rsidP="00183667">
      <w:pPr>
        <w:autoSpaceDE w:val="0"/>
        <w:autoSpaceDN w:val="0"/>
        <w:adjustRightInd w:val="0"/>
        <w:spacing w:before="120" w:line="240" w:lineRule="auto"/>
      </w:pPr>
      <w:r w:rsidRPr="0037143A">
        <w:t xml:space="preserve">Part 1 </w:t>
      </w:r>
      <w:r w:rsidR="00B73C21" w:rsidRPr="0037143A">
        <w:t xml:space="preserve">of Schedule 3 provides for a table which sets out the </w:t>
      </w:r>
      <w:r w:rsidR="004E2A19" w:rsidRPr="0037143A">
        <w:t xml:space="preserve">detail of </w:t>
      </w:r>
      <w:r w:rsidR="00B73C21" w:rsidRPr="0037143A">
        <w:t xml:space="preserve">circumstances for circumstances codes (for the purposes of sections 12 and 23), and purposes for purposes codes (for the purposes of sections 14 to 17). </w:t>
      </w:r>
    </w:p>
    <w:p w14:paraId="44C29023" w14:textId="74E86E1D" w:rsidR="00312EB4" w:rsidRPr="0037143A" w:rsidRDefault="00B73C21" w:rsidP="00AF5F73">
      <w:pPr>
        <w:autoSpaceDE w:val="0"/>
        <w:autoSpaceDN w:val="0"/>
        <w:adjustRightInd w:val="0"/>
        <w:spacing w:after="0" w:line="240" w:lineRule="auto"/>
      </w:pPr>
      <w:r w:rsidRPr="0037143A">
        <w:t xml:space="preserve">In addition, for the purposes of section 13, this table sets out information relating to how authorisation is obtained, when the circumstances for writing a prescription include an authorisation requirement. </w:t>
      </w:r>
    </w:p>
    <w:p w14:paraId="78714375" w14:textId="77777777" w:rsidR="00183667" w:rsidRPr="0037143A" w:rsidRDefault="00183667" w:rsidP="00AF5F73">
      <w:pPr>
        <w:autoSpaceDE w:val="0"/>
        <w:autoSpaceDN w:val="0"/>
        <w:adjustRightInd w:val="0"/>
        <w:spacing w:after="0" w:line="240" w:lineRule="auto"/>
      </w:pPr>
    </w:p>
    <w:p w14:paraId="280AE8FE" w14:textId="77777777" w:rsidR="00183667" w:rsidRPr="0037143A" w:rsidRDefault="00183667" w:rsidP="00AF5F73">
      <w:pPr>
        <w:autoSpaceDE w:val="0"/>
        <w:autoSpaceDN w:val="0"/>
        <w:adjustRightInd w:val="0"/>
        <w:spacing w:after="0" w:line="240" w:lineRule="auto"/>
      </w:pPr>
    </w:p>
    <w:p w14:paraId="4F0A7250" w14:textId="00901006" w:rsidR="008F21AB" w:rsidRPr="0037143A" w:rsidRDefault="00312EB4" w:rsidP="003D739B">
      <w:pPr>
        <w:pStyle w:val="Default"/>
        <w:spacing w:before="120" w:after="160"/>
        <w:rPr>
          <w:b/>
          <w:bCs/>
        </w:rPr>
      </w:pPr>
      <w:r w:rsidRPr="0037143A">
        <w:rPr>
          <w:b/>
          <w:bCs/>
        </w:rPr>
        <w:lastRenderedPageBreak/>
        <w:t>Part 2—Variation rules</w:t>
      </w:r>
    </w:p>
    <w:p w14:paraId="306650F2" w14:textId="3A16F421" w:rsidR="00ED338E" w:rsidRPr="0037143A" w:rsidRDefault="008F21AB" w:rsidP="00AF5F73">
      <w:pPr>
        <w:autoSpaceDE w:val="0"/>
        <w:autoSpaceDN w:val="0"/>
        <w:adjustRightInd w:val="0"/>
        <w:spacing w:after="0" w:line="240" w:lineRule="auto"/>
        <w:rPr>
          <w:sz w:val="22"/>
          <w:szCs w:val="22"/>
        </w:rPr>
      </w:pPr>
      <w:r w:rsidRPr="0037143A">
        <w:t xml:space="preserve">Part 2 of Schedule 3 provides for a table which sets out variation rules for variation codes, for the purposes of section 18. </w:t>
      </w:r>
    </w:p>
    <w:p w14:paraId="529D77C6" w14:textId="77777777" w:rsidR="00ED338E" w:rsidRPr="0037143A" w:rsidRDefault="00ED338E" w:rsidP="00AF5F73">
      <w:pPr>
        <w:autoSpaceDE w:val="0"/>
        <w:autoSpaceDN w:val="0"/>
        <w:adjustRightInd w:val="0"/>
        <w:spacing w:after="0" w:line="240" w:lineRule="auto"/>
        <w:rPr>
          <w:sz w:val="22"/>
          <w:szCs w:val="22"/>
        </w:rPr>
      </w:pPr>
    </w:p>
    <w:p w14:paraId="495D4F50" w14:textId="77777777" w:rsidR="00ED338E" w:rsidRPr="0037143A" w:rsidRDefault="00ED338E" w:rsidP="00AF5F73">
      <w:pPr>
        <w:autoSpaceDE w:val="0"/>
        <w:autoSpaceDN w:val="0"/>
        <w:adjustRightInd w:val="0"/>
        <w:spacing w:after="0" w:line="240" w:lineRule="auto"/>
        <w:rPr>
          <w:sz w:val="22"/>
          <w:szCs w:val="22"/>
        </w:rPr>
      </w:pPr>
    </w:p>
    <w:p w14:paraId="1AF14FF2" w14:textId="77777777" w:rsidR="00ED338E" w:rsidRPr="0037143A" w:rsidRDefault="00ED338E" w:rsidP="00AF5F73">
      <w:pPr>
        <w:autoSpaceDE w:val="0"/>
        <w:autoSpaceDN w:val="0"/>
        <w:adjustRightInd w:val="0"/>
        <w:spacing w:after="0" w:line="240" w:lineRule="auto"/>
        <w:rPr>
          <w:sz w:val="22"/>
          <w:szCs w:val="22"/>
        </w:rPr>
        <w:sectPr w:rsidR="00ED338E" w:rsidRPr="0037143A">
          <w:pgSz w:w="11906" w:h="16838"/>
          <w:pgMar w:top="1440" w:right="1440" w:bottom="1440" w:left="1440" w:header="708" w:footer="708" w:gutter="0"/>
          <w:cols w:space="708"/>
          <w:docGrid w:linePitch="360"/>
        </w:sectPr>
      </w:pPr>
    </w:p>
    <w:p w14:paraId="46083D02" w14:textId="1F08898F" w:rsidR="00ED338E" w:rsidRPr="0037143A" w:rsidRDefault="00ED338E" w:rsidP="00183667">
      <w:pPr>
        <w:spacing w:before="120" w:line="240" w:lineRule="auto"/>
        <w:jc w:val="right"/>
        <w:rPr>
          <w:rFonts w:eastAsia="Times New Roman"/>
          <w:b/>
          <w:lang w:eastAsia="en-AU"/>
          <w14:ligatures w14:val="none"/>
        </w:rPr>
      </w:pPr>
      <w:r w:rsidRPr="0037143A">
        <w:rPr>
          <w:rFonts w:eastAsia="Times New Roman"/>
          <w:b/>
          <w:lang w:eastAsia="en-AU"/>
          <w14:ligatures w14:val="none"/>
        </w:rPr>
        <w:lastRenderedPageBreak/>
        <w:t>ATTACHMENT B</w:t>
      </w:r>
    </w:p>
    <w:p w14:paraId="751FD597" w14:textId="2591FA35" w:rsidR="00ED338E" w:rsidRPr="0037143A" w:rsidRDefault="00ED338E" w:rsidP="00C670A5">
      <w:pPr>
        <w:spacing w:before="120" w:line="240" w:lineRule="auto"/>
        <w:jc w:val="center"/>
        <w:rPr>
          <w:rFonts w:eastAsia="Times New Roman"/>
          <w:b/>
          <w:lang w:eastAsia="en-AU"/>
          <w14:ligatures w14:val="none"/>
        </w:rPr>
      </w:pPr>
      <w:r w:rsidRPr="0037143A">
        <w:rPr>
          <w:rFonts w:eastAsia="Times New Roman"/>
          <w:b/>
          <w:lang w:eastAsia="en-AU"/>
          <w14:ligatures w14:val="none"/>
        </w:rPr>
        <w:t>Statement of Compatibility with Human Rights</w:t>
      </w:r>
    </w:p>
    <w:p w14:paraId="1F122EA2" w14:textId="6C389320" w:rsidR="00ED338E" w:rsidRPr="0037143A" w:rsidRDefault="00ED338E" w:rsidP="00C670A5">
      <w:pPr>
        <w:spacing w:before="120" w:line="240" w:lineRule="auto"/>
        <w:jc w:val="center"/>
        <w:rPr>
          <w:rFonts w:eastAsia="Calibri"/>
          <w14:ligatures w14:val="none"/>
        </w:rPr>
      </w:pPr>
      <w:r w:rsidRPr="0037143A">
        <w:rPr>
          <w:rFonts w:eastAsia="Calibri"/>
          <w:i/>
          <w14:ligatures w14:val="none"/>
        </w:rPr>
        <w:t>Prepared in accordance with Part 3 of the Human Rights (Parliamentary Scrutiny) Act 2011</w:t>
      </w:r>
    </w:p>
    <w:p w14:paraId="1793C77C" w14:textId="3BACE4BB" w:rsidR="00ED338E" w:rsidRPr="0037143A" w:rsidRDefault="00ED338E" w:rsidP="00C670A5">
      <w:pPr>
        <w:spacing w:before="120" w:line="240" w:lineRule="auto"/>
        <w:jc w:val="center"/>
        <w:rPr>
          <w:rFonts w:eastAsia="Calibri"/>
          <w:b/>
          <w:i/>
          <w14:ligatures w14:val="none"/>
        </w:rPr>
      </w:pPr>
      <w:r w:rsidRPr="0037143A">
        <w:rPr>
          <w:rFonts w:eastAsia="Calibri"/>
          <w:b/>
          <w:i/>
          <w14:ligatures w14:val="none"/>
        </w:rPr>
        <w:t>National Health (Efficient Funding of Chemotherapy) Special Arrangement 2024</w:t>
      </w:r>
    </w:p>
    <w:p w14:paraId="1B58903A" w14:textId="3285A74A" w:rsidR="00ED338E" w:rsidRPr="0037143A" w:rsidRDefault="00ED338E" w:rsidP="00C670A5">
      <w:pPr>
        <w:spacing w:before="120" w:line="240" w:lineRule="auto"/>
        <w:jc w:val="center"/>
        <w:rPr>
          <w:rFonts w:eastAsia="Calibri"/>
          <w:b/>
          <w14:ligatures w14:val="none"/>
        </w:rPr>
      </w:pPr>
      <w:r w:rsidRPr="0037143A">
        <w:rPr>
          <w:rFonts w:eastAsia="Calibri"/>
          <w:b/>
          <w14:ligatures w14:val="none"/>
        </w:rPr>
        <w:t xml:space="preserve">(PB </w:t>
      </w:r>
      <w:r w:rsidR="005729C3" w:rsidRPr="0037143A">
        <w:rPr>
          <w:rFonts w:eastAsia="Calibri"/>
          <w:b/>
          <w14:ligatures w14:val="none"/>
        </w:rPr>
        <w:t xml:space="preserve">31 </w:t>
      </w:r>
      <w:r w:rsidRPr="0037143A">
        <w:rPr>
          <w:rFonts w:eastAsia="Calibri"/>
          <w:b/>
          <w14:ligatures w14:val="none"/>
        </w:rPr>
        <w:t>of 2024)</w:t>
      </w:r>
    </w:p>
    <w:p w14:paraId="6E2A1BE5" w14:textId="7BBF81BB" w:rsidR="00ED338E" w:rsidRPr="0037143A" w:rsidRDefault="00ED338E" w:rsidP="00C670A5">
      <w:pPr>
        <w:spacing w:before="120" w:line="240" w:lineRule="auto"/>
        <w:rPr>
          <w:rFonts w:eastAsia="Calibri"/>
          <w14:ligatures w14:val="none"/>
        </w:rPr>
      </w:pPr>
      <w:r w:rsidRPr="0037143A">
        <w:rPr>
          <w:rFonts w:eastAsia="Calibri"/>
          <w14:ligatures w14:val="none"/>
        </w:rPr>
        <w:t xml:space="preserve">This Disallowable Legislative Instrument is compatible with the human rights and freedoms recognised or declared in the international instruments listed in section 3 of the </w:t>
      </w:r>
      <w:r w:rsidRPr="0037143A">
        <w:rPr>
          <w:rFonts w:eastAsia="Calibri"/>
          <w:i/>
          <w14:ligatures w14:val="none"/>
        </w:rPr>
        <w:t>Human Rights (Parliamentary Scrutiny) Act 2011</w:t>
      </w:r>
      <w:r w:rsidRPr="0037143A">
        <w:rPr>
          <w:rFonts w:eastAsia="Calibri"/>
          <w14:ligatures w14:val="none"/>
        </w:rPr>
        <w:t>.</w:t>
      </w:r>
    </w:p>
    <w:p w14:paraId="0A0679AF" w14:textId="77777777" w:rsidR="00183667" w:rsidRPr="0037143A" w:rsidRDefault="00ED338E" w:rsidP="00C670A5">
      <w:pPr>
        <w:spacing w:before="120" w:line="240" w:lineRule="auto"/>
        <w:rPr>
          <w:rFonts w:eastAsia="Calibri"/>
          <w:b/>
          <w:bCs/>
          <w14:ligatures w14:val="none"/>
        </w:rPr>
      </w:pPr>
      <w:r w:rsidRPr="0037143A">
        <w:rPr>
          <w:rFonts w:eastAsia="Calibri"/>
          <w:b/>
          <w:bCs/>
          <w14:ligatures w14:val="none"/>
        </w:rPr>
        <w:t>Overview of the Disallowable Legislative Instrument</w:t>
      </w:r>
    </w:p>
    <w:p w14:paraId="1433702E" w14:textId="3576EBDE" w:rsidR="00ED338E" w:rsidRPr="0037143A" w:rsidRDefault="00ED338E" w:rsidP="00C670A5">
      <w:pPr>
        <w:spacing w:before="120" w:line="240" w:lineRule="auto"/>
        <w:rPr>
          <w:rFonts w:eastAsia="Calibri"/>
          <w:b/>
          <w:bCs/>
          <w14:ligatures w14:val="none"/>
        </w:rPr>
      </w:pPr>
      <w:r w:rsidRPr="0037143A">
        <w:rPr>
          <w:rFonts w:eastAsia="Calibri"/>
          <w:color w:val="000000"/>
          <w14:ligatures w14:val="none"/>
        </w:rPr>
        <w:t xml:space="preserve">The </w:t>
      </w:r>
      <w:r w:rsidRPr="0037143A">
        <w:rPr>
          <w:rFonts w:eastAsia="Calibri"/>
          <w:i/>
          <w:iCs/>
          <w:color w:val="000000"/>
          <w14:ligatures w14:val="none"/>
        </w:rPr>
        <w:t xml:space="preserve">National Health (Efficient Funding of Chemotherapy) Special Arrangement 2024 </w:t>
      </w:r>
      <w:r w:rsidRPr="0037143A">
        <w:rPr>
          <w:rFonts w:eastAsia="Calibri"/>
          <w:color w:val="000000"/>
          <w14:ligatures w14:val="none"/>
        </w:rPr>
        <w:t xml:space="preserve">(‘2024 EFC Special Arrangement’) replaces the </w:t>
      </w:r>
      <w:r w:rsidRPr="0037143A">
        <w:rPr>
          <w:rFonts w:eastAsia="Calibri"/>
          <w:i/>
          <w:iCs/>
          <w:color w:val="000000"/>
          <w14:ligatures w14:val="none"/>
        </w:rPr>
        <w:t xml:space="preserve">National Health (Efficient Funding of Chemotherapy) Special Arrangement 2011 </w:t>
      </w:r>
      <w:r w:rsidRPr="0037143A">
        <w:rPr>
          <w:rFonts w:eastAsia="Calibri"/>
          <w:color w:val="000000"/>
          <w14:ligatures w14:val="none"/>
        </w:rPr>
        <w:t>(‘2011 EFC Special Arrangement’)</w:t>
      </w:r>
      <w:r w:rsidRPr="0037143A">
        <w:rPr>
          <w:rFonts w:eastAsia="Calibri"/>
          <w:i/>
          <w:iCs/>
          <w:color w:val="000000"/>
          <w14:ligatures w14:val="none"/>
        </w:rPr>
        <w:t xml:space="preserve">, </w:t>
      </w:r>
      <w:r w:rsidR="00B21C04" w:rsidRPr="0037143A">
        <w:rPr>
          <w:rFonts w:eastAsia="Calibri"/>
          <w:color w:val="000000"/>
          <w14:ligatures w14:val="none"/>
        </w:rPr>
        <w:t xml:space="preserve">which sunsets on 1 April 2024. It </w:t>
      </w:r>
      <w:r w:rsidRPr="0037143A">
        <w:rPr>
          <w:rFonts w:eastAsia="Calibri"/>
          <w:color w:val="000000"/>
          <w14:ligatures w14:val="none"/>
        </w:rPr>
        <w:t xml:space="preserve">relates to the supply of chemotherapy medicines (‘chemotherapy pharmaceutical benefits’) to eligible patients being treated for cancer, and to the supply of medicines associated with the side-effects of cancer and cancer treatment (‘related pharmaceutical benefits’) at certain public hospitals. </w:t>
      </w:r>
    </w:p>
    <w:p w14:paraId="4008E8C8" w14:textId="4D20FCD4" w:rsidR="00ED338E" w:rsidRPr="0037143A" w:rsidRDefault="00ED338E" w:rsidP="00C670A5">
      <w:pPr>
        <w:autoSpaceDE w:val="0"/>
        <w:autoSpaceDN w:val="0"/>
        <w:adjustRightInd w:val="0"/>
        <w:spacing w:before="120" w:line="240" w:lineRule="auto"/>
        <w:rPr>
          <w:rFonts w:eastAsia="Calibri"/>
          <w:color w:val="000000"/>
          <w14:ligatures w14:val="none"/>
        </w:rPr>
      </w:pPr>
      <w:r w:rsidRPr="0037143A">
        <w:rPr>
          <w:rFonts w:eastAsia="Calibri"/>
          <w14:ligatures w14:val="none"/>
        </w:rPr>
        <w:t>The 2024 EFC Special Arrangement</w:t>
      </w:r>
      <w:r w:rsidRPr="0037143A">
        <w:rPr>
          <w:rFonts w:eastAsia="Calibri"/>
          <w:color w:val="000000"/>
          <w14:ligatures w14:val="none"/>
        </w:rPr>
        <w:t xml:space="preserve"> makes provision for prescribing and supplying chemotherapy </w:t>
      </w:r>
      <w:r w:rsidR="009B5FF6" w:rsidRPr="0037143A">
        <w:rPr>
          <w:rFonts w:eastAsia="Calibri"/>
          <w:color w:val="000000"/>
          <w14:ligatures w14:val="none"/>
        </w:rPr>
        <w:t xml:space="preserve">pharmaceutical benefits </w:t>
      </w:r>
      <w:r w:rsidR="007344A2" w:rsidRPr="0037143A">
        <w:rPr>
          <w:rFonts w:eastAsia="Calibri"/>
          <w:color w:val="000000"/>
          <w14:ligatures w14:val="none"/>
        </w:rPr>
        <w:t xml:space="preserve">and related pharmaceutical benefits </w:t>
      </w:r>
      <w:r w:rsidRPr="0037143A">
        <w:rPr>
          <w:rFonts w:eastAsia="Calibri"/>
          <w:color w:val="000000"/>
          <w14:ligatures w14:val="none"/>
        </w:rPr>
        <w:t xml:space="preserve">to eligible patients being treated for cancer. The 2024 EFC Special Arrangement </w:t>
      </w:r>
      <w:r w:rsidR="007344A2" w:rsidRPr="0037143A">
        <w:rPr>
          <w:rFonts w:eastAsia="Calibri"/>
          <w:color w:val="000000"/>
          <w14:ligatures w14:val="none"/>
        </w:rPr>
        <w:t xml:space="preserve">regulates </w:t>
      </w:r>
      <w:r w:rsidRPr="0037143A">
        <w:rPr>
          <w:rFonts w:eastAsia="Calibri"/>
          <w:color w:val="000000"/>
          <w14:ligatures w14:val="none"/>
        </w:rPr>
        <w:t xml:space="preserve">how claims for payment for the supply of such pharmaceutical benefits may be made, the amount of </w:t>
      </w:r>
      <w:r w:rsidR="007344A2" w:rsidRPr="0037143A">
        <w:rPr>
          <w:rFonts w:eastAsia="Calibri"/>
          <w:color w:val="000000"/>
          <w14:ligatures w14:val="none"/>
        </w:rPr>
        <w:t>payment</w:t>
      </w:r>
      <w:r w:rsidRPr="0037143A">
        <w:rPr>
          <w:rFonts w:eastAsia="Calibri"/>
          <w:color w:val="000000"/>
          <w14:ligatures w14:val="none"/>
        </w:rPr>
        <w:t xml:space="preserve"> that the relevant supplier is entitled to receive from the Commonwealth for each supply, and the amount the patient may be required to pay for each supply. The 2024 EFC Special Arrangement achieves efficiency in payment for the supply of chemotherapy pharmaceutical benefits, by reimbursing suppliers for the combination of vials that most cost-effectively make up the required dose for the patient. </w:t>
      </w:r>
    </w:p>
    <w:p w14:paraId="32BF69CA" w14:textId="1A2B681E" w:rsidR="00183667" w:rsidRPr="0037143A" w:rsidRDefault="00ED338E" w:rsidP="00C670A5">
      <w:pPr>
        <w:autoSpaceDE w:val="0"/>
        <w:autoSpaceDN w:val="0"/>
        <w:adjustRightInd w:val="0"/>
        <w:spacing w:before="120" w:line="240" w:lineRule="auto"/>
        <w:rPr>
          <w:rFonts w:eastAsia="Calibri"/>
          <w14:ligatures w14:val="none"/>
        </w:rPr>
      </w:pPr>
      <w:r w:rsidRPr="0037143A">
        <w:rPr>
          <w:rFonts w:eastAsia="Calibri"/>
          <w14:ligatures w14:val="none"/>
        </w:rPr>
        <w:t xml:space="preserve">The provisions in the 2024 EFC Special Arrangement retain substantially similar content to that of the 2011 EFC Special Arrangement, with redrafting where necessary to ensure provisions are clear, </w:t>
      </w:r>
      <w:proofErr w:type="gramStart"/>
      <w:r w:rsidRPr="0037143A">
        <w:rPr>
          <w:rFonts w:eastAsia="Calibri"/>
          <w14:ligatures w14:val="none"/>
        </w:rPr>
        <w:t>consistent</w:t>
      </w:r>
      <w:proofErr w:type="gramEnd"/>
      <w:r w:rsidRPr="0037143A">
        <w:rPr>
          <w:rFonts w:eastAsia="Calibri"/>
          <w14:ligatures w14:val="none"/>
        </w:rPr>
        <w:t xml:space="preserve"> and ordered in a logical manner. </w:t>
      </w:r>
      <w:proofErr w:type="gramStart"/>
      <w:r w:rsidRPr="0037143A">
        <w:rPr>
          <w:rFonts w:eastAsia="Calibri"/>
          <w14:ligatures w14:val="none"/>
        </w:rPr>
        <w:t>A number of</w:t>
      </w:r>
      <w:proofErr w:type="gramEnd"/>
      <w:r w:rsidRPr="0037143A">
        <w:rPr>
          <w:rFonts w:eastAsia="Calibri"/>
          <w14:ligatures w14:val="none"/>
        </w:rPr>
        <w:t xml:space="preserve"> minor updates clarify the policy intent of existing provisions and reflect current practice. </w:t>
      </w:r>
    </w:p>
    <w:p w14:paraId="4CBCB287" w14:textId="2899E3A8" w:rsidR="00ED338E" w:rsidRPr="0037143A" w:rsidRDefault="00ED338E" w:rsidP="00C670A5">
      <w:pPr>
        <w:autoSpaceDE w:val="0"/>
        <w:autoSpaceDN w:val="0"/>
        <w:adjustRightInd w:val="0"/>
        <w:spacing w:before="120" w:line="240" w:lineRule="auto"/>
        <w:rPr>
          <w:rFonts w:eastAsia="Calibri"/>
          <w:b/>
          <w:bCs/>
          <w:color w:val="000000"/>
          <w14:ligatures w14:val="none"/>
        </w:rPr>
      </w:pPr>
      <w:r w:rsidRPr="0037143A">
        <w:rPr>
          <w:rFonts w:eastAsia="Calibri"/>
          <w:b/>
          <w:bCs/>
          <w:color w:val="000000"/>
          <w14:ligatures w14:val="none"/>
        </w:rPr>
        <w:t xml:space="preserve">Background </w:t>
      </w:r>
    </w:p>
    <w:p w14:paraId="7E19BDC1" w14:textId="77777777" w:rsidR="00ED338E" w:rsidRPr="0037143A" w:rsidRDefault="00ED338E" w:rsidP="00C670A5">
      <w:pPr>
        <w:spacing w:before="120" w:line="240" w:lineRule="auto"/>
        <w:rPr>
          <w:rFonts w:eastAsia="Calibri"/>
          <w14:ligatures w14:val="none"/>
        </w:rPr>
      </w:pPr>
      <w:r w:rsidRPr="0037143A">
        <w:rPr>
          <w:rFonts w:eastAsia="Calibri"/>
          <w14:ligatures w14:val="none"/>
        </w:rPr>
        <w:t>Under the 2024 EFC Special Arrangement, authorised prescribers (namely, medical practitioners) will continue to prescribe chemotherapy drugs in doses tailored to the individual needs of patients, rather than prescribing specific pharmaceutical benefits. Suppliers are to supply the prescribed doses of those drugs, with the supply being made from chemotherapy pharmaceutical benefits.</w:t>
      </w:r>
    </w:p>
    <w:p w14:paraId="3C9197B7" w14:textId="67FBC70E" w:rsidR="00ED338E" w:rsidRPr="0037143A" w:rsidRDefault="00ED338E" w:rsidP="00C670A5">
      <w:pPr>
        <w:spacing w:before="120" w:line="240" w:lineRule="auto"/>
        <w:rPr>
          <w:rFonts w:eastAsia="Calibri"/>
          <w14:ligatures w14:val="none"/>
        </w:rPr>
      </w:pPr>
      <w:r w:rsidRPr="0037143A">
        <w:rPr>
          <w:rFonts w:eastAsia="Calibri"/>
          <w14:ligatures w14:val="none"/>
        </w:rPr>
        <w:t>The Commonwealth will continue to pay suppliers for the most efficient combination of vials (or equivalent) of chemotherapy pharmaceutical benefits the most cost effectively make</w:t>
      </w:r>
      <w:r w:rsidR="00ED77BE" w:rsidRPr="0037143A">
        <w:rPr>
          <w:rFonts w:eastAsia="Calibri"/>
          <w14:ligatures w14:val="none"/>
        </w:rPr>
        <w:t xml:space="preserve"> </w:t>
      </w:r>
      <w:r w:rsidRPr="0037143A">
        <w:rPr>
          <w:rFonts w:eastAsia="Calibri"/>
          <w14:ligatures w14:val="none"/>
        </w:rPr>
        <w:t xml:space="preserve">up the required patient dose, regardless of the combination of chemotherapy pharmaceutical benefits that were </w:t>
      </w:r>
      <w:proofErr w:type="gramStart"/>
      <w:r w:rsidRPr="0037143A">
        <w:rPr>
          <w:rFonts w:eastAsia="Calibri"/>
          <w14:ligatures w14:val="none"/>
        </w:rPr>
        <w:t>actually supplied</w:t>
      </w:r>
      <w:proofErr w:type="gramEnd"/>
      <w:r w:rsidRPr="0037143A">
        <w:rPr>
          <w:rFonts w:eastAsia="Calibri"/>
          <w14:ligatures w14:val="none"/>
        </w:rPr>
        <w:t xml:space="preserve"> to the patient. </w:t>
      </w:r>
    </w:p>
    <w:p w14:paraId="38761209" w14:textId="77777777" w:rsidR="00ED338E" w:rsidRPr="0037143A" w:rsidRDefault="00ED338E" w:rsidP="00C670A5">
      <w:pPr>
        <w:spacing w:before="120" w:line="240" w:lineRule="auto"/>
        <w:rPr>
          <w:rFonts w:eastAsia="Calibri"/>
          <w14:ligatures w14:val="none"/>
        </w:rPr>
      </w:pPr>
      <w:r w:rsidRPr="0037143A">
        <w:rPr>
          <w:rFonts w:eastAsia="Calibri"/>
          <w14:ligatures w14:val="none"/>
        </w:rPr>
        <w:t xml:space="preserve">The 2024 EFC Special Arrangement continues to reduce costs for patients, by providing that a patient co-payment will only be charged in relation to an original supply of a dose of a chemotherapy drug, and not for a repeat supply. </w:t>
      </w:r>
    </w:p>
    <w:p w14:paraId="249EB2D8" w14:textId="3EFC3478" w:rsidR="00ED338E" w:rsidRPr="0037143A" w:rsidRDefault="00ED338E" w:rsidP="00C670A5">
      <w:pPr>
        <w:spacing w:before="120" w:line="240" w:lineRule="auto"/>
        <w:rPr>
          <w:rFonts w:eastAsia="Calibri"/>
          <w:i/>
          <w:iCs/>
          <w14:ligatures w14:val="none"/>
        </w:rPr>
      </w:pPr>
      <w:r w:rsidRPr="0037143A">
        <w:rPr>
          <w:rFonts w:eastAsia="Calibri"/>
          <w14:ligatures w14:val="none"/>
        </w:rPr>
        <w:lastRenderedPageBreak/>
        <w:t xml:space="preserve">The 2024 EFC Special Arrangement also provides for the supply of related pharmaceutical benefits that are supplied by an approved hospital authority for a public hospital that is participating in a </w:t>
      </w:r>
      <w:r w:rsidR="00CE60BE" w:rsidRPr="0037143A">
        <w:rPr>
          <w:rFonts w:eastAsia="Calibri"/>
          <w14:ligatures w14:val="none"/>
        </w:rPr>
        <w:t>Pharmaceutical Reform Agreement (</w:t>
      </w:r>
      <w:r w:rsidR="006D185F" w:rsidRPr="0037143A">
        <w:rPr>
          <w:rFonts w:eastAsia="Calibri"/>
          <w14:ligatures w14:val="none"/>
        </w:rPr>
        <w:t>PRA)</w:t>
      </w:r>
      <w:r w:rsidRPr="0037143A">
        <w:rPr>
          <w:rFonts w:eastAsia="Calibri"/>
          <w14:ligatures w14:val="none"/>
        </w:rPr>
        <w:t xml:space="preserve">, </w:t>
      </w:r>
      <w:proofErr w:type="gramStart"/>
      <w:r w:rsidRPr="0037143A">
        <w:rPr>
          <w:rFonts w:eastAsia="Calibri"/>
          <w14:ligatures w14:val="none"/>
        </w:rPr>
        <w:t>on the basis of</w:t>
      </w:r>
      <w:proofErr w:type="gramEnd"/>
      <w:r w:rsidRPr="0037143A">
        <w:rPr>
          <w:rFonts w:eastAsia="Calibri"/>
          <w14:ligatures w14:val="none"/>
        </w:rPr>
        <w:t xml:space="preserve"> a prescription written when the person was receiving medical treatment at or from a public hospital as a non-admitted patient, day admitted patient or patient on discharge. </w:t>
      </w:r>
    </w:p>
    <w:p w14:paraId="773FDE8F" w14:textId="77777777" w:rsidR="00ED338E" w:rsidRPr="0037143A" w:rsidRDefault="00ED338E" w:rsidP="00C670A5">
      <w:pPr>
        <w:spacing w:before="120" w:line="240" w:lineRule="auto"/>
        <w:rPr>
          <w:rFonts w:eastAsia="Calibri"/>
          <w14:ligatures w14:val="none"/>
        </w:rPr>
      </w:pPr>
      <w:r w:rsidRPr="0037143A">
        <w:rPr>
          <w:rFonts w:eastAsia="Calibri"/>
          <w:b/>
          <w:bCs/>
          <w14:ligatures w14:val="none"/>
        </w:rPr>
        <w:t>Human rights implications</w:t>
      </w:r>
    </w:p>
    <w:p w14:paraId="684A08D6" w14:textId="77777777" w:rsidR="00ED338E" w:rsidRPr="0037143A" w:rsidRDefault="00ED338E" w:rsidP="00C670A5">
      <w:pPr>
        <w:spacing w:before="120" w:line="240" w:lineRule="auto"/>
        <w:rPr>
          <w:rFonts w:eastAsia="Times New Roman"/>
          <w:color w:val="000000"/>
          <w:lang w:eastAsia="en-AU"/>
          <w14:ligatures w14:val="none"/>
        </w:rPr>
      </w:pPr>
      <w:r w:rsidRPr="0037143A">
        <w:rPr>
          <w:rFonts w:eastAsia="Times New Roman"/>
          <w:color w:val="000000"/>
          <w:lang w:eastAsia="en-AU"/>
          <w14:ligatures w14:val="none"/>
        </w:rPr>
        <w:t>The 2024 EFC Special Arrangement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7B41E15D" w14:textId="68935552" w:rsidR="00ED338E" w:rsidRPr="0037143A" w:rsidRDefault="00ED338E" w:rsidP="00C670A5">
      <w:pPr>
        <w:spacing w:before="120" w:line="240" w:lineRule="auto"/>
        <w:rPr>
          <w:rFonts w:eastAsia="Times New Roman"/>
          <w:color w:val="000000"/>
          <w:lang w:eastAsia="en-AU"/>
          <w14:ligatures w14:val="none"/>
        </w:rPr>
      </w:pPr>
      <w:r w:rsidRPr="0037143A">
        <w:rPr>
          <w:rFonts w:eastAsia="Times New Roman"/>
          <w:color w:val="000000"/>
          <w:lang w:eastAsia="en-AU"/>
          <w14:ligatures w14:val="none"/>
        </w:rPr>
        <w:t>The</w:t>
      </w:r>
      <w:r w:rsidR="00E95FF1" w:rsidRPr="0037143A">
        <w:rPr>
          <w:rFonts w:eastAsia="Times New Roman"/>
          <w:color w:val="000000"/>
          <w:lang w:eastAsia="en-AU"/>
          <w14:ligatures w14:val="none"/>
        </w:rPr>
        <w:t xml:space="preserve"> </w:t>
      </w:r>
      <w:r w:rsidRPr="0037143A">
        <w:rPr>
          <w:rFonts w:eastAsia="Times New Roman"/>
          <w:color w:val="000000"/>
          <w:lang w:eastAsia="en-AU"/>
          <w14:ligatures w14:val="none"/>
        </w:rPr>
        <w:t>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w:t>
      </w:r>
      <w:r w:rsidR="006D185F" w:rsidRPr="0037143A">
        <w:rPr>
          <w:rFonts w:eastAsia="Times New Roman"/>
          <w:color w:val="000000"/>
          <w:lang w:eastAsia="en-AU"/>
          <w14:ligatures w14:val="none"/>
        </w:rPr>
        <w:noBreakHyphen/>
      </w:r>
      <w:r w:rsidRPr="0037143A">
        <w:rPr>
          <w:rFonts w:eastAsia="Times New Roman"/>
          <w:color w:val="000000"/>
          <w:lang w:eastAsia="en-AU"/>
          <w14:ligatures w14:val="none"/>
        </w:rPr>
        <w:t xml:space="preserve">based. The 2024 EFC Special Arrangement assists with the advancement of these rights by ensuring continued access to PBS subsidised pharmaceutical benefits for the treatment of cancer or cancer-related conditions. </w:t>
      </w:r>
    </w:p>
    <w:p w14:paraId="2E35DDC3" w14:textId="383B86B3" w:rsidR="00603ABE" w:rsidRPr="0037143A" w:rsidRDefault="00146610" w:rsidP="00C670A5">
      <w:pPr>
        <w:spacing w:before="120" w:line="240" w:lineRule="auto"/>
        <w:rPr>
          <w:rFonts w:eastAsia="Times New Roman"/>
          <w:color w:val="000000"/>
          <w:lang w:eastAsia="en-AU"/>
          <w14:ligatures w14:val="none"/>
        </w:rPr>
      </w:pPr>
      <w:r w:rsidRPr="0037143A">
        <w:rPr>
          <w:rFonts w:eastAsia="Times New Roman"/>
          <w:color w:val="000000"/>
          <w:lang w:eastAsia="en-AU"/>
          <w14:ligatures w14:val="none"/>
        </w:rPr>
        <w:t xml:space="preserve">The </w:t>
      </w:r>
      <w:r w:rsidR="009C555A" w:rsidRPr="0037143A">
        <w:rPr>
          <w:rFonts w:eastAsia="Times New Roman"/>
          <w:color w:val="000000"/>
          <w:lang w:eastAsia="en-AU"/>
          <w14:ligatures w14:val="none"/>
        </w:rPr>
        <w:t>2024</w:t>
      </w:r>
      <w:r w:rsidRPr="0037143A">
        <w:rPr>
          <w:rFonts w:eastAsia="Times New Roman"/>
          <w:color w:val="000000"/>
          <w:lang w:eastAsia="en-AU"/>
          <w14:ligatures w14:val="none"/>
        </w:rPr>
        <w:t xml:space="preserve"> EFC Special Arrangement</w:t>
      </w:r>
      <w:r w:rsidR="00603ABE" w:rsidRPr="0037143A">
        <w:rPr>
          <w:rFonts w:eastAsia="Times New Roman"/>
          <w:color w:val="000000"/>
          <w:lang w:eastAsia="en-AU"/>
          <w14:ligatures w14:val="none"/>
        </w:rPr>
        <w:t>:</w:t>
      </w:r>
      <w:r w:rsidRPr="0037143A">
        <w:rPr>
          <w:rFonts w:eastAsia="Times New Roman"/>
          <w:color w:val="000000"/>
          <w:lang w:eastAsia="en-AU"/>
          <w14:ligatures w14:val="none"/>
        </w:rPr>
        <w:t xml:space="preserve"> </w:t>
      </w:r>
    </w:p>
    <w:p w14:paraId="3B853551" w14:textId="64AD75DD" w:rsidR="00B259B7"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033AB9" w:rsidRPr="0037143A">
        <w:rPr>
          <w:rFonts w:eastAsia="Times New Roman"/>
          <w:color w:val="000000"/>
          <w:lang w:eastAsia="en-AU"/>
        </w:rPr>
        <w:t>oes</w:t>
      </w:r>
      <w:r w:rsidR="00662A0C" w:rsidRPr="0037143A">
        <w:rPr>
          <w:rFonts w:eastAsia="Times New Roman"/>
          <w:color w:val="000000"/>
          <w:lang w:eastAsia="en-AU"/>
        </w:rPr>
        <w:t xml:space="preserve"> </w:t>
      </w:r>
      <w:r w:rsidR="00B259B7" w:rsidRPr="0037143A">
        <w:rPr>
          <w:rFonts w:eastAsia="Times New Roman"/>
          <w:color w:val="000000"/>
          <w:lang w:eastAsia="en-AU"/>
        </w:rPr>
        <w:t xml:space="preserve">not affect how much patients are required to pay for the supply of chemotherapy medicines and related pharmaceutical benefits, including that they do not pay any patient contribution for repeats of doses of chemotherapy drugs; </w:t>
      </w:r>
    </w:p>
    <w:p w14:paraId="3F1E9AF4" w14:textId="3964F5E7" w:rsidR="00B259B7"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033AB9" w:rsidRPr="0037143A">
        <w:rPr>
          <w:rFonts w:eastAsia="Times New Roman"/>
          <w:color w:val="000000"/>
          <w:lang w:eastAsia="en-AU"/>
        </w:rPr>
        <w:t>oes</w:t>
      </w:r>
      <w:r w:rsidR="00B259B7" w:rsidRPr="0037143A">
        <w:rPr>
          <w:rFonts w:eastAsia="Times New Roman"/>
          <w:color w:val="000000"/>
          <w:lang w:eastAsia="en-AU"/>
        </w:rPr>
        <w:t xml:space="preserve"> not affect the amount that the patient co-payment counts towards their PBS Safety Net;</w:t>
      </w:r>
    </w:p>
    <w:p w14:paraId="6057441C" w14:textId="6A34C7C9" w:rsidR="00B259B7"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D</w:t>
      </w:r>
      <w:r w:rsidR="001A6772" w:rsidRPr="0037143A">
        <w:rPr>
          <w:rFonts w:eastAsia="Times New Roman"/>
          <w:color w:val="000000"/>
          <w:lang w:eastAsia="en-AU"/>
        </w:rPr>
        <w:t xml:space="preserve">oes not </w:t>
      </w:r>
      <w:r w:rsidR="00BF0F21" w:rsidRPr="0037143A">
        <w:rPr>
          <w:rFonts w:eastAsia="Times New Roman"/>
          <w:color w:val="000000"/>
          <w:lang w:eastAsia="en-AU"/>
        </w:rPr>
        <w:t xml:space="preserve">delist any </w:t>
      </w:r>
      <w:r w:rsidR="0043705A" w:rsidRPr="0037143A">
        <w:rPr>
          <w:rFonts w:eastAsia="Times New Roman"/>
          <w:color w:val="000000"/>
          <w:lang w:eastAsia="en-AU"/>
        </w:rPr>
        <w:t>drugs or brands of drugs</w:t>
      </w:r>
      <w:r w:rsidR="00BC2839" w:rsidRPr="0037143A">
        <w:rPr>
          <w:rFonts w:eastAsia="Times New Roman"/>
          <w:color w:val="000000"/>
          <w:lang w:eastAsia="en-AU"/>
        </w:rPr>
        <w:t xml:space="preserve"> which would result in unmet </w:t>
      </w:r>
      <w:r w:rsidR="005215C7" w:rsidRPr="0037143A">
        <w:rPr>
          <w:rFonts w:eastAsia="Times New Roman"/>
          <w:color w:val="000000"/>
          <w:lang w:eastAsia="en-AU"/>
        </w:rPr>
        <w:t xml:space="preserve">clinical </w:t>
      </w:r>
      <w:r w:rsidR="00BC2839" w:rsidRPr="0037143A">
        <w:rPr>
          <w:rFonts w:eastAsia="Times New Roman"/>
          <w:color w:val="000000"/>
          <w:lang w:eastAsia="en-AU"/>
        </w:rPr>
        <w:t>needs</w:t>
      </w:r>
      <w:r w:rsidR="00D32D05" w:rsidRPr="0037143A">
        <w:rPr>
          <w:rFonts w:eastAsia="Times New Roman"/>
          <w:color w:val="000000"/>
          <w:lang w:eastAsia="en-AU"/>
        </w:rPr>
        <w:t xml:space="preserve">; </w:t>
      </w:r>
    </w:p>
    <w:p w14:paraId="2EECC102" w14:textId="31BAF524" w:rsidR="001B1471"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A</w:t>
      </w:r>
      <w:r w:rsidR="003C1AA4" w:rsidRPr="0037143A">
        <w:rPr>
          <w:rFonts w:eastAsia="Times New Roman"/>
          <w:color w:val="000000"/>
          <w:lang w:eastAsia="en-AU"/>
        </w:rPr>
        <w:t xml:space="preserve">dds a new provision, to expressly provide that </w:t>
      </w:r>
      <w:r w:rsidR="00E743B1" w:rsidRPr="0037143A">
        <w:rPr>
          <w:rFonts w:eastAsia="Times New Roman"/>
          <w:color w:val="000000"/>
          <w:lang w:eastAsia="en-AU"/>
        </w:rPr>
        <w:t xml:space="preserve">only medical practitioners are </w:t>
      </w:r>
      <w:r w:rsidR="008C2925" w:rsidRPr="0037143A">
        <w:rPr>
          <w:rFonts w:eastAsia="Times New Roman"/>
          <w:color w:val="000000"/>
          <w:lang w:eastAsia="en-AU"/>
        </w:rPr>
        <w:t xml:space="preserve">authorised prescribers for the purposes of this instrument. </w:t>
      </w:r>
      <w:r w:rsidR="00D56600" w:rsidRPr="0037143A">
        <w:rPr>
          <w:rFonts w:eastAsia="Times New Roman"/>
          <w:color w:val="000000"/>
          <w:lang w:eastAsia="en-AU"/>
        </w:rPr>
        <w:t>Medical practitioners were also the only class of prescribers who could prescribe medicines under the 2011 EFC Special Arrangement, so th</w:t>
      </w:r>
      <w:r w:rsidR="00AE3931" w:rsidRPr="0037143A">
        <w:rPr>
          <w:rFonts w:eastAsia="Times New Roman"/>
          <w:color w:val="000000"/>
          <w:lang w:eastAsia="en-AU"/>
        </w:rPr>
        <w:t>e insertion of this</w:t>
      </w:r>
      <w:r w:rsidR="00D56600" w:rsidRPr="0037143A">
        <w:rPr>
          <w:rFonts w:eastAsia="Times New Roman"/>
          <w:color w:val="000000"/>
          <w:lang w:eastAsia="en-AU"/>
        </w:rPr>
        <w:t xml:space="preserve"> clarifying provision </w:t>
      </w:r>
      <w:r w:rsidR="00AE3931" w:rsidRPr="0037143A">
        <w:rPr>
          <w:rFonts w:eastAsia="Times New Roman"/>
          <w:color w:val="000000"/>
          <w:lang w:eastAsia="en-AU"/>
        </w:rPr>
        <w:t xml:space="preserve">into the 2024 EFC Special Arrangement </w:t>
      </w:r>
      <w:r w:rsidR="00D56600" w:rsidRPr="0037143A">
        <w:rPr>
          <w:rFonts w:eastAsia="Times New Roman"/>
          <w:color w:val="000000"/>
          <w:lang w:eastAsia="en-AU"/>
        </w:rPr>
        <w:t xml:space="preserve">will not </w:t>
      </w:r>
      <w:r w:rsidR="001B1471" w:rsidRPr="0037143A">
        <w:rPr>
          <w:rFonts w:eastAsia="Times New Roman"/>
          <w:color w:val="000000"/>
          <w:lang w:eastAsia="en-AU"/>
        </w:rPr>
        <w:t xml:space="preserve">result in any practical change; </w:t>
      </w:r>
    </w:p>
    <w:p w14:paraId="33734426" w14:textId="0314B308" w:rsidR="0004482A"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P</w:t>
      </w:r>
      <w:r w:rsidR="00950767" w:rsidRPr="0037143A">
        <w:rPr>
          <w:rFonts w:eastAsia="Times New Roman"/>
          <w:color w:val="000000"/>
          <w:lang w:eastAsia="en-AU"/>
        </w:rPr>
        <w:t>rovides for</w:t>
      </w:r>
      <w:r w:rsidR="00AE3931" w:rsidRPr="0037143A">
        <w:rPr>
          <w:rFonts w:eastAsia="Times New Roman"/>
          <w:color w:val="000000"/>
          <w:lang w:eastAsia="en-AU"/>
        </w:rPr>
        <w:t xml:space="preserve"> an express requirement that chemotherapy medicines and related pharmaceutical benefits may only be prescribed </w:t>
      </w:r>
      <w:r w:rsidR="00123078" w:rsidRPr="0037143A">
        <w:rPr>
          <w:rFonts w:eastAsia="Times New Roman"/>
          <w:color w:val="000000"/>
          <w:lang w:eastAsia="en-AU"/>
        </w:rPr>
        <w:t xml:space="preserve">for a person receiving treatment for cancer or a cancer-related condition. </w:t>
      </w:r>
      <w:r w:rsidR="006619C7" w:rsidRPr="0037143A">
        <w:rPr>
          <w:rFonts w:eastAsia="Times New Roman"/>
          <w:color w:val="000000"/>
          <w:lang w:eastAsia="en-AU"/>
        </w:rPr>
        <w:t>This</w:t>
      </w:r>
      <w:r w:rsidR="005B4329" w:rsidRPr="0037143A">
        <w:rPr>
          <w:rFonts w:eastAsia="Times New Roman"/>
          <w:color w:val="000000"/>
          <w:lang w:eastAsia="en-AU"/>
        </w:rPr>
        <w:t xml:space="preserve"> restriction</w:t>
      </w:r>
      <w:r w:rsidR="006619C7" w:rsidRPr="0037143A">
        <w:rPr>
          <w:rFonts w:eastAsia="Times New Roman"/>
          <w:color w:val="000000"/>
          <w:lang w:eastAsia="en-AU"/>
        </w:rPr>
        <w:t xml:space="preserve"> is appropriate and proportionate, noting that </w:t>
      </w:r>
      <w:r w:rsidR="00520819" w:rsidRPr="0037143A">
        <w:rPr>
          <w:rFonts w:eastAsia="Times New Roman"/>
          <w:color w:val="000000"/>
          <w:lang w:eastAsia="en-AU"/>
        </w:rPr>
        <w:t>the</w:t>
      </w:r>
      <w:r w:rsidR="00343B74" w:rsidRPr="0037143A">
        <w:rPr>
          <w:rFonts w:eastAsia="Times New Roman"/>
          <w:color w:val="000000"/>
          <w:lang w:eastAsia="en-AU"/>
        </w:rPr>
        <w:t xml:space="preserve"> </w:t>
      </w:r>
      <w:r w:rsidR="007A0E20" w:rsidRPr="0037143A">
        <w:rPr>
          <w:rFonts w:eastAsia="Times New Roman"/>
          <w:color w:val="000000"/>
          <w:lang w:eastAsia="en-AU"/>
        </w:rPr>
        <w:t xml:space="preserve">long-standing </w:t>
      </w:r>
      <w:r w:rsidR="00343B74" w:rsidRPr="0037143A">
        <w:rPr>
          <w:rFonts w:eastAsia="Times New Roman"/>
          <w:color w:val="000000"/>
          <w:lang w:eastAsia="en-AU"/>
        </w:rPr>
        <w:t xml:space="preserve">policy intention has been </w:t>
      </w:r>
      <w:r w:rsidR="004F3412" w:rsidRPr="0037143A">
        <w:rPr>
          <w:rFonts w:eastAsia="Times New Roman"/>
          <w:color w:val="000000"/>
          <w:lang w:eastAsia="en-AU"/>
        </w:rPr>
        <w:t>that</w:t>
      </w:r>
      <w:r w:rsidR="004444F6" w:rsidRPr="0037143A">
        <w:rPr>
          <w:rFonts w:eastAsia="Times New Roman"/>
          <w:color w:val="000000"/>
          <w:lang w:eastAsia="en-AU"/>
        </w:rPr>
        <w:t xml:space="preserve"> </w:t>
      </w:r>
      <w:r w:rsidR="007A0E20" w:rsidRPr="0037143A">
        <w:rPr>
          <w:rFonts w:eastAsia="Times New Roman"/>
          <w:color w:val="000000"/>
          <w:lang w:eastAsia="en-AU"/>
        </w:rPr>
        <w:t xml:space="preserve">EFC </w:t>
      </w:r>
      <w:r w:rsidR="004444F6" w:rsidRPr="0037143A">
        <w:rPr>
          <w:rFonts w:eastAsia="Times New Roman"/>
          <w:color w:val="000000"/>
          <w:lang w:eastAsia="en-AU"/>
        </w:rPr>
        <w:t xml:space="preserve">medicines </w:t>
      </w:r>
      <w:r w:rsidR="004F3412" w:rsidRPr="0037143A">
        <w:rPr>
          <w:rFonts w:eastAsia="Times New Roman"/>
          <w:color w:val="000000"/>
          <w:lang w:eastAsia="en-AU"/>
        </w:rPr>
        <w:t xml:space="preserve">should only be prescribed </w:t>
      </w:r>
      <w:r w:rsidR="00D46390" w:rsidRPr="0037143A">
        <w:rPr>
          <w:rFonts w:eastAsia="Times New Roman"/>
          <w:color w:val="000000"/>
          <w:lang w:eastAsia="en-AU"/>
        </w:rPr>
        <w:t xml:space="preserve">for the purposes of </w:t>
      </w:r>
      <w:r w:rsidR="00BC4448" w:rsidRPr="0037143A">
        <w:rPr>
          <w:rFonts w:eastAsia="Times New Roman"/>
          <w:color w:val="000000"/>
          <w:lang w:eastAsia="en-AU"/>
        </w:rPr>
        <w:t xml:space="preserve">treatment for </w:t>
      </w:r>
      <w:r w:rsidR="00D46390" w:rsidRPr="0037143A">
        <w:rPr>
          <w:rFonts w:eastAsia="Times New Roman"/>
          <w:color w:val="000000"/>
          <w:lang w:eastAsia="en-AU"/>
        </w:rPr>
        <w:t>cancer or cancer-related condition</w:t>
      </w:r>
      <w:r w:rsidR="007A0E20" w:rsidRPr="0037143A">
        <w:rPr>
          <w:rFonts w:eastAsia="Times New Roman"/>
          <w:color w:val="000000"/>
          <w:lang w:eastAsia="en-AU"/>
        </w:rPr>
        <w:t>s</w:t>
      </w:r>
      <w:r w:rsidR="008362B6" w:rsidRPr="0037143A">
        <w:rPr>
          <w:rFonts w:eastAsia="Times New Roman"/>
          <w:color w:val="000000"/>
          <w:lang w:eastAsia="en-AU"/>
        </w:rPr>
        <w:t xml:space="preserve">. Further, </w:t>
      </w:r>
      <w:r w:rsidR="001317D6" w:rsidRPr="0037143A">
        <w:rPr>
          <w:rFonts w:eastAsia="Times New Roman"/>
          <w:color w:val="000000"/>
          <w:lang w:eastAsia="en-AU"/>
        </w:rPr>
        <w:t xml:space="preserve">a large proportion of </w:t>
      </w:r>
      <w:r w:rsidR="008362B6" w:rsidRPr="0037143A">
        <w:rPr>
          <w:rFonts w:eastAsia="Times New Roman"/>
          <w:color w:val="000000"/>
          <w:lang w:eastAsia="en-AU"/>
        </w:rPr>
        <w:t>chemotherapy drugs</w:t>
      </w:r>
      <w:r w:rsidR="001317D6" w:rsidRPr="0037143A">
        <w:rPr>
          <w:rFonts w:eastAsia="Times New Roman"/>
          <w:color w:val="000000"/>
          <w:lang w:eastAsia="en-AU"/>
        </w:rPr>
        <w:t xml:space="preserve"> are already, in effect, legally restricted to </w:t>
      </w:r>
      <w:r w:rsidR="008362B6" w:rsidRPr="0037143A">
        <w:rPr>
          <w:rFonts w:eastAsia="Times New Roman"/>
          <w:color w:val="000000"/>
          <w:lang w:eastAsia="en-AU"/>
        </w:rPr>
        <w:t>being prescribed for the purposes of cancer or cancer-related conditions</w:t>
      </w:r>
      <w:r w:rsidR="00523A93" w:rsidRPr="0037143A">
        <w:rPr>
          <w:rFonts w:eastAsia="Times New Roman"/>
          <w:color w:val="000000"/>
          <w:lang w:eastAsia="en-AU"/>
        </w:rPr>
        <w:t xml:space="preserve">, in accordance with </w:t>
      </w:r>
      <w:r w:rsidR="00353263" w:rsidRPr="0037143A">
        <w:rPr>
          <w:rFonts w:eastAsia="Times New Roman"/>
          <w:color w:val="000000"/>
          <w:lang w:eastAsia="en-AU"/>
        </w:rPr>
        <w:t xml:space="preserve">relevant </w:t>
      </w:r>
      <w:r w:rsidR="00523A93" w:rsidRPr="0037143A">
        <w:rPr>
          <w:rFonts w:eastAsia="Times New Roman"/>
          <w:color w:val="000000"/>
          <w:lang w:eastAsia="en-AU"/>
        </w:rPr>
        <w:t>d</w:t>
      </w:r>
      <w:r w:rsidR="00536414" w:rsidRPr="0037143A">
        <w:rPr>
          <w:rFonts w:eastAsia="Times New Roman"/>
          <w:color w:val="000000"/>
          <w:lang w:eastAsia="en-AU"/>
        </w:rPr>
        <w:t>eterminations made</w:t>
      </w:r>
      <w:r w:rsidR="00313DB6" w:rsidRPr="0037143A">
        <w:rPr>
          <w:rFonts w:eastAsia="Times New Roman"/>
          <w:color w:val="000000"/>
          <w:lang w:eastAsia="en-AU"/>
        </w:rPr>
        <w:t xml:space="preserve"> under </w:t>
      </w:r>
      <w:r w:rsidR="00855A65" w:rsidRPr="0037143A">
        <w:rPr>
          <w:rFonts w:eastAsia="Times New Roman"/>
          <w:color w:val="000000"/>
          <w:lang w:eastAsia="en-AU"/>
        </w:rPr>
        <w:t xml:space="preserve">85(7) of the </w:t>
      </w:r>
      <w:r w:rsidR="00855A65" w:rsidRPr="0037143A">
        <w:rPr>
          <w:rFonts w:eastAsia="Times New Roman"/>
          <w:i/>
          <w:iCs/>
          <w:color w:val="000000"/>
          <w:lang w:eastAsia="en-AU"/>
        </w:rPr>
        <w:t>National Health Act 19</w:t>
      </w:r>
      <w:r w:rsidR="00327BD0" w:rsidRPr="0037143A">
        <w:rPr>
          <w:rFonts w:eastAsia="Times New Roman"/>
          <w:i/>
          <w:iCs/>
          <w:color w:val="000000"/>
          <w:lang w:eastAsia="en-AU"/>
        </w:rPr>
        <w:t>53</w:t>
      </w:r>
      <w:r w:rsidR="00523A93" w:rsidRPr="0037143A">
        <w:rPr>
          <w:rFonts w:eastAsia="Times New Roman"/>
          <w:color w:val="000000"/>
          <w:lang w:eastAsia="en-AU"/>
        </w:rPr>
        <w:t xml:space="preserve">, which provide that the only circumstances </w:t>
      </w:r>
      <w:r w:rsidR="009A00DA" w:rsidRPr="0037143A">
        <w:rPr>
          <w:rFonts w:eastAsia="Times New Roman"/>
          <w:color w:val="000000"/>
          <w:lang w:eastAsia="en-AU"/>
        </w:rPr>
        <w:t>for</w:t>
      </w:r>
      <w:r w:rsidR="00523A93" w:rsidRPr="0037143A">
        <w:rPr>
          <w:rFonts w:eastAsia="Times New Roman"/>
          <w:color w:val="000000"/>
          <w:lang w:eastAsia="en-AU"/>
        </w:rPr>
        <w:t xml:space="preserve"> which such drugs may be prescribed are for the treatment of</w:t>
      </w:r>
      <w:r w:rsidR="00D84A13" w:rsidRPr="0037143A">
        <w:rPr>
          <w:rFonts w:eastAsia="Times New Roman"/>
          <w:color w:val="000000"/>
          <w:lang w:eastAsia="en-AU"/>
        </w:rPr>
        <w:t xml:space="preserve"> </w:t>
      </w:r>
      <w:r w:rsidR="00536535" w:rsidRPr="0037143A">
        <w:rPr>
          <w:rFonts w:eastAsia="Times New Roman"/>
          <w:color w:val="000000"/>
          <w:lang w:eastAsia="en-AU"/>
        </w:rPr>
        <w:t>cancer or cancer-related conditions</w:t>
      </w:r>
      <w:r w:rsidR="00855A65" w:rsidRPr="0037143A">
        <w:rPr>
          <w:rFonts w:eastAsia="Times New Roman"/>
          <w:color w:val="000000"/>
          <w:lang w:eastAsia="en-AU"/>
        </w:rPr>
        <w:t xml:space="preserve">. </w:t>
      </w:r>
      <w:r w:rsidR="00236E48" w:rsidRPr="0037143A">
        <w:rPr>
          <w:rFonts w:eastAsia="Times New Roman"/>
          <w:color w:val="000000"/>
          <w:lang w:eastAsia="en-AU"/>
        </w:rPr>
        <w:t>W</w:t>
      </w:r>
      <w:r w:rsidR="000C3380" w:rsidRPr="0037143A">
        <w:rPr>
          <w:rFonts w:eastAsia="Times New Roman"/>
          <w:color w:val="000000"/>
          <w:lang w:eastAsia="en-AU"/>
        </w:rPr>
        <w:t xml:space="preserve">here </w:t>
      </w:r>
      <w:r w:rsidR="006568AD" w:rsidRPr="0037143A">
        <w:rPr>
          <w:rFonts w:eastAsia="Times New Roman"/>
          <w:color w:val="000000"/>
          <w:lang w:eastAsia="en-AU"/>
        </w:rPr>
        <w:t>PBAC considers it appropriate</w:t>
      </w:r>
      <w:r w:rsidR="004861F3" w:rsidRPr="0037143A">
        <w:rPr>
          <w:rFonts w:eastAsia="Times New Roman"/>
          <w:color w:val="000000"/>
          <w:lang w:eastAsia="en-AU"/>
        </w:rPr>
        <w:t xml:space="preserve">, </w:t>
      </w:r>
      <w:r w:rsidR="00DF552C" w:rsidRPr="0037143A">
        <w:rPr>
          <w:rFonts w:eastAsia="Times New Roman"/>
          <w:color w:val="000000"/>
          <w:lang w:eastAsia="en-AU"/>
        </w:rPr>
        <w:t xml:space="preserve">medicines included in the 2024 EFC Special Arrangement </w:t>
      </w:r>
      <w:r w:rsidR="00125E8A" w:rsidRPr="0037143A">
        <w:rPr>
          <w:rFonts w:eastAsia="Times New Roman"/>
          <w:color w:val="000000"/>
          <w:lang w:eastAsia="en-AU"/>
        </w:rPr>
        <w:t xml:space="preserve">are </w:t>
      </w:r>
      <w:r w:rsidR="00674029" w:rsidRPr="0037143A">
        <w:rPr>
          <w:rFonts w:eastAsia="Times New Roman"/>
          <w:color w:val="000000"/>
          <w:lang w:eastAsia="en-AU"/>
        </w:rPr>
        <w:t xml:space="preserve">also </w:t>
      </w:r>
      <w:r w:rsidR="00125E8A" w:rsidRPr="0037143A">
        <w:rPr>
          <w:rFonts w:eastAsia="Times New Roman"/>
          <w:color w:val="000000"/>
          <w:lang w:eastAsia="en-AU"/>
        </w:rPr>
        <w:t xml:space="preserve">available for </w:t>
      </w:r>
      <w:r w:rsidR="00674029" w:rsidRPr="0037143A">
        <w:rPr>
          <w:rFonts w:eastAsia="Times New Roman"/>
          <w:color w:val="000000"/>
          <w:lang w:eastAsia="en-AU"/>
        </w:rPr>
        <w:t xml:space="preserve">general </w:t>
      </w:r>
      <w:r w:rsidR="00125E8A" w:rsidRPr="0037143A">
        <w:rPr>
          <w:rFonts w:eastAsia="Times New Roman"/>
          <w:color w:val="000000"/>
          <w:lang w:eastAsia="en-AU"/>
        </w:rPr>
        <w:t xml:space="preserve">supply </w:t>
      </w:r>
      <w:r w:rsidR="00897EF0" w:rsidRPr="0037143A">
        <w:rPr>
          <w:rFonts w:eastAsia="Times New Roman"/>
          <w:color w:val="000000"/>
          <w:lang w:eastAsia="en-AU"/>
        </w:rPr>
        <w:t>o</w:t>
      </w:r>
      <w:r w:rsidR="00584CE9" w:rsidRPr="0037143A">
        <w:rPr>
          <w:rFonts w:eastAsia="Times New Roman"/>
          <w:color w:val="000000"/>
          <w:lang w:eastAsia="en-AU"/>
        </w:rPr>
        <w:t>n</w:t>
      </w:r>
      <w:r w:rsidR="00897EF0" w:rsidRPr="0037143A">
        <w:rPr>
          <w:rFonts w:eastAsia="Times New Roman"/>
          <w:color w:val="000000"/>
          <w:lang w:eastAsia="en-AU"/>
        </w:rPr>
        <w:t xml:space="preserve"> </w:t>
      </w:r>
      <w:r w:rsidR="00674029" w:rsidRPr="0037143A">
        <w:rPr>
          <w:rFonts w:eastAsia="Times New Roman"/>
          <w:color w:val="000000"/>
          <w:lang w:eastAsia="en-AU"/>
        </w:rPr>
        <w:t>the PBS for other conditions</w:t>
      </w:r>
      <w:r w:rsidR="00125E8A" w:rsidRPr="0037143A">
        <w:rPr>
          <w:rFonts w:eastAsia="Times New Roman"/>
          <w:color w:val="000000"/>
          <w:lang w:eastAsia="en-AU"/>
        </w:rPr>
        <w:t xml:space="preserve">. </w:t>
      </w:r>
    </w:p>
    <w:p w14:paraId="3D498003" w14:textId="77777777" w:rsidR="001759E7" w:rsidRPr="0037143A" w:rsidRDefault="001759E7" w:rsidP="00C670A5">
      <w:pPr>
        <w:spacing w:before="120" w:line="240" w:lineRule="auto"/>
        <w:rPr>
          <w:rFonts w:eastAsia="Calibri"/>
          <w:b/>
          <w:bCs/>
          <w14:ligatures w14:val="none"/>
        </w:rPr>
      </w:pPr>
    </w:p>
    <w:p w14:paraId="3D7FC9E5" w14:textId="0DE8F69C" w:rsidR="00ED338E" w:rsidRPr="0037143A" w:rsidRDefault="00ED338E" w:rsidP="00C670A5">
      <w:pPr>
        <w:spacing w:before="120" w:line="240" w:lineRule="auto"/>
        <w:rPr>
          <w:rFonts w:eastAsia="Calibri"/>
          <w14:ligatures w14:val="none"/>
        </w:rPr>
      </w:pPr>
      <w:r w:rsidRPr="0037143A">
        <w:rPr>
          <w:rFonts w:eastAsia="Calibri"/>
          <w:b/>
          <w:bCs/>
          <w14:ligatures w14:val="none"/>
        </w:rPr>
        <w:lastRenderedPageBreak/>
        <w:t>Conclusion</w:t>
      </w:r>
      <w:r w:rsidRPr="0037143A">
        <w:rPr>
          <w:rFonts w:eastAsia="Calibri"/>
          <w14:ligatures w14:val="none"/>
        </w:rPr>
        <w:t xml:space="preserve"> </w:t>
      </w:r>
    </w:p>
    <w:p w14:paraId="7C3E1196" w14:textId="64EFCD0D" w:rsidR="00A85358" w:rsidRPr="0037143A" w:rsidRDefault="00ED338E" w:rsidP="00C670A5">
      <w:pPr>
        <w:spacing w:before="120" w:line="240" w:lineRule="auto"/>
        <w:rPr>
          <w:rFonts w:eastAsia="Calibri"/>
          <w14:ligatures w14:val="none"/>
        </w:rPr>
      </w:pPr>
      <w:r w:rsidRPr="0037143A">
        <w:rPr>
          <w:rFonts w:eastAsia="Calibri"/>
          <w14:ligatures w14:val="none"/>
        </w:rPr>
        <w:t>This Disallowable Legislative Instrument is compatible with human rights as it</w:t>
      </w:r>
      <w:r w:rsidR="00AC1B62" w:rsidRPr="0037143A">
        <w:rPr>
          <w:rFonts w:eastAsia="Calibri"/>
          <w14:ligatures w14:val="none"/>
        </w:rPr>
        <w:t xml:space="preserve"> promotes the rights to health and social security</w:t>
      </w:r>
      <w:r w:rsidRPr="0037143A">
        <w:rPr>
          <w:rFonts w:eastAsia="Calibri"/>
          <w14:ligatures w14:val="none"/>
        </w:rPr>
        <w:t>.</w:t>
      </w:r>
      <w:r w:rsidR="00F43773" w:rsidRPr="0037143A">
        <w:rPr>
          <w:rFonts w:eastAsia="Calibri"/>
          <w14:ligatures w14:val="none"/>
        </w:rPr>
        <w:t xml:space="preserve"> </w:t>
      </w:r>
      <w:r w:rsidR="00361D94" w:rsidRPr="0037143A">
        <w:rPr>
          <w:rFonts w:eastAsia="Calibri"/>
          <w14:ligatures w14:val="none"/>
        </w:rPr>
        <w:t xml:space="preserve">If a decision were taken </w:t>
      </w:r>
      <w:r w:rsidR="00C3106D" w:rsidRPr="0037143A">
        <w:rPr>
          <w:rFonts w:eastAsia="Calibri"/>
          <w14:ligatures w14:val="none"/>
        </w:rPr>
        <w:t>to not</w:t>
      </w:r>
      <w:r w:rsidR="00361D94" w:rsidRPr="0037143A">
        <w:rPr>
          <w:rFonts w:eastAsia="Calibri"/>
          <w14:ligatures w14:val="none"/>
        </w:rPr>
        <w:t xml:space="preserve"> remake </w:t>
      </w:r>
      <w:r w:rsidR="004279C6" w:rsidRPr="0037143A">
        <w:rPr>
          <w:rFonts w:eastAsia="Calibri"/>
          <w14:ligatures w14:val="none"/>
        </w:rPr>
        <w:t>the 2011 EFC</w:t>
      </w:r>
      <w:r w:rsidR="00B70629" w:rsidRPr="0037143A">
        <w:rPr>
          <w:rFonts w:eastAsia="Calibri"/>
          <w14:ligatures w14:val="none"/>
        </w:rPr>
        <w:t xml:space="preserve"> </w:t>
      </w:r>
      <w:r w:rsidR="00340576" w:rsidRPr="0037143A">
        <w:rPr>
          <w:rFonts w:eastAsia="Calibri"/>
          <w14:ligatures w14:val="none"/>
        </w:rPr>
        <w:t>Special Arrangement</w:t>
      </w:r>
      <w:r w:rsidR="00B70629" w:rsidRPr="0037143A">
        <w:rPr>
          <w:rFonts w:eastAsia="Calibri"/>
          <w14:ligatures w14:val="none"/>
        </w:rPr>
        <w:t xml:space="preserve">, </w:t>
      </w:r>
      <w:r w:rsidR="00755F52" w:rsidRPr="0037143A">
        <w:rPr>
          <w:rFonts w:eastAsia="Calibri"/>
          <w14:ligatures w14:val="none"/>
        </w:rPr>
        <w:t>patient access would be negatively impacted</w:t>
      </w:r>
      <w:r w:rsidR="002965CA" w:rsidRPr="0037143A">
        <w:rPr>
          <w:rFonts w:eastAsia="Calibri"/>
          <w14:ligatures w14:val="none"/>
        </w:rPr>
        <w:t xml:space="preserve">. </w:t>
      </w:r>
      <w:r w:rsidR="00FC190E" w:rsidRPr="0037143A">
        <w:rPr>
          <w:rFonts w:eastAsia="Calibri"/>
          <w14:ligatures w14:val="none"/>
        </w:rPr>
        <w:t>Chemotherapy medicines</w:t>
      </w:r>
      <w:r w:rsidR="00B77496" w:rsidRPr="0037143A">
        <w:rPr>
          <w:rFonts w:eastAsia="Calibri"/>
          <w14:ligatures w14:val="none"/>
        </w:rPr>
        <w:t xml:space="preserve"> and related pharmaceutical benefits</w:t>
      </w:r>
      <w:r w:rsidR="00FC190E" w:rsidRPr="0037143A">
        <w:rPr>
          <w:rFonts w:eastAsia="Calibri"/>
          <w14:ligatures w14:val="none"/>
        </w:rPr>
        <w:t xml:space="preserve"> for the treatment and cancer or cancer-related conditions would not be available through PBS subsidised access</w:t>
      </w:r>
      <w:r w:rsidR="00B77496" w:rsidRPr="0037143A">
        <w:rPr>
          <w:rFonts w:eastAsia="Calibri"/>
          <w14:ligatures w14:val="none"/>
        </w:rPr>
        <w:t>,</w:t>
      </w:r>
      <w:r w:rsidR="00FC190E" w:rsidRPr="0037143A">
        <w:rPr>
          <w:rFonts w:eastAsia="Calibri"/>
          <w14:ligatures w14:val="none"/>
        </w:rPr>
        <w:t xml:space="preserve"> resulting in a significantly greater cost to patients</w:t>
      </w:r>
      <w:r w:rsidR="006F1FFD" w:rsidRPr="0037143A">
        <w:rPr>
          <w:rFonts w:eastAsia="Calibri"/>
          <w14:ligatures w14:val="none"/>
        </w:rPr>
        <w:t>.</w:t>
      </w:r>
      <w:r w:rsidR="00FC190E" w:rsidRPr="0037143A">
        <w:rPr>
          <w:rFonts w:eastAsia="Calibri"/>
          <w14:ligatures w14:val="none"/>
        </w:rPr>
        <w:t xml:space="preserve">  </w:t>
      </w:r>
    </w:p>
    <w:p w14:paraId="17245B22" w14:textId="19CC5131" w:rsidR="00FA364B" w:rsidRPr="0037143A" w:rsidRDefault="00FA364B" w:rsidP="00C670A5">
      <w:pPr>
        <w:spacing w:before="120" w:line="240" w:lineRule="auto"/>
        <w:rPr>
          <w:rFonts w:eastAsia="Calibri"/>
          <w14:ligatures w14:val="none"/>
        </w:rPr>
      </w:pPr>
      <w:r w:rsidRPr="0037143A">
        <w:rPr>
          <w:rFonts w:eastAsia="Calibri"/>
          <w14:ligatures w14:val="none"/>
        </w:rPr>
        <w:t xml:space="preserve">Consequently, the </w:t>
      </w:r>
      <w:r w:rsidR="00790750" w:rsidRPr="0037143A">
        <w:rPr>
          <w:rFonts w:eastAsia="Calibri"/>
          <w14:ligatures w14:val="none"/>
        </w:rPr>
        <w:t>decision</w:t>
      </w:r>
      <w:r w:rsidRPr="0037143A">
        <w:rPr>
          <w:rFonts w:eastAsia="Calibri"/>
          <w14:ligatures w14:val="none"/>
        </w:rPr>
        <w:t xml:space="preserve"> to</w:t>
      </w:r>
      <w:r w:rsidR="00790750" w:rsidRPr="0037143A">
        <w:rPr>
          <w:rFonts w:eastAsia="Calibri"/>
          <w14:ligatures w14:val="none"/>
        </w:rPr>
        <w:t xml:space="preserve"> replace the 2011 EFC Special Arrangement with the 2024 EFC Special Arrangement</w:t>
      </w:r>
      <w:r w:rsidRPr="0037143A">
        <w:rPr>
          <w:rFonts w:eastAsia="Calibri"/>
          <w14:ligatures w14:val="none"/>
        </w:rPr>
        <w:t xml:space="preserve"> promotes the rights to health and social </w:t>
      </w:r>
      <w:r w:rsidR="00763786" w:rsidRPr="0037143A">
        <w:rPr>
          <w:rFonts w:eastAsia="Calibri"/>
          <w14:ligatures w14:val="none"/>
        </w:rPr>
        <w:t>security by</w:t>
      </w:r>
      <w:r w:rsidR="005D565D" w:rsidRPr="0037143A">
        <w:rPr>
          <w:rFonts w:eastAsia="Calibri"/>
          <w14:ligatures w14:val="none"/>
        </w:rPr>
        <w:t xml:space="preserve"> ensuring continued access to PBS subsidised </w:t>
      </w:r>
      <w:r w:rsidR="006803C5" w:rsidRPr="0037143A">
        <w:rPr>
          <w:rFonts w:eastAsia="Calibri"/>
          <w14:ligatures w14:val="none"/>
        </w:rPr>
        <w:t>Efficient Funding of Chemotherapy (</w:t>
      </w:r>
      <w:r w:rsidR="005D565D" w:rsidRPr="0037143A">
        <w:rPr>
          <w:rFonts w:eastAsia="Calibri"/>
          <w14:ligatures w14:val="none"/>
        </w:rPr>
        <w:t>EFC</w:t>
      </w:r>
      <w:r w:rsidR="006803C5" w:rsidRPr="0037143A">
        <w:rPr>
          <w:rFonts w:eastAsia="Calibri"/>
          <w14:ligatures w14:val="none"/>
        </w:rPr>
        <w:t>)</w:t>
      </w:r>
      <w:r w:rsidR="005D565D" w:rsidRPr="0037143A">
        <w:rPr>
          <w:rFonts w:eastAsia="Calibri"/>
          <w14:ligatures w14:val="none"/>
        </w:rPr>
        <w:t xml:space="preserve"> medicines</w:t>
      </w:r>
      <w:r w:rsidR="00D34369" w:rsidRPr="0037143A">
        <w:rPr>
          <w:rFonts w:eastAsia="Calibri"/>
          <w14:ligatures w14:val="none"/>
        </w:rPr>
        <w:t xml:space="preserve">. </w:t>
      </w:r>
    </w:p>
    <w:p w14:paraId="127A9E06" w14:textId="77777777" w:rsidR="00ED338E" w:rsidRPr="0037143A" w:rsidRDefault="00ED338E" w:rsidP="00C670A5">
      <w:pPr>
        <w:spacing w:after="0" w:line="240" w:lineRule="auto"/>
        <w:rPr>
          <w:rFonts w:eastAsia="Calibri"/>
          <w14:ligatures w14:val="none"/>
        </w:rPr>
      </w:pPr>
    </w:p>
    <w:p w14:paraId="050CF924" w14:textId="77777777" w:rsidR="00ED338E" w:rsidRPr="0037143A" w:rsidRDefault="00ED338E" w:rsidP="00C670A5">
      <w:pPr>
        <w:spacing w:line="240" w:lineRule="auto"/>
        <w:rPr>
          <w:rFonts w:eastAsia="Calibri"/>
          <w14:ligatures w14:val="none"/>
        </w:rPr>
      </w:pPr>
    </w:p>
    <w:p w14:paraId="5DBE8CF4" w14:textId="77777777" w:rsidR="00ED338E" w:rsidRPr="0037143A" w:rsidRDefault="00ED338E" w:rsidP="00C670A5">
      <w:pPr>
        <w:spacing w:after="0" w:line="240" w:lineRule="auto"/>
        <w:jc w:val="center"/>
        <w:rPr>
          <w:rFonts w:eastAsia="Calibri"/>
          <w:b/>
          <w:sz w:val="22"/>
          <w:szCs w:val="22"/>
          <w14:ligatures w14:val="none"/>
        </w:rPr>
      </w:pPr>
      <w:r w:rsidRPr="0037143A">
        <w:rPr>
          <w:rFonts w:eastAsia="Calibri"/>
          <w:b/>
          <w:sz w:val="22"/>
          <w:szCs w:val="22"/>
          <w14:ligatures w14:val="none"/>
        </w:rPr>
        <w:t>David Laffan</w:t>
      </w:r>
    </w:p>
    <w:p w14:paraId="7232534A" w14:textId="77777777" w:rsidR="00ED338E" w:rsidRPr="0037143A" w:rsidRDefault="00ED338E" w:rsidP="00C670A5">
      <w:pPr>
        <w:spacing w:after="0" w:line="240" w:lineRule="auto"/>
        <w:jc w:val="center"/>
        <w:rPr>
          <w:rFonts w:eastAsia="Calibri"/>
          <w:b/>
          <w:sz w:val="22"/>
          <w:szCs w:val="22"/>
          <w14:ligatures w14:val="none"/>
        </w:rPr>
      </w:pPr>
      <w:r w:rsidRPr="0037143A">
        <w:rPr>
          <w:rFonts w:eastAsia="Calibri"/>
          <w:b/>
          <w:sz w:val="22"/>
          <w:szCs w:val="22"/>
          <w14:ligatures w14:val="none"/>
        </w:rPr>
        <w:t>Assistant Secretary</w:t>
      </w:r>
    </w:p>
    <w:p w14:paraId="0FB2383E" w14:textId="77777777" w:rsidR="00ED338E" w:rsidRPr="0037143A" w:rsidRDefault="00ED338E" w:rsidP="00C670A5">
      <w:pPr>
        <w:spacing w:after="0" w:line="240" w:lineRule="auto"/>
        <w:jc w:val="center"/>
        <w:rPr>
          <w:rFonts w:eastAsia="Calibri"/>
          <w:b/>
          <w:sz w:val="22"/>
          <w:szCs w:val="22"/>
          <w14:ligatures w14:val="none"/>
        </w:rPr>
      </w:pPr>
      <w:r w:rsidRPr="0037143A">
        <w:rPr>
          <w:rFonts w:eastAsia="Calibri"/>
          <w:b/>
          <w:sz w:val="22"/>
          <w:szCs w:val="22"/>
          <w14:ligatures w14:val="none"/>
        </w:rPr>
        <w:t>Pharmacy Branch</w:t>
      </w:r>
    </w:p>
    <w:p w14:paraId="43246DD4" w14:textId="77777777" w:rsidR="00ED338E" w:rsidRPr="0037143A" w:rsidRDefault="00ED338E" w:rsidP="00C670A5">
      <w:pPr>
        <w:spacing w:after="0" w:line="240" w:lineRule="auto"/>
        <w:jc w:val="center"/>
        <w:rPr>
          <w:rFonts w:eastAsia="Calibri"/>
          <w:b/>
          <w:sz w:val="22"/>
          <w:szCs w:val="22"/>
          <w14:ligatures w14:val="none"/>
        </w:rPr>
      </w:pPr>
      <w:r w:rsidRPr="0037143A">
        <w:rPr>
          <w:rFonts w:eastAsia="Calibri"/>
          <w:b/>
          <w:sz w:val="22"/>
          <w:szCs w:val="22"/>
          <w14:ligatures w14:val="none"/>
        </w:rPr>
        <w:t>Technology Assessment and Access Division</w:t>
      </w:r>
    </w:p>
    <w:p w14:paraId="6796268B" w14:textId="77777777" w:rsidR="00ED338E" w:rsidRPr="0037143A" w:rsidRDefault="00ED338E" w:rsidP="00C670A5">
      <w:pPr>
        <w:spacing w:after="0" w:line="240" w:lineRule="auto"/>
        <w:jc w:val="center"/>
        <w:rPr>
          <w:rFonts w:eastAsia="Calibri"/>
          <w:b/>
          <w:sz w:val="22"/>
          <w:szCs w:val="22"/>
          <w14:ligatures w14:val="none"/>
        </w:rPr>
      </w:pPr>
      <w:r w:rsidRPr="0037143A">
        <w:rPr>
          <w:rFonts w:eastAsia="Calibri"/>
          <w:b/>
          <w:sz w:val="22"/>
          <w:szCs w:val="22"/>
          <w14:ligatures w14:val="none"/>
        </w:rPr>
        <w:t>Department of Health and Aged Care</w:t>
      </w:r>
    </w:p>
    <w:p w14:paraId="78A6D4F2" w14:textId="77777777" w:rsidR="008F21AB" w:rsidRPr="0037143A" w:rsidRDefault="008F21AB" w:rsidP="00C670A5">
      <w:pPr>
        <w:autoSpaceDE w:val="0"/>
        <w:autoSpaceDN w:val="0"/>
        <w:adjustRightInd w:val="0"/>
        <w:spacing w:after="0" w:line="240" w:lineRule="auto"/>
        <w:rPr>
          <w:sz w:val="22"/>
          <w:szCs w:val="22"/>
        </w:rPr>
      </w:pPr>
    </w:p>
    <w:p w14:paraId="68FF6932" w14:textId="77777777" w:rsidR="00D04842" w:rsidRPr="0037143A" w:rsidRDefault="00D04842" w:rsidP="00C670A5">
      <w:pPr>
        <w:autoSpaceDE w:val="0"/>
        <w:autoSpaceDN w:val="0"/>
        <w:adjustRightInd w:val="0"/>
        <w:spacing w:after="0" w:line="240" w:lineRule="auto"/>
        <w:rPr>
          <w:b/>
          <w:bCs/>
        </w:rPr>
      </w:pPr>
    </w:p>
    <w:p w14:paraId="3B6CDEEB" w14:textId="77777777" w:rsidR="00B96C2B" w:rsidRPr="0037143A" w:rsidRDefault="00B96C2B" w:rsidP="00C670A5">
      <w:pPr>
        <w:autoSpaceDE w:val="0"/>
        <w:autoSpaceDN w:val="0"/>
        <w:adjustRightInd w:val="0"/>
        <w:spacing w:after="0" w:line="240" w:lineRule="auto"/>
        <w:rPr>
          <w:b/>
          <w:bCs/>
        </w:rPr>
      </w:pPr>
    </w:p>
    <w:p w14:paraId="542FC501" w14:textId="77777777" w:rsidR="00B96C2B" w:rsidRPr="0037143A" w:rsidRDefault="00B96C2B" w:rsidP="00C670A5">
      <w:pPr>
        <w:autoSpaceDE w:val="0"/>
        <w:autoSpaceDN w:val="0"/>
        <w:adjustRightInd w:val="0"/>
        <w:spacing w:after="0" w:line="240" w:lineRule="auto"/>
        <w:rPr>
          <w:b/>
          <w:bCs/>
        </w:rPr>
      </w:pPr>
    </w:p>
    <w:p w14:paraId="4646ED7C" w14:textId="77777777" w:rsidR="00B96C2B" w:rsidRPr="0037143A" w:rsidRDefault="00B96C2B" w:rsidP="00C670A5">
      <w:pPr>
        <w:autoSpaceDE w:val="0"/>
        <w:autoSpaceDN w:val="0"/>
        <w:adjustRightInd w:val="0"/>
        <w:spacing w:after="0" w:line="240" w:lineRule="auto"/>
        <w:rPr>
          <w:b/>
          <w:bCs/>
        </w:rPr>
      </w:pPr>
    </w:p>
    <w:p w14:paraId="72B1BF2A" w14:textId="77777777" w:rsidR="00B96C2B" w:rsidRPr="0037143A" w:rsidRDefault="00B96C2B" w:rsidP="00C670A5">
      <w:pPr>
        <w:autoSpaceDE w:val="0"/>
        <w:autoSpaceDN w:val="0"/>
        <w:adjustRightInd w:val="0"/>
        <w:spacing w:after="0" w:line="240" w:lineRule="auto"/>
        <w:rPr>
          <w:b/>
          <w:bCs/>
        </w:rPr>
      </w:pPr>
    </w:p>
    <w:p w14:paraId="2A5CB279" w14:textId="77777777" w:rsidR="00B96C2B" w:rsidRPr="0037143A" w:rsidRDefault="00B96C2B" w:rsidP="00C670A5">
      <w:pPr>
        <w:autoSpaceDE w:val="0"/>
        <w:autoSpaceDN w:val="0"/>
        <w:adjustRightInd w:val="0"/>
        <w:spacing w:after="0" w:line="240" w:lineRule="auto"/>
        <w:rPr>
          <w:b/>
          <w:bCs/>
        </w:rPr>
      </w:pPr>
    </w:p>
    <w:p w14:paraId="53644F9A" w14:textId="77777777" w:rsidR="00B96C2B" w:rsidRPr="0037143A" w:rsidRDefault="00B96C2B" w:rsidP="00C670A5">
      <w:pPr>
        <w:autoSpaceDE w:val="0"/>
        <w:autoSpaceDN w:val="0"/>
        <w:adjustRightInd w:val="0"/>
        <w:spacing w:after="0" w:line="240" w:lineRule="auto"/>
        <w:rPr>
          <w:b/>
          <w:bCs/>
        </w:rPr>
      </w:pPr>
    </w:p>
    <w:p w14:paraId="7126CA5A" w14:textId="77777777" w:rsidR="00B96C2B" w:rsidRPr="0037143A" w:rsidRDefault="00B96C2B" w:rsidP="00C670A5">
      <w:pPr>
        <w:autoSpaceDE w:val="0"/>
        <w:autoSpaceDN w:val="0"/>
        <w:adjustRightInd w:val="0"/>
        <w:spacing w:after="0" w:line="240" w:lineRule="auto"/>
        <w:rPr>
          <w:b/>
          <w:bCs/>
        </w:rPr>
      </w:pPr>
    </w:p>
    <w:p w14:paraId="00C4C6D6" w14:textId="77777777" w:rsidR="00B96C2B" w:rsidRPr="0037143A" w:rsidRDefault="00B96C2B" w:rsidP="00C670A5">
      <w:pPr>
        <w:autoSpaceDE w:val="0"/>
        <w:autoSpaceDN w:val="0"/>
        <w:adjustRightInd w:val="0"/>
        <w:spacing w:after="0" w:line="240" w:lineRule="auto"/>
        <w:rPr>
          <w:b/>
          <w:bCs/>
        </w:rPr>
      </w:pPr>
    </w:p>
    <w:p w14:paraId="54A3EB65" w14:textId="77777777" w:rsidR="00B96C2B" w:rsidRPr="0037143A" w:rsidRDefault="00B96C2B" w:rsidP="00C670A5">
      <w:pPr>
        <w:autoSpaceDE w:val="0"/>
        <w:autoSpaceDN w:val="0"/>
        <w:adjustRightInd w:val="0"/>
        <w:spacing w:after="0" w:line="240" w:lineRule="auto"/>
        <w:rPr>
          <w:b/>
          <w:bCs/>
        </w:rPr>
      </w:pPr>
    </w:p>
    <w:p w14:paraId="5F772774" w14:textId="77777777" w:rsidR="00B96C2B" w:rsidRPr="0037143A" w:rsidRDefault="00B96C2B" w:rsidP="00C670A5">
      <w:pPr>
        <w:autoSpaceDE w:val="0"/>
        <w:autoSpaceDN w:val="0"/>
        <w:adjustRightInd w:val="0"/>
        <w:spacing w:after="0" w:line="240" w:lineRule="auto"/>
        <w:rPr>
          <w:b/>
          <w:bCs/>
        </w:rPr>
      </w:pPr>
    </w:p>
    <w:p w14:paraId="61D33EDF" w14:textId="77777777" w:rsidR="00B96C2B" w:rsidRPr="0037143A" w:rsidRDefault="00B96C2B" w:rsidP="00C670A5">
      <w:pPr>
        <w:autoSpaceDE w:val="0"/>
        <w:autoSpaceDN w:val="0"/>
        <w:adjustRightInd w:val="0"/>
        <w:spacing w:after="0" w:line="240" w:lineRule="auto"/>
        <w:rPr>
          <w:b/>
          <w:bCs/>
        </w:rPr>
      </w:pPr>
    </w:p>
    <w:p w14:paraId="220A3067" w14:textId="77777777" w:rsidR="00B96C2B" w:rsidRPr="0037143A" w:rsidRDefault="00B96C2B" w:rsidP="00C670A5">
      <w:pPr>
        <w:autoSpaceDE w:val="0"/>
        <w:autoSpaceDN w:val="0"/>
        <w:adjustRightInd w:val="0"/>
        <w:spacing w:after="0" w:line="240" w:lineRule="auto"/>
        <w:rPr>
          <w:b/>
          <w:bCs/>
        </w:rPr>
      </w:pPr>
    </w:p>
    <w:p w14:paraId="4C580205" w14:textId="77777777" w:rsidR="00B96C2B" w:rsidRPr="0037143A" w:rsidRDefault="00B96C2B" w:rsidP="00C670A5">
      <w:pPr>
        <w:autoSpaceDE w:val="0"/>
        <w:autoSpaceDN w:val="0"/>
        <w:adjustRightInd w:val="0"/>
        <w:spacing w:after="0" w:line="240" w:lineRule="auto"/>
        <w:rPr>
          <w:b/>
          <w:bCs/>
        </w:rPr>
      </w:pPr>
    </w:p>
    <w:p w14:paraId="782BA989" w14:textId="77777777" w:rsidR="00B96C2B" w:rsidRPr="0037143A" w:rsidRDefault="00B96C2B" w:rsidP="00C670A5">
      <w:pPr>
        <w:autoSpaceDE w:val="0"/>
        <w:autoSpaceDN w:val="0"/>
        <w:adjustRightInd w:val="0"/>
        <w:spacing w:after="0" w:line="240" w:lineRule="auto"/>
        <w:rPr>
          <w:b/>
          <w:bCs/>
        </w:rPr>
      </w:pPr>
    </w:p>
    <w:p w14:paraId="0A5DC0F4" w14:textId="77777777" w:rsidR="00B96C2B" w:rsidRPr="0037143A" w:rsidRDefault="00B96C2B" w:rsidP="00C670A5">
      <w:pPr>
        <w:autoSpaceDE w:val="0"/>
        <w:autoSpaceDN w:val="0"/>
        <w:adjustRightInd w:val="0"/>
        <w:spacing w:after="0" w:line="240" w:lineRule="auto"/>
        <w:rPr>
          <w:b/>
          <w:bCs/>
        </w:rPr>
      </w:pPr>
    </w:p>
    <w:p w14:paraId="78BA4DBC" w14:textId="77777777" w:rsidR="00B96C2B" w:rsidRPr="0037143A" w:rsidRDefault="00B96C2B" w:rsidP="00C670A5">
      <w:pPr>
        <w:autoSpaceDE w:val="0"/>
        <w:autoSpaceDN w:val="0"/>
        <w:adjustRightInd w:val="0"/>
        <w:spacing w:after="0" w:line="240" w:lineRule="auto"/>
        <w:rPr>
          <w:b/>
          <w:bCs/>
        </w:rPr>
      </w:pPr>
    </w:p>
    <w:p w14:paraId="68F6C924" w14:textId="77777777" w:rsidR="00B96C2B" w:rsidRPr="0037143A" w:rsidRDefault="00B96C2B" w:rsidP="00C670A5">
      <w:pPr>
        <w:autoSpaceDE w:val="0"/>
        <w:autoSpaceDN w:val="0"/>
        <w:adjustRightInd w:val="0"/>
        <w:spacing w:after="0" w:line="240" w:lineRule="auto"/>
        <w:rPr>
          <w:b/>
          <w:bCs/>
        </w:rPr>
      </w:pPr>
    </w:p>
    <w:p w14:paraId="32AE2F13" w14:textId="77777777" w:rsidR="00B96C2B" w:rsidRPr="0037143A" w:rsidRDefault="00B96C2B" w:rsidP="00C670A5">
      <w:pPr>
        <w:autoSpaceDE w:val="0"/>
        <w:autoSpaceDN w:val="0"/>
        <w:adjustRightInd w:val="0"/>
        <w:spacing w:after="0" w:line="240" w:lineRule="auto"/>
        <w:rPr>
          <w:b/>
          <w:bCs/>
        </w:rPr>
      </w:pPr>
    </w:p>
    <w:p w14:paraId="578D63DB" w14:textId="77777777" w:rsidR="00B96C2B" w:rsidRPr="0037143A" w:rsidRDefault="00B96C2B" w:rsidP="00C670A5">
      <w:pPr>
        <w:autoSpaceDE w:val="0"/>
        <w:autoSpaceDN w:val="0"/>
        <w:adjustRightInd w:val="0"/>
        <w:spacing w:after="0" w:line="240" w:lineRule="auto"/>
        <w:rPr>
          <w:b/>
          <w:bCs/>
        </w:rPr>
      </w:pPr>
    </w:p>
    <w:p w14:paraId="465B3072" w14:textId="77777777" w:rsidR="00C5326B" w:rsidRPr="0037143A" w:rsidRDefault="00C5326B" w:rsidP="00C670A5">
      <w:pPr>
        <w:autoSpaceDE w:val="0"/>
        <w:autoSpaceDN w:val="0"/>
        <w:adjustRightInd w:val="0"/>
        <w:spacing w:after="0" w:line="240" w:lineRule="auto"/>
        <w:rPr>
          <w:b/>
          <w:bCs/>
        </w:rPr>
      </w:pPr>
    </w:p>
    <w:p w14:paraId="07AAA99B" w14:textId="77777777" w:rsidR="00B96C2B" w:rsidRPr="0037143A" w:rsidRDefault="00B96C2B" w:rsidP="00C670A5">
      <w:pPr>
        <w:autoSpaceDE w:val="0"/>
        <w:autoSpaceDN w:val="0"/>
        <w:adjustRightInd w:val="0"/>
        <w:spacing w:after="0" w:line="240" w:lineRule="auto"/>
        <w:rPr>
          <w:b/>
          <w:bCs/>
        </w:rPr>
      </w:pPr>
    </w:p>
    <w:p w14:paraId="4E437BE1" w14:textId="5E9A69C0" w:rsidR="00183667" w:rsidRPr="0037143A" w:rsidRDefault="00183667" w:rsidP="00C670A5">
      <w:pPr>
        <w:spacing w:line="240" w:lineRule="auto"/>
        <w:rPr>
          <w:b/>
          <w:bCs/>
        </w:rPr>
      </w:pPr>
      <w:r w:rsidRPr="0037143A">
        <w:rPr>
          <w:b/>
          <w:bCs/>
        </w:rPr>
        <w:br w:type="page"/>
      </w:r>
    </w:p>
    <w:p w14:paraId="64D7D885" w14:textId="77777777" w:rsidR="00B96C2B" w:rsidRPr="0037143A" w:rsidRDefault="00B96C2B" w:rsidP="00C670A5">
      <w:pPr>
        <w:autoSpaceDE w:val="0"/>
        <w:autoSpaceDN w:val="0"/>
        <w:adjustRightInd w:val="0"/>
        <w:spacing w:after="0" w:line="240" w:lineRule="auto"/>
        <w:rPr>
          <w:b/>
          <w:bCs/>
        </w:rPr>
      </w:pPr>
    </w:p>
    <w:p w14:paraId="78D79702" w14:textId="77777777" w:rsidR="00F83472" w:rsidRPr="0037143A" w:rsidRDefault="00F83472" w:rsidP="00C670A5">
      <w:pPr>
        <w:autoSpaceDE w:val="0"/>
        <w:autoSpaceDN w:val="0"/>
        <w:adjustRightInd w:val="0"/>
        <w:spacing w:after="0" w:line="240" w:lineRule="auto"/>
        <w:jc w:val="right"/>
        <w:rPr>
          <w:b/>
          <w:bCs/>
        </w:rPr>
      </w:pPr>
    </w:p>
    <w:p w14:paraId="5EC267FF" w14:textId="2CEF713A" w:rsidR="00B96C2B" w:rsidRPr="0037143A" w:rsidRDefault="00B96C2B" w:rsidP="00C670A5">
      <w:pPr>
        <w:autoSpaceDE w:val="0"/>
        <w:autoSpaceDN w:val="0"/>
        <w:adjustRightInd w:val="0"/>
        <w:spacing w:after="0" w:line="240" w:lineRule="auto"/>
        <w:jc w:val="right"/>
        <w:rPr>
          <w:b/>
          <w:bCs/>
        </w:rPr>
      </w:pPr>
      <w:r w:rsidRPr="0037143A">
        <w:rPr>
          <w:b/>
          <w:bCs/>
        </w:rPr>
        <w:t xml:space="preserve">ATTACHMENT C </w:t>
      </w:r>
    </w:p>
    <w:p w14:paraId="10F6BEEB" w14:textId="77777777" w:rsidR="00B96C2B" w:rsidRPr="0037143A" w:rsidRDefault="00B96C2B" w:rsidP="00C670A5">
      <w:pPr>
        <w:autoSpaceDE w:val="0"/>
        <w:autoSpaceDN w:val="0"/>
        <w:adjustRightInd w:val="0"/>
        <w:spacing w:after="0" w:line="240" w:lineRule="auto"/>
      </w:pPr>
    </w:p>
    <w:p w14:paraId="0DB4F131" w14:textId="461F1154" w:rsidR="00380D2A" w:rsidRPr="0037143A" w:rsidRDefault="00380D2A" w:rsidP="00C670A5">
      <w:pPr>
        <w:spacing w:before="120" w:afterLines="160" w:after="384" w:line="240" w:lineRule="auto"/>
        <w:jc w:val="center"/>
        <w:rPr>
          <w:b/>
        </w:rPr>
      </w:pPr>
      <w:r w:rsidRPr="0037143A">
        <w:rPr>
          <w:b/>
        </w:rPr>
        <w:t>S</w:t>
      </w:r>
      <w:r w:rsidRPr="0037143A">
        <w:rPr>
          <w:b/>
          <w:lang w:eastAsia="en-AU"/>
        </w:rPr>
        <w:t>UMMA</w:t>
      </w:r>
      <w:r w:rsidRPr="0037143A">
        <w:rPr>
          <w:b/>
        </w:rPr>
        <w:t xml:space="preserve">RY OF CHANGES TO THE </w:t>
      </w:r>
      <w:r w:rsidRPr="0037143A">
        <w:rPr>
          <w:b/>
          <w:i/>
          <w:iCs/>
        </w:rPr>
        <w:t>EFFICIENT FUNDING OF CHEMOTHERAPY PROGRAM</w:t>
      </w:r>
      <w:r w:rsidRPr="0037143A">
        <w:rPr>
          <w:b/>
          <w:i/>
        </w:rPr>
        <w:t xml:space="preserve"> </w:t>
      </w:r>
      <w:r w:rsidRPr="0037143A">
        <w:rPr>
          <w:b/>
        </w:rPr>
        <w:t xml:space="preserve">MADE BY </w:t>
      </w:r>
      <w:r w:rsidR="00666D3F" w:rsidRPr="0037143A">
        <w:rPr>
          <w:b/>
        </w:rPr>
        <w:t xml:space="preserve">THE 2024 EFC SPECIAL ARRANGEMENT </w:t>
      </w:r>
    </w:p>
    <w:p w14:paraId="5CA3C7F2" w14:textId="6DE03BC4" w:rsidR="00452163" w:rsidRPr="0037143A" w:rsidRDefault="00666D3F" w:rsidP="00C670A5">
      <w:pPr>
        <w:spacing w:before="120" w:line="240" w:lineRule="auto"/>
        <w:jc w:val="both"/>
      </w:pPr>
      <w:r w:rsidRPr="0037143A">
        <w:t>The 2024 EFC Special Arrangement</w:t>
      </w:r>
      <w:r w:rsidR="00452163" w:rsidRPr="0037143A">
        <w:t xml:space="preserve"> reflect</w:t>
      </w:r>
      <w:r w:rsidR="00EC3D07" w:rsidRPr="0037143A">
        <w:t>s</w:t>
      </w:r>
      <w:r w:rsidR="00452163" w:rsidRPr="0037143A">
        <w:t xml:space="preserve"> changes made </w:t>
      </w:r>
      <w:r w:rsidR="0052478D" w:rsidRPr="0037143A">
        <w:t>by</w:t>
      </w:r>
      <w:r w:rsidR="00452163" w:rsidRPr="0037143A">
        <w:t xml:space="preserve"> the </w:t>
      </w:r>
      <w:r w:rsidR="00681317" w:rsidRPr="0037143A">
        <w:rPr>
          <w:i/>
          <w:iCs/>
        </w:rPr>
        <w:t>National Health (Listing of Pharmaceutical Benefits) Instrument 2024</w:t>
      </w:r>
      <w:r w:rsidR="00334FED" w:rsidRPr="0037143A">
        <w:t xml:space="preserve"> (‘Listing Instrument’)</w:t>
      </w:r>
      <w:r w:rsidR="00681317" w:rsidRPr="0037143A">
        <w:rPr>
          <w:i/>
          <w:iCs/>
        </w:rPr>
        <w:t xml:space="preserve">, </w:t>
      </w:r>
      <w:r w:rsidR="00452163" w:rsidRPr="0037143A">
        <w:t>which commences on the same day</w:t>
      </w:r>
      <w:r w:rsidR="00A103C6" w:rsidRPr="0037143A">
        <w:t xml:space="preserve"> (1 April 2024)</w:t>
      </w:r>
      <w:r w:rsidR="00132246" w:rsidRPr="0037143A">
        <w:t xml:space="preserve">, and which </w:t>
      </w:r>
      <w:r w:rsidR="00DB5F4B" w:rsidRPr="0037143A">
        <w:t xml:space="preserve">affects the </w:t>
      </w:r>
      <w:r w:rsidR="00E60324" w:rsidRPr="0037143A">
        <w:t xml:space="preserve">pharmaceutical benefits that may be </w:t>
      </w:r>
      <w:r w:rsidR="007D08D7" w:rsidRPr="0037143A">
        <w:t>supplied under the 2024 EFC Special Arrangement</w:t>
      </w:r>
      <w:r w:rsidR="00B66947" w:rsidRPr="0037143A">
        <w:t xml:space="preserve">. </w:t>
      </w:r>
    </w:p>
    <w:p w14:paraId="0ADBC1B8" w14:textId="5FBBC448" w:rsidR="00F72A59" w:rsidRPr="0037143A" w:rsidRDefault="00F72A59" w:rsidP="00C670A5">
      <w:pPr>
        <w:pStyle w:val="NormalWeb"/>
        <w:spacing w:before="120" w:beforeAutospacing="0" w:after="160" w:afterAutospacing="0"/>
        <w:rPr>
          <w:rFonts w:ascii="Segoe UI" w:hAnsi="Segoe UI" w:cs="Segoe UI"/>
          <w14:ligatures w14:val="none"/>
        </w:rPr>
      </w:pPr>
      <w:r w:rsidRPr="0037143A">
        <w:t xml:space="preserve">The Listing Instrument determines the pharmaceutical benefits that are on the PBS through declarations of drugs and medicinal preparations, and determinations of forms, manners of administration and brands. </w:t>
      </w:r>
      <w:r w:rsidR="009A5D72" w:rsidRPr="0037143A">
        <w:t>The PBS is a benefit scheme which provides for subsidised access by patients to medicines.</w:t>
      </w:r>
    </w:p>
    <w:p w14:paraId="554245BB" w14:textId="54F4BCDA" w:rsidR="00240005" w:rsidRPr="0037143A" w:rsidRDefault="008F73D0" w:rsidP="00C670A5">
      <w:pPr>
        <w:spacing w:before="120" w:line="240" w:lineRule="auto"/>
        <w:jc w:val="both"/>
        <w:rPr>
          <w:color w:val="000000"/>
        </w:rPr>
      </w:pPr>
      <w:r w:rsidRPr="0037143A">
        <w:rPr>
          <w:color w:val="000000"/>
        </w:rPr>
        <w:t xml:space="preserve">As compared with the 2011 EFC Special Arrangement as of 31 March 2024, </w:t>
      </w:r>
      <w:r w:rsidR="00301D12" w:rsidRPr="0037143A">
        <w:rPr>
          <w:color w:val="000000"/>
        </w:rPr>
        <w:t xml:space="preserve">and </w:t>
      </w:r>
      <w:proofErr w:type="gramStart"/>
      <w:r w:rsidR="00301D12" w:rsidRPr="0037143A">
        <w:rPr>
          <w:color w:val="000000"/>
        </w:rPr>
        <w:t>in order to</w:t>
      </w:r>
      <w:proofErr w:type="gramEnd"/>
      <w:r w:rsidR="00301D12" w:rsidRPr="0037143A">
        <w:rPr>
          <w:color w:val="000000"/>
        </w:rPr>
        <w:t xml:space="preserve"> reflect the changes made </w:t>
      </w:r>
      <w:r w:rsidR="0052478D" w:rsidRPr="0037143A">
        <w:rPr>
          <w:color w:val="000000"/>
        </w:rPr>
        <w:t>by</w:t>
      </w:r>
      <w:r w:rsidR="00301D12" w:rsidRPr="0037143A">
        <w:rPr>
          <w:color w:val="000000"/>
        </w:rPr>
        <w:t xml:space="preserve"> the Listing Instrument, </w:t>
      </w:r>
      <w:r w:rsidRPr="0037143A">
        <w:rPr>
          <w:color w:val="000000"/>
        </w:rPr>
        <w:t>t</w:t>
      </w:r>
      <w:r w:rsidR="000737E4" w:rsidRPr="0037143A">
        <w:rPr>
          <w:color w:val="000000"/>
        </w:rPr>
        <w:t xml:space="preserve">he 2024 EFC Special Arrangement </w:t>
      </w:r>
      <w:r w:rsidR="00225AAF" w:rsidRPr="0037143A">
        <w:rPr>
          <w:color w:val="000000"/>
        </w:rPr>
        <w:t>provides for</w:t>
      </w:r>
      <w:r w:rsidR="00240005" w:rsidRPr="0037143A">
        <w:rPr>
          <w:color w:val="000000"/>
        </w:rPr>
        <w:t>:</w:t>
      </w:r>
    </w:p>
    <w:p w14:paraId="7B2E202D" w14:textId="0B6110EA" w:rsidR="00240005"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225AAF" w:rsidRPr="0037143A">
        <w:rPr>
          <w:rFonts w:eastAsia="Times New Roman"/>
          <w:color w:val="000000"/>
          <w:lang w:eastAsia="en-AU"/>
        </w:rPr>
        <w:t>he deletion of the listed drug tropisetron</w:t>
      </w:r>
      <w:r w:rsidR="00240005" w:rsidRPr="0037143A">
        <w:rPr>
          <w:rFonts w:eastAsia="Times New Roman"/>
          <w:color w:val="000000"/>
          <w:lang w:eastAsia="en-AU"/>
        </w:rPr>
        <w:t xml:space="preserve">; </w:t>
      </w:r>
    </w:p>
    <w:p w14:paraId="5D33DF22" w14:textId="093E2D08" w:rsidR="00240005"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225AAF" w:rsidRPr="0037143A">
        <w:rPr>
          <w:rFonts w:eastAsia="Times New Roman"/>
          <w:color w:val="000000"/>
          <w:lang w:eastAsia="en-AU"/>
        </w:rPr>
        <w:t xml:space="preserve">he addition </w:t>
      </w:r>
      <w:r w:rsidR="00646096" w:rsidRPr="0037143A">
        <w:rPr>
          <w:rFonts w:eastAsia="Times New Roman"/>
          <w:color w:val="000000"/>
          <w:lang w:eastAsia="en-AU"/>
        </w:rPr>
        <w:t xml:space="preserve">of </w:t>
      </w:r>
      <w:r w:rsidR="00240005" w:rsidRPr="0037143A">
        <w:rPr>
          <w:rFonts w:eastAsia="Times New Roman"/>
          <w:color w:val="000000"/>
          <w:lang w:eastAsia="en-AU"/>
        </w:rPr>
        <w:t>a</w:t>
      </w:r>
      <w:r w:rsidR="00646096" w:rsidRPr="0037143A">
        <w:rPr>
          <w:rFonts w:eastAsia="Times New Roman"/>
          <w:color w:val="000000"/>
          <w:lang w:eastAsia="en-AU"/>
        </w:rPr>
        <w:t xml:space="preserve"> brand of the listed drug fosaprepitant</w:t>
      </w:r>
      <w:r w:rsidR="00B17D90" w:rsidRPr="0037143A">
        <w:rPr>
          <w:rFonts w:eastAsia="Times New Roman"/>
          <w:color w:val="000000"/>
          <w:lang w:eastAsia="en-AU"/>
        </w:rPr>
        <w:t>,</w:t>
      </w:r>
    </w:p>
    <w:p w14:paraId="35AD7611" w14:textId="3AE08994" w:rsidR="006267FB"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B17D90" w:rsidRPr="0037143A">
        <w:rPr>
          <w:rFonts w:eastAsia="Times New Roman"/>
          <w:color w:val="000000"/>
          <w:lang w:eastAsia="en-AU"/>
        </w:rPr>
        <w:t xml:space="preserve">he deletion of </w:t>
      </w:r>
      <w:r w:rsidR="006267FB" w:rsidRPr="0037143A">
        <w:rPr>
          <w:rFonts w:eastAsia="Times New Roman"/>
          <w:color w:val="000000"/>
          <w:lang w:eastAsia="en-AU"/>
        </w:rPr>
        <w:t>a</w:t>
      </w:r>
      <w:r w:rsidR="00B17D90" w:rsidRPr="0037143A">
        <w:rPr>
          <w:rFonts w:eastAsia="Times New Roman"/>
          <w:color w:val="000000"/>
          <w:lang w:eastAsia="en-AU"/>
        </w:rPr>
        <w:t xml:space="preserve"> brand of the listed drug vinorelbine</w:t>
      </w:r>
      <w:r w:rsidR="006267FB" w:rsidRPr="0037143A">
        <w:rPr>
          <w:rFonts w:eastAsia="Times New Roman"/>
          <w:color w:val="000000"/>
          <w:lang w:eastAsia="en-AU"/>
        </w:rPr>
        <w:t>; and</w:t>
      </w:r>
    </w:p>
    <w:p w14:paraId="2278DCCA" w14:textId="5CDA3033" w:rsidR="006E5560" w:rsidRPr="0037143A" w:rsidRDefault="001F2E26" w:rsidP="00C670A5">
      <w:pPr>
        <w:pStyle w:val="ListParagraph"/>
        <w:numPr>
          <w:ilvl w:val="0"/>
          <w:numId w:val="25"/>
        </w:numPr>
        <w:shd w:val="clear" w:color="auto" w:fill="FFFFFF"/>
        <w:spacing w:before="120" w:line="240" w:lineRule="auto"/>
        <w:ind w:left="714" w:hanging="357"/>
        <w:contextualSpacing w:val="0"/>
        <w:rPr>
          <w:rFonts w:eastAsia="Times New Roman"/>
          <w:color w:val="000000"/>
          <w:lang w:eastAsia="en-AU"/>
        </w:rPr>
      </w:pPr>
      <w:r w:rsidRPr="0037143A">
        <w:rPr>
          <w:rFonts w:eastAsia="Times New Roman"/>
          <w:color w:val="000000"/>
          <w:lang w:eastAsia="en-AU"/>
        </w:rPr>
        <w:t>T</w:t>
      </w:r>
      <w:r w:rsidR="001C4401" w:rsidRPr="0037143A">
        <w:rPr>
          <w:rFonts w:eastAsia="Times New Roman"/>
          <w:color w:val="000000"/>
          <w:lang w:eastAsia="en-AU"/>
        </w:rPr>
        <w:t xml:space="preserve">he alteration of circumstances in which a prescription may be written for the listed drugs avelumab, cemiplimab, </w:t>
      </w:r>
      <w:r w:rsidR="00B9179E" w:rsidRPr="0037143A">
        <w:rPr>
          <w:rFonts w:eastAsia="Times New Roman"/>
          <w:color w:val="000000"/>
          <w:lang w:eastAsia="en-AU"/>
        </w:rPr>
        <w:t xml:space="preserve">durvalumab, pembrolizumab and tebentafusp. </w:t>
      </w:r>
    </w:p>
    <w:p w14:paraId="33BEC39E" w14:textId="0DC4A51B" w:rsidR="00646096" w:rsidRPr="0037143A" w:rsidRDefault="003C5C40" w:rsidP="00C670A5">
      <w:pPr>
        <w:spacing w:before="120" w:line="240" w:lineRule="auto"/>
        <w:jc w:val="both"/>
        <w:rPr>
          <w:rFonts w:eastAsia="Arial"/>
          <w:lang w:eastAsia="zh-CN"/>
        </w:rPr>
      </w:pPr>
      <w:r w:rsidRPr="0037143A">
        <w:rPr>
          <w:rFonts w:eastAsia="Arial"/>
          <w:lang w:eastAsia="zh-CN"/>
        </w:rPr>
        <w:t>The</w:t>
      </w:r>
      <w:r w:rsidR="009331D7" w:rsidRPr="0037143A">
        <w:rPr>
          <w:rFonts w:eastAsia="Arial"/>
          <w:lang w:eastAsia="zh-CN"/>
        </w:rPr>
        <w:t xml:space="preserve"> </w:t>
      </w:r>
      <w:r w:rsidR="00DA3E18" w:rsidRPr="0037143A">
        <w:rPr>
          <w:rFonts w:eastAsia="Arial"/>
          <w:lang w:eastAsia="zh-CN"/>
        </w:rPr>
        <w:t xml:space="preserve">detail regarding these amendments </w:t>
      </w:r>
      <w:proofErr w:type="gramStart"/>
      <w:r w:rsidR="00DA3E18" w:rsidRPr="0037143A">
        <w:rPr>
          <w:rFonts w:eastAsia="Arial"/>
          <w:lang w:eastAsia="zh-CN"/>
        </w:rPr>
        <w:t>are</w:t>
      </w:r>
      <w:proofErr w:type="gramEnd"/>
      <w:r w:rsidR="00DA3E18" w:rsidRPr="0037143A">
        <w:rPr>
          <w:rFonts w:eastAsia="Arial"/>
          <w:lang w:eastAsia="zh-CN"/>
        </w:rPr>
        <w:t xml:space="preserve"> provided for in the table below. </w:t>
      </w:r>
    </w:p>
    <w:p w14:paraId="16873D2A" w14:textId="003BCB59" w:rsidR="007A61F1" w:rsidRPr="0037143A" w:rsidRDefault="00B9179E" w:rsidP="00C670A5">
      <w:pPr>
        <w:spacing w:before="120" w:line="240" w:lineRule="auto"/>
      </w:pPr>
      <w:r w:rsidRPr="0037143A">
        <w:rPr>
          <w:color w:val="000000"/>
        </w:rPr>
        <w:t xml:space="preserve">In respect of the </w:t>
      </w:r>
      <w:r w:rsidR="007E5962" w:rsidRPr="0037143A">
        <w:rPr>
          <w:color w:val="000000"/>
        </w:rPr>
        <w:t xml:space="preserve">deletion of the </w:t>
      </w:r>
      <w:r w:rsidRPr="0037143A">
        <w:rPr>
          <w:color w:val="000000"/>
        </w:rPr>
        <w:t>listed drug tropisetron</w:t>
      </w:r>
      <w:r w:rsidR="00B07B0A" w:rsidRPr="0037143A">
        <w:rPr>
          <w:color w:val="000000"/>
        </w:rPr>
        <w:t xml:space="preserve"> </w:t>
      </w:r>
      <w:r w:rsidR="00C10857" w:rsidRPr="0037143A">
        <w:t>(Tropisetron-AFT)</w:t>
      </w:r>
      <w:r w:rsidR="00B07B0A" w:rsidRPr="0037143A">
        <w:t xml:space="preserve">, the sponsor made a request for this drug to be delisted from the PBS Schedule. </w:t>
      </w:r>
    </w:p>
    <w:p w14:paraId="76D33E83" w14:textId="19A4F684" w:rsidR="00B05412" w:rsidRPr="0037143A" w:rsidRDefault="00401F3B" w:rsidP="00C670A5">
      <w:pPr>
        <w:spacing w:before="120" w:line="240" w:lineRule="auto"/>
      </w:pPr>
      <w:r w:rsidRPr="0037143A">
        <w:t>S</w:t>
      </w:r>
      <w:r w:rsidR="007A61F1" w:rsidRPr="0037143A">
        <w:t xml:space="preserve">ubsection 101(4AAB) of the </w:t>
      </w:r>
      <w:r w:rsidR="007A61F1" w:rsidRPr="0037143A">
        <w:rPr>
          <w:i/>
          <w:iCs/>
        </w:rPr>
        <w:t xml:space="preserve">National Health Act 1953 </w:t>
      </w:r>
      <w:r w:rsidR="007A61F1" w:rsidRPr="0037143A">
        <w:t xml:space="preserve">requires that the Minister or their delegate obtain advice from the Pharmaceutical Benefits Advisory Committee (PBAC), an independent and expert advisory body, before varying or revoking declarations under subsection 85(2) </w:t>
      </w:r>
      <w:proofErr w:type="gramStart"/>
      <w:r w:rsidR="007A61F1" w:rsidRPr="0037143A">
        <w:t>so as to</w:t>
      </w:r>
      <w:proofErr w:type="gramEnd"/>
      <w:r w:rsidR="007A61F1" w:rsidRPr="0037143A">
        <w:t xml:space="preserve"> delist the drug. </w:t>
      </w:r>
    </w:p>
    <w:p w14:paraId="77BE1089" w14:textId="16DD0F96" w:rsidR="009B4861" w:rsidRPr="0037143A" w:rsidRDefault="007A61F1" w:rsidP="00C670A5">
      <w:pPr>
        <w:spacing w:before="120" w:line="240" w:lineRule="auto"/>
      </w:pPr>
      <w:r w:rsidRPr="0037143A">
        <w:t xml:space="preserve">In these instances, one of the matters which the PBAC provides advice on is whether the delisting of a drug will result in an unmet clinical need for patients. </w:t>
      </w:r>
      <w:r w:rsidR="009B4861" w:rsidRPr="0037143A">
        <w:t xml:space="preserve">An unmet clinical need would arise when a currently treated patient population would be left without treatment options once a delisting occurs. </w:t>
      </w:r>
    </w:p>
    <w:p w14:paraId="44C16B48" w14:textId="77777777" w:rsidR="009D5C3B" w:rsidRPr="0037143A" w:rsidRDefault="00105D77" w:rsidP="00C670A5">
      <w:pPr>
        <w:spacing w:before="120" w:line="240" w:lineRule="auto"/>
      </w:pPr>
      <w:r w:rsidRPr="0037143A">
        <w:t xml:space="preserve">In respect of the deletion of the drug tropisetron from the PBS Schedule, </w:t>
      </w:r>
      <w:r w:rsidR="00C81D8C" w:rsidRPr="0037143A">
        <w:t>t</w:t>
      </w:r>
      <w:r w:rsidR="00C10857" w:rsidRPr="0037143A">
        <w:t>he PBAC noted the low number of services in the last financial year and that there are multiple alternatives on the PBS. The PBAC advised</w:t>
      </w:r>
      <w:r w:rsidR="00B5266A" w:rsidRPr="0037143A">
        <w:t xml:space="preserve"> that</w:t>
      </w:r>
      <w:r w:rsidR="00C10857" w:rsidRPr="0037143A">
        <w:t xml:space="preserve"> the delisting of this </w:t>
      </w:r>
      <w:r w:rsidR="00F47C8B" w:rsidRPr="0037143A">
        <w:t xml:space="preserve">drug </w:t>
      </w:r>
      <w:r w:rsidR="00C10857" w:rsidRPr="0037143A">
        <w:t>would not result in an unmet clinical need.</w:t>
      </w:r>
    </w:p>
    <w:p w14:paraId="09235C41" w14:textId="3350FB32" w:rsidR="00F830E4" w:rsidRPr="0037143A" w:rsidRDefault="00F624A2" w:rsidP="00C670A5">
      <w:pPr>
        <w:spacing w:before="120" w:line="240" w:lineRule="auto"/>
      </w:pPr>
      <w:r w:rsidRPr="0037143A">
        <w:t>In respect of t</w:t>
      </w:r>
      <w:r w:rsidR="005D1091" w:rsidRPr="0037143A">
        <w:t xml:space="preserve">he deletion of </w:t>
      </w:r>
      <w:r w:rsidR="007155BB" w:rsidRPr="0037143A">
        <w:t xml:space="preserve">a </w:t>
      </w:r>
      <w:r w:rsidR="005D1091" w:rsidRPr="0037143A">
        <w:t xml:space="preserve">brand </w:t>
      </w:r>
      <w:r w:rsidR="0088190B" w:rsidRPr="0037143A">
        <w:t xml:space="preserve">of </w:t>
      </w:r>
      <w:r w:rsidR="009F22C2" w:rsidRPr="0037143A">
        <w:t>the</w:t>
      </w:r>
      <w:r w:rsidR="00F32DEC" w:rsidRPr="0037143A">
        <w:t xml:space="preserve"> listed drug </w:t>
      </w:r>
      <w:r w:rsidR="009F22C2" w:rsidRPr="0037143A">
        <w:rPr>
          <w:rFonts w:eastAsia="Arial"/>
          <w:lang w:eastAsia="zh-CN"/>
        </w:rPr>
        <w:t>vinorelbine</w:t>
      </w:r>
      <w:r w:rsidRPr="0037143A">
        <w:rPr>
          <w:rFonts w:eastAsia="Arial"/>
          <w:lang w:eastAsia="zh-CN"/>
        </w:rPr>
        <w:t xml:space="preserve">, </w:t>
      </w:r>
      <w:r w:rsidR="005D1091" w:rsidRPr="0037143A">
        <w:t>affected patients will be able to access equivalent brands</w:t>
      </w:r>
      <w:r w:rsidR="002268BD" w:rsidRPr="0037143A">
        <w:t xml:space="preserve"> of this drug</w:t>
      </w:r>
      <w:r w:rsidR="005D1091" w:rsidRPr="0037143A">
        <w:t xml:space="preserve">, at the same cost. </w:t>
      </w:r>
      <w:r w:rsidR="009A1CB1" w:rsidRPr="0037143A">
        <w:rPr>
          <w:color w:val="000000"/>
        </w:rPr>
        <w:t>Consequently, this</w:t>
      </w:r>
      <w:r w:rsidR="009A4D0C" w:rsidRPr="0037143A">
        <w:rPr>
          <w:color w:val="000000"/>
        </w:rPr>
        <w:t xml:space="preserve"> </w:t>
      </w:r>
      <w:r w:rsidR="00F148F2" w:rsidRPr="0037143A">
        <w:rPr>
          <w:color w:val="000000"/>
        </w:rPr>
        <w:t>will</w:t>
      </w:r>
      <w:r w:rsidR="009A1CB1" w:rsidRPr="0037143A">
        <w:rPr>
          <w:color w:val="000000"/>
        </w:rPr>
        <w:t xml:space="preserve"> not result in an unmet clinical need. </w:t>
      </w:r>
    </w:p>
    <w:p w14:paraId="44E01C1D" w14:textId="77777777" w:rsidR="0032527A" w:rsidRPr="0037143A" w:rsidRDefault="0032527A" w:rsidP="009D5C3B">
      <w:pPr>
        <w:spacing w:before="120" w:afterLines="160" w:after="384"/>
        <w:rPr>
          <w:b/>
          <w:lang w:eastAsia="en-AU"/>
        </w:rPr>
      </w:pPr>
    </w:p>
    <w:p w14:paraId="53C34625" w14:textId="52F2BA40" w:rsidR="00434F4B" w:rsidRPr="0037143A" w:rsidRDefault="00434F4B" w:rsidP="009D5C3B">
      <w:pPr>
        <w:spacing w:before="120" w:afterLines="160" w:after="384"/>
        <w:rPr>
          <w:b/>
          <w:sz w:val="22"/>
          <w:szCs w:val="22"/>
          <w:lang w:eastAsia="en-AU"/>
        </w:rPr>
      </w:pPr>
      <w:r w:rsidRPr="0037143A">
        <w:rPr>
          <w:b/>
          <w:lang w:eastAsia="en-AU"/>
        </w:rPr>
        <w:t>Drugs Deleted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808"/>
      </w:tblGrid>
      <w:tr w:rsidR="00434F4B" w:rsidRPr="0037143A" w14:paraId="54C722B3" w14:textId="77777777" w:rsidTr="00F266C6">
        <w:trPr>
          <w:trHeight w:val="20"/>
        </w:trPr>
        <w:tc>
          <w:tcPr>
            <w:tcW w:w="9808" w:type="dxa"/>
          </w:tcPr>
          <w:p w14:paraId="0566D35C" w14:textId="77777777" w:rsidR="00434F4B" w:rsidRPr="0037143A" w:rsidRDefault="00434F4B" w:rsidP="00F266C6">
            <w:pPr>
              <w:spacing w:before="60"/>
              <w:ind w:left="-62"/>
              <w:rPr>
                <w:color w:val="000000"/>
              </w:rPr>
            </w:pPr>
            <w:r w:rsidRPr="0037143A">
              <w:rPr>
                <w:b/>
                <w:i/>
              </w:rPr>
              <w:t>Listed Drug</w:t>
            </w:r>
          </w:p>
        </w:tc>
      </w:tr>
      <w:tr w:rsidR="00434F4B" w:rsidRPr="0037143A" w14:paraId="4DE3EC35" w14:textId="77777777" w:rsidTr="00F266C6">
        <w:trPr>
          <w:trHeight w:val="20"/>
        </w:trPr>
        <w:tc>
          <w:tcPr>
            <w:tcW w:w="9808" w:type="dxa"/>
          </w:tcPr>
          <w:p w14:paraId="768B024B" w14:textId="77777777" w:rsidR="00434F4B" w:rsidRPr="0037143A" w:rsidRDefault="00434F4B" w:rsidP="00F266C6">
            <w:pPr>
              <w:spacing w:before="60" w:after="60"/>
              <w:ind w:left="-62"/>
              <w:rPr>
                <w:color w:val="000000"/>
              </w:rPr>
            </w:pPr>
            <w:r w:rsidRPr="0037143A">
              <w:rPr>
                <w:color w:val="000000"/>
              </w:rPr>
              <w:t>Tropisetron</w:t>
            </w:r>
          </w:p>
        </w:tc>
      </w:tr>
    </w:tbl>
    <w:p w14:paraId="3BE99BEC" w14:textId="0433F227" w:rsidR="00434F4B" w:rsidRPr="0037143A" w:rsidRDefault="00434F4B" w:rsidP="00434F4B">
      <w:pPr>
        <w:widowControl w:val="0"/>
        <w:spacing w:before="240"/>
        <w:rPr>
          <w:b/>
        </w:rPr>
      </w:pPr>
      <w:r w:rsidRPr="0037143A">
        <w:rPr>
          <w:b/>
        </w:rPr>
        <w:t>Brands Added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434F4B" w:rsidRPr="0037143A" w14:paraId="00EEB771" w14:textId="77777777" w:rsidTr="00F266C6">
        <w:trPr>
          <w:trHeight w:val="20"/>
        </w:trPr>
        <w:tc>
          <w:tcPr>
            <w:tcW w:w="1985" w:type="dxa"/>
          </w:tcPr>
          <w:p w14:paraId="0C0F9171" w14:textId="77777777" w:rsidR="00434F4B" w:rsidRPr="0037143A" w:rsidRDefault="00434F4B" w:rsidP="00F266C6">
            <w:pPr>
              <w:spacing w:before="60"/>
              <w:ind w:left="-62"/>
              <w:rPr>
                <w:color w:val="000000"/>
              </w:rPr>
            </w:pPr>
            <w:r w:rsidRPr="0037143A">
              <w:rPr>
                <w:b/>
                <w:i/>
                <w:color w:val="000000"/>
              </w:rPr>
              <w:t>Listed Drug</w:t>
            </w:r>
          </w:p>
        </w:tc>
        <w:tc>
          <w:tcPr>
            <w:tcW w:w="7823" w:type="dxa"/>
          </w:tcPr>
          <w:p w14:paraId="4C4B5452" w14:textId="77777777" w:rsidR="00434F4B" w:rsidRPr="0037143A" w:rsidRDefault="00434F4B" w:rsidP="00F266C6">
            <w:pPr>
              <w:spacing w:before="60"/>
              <w:ind w:left="-62"/>
              <w:rPr>
                <w:color w:val="000000"/>
              </w:rPr>
            </w:pPr>
            <w:r w:rsidRPr="0037143A">
              <w:rPr>
                <w:b/>
                <w:i/>
                <w:color w:val="000000"/>
              </w:rPr>
              <w:t>Form</w:t>
            </w:r>
          </w:p>
        </w:tc>
      </w:tr>
      <w:tr w:rsidR="00434F4B" w:rsidRPr="0037143A" w14:paraId="3B656FFE" w14:textId="77777777" w:rsidTr="00F266C6">
        <w:trPr>
          <w:trHeight w:val="20"/>
        </w:trPr>
        <w:tc>
          <w:tcPr>
            <w:tcW w:w="1985" w:type="dxa"/>
          </w:tcPr>
          <w:p w14:paraId="610021DF" w14:textId="77777777" w:rsidR="00434F4B" w:rsidRPr="0037143A" w:rsidRDefault="00434F4B" w:rsidP="00F266C6">
            <w:pPr>
              <w:spacing w:before="60" w:after="60"/>
              <w:ind w:left="-62"/>
            </w:pPr>
            <w:r w:rsidRPr="0037143A">
              <w:rPr>
                <w:rFonts w:eastAsia="Arial"/>
                <w:lang w:eastAsia="zh-CN"/>
              </w:rPr>
              <w:t>Fosaprepitant</w:t>
            </w:r>
          </w:p>
        </w:tc>
        <w:tc>
          <w:tcPr>
            <w:tcW w:w="7823" w:type="dxa"/>
          </w:tcPr>
          <w:p w14:paraId="5D204E37" w14:textId="77777777" w:rsidR="00434F4B" w:rsidRPr="0037143A" w:rsidRDefault="00434F4B" w:rsidP="00F266C6">
            <w:pPr>
              <w:spacing w:before="60" w:after="60"/>
              <w:ind w:left="-62"/>
            </w:pPr>
            <w:r w:rsidRPr="0037143A">
              <w:rPr>
                <w:rFonts w:eastAsia="Arial"/>
                <w:lang w:eastAsia="zh-CN"/>
              </w:rPr>
              <w:t>Powder for I.V. infusion 150 mg (</w:t>
            </w:r>
            <w:r w:rsidRPr="0037143A">
              <w:rPr>
                <w:i/>
                <w:iCs/>
              </w:rPr>
              <w:t>FOSAPREPITANT MEDSURGE)</w:t>
            </w:r>
          </w:p>
        </w:tc>
      </w:tr>
    </w:tbl>
    <w:p w14:paraId="3D863F36" w14:textId="77777777" w:rsidR="00434F4B" w:rsidRPr="0037143A" w:rsidRDefault="00434F4B" w:rsidP="00434F4B">
      <w:pPr>
        <w:widowControl w:val="0"/>
        <w:spacing w:before="240"/>
        <w:rPr>
          <w:b/>
        </w:rPr>
      </w:pPr>
      <w:r w:rsidRPr="0037143A">
        <w:rPr>
          <w:b/>
        </w:rPr>
        <w:t>Brands Deleted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434F4B" w:rsidRPr="0037143A" w14:paraId="00CADAD9" w14:textId="77777777" w:rsidTr="00F266C6">
        <w:trPr>
          <w:trHeight w:val="20"/>
        </w:trPr>
        <w:tc>
          <w:tcPr>
            <w:tcW w:w="1985" w:type="dxa"/>
          </w:tcPr>
          <w:p w14:paraId="6233CF96" w14:textId="77777777" w:rsidR="00434F4B" w:rsidRPr="0037143A" w:rsidRDefault="00434F4B" w:rsidP="00F266C6">
            <w:pPr>
              <w:spacing w:before="60"/>
              <w:ind w:left="-62"/>
              <w:rPr>
                <w:color w:val="000000"/>
              </w:rPr>
            </w:pPr>
            <w:r w:rsidRPr="0037143A">
              <w:rPr>
                <w:b/>
                <w:i/>
                <w:color w:val="000000"/>
              </w:rPr>
              <w:t>Listed Drug</w:t>
            </w:r>
          </w:p>
        </w:tc>
        <w:tc>
          <w:tcPr>
            <w:tcW w:w="7823" w:type="dxa"/>
          </w:tcPr>
          <w:p w14:paraId="78AF8694" w14:textId="77777777" w:rsidR="00434F4B" w:rsidRPr="0037143A" w:rsidRDefault="00434F4B" w:rsidP="00F266C6">
            <w:pPr>
              <w:spacing w:before="60"/>
              <w:ind w:left="-62"/>
              <w:rPr>
                <w:color w:val="000000"/>
              </w:rPr>
            </w:pPr>
            <w:r w:rsidRPr="0037143A">
              <w:rPr>
                <w:b/>
                <w:i/>
                <w:color w:val="000000"/>
              </w:rPr>
              <w:t>Form</w:t>
            </w:r>
          </w:p>
        </w:tc>
      </w:tr>
      <w:tr w:rsidR="00434F4B" w:rsidRPr="0037143A" w14:paraId="11EC9FE8" w14:textId="77777777" w:rsidTr="00F266C6">
        <w:trPr>
          <w:trHeight w:val="20"/>
        </w:trPr>
        <w:tc>
          <w:tcPr>
            <w:tcW w:w="1985" w:type="dxa"/>
          </w:tcPr>
          <w:p w14:paraId="013A6CB6" w14:textId="77777777" w:rsidR="00434F4B" w:rsidRPr="0037143A" w:rsidRDefault="00434F4B" w:rsidP="00F266C6">
            <w:pPr>
              <w:spacing w:before="60" w:after="60"/>
              <w:ind w:left="-62"/>
              <w:rPr>
                <w:color w:val="000000"/>
              </w:rPr>
            </w:pPr>
            <w:r w:rsidRPr="0037143A">
              <w:rPr>
                <w:rFonts w:eastAsia="Arial"/>
                <w:lang w:eastAsia="zh-CN"/>
              </w:rPr>
              <w:t>Vinorelbine</w:t>
            </w:r>
          </w:p>
        </w:tc>
        <w:tc>
          <w:tcPr>
            <w:tcW w:w="7823" w:type="dxa"/>
          </w:tcPr>
          <w:p w14:paraId="3969263C" w14:textId="77777777" w:rsidR="00434F4B" w:rsidRPr="0037143A" w:rsidRDefault="00434F4B" w:rsidP="00F266C6">
            <w:pPr>
              <w:spacing w:before="60" w:after="60"/>
              <w:ind w:left="-62"/>
              <w:rPr>
                <w:color w:val="000000"/>
              </w:rPr>
            </w:pPr>
            <w:r w:rsidRPr="0037143A">
              <w:rPr>
                <w:rFonts w:eastAsia="Arial"/>
                <w:lang w:eastAsia="zh-CN"/>
              </w:rPr>
              <w:t xml:space="preserve">Solution for I.V. infusion 10 mg (as tartrate) in 1 mL </w:t>
            </w:r>
            <w:r w:rsidRPr="0037143A">
              <w:rPr>
                <w:rFonts w:eastAsia="Arial"/>
                <w:i/>
                <w:iCs/>
                <w:lang w:eastAsia="zh-CN"/>
              </w:rPr>
              <w:t>(Navelbine)</w:t>
            </w:r>
          </w:p>
        </w:tc>
      </w:tr>
    </w:tbl>
    <w:p w14:paraId="3DBF32D1" w14:textId="77777777" w:rsidR="00434F4B" w:rsidRPr="0037143A" w:rsidRDefault="00434F4B" w:rsidP="00434F4B">
      <w:pPr>
        <w:widowControl w:val="0"/>
        <w:spacing w:before="240"/>
        <w:rPr>
          <w:b/>
          <w:lang w:eastAsia="en-AU"/>
        </w:rPr>
      </w:pPr>
      <w:r w:rsidRPr="0037143A">
        <w:rPr>
          <w:b/>
          <w:lang w:eastAsia="en-AU"/>
        </w:rPr>
        <w:t xml:space="preserve">Alteration of Circumstances in Which a Prescription May be </w:t>
      </w:r>
      <w:proofErr w:type="gramStart"/>
      <w:r w:rsidRPr="0037143A">
        <w:rPr>
          <w:b/>
          <w:lang w:eastAsia="en-AU"/>
        </w:rPr>
        <w:t>Written</w:t>
      </w:r>
      <w:proofErr w:type="gramEnd"/>
    </w:p>
    <w:tbl>
      <w:tblPr>
        <w:tblStyle w:val="TableGrid"/>
        <w:tblW w:w="4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252"/>
      </w:tblGrid>
      <w:tr w:rsidR="00434F4B" w:rsidRPr="0037143A" w14:paraId="76F110C8" w14:textId="77777777" w:rsidTr="00F266C6">
        <w:trPr>
          <w:trHeight w:val="224"/>
        </w:trPr>
        <w:tc>
          <w:tcPr>
            <w:tcW w:w="4252" w:type="dxa"/>
            <w:shd w:val="clear" w:color="auto" w:fill="auto"/>
          </w:tcPr>
          <w:p w14:paraId="6B0D43DB" w14:textId="77777777" w:rsidR="00434F4B" w:rsidRPr="0037143A" w:rsidRDefault="00434F4B" w:rsidP="00F266C6">
            <w:pPr>
              <w:spacing w:before="60" w:after="60"/>
              <w:ind w:left="-62"/>
            </w:pPr>
            <w:r w:rsidRPr="0037143A">
              <w:rPr>
                <w:color w:val="000000"/>
              </w:rPr>
              <w:t>Avelumab</w:t>
            </w:r>
          </w:p>
        </w:tc>
      </w:tr>
      <w:tr w:rsidR="00434F4B" w:rsidRPr="0037143A" w14:paraId="24C107EA" w14:textId="77777777" w:rsidTr="00F266C6">
        <w:trPr>
          <w:trHeight w:val="224"/>
        </w:trPr>
        <w:tc>
          <w:tcPr>
            <w:tcW w:w="4252" w:type="dxa"/>
            <w:shd w:val="clear" w:color="auto" w:fill="auto"/>
          </w:tcPr>
          <w:p w14:paraId="191DBBF9" w14:textId="77777777" w:rsidR="00434F4B" w:rsidRPr="0037143A" w:rsidRDefault="00434F4B" w:rsidP="00F266C6">
            <w:pPr>
              <w:spacing w:before="60" w:after="60"/>
              <w:ind w:left="-62"/>
            </w:pPr>
            <w:r w:rsidRPr="0037143A">
              <w:rPr>
                <w:rFonts w:eastAsia="Arial"/>
                <w:lang w:eastAsia="zh-CN"/>
              </w:rPr>
              <w:t>Cemiplimab</w:t>
            </w:r>
          </w:p>
        </w:tc>
      </w:tr>
      <w:tr w:rsidR="00434F4B" w:rsidRPr="0037143A" w14:paraId="2D028EEA" w14:textId="77777777" w:rsidTr="00F266C6">
        <w:trPr>
          <w:trHeight w:val="224"/>
        </w:trPr>
        <w:tc>
          <w:tcPr>
            <w:tcW w:w="4252" w:type="dxa"/>
            <w:shd w:val="clear" w:color="auto" w:fill="auto"/>
          </w:tcPr>
          <w:p w14:paraId="1C59684A" w14:textId="77777777" w:rsidR="00434F4B" w:rsidRPr="0037143A" w:rsidRDefault="00434F4B" w:rsidP="00F266C6">
            <w:pPr>
              <w:spacing w:before="60" w:after="60"/>
              <w:ind w:left="-62"/>
              <w:rPr>
                <w:rFonts w:eastAsia="Arial"/>
                <w:lang w:eastAsia="zh-CN"/>
              </w:rPr>
            </w:pPr>
            <w:r w:rsidRPr="0037143A">
              <w:rPr>
                <w:rFonts w:eastAsia="Arial"/>
                <w:lang w:eastAsia="zh-CN"/>
              </w:rPr>
              <w:t>Durvalumab</w:t>
            </w:r>
          </w:p>
        </w:tc>
      </w:tr>
      <w:tr w:rsidR="00434F4B" w:rsidRPr="0037143A" w14:paraId="40E45C23" w14:textId="77777777" w:rsidTr="00F266C6">
        <w:trPr>
          <w:trHeight w:val="224"/>
        </w:trPr>
        <w:tc>
          <w:tcPr>
            <w:tcW w:w="4252" w:type="dxa"/>
            <w:shd w:val="clear" w:color="auto" w:fill="auto"/>
          </w:tcPr>
          <w:p w14:paraId="56316B0B" w14:textId="77777777" w:rsidR="00434F4B" w:rsidRPr="0037143A" w:rsidRDefault="00434F4B" w:rsidP="00F266C6">
            <w:pPr>
              <w:spacing w:before="60" w:after="60"/>
              <w:ind w:left="-62"/>
              <w:rPr>
                <w:rFonts w:eastAsia="Arial"/>
                <w:lang w:eastAsia="zh-CN"/>
              </w:rPr>
            </w:pPr>
            <w:r w:rsidRPr="0037143A">
              <w:rPr>
                <w:rFonts w:eastAsia="Arial"/>
                <w:lang w:eastAsia="zh-CN"/>
              </w:rPr>
              <w:t>Pembrolizumab</w:t>
            </w:r>
          </w:p>
        </w:tc>
      </w:tr>
      <w:tr w:rsidR="00434F4B" w:rsidRPr="0037143A" w14:paraId="50EA1CD5" w14:textId="77777777" w:rsidTr="00F266C6">
        <w:trPr>
          <w:trHeight w:val="224"/>
        </w:trPr>
        <w:tc>
          <w:tcPr>
            <w:tcW w:w="4252" w:type="dxa"/>
            <w:shd w:val="clear" w:color="auto" w:fill="auto"/>
          </w:tcPr>
          <w:p w14:paraId="13AF8E13" w14:textId="77777777" w:rsidR="00434F4B" w:rsidRPr="0037143A" w:rsidRDefault="00434F4B" w:rsidP="00F266C6">
            <w:pPr>
              <w:spacing w:before="60" w:after="60"/>
              <w:ind w:left="-62"/>
              <w:rPr>
                <w:rFonts w:eastAsia="Arial"/>
                <w:lang w:eastAsia="zh-CN"/>
              </w:rPr>
            </w:pPr>
            <w:r w:rsidRPr="0037143A">
              <w:rPr>
                <w:rFonts w:eastAsia="Arial"/>
                <w:lang w:eastAsia="zh-CN"/>
              </w:rPr>
              <w:t>Tebentafusp</w:t>
            </w:r>
          </w:p>
        </w:tc>
      </w:tr>
    </w:tbl>
    <w:p w14:paraId="4060FE7B" w14:textId="551E32FD" w:rsidR="00434F4B" w:rsidRPr="0037143A" w:rsidRDefault="00577965" w:rsidP="00434F4B">
      <w:pPr>
        <w:keepNext/>
        <w:widowControl w:val="0"/>
        <w:spacing w:before="240"/>
        <w:rPr>
          <w:b/>
          <w:lang w:eastAsia="en-AU"/>
        </w:rPr>
      </w:pPr>
      <w:r w:rsidRPr="0037143A">
        <w:rPr>
          <w:b/>
          <w:lang w:eastAsia="en-AU"/>
        </w:rPr>
        <w:t>D</w:t>
      </w:r>
      <w:r w:rsidR="00434F4B" w:rsidRPr="0037143A">
        <w:rPr>
          <w:b/>
          <w:lang w:eastAsia="en-AU"/>
        </w:rPr>
        <w:t>ocuments Incorporated by Reference</w:t>
      </w:r>
    </w:p>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700"/>
        <w:gridCol w:w="4538"/>
        <w:gridCol w:w="3259"/>
      </w:tblGrid>
      <w:tr w:rsidR="00434F4B" w:rsidRPr="0037143A" w14:paraId="48BBADBB" w14:textId="77777777" w:rsidTr="00F266C6">
        <w:trPr>
          <w:trHeight w:val="340"/>
        </w:trPr>
        <w:tc>
          <w:tcPr>
            <w:tcW w:w="895" w:type="pct"/>
            <w:shd w:val="clear" w:color="auto" w:fill="auto"/>
          </w:tcPr>
          <w:p w14:paraId="640F8C1F" w14:textId="77777777" w:rsidR="00434F4B" w:rsidRPr="0037143A" w:rsidRDefault="00434F4B" w:rsidP="00F266C6">
            <w:pPr>
              <w:keepNext/>
              <w:widowControl w:val="0"/>
              <w:spacing w:before="60"/>
              <w:ind w:left="-60"/>
              <w:jc w:val="both"/>
              <w:rPr>
                <w:b/>
                <w:i/>
              </w:rPr>
            </w:pPr>
            <w:r w:rsidRPr="0037143A">
              <w:rPr>
                <w:b/>
                <w:i/>
              </w:rPr>
              <w:t>Listed Drug</w:t>
            </w:r>
          </w:p>
        </w:tc>
        <w:tc>
          <w:tcPr>
            <w:tcW w:w="2389" w:type="pct"/>
            <w:shd w:val="clear" w:color="auto" w:fill="auto"/>
          </w:tcPr>
          <w:p w14:paraId="437F807D" w14:textId="77777777" w:rsidR="00434F4B" w:rsidRPr="0037143A" w:rsidRDefault="00434F4B" w:rsidP="00F266C6">
            <w:pPr>
              <w:keepNext/>
              <w:widowControl w:val="0"/>
              <w:spacing w:before="60"/>
              <w:ind w:left="-62"/>
              <w:rPr>
                <w:b/>
                <w:i/>
              </w:rPr>
            </w:pPr>
            <w:r w:rsidRPr="0037143A">
              <w:rPr>
                <w:b/>
                <w:bCs/>
                <w:i/>
                <w:iCs/>
              </w:rPr>
              <w:t>Document incorporated</w:t>
            </w:r>
          </w:p>
        </w:tc>
        <w:tc>
          <w:tcPr>
            <w:tcW w:w="1716" w:type="pct"/>
            <w:shd w:val="clear" w:color="auto" w:fill="auto"/>
          </w:tcPr>
          <w:p w14:paraId="0D712596" w14:textId="77777777" w:rsidR="00434F4B" w:rsidRPr="0037143A" w:rsidRDefault="00434F4B" w:rsidP="00F266C6">
            <w:pPr>
              <w:keepNext/>
              <w:widowControl w:val="0"/>
              <w:spacing w:before="60"/>
              <w:ind w:left="-62"/>
              <w:rPr>
                <w:b/>
                <w:i/>
              </w:rPr>
            </w:pPr>
            <w:r w:rsidRPr="0037143A">
              <w:rPr>
                <w:b/>
                <w:bCs/>
                <w:i/>
                <w:iCs/>
              </w:rPr>
              <w:t>Document access</w:t>
            </w:r>
          </w:p>
        </w:tc>
      </w:tr>
      <w:tr w:rsidR="00434F4B" w:rsidRPr="00183667" w14:paraId="2E72D19A" w14:textId="77777777" w:rsidTr="00F266C6">
        <w:trPr>
          <w:trHeight w:val="340"/>
        </w:trPr>
        <w:tc>
          <w:tcPr>
            <w:tcW w:w="895" w:type="pct"/>
            <w:shd w:val="clear" w:color="auto" w:fill="auto"/>
          </w:tcPr>
          <w:p w14:paraId="6304A849" w14:textId="77777777" w:rsidR="00434F4B" w:rsidRPr="0037143A" w:rsidRDefault="00434F4B" w:rsidP="00F266C6">
            <w:pPr>
              <w:spacing w:before="60" w:after="60"/>
              <w:ind w:left="-62"/>
            </w:pPr>
            <w:r w:rsidRPr="0037143A">
              <w:t>Tebentafusp</w:t>
            </w:r>
          </w:p>
          <w:p w14:paraId="44B8F20E" w14:textId="77777777" w:rsidR="00434F4B" w:rsidRPr="0037143A" w:rsidRDefault="00434F4B" w:rsidP="00F266C6">
            <w:pPr>
              <w:spacing w:before="60" w:after="60"/>
              <w:ind w:left="-62"/>
            </w:pPr>
          </w:p>
        </w:tc>
        <w:tc>
          <w:tcPr>
            <w:tcW w:w="2389" w:type="pct"/>
            <w:shd w:val="clear" w:color="auto" w:fill="auto"/>
          </w:tcPr>
          <w:p w14:paraId="062ACE65" w14:textId="77777777" w:rsidR="00434F4B" w:rsidRPr="0037143A" w:rsidRDefault="00434F4B" w:rsidP="00F266C6">
            <w:pPr>
              <w:widowControl w:val="0"/>
              <w:spacing w:before="60" w:after="60"/>
              <w:ind w:left="-62"/>
              <w:rPr>
                <w:b/>
                <w:bCs/>
                <w:lang w:val="en-US"/>
              </w:rPr>
            </w:pPr>
            <w:r w:rsidRPr="0037143A">
              <w:rPr>
                <w:b/>
                <w:bCs/>
                <w:lang w:val="en-US"/>
              </w:rPr>
              <w:t xml:space="preserve">Approved Product Information/Australian Product Information/TGA-approved Product Information. </w:t>
            </w:r>
          </w:p>
          <w:p w14:paraId="333C9ADC" w14:textId="77777777" w:rsidR="00434F4B" w:rsidRPr="0037143A" w:rsidRDefault="00434F4B" w:rsidP="00F266C6">
            <w:pPr>
              <w:widowControl w:val="0"/>
              <w:spacing w:before="60" w:after="60"/>
              <w:ind w:left="-62"/>
              <w:rPr>
                <w:bCs/>
                <w:lang w:val="en-US"/>
              </w:rPr>
            </w:pPr>
            <w:r w:rsidRPr="0037143A">
              <w:rPr>
                <w:bCs/>
                <w:lang w:val="en-US"/>
              </w:rPr>
              <w:t xml:space="preserve">The document is incorporated as in force on the day this Instrument takes effect, pursuant to paragraph 14(1)(b) of the </w:t>
            </w:r>
            <w:r w:rsidRPr="0037143A">
              <w:rPr>
                <w:bCs/>
                <w:i/>
                <w:iCs/>
                <w:lang w:val="en-US"/>
              </w:rPr>
              <w:t>Legislation Act 2003.</w:t>
            </w:r>
          </w:p>
          <w:p w14:paraId="370DBD2B" w14:textId="77777777" w:rsidR="00434F4B" w:rsidRPr="0037143A" w:rsidRDefault="00434F4B" w:rsidP="00F266C6">
            <w:pPr>
              <w:widowControl w:val="0"/>
              <w:spacing w:before="60" w:after="60"/>
              <w:ind w:left="-62"/>
              <w:rPr>
                <w:b/>
                <w:bCs/>
                <w:lang w:val="en-US"/>
              </w:rPr>
            </w:pPr>
            <w:r w:rsidRPr="0037143A">
              <w:rPr>
                <w:bCs/>
                <w:lang w:val="en-US"/>
              </w:rPr>
              <w:t>This document provides health professionals with a summary of the scientific information relevant to the safe and effective use of a prescription medicine.</w:t>
            </w:r>
          </w:p>
        </w:tc>
        <w:tc>
          <w:tcPr>
            <w:tcW w:w="1716" w:type="pct"/>
            <w:shd w:val="clear" w:color="auto" w:fill="auto"/>
          </w:tcPr>
          <w:p w14:paraId="251EECE5" w14:textId="77777777" w:rsidR="00434F4B" w:rsidRPr="00183667" w:rsidRDefault="00434F4B" w:rsidP="00F266C6">
            <w:pPr>
              <w:keepLines/>
              <w:widowControl w:val="0"/>
              <w:spacing w:before="60" w:after="60"/>
              <w:ind w:left="-62"/>
              <w:rPr>
                <w:bCs/>
                <w:iCs/>
              </w:rPr>
            </w:pPr>
            <w:r w:rsidRPr="0037143A">
              <w:rPr>
                <w:bCs/>
                <w:iCs/>
              </w:rPr>
              <w:t xml:space="preserve">TGA-approved Product Information is available for download for free from the TGA website: </w:t>
            </w:r>
            <w:hyperlink r:id="rId9" w:history="1">
              <w:r w:rsidRPr="0037143A">
                <w:rPr>
                  <w:bCs/>
                  <w:iCs/>
                  <w:color w:val="0563C1" w:themeColor="hyperlink"/>
                  <w:u w:val="single"/>
                </w:rPr>
                <w:t>https://www.tga.gov.au/product-information-0</w:t>
              </w:r>
            </w:hyperlink>
          </w:p>
        </w:tc>
      </w:tr>
    </w:tbl>
    <w:p w14:paraId="104FAAE9" w14:textId="77777777" w:rsidR="00452163" w:rsidRPr="00110649" w:rsidRDefault="00452163" w:rsidP="009D5C3B">
      <w:pPr>
        <w:autoSpaceDE w:val="0"/>
        <w:autoSpaceDN w:val="0"/>
        <w:adjustRightInd w:val="0"/>
        <w:spacing w:after="0" w:line="240" w:lineRule="auto"/>
      </w:pPr>
    </w:p>
    <w:sectPr w:rsidR="00452163" w:rsidRPr="001106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946A" w14:textId="77777777" w:rsidR="00043C5E" w:rsidRDefault="00043C5E" w:rsidP="00BD47A1">
      <w:pPr>
        <w:spacing w:after="0" w:line="240" w:lineRule="auto"/>
      </w:pPr>
      <w:r>
        <w:separator/>
      </w:r>
    </w:p>
  </w:endnote>
  <w:endnote w:type="continuationSeparator" w:id="0">
    <w:p w14:paraId="2495F08B" w14:textId="77777777" w:rsidR="00043C5E" w:rsidRDefault="00043C5E" w:rsidP="00BD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365454"/>
      <w:docPartObj>
        <w:docPartGallery w:val="Page Numbers (Bottom of Page)"/>
        <w:docPartUnique/>
      </w:docPartObj>
    </w:sdtPr>
    <w:sdtEndPr>
      <w:rPr>
        <w:noProof/>
      </w:rPr>
    </w:sdtEndPr>
    <w:sdtContent>
      <w:p w14:paraId="19BCEB2E" w14:textId="2F1ABAFF" w:rsidR="00924492" w:rsidRDefault="009244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697A" w14:textId="77777777" w:rsidR="00043C5E" w:rsidRDefault="00043C5E" w:rsidP="00BD47A1">
      <w:pPr>
        <w:spacing w:after="0" w:line="240" w:lineRule="auto"/>
      </w:pPr>
      <w:r>
        <w:separator/>
      </w:r>
    </w:p>
  </w:footnote>
  <w:footnote w:type="continuationSeparator" w:id="0">
    <w:p w14:paraId="2E3BF655" w14:textId="77777777" w:rsidR="00043C5E" w:rsidRDefault="00043C5E" w:rsidP="00BD4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103"/>
    <w:multiLevelType w:val="multilevel"/>
    <w:tmpl w:val="8EEA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0E25"/>
    <w:multiLevelType w:val="hybridMultilevel"/>
    <w:tmpl w:val="E45C2FEE"/>
    <w:lvl w:ilvl="0" w:tplc="EF2E70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74578D"/>
    <w:multiLevelType w:val="multilevel"/>
    <w:tmpl w:val="FEF0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E6938"/>
    <w:multiLevelType w:val="multilevel"/>
    <w:tmpl w:val="CB20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1400B"/>
    <w:multiLevelType w:val="hybridMultilevel"/>
    <w:tmpl w:val="2982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B0E72"/>
    <w:multiLevelType w:val="hybridMultilevel"/>
    <w:tmpl w:val="AD44A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B4234"/>
    <w:multiLevelType w:val="hybridMultilevel"/>
    <w:tmpl w:val="F9189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01261"/>
    <w:multiLevelType w:val="hybridMultilevel"/>
    <w:tmpl w:val="F8DA6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8F1CCB"/>
    <w:multiLevelType w:val="hybridMultilevel"/>
    <w:tmpl w:val="8C2A8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904FEE"/>
    <w:multiLevelType w:val="hybridMultilevel"/>
    <w:tmpl w:val="F2843A4A"/>
    <w:lvl w:ilvl="0" w:tplc="8A0426BA">
      <w:start w:val="1"/>
      <w:numFmt w:val="lowerLetter"/>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C579CA"/>
    <w:multiLevelType w:val="hybridMultilevel"/>
    <w:tmpl w:val="F4483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A2D57"/>
    <w:multiLevelType w:val="hybridMultilevel"/>
    <w:tmpl w:val="2CC03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DD0D23"/>
    <w:multiLevelType w:val="hybridMultilevel"/>
    <w:tmpl w:val="3DF2F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71809"/>
    <w:multiLevelType w:val="hybridMultilevel"/>
    <w:tmpl w:val="E0FEFE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0B2F22"/>
    <w:multiLevelType w:val="hybridMultilevel"/>
    <w:tmpl w:val="C6B8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5119B"/>
    <w:multiLevelType w:val="hybridMultilevel"/>
    <w:tmpl w:val="105AB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D91925"/>
    <w:multiLevelType w:val="multilevel"/>
    <w:tmpl w:val="A43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C14F7"/>
    <w:multiLevelType w:val="hybridMultilevel"/>
    <w:tmpl w:val="1660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9C0110"/>
    <w:multiLevelType w:val="hybridMultilevel"/>
    <w:tmpl w:val="F5369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1C4476"/>
    <w:multiLevelType w:val="hybridMultilevel"/>
    <w:tmpl w:val="67AC9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186551"/>
    <w:multiLevelType w:val="hybridMultilevel"/>
    <w:tmpl w:val="1E1C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9C1673"/>
    <w:multiLevelType w:val="hybridMultilevel"/>
    <w:tmpl w:val="C8A05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3038ED"/>
    <w:multiLevelType w:val="hybridMultilevel"/>
    <w:tmpl w:val="35AC7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0E7B60"/>
    <w:multiLevelType w:val="hybridMultilevel"/>
    <w:tmpl w:val="C382F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5E6C65"/>
    <w:multiLevelType w:val="hybridMultilevel"/>
    <w:tmpl w:val="63121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B2EE6"/>
    <w:multiLevelType w:val="multilevel"/>
    <w:tmpl w:val="F08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918D8"/>
    <w:multiLevelType w:val="hybridMultilevel"/>
    <w:tmpl w:val="BBAE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2B7577"/>
    <w:multiLevelType w:val="hybridMultilevel"/>
    <w:tmpl w:val="57A6D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A104C0"/>
    <w:multiLevelType w:val="hybridMultilevel"/>
    <w:tmpl w:val="4328C904"/>
    <w:lvl w:ilvl="0" w:tplc="A18268A0">
      <w:start w:val="39"/>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89490C"/>
    <w:multiLevelType w:val="multilevel"/>
    <w:tmpl w:val="1C4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00EE8"/>
    <w:multiLevelType w:val="hybridMultilevel"/>
    <w:tmpl w:val="17963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5F29E0"/>
    <w:multiLevelType w:val="hybridMultilevel"/>
    <w:tmpl w:val="DC44C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F46DD6"/>
    <w:multiLevelType w:val="hybridMultilevel"/>
    <w:tmpl w:val="E92CCB28"/>
    <w:lvl w:ilvl="0" w:tplc="79AE9CA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441D5"/>
    <w:multiLevelType w:val="hybridMultilevel"/>
    <w:tmpl w:val="86469E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792697"/>
    <w:multiLevelType w:val="hybridMultilevel"/>
    <w:tmpl w:val="75826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A3ECB"/>
    <w:multiLevelType w:val="hybridMultilevel"/>
    <w:tmpl w:val="74B0E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FC0694"/>
    <w:multiLevelType w:val="hybridMultilevel"/>
    <w:tmpl w:val="16203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D9112E"/>
    <w:multiLevelType w:val="hybridMultilevel"/>
    <w:tmpl w:val="8CC02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077795"/>
    <w:multiLevelType w:val="hybridMultilevel"/>
    <w:tmpl w:val="C6C8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441B48"/>
    <w:multiLevelType w:val="hybridMultilevel"/>
    <w:tmpl w:val="9382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592E1F"/>
    <w:multiLevelType w:val="multilevel"/>
    <w:tmpl w:val="0DAE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0B08C5"/>
    <w:multiLevelType w:val="hybridMultilevel"/>
    <w:tmpl w:val="90CEAD38"/>
    <w:lvl w:ilvl="0" w:tplc="26B68DAC">
      <w:start w:val="1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95311E"/>
    <w:multiLevelType w:val="hybridMultilevel"/>
    <w:tmpl w:val="04E28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F605AA"/>
    <w:multiLevelType w:val="hybridMultilevel"/>
    <w:tmpl w:val="FC98F954"/>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44" w15:restartNumberingAfterBreak="0">
    <w:nsid w:val="68067554"/>
    <w:multiLevelType w:val="hybridMultilevel"/>
    <w:tmpl w:val="E676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6E2B55"/>
    <w:multiLevelType w:val="hybridMultilevel"/>
    <w:tmpl w:val="296A1D24"/>
    <w:lvl w:ilvl="0" w:tplc="79AE9CA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2458F3"/>
    <w:multiLevelType w:val="hybridMultilevel"/>
    <w:tmpl w:val="57301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F00B73"/>
    <w:multiLevelType w:val="hybridMultilevel"/>
    <w:tmpl w:val="D40E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D0037D"/>
    <w:multiLevelType w:val="hybridMultilevel"/>
    <w:tmpl w:val="91CE09C6"/>
    <w:lvl w:ilvl="0" w:tplc="0C090001">
      <w:start w:val="1"/>
      <w:numFmt w:val="bullet"/>
      <w:lvlText w:val=""/>
      <w:lvlJc w:val="left"/>
      <w:pPr>
        <w:ind w:left="970" w:hanging="6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1705010">
    <w:abstractNumId w:val="37"/>
  </w:num>
  <w:num w:numId="2" w16cid:durableId="473454184">
    <w:abstractNumId w:val="48"/>
  </w:num>
  <w:num w:numId="3" w16cid:durableId="255289709">
    <w:abstractNumId w:val="6"/>
  </w:num>
  <w:num w:numId="4" w16cid:durableId="1152451981">
    <w:abstractNumId w:val="49"/>
  </w:num>
  <w:num w:numId="5" w16cid:durableId="404647054">
    <w:abstractNumId w:val="39"/>
  </w:num>
  <w:num w:numId="6" w16cid:durableId="669408497">
    <w:abstractNumId w:val="38"/>
  </w:num>
  <w:num w:numId="7" w16cid:durableId="2120489246">
    <w:abstractNumId w:val="21"/>
  </w:num>
  <w:num w:numId="8" w16cid:durableId="652946928">
    <w:abstractNumId w:val="0"/>
  </w:num>
  <w:num w:numId="9" w16cid:durableId="91436498">
    <w:abstractNumId w:val="16"/>
  </w:num>
  <w:num w:numId="10" w16cid:durableId="1020742574">
    <w:abstractNumId w:val="41"/>
  </w:num>
  <w:num w:numId="11" w16cid:durableId="1638602980">
    <w:abstractNumId w:val="7"/>
  </w:num>
  <w:num w:numId="12" w16cid:durableId="1646548911">
    <w:abstractNumId w:val="34"/>
  </w:num>
  <w:num w:numId="13" w16cid:durableId="244337696">
    <w:abstractNumId w:val="23"/>
  </w:num>
  <w:num w:numId="14" w16cid:durableId="1915894869">
    <w:abstractNumId w:val="30"/>
  </w:num>
  <w:num w:numId="15" w16cid:durableId="1628773931">
    <w:abstractNumId w:val="5"/>
  </w:num>
  <w:num w:numId="16" w16cid:durableId="1234775959">
    <w:abstractNumId w:val="1"/>
  </w:num>
  <w:num w:numId="17" w16cid:durableId="1085226611">
    <w:abstractNumId w:val="9"/>
  </w:num>
  <w:num w:numId="18" w16cid:durableId="475731220">
    <w:abstractNumId w:val="3"/>
  </w:num>
  <w:num w:numId="19" w16cid:durableId="1112631152">
    <w:abstractNumId w:val="40"/>
  </w:num>
  <w:num w:numId="20" w16cid:durableId="74859145">
    <w:abstractNumId w:val="20"/>
  </w:num>
  <w:num w:numId="21" w16cid:durableId="1732271476">
    <w:abstractNumId w:val="11"/>
  </w:num>
  <w:num w:numId="22" w16cid:durableId="1495686731">
    <w:abstractNumId w:val="25"/>
  </w:num>
  <w:num w:numId="23" w16cid:durableId="978463026">
    <w:abstractNumId w:val="2"/>
  </w:num>
  <w:num w:numId="24" w16cid:durableId="1971789746">
    <w:abstractNumId w:val="12"/>
  </w:num>
  <w:num w:numId="25" w16cid:durableId="552038888">
    <w:abstractNumId w:val="14"/>
  </w:num>
  <w:num w:numId="26" w16cid:durableId="1469736954">
    <w:abstractNumId w:val="18"/>
  </w:num>
  <w:num w:numId="27" w16cid:durableId="408621590">
    <w:abstractNumId w:val="10"/>
  </w:num>
  <w:num w:numId="28" w16cid:durableId="395469824">
    <w:abstractNumId w:val="19"/>
  </w:num>
  <w:num w:numId="29" w16cid:durableId="199822037">
    <w:abstractNumId w:val="28"/>
  </w:num>
  <w:num w:numId="30" w16cid:durableId="742989640">
    <w:abstractNumId w:val="31"/>
  </w:num>
  <w:num w:numId="31" w16cid:durableId="313488282">
    <w:abstractNumId w:val="24"/>
  </w:num>
  <w:num w:numId="32" w16cid:durableId="366760994">
    <w:abstractNumId w:val="35"/>
  </w:num>
  <w:num w:numId="33" w16cid:durableId="441924609">
    <w:abstractNumId w:val="15"/>
  </w:num>
  <w:num w:numId="34" w16cid:durableId="999580354">
    <w:abstractNumId w:val="13"/>
  </w:num>
  <w:num w:numId="35" w16cid:durableId="14310784">
    <w:abstractNumId w:val="26"/>
  </w:num>
  <w:num w:numId="36" w16cid:durableId="809249543">
    <w:abstractNumId w:val="44"/>
  </w:num>
  <w:num w:numId="37" w16cid:durableId="929461533">
    <w:abstractNumId w:val="45"/>
  </w:num>
  <w:num w:numId="38" w16cid:durableId="1050416511">
    <w:abstractNumId w:val="32"/>
  </w:num>
  <w:num w:numId="39" w16cid:durableId="96755938">
    <w:abstractNumId w:val="33"/>
  </w:num>
  <w:num w:numId="40" w16cid:durableId="158737935">
    <w:abstractNumId w:val="8"/>
  </w:num>
  <w:num w:numId="41" w16cid:durableId="1319916879">
    <w:abstractNumId w:val="4"/>
  </w:num>
  <w:num w:numId="42" w16cid:durableId="2001034180">
    <w:abstractNumId w:val="27"/>
  </w:num>
  <w:num w:numId="43" w16cid:durableId="321199055">
    <w:abstractNumId w:val="46"/>
  </w:num>
  <w:num w:numId="44" w16cid:durableId="193809310">
    <w:abstractNumId w:val="29"/>
  </w:num>
  <w:num w:numId="45" w16cid:durableId="1462728584">
    <w:abstractNumId w:val="43"/>
  </w:num>
  <w:num w:numId="46" w16cid:durableId="202258266">
    <w:abstractNumId w:val="47"/>
  </w:num>
  <w:num w:numId="47" w16cid:durableId="567957864">
    <w:abstractNumId w:val="17"/>
  </w:num>
  <w:num w:numId="48" w16cid:durableId="2113696263">
    <w:abstractNumId w:val="22"/>
  </w:num>
  <w:num w:numId="49" w16cid:durableId="1344044399">
    <w:abstractNumId w:val="42"/>
  </w:num>
  <w:num w:numId="50" w16cid:durableId="192926745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AA"/>
    <w:rsid w:val="0000231F"/>
    <w:rsid w:val="00002B66"/>
    <w:rsid w:val="00003FB8"/>
    <w:rsid w:val="00004B41"/>
    <w:rsid w:val="00006BC3"/>
    <w:rsid w:val="00007293"/>
    <w:rsid w:val="0000747B"/>
    <w:rsid w:val="000074D9"/>
    <w:rsid w:val="000102AE"/>
    <w:rsid w:val="00010A02"/>
    <w:rsid w:val="00010F1F"/>
    <w:rsid w:val="000110AE"/>
    <w:rsid w:val="00011105"/>
    <w:rsid w:val="00012130"/>
    <w:rsid w:val="000149B2"/>
    <w:rsid w:val="00015146"/>
    <w:rsid w:val="00015E95"/>
    <w:rsid w:val="00015F6F"/>
    <w:rsid w:val="0001724E"/>
    <w:rsid w:val="000203E1"/>
    <w:rsid w:val="000217E6"/>
    <w:rsid w:val="00021E17"/>
    <w:rsid w:val="0002207C"/>
    <w:rsid w:val="00022589"/>
    <w:rsid w:val="00023D2E"/>
    <w:rsid w:val="00024D53"/>
    <w:rsid w:val="00025F5D"/>
    <w:rsid w:val="00027D7E"/>
    <w:rsid w:val="000300ED"/>
    <w:rsid w:val="00031060"/>
    <w:rsid w:val="0003160A"/>
    <w:rsid w:val="00031D9E"/>
    <w:rsid w:val="00033701"/>
    <w:rsid w:val="000337EA"/>
    <w:rsid w:val="00033AB9"/>
    <w:rsid w:val="000340B3"/>
    <w:rsid w:val="0003493B"/>
    <w:rsid w:val="00035435"/>
    <w:rsid w:val="00035E10"/>
    <w:rsid w:val="00036148"/>
    <w:rsid w:val="0003679A"/>
    <w:rsid w:val="00041C24"/>
    <w:rsid w:val="00043C5E"/>
    <w:rsid w:val="00044722"/>
    <w:rsid w:val="0004482A"/>
    <w:rsid w:val="000460A0"/>
    <w:rsid w:val="00047011"/>
    <w:rsid w:val="0005024D"/>
    <w:rsid w:val="00051112"/>
    <w:rsid w:val="00051410"/>
    <w:rsid w:val="00051873"/>
    <w:rsid w:val="00051979"/>
    <w:rsid w:val="00051B4E"/>
    <w:rsid w:val="00051BAF"/>
    <w:rsid w:val="00052260"/>
    <w:rsid w:val="00052999"/>
    <w:rsid w:val="000536BC"/>
    <w:rsid w:val="000539A4"/>
    <w:rsid w:val="00054520"/>
    <w:rsid w:val="00054B33"/>
    <w:rsid w:val="00055408"/>
    <w:rsid w:val="0005596E"/>
    <w:rsid w:val="00056ECC"/>
    <w:rsid w:val="000573F9"/>
    <w:rsid w:val="00057421"/>
    <w:rsid w:val="00060269"/>
    <w:rsid w:val="0006036D"/>
    <w:rsid w:val="000609A9"/>
    <w:rsid w:val="000614B3"/>
    <w:rsid w:val="00061BA0"/>
    <w:rsid w:val="00061E67"/>
    <w:rsid w:val="00062E83"/>
    <w:rsid w:val="0006349E"/>
    <w:rsid w:val="0006481C"/>
    <w:rsid w:val="00064ACE"/>
    <w:rsid w:val="00064E0B"/>
    <w:rsid w:val="00064E29"/>
    <w:rsid w:val="000662F8"/>
    <w:rsid w:val="000705CC"/>
    <w:rsid w:val="00070967"/>
    <w:rsid w:val="00070C47"/>
    <w:rsid w:val="00070CD9"/>
    <w:rsid w:val="000711F8"/>
    <w:rsid w:val="00071FE1"/>
    <w:rsid w:val="00072639"/>
    <w:rsid w:val="000737E4"/>
    <w:rsid w:val="00075F36"/>
    <w:rsid w:val="0007664F"/>
    <w:rsid w:val="00077143"/>
    <w:rsid w:val="00077E10"/>
    <w:rsid w:val="00077F96"/>
    <w:rsid w:val="000804A4"/>
    <w:rsid w:val="00082671"/>
    <w:rsid w:val="00082A25"/>
    <w:rsid w:val="00082B42"/>
    <w:rsid w:val="00083269"/>
    <w:rsid w:val="0008341E"/>
    <w:rsid w:val="00084716"/>
    <w:rsid w:val="00084733"/>
    <w:rsid w:val="00084DFE"/>
    <w:rsid w:val="00085DC4"/>
    <w:rsid w:val="00086831"/>
    <w:rsid w:val="000873D0"/>
    <w:rsid w:val="000918C0"/>
    <w:rsid w:val="00091C35"/>
    <w:rsid w:val="00092218"/>
    <w:rsid w:val="00092360"/>
    <w:rsid w:val="00093456"/>
    <w:rsid w:val="000969CD"/>
    <w:rsid w:val="000A0133"/>
    <w:rsid w:val="000A0842"/>
    <w:rsid w:val="000A1459"/>
    <w:rsid w:val="000A2F2F"/>
    <w:rsid w:val="000A3360"/>
    <w:rsid w:val="000A586F"/>
    <w:rsid w:val="000A5F43"/>
    <w:rsid w:val="000A6201"/>
    <w:rsid w:val="000A7180"/>
    <w:rsid w:val="000A7601"/>
    <w:rsid w:val="000A7E04"/>
    <w:rsid w:val="000B14FE"/>
    <w:rsid w:val="000B2A82"/>
    <w:rsid w:val="000B5745"/>
    <w:rsid w:val="000B5BC5"/>
    <w:rsid w:val="000B608F"/>
    <w:rsid w:val="000B79CD"/>
    <w:rsid w:val="000B7FA6"/>
    <w:rsid w:val="000C0617"/>
    <w:rsid w:val="000C1877"/>
    <w:rsid w:val="000C2EBF"/>
    <w:rsid w:val="000C3380"/>
    <w:rsid w:val="000C395F"/>
    <w:rsid w:val="000C3BB0"/>
    <w:rsid w:val="000C400E"/>
    <w:rsid w:val="000C4548"/>
    <w:rsid w:val="000C4FEF"/>
    <w:rsid w:val="000C6051"/>
    <w:rsid w:val="000C615A"/>
    <w:rsid w:val="000D1869"/>
    <w:rsid w:val="000D1ADE"/>
    <w:rsid w:val="000D6096"/>
    <w:rsid w:val="000D7AE0"/>
    <w:rsid w:val="000E0ACE"/>
    <w:rsid w:val="000E0D06"/>
    <w:rsid w:val="000E10FD"/>
    <w:rsid w:val="000E1AEE"/>
    <w:rsid w:val="000E304A"/>
    <w:rsid w:val="000E3305"/>
    <w:rsid w:val="000E416E"/>
    <w:rsid w:val="000E437C"/>
    <w:rsid w:val="000E4C51"/>
    <w:rsid w:val="000E4CB5"/>
    <w:rsid w:val="000E7455"/>
    <w:rsid w:val="000F0CA7"/>
    <w:rsid w:val="000F0D2A"/>
    <w:rsid w:val="000F1B7B"/>
    <w:rsid w:val="000F1F8A"/>
    <w:rsid w:val="000F22C0"/>
    <w:rsid w:val="000F60BF"/>
    <w:rsid w:val="000F62E8"/>
    <w:rsid w:val="000F6547"/>
    <w:rsid w:val="000F6B6A"/>
    <w:rsid w:val="000F74E4"/>
    <w:rsid w:val="000F7A0D"/>
    <w:rsid w:val="001006AD"/>
    <w:rsid w:val="00101D07"/>
    <w:rsid w:val="00101F33"/>
    <w:rsid w:val="00102969"/>
    <w:rsid w:val="001029BD"/>
    <w:rsid w:val="001030C2"/>
    <w:rsid w:val="001032B8"/>
    <w:rsid w:val="0010435A"/>
    <w:rsid w:val="00104B02"/>
    <w:rsid w:val="00105D77"/>
    <w:rsid w:val="00110649"/>
    <w:rsid w:val="00111643"/>
    <w:rsid w:val="0011184D"/>
    <w:rsid w:val="0011365A"/>
    <w:rsid w:val="00113966"/>
    <w:rsid w:val="0011414A"/>
    <w:rsid w:val="0011755E"/>
    <w:rsid w:val="00121220"/>
    <w:rsid w:val="00122E3D"/>
    <w:rsid w:val="00123078"/>
    <w:rsid w:val="00123F82"/>
    <w:rsid w:val="001252C8"/>
    <w:rsid w:val="00125E8A"/>
    <w:rsid w:val="0012664B"/>
    <w:rsid w:val="001317D6"/>
    <w:rsid w:val="00132246"/>
    <w:rsid w:val="00132E08"/>
    <w:rsid w:val="001339EF"/>
    <w:rsid w:val="00135457"/>
    <w:rsid w:val="00135479"/>
    <w:rsid w:val="0013549A"/>
    <w:rsid w:val="0013658D"/>
    <w:rsid w:val="00136A72"/>
    <w:rsid w:val="00137297"/>
    <w:rsid w:val="00137CC3"/>
    <w:rsid w:val="00140C33"/>
    <w:rsid w:val="001443E8"/>
    <w:rsid w:val="00144681"/>
    <w:rsid w:val="00144CB0"/>
    <w:rsid w:val="00144CE9"/>
    <w:rsid w:val="00145484"/>
    <w:rsid w:val="00145ED0"/>
    <w:rsid w:val="00146610"/>
    <w:rsid w:val="00146697"/>
    <w:rsid w:val="00146E73"/>
    <w:rsid w:val="00147857"/>
    <w:rsid w:val="00150823"/>
    <w:rsid w:val="00150999"/>
    <w:rsid w:val="00150B31"/>
    <w:rsid w:val="001512CA"/>
    <w:rsid w:val="00151C9F"/>
    <w:rsid w:val="001526F1"/>
    <w:rsid w:val="00152FFB"/>
    <w:rsid w:val="00153D62"/>
    <w:rsid w:val="0015410C"/>
    <w:rsid w:val="001558B0"/>
    <w:rsid w:val="00155ABE"/>
    <w:rsid w:val="00156D1C"/>
    <w:rsid w:val="0015770C"/>
    <w:rsid w:val="00160621"/>
    <w:rsid w:val="0016126B"/>
    <w:rsid w:val="00162015"/>
    <w:rsid w:val="001623F0"/>
    <w:rsid w:val="00162526"/>
    <w:rsid w:val="00162B55"/>
    <w:rsid w:val="00162C61"/>
    <w:rsid w:val="001645F0"/>
    <w:rsid w:val="00164FF2"/>
    <w:rsid w:val="001663E5"/>
    <w:rsid w:val="00167A73"/>
    <w:rsid w:val="00167CEF"/>
    <w:rsid w:val="001702F5"/>
    <w:rsid w:val="00170724"/>
    <w:rsid w:val="00173B99"/>
    <w:rsid w:val="001745DA"/>
    <w:rsid w:val="001759E7"/>
    <w:rsid w:val="001774A5"/>
    <w:rsid w:val="0017785F"/>
    <w:rsid w:val="00177E58"/>
    <w:rsid w:val="00180C66"/>
    <w:rsid w:val="00182B3F"/>
    <w:rsid w:val="00183382"/>
    <w:rsid w:val="00183667"/>
    <w:rsid w:val="00190437"/>
    <w:rsid w:val="00190A67"/>
    <w:rsid w:val="00190A9E"/>
    <w:rsid w:val="00190CF4"/>
    <w:rsid w:val="00190D18"/>
    <w:rsid w:val="001910BE"/>
    <w:rsid w:val="001911C1"/>
    <w:rsid w:val="0019295A"/>
    <w:rsid w:val="00193BFD"/>
    <w:rsid w:val="00193F45"/>
    <w:rsid w:val="00194590"/>
    <w:rsid w:val="00194EF3"/>
    <w:rsid w:val="00195290"/>
    <w:rsid w:val="00197BBE"/>
    <w:rsid w:val="001A0A90"/>
    <w:rsid w:val="001A2483"/>
    <w:rsid w:val="001A28BB"/>
    <w:rsid w:val="001A370B"/>
    <w:rsid w:val="001A3C30"/>
    <w:rsid w:val="001A3E0C"/>
    <w:rsid w:val="001A6772"/>
    <w:rsid w:val="001A6E62"/>
    <w:rsid w:val="001A75C3"/>
    <w:rsid w:val="001A7E73"/>
    <w:rsid w:val="001B0572"/>
    <w:rsid w:val="001B104E"/>
    <w:rsid w:val="001B12EA"/>
    <w:rsid w:val="001B1471"/>
    <w:rsid w:val="001B3946"/>
    <w:rsid w:val="001B3CD0"/>
    <w:rsid w:val="001B3F35"/>
    <w:rsid w:val="001B5361"/>
    <w:rsid w:val="001B64D2"/>
    <w:rsid w:val="001B68B3"/>
    <w:rsid w:val="001B7567"/>
    <w:rsid w:val="001B7760"/>
    <w:rsid w:val="001B786B"/>
    <w:rsid w:val="001C0401"/>
    <w:rsid w:val="001C0937"/>
    <w:rsid w:val="001C0A0F"/>
    <w:rsid w:val="001C2B06"/>
    <w:rsid w:val="001C338C"/>
    <w:rsid w:val="001C33BE"/>
    <w:rsid w:val="001C43F5"/>
    <w:rsid w:val="001C4401"/>
    <w:rsid w:val="001C52CF"/>
    <w:rsid w:val="001C66F6"/>
    <w:rsid w:val="001C6AD3"/>
    <w:rsid w:val="001C768D"/>
    <w:rsid w:val="001C7C99"/>
    <w:rsid w:val="001D10BF"/>
    <w:rsid w:val="001D1402"/>
    <w:rsid w:val="001D27E4"/>
    <w:rsid w:val="001D29B3"/>
    <w:rsid w:val="001D4E37"/>
    <w:rsid w:val="001D5C69"/>
    <w:rsid w:val="001E0AD0"/>
    <w:rsid w:val="001E288E"/>
    <w:rsid w:val="001E310B"/>
    <w:rsid w:val="001E3387"/>
    <w:rsid w:val="001E3970"/>
    <w:rsid w:val="001E48FB"/>
    <w:rsid w:val="001F1F72"/>
    <w:rsid w:val="001F2E26"/>
    <w:rsid w:val="001F3C6B"/>
    <w:rsid w:val="001F4403"/>
    <w:rsid w:val="001F4E63"/>
    <w:rsid w:val="001F627B"/>
    <w:rsid w:val="001F670D"/>
    <w:rsid w:val="00201CA7"/>
    <w:rsid w:val="00206FF9"/>
    <w:rsid w:val="00207B9A"/>
    <w:rsid w:val="002101DA"/>
    <w:rsid w:val="002136EA"/>
    <w:rsid w:val="00213F00"/>
    <w:rsid w:val="00215E16"/>
    <w:rsid w:val="00216515"/>
    <w:rsid w:val="00217018"/>
    <w:rsid w:val="002176EE"/>
    <w:rsid w:val="00217BA2"/>
    <w:rsid w:val="0022145A"/>
    <w:rsid w:val="00222C43"/>
    <w:rsid w:val="00223D93"/>
    <w:rsid w:val="00224CDA"/>
    <w:rsid w:val="00225A9A"/>
    <w:rsid w:val="00225AAF"/>
    <w:rsid w:val="002268BD"/>
    <w:rsid w:val="00226AB2"/>
    <w:rsid w:val="00227C61"/>
    <w:rsid w:val="002304DD"/>
    <w:rsid w:val="00231321"/>
    <w:rsid w:val="002316B6"/>
    <w:rsid w:val="00233942"/>
    <w:rsid w:val="00234631"/>
    <w:rsid w:val="00234AA4"/>
    <w:rsid w:val="00235263"/>
    <w:rsid w:val="00235621"/>
    <w:rsid w:val="002359E5"/>
    <w:rsid w:val="00236E48"/>
    <w:rsid w:val="002373F4"/>
    <w:rsid w:val="00237C95"/>
    <w:rsid w:val="00240005"/>
    <w:rsid w:val="00240036"/>
    <w:rsid w:val="00242409"/>
    <w:rsid w:val="00242BDD"/>
    <w:rsid w:val="00244724"/>
    <w:rsid w:val="00244A24"/>
    <w:rsid w:val="002453F8"/>
    <w:rsid w:val="0024653D"/>
    <w:rsid w:val="002477D9"/>
    <w:rsid w:val="00247AFC"/>
    <w:rsid w:val="00247D05"/>
    <w:rsid w:val="002505C1"/>
    <w:rsid w:val="002519EA"/>
    <w:rsid w:val="00252E18"/>
    <w:rsid w:val="002536CD"/>
    <w:rsid w:val="0025387D"/>
    <w:rsid w:val="00253DA3"/>
    <w:rsid w:val="00254079"/>
    <w:rsid w:val="00254230"/>
    <w:rsid w:val="00254C55"/>
    <w:rsid w:val="00255A1E"/>
    <w:rsid w:val="00255B58"/>
    <w:rsid w:val="00255C5A"/>
    <w:rsid w:val="00256315"/>
    <w:rsid w:val="00256D35"/>
    <w:rsid w:val="0025709D"/>
    <w:rsid w:val="002577FB"/>
    <w:rsid w:val="00261B26"/>
    <w:rsid w:val="00263A84"/>
    <w:rsid w:val="00264698"/>
    <w:rsid w:val="00265310"/>
    <w:rsid w:val="0026561E"/>
    <w:rsid w:val="0026566C"/>
    <w:rsid w:val="00265A32"/>
    <w:rsid w:val="002661D2"/>
    <w:rsid w:val="0026664E"/>
    <w:rsid w:val="00266E2E"/>
    <w:rsid w:val="002677F9"/>
    <w:rsid w:val="00267EF6"/>
    <w:rsid w:val="0027058A"/>
    <w:rsid w:val="00270EC6"/>
    <w:rsid w:val="00271625"/>
    <w:rsid w:val="002716A0"/>
    <w:rsid w:val="00271B24"/>
    <w:rsid w:val="00271FBE"/>
    <w:rsid w:val="00272187"/>
    <w:rsid w:val="002721B3"/>
    <w:rsid w:val="00272914"/>
    <w:rsid w:val="00273413"/>
    <w:rsid w:val="00273DC2"/>
    <w:rsid w:val="00275F7C"/>
    <w:rsid w:val="00277039"/>
    <w:rsid w:val="00277063"/>
    <w:rsid w:val="00277271"/>
    <w:rsid w:val="00280050"/>
    <w:rsid w:val="00280A55"/>
    <w:rsid w:val="00281EF5"/>
    <w:rsid w:val="00282324"/>
    <w:rsid w:val="00282F64"/>
    <w:rsid w:val="002832FE"/>
    <w:rsid w:val="0028354A"/>
    <w:rsid w:val="00283809"/>
    <w:rsid w:val="002851B9"/>
    <w:rsid w:val="00285DAE"/>
    <w:rsid w:val="00286524"/>
    <w:rsid w:val="002870C8"/>
    <w:rsid w:val="00287B81"/>
    <w:rsid w:val="00292B26"/>
    <w:rsid w:val="00293948"/>
    <w:rsid w:val="002942FD"/>
    <w:rsid w:val="002948C0"/>
    <w:rsid w:val="00294E26"/>
    <w:rsid w:val="002965CA"/>
    <w:rsid w:val="002969C3"/>
    <w:rsid w:val="0029700B"/>
    <w:rsid w:val="00297C45"/>
    <w:rsid w:val="002A1D6C"/>
    <w:rsid w:val="002A279B"/>
    <w:rsid w:val="002A3528"/>
    <w:rsid w:val="002A3F7C"/>
    <w:rsid w:val="002A69A3"/>
    <w:rsid w:val="002B0563"/>
    <w:rsid w:val="002B0708"/>
    <w:rsid w:val="002B358F"/>
    <w:rsid w:val="002B3DB4"/>
    <w:rsid w:val="002B5292"/>
    <w:rsid w:val="002B539A"/>
    <w:rsid w:val="002B6728"/>
    <w:rsid w:val="002B7A37"/>
    <w:rsid w:val="002C0073"/>
    <w:rsid w:val="002C1450"/>
    <w:rsid w:val="002C1A90"/>
    <w:rsid w:val="002C24B6"/>
    <w:rsid w:val="002C26B6"/>
    <w:rsid w:val="002C3659"/>
    <w:rsid w:val="002C4476"/>
    <w:rsid w:val="002C46CF"/>
    <w:rsid w:val="002C47C1"/>
    <w:rsid w:val="002C57C5"/>
    <w:rsid w:val="002C57D0"/>
    <w:rsid w:val="002C719B"/>
    <w:rsid w:val="002C7471"/>
    <w:rsid w:val="002C7EAA"/>
    <w:rsid w:val="002D1AD7"/>
    <w:rsid w:val="002D1CA7"/>
    <w:rsid w:val="002D23D6"/>
    <w:rsid w:val="002D2EEE"/>
    <w:rsid w:val="002D37E6"/>
    <w:rsid w:val="002D4815"/>
    <w:rsid w:val="002D4C0C"/>
    <w:rsid w:val="002D4C0F"/>
    <w:rsid w:val="002D623F"/>
    <w:rsid w:val="002D7DA3"/>
    <w:rsid w:val="002E0C04"/>
    <w:rsid w:val="002E221D"/>
    <w:rsid w:val="002E2C70"/>
    <w:rsid w:val="002E2F49"/>
    <w:rsid w:val="002E31E1"/>
    <w:rsid w:val="002E44E7"/>
    <w:rsid w:val="002E47BC"/>
    <w:rsid w:val="002E63A2"/>
    <w:rsid w:val="002F07CD"/>
    <w:rsid w:val="002F1193"/>
    <w:rsid w:val="002F11BE"/>
    <w:rsid w:val="002F2C4F"/>
    <w:rsid w:val="002F3068"/>
    <w:rsid w:val="002F313D"/>
    <w:rsid w:val="002F3171"/>
    <w:rsid w:val="002F37A6"/>
    <w:rsid w:val="002F5350"/>
    <w:rsid w:val="002F66BC"/>
    <w:rsid w:val="0030072F"/>
    <w:rsid w:val="0030127F"/>
    <w:rsid w:val="0030142B"/>
    <w:rsid w:val="00301D12"/>
    <w:rsid w:val="00302098"/>
    <w:rsid w:val="00302BAE"/>
    <w:rsid w:val="00302C13"/>
    <w:rsid w:val="003035F7"/>
    <w:rsid w:val="00303F25"/>
    <w:rsid w:val="00305694"/>
    <w:rsid w:val="00305E81"/>
    <w:rsid w:val="00306FEF"/>
    <w:rsid w:val="003107CE"/>
    <w:rsid w:val="00310878"/>
    <w:rsid w:val="00310A85"/>
    <w:rsid w:val="00310A9E"/>
    <w:rsid w:val="00312EB4"/>
    <w:rsid w:val="00313DB6"/>
    <w:rsid w:val="003154E9"/>
    <w:rsid w:val="00316D75"/>
    <w:rsid w:val="00317A41"/>
    <w:rsid w:val="0032001E"/>
    <w:rsid w:val="00322039"/>
    <w:rsid w:val="00324C1D"/>
    <w:rsid w:val="0032527A"/>
    <w:rsid w:val="00325412"/>
    <w:rsid w:val="00325A12"/>
    <w:rsid w:val="00325D23"/>
    <w:rsid w:val="00325D2E"/>
    <w:rsid w:val="00326668"/>
    <w:rsid w:val="003271A1"/>
    <w:rsid w:val="00327A83"/>
    <w:rsid w:val="00327BD0"/>
    <w:rsid w:val="00327FD8"/>
    <w:rsid w:val="00331ED4"/>
    <w:rsid w:val="003323A3"/>
    <w:rsid w:val="00333B15"/>
    <w:rsid w:val="00334FED"/>
    <w:rsid w:val="00336562"/>
    <w:rsid w:val="003367A9"/>
    <w:rsid w:val="00336FF1"/>
    <w:rsid w:val="0033779A"/>
    <w:rsid w:val="00337C2E"/>
    <w:rsid w:val="00340576"/>
    <w:rsid w:val="003422CF"/>
    <w:rsid w:val="00342355"/>
    <w:rsid w:val="0034319A"/>
    <w:rsid w:val="00343421"/>
    <w:rsid w:val="00343B74"/>
    <w:rsid w:val="003445DC"/>
    <w:rsid w:val="00344D13"/>
    <w:rsid w:val="003457B4"/>
    <w:rsid w:val="00345C95"/>
    <w:rsid w:val="003461D5"/>
    <w:rsid w:val="00346ABC"/>
    <w:rsid w:val="00346DE8"/>
    <w:rsid w:val="00346F59"/>
    <w:rsid w:val="0034733D"/>
    <w:rsid w:val="0035096D"/>
    <w:rsid w:val="00351FAC"/>
    <w:rsid w:val="003523D0"/>
    <w:rsid w:val="003524EC"/>
    <w:rsid w:val="0035254F"/>
    <w:rsid w:val="00353263"/>
    <w:rsid w:val="00353C53"/>
    <w:rsid w:val="003545B5"/>
    <w:rsid w:val="00355107"/>
    <w:rsid w:val="003568FD"/>
    <w:rsid w:val="00360EF2"/>
    <w:rsid w:val="00361D94"/>
    <w:rsid w:val="003624F9"/>
    <w:rsid w:val="003628FD"/>
    <w:rsid w:val="00362D34"/>
    <w:rsid w:val="00364498"/>
    <w:rsid w:val="00365247"/>
    <w:rsid w:val="0036559F"/>
    <w:rsid w:val="0036640D"/>
    <w:rsid w:val="003665E2"/>
    <w:rsid w:val="003671FE"/>
    <w:rsid w:val="00367D00"/>
    <w:rsid w:val="00370A5D"/>
    <w:rsid w:val="00370EF3"/>
    <w:rsid w:val="0037143A"/>
    <w:rsid w:val="00371BC2"/>
    <w:rsid w:val="00371C57"/>
    <w:rsid w:val="00374857"/>
    <w:rsid w:val="00375994"/>
    <w:rsid w:val="00376C35"/>
    <w:rsid w:val="00376EDC"/>
    <w:rsid w:val="00377210"/>
    <w:rsid w:val="0037781B"/>
    <w:rsid w:val="00380D2A"/>
    <w:rsid w:val="0038113E"/>
    <w:rsid w:val="003817B3"/>
    <w:rsid w:val="00381A05"/>
    <w:rsid w:val="003831BD"/>
    <w:rsid w:val="00383A58"/>
    <w:rsid w:val="00383D1B"/>
    <w:rsid w:val="00385C33"/>
    <w:rsid w:val="00386A78"/>
    <w:rsid w:val="0038722A"/>
    <w:rsid w:val="003917E1"/>
    <w:rsid w:val="00391F3A"/>
    <w:rsid w:val="00392691"/>
    <w:rsid w:val="0039284C"/>
    <w:rsid w:val="003930CA"/>
    <w:rsid w:val="00393D14"/>
    <w:rsid w:val="00396F27"/>
    <w:rsid w:val="00397B36"/>
    <w:rsid w:val="00397BFB"/>
    <w:rsid w:val="003A08E8"/>
    <w:rsid w:val="003A2791"/>
    <w:rsid w:val="003A398B"/>
    <w:rsid w:val="003A44F6"/>
    <w:rsid w:val="003A5D59"/>
    <w:rsid w:val="003A5FF3"/>
    <w:rsid w:val="003A7632"/>
    <w:rsid w:val="003B042F"/>
    <w:rsid w:val="003B21DA"/>
    <w:rsid w:val="003B31ED"/>
    <w:rsid w:val="003B359E"/>
    <w:rsid w:val="003B456C"/>
    <w:rsid w:val="003B5927"/>
    <w:rsid w:val="003B5EC9"/>
    <w:rsid w:val="003B71E9"/>
    <w:rsid w:val="003B741C"/>
    <w:rsid w:val="003C0BF3"/>
    <w:rsid w:val="003C1AA4"/>
    <w:rsid w:val="003C1E5D"/>
    <w:rsid w:val="003C277E"/>
    <w:rsid w:val="003C279F"/>
    <w:rsid w:val="003C289C"/>
    <w:rsid w:val="003C41DC"/>
    <w:rsid w:val="003C4E59"/>
    <w:rsid w:val="003C5C40"/>
    <w:rsid w:val="003C5EB9"/>
    <w:rsid w:val="003C5F3B"/>
    <w:rsid w:val="003C65BE"/>
    <w:rsid w:val="003C692A"/>
    <w:rsid w:val="003C6BF5"/>
    <w:rsid w:val="003C77FD"/>
    <w:rsid w:val="003D1540"/>
    <w:rsid w:val="003D2AA8"/>
    <w:rsid w:val="003D520B"/>
    <w:rsid w:val="003D5A84"/>
    <w:rsid w:val="003D6457"/>
    <w:rsid w:val="003D739B"/>
    <w:rsid w:val="003D7ECF"/>
    <w:rsid w:val="003E00DA"/>
    <w:rsid w:val="003E0F89"/>
    <w:rsid w:val="003E188F"/>
    <w:rsid w:val="003E19E6"/>
    <w:rsid w:val="003E412E"/>
    <w:rsid w:val="003E642C"/>
    <w:rsid w:val="003E6887"/>
    <w:rsid w:val="003E6BC7"/>
    <w:rsid w:val="003E6C8E"/>
    <w:rsid w:val="003F0E8A"/>
    <w:rsid w:val="003F17C0"/>
    <w:rsid w:val="003F1833"/>
    <w:rsid w:val="003F214A"/>
    <w:rsid w:val="003F2A52"/>
    <w:rsid w:val="003F4BDF"/>
    <w:rsid w:val="003F4FED"/>
    <w:rsid w:val="003F6086"/>
    <w:rsid w:val="003F69FB"/>
    <w:rsid w:val="003F7503"/>
    <w:rsid w:val="003F7CB6"/>
    <w:rsid w:val="004013DB"/>
    <w:rsid w:val="00401F3B"/>
    <w:rsid w:val="004022A0"/>
    <w:rsid w:val="00402BDE"/>
    <w:rsid w:val="004053A9"/>
    <w:rsid w:val="0040594F"/>
    <w:rsid w:val="00405A20"/>
    <w:rsid w:val="00406924"/>
    <w:rsid w:val="00406BDA"/>
    <w:rsid w:val="0040704B"/>
    <w:rsid w:val="00407836"/>
    <w:rsid w:val="00407D29"/>
    <w:rsid w:val="00412318"/>
    <w:rsid w:val="004135FB"/>
    <w:rsid w:val="0041398F"/>
    <w:rsid w:val="00414799"/>
    <w:rsid w:val="004168D8"/>
    <w:rsid w:val="00417526"/>
    <w:rsid w:val="00417697"/>
    <w:rsid w:val="0041779F"/>
    <w:rsid w:val="00421425"/>
    <w:rsid w:val="00422585"/>
    <w:rsid w:val="00423326"/>
    <w:rsid w:val="0042581D"/>
    <w:rsid w:val="00425967"/>
    <w:rsid w:val="004259C9"/>
    <w:rsid w:val="00426B5B"/>
    <w:rsid w:val="004278B7"/>
    <w:rsid w:val="004279C6"/>
    <w:rsid w:val="00430B5A"/>
    <w:rsid w:val="004313A3"/>
    <w:rsid w:val="00431A2B"/>
    <w:rsid w:val="0043251D"/>
    <w:rsid w:val="00433653"/>
    <w:rsid w:val="00433805"/>
    <w:rsid w:val="00434087"/>
    <w:rsid w:val="004342D5"/>
    <w:rsid w:val="00434C68"/>
    <w:rsid w:val="00434F4B"/>
    <w:rsid w:val="00435AC9"/>
    <w:rsid w:val="00436332"/>
    <w:rsid w:val="00436812"/>
    <w:rsid w:val="0043705A"/>
    <w:rsid w:val="00437A9B"/>
    <w:rsid w:val="0044026A"/>
    <w:rsid w:val="004408A9"/>
    <w:rsid w:val="00441932"/>
    <w:rsid w:val="004431C1"/>
    <w:rsid w:val="0044396E"/>
    <w:rsid w:val="004441D2"/>
    <w:rsid w:val="004444F6"/>
    <w:rsid w:val="0044574F"/>
    <w:rsid w:val="00445F8D"/>
    <w:rsid w:val="00446FC4"/>
    <w:rsid w:val="00452163"/>
    <w:rsid w:val="004540A8"/>
    <w:rsid w:val="0045444B"/>
    <w:rsid w:val="004559D4"/>
    <w:rsid w:val="0045634E"/>
    <w:rsid w:val="004578E2"/>
    <w:rsid w:val="00460BC0"/>
    <w:rsid w:val="0046376B"/>
    <w:rsid w:val="004643C7"/>
    <w:rsid w:val="004648AE"/>
    <w:rsid w:val="004649CB"/>
    <w:rsid w:val="00465225"/>
    <w:rsid w:val="004652D1"/>
    <w:rsid w:val="00465B6A"/>
    <w:rsid w:val="0046729E"/>
    <w:rsid w:val="00467C46"/>
    <w:rsid w:val="00467C73"/>
    <w:rsid w:val="004711EF"/>
    <w:rsid w:val="0047462C"/>
    <w:rsid w:val="00474919"/>
    <w:rsid w:val="00474A7E"/>
    <w:rsid w:val="00476D09"/>
    <w:rsid w:val="00477DA1"/>
    <w:rsid w:val="00480707"/>
    <w:rsid w:val="00481374"/>
    <w:rsid w:val="00482D10"/>
    <w:rsid w:val="004835D9"/>
    <w:rsid w:val="00483794"/>
    <w:rsid w:val="00485976"/>
    <w:rsid w:val="00485A89"/>
    <w:rsid w:val="00485AA0"/>
    <w:rsid w:val="004861F3"/>
    <w:rsid w:val="004873D3"/>
    <w:rsid w:val="004875A4"/>
    <w:rsid w:val="00487AC4"/>
    <w:rsid w:val="00492F7E"/>
    <w:rsid w:val="00493B3C"/>
    <w:rsid w:val="00496047"/>
    <w:rsid w:val="00497779"/>
    <w:rsid w:val="004A0021"/>
    <w:rsid w:val="004A2BCA"/>
    <w:rsid w:val="004A7028"/>
    <w:rsid w:val="004A711D"/>
    <w:rsid w:val="004A7A96"/>
    <w:rsid w:val="004A7A9A"/>
    <w:rsid w:val="004A7C68"/>
    <w:rsid w:val="004A7FBD"/>
    <w:rsid w:val="004B05B1"/>
    <w:rsid w:val="004B0715"/>
    <w:rsid w:val="004B08CB"/>
    <w:rsid w:val="004B0FA6"/>
    <w:rsid w:val="004B2045"/>
    <w:rsid w:val="004B356C"/>
    <w:rsid w:val="004C033C"/>
    <w:rsid w:val="004C1113"/>
    <w:rsid w:val="004C317A"/>
    <w:rsid w:val="004C3A11"/>
    <w:rsid w:val="004C54F0"/>
    <w:rsid w:val="004C62CE"/>
    <w:rsid w:val="004C6404"/>
    <w:rsid w:val="004C7F74"/>
    <w:rsid w:val="004D0196"/>
    <w:rsid w:val="004D0988"/>
    <w:rsid w:val="004D19D2"/>
    <w:rsid w:val="004D2C7E"/>
    <w:rsid w:val="004D32B6"/>
    <w:rsid w:val="004D376A"/>
    <w:rsid w:val="004D4FA6"/>
    <w:rsid w:val="004D5000"/>
    <w:rsid w:val="004D5D29"/>
    <w:rsid w:val="004E2A19"/>
    <w:rsid w:val="004E2FB0"/>
    <w:rsid w:val="004E3468"/>
    <w:rsid w:val="004E5583"/>
    <w:rsid w:val="004E65F8"/>
    <w:rsid w:val="004E74A6"/>
    <w:rsid w:val="004E769D"/>
    <w:rsid w:val="004F1A4C"/>
    <w:rsid w:val="004F1C0B"/>
    <w:rsid w:val="004F3412"/>
    <w:rsid w:val="004F3DC0"/>
    <w:rsid w:val="004F55A8"/>
    <w:rsid w:val="004F5C62"/>
    <w:rsid w:val="004F5E94"/>
    <w:rsid w:val="004F6858"/>
    <w:rsid w:val="004F6978"/>
    <w:rsid w:val="004F6C20"/>
    <w:rsid w:val="004F7ECB"/>
    <w:rsid w:val="0050081F"/>
    <w:rsid w:val="00500E0F"/>
    <w:rsid w:val="00501208"/>
    <w:rsid w:val="0050243C"/>
    <w:rsid w:val="005034EA"/>
    <w:rsid w:val="00503B1C"/>
    <w:rsid w:val="005044DB"/>
    <w:rsid w:val="0050568A"/>
    <w:rsid w:val="005059B9"/>
    <w:rsid w:val="00505ECF"/>
    <w:rsid w:val="00506BEB"/>
    <w:rsid w:val="005123D8"/>
    <w:rsid w:val="00512495"/>
    <w:rsid w:val="00512D9D"/>
    <w:rsid w:val="005149AC"/>
    <w:rsid w:val="005149FD"/>
    <w:rsid w:val="00515AA6"/>
    <w:rsid w:val="005162EF"/>
    <w:rsid w:val="0051772E"/>
    <w:rsid w:val="00517D22"/>
    <w:rsid w:val="00520819"/>
    <w:rsid w:val="005209C6"/>
    <w:rsid w:val="0052144E"/>
    <w:rsid w:val="005215C7"/>
    <w:rsid w:val="00522632"/>
    <w:rsid w:val="00523A93"/>
    <w:rsid w:val="0052475F"/>
    <w:rsid w:val="0052478D"/>
    <w:rsid w:val="00524C1B"/>
    <w:rsid w:val="0052544D"/>
    <w:rsid w:val="0052673D"/>
    <w:rsid w:val="00527F45"/>
    <w:rsid w:val="005301BE"/>
    <w:rsid w:val="0053079A"/>
    <w:rsid w:val="00531BFB"/>
    <w:rsid w:val="00531CF8"/>
    <w:rsid w:val="005323AF"/>
    <w:rsid w:val="005327AF"/>
    <w:rsid w:val="0053613B"/>
    <w:rsid w:val="00536414"/>
    <w:rsid w:val="00536535"/>
    <w:rsid w:val="00536A72"/>
    <w:rsid w:val="005415D6"/>
    <w:rsid w:val="00542ECF"/>
    <w:rsid w:val="00545D9A"/>
    <w:rsid w:val="00546839"/>
    <w:rsid w:val="00546F61"/>
    <w:rsid w:val="00547C42"/>
    <w:rsid w:val="00550461"/>
    <w:rsid w:val="00550816"/>
    <w:rsid w:val="0055236A"/>
    <w:rsid w:val="00553422"/>
    <w:rsid w:val="00554082"/>
    <w:rsid w:val="00554B2A"/>
    <w:rsid w:val="00555B44"/>
    <w:rsid w:val="005560FD"/>
    <w:rsid w:val="0055684A"/>
    <w:rsid w:val="00556A5B"/>
    <w:rsid w:val="00563B20"/>
    <w:rsid w:val="00563DAA"/>
    <w:rsid w:val="00563E59"/>
    <w:rsid w:val="005659E2"/>
    <w:rsid w:val="00566C8E"/>
    <w:rsid w:val="00567E1B"/>
    <w:rsid w:val="00570C17"/>
    <w:rsid w:val="00570EBF"/>
    <w:rsid w:val="00571D0F"/>
    <w:rsid w:val="00571F4F"/>
    <w:rsid w:val="005729C3"/>
    <w:rsid w:val="0057657A"/>
    <w:rsid w:val="00577965"/>
    <w:rsid w:val="005804DD"/>
    <w:rsid w:val="005808BC"/>
    <w:rsid w:val="005808FC"/>
    <w:rsid w:val="00580904"/>
    <w:rsid w:val="005827D5"/>
    <w:rsid w:val="00582CAD"/>
    <w:rsid w:val="00583D34"/>
    <w:rsid w:val="005841EC"/>
    <w:rsid w:val="00584CE9"/>
    <w:rsid w:val="00585A9C"/>
    <w:rsid w:val="00585C4E"/>
    <w:rsid w:val="00585CB7"/>
    <w:rsid w:val="00587881"/>
    <w:rsid w:val="00587DBE"/>
    <w:rsid w:val="00587E09"/>
    <w:rsid w:val="005908A9"/>
    <w:rsid w:val="00590E3D"/>
    <w:rsid w:val="005911FA"/>
    <w:rsid w:val="00592B62"/>
    <w:rsid w:val="00593007"/>
    <w:rsid w:val="00593108"/>
    <w:rsid w:val="005934EC"/>
    <w:rsid w:val="0059351D"/>
    <w:rsid w:val="005948A7"/>
    <w:rsid w:val="0059552D"/>
    <w:rsid w:val="005A027C"/>
    <w:rsid w:val="005A1DC9"/>
    <w:rsid w:val="005A22F3"/>
    <w:rsid w:val="005A36D2"/>
    <w:rsid w:val="005A39AE"/>
    <w:rsid w:val="005A6CE0"/>
    <w:rsid w:val="005A7FBC"/>
    <w:rsid w:val="005B208F"/>
    <w:rsid w:val="005B273D"/>
    <w:rsid w:val="005B2A43"/>
    <w:rsid w:val="005B301E"/>
    <w:rsid w:val="005B3313"/>
    <w:rsid w:val="005B3BA2"/>
    <w:rsid w:val="005B4329"/>
    <w:rsid w:val="005B47D3"/>
    <w:rsid w:val="005B591E"/>
    <w:rsid w:val="005B5C47"/>
    <w:rsid w:val="005B66A1"/>
    <w:rsid w:val="005B66E1"/>
    <w:rsid w:val="005B73DD"/>
    <w:rsid w:val="005C013C"/>
    <w:rsid w:val="005C0F47"/>
    <w:rsid w:val="005C1502"/>
    <w:rsid w:val="005C16BD"/>
    <w:rsid w:val="005C18DA"/>
    <w:rsid w:val="005C4EE2"/>
    <w:rsid w:val="005C5237"/>
    <w:rsid w:val="005C5356"/>
    <w:rsid w:val="005C7147"/>
    <w:rsid w:val="005D0713"/>
    <w:rsid w:val="005D07D5"/>
    <w:rsid w:val="005D0977"/>
    <w:rsid w:val="005D1091"/>
    <w:rsid w:val="005D1D12"/>
    <w:rsid w:val="005D2F30"/>
    <w:rsid w:val="005D5118"/>
    <w:rsid w:val="005D565D"/>
    <w:rsid w:val="005D714A"/>
    <w:rsid w:val="005E0288"/>
    <w:rsid w:val="005E0F56"/>
    <w:rsid w:val="005E2D78"/>
    <w:rsid w:val="005E5006"/>
    <w:rsid w:val="005E565E"/>
    <w:rsid w:val="005E5ECF"/>
    <w:rsid w:val="005E6B14"/>
    <w:rsid w:val="005F028A"/>
    <w:rsid w:val="005F1F0E"/>
    <w:rsid w:val="005F25C3"/>
    <w:rsid w:val="005F3987"/>
    <w:rsid w:val="005F511E"/>
    <w:rsid w:val="005F7832"/>
    <w:rsid w:val="005F7ABF"/>
    <w:rsid w:val="00600C40"/>
    <w:rsid w:val="00601364"/>
    <w:rsid w:val="00602432"/>
    <w:rsid w:val="0060243A"/>
    <w:rsid w:val="006024CE"/>
    <w:rsid w:val="006027E2"/>
    <w:rsid w:val="00603003"/>
    <w:rsid w:val="00603ABE"/>
    <w:rsid w:val="00603DE8"/>
    <w:rsid w:val="00604738"/>
    <w:rsid w:val="00604CBF"/>
    <w:rsid w:val="0060597F"/>
    <w:rsid w:val="00607D47"/>
    <w:rsid w:val="00607F63"/>
    <w:rsid w:val="0061050E"/>
    <w:rsid w:val="00610974"/>
    <w:rsid w:val="00614138"/>
    <w:rsid w:val="0062010E"/>
    <w:rsid w:val="006204EA"/>
    <w:rsid w:val="00620D21"/>
    <w:rsid w:val="00621643"/>
    <w:rsid w:val="006219E6"/>
    <w:rsid w:val="00622DE0"/>
    <w:rsid w:val="00623396"/>
    <w:rsid w:val="00625653"/>
    <w:rsid w:val="006260D8"/>
    <w:rsid w:val="006267FB"/>
    <w:rsid w:val="00626883"/>
    <w:rsid w:val="00626AD9"/>
    <w:rsid w:val="00633629"/>
    <w:rsid w:val="00633EE1"/>
    <w:rsid w:val="006357FE"/>
    <w:rsid w:val="006358F7"/>
    <w:rsid w:val="00635938"/>
    <w:rsid w:val="00636F5B"/>
    <w:rsid w:val="00637537"/>
    <w:rsid w:val="00641BA3"/>
    <w:rsid w:val="006427A8"/>
    <w:rsid w:val="006448DC"/>
    <w:rsid w:val="00644D3D"/>
    <w:rsid w:val="006453AF"/>
    <w:rsid w:val="00645796"/>
    <w:rsid w:val="00645D0D"/>
    <w:rsid w:val="00646096"/>
    <w:rsid w:val="006460D2"/>
    <w:rsid w:val="00647159"/>
    <w:rsid w:val="0064731C"/>
    <w:rsid w:val="0065008C"/>
    <w:rsid w:val="00650A5D"/>
    <w:rsid w:val="00650FD1"/>
    <w:rsid w:val="006511F6"/>
    <w:rsid w:val="006512AE"/>
    <w:rsid w:val="0065132F"/>
    <w:rsid w:val="006524CA"/>
    <w:rsid w:val="00653155"/>
    <w:rsid w:val="0065316F"/>
    <w:rsid w:val="0065460E"/>
    <w:rsid w:val="00654DA9"/>
    <w:rsid w:val="00654FE9"/>
    <w:rsid w:val="006568AD"/>
    <w:rsid w:val="0065739E"/>
    <w:rsid w:val="00660D00"/>
    <w:rsid w:val="00661924"/>
    <w:rsid w:val="006619C7"/>
    <w:rsid w:val="00662216"/>
    <w:rsid w:val="00662A0C"/>
    <w:rsid w:val="00662C49"/>
    <w:rsid w:val="006641A8"/>
    <w:rsid w:val="00665804"/>
    <w:rsid w:val="006661C0"/>
    <w:rsid w:val="006663ED"/>
    <w:rsid w:val="00666928"/>
    <w:rsid w:val="00666A9F"/>
    <w:rsid w:val="00666D3F"/>
    <w:rsid w:val="00671E40"/>
    <w:rsid w:val="00672256"/>
    <w:rsid w:val="0067243C"/>
    <w:rsid w:val="00673779"/>
    <w:rsid w:val="00674029"/>
    <w:rsid w:val="00674835"/>
    <w:rsid w:val="00674AEA"/>
    <w:rsid w:val="00674D6D"/>
    <w:rsid w:val="006757F5"/>
    <w:rsid w:val="0067685F"/>
    <w:rsid w:val="00677533"/>
    <w:rsid w:val="0067777E"/>
    <w:rsid w:val="006803C5"/>
    <w:rsid w:val="0068069B"/>
    <w:rsid w:val="00681317"/>
    <w:rsid w:val="00682698"/>
    <w:rsid w:val="006836F4"/>
    <w:rsid w:val="00683918"/>
    <w:rsid w:val="00685894"/>
    <w:rsid w:val="00685B42"/>
    <w:rsid w:val="00685F14"/>
    <w:rsid w:val="006860F8"/>
    <w:rsid w:val="00690909"/>
    <w:rsid w:val="00691398"/>
    <w:rsid w:val="00692017"/>
    <w:rsid w:val="0069247E"/>
    <w:rsid w:val="00692EFA"/>
    <w:rsid w:val="0069326D"/>
    <w:rsid w:val="00693B19"/>
    <w:rsid w:val="00694A20"/>
    <w:rsid w:val="00696A5F"/>
    <w:rsid w:val="006976E6"/>
    <w:rsid w:val="0069799B"/>
    <w:rsid w:val="006A0855"/>
    <w:rsid w:val="006A11DB"/>
    <w:rsid w:val="006A198C"/>
    <w:rsid w:val="006A27F3"/>
    <w:rsid w:val="006A3579"/>
    <w:rsid w:val="006A3A63"/>
    <w:rsid w:val="006A4486"/>
    <w:rsid w:val="006A4AC2"/>
    <w:rsid w:val="006A5CE8"/>
    <w:rsid w:val="006A6A72"/>
    <w:rsid w:val="006B0E30"/>
    <w:rsid w:val="006B164F"/>
    <w:rsid w:val="006B1702"/>
    <w:rsid w:val="006B194D"/>
    <w:rsid w:val="006B2E2F"/>
    <w:rsid w:val="006B301F"/>
    <w:rsid w:val="006B3CDC"/>
    <w:rsid w:val="006B53AC"/>
    <w:rsid w:val="006B578F"/>
    <w:rsid w:val="006B586A"/>
    <w:rsid w:val="006C0643"/>
    <w:rsid w:val="006C1903"/>
    <w:rsid w:val="006C209A"/>
    <w:rsid w:val="006C2201"/>
    <w:rsid w:val="006C28AF"/>
    <w:rsid w:val="006C2C0F"/>
    <w:rsid w:val="006C30C5"/>
    <w:rsid w:val="006C4D08"/>
    <w:rsid w:val="006C5AAF"/>
    <w:rsid w:val="006C677A"/>
    <w:rsid w:val="006D09BF"/>
    <w:rsid w:val="006D0AFA"/>
    <w:rsid w:val="006D185F"/>
    <w:rsid w:val="006D23CA"/>
    <w:rsid w:val="006D25E0"/>
    <w:rsid w:val="006D3C9F"/>
    <w:rsid w:val="006D48D7"/>
    <w:rsid w:val="006D53C3"/>
    <w:rsid w:val="006D566B"/>
    <w:rsid w:val="006D5BBC"/>
    <w:rsid w:val="006D68B6"/>
    <w:rsid w:val="006D7AF3"/>
    <w:rsid w:val="006E2BE2"/>
    <w:rsid w:val="006E3501"/>
    <w:rsid w:val="006E429E"/>
    <w:rsid w:val="006E5560"/>
    <w:rsid w:val="006E5976"/>
    <w:rsid w:val="006E5FA9"/>
    <w:rsid w:val="006E75A4"/>
    <w:rsid w:val="006E7914"/>
    <w:rsid w:val="006E7AD1"/>
    <w:rsid w:val="006F0091"/>
    <w:rsid w:val="006F0A77"/>
    <w:rsid w:val="006F1769"/>
    <w:rsid w:val="006F1D06"/>
    <w:rsid w:val="006F1FFD"/>
    <w:rsid w:val="006F22F4"/>
    <w:rsid w:val="006F32F2"/>
    <w:rsid w:val="006F51ED"/>
    <w:rsid w:val="006F529F"/>
    <w:rsid w:val="006F584B"/>
    <w:rsid w:val="006F6F13"/>
    <w:rsid w:val="006F7F18"/>
    <w:rsid w:val="007016A2"/>
    <w:rsid w:val="007030E1"/>
    <w:rsid w:val="0070322F"/>
    <w:rsid w:val="007040EB"/>
    <w:rsid w:val="0070510C"/>
    <w:rsid w:val="00705153"/>
    <w:rsid w:val="007056E4"/>
    <w:rsid w:val="00706D0C"/>
    <w:rsid w:val="007076C1"/>
    <w:rsid w:val="00707F99"/>
    <w:rsid w:val="007107B8"/>
    <w:rsid w:val="0071203A"/>
    <w:rsid w:val="0071385D"/>
    <w:rsid w:val="0071504A"/>
    <w:rsid w:val="007153AC"/>
    <w:rsid w:val="007155BB"/>
    <w:rsid w:val="00716766"/>
    <w:rsid w:val="007207C5"/>
    <w:rsid w:val="0072157C"/>
    <w:rsid w:val="00722498"/>
    <w:rsid w:val="00723EA1"/>
    <w:rsid w:val="00724740"/>
    <w:rsid w:val="00724901"/>
    <w:rsid w:val="00724EF3"/>
    <w:rsid w:val="0072594B"/>
    <w:rsid w:val="00725B97"/>
    <w:rsid w:val="007265A4"/>
    <w:rsid w:val="00726D2F"/>
    <w:rsid w:val="00727EF4"/>
    <w:rsid w:val="00730B94"/>
    <w:rsid w:val="00730E66"/>
    <w:rsid w:val="007311B0"/>
    <w:rsid w:val="007312DE"/>
    <w:rsid w:val="007318FF"/>
    <w:rsid w:val="007337AD"/>
    <w:rsid w:val="00733B92"/>
    <w:rsid w:val="00733E95"/>
    <w:rsid w:val="007344A2"/>
    <w:rsid w:val="007349E1"/>
    <w:rsid w:val="00734E51"/>
    <w:rsid w:val="00736362"/>
    <w:rsid w:val="00736BB2"/>
    <w:rsid w:val="00740437"/>
    <w:rsid w:val="00740BFD"/>
    <w:rsid w:val="00740F58"/>
    <w:rsid w:val="00741D80"/>
    <w:rsid w:val="00742462"/>
    <w:rsid w:val="007426FF"/>
    <w:rsid w:val="00743223"/>
    <w:rsid w:val="0074353F"/>
    <w:rsid w:val="00744F84"/>
    <w:rsid w:val="007452E1"/>
    <w:rsid w:val="0074558B"/>
    <w:rsid w:val="007463B5"/>
    <w:rsid w:val="007505BC"/>
    <w:rsid w:val="0075125F"/>
    <w:rsid w:val="007514A8"/>
    <w:rsid w:val="0075192E"/>
    <w:rsid w:val="00751EE7"/>
    <w:rsid w:val="00752F78"/>
    <w:rsid w:val="007551A0"/>
    <w:rsid w:val="00755597"/>
    <w:rsid w:val="00755DF7"/>
    <w:rsid w:val="00755F52"/>
    <w:rsid w:val="00756CFD"/>
    <w:rsid w:val="00756D93"/>
    <w:rsid w:val="00757933"/>
    <w:rsid w:val="0076162A"/>
    <w:rsid w:val="007625F9"/>
    <w:rsid w:val="00762B69"/>
    <w:rsid w:val="00763786"/>
    <w:rsid w:val="00764EEA"/>
    <w:rsid w:val="007669BF"/>
    <w:rsid w:val="00770F7B"/>
    <w:rsid w:val="007721B4"/>
    <w:rsid w:val="00772E3D"/>
    <w:rsid w:val="007747F8"/>
    <w:rsid w:val="00775B19"/>
    <w:rsid w:val="00775D85"/>
    <w:rsid w:val="00775F9A"/>
    <w:rsid w:val="00776CF5"/>
    <w:rsid w:val="007777FD"/>
    <w:rsid w:val="00780A98"/>
    <w:rsid w:val="007812BC"/>
    <w:rsid w:val="007812F4"/>
    <w:rsid w:val="00783B83"/>
    <w:rsid w:val="007846E2"/>
    <w:rsid w:val="0078534D"/>
    <w:rsid w:val="0078608C"/>
    <w:rsid w:val="00786C5D"/>
    <w:rsid w:val="00790750"/>
    <w:rsid w:val="00790BEE"/>
    <w:rsid w:val="00790FC2"/>
    <w:rsid w:val="0079114F"/>
    <w:rsid w:val="0079146C"/>
    <w:rsid w:val="007918A0"/>
    <w:rsid w:val="00791939"/>
    <w:rsid w:val="00792E92"/>
    <w:rsid w:val="00794177"/>
    <w:rsid w:val="0079419C"/>
    <w:rsid w:val="007965F4"/>
    <w:rsid w:val="00796EC3"/>
    <w:rsid w:val="00797074"/>
    <w:rsid w:val="0079746F"/>
    <w:rsid w:val="007A003A"/>
    <w:rsid w:val="007A0E20"/>
    <w:rsid w:val="007A19E4"/>
    <w:rsid w:val="007A1AB4"/>
    <w:rsid w:val="007A212E"/>
    <w:rsid w:val="007A325C"/>
    <w:rsid w:val="007A3562"/>
    <w:rsid w:val="007A47DA"/>
    <w:rsid w:val="007A482E"/>
    <w:rsid w:val="007A4C88"/>
    <w:rsid w:val="007A5842"/>
    <w:rsid w:val="007A5F9E"/>
    <w:rsid w:val="007A6064"/>
    <w:rsid w:val="007A61F1"/>
    <w:rsid w:val="007A63F0"/>
    <w:rsid w:val="007A7183"/>
    <w:rsid w:val="007B0968"/>
    <w:rsid w:val="007B1706"/>
    <w:rsid w:val="007B21CE"/>
    <w:rsid w:val="007B31DA"/>
    <w:rsid w:val="007B4261"/>
    <w:rsid w:val="007B42C6"/>
    <w:rsid w:val="007B5549"/>
    <w:rsid w:val="007B5B2C"/>
    <w:rsid w:val="007B6BCA"/>
    <w:rsid w:val="007C04FD"/>
    <w:rsid w:val="007C18C8"/>
    <w:rsid w:val="007C1922"/>
    <w:rsid w:val="007C1FE1"/>
    <w:rsid w:val="007C330B"/>
    <w:rsid w:val="007C4ACD"/>
    <w:rsid w:val="007C54FD"/>
    <w:rsid w:val="007C5DEF"/>
    <w:rsid w:val="007C6022"/>
    <w:rsid w:val="007D08D7"/>
    <w:rsid w:val="007D0D7D"/>
    <w:rsid w:val="007D19F3"/>
    <w:rsid w:val="007D1E53"/>
    <w:rsid w:val="007D33C6"/>
    <w:rsid w:val="007D40EB"/>
    <w:rsid w:val="007D4350"/>
    <w:rsid w:val="007D533C"/>
    <w:rsid w:val="007D5A5F"/>
    <w:rsid w:val="007D5C05"/>
    <w:rsid w:val="007D752B"/>
    <w:rsid w:val="007D7808"/>
    <w:rsid w:val="007D799D"/>
    <w:rsid w:val="007D7A94"/>
    <w:rsid w:val="007E0271"/>
    <w:rsid w:val="007E10E4"/>
    <w:rsid w:val="007E18F9"/>
    <w:rsid w:val="007E272E"/>
    <w:rsid w:val="007E3D32"/>
    <w:rsid w:val="007E42F9"/>
    <w:rsid w:val="007E44CB"/>
    <w:rsid w:val="007E4500"/>
    <w:rsid w:val="007E5647"/>
    <w:rsid w:val="007E5962"/>
    <w:rsid w:val="007E7487"/>
    <w:rsid w:val="007E7E10"/>
    <w:rsid w:val="007F0DE8"/>
    <w:rsid w:val="007F1A18"/>
    <w:rsid w:val="007F2359"/>
    <w:rsid w:val="007F41EC"/>
    <w:rsid w:val="007F448D"/>
    <w:rsid w:val="007F4F98"/>
    <w:rsid w:val="007F52BC"/>
    <w:rsid w:val="007F5BBA"/>
    <w:rsid w:val="007F68DB"/>
    <w:rsid w:val="008014A9"/>
    <w:rsid w:val="0080178C"/>
    <w:rsid w:val="008024EA"/>
    <w:rsid w:val="0080347B"/>
    <w:rsid w:val="00804030"/>
    <w:rsid w:val="008057CD"/>
    <w:rsid w:val="00805C1D"/>
    <w:rsid w:val="008064E4"/>
    <w:rsid w:val="008066FD"/>
    <w:rsid w:val="008101F1"/>
    <w:rsid w:val="00813C87"/>
    <w:rsid w:val="00813FD0"/>
    <w:rsid w:val="008142D6"/>
    <w:rsid w:val="00814B85"/>
    <w:rsid w:val="008158C9"/>
    <w:rsid w:val="0081643E"/>
    <w:rsid w:val="00816754"/>
    <w:rsid w:val="00817A4B"/>
    <w:rsid w:val="008222BA"/>
    <w:rsid w:val="00822709"/>
    <w:rsid w:val="00822757"/>
    <w:rsid w:val="0082517C"/>
    <w:rsid w:val="0082600C"/>
    <w:rsid w:val="00827F28"/>
    <w:rsid w:val="00830B26"/>
    <w:rsid w:val="00830F7C"/>
    <w:rsid w:val="00831131"/>
    <w:rsid w:val="00831251"/>
    <w:rsid w:val="0083153D"/>
    <w:rsid w:val="0083160A"/>
    <w:rsid w:val="0083163B"/>
    <w:rsid w:val="00833087"/>
    <w:rsid w:val="00834B55"/>
    <w:rsid w:val="008353D7"/>
    <w:rsid w:val="008362B6"/>
    <w:rsid w:val="008400AC"/>
    <w:rsid w:val="0084026C"/>
    <w:rsid w:val="00840418"/>
    <w:rsid w:val="00840F38"/>
    <w:rsid w:val="008425FA"/>
    <w:rsid w:val="0084339A"/>
    <w:rsid w:val="0084341B"/>
    <w:rsid w:val="00843D40"/>
    <w:rsid w:val="00843FB7"/>
    <w:rsid w:val="00844F96"/>
    <w:rsid w:val="00845012"/>
    <w:rsid w:val="0084510F"/>
    <w:rsid w:val="0084562C"/>
    <w:rsid w:val="00846F2C"/>
    <w:rsid w:val="00847083"/>
    <w:rsid w:val="00847DF2"/>
    <w:rsid w:val="0085101E"/>
    <w:rsid w:val="008513A3"/>
    <w:rsid w:val="0085286C"/>
    <w:rsid w:val="00852FBD"/>
    <w:rsid w:val="00853D15"/>
    <w:rsid w:val="00855309"/>
    <w:rsid w:val="00855A65"/>
    <w:rsid w:val="00855EBA"/>
    <w:rsid w:val="00857348"/>
    <w:rsid w:val="00860E51"/>
    <w:rsid w:val="008610B9"/>
    <w:rsid w:val="00861D63"/>
    <w:rsid w:val="00862B9F"/>
    <w:rsid w:val="0086321D"/>
    <w:rsid w:val="00864C4B"/>
    <w:rsid w:val="00864D69"/>
    <w:rsid w:val="00865063"/>
    <w:rsid w:val="008663CA"/>
    <w:rsid w:val="00867BA2"/>
    <w:rsid w:val="00867F7A"/>
    <w:rsid w:val="008705F0"/>
    <w:rsid w:val="0087222E"/>
    <w:rsid w:val="008740FD"/>
    <w:rsid w:val="0087414D"/>
    <w:rsid w:val="00874968"/>
    <w:rsid w:val="00875037"/>
    <w:rsid w:val="0087553E"/>
    <w:rsid w:val="00876EE8"/>
    <w:rsid w:val="0087775E"/>
    <w:rsid w:val="0087797C"/>
    <w:rsid w:val="008804B1"/>
    <w:rsid w:val="0088190B"/>
    <w:rsid w:val="00882020"/>
    <w:rsid w:val="00882997"/>
    <w:rsid w:val="00882BF6"/>
    <w:rsid w:val="00882DE2"/>
    <w:rsid w:val="00882F95"/>
    <w:rsid w:val="00884C02"/>
    <w:rsid w:val="008853F3"/>
    <w:rsid w:val="00885BAE"/>
    <w:rsid w:val="0088612D"/>
    <w:rsid w:val="00887418"/>
    <w:rsid w:val="00890200"/>
    <w:rsid w:val="00890423"/>
    <w:rsid w:val="00890861"/>
    <w:rsid w:val="00890AE9"/>
    <w:rsid w:val="0089112B"/>
    <w:rsid w:val="00891268"/>
    <w:rsid w:val="008914CD"/>
    <w:rsid w:val="00891643"/>
    <w:rsid w:val="00892C19"/>
    <w:rsid w:val="00892C1D"/>
    <w:rsid w:val="00892C6D"/>
    <w:rsid w:val="00895AD5"/>
    <w:rsid w:val="00895FB4"/>
    <w:rsid w:val="00896760"/>
    <w:rsid w:val="00897EF0"/>
    <w:rsid w:val="008A05C7"/>
    <w:rsid w:val="008A2CE2"/>
    <w:rsid w:val="008A50AE"/>
    <w:rsid w:val="008A64B0"/>
    <w:rsid w:val="008A7760"/>
    <w:rsid w:val="008A7BEF"/>
    <w:rsid w:val="008B1733"/>
    <w:rsid w:val="008B2F09"/>
    <w:rsid w:val="008B3585"/>
    <w:rsid w:val="008B45EF"/>
    <w:rsid w:val="008B545C"/>
    <w:rsid w:val="008B56CB"/>
    <w:rsid w:val="008B6C2A"/>
    <w:rsid w:val="008B7F0C"/>
    <w:rsid w:val="008C1716"/>
    <w:rsid w:val="008C21AA"/>
    <w:rsid w:val="008C25BB"/>
    <w:rsid w:val="008C2925"/>
    <w:rsid w:val="008C2968"/>
    <w:rsid w:val="008C473E"/>
    <w:rsid w:val="008C5843"/>
    <w:rsid w:val="008C5853"/>
    <w:rsid w:val="008C6D3D"/>
    <w:rsid w:val="008C71B6"/>
    <w:rsid w:val="008D0595"/>
    <w:rsid w:val="008D0929"/>
    <w:rsid w:val="008D0B12"/>
    <w:rsid w:val="008D1AEA"/>
    <w:rsid w:val="008D1F92"/>
    <w:rsid w:val="008D2839"/>
    <w:rsid w:val="008D3ACC"/>
    <w:rsid w:val="008D3C42"/>
    <w:rsid w:val="008D4D66"/>
    <w:rsid w:val="008D510B"/>
    <w:rsid w:val="008D52D9"/>
    <w:rsid w:val="008D560C"/>
    <w:rsid w:val="008D5E25"/>
    <w:rsid w:val="008D62F5"/>
    <w:rsid w:val="008E07A3"/>
    <w:rsid w:val="008E396F"/>
    <w:rsid w:val="008E5463"/>
    <w:rsid w:val="008E77E8"/>
    <w:rsid w:val="008F03EF"/>
    <w:rsid w:val="008F15E4"/>
    <w:rsid w:val="008F168F"/>
    <w:rsid w:val="008F1720"/>
    <w:rsid w:val="008F212B"/>
    <w:rsid w:val="008F21AB"/>
    <w:rsid w:val="008F3184"/>
    <w:rsid w:val="008F373E"/>
    <w:rsid w:val="008F3FDD"/>
    <w:rsid w:val="008F61BF"/>
    <w:rsid w:val="008F6B38"/>
    <w:rsid w:val="008F7227"/>
    <w:rsid w:val="008F73D0"/>
    <w:rsid w:val="008F76C0"/>
    <w:rsid w:val="008F7A9E"/>
    <w:rsid w:val="00901528"/>
    <w:rsid w:val="009034D2"/>
    <w:rsid w:val="00905806"/>
    <w:rsid w:val="00905B86"/>
    <w:rsid w:val="0090605E"/>
    <w:rsid w:val="00910A8E"/>
    <w:rsid w:val="00911744"/>
    <w:rsid w:val="00912031"/>
    <w:rsid w:val="00912CBC"/>
    <w:rsid w:val="00913C46"/>
    <w:rsid w:val="00915F90"/>
    <w:rsid w:val="009160BA"/>
    <w:rsid w:val="0092061F"/>
    <w:rsid w:val="00923DEA"/>
    <w:rsid w:val="00924492"/>
    <w:rsid w:val="00924CC9"/>
    <w:rsid w:val="00924EE7"/>
    <w:rsid w:val="009268D3"/>
    <w:rsid w:val="00927504"/>
    <w:rsid w:val="00927BB3"/>
    <w:rsid w:val="00930360"/>
    <w:rsid w:val="00930F54"/>
    <w:rsid w:val="00931AB2"/>
    <w:rsid w:val="009320C6"/>
    <w:rsid w:val="009325EC"/>
    <w:rsid w:val="009331D7"/>
    <w:rsid w:val="00933365"/>
    <w:rsid w:val="00933464"/>
    <w:rsid w:val="00934F62"/>
    <w:rsid w:val="0093526D"/>
    <w:rsid w:val="009366CA"/>
    <w:rsid w:val="00936A68"/>
    <w:rsid w:val="00940278"/>
    <w:rsid w:val="00940559"/>
    <w:rsid w:val="00940BCA"/>
    <w:rsid w:val="00942536"/>
    <w:rsid w:val="00942B09"/>
    <w:rsid w:val="00943213"/>
    <w:rsid w:val="009437F0"/>
    <w:rsid w:val="00944546"/>
    <w:rsid w:val="00945078"/>
    <w:rsid w:val="00945E75"/>
    <w:rsid w:val="009471CD"/>
    <w:rsid w:val="009478A7"/>
    <w:rsid w:val="00950212"/>
    <w:rsid w:val="00950296"/>
    <w:rsid w:val="0095045A"/>
    <w:rsid w:val="00950767"/>
    <w:rsid w:val="00950BE5"/>
    <w:rsid w:val="00951ADA"/>
    <w:rsid w:val="00951F9B"/>
    <w:rsid w:val="0095274B"/>
    <w:rsid w:val="00953FA6"/>
    <w:rsid w:val="009546AF"/>
    <w:rsid w:val="00954AE8"/>
    <w:rsid w:val="009563B5"/>
    <w:rsid w:val="0095675F"/>
    <w:rsid w:val="0095687F"/>
    <w:rsid w:val="00960646"/>
    <w:rsid w:val="00960D06"/>
    <w:rsid w:val="0096272A"/>
    <w:rsid w:val="0096282B"/>
    <w:rsid w:val="0096290D"/>
    <w:rsid w:val="00962B85"/>
    <w:rsid w:val="00962F81"/>
    <w:rsid w:val="009633E9"/>
    <w:rsid w:val="00963868"/>
    <w:rsid w:val="00963CAE"/>
    <w:rsid w:val="00965125"/>
    <w:rsid w:val="00970323"/>
    <w:rsid w:val="0097042D"/>
    <w:rsid w:val="00971C4B"/>
    <w:rsid w:val="00972CBB"/>
    <w:rsid w:val="00973DF2"/>
    <w:rsid w:val="0097438E"/>
    <w:rsid w:val="00975AF5"/>
    <w:rsid w:val="00976029"/>
    <w:rsid w:val="00976992"/>
    <w:rsid w:val="00976B99"/>
    <w:rsid w:val="00976DFF"/>
    <w:rsid w:val="0097746F"/>
    <w:rsid w:val="009806F8"/>
    <w:rsid w:val="00980905"/>
    <w:rsid w:val="00982BF9"/>
    <w:rsid w:val="00985841"/>
    <w:rsid w:val="00985BCF"/>
    <w:rsid w:val="00985D73"/>
    <w:rsid w:val="0098635C"/>
    <w:rsid w:val="009870B8"/>
    <w:rsid w:val="0098770B"/>
    <w:rsid w:val="00987B69"/>
    <w:rsid w:val="00991061"/>
    <w:rsid w:val="00991757"/>
    <w:rsid w:val="00992230"/>
    <w:rsid w:val="00993CF3"/>
    <w:rsid w:val="00993F29"/>
    <w:rsid w:val="00994182"/>
    <w:rsid w:val="00995779"/>
    <w:rsid w:val="00996679"/>
    <w:rsid w:val="009971A3"/>
    <w:rsid w:val="009A00DA"/>
    <w:rsid w:val="009A13AB"/>
    <w:rsid w:val="009A1CB1"/>
    <w:rsid w:val="009A3953"/>
    <w:rsid w:val="009A4135"/>
    <w:rsid w:val="009A479D"/>
    <w:rsid w:val="009A4CC1"/>
    <w:rsid w:val="009A4D0C"/>
    <w:rsid w:val="009A5D72"/>
    <w:rsid w:val="009A5DFD"/>
    <w:rsid w:val="009A6018"/>
    <w:rsid w:val="009A60EE"/>
    <w:rsid w:val="009A6AEA"/>
    <w:rsid w:val="009A6BF1"/>
    <w:rsid w:val="009A7595"/>
    <w:rsid w:val="009A7617"/>
    <w:rsid w:val="009A7B60"/>
    <w:rsid w:val="009A7BEE"/>
    <w:rsid w:val="009B0178"/>
    <w:rsid w:val="009B03C4"/>
    <w:rsid w:val="009B0778"/>
    <w:rsid w:val="009B134C"/>
    <w:rsid w:val="009B1674"/>
    <w:rsid w:val="009B25FF"/>
    <w:rsid w:val="009B2961"/>
    <w:rsid w:val="009B2ED0"/>
    <w:rsid w:val="009B376A"/>
    <w:rsid w:val="009B3986"/>
    <w:rsid w:val="009B4035"/>
    <w:rsid w:val="009B4284"/>
    <w:rsid w:val="009B4861"/>
    <w:rsid w:val="009B5FF6"/>
    <w:rsid w:val="009B688D"/>
    <w:rsid w:val="009B71FC"/>
    <w:rsid w:val="009C0182"/>
    <w:rsid w:val="009C235A"/>
    <w:rsid w:val="009C3050"/>
    <w:rsid w:val="009C5451"/>
    <w:rsid w:val="009C555A"/>
    <w:rsid w:val="009D02CE"/>
    <w:rsid w:val="009D1311"/>
    <w:rsid w:val="009D3818"/>
    <w:rsid w:val="009D44C1"/>
    <w:rsid w:val="009D4B05"/>
    <w:rsid w:val="009D4B5F"/>
    <w:rsid w:val="009D58D3"/>
    <w:rsid w:val="009D5A09"/>
    <w:rsid w:val="009D5C3B"/>
    <w:rsid w:val="009D637C"/>
    <w:rsid w:val="009D6468"/>
    <w:rsid w:val="009D7AE9"/>
    <w:rsid w:val="009D7B88"/>
    <w:rsid w:val="009E000F"/>
    <w:rsid w:val="009E0134"/>
    <w:rsid w:val="009E04A2"/>
    <w:rsid w:val="009E0B24"/>
    <w:rsid w:val="009E1CAD"/>
    <w:rsid w:val="009E29F2"/>
    <w:rsid w:val="009E2B82"/>
    <w:rsid w:val="009E30CD"/>
    <w:rsid w:val="009E3157"/>
    <w:rsid w:val="009E4488"/>
    <w:rsid w:val="009E4B21"/>
    <w:rsid w:val="009E4FB6"/>
    <w:rsid w:val="009E5B9F"/>
    <w:rsid w:val="009E6542"/>
    <w:rsid w:val="009E6D4C"/>
    <w:rsid w:val="009E753B"/>
    <w:rsid w:val="009F0BB6"/>
    <w:rsid w:val="009F183A"/>
    <w:rsid w:val="009F1A8C"/>
    <w:rsid w:val="009F22C2"/>
    <w:rsid w:val="009F280E"/>
    <w:rsid w:val="009F310E"/>
    <w:rsid w:val="009F55C7"/>
    <w:rsid w:val="009F6426"/>
    <w:rsid w:val="009F7054"/>
    <w:rsid w:val="009F7617"/>
    <w:rsid w:val="009F7F14"/>
    <w:rsid w:val="00A0010A"/>
    <w:rsid w:val="00A007AC"/>
    <w:rsid w:val="00A02A14"/>
    <w:rsid w:val="00A034AC"/>
    <w:rsid w:val="00A03687"/>
    <w:rsid w:val="00A04221"/>
    <w:rsid w:val="00A070EB"/>
    <w:rsid w:val="00A0787C"/>
    <w:rsid w:val="00A103C6"/>
    <w:rsid w:val="00A1079F"/>
    <w:rsid w:val="00A112BC"/>
    <w:rsid w:val="00A12C21"/>
    <w:rsid w:val="00A12FB5"/>
    <w:rsid w:val="00A137FF"/>
    <w:rsid w:val="00A139CC"/>
    <w:rsid w:val="00A14A6C"/>
    <w:rsid w:val="00A14F5E"/>
    <w:rsid w:val="00A16FA0"/>
    <w:rsid w:val="00A17043"/>
    <w:rsid w:val="00A176AF"/>
    <w:rsid w:val="00A17DEA"/>
    <w:rsid w:val="00A204FE"/>
    <w:rsid w:val="00A21AAE"/>
    <w:rsid w:val="00A222A2"/>
    <w:rsid w:val="00A22771"/>
    <w:rsid w:val="00A2658C"/>
    <w:rsid w:val="00A300A8"/>
    <w:rsid w:val="00A302E4"/>
    <w:rsid w:val="00A3095C"/>
    <w:rsid w:val="00A30AC2"/>
    <w:rsid w:val="00A30F85"/>
    <w:rsid w:val="00A30F8A"/>
    <w:rsid w:val="00A3127D"/>
    <w:rsid w:val="00A31DAD"/>
    <w:rsid w:val="00A322D9"/>
    <w:rsid w:val="00A34CF4"/>
    <w:rsid w:val="00A34DBD"/>
    <w:rsid w:val="00A36BE9"/>
    <w:rsid w:val="00A37271"/>
    <w:rsid w:val="00A37922"/>
    <w:rsid w:val="00A37A3F"/>
    <w:rsid w:val="00A37CD7"/>
    <w:rsid w:val="00A406FA"/>
    <w:rsid w:val="00A4264F"/>
    <w:rsid w:val="00A4269B"/>
    <w:rsid w:val="00A42BE7"/>
    <w:rsid w:val="00A43F4E"/>
    <w:rsid w:val="00A46154"/>
    <w:rsid w:val="00A47BF9"/>
    <w:rsid w:val="00A47DD8"/>
    <w:rsid w:val="00A5001B"/>
    <w:rsid w:val="00A501CF"/>
    <w:rsid w:val="00A50317"/>
    <w:rsid w:val="00A517B2"/>
    <w:rsid w:val="00A522DB"/>
    <w:rsid w:val="00A526E2"/>
    <w:rsid w:val="00A528BD"/>
    <w:rsid w:val="00A5596F"/>
    <w:rsid w:val="00A56CEF"/>
    <w:rsid w:val="00A56CFA"/>
    <w:rsid w:val="00A56FB7"/>
    <w:rsid w:val="00A604D9"/>
    <w:rsid w:val="00A608CB"/>
    <w:rsid w:val="00A6183B"/>
    <w:rsid w:val="00A61D43"/>
    <w:rsid w:val="00A62005"/>
    <w:rsid w:val="00A62652"/>
    <w:rsid w:val="00A6320E"/>
    <w:rsid w:val="00A634E7"/>
    <w:rsid w:val="00A65454"/>
    <w:rsid w:val="00A6552A"/>
    <w:rsid w:val="00A6558F"/>
    <w:rsid w:val="00A664B6"/>
    <w:rsid w:val="00A665F9"/>
    <w:rsid w:val="00A66D8C"/>
    <w:rsid w:val="00A6787F"/>
    <w:rsid w:val="00A67D74"/>
    <w:rsid w:val="00A71AB9"/>
    <w:rsid w:val="00A71CA2"/>
    <w:rsid w:val="00A722A2"/>
    <w:rsid w:val="00A72668"/>
    <w:rsid w:val="00A72A3D"/>
    <w:rsid w:val="00A73654"/>
    <w:rsid w:val="00A7430D"/>
    <w:rsid w:val="00A757D0"/>
    <w:rsid w:val="00A75AA3"/>
    <w:rsid w:val="00A76996"/>
    <w:rsid w:val="00A8214B"/>
    <w:rsid w:val="00A82769"/>
    <w:rsid w:val="00A85358"/>
    <w:rsid w:val="00A8556A"/>
    <w:rsid w:val="00A85640"/>
    <w:rsid w:val="00A85673"/>
    <w:rsid w:val="00A85C69"/>
    <w:rsid w:val="00A870C5"/>
    <w:rsid w:val="00A906FE"/>
    <w:rsid w:val="00A91862"/>
    <w:rsid w:val="00A92E0E"/>
    <w:rsid w:val="00A9455E"/>
    <w:rsid w:val="00A971AD"/>
    <w:rsid w:val="00AA09DF"/>
    <w:rsid w:val="00AA1C54"/>
    <w:rsid w:val="00AA3E28"/>
    <w:rsid w:val="00AA4659"/>
    <w:rsid w:val="00AA4AE9"/>
    <w:rsid w:val="00AA5D2D"/>
    <w:rsid w:val="00AA5FC1"/>
    <w:rsid w:val="00AA6000"/>
    <w:rsid w:val="00AB0186"/>
    <w:rsid w:val="00AB0996"/>
    <w:rsid w:val="00AB0E94"/>
    <w:rsid w:val="00AB262D"/>
    <w:rsid w:val="00AB2BED"/>
    <w:rsid w:val="00AB3089"/>
    <w:rsid w:val="00AB3D2C"/>
    <w:rsid w:val="00AB3D66"/>
    <w:rsid w:val="00AB415D"/>
    <w:rsid w:val="00AB4E2C"/>
    <w:rsid w:val="00AB569B"/>
    <w:rsid w:val="00AC099E"/>
    <w:rsid w:val="00AC1B62"/>
    <w:rsid w:val="00AC6C20"/>
    <w:rsid w:val="00AC7A7D"/>
    <w:rsid w:val="00AD0499"/>
    <w:rsid w:val="00AD05B9"/>
    <w:rsid w:val="00AD0D9E"/>
    <w:rsid w:val="00AD0ECC"/>
    <w:rsid w:val="00AD15A1"/>
    <w:rsid w:val="00AD21DD"/>
    <w:rsid w:val="00AD29FE"/>
    <w:rsid w:val="00AD2C53"/>
    <w:rsid w:val="00AD369C"/>
    <w:rsid w:val="00AD440D"/>
    <w:rsid w:val="00AD4C1A"/>
    <w:rsid w:val="00AD5E4F"/>
    <w:rsid w:val="00AD6F7A"/>
    <w:rsid w:val="00AD71F6"/>
    <w:rsid w:val="00AD76E9"/>
    <w:rsid w:val="00AD7D96"/>
    <w:rsid w:val="00AE015B"/>
    <w:rsid w:val="00AE0179"/>
    <w:rsid w:val="00AE0727"/>
    <w:rsid w:val="00AE0961"/>
    <w:rsid w:val="00AE2E57"/>
    <w:rsid w:val="00AE3883"/>
    <w:rsid w:val="00AE3931"/>
    <w:rsid w:val="00AE64DF"/>
    <w:rsid w:val="00AE65B7"/>
    <w:rsid w:val="00AE7099"/>
    <w:rsid w:val="00AF077B"/>
    <w:rsid w:val="00AF1B15"/>
    <w:rsid w:val="00AF1CEE"/>
    <w:rsid w:val="00AF22DE"/>
    <w:rsid w:val="00AF2FC1"/>
    <w:rsid w:val="00AF317F"/>
    <w:rsid w:val="00AF4ACE"/>
    <w:rsid w:val="00AF4BEC"/>
    <w:rsid w:val="00AF5F73"/>
    <w:rsid w:val="00AF765B"/>
    <w:rsid w:val="00AF76AF"/>
    <w:rsid w:val="00AF791E"/>
    <w:rsid w:val="00B009CA"/>
    <w:rsid w:val="00B01B44"/>
    <w:rsid w:val="00B026C3"/>
    <w:rsid w:val="00B03D6C"/>
    <w:rsid w:val="00B03DDE"/>
    <w:rsid w:val="00B03F07"/>
    <w:rsid w:val="00B05412"/>
    <w:rsid w:val="00B059AD"/>
    <w:rsid w:val="00B07B0A"/>
    <w:rsid w:val="00B10641"/>
    <w:rsid w:val="00B10C4D"/>
    <w:rsid w:val="00B14317"/>
    <w:rsid w:val="00B15AC9"/>
    <w:rsid w:val="00B15D09"/>
    <w:rsid w:val="00B16ABF"/>
    <w:rsid w:val="00B17C10"/>
    <w:rsid w:val="00B17D90"/>
    <w:rsid w:val="00B20E9A"/>
    <w:rsid w:val="00B21654"/>
    <w:rsid w:val="00B21C04"/>
    <w:rsid w:val="00B228E6"/>
    <w:rsid w:val="00B23A11"/>
    <w:rsid w:val="00B248CA"/>
    <w:rsid w:val="00B25244"/>
    <w:rsid w:val="00B258DC"/>
    <w:rsid w:val="00B259B7"/>
    <w:rsid w:val="00B25AC4"/>
    <w:rsid w:val="00B25DCC"/>
    <w:rsid w:val="00B2626E"/>
    <w:rsid w:val="00B26C83"/>
    <w:rsid w:val="00B26E6F"/>
    <w:rsid w:val="00B27E2D"/>
    <w:rsid w:val="00B32558"/>
    <w:rsid w:val="00B32F63"/>
    <w:rsid w:val="00B3398E"/>
    <w:rsid w:val="00B33F41"/>
    <w:rsid w:val="00B3558D"/>
    <w:rsid w:val="00B35E16"/>
    <w:rsid w:val="00B4175E"/>
    <w:rsid w:val="00B427D8"/>
    <w:rsid w:val="00B4299F"/>
    <w:rsid w:val="00B42A07"/>
    <w:rsid w:val="00B42BB2"/>
    <w:rsid w:val="00B43B10"/>
    <w:rsid w:val="00B43BEA"/>
    <w:rsid w:val="00B44056"/>
    <w:rsid w:val="00B4547E"/>
    <w:rsid w:val="00B45AC1"/>
    <w:rsid w:val="00B45B9F"/>
    <w:rsid w:val="00B4610A"/>
    <w:rsid w:val="00B5153B"/>
    <w:rsid w:val="00B51776"/>
    <w:rsid w:val="00B5186A"/>
    <w:rsid w:val="00B52286"/>
    <w:rsid w:val="00B52585"/>
    <w:rsid w:val="00B5266A"/>
    <w:rsid w:val="00B5322C"/>
    <w:rsid w:val="00B53C9F"/>
    <w:rsid w:val="00B53D66"/>
    <w:rsid w:val="00B53EEC"/>
    <w:rsid w:val="00B557DE"/>
    <w:rsid w:val="00B55A67"/>
    <w:rsid w:val="00B5693F"/>
    <w:rsid w:val="00B56986"/>
    <w:rsid w:val="00B56D10"/>
    <w:rsid w:val="00B57AC4"/>
    <w:rsid w:val="00B57E10"/>
    <w:rsid w:val="00B57EBB"/>
    <w:rsid w:val="00B60432"/>
    <w:rsid w:val="00B60E81"/>
    <w:rsid w:val="00B6138C"/>
    <w:rsid w:val="00B636CF"/>
    <w:rsid w:val="00B63707"/>
    <w:rsid w:val="00B6406E"/>
    <w:rsid w:val="00B64D3E"/>
    <w:rsid w:val="00B6500C"/>
    <w:rsid w:val="00B6507B"/>
    <w:rsid w:val="00B656E0"/>
    <w:rsid w:val="00B65A80"/>
    <w:rsid w:val="00B65D24"/>
    <w:rsid w:val="00B66947"/>
    <w:rsid w:val="00B67BB3"/>
    <w:rsid w:val="00B67F41"/>
    <w:rsid w:val="00B67F6E"/>
    <w:rsid w:val="00B70030"/>
    <w:rsid w:val="00B70562"/>
    <w:rsid w:val="00B70629"/>
    <w:rsid w:val="00B70A17"/>
    <w:rsid w:val="00B71179"/>
    <w:rsid w:val="00B71709"/>
    <w:rsid w:val="00B72495"/>
    <w:rsid w:val="00B73549"/>
    <w:rsid w:val="00B73C21"/>
    <w:rsid w:val="00B73FD3"/>
    <w:rsid w:val="00B74C39"/>
    <w:rsid w:val="00B75AE5"/>
    <w:rsid w:val="00B77496"/>
    <w:rsid w:val="00B80089"/>
    <w:rsid w:val="00B800CB"/>
    <w:rsid w:val="00B8090C"/>
    <w:rsid w:val="00B81167"/>
    <w:rsid w:val="00B811B7"/>
    <w:rsid w:val="00B82B08"/>
    <w:rsid w:val="00B84940"/>
    <w:rsid w:val="00B85884"/>
    <w:rsid w:val="00B874D2"/>
    <w:rsid w:val="00B9082C"/>
    <w:rsid w:val="00B9179E"/>
    <w:rsid w:val="00B91A03"/>
    <w:rsid w:val="00B9252B"/>
    <w:rsid w:val="00B92849"/>
    <w:rsid w:val="00B92E0B"/>
    <w:rsid w:val="00B95589"/>
    <w:rsid w:val="00B9593E"/>
    <w:rsid w:val="00B96C2B"/>
    <w:rsid w:val="00B97845"/>
    <w:rsid w:val="00BA0D37"/>
    <w:rsid w:val="00BA0EF4"/>
    <w:rsid w:val="00BA18C5"/>
    <w:rsid w:val="00BA433B"/>
    <w:rsid w:val="00BA69ED"/>
    <w:rsid w:val="00BA6B3E"/>
    <w:rsid w:val="00BA7ADC"/>
    <w:rsid w:val="00BA7C6F"/>
    <w:rsid w:val="00BB18AD"/>
    <w:rsid w:val="00BB1B5A"/>
    <w:rsid w:val="00BB25E4"/>
    <w:rsid w:val="00BB35D1"/>
    <w:rsid w:val="00BB445B"/>
    <w:rsid w:val="00BB53A3"/>
    <w:rsid w:val="00BB57C3"/>
    <w:rsid w:val="00BB59D3"/>
    <w:rsid w:val="00BB5E01"/>
    <w:rsid w:val="00BB6010"/>
    <w:rsid w:val="00BB7397"/>
    <w:rsid w:val="00BC1230"/>
    <w:rsid w:val="00BC1CBF"/>
    <w:rsid w:val="00BC2839"/>
    <w:rsid w:val="00BC31CE"/>
    <w:rsid w:val="00BC3B34"/>
    <w:rsid w:val="00BC3F1E"/>
    <w:rsid w:val="00BC4018"/>
    <w:rsid w:val="00BC4448"/>
    <w:rsid w:val="00BC6D06"/>
    <w:rsid w:val="00BD16FD"/>
    <w:rsid w:val="00BD1CAB"/>
    <w:rsid w:val="00BD1E32"/>
    <w:rsid w:val="00BD42E5"/>
    <w:rsid w:val="00BD47A1"/>
    <w:rsid w:val="00BD73E7"/>
    <w:rsid w:val="00BD7A6B"/>
    <w:rsid w:val="00BD7FA1"/>
    <w:rsid w:val="00BE2B59"/>
    <w:rsid w:val="00BE49BA"/>
    <w:rsid w:val="00BE4F8F"/>
    <w:rsid w:val="00BE73F1"/>
    <w:rsid w:val="00BE78BF"/>
    <w:rsid w:val="00BF0BB4"/>
    <w:rsid w:val="00BF0F21"/>
    <w:rsid w:val="00BF2228"/>
    <w:rsid w:val="00BF2314"/>
    <w:rsid w:val="00BF315C"/>
    <w:rsid w:val="00BF51EB"/>
    <w:rsid w:val="00BF5D78"/>
    <w:rsid w:val="00BF6422"/>
    <w:rsid w:val="00BF6ABC"/>
    <w:rsid w:val="00BF700A"/>
    <w:rsid w:val="00BF7525"/>
    <w:rsid w:val="00BF7D32"/>
    <w:rsid w:val="00BF7F70"/>
    <w:rsid w:val="00C00282"/>
    <w:rsid w:val="00C01458"/>
    <w:rsid w:val="00C0150B"/>
    <w:rsid w:val="00C01B25"/>
    <w:rsid w:val="00C02108"/>
    <w:rsid w:val="00C027C7"/>
    <w:rsid w:val="00C040F9"/>
    <w:rsid w:val="00C064CD"/>
    <w:rsid w:val="00C06B6F"/>
    <w:rsid w:val="00C06D9D"/>
    <w:rsid w:val="00C074A7"/>
    <w:rsid w:val="00C10857"/>
    <w:rsid w:val="00C15AEA"/>
    <w:rsid w:val="00C16402"/>
    <w:rsid w:val="00C16B1D"/>
    <w:rsid w:val="00C16E55"/>
    <w:rsid w:val="00C17C72"/>
    <w:rsid w:val="00C17D44"/>
    <w:rsid w:val="00C17E23"/>
    <w:rsid w:val="00C2119C"/>
    <w:rsid w:val="00C224CC"/>
    <w:rsid w:val="00C2269B"/>
    <w:rsid w:val="00C2408B"/>
    <w:rsid w:val="00C27744"/>
    <w:rsid w:val="00C31051"/>
    <w:rsid w:val="00C3106D"/>
    <w:rsid w:val="00C313F0"/>
    <w:rsid w:val="00C31518"/>
    <w:rsid w:val="00C320A0"/>
    <w:rsid w:val="00C326DD"/>
    <w:rsid w:val="00C34261"/>
    <w:rsid w:val="00C3433B"/>
    <w:rsid w:val="00C34A8B"/>
    <w:rsid w:val="00C34D07"/>
    <w:rsid w:val="00C377EF"/>
    <w:rsid w:val="00C37C5B"/>
    <w:rsid w:val="00C40830"/>
    <w:rsid w:val="00C409B1"/>
    <w:rsid w:val="00C41BCC"/>
    <w:rsid w:val="00C42EFC"/>
    <w:rsid w:val="00C445BE"/>
    <w:rsid w:val="00C45289"/>
    <w:rsid w:val="00C456C9"/>
    <w:rsid w:val="00C45AAB"/>
    <w:rsid w:val="00C463B9"/>
    <w:rsid w:val="00C46664"/>
    <w:rsid w:val="00C4683D"/>
    <w:rsid w:val="00C50AB2"/>
    <w:rsid w:val="00C51A69"/>
    <w:rsid w:val="00C521A6"/>
    <w:rsid w:val="00C526B7"/>
    <w:rsid w:val="00C53187"/>
    <w:rsid w:val="00C5326B"/>
    <w:rsid w:val="00C54588"/>
    <w:rsid w:val="00C54787"/>
    <w:rsid w:val="00C5578D"/>
    <w:rsid w:val="00C55BB9"/>
    <w:rsid w:val="00C5609E"/>
    <w:rsid w:val="00C568E3"/>
    <w:rsid w:val="00C57542"/>
    <w:rsid w:val="00C57A17"/>
    <w:rsid w:val="00C57B89"/>
    <w:rsid w:val="00C614D4"/>
    <w:rsid w:val="00C64194"/>
    <w:rsid w:val="00C64295"/>
    <w:rsid w:val="00C65636"/>
    <w:rsid w:val="00C65667"/>
    <w:rsid w:val="00C65BE8"/>
    <w:rsid w:val="00C6687B"/>
    <w:rsid w:val="00C6697C"/>
    <w:rsid w:val="00C670A5"/>
    <w:rsid w:val="00C67A65"/>
    <w:rsid w:val="00C71380"/>
    <w:rsid w:val="00C71605"/>
    <w:rsid w:val="00C718A8"/>
    <w:rsid w:val="00C71A57"/>
    <w:rsid w:val="00C722BB"/>
    <w:rsid w:val="00C72578"/>
    <w:rsid w:val="00C7278F"/>
    <w:rsid w:val="00C7379E"/>
    <w:rsid w:val="00C7785C"/>
    <w:rsid w:val="00C77D21"/>
    <w:rsid w:val="00C80D55"/>
    <w:rsid w:val="00C80D8F"/>
    <w:rsid w:val="00C81D8C"/>
    <w:rsid w:val="00C83157"/>
    <w:rsid w:val="00C84243"/>
    <w:rsid w:val="00C845F4"/>
    <w:rsid w:val="00C850E5"/>
    <w:rsid w:val="00C866FA"/>
    <w:rsid w:val="00C92D9E"/>
    <w:rsid w:val="00C938A1"/>
    <w:rsid w:val="00C94512"/>
    <w:rsid w:val="00C952D6"/>
    <w:rsid w:val="00C956E2"/>
    <w:rsid w:val="00C96647"/>
    <w:rsid w:val="00C97D21"/>
    <w:rsid w:val="00CA0158"/>
    <w:rsid w:val="00CA0C99"/>
    <w:rsid w:val="00CA1324"/>
    <w:rsid w:val="00CA157A"/>
    <w:rsid w:val="00CA16CB"/>
    <w:rsid w:val="00CA2E6C"/>
    <w:rsid w:val="00CA4213"/>
    <w:rsid w:val="00CA461E"/>
    <w:rsid w:val="00CA47E5"/>
    <w:rsid w:val="00CA50A9"/>
    <w:rsid w:val="00CA57A2"/>
    <w:rsid w:val="00CA6759"/>
    <w:rsid w:val="00CA7D82"/>
    <w:rsid w:val="00CA7F34"/>
    <w:rsid w:val="00CB07DB"/>
    <w:rsid w:val="00CB20EA"/>
    <w:rsid w:val="00CB2572"/>
    <w:rsid w:val="00CB267A"/>
    <w:rsid w:val="00CB2890"/>
    <w:rsid w:val="00CB4862"/>
    <w:rsid w:val="00CB48D0"/>
    <w:rsid w:val="00CB6BA6"/>
    <w:rsid w:val="00CB6E5E"/>
    <w:rsid w:val="00CC11CD"/>
    <w:rsid w:val="00CC3182"/>
    <w:rsid w:val="00CC40D3"/>
    <w:rsid w:val="00CC42AA"/>
    <w:rsid w:val="00CC459A"/>
    <w:rsid w:val="00CC469C"/>
    <w:rsid w:val="00CC48E3"/>
    <w:rsid w:val="00CC5A68"/>
    <w:rsid w:val="00CC61C2"/>
    <w:rsid w:val="00CC6D7B"/>
    <w:rsid w:val="00CC7CE2"/>
    <w:rsid w:val="00CD06B9"/>
    <w:rsid w:val="00CD0909"/>
    <w:rsid w:val="00CD273E"/>
    <w:rsid w:val="00CD355A"/>
    <w:rsid w:val="00CD3AB3"/>
    <w:rsid w:val="00CD4138"/>
    <w:rsid w:val="00CD4A0C"/>
    <w:rsid w:val="00CD4D37"/>
    <w:rsid w:val="00CD5559"/>
    <w:rsid w:val="00CD5FD1"/>
    <w:rsid w:val="00CD795A"/>
    <w:rsid w:val="00CE0B16"/>
    <w:rsid w:val="00CE0F50"/>
    <w:rsid w:val="00CE199A"/>
    <w:rsid w:val="00CE1FD7"/>
    <w:rsid w:val="00CE3327"/>
    <w:rsid w:val="00CE350A"/>
    <w:rsid w:val="00CE4397"/>
    <w:rsid w:val="00CE4CC1"/>
    <w:rsid w:val="00CE4D02"/>
    <w:rsid w:val="00CE60BE"/>
    <w:rsid w:val="00CE64F6"/>
    <w:rsid w:val="00CE66A3"/>
    <w:rsid w:val="00CE77E0"/>
    <w:rsid w:val="00CF085A"/>
    <w:rsid w:val="00CF1640"/>
    <w:rsid w:val="00CF22A2"/>
    <w:rsid w:val="00CF29C8"/>
    <w:rsid w:val="00CF2F24"/>
    <w:rsid w:val="00CF3F21"/>
    <w:rsid w:val="00CF55F3"/>
    <w:rsid w:val="00CF5FBB"/>
    <w:rsid w:val="00CF6048"/>
    <w:rsid w:val="00CF6590"/>
    <w:rsid w:val="00CF733A"/>
    <w:rsid w:val="00CF7E18"/>
    <w:rsid w:val="00D00516"/>
    <w:rsid w:val="00D00562"/>
    <w:rsid w:val="00D0264A"/>
    <w:rsid w:val="00D027E7"/>
    <w:rsid w:val="00D04842"/>
    <w:rsid w:val="00D05D22"/>
    <w:rsid w:val="00D069C1"/>
    <w:rsid w:val="00D06E11"/>
    <w:rsid w:val="00D07C1E"/>
    <w:rsid w:val="00D10012"/>
    <w:rsid w:val="00D10725"/>
    <w:rsid w:val="00D11640"/>
    <w:rsid w:val="00D11995"/>
    <w:rsid w:val="00D11BAE"/>
    <w:rsid w:val="00D14A16"/>
    <w:rsid w:val="00D15342"/>
    <w:rsid w:val="00D16786"/>
    <w:rsid w:val="00D16EA7"/>
    <w:rsid w:val="00D1775C"/>
    <w:rsid w:val="00D17861"/>
    <w:rsid w:val="00D17964"/>
    <w:rsid w:val="00D17EAB"/>
    <w:rsid w:val="00D21886"/>
    <w:rsid w:val="00D2193D"/>
    <w:rsid w:val="00D22531"/>
    <w:rsid w:val="00D2262A"/>
    <w:rsid w:val="00D252AA"/>
    <w:rsid w:val="00D27309"/>
    <w:rsid w:val="00D27E7B"/>
    <w:rsid w:val="00D3251F"/>
    <w:rsid w:val="00D327CE"/>
    <w:rsid w:val="00D32D05"/>
    <w:rsid w:val="00D3314F"/>
    <w:rsid w:val="00D34246"/>
    <w:rsid w:val="00D34369"/>
    <w:rsid w:val="00D34A61"/>
    <w:rsid w:val="00D352B4"/>
    <w:rsid w:val="00D355FB"/>
    <w:rsid w:val="00D40321"/>
    <w:rsid w:val="00D411B7"/>
    <w:rsid w:val="00D42924"/>
    <w:rsid w:val="00D42F3C"/>
    <w:rsid w:val="00D437FC"/>
    <w:rsid w:val="00D44C43"/>
    <w:rsid w:val="00D46390"/>
    <w:rsid w:val="00D5106E"/>
    <w:rsid w:val="00D535B5"/>
    <w:rsid w:val="00D53840"/>
    <w:rsid w:val="00D54645"/>
    <w:rsid w:val="00D54A75"/>
    <w:rsid w:val="00D5637C"/>
    <w:rsid w:val="00D56600"/>
    <w:rsid w:val="00D575D4"/>
    <w:rsid w:val="00D60663"/>
    <w:rsid w:val="00D6104F"/>
    <w:rsid w:val="00D61394"/>
    <w:rsid w:val="00D61988"/>
    <w:rsid w:val="00D61C33"/>
    <w:rsid w:val="00D62F37"/>
    <w:rsid w:val="00D6345E"/>
    <w:rsid w:val="00D63D36"/>
    <w:rsid w:val="00D64345"/>
    <w:rsid w:val="00D64857"/>
    <w:rsid w:val="00D655E8"/>
    <w:rsid w:val="00D658B7"/>
    <w:rsid w:val="00D659B3"/>
    <w:rsid w:val="00D65C3E"/>
    <w:rsid w:val="00D6630E"/>
    <w:rsid w:val="00D66C90"/>
    <w:rsid w:val="00D66FAB"/>
    <w:rsid w:val="00D67A56"/>
    <w:rsid w:val="00D70C9E"/>
    <w:rsid w:val="00D715BD"/>
    <w:rsid w:val="00D72549"/>
    <w:rsid w:val="00D72610"/>
    <w:rsid w:val="00D727F2"/>
    <w:rsid w:val="00D729AB"/>
    <w:rsid w:val="00D72DEC"/>
    <w:rsid w:val="00D72FD7"/>
    <w:rsid w:val="00D74E7B"/>
    <w:rsid w:val="00D77F85"/>
    <w:rsid w:val="00D81941"/>
    <w:rsid w:val="00D82B74"/>
    <w:rsid w:val="00D83414"/>
    <w:rsid w:val="00D84A13"/>
    <w:rsid w:val="00D8596B"/>
    <w:rsid w:val="00D86486"/>
    <w:rsid w:val="00D87627"/>
    <w:rsid w:val="00D87767"/>
    <w:rsid w:val="00D92224"/>
    <w:rsid w:val="00D93030"/>
    <w:rsid w:val="00D9378D"/>
    <w:rsid w:val="00D95619"/>
    <w:rsid w:val="00D9581F"/>
    <w:rsid w:val="00D9799A"/>
    <w:rsid w:val="00D97ABC"/>
    <w:rsid w:val="00D97C58"/>
    <w:rsid w:val="00DA1131"/>
    <w:rsid w:val="00DA125C"/>
    <w:rsid w:val="00DA1B7E"/>
    <w:rsid w:val="00DA2069"/>
    <w:rsid w:val="00DA21B8"/>
    <w:rsid w:val="00DA2313"/>
    <w:rsid w:val="00DA33D0"/>
    <w:rsid w:val="00DA3A11"/>
    <w:rsid w:val="00DA3CE4"/>
    <w:rsid w:val="00DA3E18"/>
    <w:rsid w:val="00DA43E2"/>
    <w:rsid w:val="00DA58BD"/>
    <w:rsid w:val="00DA6459"/>
    <w:rsid w:val="00DA652C"/>
    <w:rsid w:val="00DA6D5F"/>
    <w:rsid w:val="00DA75E3"/>
    <w:rsid w:val="00DA76B7"/>
    <w:rsid w:val="00DA770E"/>
    <w:rsid w:val="00DA7817"/>
    <w:rsid w:val="00DA7BF4"/>
    <w:rsid w:val="00DB2830"/>
    <w:rsid w:val="00DB46A1"/>
    <w:rsid w:val="00DB5F4B"/>
    <w:rsid w:val="00DB5F9F"/>
    <w:rsid w:val="00DC01F1"/>
    <w:rsid w:val="00DC08A1"/>
    <w:rsid w:val="00DC245D"/>
    <w:rsid w:val="00DC5DB3"/>
    <w:rsid w:val="00DC60E1"/>
    <w:rsid w:val="00DC6457"/>
    <w:rsid w:val="00DC66C1"/>
    <w:rsid w:val="00DC764B"/>
    <w:rsid w:val="00DC7889"/>
    <w:rsid w:val="00DD1445"/>
    <w:rsid w:val="00DD21ED"/>
    <w:rsid w:val="00DD2897"/>
    <w:rsid w:val="00DD28D8"/>
    <w:rsid w:val="00DD325A"/>
    <w:rsid w:val="00DD3C2B"/>
    <w:rsid w:val="00DD4FB2"/>
    <w:rsid w:val="00DD5B65"/>
    <w:rsid w:val="00DD7711"/>
    <w:rsid w:val="00DD7C97"/>
    <w:rsid w:val="00DD7EE0"/>
    <w:rsid w:val="00DE1409"/>
    <w:rsid w:val="00DE1A5A"/>
    <w:rsid w:val="00DE2323"/>
    <w:rsid w:val="00DE30B0"/>
    <w:rsid w:val="00DE3210"/>
    <w:rsid w:val="00DE3AF3"/>
    <w:rsid w:val="00DE3E97"/>
    <w:rsid w:val="00DE3FD5"/>
    <w:rsid w:val="00DE618D"/>
    <w:rsid w:val="00DE671A"/>
    <w:rsid w:val="00DE73A4"/>
    <w:rsid w:val="00DF14C1"/>
    <w:rsid w:val="00DF167C"/>
    <w:rsid w:val="00DF1FC4"/>
    <w:rsid w:val="00DF30F5"/>
    <w:rsid w:val="00DF4696"/>
    <w:rsid w:val="00DF4A0A"/>
    <w:rsid w:val="00DF552C"/>
    <w:rsid w:val="00DF709A"/>
    <w:rsid w:val="00DF7757"/>
    <w:rsid w:val="00DF7CEC"/>
    <w:rsid w:val="00E001E2"/>
    <w:rsid w:val="00E003AE"/>
    <w:rsid w:val="00E005F2"/>
    <w:rsid w:val="00E01CD0"/>
    <w:rsid w:val="00E022A3"/>
    <w:rsid w:val="00E023FE"/>
    <w:rsid w:val="00E03586"/>
    <w:rsid w:val="00E041BF"/>
    <w:rsid w:val="00E0442B"/>
    <w:rsid w:val="00E04B69"/>
    <w:rsid w:val="00E04D3B"/>
    <w:rsid w:val="00E057C7"/>
    <w:rsid w:val="00E05F2B"/>
    <w:rsid w:val="00E0612D"/>
    <w:rsid w:val="00E06386"/>
    <w:rsid w:val="00E063FE"/>
    <w:rsid w:val="00E071F9"/>
    <w:rsid w:val="00E07AB2"/>
    <w:rsid w:val="00E07AC5"/>
    <w:rsid w:val="00E110D7"/>
    <w:rsid w:val="00E12B82"/>
    <w:rsid w:val="00E14CE0"/>
    <w:rsid w:val="00E1513C"/>
    <w:rsid w:val="00E154CB"/>
    <w:rsid w:val="00E15B2F"/>
    <w:rsid w:val="00E1619F"/>
    <w:rsid w:val="00E17B33"/>
    <w:rsid w:val="00E22358"/>
    <w:rsid w:val="00E225BE"/>
    <w:rsid w:val="00E228F7"/>
    <w:rsid w:val="00E23406"/>
    <w:rsid w:val="00E2476C"/>
    <w:rsid w:val="00E2544A"/>
    <w:rsid w:val="00E263D8"/>
    <w:rsid w:val="00E2666E"/>
    <w:rsid w:val="00E273B3"/>
    <w:rsid w:val="00E30DDB"/>
    <w:rsid w:val="00E3484E"/>
    <w:rsid w:val="00E34BDD"/>
    <w:rsid w:val="00E37884"/>
    <w:rsid w:val="00E40EDE"/>
    <w:rsid w:val="00E43E96"/>
    <w:rsid w:val="00E44A28"/>
    <w:rsid w:val="00E44FCD"/>
    <w:rsid w:val="00E467C7"/>
    <w:rsid w:val="00E467DB"/>
    <w:rsid w:val="00E46A2D"/>
    <w:rsid w:val="00E46ED3"/>
    <w:rsid w:val="00E47E3C"/>
    <w:rsid w:val="00E5074C"/>
    <w:rsid w:val="00E51533"/>
    <w:rsid w:val="00E518BB"/>
    <w:rsid w:val="00E5204E"/>
    <w:rsid w:val="00E5552E"/>
    <w:rsid w:val="00E5562F"/>
    <w:rsid w:val="00E57598"/>
    <w:rsid w:val="00E57E49"/>
    <w:rsid w:val="00E60324"/>
    <w:rsid w:val="00E608CC"/>
    <w:rsid w:val="00E62741"/>
    <w:rsid w:val="00E62D6B"/>
    <w:rsid w:val="00E62DED"/>
    <w:rsid w:val="00E63213"/>
    <w:rsid w:val="00E6323C"/>
    <w:rsid w:val="00E63B13"/>
    <w:rsid w:val="00E64014"/>
    <w:rsid w:val="00E652CB"/>
    <w:rsid w:val="00E658A9"/>
    <w:rsid w:val="00E66B07"/>
    <w:rsid w:val="00E66E77"/>
    <w:rsid w:val="00E679FB"/>
    <w:rsid w:val="00E70AB0"/>
    <w:rsid w:val="00E71A89"/>
    <w:rsid w:val="00E73081"/>
    <w:rsid w:val="00E730AF"/>
    <w:rsid w:val="00E740F0"/>
    <w:rsid w:val="00E743B1"/>
    <w:rsid w:val="00E74FCE"/>
    <w:rsid w:val="00E758DE"/>
    <w:rsid w:val="00E75E98"/>
    <w:rsid w:val="00E77EFE"/>
    <w:rsid w:val="00E821F9"/>
    <w:rsid w:val="00E8338B"/>
    <w:rsid w:val="00E83A8A"/>
    <w:rsid w:val="00E84080"/>
    <w:rsid w:val="00E84F90"/>
    <w:rsid w:val="00E862B0"/>
    <w:rsid w:val="00E863B9"/>
    <w:rsid w:val="00E87453"/>
    <w:rsid w:val="00E87D29"/>
    <w:rsid w:val="00E91269"/>
    <w:rsid w:val="00E912F5"/>
    <w:rsid w:val="00E9149E"/>
    <w:rsid w:val="00E91684"/>
    <w:rsid w:val="00E92868"/>
    <w:rsid w:val="00E92B2C"/>
    <w:rsid w:val="00E932B2"/>
    <w:rsid w:val="00E949D6"/>
    <w:rsid w:val="00E94AFF"/>
    <w:rsid w:val="00E95299"/>
    <w:rsid w:val="00E95FF1"/>
    <w:rsid w:val="00E96C73"/>
    <w:rsid w:val="00E96F1B"/>
    <w:rsid w:val="00E96F7C"/>
    <w:rsid w:val="00EA03F5"/>
    <w:rsid w:val="00EA0478"/>
    <w:rsid w:val="00EA1471"/>
    <w:rsid w:val="00EA2D3A"/>
    <w:rsid w:val="00EA47C6"/>
    <w:rsid w:val="00EA5690"/>
    <w:rsid w:val="00EA5758"/>
    <w:rsid w:val="00EA5F24"/>
    <w:rsid w:val="00EA6189"/>
    <w:rsid w:val="00EB179F"/>
    <w:rsid w:val="00EB1F56"/>
    <w:rsid w:val="00EB1F9A"/>
    <w:rsid w:val="00EB23EB"/>
    <w:rsid w:val="00EB3811"/>
    <w:rsid w:val="00EB4A48"/>
    <w:rsid w:val="00EB4F56"/>
    <w:rsid w:val="00EB5108"/>
    <w:rsid w:val="00EB57B9"/>
    <w:rsid w:val="00EB6183"/>
    <w:rsid w:val="00EB6C27"/>
    <w:rsid w:val="00EB794C"/>
    <w:rsid w:val="00EC1FD3"/>
    <w:rsid w:val="00EC200D"/>
    <w:rsid w:val="00EC29C0"/>
    <w:rsid w:val="00EC3D07"/>
    <w:rsid w:val="00EC43FE"/>
    <w:rsid w:val="00EC4731"/>
    <w:rsid w:val="00EC4F1B"/>
    <w:rsid w:val="00EC7105"/>
    <w:rsid w:val="00EC7313"/>
    <w:rsid w:val="00EC7443"/>
    <w:rsid w:val="00EC746B"/>
    <w:rsid w:val="00ED0AB9"/>
    <w:rsid w:val="00ED25FA"/>
    <w:rsid w:val="00ED27B9"/>
    <w:rsid w:val="00ED2A10"/>
    <w:rsid w:val="00ED338E"/>
    <w:rsid w:val="00ED43BC"/>
    <w:rsid w:val="00ED4DD3"/>
    <w:rsid w:val="00ED51B4"/>
    <w:rsid w:val="00ED58AD"/>
    <w:rsid w:val="00ED631D"/>
    <w:rsid w:val="00ED74A5"/>
    <w:rsid w:val="00ED77BE"/>
    <w:rsid w:val="00EE1124"/>
    <w:rsid w:val="00EE3543"/>
    <w:rsid w:val="00EE43E4"/>
    <w:rsid w:val="00EE4813"/>
    <w:rsid w:val="00EE499B"/>
    <w:rsid w:val="00EE5879"/>
    <w:rsid w:val="00EE5FDD"/>
    <w:rsid w:val="00EE66CF"/>
    <w:rsid w:val="00EE70FC"/>
    <w:rsid w:val="00EE77D9"/>
    <w:rsid w:val="00EF0EC2"/>
    <w:rsid w:val="00EF160B"/>
    <w:rsid w:val="00EF30D3"/>
    <w:rsid w:val="00EF3915"/>
    <w:rsid w:val="00EF4D77"/>
    <w:rsid w:val="00EF4F73"/>
    <w:rsid w:val="00EF51FE"/>
    <w:rsid w:val="00EF540F"/>
    <w:rsid w:val="00EF5812"/>
    <w:rsid w:val="00F005FD"/>
    <w:rsid w:val="00F01DA6"/>
    <w:rsid w:val="00F020A7"/>
    <w:rsid w:val="00F046FD"/>
    <w:rsid w:val="00F05410"/>
    <w:rsid w:val="00F05A73"/>
    <w:rsid w:val="00F05B1F"/>
    <w:rsid w:val="00F05C9E"/>
    <w:rsid w:val="00F060A0"/>
    <w:rsid w:val="00F06272"/>
    <w:rsid w:val="00F069A2"/>
    <w:rsid w:val="00F07A2F"/>
    <w:rsid w:val="00F1140C"/>
    <w:rsid w:val="00F1160E"/>
    <w:rsid w:val="00F12629"/>
    <w:rsid w:val="00F133F4"/>
    <w:rsid w:val="00F13BA6"/>
    <w:rsid w:val="00F148F2"/>
    <w:rsid w:val="00F14AD7"/>
    <w:rsid w:val="00F14D6C"/>
    <w:rsid w:val="00F17B6F"/>
    <w:rsid w:val="00F21806"/>
    <w:rsid w:val="00F21A1B"/>
    <w:rsid w:val="00F2204A"/>
    <w:rsid w:val="00F23AC0"/>
    <w:rsid w:val="00F247A4"/>
    <w:rsid w:val="00F2517D"/>
    <w:rsid w:val="00F25534"/>
    <w:rsid w:val="00F25676"/>
    <w:rsid w:val="00F25CA9"/>
    <w:rsid w:val="00F30BA7"/>
    <w:rsid w:val="00F320D9"/>
    <w:rsid w:val="00F325C7"/>
    <w:rsid w:val="00F3270F"/>
    <w:rsid w:val="00F32C8A"/>
    <w:rsid w:val="00F32DEC"/>
    <w:rsid w:val="00F3382A"/>
    <w:rsid w:val="00F340AE"/>
    <w:rsid w:val="00F3540B"/>
    <w:rsid w:val="00F367F3"/>
    <w:rsid w:val="00F375AF"/>
    <w:rsid w:val="00F3763F"/>
    <w:rsid w:val="00F406D9"/>
    <w:rsid w:val="00F40BE6"/>
    <w:rsid w:val="00F42877"/>
    <w:rsid w:val="00F43773"/>
    <w:rsid w:val="00F438AC"/>
    <w:rsid w:val="00F445E5"/>
    <w:rsid w:val="00F44821"/>
    <w:rsid w:val="00F4561E"/>
    <w:rsid w:val="00F46215"/>
    <w:rsid w:val="00F473E9"/>
    <w:rsid w:val="00F47C8B"/>
    <w:rsid w:val="00F51AEE"/>
    <w:rsid w:val="00F53DA4"/>
    <w:rsid w:val="00F55D37"/>
    <w:rsid w:val="00F5647C"/>
    <w:rsid w:val="00F567E6"/>
    <w:rsid w:val="00F5714F"/>
    <w:rsid w:val="00F607D6"/>
    <w:rsid w:val="00F60B6F"/>
    <w:rsid w:val="00F624A2"/>
    <w:rsid w:val="00F627E4"/>
    <w:rsid w:val="00F62D6B"/>
    <w:rsid w:val="00F63073"/>
    <w:rsid w:val="00F6499D"/>
    <w:rsid w:val="00F64BD4"/>
    <w:rsid w:val="00F66C2C"/>
    <w:rsid w:val="00F6741F"/>
    <w:rsid w:val="00F678EC"/>
    <w:rsid w:val="00F67F52"/>
    <w:rsid w:val="00F70C2D"/>
    <w:rsid w:val="00F7181A"/>
    <w:rsid w:val="00F718C4"/>
    <w:rsid w:val="00F720DD"/>
    <w:rsid w:val="00F72A59"/>
    <w:rsid w:val="00F72DBB"/>
    <w:rsid w:val="00F73CE2"/>
    <w:rsid w:val="00F76D29"/>
    <w:rsid w:val="00F77D18"/>
    <w:rsid w:val="00F800BE"/>
    <w:rsid w:val="00F80130"/>
    <w:rsid w:val="00F80E9F"/>
    <w:rsid w:val="00F8191E"/>
    <w:rsid w:val="00F82217"/>
    <w:rsid w:val="00F82A9D"/>
    <w:rsid w:val="00F830E4"/>
    <w:rsid w:val="00F83472"/>
    <w:rsid w:val="00F83726"/>
    <w:rsid w:val="00F839BD"/>
    <w:rsid w:val="00F83D20"/>
    <w:rsid w:val="00F840F5"/>
    <w:rsid w:val="00F856BD"/>
    <w:rsid w:val="00F864C9"/>
    <w:rsid w:val="00F86958"/>
    <w:rsid w:val="00F9261C"/>
    <w:rsid w:val="00F94301"/>
    <w:rsid w:val="00F94CF3"/>
    <w:rsid w:val="00F9530B"/>
    <w:rsid w:val="00F972F4"/>
    <w:rsid w:val="00F9798A"/>
    <w:rsid w:val="00FA1160"/>
    <w:rsid w:val="00FA1F6A"/>
    <w:rsid w:val="00FA267E"/>
    <w:rsid w:val="00FA364B"/>
    <w:rsid w:val="00FA44C3"/>
    <w:rsid w:val="00FA4BA4"/>
    <w:rsid w:val="00FA5430"/>
    <w:rsid w:val="00FA6C90"/>
    <w:rsid w:val="00FA740C"/>
    <w:rsid w:val="00FA769C"/>
    <w:rsid w:val="00FB2565"/>
    <w:rsid w:val="00FB31EB"/>
    <w:rsid w:val="00FB4C7D"/>
    <w:rsid w:val="00FB50C6"/>
    <w:rsid w:val="00FB5B26"/>
    <w:rsid w:val="00FB6840"/>
    <w:rsid w:val="00FB7D45"/>
    <w:rsid w:val="00FC02FC"/>
    <w:rsid w:val="00FC10E4"/>
    <w:rsid w:val="00FC1152"/>
    <w:rsid w:val="00FC190E"/>
    <w:rsid w:val="00FC1D42"/>
    <w:rsid w:val="00FC20C6"/>
    <w:rsid w:val="00FC22CB"/>
    <w:rsid w:val="00FC2E54"/>
    <w:rsid w:val="00FC2E73"/>
    <w:rsid w:val="00FC2FD1"/>
    <w:rsid w:val="00FC3D15"/>
    <w:rsid w:val="00FC48C9"/>
    <w:rsid w:val="00FC6EAA"/>
    <w:rsid w:val="00FC6FF4"/>
    <w:rsid w:val="00FC72AF"/>
    <w:rsid w:val="00FC7B80"/>
    <w:rsid w:val="00FD0A4B"/>
    <w:rsid w:val="00FD0E37"/>
    <w:rsid w:val="00FD0FE7"/>
    <w:rsid w:val="00FD1378"/>
    <w:rsid w:val="00FD23F9"/>
    <w:rsid w:val="00FD298B"/>
    <w:rsid w:val="00FD3921"/>
    <w:rsid w:val="00FD3B2F"/>
    <w:rsid w:val="00FD431F"/>
    <w:rsid w:val="00FD5B6C"/>
    <w:rsid w:val="00FD5D74"/>
    <w:rsid w:val="00FD5ECC"/>
    <w:rsid w:val="00FD736A"/>
    <w:rsid w:val="00FD761E"/>
    <w:rsid w:val="00FD7864"/>
    <w:rsid w:val="00FD7886"/>
    <w:rsid w:val="00FD7969"/>
    <w:rsid w:val="00FE0A74"/>
    <w:rsid w:val="00FE3225"/>
    <w:rsid w:val="00FE3322"/>
    <w:rsid w:val="00FE4A42"/>
    <w:rsid w:val="00FE5443"/>
    <w:rsid w:val="00FE72A7"/>
    <w:rsid w:val="00FE72DD"/>
    <w:rsid w:val="00FE7BF3"/>
    <w:rsid w:val="00FF0BCB"/>
    <w:rsid w:val="00FF0C5B"/>
    <w:rsid w:val="00FF1640"/>
    <w:rsid w:val="00FF2E85"/>
    <w:rsid w:val="00FF341E"/>
    <w:rsid w:val="00FF386D"/>
    <w:rsid w:val="00FF4A60"/>
    <w:rsid w:val="00FF4B3F"/>
    <w:rsid w:val="00FF4CB9"/>
    <w:rsid w:val="00FF5792"/>
    <w:rsid w:val="00FF64F6"/>
    <w:rsid w:val="00FF6878"/>
    <w:rsid w:val="00FF6FD6"/>
    <w:rsid w:val="00FF72C0"/>
    <w:rsid w:val="00FF7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1E85"/>
  <w15:docId w15:val="{B6C5E564-44EF-4610-A63F-3E42E91F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A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1AA"/>
    <w:pPr>
      <w:ind w:left="720"/>
      <w:contextualSpacing/>
    </w:pPr>
  </w:style>
  <w:style w:type="character" w:customStyle="1" w:styleId="CharSectno">
    <w:name w:val="CharSectno"/>
    <w:basedOn w:val="DefaultParagraphFont"/>
    <w:qFormat/>
    <w:rsid w:val="008C21AA"/>
  </w:style>
  <w:style w:type="paragraph" w:customStyle="1" w:styleId="ActHead5">
    <w:name w:val="ActHead 5"/>
    <w:aliases w:val="s"/>
    <w:basedOn w:val="Normal"/>
    <w:next w:val="subsection"/>
    <w:link w:val="ActHead5Char"/>
    <w:qFormat/>
    <w:rsid w:val="008C21AA"/>
    <w:pPr>
      <w:keepNext/>
      <w:keepLines/>
      <w:spacing w:before="280" w:after="0" w:line="240" w:lineRule="auto"/>
      <w:ind w:left="1134" w:hanging="1134"/>
      <w:outlineLvl w:val="4"/>
    </w:pPr>
    <w:rPr>
      <w:rFonts w:eastAsia="Times New Roman"/>
      <w:b/>
      <w:kern w:val="28"/>
      <w:szCs w:val="20"/>
      <w:lang w:eastAsia="en-AU"/>
    </w:rPr>
  </w:style>
  <w:style w:type="paragraph" w:customStyle="1" w:styleId="subsection">
    <w:name w:val="subsection"/>
    <w:aliases w:val="ss"/>
    <w:basedOn w:val="Normal"/>
    <w:link w:val="subsectionChar"/>
    <w:rsid w:val="008C21AA"/>
    <w:pPr>
      <w:tabs>
        <w:tab w:val="right" w:pos="1021"/>
      </w:tabs>
      <w:spacing w:before="180" w:after="0" w:line="240" w:lineRule="auto"/>
      <w:ind w:left="1134" w:hanging="1134"/>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8C21AA"/>
    <w:rPr>
      <w:rFonts w:eastAsia="Times New Roman"/>
      <w:kern w:val="0"/>
      <w:sz w:val="22"/>
      <w:szCs w:val="20"/>
      <w:lang w:eastAsia="en-AU"/>
    </w:rPr>
  </w:style>
  <w:style w:type="character" w:customStyle="1" w:styleId="ActHead5Char">
    <w:name w:val="ActHead 5 Char"/>
    <w:aliases w:val="s Char"/>
    <w:link w:val="ActHead5"/>
    <w:rsid w:val="008C21AA"/>
    <w:rPr>
      <w:rFonts w:eastAsia="Times New Roman"/>
      <w:b/>
      <w:kern w:val="28"/>
      <w:szCs w:val="20"/>
      <w:lang w:eastAsia="en-AU"/>
    </w:rPr>
  </w:style>
  <w:style w:type="paragraph" w:customStyle="1" w:styleId="ActHead3">
    <w:name w:val="ActHead 3"/>
    <w:aliases w:val="d"/>
    <w:basedOn w:val="Normal"/>
    <w:next w:val="Normal"/>
    <w:qFormat/>
    <w:rsid w:val="008C21AA"/>
    <w:pPr>
      <w:keepNext/>
      <w:keepLines/>
      <w:spacing w:before="240" w:after="0" w:line="240" w:lineRule="auto"/>
      <w:ind w:left="1134" w:hanging="1134"/>
      <w:outlineLvl w:val="2"/>
    </w:pPr>
    <w:rPr>
      <w:rFonts w:eastAsia="Times New Roman"/>
      <w:b/>
      <w:kern w:val="28"/>
      <w:sz w:val="28"/>
      <w:szCs w:val="20"/>
      <w:lang w:eastAsia="en-AU"/>
    </w:rPr>
  </w:style>
  <w:style w:type="character" w:customStyle="1" w:styleId="CharDivNo">
    <w:name w:val="CharDivNo"/>
    <w:basedOn w:val="DefaultParagraphFont"/>
    <w:uiPriority w:val="1"/>
    <w:qFormat/>
    <w:rsid w:val="008C21AA"/>
  </w:style>
  <w:style w:type="character" w:customStyle="1" w:styleId="CharDivText">
    <w:name w:val="CharDivText"/>
    <w:basedOn w:val="DefaultParagraphFont"/>
    <w:uiPriority w:val="1"/>
    <w:qFormat/>
    <w:rsid w:val="008C21AA"/>
  </w:style>
  <w:style w:type="paragraph" w:styleId="NormalWeb">
    <w:name w:val="Normal (Web)"/>
    <w:basedOn w:val="Normal"/>
    <w:uiPriority w:val="99"/>
    <w:unhideWhenUsed/>
    <w:rsid w:val="008C21AA"/>
    <w:pPr>
      <w:spacing w:before="100" w:beforeAutospacing="1" w:after="100" w:afterAutospacing="1" w:line="240" w:lineRule="auto"/>
    </w:pPr>
    <w:rPr>
      <w:rFonts w:eastAsia="Times New Roman"/>
      <w:lang w:eastAsia="en-AU"/>
    </w:rPr>
  </w:style>
  <w:style w:type="paragraph" w:styleId="Revision">
    <w:name w:val="Revision"/>
    <w:hidden/>
    <w:uiPriority w:val="99"/>
    <w:semiHidden/>
    <w:rsid w:val="0095687F"/>
    <w:pPr>
      <w:spacing w:after="0" w:line="240" w:lineRule="auto"/>
    </w:pPr>
    <w:rPr>
      <w:kern w:val="0"/>
    </w:rPr>
  </w:style>
  <w:style w:type="character" w:styleId="CommentReference">
    <w:name w:val="annotation reference"/>
    <w:basedOn w:val="DefaultParagraphFont"/>
    <w:uiPriority w:val="99"/>
    <w:unhideWhenUsed/>
    <w:rsid w:val="00D54645"/>
    <w:rPr>
      <w:sz w:val="16"/>
      <w:szCs w:val="16"/>
    </w:rPr>
  </w:style>
  <w:style w:type="paragraph" w:styleId="CommentText">
    <w:name w:val="annotation text"/>
    <w:basedOn w:val="Normal"/>
    <w:link w:val="CommentTextChar"/>
    <w:uiPriority w:val="99"/>
    <w:unhideWhenUsed/>
    <w:rsid w:val="00D54645"/>
    <w:pPr>
      <w:spacing w:line="240" w:lineRule="auto"/>
    </w:pPr>
    <w:rPr>
      <w:sz w:val="20"/>
      <w:szCs w:val="20"/>
    </w:rPr>
  </w:style>
  <w:style w:type="character" w:customStyle="1" w:styleId="CommentTextChar">
    <w:name w:val="Comment Text Char"/>
    <w:basedOn w:val="DefaultParagraphFont"/>
    <w:link w:val="CommentText"/>
    <w:uiPriority w:val="99"/>
    <w:rsid w:val="00D54645"/>
    <w:rPr>
      <w:kern w:val="0"/>
      <w:sz w:val="20"/>
      <w:szCs w:val="20"/>
    </w:rPr>
  </w:style>
  <w:style w:type="paragraph" w:styleId="CommentSubject">
    <w:name w:val="annotation subject"/>
    <w:basedOn w:val="CommentText"/>
    <w:next w:val="CommentText"/>
    <w:link w:val="CommentSubjectChar"/>
    <w:uiPriority w:val="99"/>
    <w:semiHidden/>
    <w:unhideWhenUsed/>
    <w:rsid w:val="00D54645"/>
    <w:rPr>
      <w:b/>
      <w:bCs/>
    </w:rPr>
  </w:style>
  <w:style w:type="character" w:customStyle="1" w:styleId="CommentSubjectChar">
    <w:name w:val="Comment Subject Char"/>
    <w:basedOn w:val="CommentTextChar"/>
    <w:link w:val="CommentSubject"/>
    <w:uiPriority w:val="99"/>
    <w:semiHidden/>
    <w:rsid w:val="00D54645"/>
    <w:rPr>
      <w:b/>
      <w:bCs/>
      <w:kern w:val="0"/>
      <w:sz w:val="20"/>
      <w:szCs w:val="20"/>
    </w:rPr>
  </w:style>
  <w:style w:type="paragraph" w:customStyle="1" w:styleId="paragraphsub">
    <w:name w:val="paragraph(sub)"/>
    <w:aliases w:val="aa"/>
    <w:basedOn w:val="Normal"/>
    <w:rsid w:val="001B5361"/>
    <w:pPr>
      <w:tabs>
        <w:tab w:val="right" w:pos="1985"/>
      </w:tabs>
      <w:spacing w:before="40" w:after="0" w:line="240" w:lineRule="auto"/>
      <w:ind w:left="2098" w:hanging="2098"/>
    </w:pPr>
    <w:rPr>
      <w:rFonts w:eastAsia="Times New Roman"/>
      <w:sz w:val="22"/>
      <w:szCs w:val="20"/>
      <w:lang w:eastAsia="en-AU"/>
      <w14:ligatures w14:val="none"/>
    </w:rPr>
  </w:style>
  <w:style w:type="paragraph" w:customStyle="1" w:styleId="paragraph">
    <w:name w:val="paragraph"/>
    <w:aliases w:val="a"/>
    <w:basedOn w:val="Normal"/>
    <w:link w:val="paragraphChar"/>
    <w:rsid w:val="001B5361"/>
    <w:pPr>
      <w:tabs>
        <w:tab w:val="right" w:pos="1531"/>
      </w:tabs>
      <w:spacing w:before="40" w:after="0" w:line="240" w:lineRule="auto"/>
      <w:ind w:left="1644" w:hanging="1644"/>
    </w:pPr>
    <w:rPr>
      <w:rFonts w:eastAsia="Times New Roman"/>
      <w:sz w:val="22"/>
      <w:szCs w:val="20"/>
      <w:lang w:eastAsia="en-AU"/>
      <w14:ligatures w14:val="none"/>
    </w:rPr>
  </w:style>
  <w:style w:type="character" w:customStyle="1" w:styleId="paragraphChar">
    <w:name w:val="paragraph Char"/>
    <w:aliases w:val="a Char"/>
    <w:link w:val="paragraph"/>
    <w:rsid w:val="001B5361"/>
    <w:rPr>
      <w:rFonts w:eastAsia="Times New Roman"/>
      <w:kern w:val="0"/>
      <w:sz w:val="22"/>
      <w:szCs w:val="20"/>
      <w:lang w:eastAsia="en-AU"/>
      <w14:ligatures w14:val="none"/>
    </w:rPr>
  </w:style>
  <w:style w:type="paragraph" w:customStyle="1" w:styleId="SubsectionHead">
    <w:name w:val="SubsectionHead"/>
    <w:aliases w:val="ssh"/>
    <w:basedOn w:val="Normal"/>
    <w:next w:val="subsection"/>
    <w:rsid w:val="00162B55"/>
    <w:pPr>
      <w:keepNext/>
      <w:keepLines/>
      <w:spacing w:before="240" w:after="0" w:line="240" w:lineRule="auto"/>
      <w:ind w:left="1134"/>
    </w:pPr>
    <w:rPr>
      <w:rFonts w:eastAsia="Times New Roman"/>
      <w:i/>
      <w:sz w:val="22"/>
      <w:szCs w:val="20"/>
      <w:lang w:eastAsia="en-AU"/>
      <w14:ligatures w14:val="none"/>
    </w:rPr>
  </w:style>
  <w:style w:type="paragraph" w:customStyle="1" w:styleId="definition">
    <w:name w:val="definition"/>
    <w:basedOn w:val="Normal"/>
    <w:rsid w:val="00546F61"/>
    <w:pPr>
      <w:spacing w:before="100" w:beforeAutospacing="1" w:after="100" w:afterAutospacing="1" w:line="240" w:lineRule="auto"/>
    </w:pPr>
    <w:rPr>
      <w:rFonts w:eastAsia="Times New Roman"/>
      <w:lang w:eastAsia="en-AU"/>
      <w14:ligatures w14:val="none"/>
    </w:rPr>
  </w:style>
  <w:style w:type="paragraph" w:customStyle="1" w:styleId="Default">
    <w:name w:val="Default"/>
    <w:rsid w:val="00BF2314"/>
    <w:pPr>
      <w:autoSpaceDE w:val="0"/>
      <w:autoSpaceDN w:val="0"/>
      <w:adjustRightInd w:val="0"/>
      <w:spacing w:after="0" w:line="240" w:lineRule="auto"/>
    </w:pPr>
    <w:rPr>
      <w:color w:val="000000"/>
      <w:kern w:val="0"/>
    </w:rPr>
  </w:style>
  <w:style w:type="paragraph" w:styleId="Header">
    <w:name w:val="header"/>
    <w:basedOn w:val="Normal"/>
    <w:link w:val="HeaderChar"/>
    <w:unhideWhenUsed/>
    <w:rsid w:val="006B3CDC"/>
    <w:pPr>
      <w:keepNext/>
      <w:keepLines/>
      <w:tabs>
        <w:tab w:val="center" w:pos="4150"/>
        <w:tab w:val="right" w:pos="8307"/>
      </w:tabs>
      <w:spacing w:after="0" w:line="160" w:lineRule="exact"/>
    </w:pPr>
    <w:rPr>
      <w:rFonts w:eastAsia="Times New Roman"/>
      <w:sz w:val="16"/>
      <w:szCs w:val="20"/>
      <w:lang w:eastAsia="en-AU"/>
      <w14:ligatures w14:val="none"/>
    </w:rPr>
  </w:style>
  <w:style w:type="character" w:customStyle="1" w:styleId="HeaderChar">
    <w:name w:val="Header Char"/>
    <w:basedOn w:val="DefaultParagraphFont"/>
    <w:link w:val="Header"/>
    <w:rsid w:val="006B3CDC"/>
    <w:rPr>
      <w:rFonts w:eastAsia="Times New Roman"/>
      <w:kern w:val="0"/>
      <w:sz w:val="16"/>
      <w:szCs w:val="20"/>
      <w:lang w:eastAsia="en-AU"/>
      <w14:ligatures w14:val="none"/>
    </w:rPr>
  </w:style>
  <w:style w:type="character" w:styleId="Hyperlink">
    <w:name w:val="Hyperlink"/>
    <w:basedOn w:val="DefaultParagraphFont"/>
    <w:uiPriority w:val="99"/>
    <w:semiHidden/>
    <w:unhideWhenUsed/>
    <w:rsid w:val="002359E5"/>
    <w:rPr>
      <w:color w:val="0000FF"/>
      <w:u w:val="single"/>
    </w:rPr>
  </w:style>
  <w:style w:type="paragraph" w:customStyle="1" w:styleId="paragraphsub0">
    <w:name w:val="paragraphsub"/>
    <w:basedOn w:val="Normal"/>
    <w:rsid w:val="00C027C7"/>
    <w:pPr>
      <w:spacing w:before="100" w:beforeAutospacing="1" w:after="100" w:afterAutospacing="1" w:line="240" w:lineRule="auto"/>
    </w:pPr>
    <w:rPr>
      <w:rFonts w:eastAsia="Times New Roman"/>
      <w:lang w:eastAsia="en-AU"/>
      <w14:ligatures w14:val="none"/>
    </w:rPr>
  </w:style>
  <w:style w:type="character" w:styleId="UnresolvedMention">
    <w:name w:val="Unresolved Mention"/>
    <w:basedOn w:val="DefaultParagraphFont"/>
    <w:uiPriority w:val="99"/>
    <w:semiHidden/>
    <w:unhideWhenUsed/>
    <w:rsid w:val="0050243C"/>
    <w:rPr>
      <w:color w:val="605E5C"/>
      <w:shd w:val="clear" w:color="auto" w:fill="E1DFDD"/>
    </w:rPr>
  </w:style>
  <w:style w:type="character" w:styleId="FollowedHyperlink">
    <w:name w:val="FollowedHyperlink"/>
    <w:basedOn w:val="DefaultParagraphFont"/>
    <w:uiPriority w:val="99"/>
    <w:semiHidden/>
    <w:unhideWhenUsed/>
    <w:rsid w:val="006641A8"/>
    <w:rPr>
      <w:color w:val="954F72" w:themeColor="followedHyperlink"/>
      <w:u w:val="single"/>
    </w:rPr>
  </w:style>
  <w:style w:type="table" w:styleId="TableGrid">
    <w:name w:val="Table Grid"/>
    <w:basedOn w:val="TableNormal"/>
    <w:rsid w:val="009E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ectionHeading">
    <w:name w:val="2-Section Heading"/>
    <w:uiPriority w:val="99"/>
    <w:qFormat/>
    <w:rsid w:val="00DA6459"/>
    <w:pPr>
      <w:keepNext/>
      <w:numPr>
        <w:numId w:val="46"/>
      </w:numPr>
      <w:tabs>
        <w:tab w:val="num" w:pos="360"/>
      </w:tabs>
      <w:spacing w:before="240" w:after="120" w:line="240" w:lineRule="auto"/>
      <w:ind w:left="0" w:firstLine="0"/>
      <w:outlineLvl w:val="0"/>
    </w:pPr>
    <w:rPr>
      <w:rFonts w:asciiTheme="minorHAnsi" w:eastAsia="Times New Roman" w:hAnsiTheme="minorHAnsi" w:cs="Arial"/>
      <w:b/>
      <w:snapToGrid w:val="0"/>
      <w:kern w:val="0"/>
      <w:sz w:val="32"/>
      <w:szCs w:val="32"/>
      <w14:ligatures w14:val="none"/>
    </w:rPr>
  </w:style>
  <w:style w:type="paragraph" w:customStyle="1" w:styleId="3-BodyText">
    <w:name w:val="3-Body Text"/>
    <w:basedOn w:val="BodyText"/>
    <w:link w:val="3-BodyTextChar"/>
    <w:qFormat/>
    <w:rsid w:val="00DA6459"/>
    <w:pPr>
      <w:numPr>
        <w:ilvl w:val="1"/>
        <w:numId w:val="46"/>
      </w:numPr>
      <w:spacing w:line="240" w:lineRule="auto"/>
      <w:jc w:val="both"/>
    </w:pPr>
    <w:rPr>
      <w:rFonts w:asciiTheme="minorHAnsi" w:hAnsiTheme="minorHAnsi" w:cstheme="minorBidi"/>
      <w:szCs w:val="22"/>
      <w14:ligatures w14:val="none"/>
    </w:rPr>
  </w:style>
  <w:style w:type="character" w:customStyle="1" w:styleId="3-BodyTextChar">
    <w:name w:val="3-Body Text Char"/>
    <w:basedOn w:val="DefaultParagraphFont"/>
    <w:link w:val="3-BodyText"/>
    <w:rsid w:val="00DA6459"/>
    <w:rPr>
      <w:rFonts w:asciiTheme="minorHAnsi" w:hAnsiTheme="minorHAnsi" w:cstheme="minorBidi"/>
      <w:kern w:val="0"/>
      <w:szCs w:val="22"/>
      <w14:ligatures w14:val="none"/>
    </w:rPr>
  </w:style>
  <w:style w:type="paragraph" w:styleId="BodyText">
    <w:name w:val="Body Text"/>
    <w:basedOn w:val="Normal"/>
    <w:link w:val="BodyTextChar"/>
    <w:uiPriority w:val="99"/>
    <w:semiHidden/>
    <w:unhideWhenUsed/>
    <w:rsid w:val="00DA6459"/>
    <w:pPr>
      <w:spacing w:after="120"/>
    </w:pPr>
  </w:style>
  <w:style w:type="character" w:customStyle="1" w:styleId="BodyTextChar">
    <w:name w:val="Body Text Char"/>
    <w:basedOn w:val="DefaultParagraphFont"/>
    <w:link w:val="BodyText"/>
    <w:uiPriority w:val="99"/>
    <w:semiHidden/>
    <w:rsid w:val="00DA6459"/>
    <w:rPr>
      <w:kern w:val="0"/>
    </w:rPr>
  </w:style>
  <w:style w:type="paragraph" w:styleId="Footer">
    <w:name w:val="footer"/>
    <w:basedOn w:val="Normal"/>
    <w:link w:val="FooterChar"/>
    <w:uiPriority w:val="99"/>
    <w:unhideWhenUsed/>
    <w:rsid w:val="00BD4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A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4858">
      <w:bodyDiv w:val="1"/>
      <w:marLeft w:val="0"/>
      <w:marRight w:val="0"/>
      <w:marTop w:val="0"/>
      <w:marBottom w:val="0"/>
      <w:divBdr>
        <w:top w:val="none" w:sz="0" w:space="0" w:color="auto"/>
        <w:left w:val="none" w:sz="0" w:space="0" w:color="auto"/>
        <w:bottom w:val="none" w:sz="0" w:space="0" w:color="auto"/>
        <w:right w:val="none" w:sz="0" w:space="0" w:color="auto"/>
      </w:divBdr>
    </w:div>
    <w:div w:id="196891597">
      <w:bodyDiv w:val="1"/>
      <w:marLeft w:val="0"/>
      <w:marRight w:val="0"/>
      <w:marTop w:val="0"/>
      <w:marBottom w:val="0"/>
      <w:divBdr>
        <w:top w:val="none" w:sz="0" w:space="0" w:color="auto"/>
        <w:left w:val="none" w:sz="0" w:space="0" w:color="auto"/>
        <w:bottom w:val="none" w:sz="0" w:space="0" w:color="auto"/>
        <w:right w:val="none" w:sz="0" w:space="0" w:color="auto"/>
      </w:divBdr>
    </w:div>
    <w:div w:id="283462234">
      <w:bodyDiv w:val="1"/>
      <w:marLeft w:val="0"/>
      <w:marRight w:val="0"/>
      <w:marTop w:val="0"/>
      <w:marBottom w:val="0"/>
      <w:divBdr>
        <w:top w:val="none" w:sz="0" w:space="0" w:color="auto"/>
        <w:left w:val="none" w:sz="0" w:space="0" w:color="auto"/>
        <w:bottom w:val="none" w:sz="0" w:space="0" w:color="auto"/>
        <w:right w:val="none" w:sz="0" w:space="0" w:color="auto"/>
      </w:divBdr>
    </w:div>
    <w:div w:id="312025710">
      <w:bodyDiv w:val="1"/>
      <w:marLeft w:val="0"/>
      <w:marRight w:val="0"/>
      <w:marTop w:val="0"/>
      <w:marBottom w:val="0"/>
      <w:divBdr>
        <w:top w:val="none" w:sz="0" w:space="0" w:color="auto"/>
        <w:left w:val="none" w:sz="0" w:space="0" w:color="auto"/>
        <w:bottom w:val="none" w:sz="0" w:space="0" w:color="auto"/>
        <w:right w:val="none" w:sz="0" w:space="0" w:color="auto"/>
      </w:divBdr>
    </w:div>
    <w:div w:id="665086563">
      <w:bodyDiv w:val="1"/>
      <w:marLeft w:val="0"/>
      <w:marRight w:val="0"/>
      <w:marTop w:val="0"/>
      <w:marBottom w:val="0"/>
      <w:divBdr>
        <w:top w:val="none" w:sz="0" w:space="0" w:color="auto"/>
        <w:left w:val="none" w:sz="0" w:space="0" w:color="auto"/>
        <w:bottom w:val="none" w:sz="0" w:space="0" w:color="auto"/>
        <w:right w:val="none" w:sz="0" w:space="0" w:color="auto"/>
      </w:divBdr>
    </w:div>
    <w:div w:id="667173219">
      <w:bodyDiv w:val="1"/>
      <w:marLeft w:val="0"/>
      <w:marRight w:val="0"/>
      <w:marTop w:val="0"/>
      <w:marBottom w:val="0"/>
      <w:divBdr>
        <w:top w:val="none" w:sz="0" w:space="0" w:color="auto"/>
        <w:left w:val="none" w:sz="0" w:space="0" w:color="auto"/>
        <w:bottom w:val="none" w:sz="0" w:space="0" w:color="auto"/>
        <w:right w:val="none" w:sz="0" w:space="0" w:color="auto"/>
      </w:divBdr>
    </w:div>
    <w:div w:id="758142929">
      <w:bodyDiv w:val="1"/>
      <w:marLeft w:val="0"/>
      <w:marRight w:val="0"/>
      <w:marTop w:val="0"/>
      <w:marBottom w:val="0"/>
      <w:divBdr>
        <w:top w:val="none" w:sz="0" w:space="0" w:color="auto"/>
        <w:left w:val="none" w:sz="0" w:space="0" w:color="auto"/>
        <w:bottom w:val="none" w:sz="0" w:space="0" w:color="auto"/>
        <w:right w:val="none" w:sz="0" w:space="0" w:color="auto"/>
      </w:divBdr>
    </w:div>
    <w:div w:id="763650379">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904147807">
      <w:bodyDiv w:val="1"/>
      <w:marLeft w:val="0"/>
      <w:marRight w:val="0"/>
      <w:marTop w:val="0"/>
      <w:marBottom w:val="0"/>
      <w:divBdr>
        <w:top w:val="none" w:sz="0" w:space="0" w:color="auto"/>
        <w:left w:val="none" w:sz="0" w:space="0" w:color="auto"/>
        <w:bottom w:val="none" w:sz="0" w:space="0" w:color="auto"/>
        <w:right w:val="none" w:sz="0" w:space="0" w:color="auto"/>
      </w:divBdr>
    </w:div>
    <w:div w:id="927277783">
      <w:bodyDiv w:val="1"/>
      <w:marLeft w:val="0"/>
      <w:marRight w:val="0"/>
      <w:marTop w:val="0"/>
      <w:marBottom w:val="0"/>
      <w:divBdr>
        <w:top w:val="none" w:sz="0" w:space="0" w:color="auto"/>
        <w:left w:val="none" w:sz="0" w:space="0" w:color="auto"/>
        <w:bottom w:val="none" w:sz="0" w:space="0" w:color="auto"/>
        <w:right w:val="none" w:sz="0" w:space="0" w:color="auto"/>
      </w:divBdr>
    </w:div>
    <w:div w:id="955064627">
      <w:bodyDiv w:val="1"/>
      <w:marLeft w:val="0"/>
      <w:marRight w:val="0"/>
      <w:marTop w:val="0"/>
      <w:marBottom w:val="0"/>
      <w:divBdr>
        <w:top w:val="none" w:sz="0" w:space="0" w:color="auto"/>
        <w:left w:val="none" w:sz="0" w:space="0" w:color="auto"/>
        <w:bottom w:val="none" w:sz="0" w:space="0" w:color="auto"/>
        <w:right w:val="none" w:sz="0" w:space="0" w:color="auto"/>
      </w:divBdr>
    </w:div>
    <w:div w:id="1214469260">
      <w:bodyDiv w:val="1"/>
      <w:marLeft w:val="0"/>
      <w:marRight w:val="0"/>
      <w:marTop w:val="0"/>
      <w:marBottom w:val="0"/>
      <w:divBdr>
        <w:top w:val="none" w:sz="0" w:space="0" w:color="auto"/>
        <w:left w:val="none" w:sz="0" w:space="0" w:color="auto"/>
        <w:bottom w:val="none" w:sz="0" w:space="0" w:color="auto"/>
        <w:right w:val="none" w:sz="0" w:space="0" w:color="auto"/>
      </w:divBdr>
    </w:div>
    <w:div w:id="1597323905">
      <w:bodyDiv w:val="1"/>
      <w:marLeft w:val="0"/>
      <w:marRight w:val="0"/>
      <w:marTop w:val="0"/>
      <w:marBottom w:val="0"/>
      <w:divBdr>
        <w:top w:val="none" w:sz="0" w:space="0" w:color="auto"/>
        <w:left w:val="none" w:sz="0" w:space="0" w:color="auto"/>
        <w:bottom w:val="none" w:sz="0" w:space="0" w:color="auto"/>
        <w:right w:val="none" w:sz="0" w:space="0" w:color="auto"/>
      </w:divBdr>
    </w:div>
    <w:div w:id="1666281333">
      <w:bodyDiv w:val="1"/>
      <w:marLeft w:val="0"/>
      <w:marRight w:val="0"/>
      <w:marTop w:val="0"/>
      <w:marBottom w:val="0"/>
      <w:divBdr>
        <w:top w:val="none" w:sz="0" w:space="0" w:color="auto"/>
        <w:left w:val="none" w:sz="0" w:space="0" w:color="auto"/>
        <w:bottom w:val="none" w:sz="0" w:space="0" w:color="auto"/>
        <w:right w:val="none" w:sz="0" w:space="0" w:color="auto"/>
      </w:divBdr>
    </w:div>
    <w:div w:id="1808932983">
      <w:bodyDiv w:val="1"/>
      <w:marLeft w:val="0"/>
      <w:marRight w:val="0"/>
      <w:marTop w:val="0"/>
      <w:marBottom w:val="0"/>
      <w:divBdr>
        <w:top w:val="none" w:sz="0" w:space="0" w:color="auto"/>
        <w:left w:val="none" w:sz="0" w:space="0" w:color="auto"/>
        <w:bottom w:val="none" w:sz="0" w:space="0" w:color="auto"/>
        <w:right w:val="none" w:sz="0" w:space="0" w:color="auto"/>
      </w:divBdr>
    </w:div>
    <w:div w:id="206105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product-inform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929CA-574B-491E-8081-E8E9A1DD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16736</Words>
  <Characters>95399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Maya</dc:creator>
  <cp:keywords/>
  <dc:description/>
  <cp:lastModifiedBy>BELACIC, Diana</cp:lastModifiedBy>
  <cp:revision>4</cp:revision>
  <cp:lastPrinted>2024-03-26T06:20:00Z</cp:lastPrinted>
  <dcterms:created xsi:type="dcterms:W3CDTF">2024-03-27T00:45:00Z</dcterms:created>
  <dcterms:modified xsi:type="dcterms:W3CDTF">2024-03-27T02:50:00Z</dcterms:modified>
</cp:coreProperties>
</file>