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985A" w14:textId="5115FB2E" w:rsidR="00BB64D4" w:rsidRDefault="00BB64D4" w:rsidP="00E10327">
      <w:pPr>
        <w:shd w:val="clear" w:color="auto" w:fill="FFFFFF"/>
        <w:spacing w:after="200" w:line="276" w:lineRule="atLeast"/>
        <w:jc w:val="center"/>
        <w:rPr>
          <w:rFonts w:ascii="Arial" w:eastAsia="Times New Roman" w:hAnsi="Arial" w:cs="Arial"/>
          <w:b/>
          <w:bCs/>
          <w:smallCaps/>
          <w:color w:val="000000"/>
          <w:lang w:val="en-US" w:eastAsia="en-AU"/>
        </w:rPr>
      </w:pPr>
      <w:r w:rsidRPr="0056369F">
        <w:rPr>
          <w:rFonts w:ascii="Arial" w:eastAsia="Times New Roman" w:hAnsi="Arial" w:cs="Arial"/>
          <w:b/>
          <w:bCs/>
          <w:color w:val="000000"/>
          <w:lang w:val="en-US" w:eastAsia="en-AU"/>
        </w:rPr>
        <w:t xml:space="preserve">Fair Work Commission </w:t>
      </w:r>
      <w:r w:rsidR="009266D3" w:rsidRPr="0056369F">
        <w:rPr>
          <w:rFonts w:ascii="Arial" w:eastAsia="Times New Roman" w:hAnsi="Arial" w:cs="Arial"/>
          <w:b/>
          <w:bCs/>
          <w:color w:val="000000"/>
          <w:lang w:val="en-US" w:eastAsia="en-AU"/>
        </w:rPr>
        <w:t xml:space="preserve">Rules </w:t>
      </w:r>
      <w:r w:rsidR="00AC4D42" w:rsidRPr="0056369F">
        <w:rPr>
          <w:rFonts w:ascii="Arial" w:eastAsia="Times New Roman" w:hAnsi="Arial" w:cs="Arial"/>
          <w:b/>
          <w:bCs/>
          <w:color w:val="000000"/>
          <w:lang w:val="en-US" w:eastAsia="en-AU"/>
        </w:rPr>
        <w:t>202</w:t>
      </w:r>
      <w:r w:rsidR="009266D3" w:rsidRPr="0056369F">
        <w:rPr>
          <w:rFonts w:ascii="Arial" w:eastAsia="Times New Roman" w:hAnsi="Arial" w:cs="Arial"/>
          <w:b/>
          <w:bCs/>
          <w:color w:val="000000"/>
          <w:lang w:val="en-US" w:eastAsia="en-AU"/>
        </w:rPr>
        <w:t>4</w:t>
      </w:r>
    </w:p>
    <w:p w14:paraId="2D533C15" w14:textId="17FDFA41" w:rsidR="0056369F" w:rsidRPr="001D0CC2" w:rsidRDefault="0056369F" w:rsidP="0092711D">
      <w:pPr>
        <w:shd w:val="clear" w:color="auto" w:fill="FFFFFF"/>
        <w:spacing w:before="40" w:after="200" w:line="276" w:lineRule="atLeast"/>
        <w:jc w:val="center"/>
        <w:rPr>
          <w:rFonts w:ascii="Arial" w:eastAsia="Times New Roman" w:hAnsi="Arial" w:cs="Arial"/>
          <w:smallCaps/>
          <w:color w:val="000000"/>
          <w:sz w:val="28"/>
          <w:szCs w:val="28"/>
          <w:lang w:val="en-US" w:eastAsia="en-AU"/>
        </w:rPr>
      </w:pPr>
      <w:r w:rsidRPr="001D0CC2">
        <w:rPr>
          <w:rFonts w:ascii="Arial" w:eastAsia="Times New Roman" w:hAnsi="Arial" w:cs="Arial"/>
          <w:smallCaps/>
          <w:color w:val="000000"/>
          <w:lang w:val="en-US" w:eastAsia="en-AU"/>
        </w:rPr>
        <w:t>EXPLANATORY STATEMENT</w:t>
      </w:r>
    </w:p>
    <w:p w14:paraId="0E229449" w14:textId="490643DB" w:rsidR="0092711D" w:rsidRPr="0092711D" w:rsidRDefault="00C4593D" w:rsidP="0092711D">
      <w:pPr>
        <w:shd w:val="clear" w:color="auto" w:fill="FFFFFF"/>
        <w:spacing w:before="40" w:after="200" w:line="276" w:lineRule="atLeast"/>
        <w:jc w:val="center"/>
        <w:rPr>
          <w:rFonts w:ascii="Calibri" w:eastAsia="Times New Roman" w:hAnsi="Calibri" w:cs="Calibri"/>
          <w:color w:val="000000"/>
          <w:lang w:eastAsia="en-AU"/>
        </w:rPr>
      </w:pPr>
      <w:r>
        <w:rPr>
          <w:rFonts w:ascii="Arial" w:hAnsi="Arial" w:cs="Arial"/>
          <w:color w:val="000000"/>
          <w:shd w:val="clear" w:color="auto" w:fill="FFFFFF"/>
        </w:rPr>
        <w:t>(issued by the authority of the President of the Fair Work Commission)</w:t>
      </w:r>
    </w:p>
    <w:p w14:paraId="6F30E59A" w14:textId="77777777" w:rsidR="0092711D" w:rsidRPr="0092711D" w:rsidRDefault="0092711D" w:rsidP="003A0153">
      <w:pPr>
        <w:shd w:val="clear" w:color="auto" w:fill="FFFFFF"/>
        <w:spacing w:before="40" w:after="120" w:line="276" w:lineRule="atLeast"/>
        <w:rPr>
          <w:rFonts w:ascii="Calibri" w:eastAsia="Times New Roman" w:hAnsi="Calibri" w:cs="Calibri"/>
          <w:color w:val="000000"/>
          <w:lang w:eastAsia="en-AU"/>
        </w:rPr>
      </w:pPr>
      <w:r w:rsidRPr="0092711D">
        <w:rPr>
          <w:rFonts w:ascii="Arial" w:eastAsia="Times New Roman" w:hAnsi="Arial" w:cs="Arial"/>
          <w:b/>
          <w:bCs/>
          <w:color w:val="000000"/>
          <w:lang w:eastAsia="en-AU"/>
        </w:rPr>
        <w:t>Authority</w:t>
      </w:r>
    </w:p>
    <w:p w14:paraId="184725D0" w14:textId="5081EBE7" w:rsidR="00C12B40" w:rsidRDefault="00C12B40"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The </w:t>
      </w:r>
      <w:r w:rsidRPr="00B17DCA">
        <w:rPr>
          <w:rFonts w:ascii="Arial" w:eastAsia="Times New Roman" w:hAnsi="Arial" w:cs="Arial"/>
          <w:i/>
          <w:iCs/>
          <w:color w:val="000000"/>
          <w:lang w:eastAsia="en-AU"/>
        </w:rPr>
        <w:t>Fair Work Commission Rules 2024</w:t>
      </w:r>
      <w:r>
        <w:rPr>
          <w:rFonts w:ascii="Arial" w:eastAsia="Times New Roman" w:hAnsi="Arial" w:cs="Arial"/>
          <w:color w:val="000000"/>
          <w:lang w:eastAsia="en-AU"/>
        </w:rPr>
        <w:t xml:space="preserve"> </w:t>
      </w:r>
      <w:r w:rsidR="00542EEA">
        <w:rPr>
          <w:rFonts w:ascii="Arial" w:eastAsia="Times New Roman" w:hAnsi="Arial" w:cs="Arial"/>
          <w:color w:val="000000"/>
          <w:lang w:eastAsia="en-AU"/>
        </w:rPr>
        <w:t xml:space="preserve">(the Rules) </w:t>
      </w:r>
      <w:r w:rsidR="000445AA">
        <w:rPr>
          <w:rFonts w:ascii="Arial" w:eastAsia="Times New Roman" w:hAnsi="Arial" w:cs="Arial"/>
          <w:color w:val="000000"/>
          <w:lang w:eastAsia="en-AU"/>
        </w:rPr>
        <w:t xml:space="preserve">are the </w:t>
      </w:r>
      <w:r w:rsidR="00542EEA">
        <w:rPr>
          <w:rFonts w:ascii="Arial" w:eastAsia="Times New Roman" w:hAnsi="Arial" w:cs="Arial"/>
          <w:color w:val="000000"/>
          <w:lang w:eastAsia="en-AU"/>
        </w:rPr>
        <w:t xml:space="preserve">procedural rules of the </w:t>
      </w:r>
      <w:r w:rsidR="00542EEA" w:rsidRPr="0092711D">
        <w:rPr>
          <w:rFonts w:ascii="Arial" w:eastAsia="Times New Roman" w:hAnsi="Arial" w:cs="Arial"/>
          <w:color w:val="000000"/>
          <w:lang w:eastAsia="en-AU"/>
        </w:rPr>
        <w:t>Fair Work Commission (</w:t>
      </w:r>
      <w:r w:rsidR="00542EEA">
        <w:rPr>
          <w:rFonts w:ascii="Arial" w:eastAsia="Times New Roman" w:hAnsi="Arial" w:cs="Arial"/>
          <w:color w:val="000000"/>
          <w:lang w:eastAsia="en-AU"/>
        </w:rPr>
        <w:t xml:space="preserve">the </w:t>
      </w:r>
      <w:r w:rsidR="00542EEA" w:rsidRPr="0092711D">
        <w:rPr>
          <w:rFonts w:ascii="Arial" w:eastAsia="Times New Roman" w:hAnsi="Arial" w:cs="Arial"/>
          <w:color w:val="000000"/>
          <w:lang w:eastAsia="en-AU"/>
        </w:rPr>
        <w:t>Commission</w:t>
      </w:r>
      <w:r w:rsidR="00542EEA">
        <w:rPr>
          <w:rFonts w:ascii="Arial" w:eastAsia="Times New Roman" w:hAnsi="Arial" w:cs="Arial"/>
          <w:color w:val="000000"/>
          <w:lang w:eastAsia="en-AU"/>
        </w:rPr>
        <w:t xml:space="preserve"> or the FWC</w:t>
      </w:r>
      <w:r w:rsidR="00542EEA" w:rsidRPr="0092711D">
        <w:rPr>
          <w:rFonts w:ascii="Arial" w:eastAsia="Times New Roman" w:hAnsi="Arial" w:cs="Arial"/>
          <w:color w:val="000000"/>
          <w:lang w:eastAsia="en-AU"/>
        </w:rPr>
        <w:t>)</w:t>
      </w:r>
      <w:r w:rsidR="00542EEA">
        <w:rPr>
          <w:rFonts w:ascii="Arial" w:eastAsia="Times New Roman" w:hAnsi="Arial" w:cs="Arial"/>
          <w:color w:val="000000"/>
          <w:lang w:eastAsia="en-AU"/>
        </w:rPr>
        <w:t>.</w:t>
      </w:r>
    </w:p>
    <w:p w14:paraId="13F6906B" w14:textId="5535ADFA" w:rsidR="0092711D" w:rsidRPr="0092711D" w:rsidRDefault="0092711D" w:rsidP="000834DF">
      <w:pPr>
        <w:shd w:val="clear" w:color="auto" w:fill="FFFFFF"/>
        <w:spacing w:before="40" w:after="120" w:line="276" w:lineRule="atLeast"/>
        <w:jc w:val="both"/>
        <w:rPr>
          <w:rFonts w:ascii="Calibri" w:eastAsia="Times New Roman" w:hAnsi="Calibri" w:cs="Calibri"/>
          <w:color w:val="000000"/>
          <w:lang w:eastAsia="en-AU"/>
        </w:rPr>
      </w:pPr>
      <w:r w:rsidRPr="0092711D">
        <w:rPr>
          <w:rFonts w:ascii="Arial" w:eastAsia="Times New Roman" w:hAnsi="Arial" w:cs="Arial"/>
          <w:color w:val="000000"/>
          <w:lang w:eastAsia="en-AU"/>
        </w:rPr>
        <w:t>Section 609 of the</w:t>
      </w:r>
      <w:r w:rsidR="00FD5005">
        <w:rPr>
          <w:rFonts w:ascii="Arial" w:eastAsia="Times New Roman" w:hAnsi="Arial" w:cs="Arial"/>
          <w:color w:val="000000"/>
          <w:lang w:eastAsia="en-AU"/>
        </w:rPr>
        <w:t xml:space="preserve"> </w:t>
      </w:r>
      <w:r w:rsidRPr="0092711D">
        <w:rPr>
          <w:rFonts w:ascii="Arial" w:eastAsia="Times New Roman" w:hAnsi="Arial" w:cs="Arial"/>
          <w:i/>
          <w:iCs/>
          <w:color w:val="000000"/>
          <w:lang w:eastAsia="en-AU"/>
        </w:rPr>
        <w:t>Fair Work Act 2009</w:t>
      </w:r>
      <w:r w:rsidR="00F467A5">
        <w:rPr>
          <w:rFonts w:ascii="Arial" w:eastAsia="Times New Roman" w:hAnsi="Arial" w:cs="Arial"/>
          <w:i/>
          <w:iCs/>
          <w:color w:val="000000"/>
          <w:lang w:eastAsia="en-AU"/>
        </w:rPr>
        <w:t xml:space="preserve"> </w:t>
      </w:r>
      <w:r w:rsidR="00F467A5">
        <w:rPr>
          <w:rFonts w:ascii="Arial" w:eastAsia="Times New Roman" w:hAnsi="Arial" w:cs="Arial"/>
          <w:color w:val="000000"/>
          <w:lang w:eastAsia="en-AU"/>
        </w:rPr>
        <w:t>(Cth)</w:t>
      </w:r>
      <w:r w:rsidR="00FD5005">
        <w:rPr>
          <w:rFonts w:ascii="Arial" w:eastAsia="Times New Roman" w:hAnsi="Arial" w:cs="Arial"/>
          <w:i/>
          <w:iCs/>
          <w:color w:val="000000"/>
          <w:lang w:eastAsia="en-AU"/>
        </w:rPr>
        <w:t xml:space="preserve"> </w:t>
      </w:r>
      <w:r w:rsidRPr="0092711D">
        <w:rPr>
          <w:rFonts w:ascii="Arial" w:eastAsia="Times New Roman" w:hAnsi="Arial" w:cs="Arial"/>
          <w:color w:val="000000"/>
          <w:lang w:eastAsia="en-AU"/>
        </w:rPr>
        <w:t xml:space="preserve">(the Act) authorises the making of procedural rules of the </w:t>
      </w:r>
      <w:r w:rsidR="00B0734F">
        <w:rPr>
          <w:rFonts w:ascii="Arial" w:eastAsia="Times New Roman" w:hAnsi="Arial" w:cs="Arial"/>
          <w:color w:val="000000"/>
          <w:lang w:eastAsia="en-AU"/>
        </w:rPr>
        <w:t>FWC</w:t>
      </w:r>
      <w:r w:rsidRPr="0092711D">
        <w:rPr>
          <w:rFonts w:ascii="Arial" w:eastAsia="Times New Roman" w:hAnsi="Arial" w:cs="Arial"/>
          <w:color w:val="000000"/>
          <w:lang w:eastAsia="en-AU"/>
        </w:rPr>
        <w:t>.</w:t>
      </w:r>
      <w:r w:rsidR="00B0734F">
        <w:rPr>
          <w:rFonts w:ascii="Arial" w:eastAsia="Times New Roman" w:hAnsi="Arial" w:cs="Arial"/>
          <w:color w:val="000000"/>
          <w:lang w:eastAsia="en-AU"/>
        </w:rPr>
        <w:t xml:space="preserve">  </w:t>
      </w:r>
      <w:r w:rsidRPr="0092711D">
        <w:rPr>
          <w:rFonts w:ascii="Arial" w:eastAsia="Times New Roman" w:hAnsi="Arial" w:cs="Arial"/>
          <w:color w:val="000000"/>
          <w:lang w:eastAsia="en-AU"/>
        </w:rPr>
        <w:t xml:space="preserve">Under </w:t>
      </w:r>
      <w:r w:rsidR="008B34EC">
        <w:rPr>
          <w:rFonts w:ascii="Arial" w:eastAsia="Times New Roman" w:hAnsi="Arial" w:cs="Arial"/>
          <w:color w:val="000000"/>
          <w:lang w:eastAsia="en-AU"/>
        </w:rPr>
        <w:t>sub</w:t>
      </w:r>
      <w:r w:rsidRPr="0092711D">
        <w:rPr>
          <w:rFonts w:ascii="Arial" w:eastAsia="Times New Roman" w:hAnsi="Arial" w:cs="Arial"/>
          <w:color w:val="000000"/>
          <w:lang w:eastAsia="en-AU"/>
        </w:rPr>
        <w:t xml:space="preserve">section 609(1) of the Act, after consulting with the other </w:t>
      </w:r>
      <w:r w:rsidR="00E747F2">
        <w:rPr>
          <w:rFonts w:ascii="Arial" w:eastAsia="Times New Roman" w:hAnsi="Arial" w:cs="Arial"/>
          <w:color w:val="000000"/>
          <w:lang w:eastAsia="en-AU"/>
        </w:rPr>
        <w:t>FWC</w:t>
      </w:r>
      <w:r w:rsidRPr="0092711D">
        <w:rPr>
          <w:rFonts w:ascii="Arial" w:eastAsia="Times New Roman" w:hAnsi="Arial" w:cs="Arial"/>
          <w:color w:val="000000"/>
          <w:lang w:eastAsia="en-AU"/>
        </w:rPr>
        <w:t xml:space="preserve"> Members, the President of the </w:t>
      </w:r>
      <w:r w:rsidR="00B0734F">
        <w:rPr>
          <w:rFonts w:ascii="Arial" w:eastAsia="Times New Roman" w:hAnsi="Arial" w:cs="Arial"/>
          <w:color w:val="000000"/>
          <w:lang w:eastAsia="en-AU"/>
        </w:rPr>
        <w:t>FWC</w:t>
      </w:r>
      <w:r w:rsidRPr="0092711D">
        <w:rPr>
          <w:rFonts w:ascii="Arial" w:eastAsia="Times New Roman" w:hAnsi="Arial" w:cs="Arial"/>
          <w:color w:val="000000"/>
          <w:lang w:eastAsia="en-AU"/>
        </w:rPr>
        <w:t xml:space="preserve"> </w:t>
      </w:r>
      <w:r w:rsidR="004955A6">
        <w:rPr>
          <w:rFonts w:ascii="Arial" w:eastAsia="Times New Roman" w:hAnsi="Arial" w:cs="Arial"/>
          <w:color w:val="000000"/>
          <w:lang w:eastAsia="en-AU"/>
        </w:rPr>
        <w:t xml:space="preserve">(the President) </w:t>
      </w:r>
      <w:r w:rsidRPr="0092711D">
        <w:rPr>
          <w:rFonts w:ascii="Arial" w:eastAsia="Times New Roman" w:hAnsi="Arial" w:cs="Arial"/>
          <w:color w:val="000000"/>
          <w:lang w:eastAsia="en-AU"/>
        </w:rPr>
        <w:t>may, by legislative instrument, make procedural rules in relation to:</w:t>
      </w:r>
    </w:p>
    <w:p w14:paraId="750F0214" w14:textId="633FAFE8" w:rsidR="0092711D" w:rsidRPr="0092711D" w:rsidRDefault="0092711D" w:rsidP="000834DF">
      <w:pPr>
        <w:shd w:val="clear" w:color="auto" w:fill="FFFFFF"/>
        <w:spacing w:before="40" w:after="120" w:line="253" w:lineRule="atLeast"/>
        <w:ind w:left="1440" w:hanging="720"/>
        <w:jc w:val="both"/>
        <w:rPr>
          <w:rFonts w:ascii="Calibri" w:eastAsia="Times New Roman" w:hAnsi="Calibri" w:cs="Calibri"/>
          <w:color w:val="000000"/>
          <w:lang w:eastAsia="en-AU"/>
        </w:rPr>
      </w:pPr>
      <w:r w:rsidRPr="0092711D">
        <w:rPr>
          <w:rFonts w:ascii="Arial" w:eastAsia="Times New Roman" w:hAnsi="Arial" w:cs="Arial"/>
          <w:color w:val="000000"/>
          <w:lang w:eastAsia="en-AU"/>
        </w:rPr>
        <w:t>(a)</w:t>
      </w:r>
      <w:r w:rsidR="001208D3">
        <w:rPr>
          <w:rFonts w:ascii="Arial" w:eastAsia="Times New Roman" w:hAnsi="Arial" w:cs="Arial"/>
          <w:color w:val="000000"/>
          <w:lang w:eastAsia="en-AU"/>
        </w:rPr>
        <w:tab/>
      </w:r>
      <w:r w:rsidRPr="0092711D">
        <w:rPr>
          <w:rFonts w:ascii="Arial" w:eastAsia="Times New Roman" w:hAnsi="Arial" w:cs="Arial"/>
          <w:color w:val="000000"/>
          <w:lang w:eastAsia="en-AU"/>
        </w:rPr>
        <w:t xml:space="preserve">the practice and procedure to be followed by the </w:t>
      </w:r>
      <w:r w:rsidR="00EE6BBF">
        <w:rPr>
          <w:rFonts w:ascii="Arial" w:eastAsia="Times New Roman" w:hAnsi="Arial" w:cs="Arial"/>
          <w:color w:val="000000"/>
          <w:lang w:eastAsia="en-AU"/>
        </w:rPr>
        <w:t>FWC</w:t>
      </w:r>
      <w:r w:rsidRPr="0092711D">
        <w:rPr>
          <w:rFonts w:ascii="Arial" w:eastAsia="Times New Roman" w:hAnsi="Arial" w:cs="Arial"/>
          <w:color w:val="000000"/>
          <w:lang w:eastAsia="en-AU"/>
        </w:rPr>
        <w:t>; or</w:t>
      </w:r>
    </w:p>
    <w:p w14:paraId="5BCFB5B8" w14:textId="6962BDFC" w:rsidR="0092711D" w:rsidRPr="0092711D" w:rsidRDefault="0092711D" w:rsidP="000834DF">
      <w:pPr>
        <w:shd w:val="clear" w:color="auto" w:fill="FFFFFF"/>
        <w:spacing w:before="40" w:after="200" w:line="253" w:lineRule="atLeast"/>
        <w:ind w:left="1440" w:hanging="720"/>
        <w:jc w:val="both"/>
        <w:rPr>
          <w:rFonts w:ascii="Calibri" w:eastAsia="Times New Roman" w:hAnsi="Calibri" w:cs="Calibri"/>
          <w:color w:val="000000"/>
          <w:lang w:eastAsia="en-AU"/>
        </w:rPr>
      </w:pPr>
      <w:r w:rsidRPr="0092711D">
        <w:rPr>
          <w:rFonts w:ascii="Arial" w:eastAsia="Times New Roman" w:hAnsi="Arial" w:cs="Arial"/>
          <w:color w:val="000000"/>
          <w:lang w:eastAsia="en-AU"/>
        </w:rPr>
        <w:t>(b)</w:t>
      </w:r>
      <w:r w:rsidR="001208D3">
        <w:rPr>
          <w:rFonts w:ascii="Arial" w:eastAsia="Times New Roman" w:hAnsi="Arial" w:cs="Arial"/>
          <w:color w:val="000000"/>
          <w:lang w:eastAsia="en-AU"/>
        </w:rPr>
        <w:tab/>
      </w:r>
      <w:r w:rsidRPr="0092711D">
        <w:rPr>
          <w:rFonts w:ascii="Arial" w:eastAsia="Times New Roman" w:hAnsi="Arial" w:cs="Arial"/>
          <w:color w:val="000000"/>
          <w:lang w:eastAsia="en-AU"/>
        </w:rPr>
        <w:t xml:space="preserve">the conduct of business in relation to matters allowed or required to be dealt with by the </w:t>
      </w:r>
      <w:r w:rsidR="00EE6BBF">
        <w:rPr>
          <w:rFonts w:ascii="Arial" w:eastAsia="Times New Roman" w:hAnsi="Arial" w:cs="Arial"/>
          <w:color w:val="000000"/>
          <w:lang w:eastAsia="en-AU"/>
        </w:rPr>
        <w:t>FWC</w:t>
      </w:r>
      <w:r w:rsidRPr="0092711D">
        <w:rPr>
          <w:rFonts w:ascii="Arial" w:eastAsia="Times New Roman" w:hAnsi="Arial" w:cs="Arial"/>
          <w:color w:val="000000"/>
          <w:lang w:eastAsia="en-AU"/>
        </w:rPr>
        <w:t>.</w:t>
      </w:r>
    </w:p>
    <w:p w14:paraId="3172026E" w14:textId="16536DAA" w:rsidR="0092711D" w:rsidRDefault="00914677" w:rsidP="000834DF">
      <w:pPr>
        <w:shd w:val="clear" w:color="auto" w:fill="FFFFFF"/>
        <w:spacing w:before="40" w:after="120" w:line="253" w:lineRule="atLeast"/>
        <w:jc w:val="both"/>
        <w:rPr>
          <w:rFonts w:ascii="Arial" w:eastAsia="Times New Roman" w:hAnsi="Arial" w:cs="Arial"/>
          <w:color w:val="000000"/>
          <w:lang w:eastAsia="en-AU"/>
        </w:rPr>
      </w:pPr>
      <w:r>
        <w:rPr>
          <w:rFonts w:ascii="Arial" w:eastAsia="Times New Roman" w:hAnsi="Arial" w:cs="Arial"/>
          <w:color w:val="000000"/>
          <w:lang w:eastAsia="en-AU"/>
        </w:rPr>
        <w:t>Subs</w:t>
      </w:r>
      <w:r w:rsidR="0092711D" w:rsidRPr="0092711D">
        <w:rPr>
          <w:rFonts w:ascii="Arial" w:eastAsia="Times New Roman" w:hAnsi="Arial" w:cs="Arial"/>
          <w:color w:val="000000"/>
          <w:lang w:eastAsia="en-AU"/>
        </w:rPr>
        <w:t xml:space="preserve">ection 609(2) of the Act provides that without limiting </w:t>
      </w:r>
      <w:r w:rsidR="008B34EC">
        <w:rPr>
          <w:rFonts w:ascii="Arial" w:eastAsia="Times New Roman" w:hAnsi="Arial" w:cs="Arial"/>
          <w:color w:val="000000"/>
          <w:lang w:eastAsia="en-AU"/>
        </w:rPr>
        <w:t>sub</w:t>
      </w:r>
      <w:r w:rsidR="008B34EC" w:rsidRPr="0092711D">
        <w:rPr>
          <w:rFonts w:ascii="Arial" w:eastAsia="Times New Roman" w:hAnsi="Arial" w:cs="Arial"/>
          <w:color w:val="000000"/>
          <w:lang w:eastAsia="en-AU"/>
        </w:rPr>
        <w:t>section 609(1)</w:t>
      </w:r>
      <w:r w:rsidR="0092711D" w:rsidRPr="0092711D">
        <w:rPr>
          <w:rFonts w:ascii="Arial" w:eastAsia="Times New Roman" w:hAnsi="Arial" w:cs="Arial"/>
          <w:color w:val="000000"/>
          <w:lang w:eastAsia="en-AU"/>
        </w:rPr>
        <w:t>, the procedural rules may provide for:</w:t>
      </w:r>
    </w:p>
    <w:p w14:paraId="0DB1F2EA" w14:textId="59201F53" w:rsidR="001208D3" w:rsidRPr="0092711D" w:rsidRDefault="001208D3" w:rsidP="000834DF">
      <w:pPr>
        <w:shd w:val="clear" w:color="auto" w:fill="FFFFFF"/>
        <w:spacing w:before="40" w:after="120" w:line="253" w:lineRule="atLeast"/>
        <w:ind w:left="1440" w:hanging="720"/>
        <w:jc w:val="both"/>
        <w:rPr>
          <w:rFonts w:ascii="Calibri" w:eastAsia="Times New Roman" w:hAnsi="Calibri" w:cs="Calibri"/>
          <w:color w:val="000000"/>
          <w:lang w:eastAsia="en-AU"/>
        </w:rPr>
      </w:pPr>
      <w:r w:rsidRPr="0092711D">
        <w:rPr>
          <w:rFonts w:ascii="Arial" w:eastAsia="Times New Roman" w:hAnsi="Arial" w:cs="Arial"/>
          <w:color w:val="000000"/>
          <w:lang w:eastAsia="en-AU"/>
        </w:rPr>
        <w:t>(a)</w:t>
      </w:r>
      <w:r>
        <w:rPr>
          <w:rFonts w:ascii="Arial" w:eastAsia="Times New Roman" w:hAnsi="Arial" w:cs="Arial"/>
          <w:color w:val="000000"/>
          <w:lang w:eastAsia="en-AU"/>
        </w:rPr>
        <w:tab/>
      </w:r>
      <w:r w:rsidRPr="0092711D">
        <w:rPr>
          <w:rFonts w:ascii="Arial" w:eastAsia="Times New Roman" w:hAnsi="Arial" w:cs="Arial"/>
          <w:color w:val="000000"/>
          <w:lang w:eastAsia="en-AU"/>
        </w:rPr>
        <w:t xml:space="preserve">the requirements for making an application to the </w:t>
      </w:r>
      <w:r>
        <w:rPr>
          <w:rFonts w:ascii="Arial" w:eastAsia="Times New Roman" w:hAnsi="Arial" w:cs="Arial"/>
          <w:color w:val="000000"/>
          <w:lang w:eastAsia="en-AU"/>
        </w:rPr>
        <w:t>FWC</w:t>
      </w:r>
    </w:p>
    <w:p w14:paraId="7EC0AD6E" w14:textId="405E93CF" w:rsidR="001208D3" w:rsidRPr="0092711D" w:rsidRDefault="001208D3" w:rsidP="000834DF">
      <w:pPr>
        <w:shd w:val="clear" w:color="auto" w:fill="FFFFFF"/>
        <w:spacing w:before="40" w:after="120" w:line="253" w:lineRule="atLeast"/>
        <w:ind w:left="1440" w:hanging="720"/>
        <w:jc w:val="both"/>
        <w:rPr>
          <w:rFonts w:ascii="Calibri" w:eastAsia="Times New Roman" w:hAnsi="Calibri" w:cs="Calibri"/>
          <w:color w:val="000000"/>
          <w:lang w:eastAsia="en-AU"/>
        </w:rPr>
      </w:pPr>
      <w:r w:rsidRPr="0092711D">
        <w:rPr>
          <w:rFonts w:ascii="Arial" w:eastAsia="Times New Roman" w:hAnsi="Arial" w:cs="Arial"/>
          <w:color w:val="000000"/>
          <w:lang w:eastAsia="en-AU"/>
        </w:rPr>
        <w:t>(b)</w:t>
      </w:r>
      <w:r>
        <w:rPr>
          <w:rFonts w:ascii="Arial" w:eastAsia="Times New Roman" w:hAnsi="Arial" w:cs="Arial"/>
          <w:color w:val="000000"/>
          <w:lang w:eastAsia="en-AU"/>
        </w:rPr>
        <w:tab/>
      </w:r>
      <w:r w:rsidRPr="0092711D">
        <w:rPr>
          <w:rFonts w:ascii="Arial" w:eastAsia="Times New Roman" w:hAnsi="Arial" w:cs="Arial"/>
          <w:color w:val="000000"/>
          <w:lang w:eastAsia="en-AU"/>
        </w:rPr>
        <w:t xml:space="preserve">the circumstances in which a lawyer or paid agent may make an application or submission to the </w:t>
      </w:r>
      <w:r>
        <w:rPr>
          <w:rFonts w:ascii="Arial" w:eastAsia="Times New Roman" w:hAnsi="Arial" w:cs="Arial"/>
          <w:color w:val="000000"/>
          <w:lang w:eastAsia="en-AU"/>
        </w:rPr>
        <w:t>FWC</w:t>
      </w:r>
      <w:r w:rsidRPr="0092711D">
        <w:rPr>
          <w:rFonts w:ascii="Arial" w:eastAsia="Times New Roman" w:hAnsi="Arial" w:cs="Arial"/>
          <w:color w:val="000000"/>
          <w:lang w:eastAsia="en-AU"/>
        </w:rPr>
        <w:t xml:space="preserve"> on behalf of a person who is entitled to make the application or submission</w:t>
      </w:r>
    </w:p>
    <w:p w14:paraId="40CA5E88" w14:textId="0759522E" w:rsidR="001208D3" w:rsidRPr="0092711D" w:rsidRDefault="001208D3" w:rsidP="000834DF">
      <w:pPr>
        <w:shd w:val="clear" w:color="auto" w:fill="FFFFFF"/>
        <w:spacing w:before="40" w:after="120" w:line="253" w:lineRule="atLeast"/>
        <w:ind w:left="1440" w:hanging="720"/>
        <w:jc w:val="both"/>
        <w:rPr>
          <w:rFonts w:ascii="Calibri" w:eastAsia="Times New Roman" w:hAnsi="Calibri" w:cs="Calibri"/>
          <w:color w:val="000000"/>
          <w:lang w:eastAsia="en-AU"/>
        </w:rPr>
      </w:pPr>
      <w:r w:rsidRPr="0092711D">
        <w:rPr>
          <w:rFonts w:ascii="Arial" w:eastAsia="Times New Roman" w:hAnsi="Arial" w:cs="Arial"/>
          <w:color w:val="000000"/>
          <w:lang w:eastAsia="en-AU"/>
        </w:rPr>
        <w:t>(c)</w:t>
      </w:r>
      <w:r>
        <w:rPr>
          <w:rFonts w:ascii="Arial" w:eastAsia="Times New Roman" w:hAnsi="Arial" w:cs="Arial"/>
          <w:color w:val="000000"/>
          <w:lang w:eastAsia="en-AU"/>
        </w:rPr>
        <w:tab/>
      </w:r>
      <w:r w:rsidRPr="0092711D">
        <w:rPr>
          <w:rFonts w:ascii="Arial" w:eastAsia="Times New Roman" w:hAnsi="Arial" w:cs="Arial"/>
          <w:color w:val="000000"/>
          <w:lang w:eastAsia="en-AU"/>
        </w:rPr>
        <w:t xml:space="preserve">the form and manner in which, and the time within which, submissions may or must be made to the </w:t>
      </w:r>
      <w:r>
        <w:rPr>
          <w:rFonts w:ascii="Arial" w:eastAsia="Times New Roman" w:hAnsi="Arial" w:cs="Arial"/>
          <w:color w:val="000000"/>
          <w:lang w:eastAsia="en-AU"/>
        </w:rPr>
        <w:t>FWC</w:t>
      </w:r>
    </w:p>
    <w:p w14:paraId="2E994DC4" w14:textId="08B26A5C" w:rsidR="001208D3" w:rsidRPr="0092711D" w:rsidRDefault="001208D3" w:rsidP="000834DF">
      <w:pPr>
        <w:shd w:val="clear" w:color="auto" w:fill="FFFFFF"/>
        <w:spacing w:before="40" w:after="120" w:line="253" w:lineRule="atLeast"/>
        <w:ind w:left="1440" w:hanging="720"/>
        <w:jc w:val="both"/>
        <w:rPr>
          <w:rFonts w:ascii="Calibri" w:eastAsia="Times New Roman" w:hAnsi="Calibri" w:cs="Calibri"/>
          <w:color w:val="000000"/>
          <w:lang w:eastAsia="en-AU"/>
        </w:rPr>
      </w:pPr>
      <w:r w:rsidRPr="0092711D">
        <w:rPr>
          <w:rFonts w:ascii="Arial" w:eastAsia="Times New Roman" w:hAnsi="Arial" w:cs="Arial"/>
          <w:color w:val="000000"/>
          <w:lang w:eastAsia="en-AU"/>
        </w:rPr>
        <w:t>(d)</w:t>
      </w:r>
      <w:r>
        <w:rPr>
          <w:rFonts w:ascii="Arial" w:eastAsia="Times New Roman" w:hAnsi="Arial" w:cs="Arial"/>
          <w:color w:val="000000"/>
          <w:lang w:eastAsia="en-AU"/>
        </w:rPr>
        <w:tab/>
      </w:r>
      <w:r w:rsidRPr="0092711D">
        <w:rPr>
          <w:rFonts w:ascii="Arial" w:eastAsia="Times New Roman" w:hAnsi="Arial" w:cs="Arial"/>
          <w:color w:val="000000"/>
          <w:lang w:eastAsia="en-AU"/>
        </w:rPr>
        <w:t xml:space="preserve">the procedural requirements for making decisions of the </w:t>
      </w:r>
      <w:r>
        <w:rPr>
          <w:rFonts w:ascii="Arial" w:eastAsia="Times New Roman" w:hAnsi="Arial" w:cs="Arial"/>
          <w:color w:val="000000"/>
          <w:lang w:eastAsia="en-AU"/>
        </w:rPr>
        <w:t>FWC</w:t>
      </w:r>
    </w:p>
    <w:p w14:paraId="4A49212F" w14:textId="3FA6EF03" w:rsidR="001208D3" w:rsidRPr="0092711D" w:rsidRDefault="001208D3" w:rsidP="000834DF">
      <w:pPr>
        <w:shd w:val="clear" w:color="auto" w:fill="FFFFFF"/>
        <w:spacing w:before="40" w:after="120" w:line="253" w:lineRule="atLeast"/>
        <w:ind w:left="1440" w:hanging="720"/>
        <w:jc w:val="both"/>
        <w:rPr>
          <w:rFonts w:ascii="Calibri" w:eastAsia="Times New Roman" w:hAnsi="Calibri" w:cs="Calibri"/>
          <w:color w:val="000000"/>
          <w:lang w:eastAsia="en-AU"/>
        </w:rPr>
      </w:pPr>
      <w:r w:rsidRPr="0092711D">
        <w:rPr>
          <w:rFonts w:ascii="Arial" w:eastAsia="Times New Roman" w:hAnsi="Arial" w:cs="Arial"/>
          <w:color w:val="000000"/>
          <w:lang w:eastAsia="en-AU"/>
        </w:rPr>
        <w:t>(e)</w:t>
      </w:r>
      <w:r>
        <w:rPr>
          <w:rFonts w:ascii="Arial" w:eastAsia="Times New Roman" w:hAnsi="Arial" w:cs="Arial"/>
          <w:color w:val="000000"/>
          <w:lang w:eastAsia="en-AU"/>
        </w:rPr>
        <w:tab/>
      </w:r>
      <w:r w:rsidRPr="0092711D">
        <w:rPr>
          <w:rFonts w:ascii="Arial" w:eastAsia="Times New Roman" w:hAnsi="Arial" w:cs="Arial"/>
          <w:color w:val="000000"/>
          <w:lang w:eastAsia="en-AU"/>
        </w:rPr>
        <w:t xml:space="preserve">the form and manner in which the </w:t>
      </w:r>
      <w:r>
        <w:rPr>
          <w:rFonts w:ascii="Arial" w:eastAsia="Times New Roman" w:hAnsi="Arial" w:cs="Arial"/>
          <w:color w:val="000000"/>
          <w:lang w:eastAsia="en-AU"/>
        </w:rPr>
        <w:t>FWC</w:t>
      </w:r>
      <w:r w:rsidRPr="0092711D">
        <w:rPr>
          <w:rFonts w:ascii="Arial" w:eastAsia="Times New Roman" w:hAnsi="Arial" w:cs="Arial"/>
          <w:color w:val="000000"/>
          <w:lang w:eastAsia="en-AU"/>
        </w:rPr>
        <w:t xml:space="preserve"> gives directions and notifies persons of things</w:t>
      </w:r>
    </w:p>
    <w:p w14:paraId="728ADEC3" w14:textId="022C2AA6" w:rsidR="001208D3" w:rsidRPr="0092711D" w:rsidRDefault="001208D3" w:rsidP="000834DF">
      <w:pPr>
        <w:shd w:val="clear" w:color="auto" w:fill="FFFFFF"/>
        <w:spacing w:before="40" w:after="120" w:line="253" w:lineRule="atLeast"/>
        <w:ind w:left="1440" w:hanging="720"/>
        <w:jc w:val="both"/>
        <w:rPr>
          <w:rFonts w:ascii="Calibri" w:eastAsia="Times New Roman" w:hAnsi="Calibri" w:cs="Calibri"/>
          <w:color w:val="000000"/>
          <w:lang w:eastAsia="en-AU"/>
        </w:rPr>
      </w:pPr>
      <w:r w:rsidRPr="0092711D">
        <w:rPr>
          <w:rFonts w:ascii="Arial" w:eastAsia="Times New Roman" w:hAnsi="Arial" w:cs="Arial"/>
          <w:color w:val="000000"/>
          <w:lang w:eastAsia="en-AU"/>
        </w:rPr>
        <w:t>(ea)</w:t>
      </w:r>
      <w:r>
        <w:rPr>
          <w:rFonts w:ascii="Arial" w:eastAsia="Times New Roman" w:hAnsi="Arial" w:cs="Arial"/>
          <w:color w:val="000000"/>
          <w:lang w:eastAsia="en-AU"/>
        </w:rPr>
        <w:tab/>
      </w:r>
      <w:r w:rsidRPr="0092711D">
        <w:rPr>
          <w:rFonts w:ascii="Arial" w:eastAsia="Times New Roman" w:hAnsi="Arial" w:cs="Arial"/>
          <w:color w:val="000000"/>
          <w:lang w:eastAsia="en-AU"/>
        </w:rPr>
        <w:t xml:space="preserve">the requirements for making a notification to the </w:t>
      </w:r>
      <w:r>
        <w:rPr>
          <w:rFonts w:ascii="Arial" w:eastAsia="Times New Roman" w:hAnsi="Arial" w:cs="Arial"/>
          <w:color w:val="000000"/>
          <w:lang w:eastAsia="en-AU"/>
        </w:rPr>
        <w:t>FWC</w:t>
      </w:r>
    </w:p>
    <w:p w14:paraId="5490E51C" w14:textId="5694D673" w:rsidR="001208D3" w:rsidRPr="0092711D" w:rsidRDefault="001208D3" w:rsidP="000834DF">
      <w:pPr>
        <w:shd w:val="clear" w:color="auto" w:fill="FFFFFF"/>
        <w:spacing w:before="40" w:after="120" w:line="253" w:lineRule="atLeast"/>
        <w:ind w:left="1440" w:hanging="720"/>
        <w:jc w:val="both"/>
        <w:rPr>
          <w:rFonts w:ascii="Calibri" w:eastAsia="Times New Roman" w:hAnsi="Calibri" w:cs="Calibri"/>
          <w:color w:val="000000"/>
          <w:lang w:eastAsia="en-AU"/>
        </w:rPr>
      </w:pPr>
      <w:r w:rsidRPr="0092711D">
        <w:rPr>
          <w:rFonts w:ascii="Arial" w:eastAsia="Times New Roman" w:hAnsi="Arial" w:cs="Arial"/>
          <w:color w:val="000000"/>
          <w:lang w:eastAsia="en-AU"/>
        </w:rPr>
        <w:t>(f)</w:t>
      </w:r>
      <w:r>
        <w:rPr>
          <w:rFonts w:ascii="Arial" w:eastAsia="Times New Roman" w:hAnsi="Arial" w:cs="Arial"/>
          <w:color w:val="000000"/>
          <w:lang w:eastAsia="en-AU"/>
        </w:rPr>
        <w:tab/>
      </w:r>
      <w:r w:rsidRPr="0092711D">
        <w:rPr>
          <w:rFonts w:ascii="Arial" w:eastAsia="Times New Roman" w:hAnsi="Arial" w:cs="Arial"/>
          <w:color w:val="000000"/>
          <w:lang w:eastAsia="en-AU"/>
        </w:rPr>
        <w:t xml:space="preserve">who is notified by the </w:t>
      </w:r>
      <w:r>
        <w:rPr>
          <w:rFonts w:ascii="Arial" w:eastAsia="Times New Roman" w:hAnsi="Arial" w:cs="Arial"/>
          <w:color w:val="000000"/>
          <w:lang w:eastAsia="en-AU"/>
        </w:rPr>
        <w:t>FWC</w:t>
      </w:r>
      <w:r w:rsidRPr="0092711D">
        <w:rPr>
          <w:rFonts w:ascii="Arial" w:eastAsia="Times New Roman" w:hAnsi="Arial" w:cs="Arial"/>
          <w:color w:val="000000"/>
          <w:lang w:eastAsia="en-AU"/>
        </w:rPr>
        <w:t xml:space="preserve"> of things</w:t>
      </w:r>
    </w:p>
    <w:p w14:paraId="2ADE4778" w14:textId="083B5C9B" w:rsidR="001208D3" w:rsidRDefault="001208D3" w:rsidP="000834DF">
      <w:pPr>
        <w:shd w:val="clear" w:color="auto" w:fill="FFFFFF"/>
        <w:spacing w:before="40" w:after="200" w:line="253" w:lineRule="atLeast"/>
        <w:ind w:left="1440" w:hanging="720"/>
        <w:jc w:val="both"/>
        <w:rPr>
          <w:rFonts w:ascii="Arial" w:eastAsia="Times New Roman" w:hAnsi="Arial" w:cs="Arial"/>
          <w:color w:val="000000"/>
          <w:lang w:eastAsia="en-AU"/>
        </w:rPr>
      </w:pPr>
      <w:r w:rsidRPr="0092711D">
        <w:rPr>
          <w:rFonts w:ascii="Arial" w:eastAsia="Times New Roman" w:hAnsi="Arial" w:cs="Arial"/>
          <w:color w:val="000000"/>
          <w:lang w:eastAsia="en-AU"/>
        </w:rPr>
        <w:t>(g)</w:t>
      </w:r>
      <w:r>
        <w:rPr>
          <w:rFonts w:ascii="Arial" w:eastAsia="Times New Roman" w:hAnsi="Arial" w:cs="Arial"/>
          <w:color w:val="000000"/>
          <w:lang w:eastAsia="en-AU"/>
        </w:rPr>
        <w:tab/>
      </w:r>
      <w:r w:rsidRPr="0092711D">
        <w:rPr>
          <w:rFonts w:ascii="Arial" w:eastAsia="Times New Roman" w:hAnsi="Arial" w:cs="Arial"/>
          <w:color w:val="000000"/>
          <w:lang w:eastAsia="en-AU"/>
        </w:rPr>
        <w:t>the manner in which conferences are to be conducted in relation to applications made under Part 3</w:t>
      </w:r>
      <w:r w:rsidR="005316FD">
        <w:rPr>
          <w:rFonts w:ascii="Arial" w:eastAsia="Times New Roman" w:hAnsi="Arial" w:cs="Arial"/>
          <w:color w:val="000000"/>
          <w:lang w:eastAsia="en-AU"/>
        </w:rPr>
        <w:t>-1, 3-2, 3-5A</w:t>
      </w:r>
      <w:r w:rsidR="00504FC2">
        <w:rPr>
          <w:rFonts w:ascii="Arial" w:eastAsia="Times New Roman" w:hAnsi="Arial" w:cs="Arial"/>
          <w:color w:val="000000"/>
          <w:lang w:eastAsia="en-AU"/>
        </w:rPr>
        <w:t xml:space="preserve"> or Part 6-4 (which deal with general protections, unfair dismissal, prohibiting</w:t>
      </w:r>
      <w:r w:rsidR="00412AD2">
        <w:rPr>
          <w:rFonts w:ascii="Arial" w:eastAsia="Times New Roman" w:hAnsi="Arial" w:cs="Arial"/>
          <w:color w:val="000000"/>
          <w:lang w:eastAsia="en-AU"/>
        </w:rPr>
        <w:t xml:space="preserve"> </w:t>
      </w:r>
      <w:r w:rsidR="00504FC2">
        <w:rPr>
          <w:rFonts w:ascii="Arial" w:eastAsia="Times New Roman" w:hAnsi="Arial" w:cs="Arial"/>
          <w:color w:val="000000"/>
          <w:lang w:eastAsia="en-AU"/>
        </w:rPr>
        <w:t xml:space="preserve">sexual </w:t>
      </w:r>
      <w:r w:rsidR="008B34EC">
        <w:rPr>
          <w:rFonts w:ascii="Arial" w:eastAsia="Times New Roman" w:hAnsi="Arial" w:cs="Arial"/>
          <w:color w:val="000000"/>
          <w:lang w:eastAsia="en-AU"/>
        </w:rPr>
        <w:t>harassment in connection with work and unlawful termination</w:t>
      </w:r>
      <w:r w:rsidR="00412AD2">
        <w:rPr>
          <w:rFonts w:ascii="Arial" w:eastAsia="Times New Roman" w:hAnsi="Arial" w:cs="Arial"/>
          <w:color w:val="000000"/>
          <w:lang w:eastAsia="en-AU"/>
        </w:rPr>
        <w:t>).</w:t>
      </w:r>
    </w:p>
    <w:p w14:paraId="4BA5B1F0" w14:textId="79F8E0FF" w:rsidR="001830F3" w:rsidRDefault="00E627D0"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In addition to the general power to make procedural rules </w:t>
      </w:r>
      <w:r w:rsidR="00BC51B6">
        <w:rPr>
          <w:rFonts w:ascii="Arial" w:eastAsia="Times New Roman" w:hAnsi="Arial" w:cs="Arial"/>
          <w:color w:val="000000"/>
          <w:lang w:eastAsia="en-AU"/>
        </w:rPr>
        <w:t>under</w:t>
      </w:r>
      <w:r>
        <w:rPr>
          <w:rFonts w:ascii="Arial" w:eastAsia="Times New Roman" w:hAnsi="Arial" w:cs="Arial"/>
          <w:color w:val="000000"/>
          <w:lang w:eastAsia="en-AU"/>
        </w:rPr>
        <w:t xml:space="preserve"> section 609 of the Act, the Act provides </w:t>
      </w:r>
      <w:r w:rsidR="00743E55">
        <w:rPr>
          <w:rFonts w:ascii="Arial" w:eastAsia="Times New Roman" w:hAnsi="Arial" w:cs="Arial"/>
          <w:color w:val="000000"/>
          <w:lang w:eastAsia="en-AU"/>
        </w:rPr>
        <w:t xml:space="preserve">more specifically </w:t>
      </w:r>
      <w:r>
        <w:rPr>
          <w:rFonts w:ascii="Arial" w:eastAsia="Times New Roman" w:hAnsi="Arial" w:cs="Arial"/>
          <w:color w:val="000000"/>
          <w:lang w:eastAsia="en-AU"/>
        </w:rPr>
        <w:t xml:space="preserve">for some rules.  For example, </w:t>
      </w:r>
      <w:r w:rsidR="006C56A8">
        <w:rPr>
          <w:rFonts w:ascii="Arial" w:eastAsia="Times New Roman" w:hAnsi="Arial" w:cs="Arial"/>
          <w:color w:val="000000"/>
          <w:lang w:eastAsia="en-AU"/>
        </w:rPr>
        <w:t xml:space="preserve">paragraph </w:t>
      </w:r>
      <w:r>
        <w:rPr>
          <w:rFonts w:ascii="Arial" w:eastAsia="Times New Roman" w:hAnsi="Arial" w:cs="Arial"/>
          <w:color w:val="000000"/>
          <w:lang w:eastAsia="en-AU"/>
        </w:rPr>
        <w:t xml:space="preserve">185(2)(b) of the Act requires </w:t>
      </w:r>
      <w:r w:rsidR="007C46AB">
        <w:rPr>
          <w:rFonts w:ascii="Arial" w:eastAsia="Times New Roman" w:hAnsi="Arial" w:cs="Arial"/>
          <w:color w:val="000000"/>
          <w:lang w:eastAsia="en-AU"/>
        </w:rPr>
        <w:t xml:space="preserve">that </w:t>
      </w:r>
      <w:r>
        <w:rPr>
          <w:rFonts w:ascii="Arial" w:eastAsia="Times New Roman" w:hAnsi="Arial" w:cs="Arial"/>
          <w:color w:val="000000"/>
          <w:lang w:eastAsia="en-AU"/>
        </w:rPr>
        <w:t>an application to the FWC for approval of an enterprise agreement be accompanied by ‘any declarations that are required by the procedural rules to accompany the application’.</w:t>
      </w:r>
      <w:r w:rsidR="00BC51B6">
        <w:rPr>
          <w:rFonts w:ascii="Arial" w:eastAsia="Times New Roman" w:hAnsi="Arial" w:cs="Arial"/>
          <w:color w:val="000000"/>
          <w:lang w:eastAsia="en-AU"/>
        </w:rPr>
        <w:t xml:space="preserve">  </w:t>
      </w:r>
      <w:r w:rsidR="006D12DA">
        <w:rPr>
          <w:rFonts w:ascii="Arial" w:eastAsia="Times New Roman" w:hAnsi="Arial" w:cs="Arial"/>
          <w:color w:val="000000"/>
          <w:lang w:eastAsia="en-AU"/>
        </w:rPr>
        <w:t>In the Rules, w</w:t>
      </w:r>
      <w:r w:rsidR="00C03952">
        <w:rPr>
          <w:rFonts w:ascii="Arial" w:eastAsia="Times New Roman" w:hAnsi="Arial" w:cs="Arial"/>
          <w:color w:val="000000"/>
          <w:lang w:eastAsia="en-AU"/>
        </w:rPr>
        <w:t xml:space="preserve">here </w:t>
      </w:r>
      <w:r w:rsidR="00DD1F41">
        <w:rPr>
          <w:rFonts w:ascii="Arial" w:eastAsia="Times New Roman" w:hAnsi="Arial" w:cs="Arial"/>
          <w:color w:val="000000"/>
          <w:lang w:eastAsia="en-AU"/>
        </w:rPr>
        <w:t xml:space="preserve">a rule </w:t>
      </w:r>
      <w:r w:rsidR="00214CDC">
        <w:rPr>
          <w:rFonts w:ascii="Arial" w:eastAsia="Times New Roman" w:hAnsi="Arial" w:cs="Arial"/>
          <w:color w:val="000000"/>
          <w:lang w:eastAsia="en-AU"/>
        </w:rPr>
        <w:t xml:space="preserve">or subrule </w:t>
      </w:r>
      <w:r w:rsidR="009045C1">
        <w:rPr>
          <w:rFonts w:ascii="Arial" w:eastAsia="Times New Roman" w:hAnsi="Arial" w:cs="Arial"/>
          <w:color w:val="000000"/>
          <w:lang w:eastAsia="en-AU"/>
        </w:rPr>
        <w:t xml:space="preserve">is made for the purposes </w:t>
      </w:r>
      <w:r w:rsidR="004C70F2">
        <w:rPr>
          <w:rFonts w:ascii="Arial" w:eastAsia="Times New Roman" w:hAnsi="Arial" w:cs="Arial"/>
          <w:color w:val="000000"/>
          <w:lang w:eastAsia="en-AU"/>
        </w:rPr>
        <w:t>of a specific provision of the Act, this is stated in a note under the rule</w:t>
      </w:r>
      <w:r w:rsidR="00214CDC">
        <w:rPr>
          <w:rFonts w:ascii="Arial" w:eastAsia="Times New Roman" w:hAnsi="Arial" w:cs="Arial"/>
          <w:color w:val="000000"/>
          <w:lang w:eastAsia="en-AU"/>
        </w:rPr>
        <w:t xml:space="preserve"> or subrule</w:t>
      </w:r>
      <w:r w:rsidR="007506F3">
        <w:rPr>
          <w:rFonts w:ascii="Arial" w:eastAsia="Times New Roman" w:hAnsi="Arial" w:cs="Arial"/>
          <w:color w:val="000000"/>
          <w:lang w:eastAsia="en-AU"/>
        </w:rPr>
        <w:t>.</w:t>
      </w:r>
    </w:p>
    <w:p w14:paraId="4287E9A3" w14:textId="5A312A11" w:rsidR="0092711D" w:rsidRPr="0092711D" w:rsidRDefault="00BC51B6" w:rsidP="000834DF">
      <w:pPr>
        <w:shd w:val="clear" w:color="auto" w:fill="FFFFFF"/>
        <w:spacing w:before="40" w:after="200" w:line="276" w:lineRule="atLeast"/>
        <w:jc w:val="both"/>
        <w:rPr>
          <w:rFonts w:ascii="Calibri" w:eastAsia="Times New Roman" w:hAnsi="Calibri" w:cs="Calibri"/>
          <w:color w:val="000000"/>
          <w:lang w:eastAsia="en-AU"/>
        </w:rPr>
      </w:pPr>
      <w:r>
        <w:rPr>
          <w:rFonts w:ascii="Arial" w:eastAsia="Times New Roman" w:hAnsi="Arial" w:cs="Arial"/>
          <w:color w:val="000000"/>
          <w:lang w:eastAsia="en-AU"/>
        </w:rPr>
        <w:t>S</w:t>
      </w:r>
      <w:r w:rsidR="0092711D" w:rsidRPr="0092711D">
        <w:rPr>
          <w:rFonts w:ascii="Arial" w:eastAsia="Times New Roman" w:hAnsi="Arial" w:cs="Arial"/>
          <w:color w:val="000000"/>
          <w:lang w:eastAsia="en-AU"/>
        </w:rPr>
        <w:t>ubsection 33(3) of the</w:t>
      </w:r>
      <w:r w:rsidR="00B17DCA">
        <w:rPr>
          <w:rFonts w:ascii="Arial" w:eastAsia="Times New Roman" w:hAnsi="Arial" w:cs="Arial"/>
          <w:color w:val="000000"/>
          <w:lang w:eastAsia="en-AU"/>
        </w:rPr>
        <w:t xml:space="preserve"> </w:t>
      </w:r>
      <w:r w:rsidR="0092711D" w:rsidRPr="0092711D">
        <w:rPr>
          <w:rFonts w:ascii="Arial" w:eastAsia="Times New Roman" w:hAnsi="Arial" w:cs="Arial"/>
          <w:i/>
          <w:iCs/>
          <w:color w:val="000000"/>
          <w:lang w:eastAsia="en-AU"/>
        </w:rPr>
        <w:t>Acts Interpretation Act 1901</w:t>
      </w:r>
      <w:r w:rsidR="00B17DCA">
        <w:rPr>
          <w:rFonts w:ascii="Arial" w:eastAsia="Times New Roman" w:hAnsi="Arial" w:cs="Arial"/>
          <w:i/>
          <w:iCs/>
          <w:color w:val="000000"/>
          <w:lang w:eastAsia="en-AU"/>
        </w:rPr>
        <w:t xml:space="preserve"> </w:t>
      </w:r>
      <w:r w:rsidR="00125935">
        <w:rPr>
          <w:rFonts w:ascii="Arial" w:eastAsia="Times New Roman" w:hAnsi="Arial" w:cs="Arial"/>
          <w:color w:val="000000"/>
          <w:lang w:eastAsia="en-AU"/>
        </w:rPr>
        <w:t xml:space="preserve">(Cth) </w:t>
      </w:r>
      <w:r w:rsidR="0092711D" w:rsidRPr="0092711D">
        <w:rPr>
          <w:rFonts w:ascii="Arial" w:eastAsia="Times New Roman" w:hAnsi="Arial" w:cs="Arial"/>
          <w:color w:val="000000"/>
          <w:lang w:eastAsia="en-AU"/>
        </w:rPr>
        <w:t xml:space="preserve">as in force on 25 June 2009, </w:t>
      </w:r>
      <w:r>
        <w:rPr>
          <w:rFonts w:ascii="Arial" w:eastAsia="Times New Roman" w:hAnsi="Arial" w:cs="Arial"/>
          <w:color w:val="000000"/>
          <w:lang w:eastAsia="en-AU"/>
        </w:rPr>
        <w:t xml:space="preserve">relevantly provides that </w:t>
      </w:r>
      <w:r w:rsidR="0092711D" w:rsidRPr="0092711D">
        <w:rPr>
          <w:rFonts w:ascii="Arial" w:eastAsia="Times New Roman" w:hAnsi="Arial" w:cs="Arial"/>
          <w:color w:val="000000"/>
          <w:lang w:eastAsia="en-AU"/>
        </w:rPr>
        <w:t>where an Act confers a power to make an instrument</w:t>
      </w:r>
      <w:r w:rsidR="00217CC8">
        <w:rPr>
          <w:rFonts w:ascii="Arial" w:eastAsia="Times New Roman" w:hAnsi="Arial" w:cs="Arial"/>
          <w:color w:val="000000"/>
          <w:lang w:eastAsia="en-AU"/>
        </w:rPr>
        <w:t>,</w:t>
      </w:r>
      <w:r w:rsidR="0092711D" w:rsidRPr="0092711D">
        <w:rPr>
          <w:rFonts w:ascii="Arial" w:eastAsia="Times New Roman" w:hAnsi="Arial" w:cs="Arial"/>
          <w:color w:val="000000"/>
          <w:lang w:eastAsia="en-AU"/>
        </w:rPr>
        <w:t xml:space="preserve"> the power </w:t>
      </w:r>
      <w:r w:rsidR="00184F2F">
        <w:rPr>
          <w:rFonts w:ascii="Arial" w:eastAsia="Times New Roman" w:hAnsi="Arial" w:cs="Arial"/>
          <w:color w:val="000000"/>
          <w:lang w:eastAsia="en-AU"/>
        </w:rPr>
        <w:t>will</w:t>
      </w:r>
      <w:r w:rsidR="0092711D" w:rsidRPr="0092711D">
        <w:rPr>
          <w:rFonts w:ascii="Arial" w:eastAsia="Times New Roman" w:hAnsi="Arial" w:cs="Arial"/>
          <w:color w:val="000000"/>
          <w:lang w:eastAsia="en-AU"/>
        </w:rPr>
        <w:t xml:space="preserve">, unless the </w:t>
      </w:r>
      <w:r w:rsidR="0092711D" w:rsidRPr="0092711D">
        <w:rPr>
          <w:rFonts w:ascii="Arial" w:eastAsia="Times New Roman" w:hAnsi="Arial" w:cs="Arial"/>
          <w:color w:val="000000"/>
          <w:lang w:eastAsia="en-AU"/>
        </w:rPr>
        <w:lastRenderedPageBreak/>
        <w:t xml:space="preserve">contrary intention appears, be construed as including a power exercisable in the like manner and subject to the like conditions to repeal or vary </w:t>
      </w:r>
      <w:r w:rsidR="001346C2">
        <w:rPr>
          <w:rFonts w:ascii="Arial" w:eastAsia="Times New Roman" w:hAnsi="Arial" w:cs="Arial"/>
          <w:color w:val="000000"/>
          <w:lang w:eastAsia="en-AU"/>
        </w:rPr>
        <w:t xml:space="preserve">the </w:t>
      </w:r>
      <w:r w:rsidR="0092711D" w:rsidRPr="0092711D">
        <w:rPr>
          <w:rFonts w:ascii="Arial" w:eastAsia="Times New Roman" w:hAnsi="Arial" w:cs="Arial"/>
          <w:color w:val="000000"/>
          <w:lang w:eastAsia="en-AU"/>
        </w:rPr>
        <w:t>instrument.</w:t>
      </w:r>
    </w:p>
    <w:p w14:paraId="082535F5" w14:textId="7051AB27" w:rsidR="00BB64D4" w:rsidRPr="00BB64D4" w:rsidRDefault="00BB64D4" w:rsidP="003A0153">
      <w:pPr>
        <w:keepNext/>
        <w:shd w:val="clear" w:color="auto" w:fill="FFFFFF"/>
        <w:spacing w:before="40" w:after="120" w:line="276" w:lineRule="atLeast"/>
        <w:jc w:val="both"/>
        <w:rPr>
          <w:rFonts w:ascii="Calibri" w:eastAsia="Times New Roman" w:hAnsi="Calibri" w:cs="Calibri"/>
          <w:color w:val="000000"/>
          <w:lang w:eastAsia="en-AU"/>
        </w:rPr>
      </w:pPr>
      <w:r w:rsidRPr="00BB64D4">
        <w:rPr>
          <w:rFonts w:ascii="Arial" w:eastAsia="Times New Roman" w:hAnsi="Arial" w:cs="Arial"/>
          <w:b/>
          <w:bCs/>
          <w:color w:val="000000"/>
          <w:lang w:eastAsia="en-AU"/>
        </w:rPr>
        <w:t xml:space="preserve">Purpose of the </w:t>
      </w:r>
      <w:r w:rsidR="00134666" w:rsidRPr="00134666">
        <w:rPr>
          <w:rFonts w:ascii="Arial" w:eastAsia="Times New Roman" w:hAnsi="Arial" w:cs="Arial"/>
          <w:b/>
          <w:bCs/>
          <w:color w:val="000000"/>
          <w:lang w:eastAsia="en-AU"/>
        </w:rPr>
        <w:t>Rules</w:t>
      </w:r>
    </w:p>
    <w:p w14:paraId="74F4F489" w14:textId="17727BDD" w:rsidR="00FC5D72" w:rsidRDefault="00F03D4F"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The FWC is Australia’s national workplace relations tribunal.  </w:t>
      </w:r>
      <w:r w:rsidR="00FE49A5">
        <w:rPr>
          <w:rFonts w:ascii="Arial" w:eastAsia="Times New Roman" w:hAnsi="Arial" w:cs="Arial"/>
          <w:color w:val="000000"/>
          <w:lang w:eastAsia="en-AU"/>
        </w:rPr>
        <w:t>The FWC’s func</w:t>
      </w:r>
      <w:r w:rsidR="00FC5D72">
        <w:rPr>
          <w:rFonts w:ascii="Arial" w:eastAsia="Times New Roman" w:hAnsi="Arial" w:cs="Arial"/>
          <w:color w:val="000000"/>
          <w:lang w:eastAsia="en-AU"/>
        </w:rPr>
        <w:t>tions are set out in section 576 of the Act.</w:t>
      </w:r>
    </w:p>
    <w:p w14:paraId="1AC30E7E" w14:textId="47572360" w:rsidR="009A53B0" w:rsidRDefault="009A53B0"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The Rules replace the </w:t>
      </w:r>
      <w:r w:rsidR="00E21272">
        <w:rPr>
          <w:rFonts w:ascii="Arial" w:eastAsia="Times New Roman" w:hAnsi="Arial" w:cs="Arial"/>
          <w:color w:val="000000"/>
          <w:lang w:eastAsia="en-AU"/>
        </w:rPr>
        <w:t xml:space="preserve">previous procedural rules of the </w:t>
      </w:r>
      <w:r w:rsidR="005C3F3B">
        <w:rPr>
          <w:rFonts w:ascii="Arial" w:eastAsia="Times New Roman" w:hAnsi="Arial" w:cs="Arial"/>
          <w:color w:val="000000"/>
          <w:lang w:eastAsia="en-AU"/>
        </w:rPr>
        <w:t>FWC</w:t>
      </w:r>
      <w:r w:rsidR="00925ADE">
        <w:rPr>
          <w:rFonts w:ascii="Arial" w:eastAsia="Times New Roman" w:hAnsi="Arial" w:cs="Arial"/>
          <w:color w:val="000000"/>
          <w:lang w:eastAsia="en-AU"/>
        </w:rPr>
        <w:t>, t</w:t>
      </w:r>
      <w:r w:rsidR="005C3F3B">
        <w:rPr>
          <w:rFonts w:ascii="Arial" w:eastAsia="Times New Roman" w:hAnsi="Arial" w:cs="Arial"/>
          <w:color w:val="000000"/>
          <w:lang w:eastAsia="en-AU"/>
        </w:rPr>
        <w:t xml:space="preserve">he </w:t>
      </w:r>
      <w:r w:rsidRPr="00B17DCA">
        <w:rPr>
          <w:rFonts w:ascii="Arial" w:eastAsia="Times New Roman" w:hAnsi="Arial" w:cs="Arial"/>
          <w:i/>
          <w:iCs/>
          <w:color w:val="000000"/>
          <w:lang w:eastAsia="en-AU"/>
        </w:rPr>
        <w:t>Fair Work Commission Rules 2013</w:t>
      </w:r>
      <w:r>
        <w:rPr>
          <w:rFonts w:ascii="Arial" w:eastAsia="Times New Roman" w:hAnsi="Arial" w:cs="Arial"/>
          <w:color w:val="000000"/>
          <w:lang w:eastAsia="en-AU"/>
        </w:rPr>
        <w:t xml:space="preserve"> (the old Rules)</w:t>
      </w:r>
      <w:r w:rsidR="00925ADE">
        <w:rPr>
          <w:rFonts w:ascii="Arial" w:eastAsia="Times New Roman" w:hAnsi="Arial" w:cs="Arial"/>
          <w:color w:val="000000"/>
          <w:lang w:eastAsia="en-AU"/>
        </w:rPr>
        <w:t xml:space="preserve">.  The old Rules were </w:t>
      </w:r>
      <w:r>
        <w:rPr>
          <w:rFonts w:ascii="Arial" w:eastAsia="Times New Roman" w:hAnsi="Arial" w:cs="Arial"/>
          <w:color w:val="000000"/>
          <w:lang w:eastAsia="en-AU"/>
        </w:rPr>
        <w:t>due to sunset on 1 April 2024.</w:t>
      </w:r>
    </w:p>
    <w:p w14:paraId="7E8F115E" w14:textId="6634E9EE" w:rsidR="00367171" w:rsidRDefault="007303C5" w:rsidP="000834DF">
      <w:pPr>
        <w:shd w:val="clear" w:color="auto" w:fill="FFFFFF"/>
        <w:spacing w:before="40" w:after="12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The </w:t>
      </w:r>
      <w:r w:rsidR="00BF3246">
        <w:rPr>
          <w:rFonts w:ascii="Arial" w:eastAsia="Times New Roman" w:hAnsi="Arial" w:cs="Arial"/>
          <w:color w:val="000000"/>
          <w:lang w:eastAsia="en-AU"/>
        </w:rPr>
        <w:t xml:space="preserve">Rules regulate the </w:t>
      </w:r>
      <w:r w:rsidR="00792669">
        <w:rPr>
          <w:rFonts w:ascii="Arial" w:eastAsia="Times New Roman" w:hAnsi="Arial" w:cs="Arial"/>
          <w:color w:val="000000"/>
          <w:lang w:eastAsia="en-AU"/>
        </w:rPr>
        <w:t xml:space="preserve">practice and </w:t>
      </w:r>
      <w:r w:rsidR="00BF3246">
        <w:rPr>
          <w:rFonts w:ascii="Arial" w:eastAsia="Times New Roman" w:hAnsi="Arial" w:cs="Arial"/>
          <w:color w:val="000000"/>
          <w:lang w:eastAsia="en-AU"/>
        </w:rPr>
        <w:t xml:space="preserve">procedure of the FWC.  </w:t>
      </w:r>
      <w:r w:rsidR="003C74E3">
        <w:rPr>
          <w:rFonts w:ascii="Arial" w:eastAsia="Times New Roman" w:hAnsi="Arial" w:cs="Arial"/>
          <w:color w:val="000000"/>
          <w:lang w:eastAsia="en-AU"/>
        </w:rPr>
        <w:t xml:space="preserve">In doing so they </w:t>
      </w:r>
      <w:r w:rsidR="00367171">
        <w:rPr>
          <w:rFonts w:ascii="Arial" w:eastAsia="Times New Roman" w:hAnsi="Arial" w:cs="Arial"/>
          <w:color w:val="000000"/>
          <w:lang w:eastAsia="en-AU"/>
        </w:rPr>
        <w:t xml:space="preserve">assist the FWC to perform its functions </w:t>
      </w:r>
      <w:r w:rsidR="007E490A">
        <w:rPr>
          <w:rFonts w:ascii="Arial" w:eastAsia="Times New Roman" w:hAnsi="Arial" w:cs="Arial"/>
          <w:color w:val="000000"/>
          <w:lang w:eastAsia="en-AU"/>
        </w:rPr>
        <w:t xml:space="preserve">and exercise its powers </w:t>
      </w:r>
      <w:r w:rsidR="00367171">
        <w:rPr>
          <w:rFonts w:ascii="Arial" w:eastAsia="Times New Roman" w:hAnsi="Arial" w:cs="Arial"/>
          <w:color w:val="000000"/>
          <w:lang w:eastAsia="en-AU"/>
        </w:rPr>
        <w:t>under the Act and other legislation</w:t>
      </w:r>
      <w:r w:rsidR="003D228E">
        <w:rPr>
          <w:rFonts w:ascii="Arial" w:eastAsia="Times New Roman" w:hAnsi="Arial" w:cs="Arial"/>
          <w:color w:val="000000"/>
          <w:lang w:eastAsia="en-AU"/>
        </w:rPr>
        <w:t>,</w:t>
      </w:r>
      <w:r w:rsidR="003C0F00">
        <w:rPr>
          <w:rFonts w:ascii="Arial" w:eastAsia="Times New Roman" w:hAnsi="Arial" w:cs="Arial"/>
          <w:color w:val="000000"/>
          <w:lang w:eastAsia="en-AU"/>
        </w:rPr>
        <w:t xml:space="preserve"> </w:t>
      </w:r>
      <w:r w:rsidR="00367171">
        <w:rPr>
          <w:rFonts w:ascii="Arial" w:eastAsia="Times New Roman" w:hAnsi="Arial" w:cs="Arial"/>
          <w:color w:val="000000"/>
          <w:lang w:eastAsia="en-AU"/>
        </w:rPr>
        <w:t>in accordance with section 577 of the Act</w:t>
      </w:r>
      <w:r w:rsidR="00C51F6E">
        <w:rPr>
          <w:rFonts w:ascii="Arial" w:eastAsia="Times New Roman" w:hAnsi="Arial" w:cs="Arial"/>
          <w:color w:val="000000"/>
          <w:lang w:eastAsia="en-AU"/>
        </w:rPr>
        <w:t xml:space="preserve">.  Section 577 requires the FWC </w:t>
      </w:r>
      <w:r w:rsidR="00037E16">
        <w:rPr>
          <w:rFonts w:ascii="Arial" w:eastAsia="Times New Roman" w:hAnsi="Arial" w:cs="Arial"/>
          <w:color w:val="000000"/>
          <w:lang w:eastAsia="en-AU"/>
        </w:rPr>
        <w:t>to perform its functions and exercise its powers</w:t>
      </w:r>
      <w:r w:rsidR="00367171">
        <w:rPr>
          <w:rFonts w:ascii="Arial" w:eastAsia="Times New Roman" w:hAnsi="Arial" w:cs="Arial"/>
          <w:color w:val="000000"/>
          <w:lang w:eastAsia="en-AU"/>
        </w:rPr>
        <w:t xml:space="preserve"> in a manner that is:</w:t>
      </w:r>
    </w:p>
    <w:p w14:paraId="4A1628EB" w14:textId="7D68D980" w:rsidR="00AB45FE" w:rsidRDefault="00AB45FE" w:rsidP="000834DF">
      <w:pPr>
        <w:pStyle w:val="ListParagraph"/>
        <w:numPr>
          <w:ilvl w:val="0"/>
          <w:numId w:val="13"/>
        </w:numPr>
        <w:shd w:val="clear" w:color="auto" w:fill="FFFFFF"/>
        <w:spacing w:before="40"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fair and just</w:t>
      </w:r>
    </w:p>
    <w:p w14:paraId="519A3065" w14:textId="4B67FAE7" w:rsidR="00367171" w:rsidRDefault="00367171" w:rsidP="000834DF">
      <w:pPr>
        <w:pStyle w:val="ListParagraph"/>
        <w:numPr>
          <w:ilvl w:val="0"/>
          <w:numId w:val="13"/>
        </w:numPr>
        <w:shd w:val="clear" w:color="auto" w:fill="FFFFFF"/>
        <w:spacing w:before="40"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quick, informal and avoids unnecessary technicalities</w:t>
      </w:r>
    </w:p>
    <w:p w14:paraId="55048503" w14:textId="77777777" w:rsidR="00763060" w:rsidRDefault="00367171" w:rsidP="000834DF">
      <w:pPr>
        <w:pStyle w:val="ListParagraph"/>
        <w:numPr>
          <w:ilvl w:val="0"/>
          <w:numId w:val="13"/>
        </w:numPr>
        <w:shd w:val="clear" w:color="auto" w:fill="FFFFFF"/>
        <w:spacing w:before="40" w:after="120" w:line="276" w:lineRule="atLeast"/>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open and transparent</w:t>
      </w:r>
      <w:r w:rsidR="00763060">
        <w:rPr>
          <w:rFonts w:ascii="Arial" w:eastAsia="Times New Roman" w:hAnsi="Arial" w:cs="Arial"/>
          <w:color w:val="000000"/>
          <w:lang w:eastAsia="en-AU"/>
        </w:rPr>
        <w:t>, and</w:t>
      </w:r>
    </w:p>
    <w:p w14:paraId="233F663D" w14:textId="27714A4B" w:rsidR="00367171" w:rsidRPr="000F3041" w:rsidRDefault="00763060" w:rsidP="000834DF">
      <w:pPr>
        <w:pStyle w:val="ListParagraph"/>
        <w:numPr>
          <w:ilvl w:val="0"/>
          <w:numId w:val="13"/>
        </w:numPr>
        <w:shd w:val="clear" w:color="auto" w:fill="FFFFFF"/>
        <w:spacing w:before="40" w:after="200" w:line="276" w:lineRule="atLeast"/>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promotes harmonious and cooperative workplace relations</w:t>
      </w:r>
      <w:r w:rsidR="00367171">
        <w:rPr>
          <w:rFonts w:ascii="Arial" w:eastAsia="Times New Roman" w:hAnsi="Arial" w:cs="Arial"/>
          <w:color w:val="000000"/>
          <w:lang w:eastAsia="en-AU"/>
        </w:rPr>
        <w:t>.</w:t>
      </w:r>
    </w:p>
    <w:p w14:paraId="5F3D6177" w14:textId="2780F072" w:rsidR="00925ADE" w:rsidRDefault="00DF5A65"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Accordingly, while the Rules impose </w:t>
      </w:r>
      <w:r w:rsidR="00D03C8D">
        <w:rPr>
          <w:rFonts w:ascii="Arial" w:eastAsia="Times New Roman" w:hAnsi="Arial" w:cs="Arial"/>
          <w:color w:val="000000"/>
          <w:lang w:eastAsia="en-AU"/>
        </w:rPr>
        <w:t xml:space="preserve">requirements on persons making applications to the FWC, parties to matters before the FWC and on the FWC itself, </w:t>
      </w:r>
      <w:r w:rsidR="00A0450F">
        <w:rPr>
          <w:rFonts w:ascii="Arial" w:eastAsia="Times New Roman" w:hAnsi="Arial" w:cs="Arial"/>
          <w:color w:val="000000"/>
          <w:lang w:eastAsia="en-AU"/>
        </w:rPr>
        <w:t>the</w:t>
      </w:r>
      <w:r w:rsidR="00A21CFB">
        <w:rPr>
          <w:rFonts w:ascii="Arial" w:eastAsia="Times New Roman" w:hAnsi="Arial" w:cs="Arial"/>
          <w:color w:val="000000"/>
          <w:lang w:eastAsia="en-AU"/>
        </w:rPr>
        <w:t>y</w:t>
      </w:r>
      <w:r w:rsidR="00A0450F">
        <w:rPr>
          <w:rFonts w:ascii="Arial" w:eastAsia="Times New Roman" w:hAnsi="Arial" w:cs="Arial"/>
          <w:color w:val="000000"/>
          <w:lang w:eastAsia="en-AU"/>
        </w:rPr>
        <w:t xml:space="preserve"> operate to the overall benefit </w:t>
      </w:r>
      <w:r w:rsidR="0037240A">
        <w:rPr>
          <w:rFonts w:ascii="Arial" w:eastAsia="Times New Roman" w:hAnsi="Arial" w:cs="Arial"/>
          <w:color w:val="000000"/>
          <w:lang w:eastAsia="en-AU"/>
        </w:rPr>
        <w:t>of applicants</w:t>
      </w:r>
      <w:r w:rsidR="008D1556">
        <w:rPr>
          <w:rFonts w:ascii="Arial" w:eastAsia="Times New Roman" w:hAnsi="Arial" w:cs="Arial"/>
          <w:color w:val="000000"/>
          <w:lang w:eastAsia="en-AU"/>
        </w:rPr>
        <w:t xml:space="preserve">, </w:t>
      </w:r>
      <w:r w:rsidR="00A21CFB">
        <w:rPr>
          <w:rFonts w:ascii="Arial" w:eastAsia="Times New Roman" w:hAnsi="Arial" w:cs="Arial"/>
          <w:color w:val="000000"/>
          <w:lang w:eastAsia="en-AU"/>
        </w:rPr>
        <w:t>parties</w:t>
      </w:r>
      <w:r w:rsidR="008D1556">
        <w:rPr>
          <w:rFonts w:ascii="Arial" w:eastAsia="Times New Roman" w:hAnsi="Arial" w:cs="Arial"/>
          <w:color w:val="000000"/>
          <w:lang w:eastAsia="en-AU"/>
        </w:rPr>
        <w:t xml:space="preserve"> and the public</w:t>
      </w:r>
      <w:r w:rsidR="00F74F80">
        <w:rPr>
          <w:rFonts w:ascii="Arial" w:eastAsia="Times New Roman" w:hAnsi="Arial" w:cs="Arial"/>
          <w:color w:val="000000"/>
          <w:lang w:eastAsia="en-AU"/>
        </w:rPr>
        <w:t>.</w:t>
      </w:r>
    </w:p>
    <w:p w14:paraId="0AF11309" w14:textId="17349461" w:rsidR="00465861" w:rsidRDefault="00914677"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As the old Rules were operating efficiently and effectively</w:t>
      </w:r>
      <w:r w:rsidR="0093042D">
        <w:rPr>
          <w:rFonts w:ascii="Arial" w:eastAsia="Times New Roman" w:hAnsi="Arial" w:cs="Arial"/>
          <w:color w:val="000000"/>
          <w:lang w:eastAsia="en-AU"/>
        </w:rPr>
        <w:t>, t</w:t>
      </w:r>
      <w:r w:rsidR="00821989">
        <w:rPr>
          <w:rFonts w:ascii="Arial" w:eastAsia="Times New Roman" w:hAnsi="Arial" w:cs="Arial"/>
          <w:color w:val="000000"/>
          <w:lang w:eastAsia="en-AU"/>
        </w:rPr>
        <w:t xml:space="preserve">he Rules </w:t>
      </w:r>
      <w:r w:rsidR="004018E2">
        <w:rPr>
          <w:rFonts w:ascii="Arial" w:eastAsia="Times New Roman" w:hAnsi="Arial" w:cs="Arial"/>
          <w:color w:val="000000"/>
          <w:lang w:eastAsia="en-AU"/>
        </w:rPr>
        <w:t xml:space="preserve">largely remake </w:t>
      </w:r>
      <w:r w:rsidR="00821989">
        <w:rPr>
          <w:rFonts w:ascii="Arial" w:eastAsia="Times New Roman" w:hAnsi="Arial" w:cs="Arial"/>
          <w:color w:val="000000"/>
          <w:lang w:eastAsia="en-AU"/>
        </w:rPr>
        <w:t xml:space="preserve">the old Rules, </w:t>
      </w:r>
      <w:r w:rsidR="000A3C50">
        <w:rPr>
          <w:rFonts w:ascii="Arial" w:eastAsia="Times New Roman" w:hAnsi="Arial" w:cs="Arial"/>
          <w:color w:val="000000"/>
          <w:lang w:eastAsia="en-AU"/>
        </w:rPr>
        <w:t xml:space="preserve">but with changes </w:t>
      </w:r>
      <w:r w:rsidR="00427D8B">
        <w:rPr>
          <w:rFonts w:ascii="Arial" w:eastAsia="Times New Roman" w:hAnsi="Arial" w:cs="Arial"/>
          <w:color w:val="000000"/>
          <w:lang w:eastAsia="en-AU"/>
        </w:rPr>
        <w:t xml:space="preserve">to </w:t>
      </w:r>
      <w:r w:rsidR="00DC5239">
        <w:rPr>
          <w:rFonts w:ascii="Arial" w:eastAsia="Times New Roman" w:hAnsi="Arial" w:cs="Arial"/>
          <w:color w:val="000000"/>
          <w:lang w:eastAsia="en-AU"/>
        </w:rPr>
        <w:t xml:space="preserve">update them and </w:t>
      </w:r>
      <w:r w:rsidR="00427D8B">
        <w:rPr>
          <w:rFonts w:ascii="Arial" w:eastAsia="Times New Roman" w:hAnsi="Arial" w:cs="Arial"/>
          <w:color w:val="000000"/>
          <w:lang w:eastAsia="en-AU"/>
        </w:rPr>
        <w:t>improve</w:t>
      </w:r>
      <w:r w:rsidR="00596270">
        <w:rPr>
          <w:rFonts w:ascii="Arial" w:eastAsia="Times New Roman" w:hAnsi="Arial" w:cs="Arial"/>
          <w:color w:val="000000"/>
          <w:lang w:eastAsia="en-AU"/>
        </w:rPr>
        <w:t xml:space="preserve"> their usability</w:t>
      </w:r>
      <w:r w:rsidR="008711EE">
        <w:rPr>
          <w:rFonts w:ascii="Arial" w:eastAsia="Times New Roman" w:hAnsi="Arial" w:cs="Arial"/>
          <w:color w:val="000000"/>
          <w:lang w:eastAsia="en-AU"/>
        </w:rPr>
        <w:t xml:space="preserve">.  </w:t>
      </w:r>
      <w:r w:rsidR="00B65B45">
        <w:rPr>
          <w:rFonts w:ascii="Arial" w:eastAsia="Times New Roman" w:hAnsi="Arial" w:cs="Arial"/>
          <w:color w:val="000000"/>
          <w:lang w:eastAsia="en-AU"/>
        </w:rPr>
        <w:t>S</w:t>
      </w:r>
      <w:r w:rsidR="00C06DFB">
        <w:rPr>
          <w:rFonts w:ascii="Arial" w:eastAsia="Times New Roman" w:hAnsi="Arial" w:cs="Arial"/>
          <w:color w:val="000000"/>
          <w:lang w:eastAsia="en-AU"/>
        </w:rPr>
        <w:t xml:space="preserve">ome </w:t>
      </w:r>
      <w:r w:rsidR="00897A13">
        <w:rPr>
          <w:rFonts w:ascii="Arial" w:eastAsia="Times New Roman" w:hAnsi="Arial" w:cs="Arial"/>
          <w:color w:val="000000"/>
          <w:lang w:eastAsia="en-AU"/>
        </w:rPr>
        <w:t>old rule</w:t>
      </w:r>
      <w:r w:rsidR="000A31D1">
        <w:rPr>
          <w:rFonts w:ascii="Arial" w:eastAsia="Times New Roman" w:hAnsi="Arial" w:cs="Arial"/>
          <w:color w:val="000000"/>
          <w:lang w:eastAsia="en-AU"/>
        </w:rPr>
        <w:t>s</w:t>
      </w:r>
      <w:r w:rsidR="00897A13">
        <w:rPr>
          <w:rFonts w:ascii="Arial" w:eastAsia="Times New Roman" w:hAnsi="Arial" w:cs="Arial"/>
          <w:color w:val="000000"/>
          <w:lang w:eastAsia="en-AU"/>
        </w:rPr>
        <w:t xml:space="preserve"> have been amended and </w:t>
      </w:r>
      <w:r w:rsidR="00C06DFB">
        <w:rPr>
          <w:rFonts w:ascii="Arial" w:eastAsia="Times New Roman" w:hAnsi="Arial" w:cs="Arial"/>
          <w:color w:val="000000"/>
          <w:lang w:eastAsia="en-AU"/>
        </w:rPr>
        <w:t xml:space="preserve">new rules </w:t>
      </w:r>
      <w:r w:rsidR="007C6C2C">
        <w:rPr>
          <w:rFonts w:ascii="Arial" w:eastAsia="Times New Roman" w:hAnsi="Arial" w:cs="Arial"/>
          <w:color w:val="000000"/>
          <w:lang w:eastAsia="en-AU"/>
        </w:rPr>
        <w:t xml:space="preserve">introduced </w:t>
      </w:r>
      <w:r w:rsidR="00465861">
        <w:rPr>
          <w:rFonts w:ascii="Arial" w:eastAsia="Times New Roman" w:hAnsi="Arial" w:cs="Arial"/>
          <w:color w:val="000000"/>
          <w:lang w:eastAsia="en-AU"/>
        </w:rPr>
        <w:t xml:space="preserve">to accommodate </w:t>
      </w:r>
      <w:r w:rsidR="000F3EF4">
        <w:rPr>
          <w:rFonts w:ascii="Arial" w:eastAsia="Times New Roman" w:hAnsi="Arial" w:cs="Arial"/>
          <w:color w:val="000000"/>
          <w:lang w:eastAsia="en-AU"/>
        </w:rPr>
        <w:t xml:space="preserve">changes </w:t>
      </w:r>
      <w:r w:rsidR="00B65B45">
        <w:rPr>
          <w:rFonts w:ascii="Arial" w:hAnsi="Arial" w:cs="Arial"/>
        </w:rPr>
        <w:t xml:space="preserve">made </w:t>
      </w:r>
      <w:r w:rsidR="00B65B45">
        <w:rPr>
          <w:rFonts w:ascii="Arial" w:eastAsia="Times New Roman" w:hAnsi="Arial" w:cs="Arial"/>
          <w:color w:val="000000"/>
          <w:lang w:eastAsia="en-AU"/>
        </w:rPr>
        <w:t xml:space="preserve">by the </w:t>
      </w:r>
      <w:r w:rsidR="00B65B45" w:rsidRPr="00243825">
        <w:rPr>
          <w:rFonts w:ascii="Arial" w:eastAsia="Times New Roman" w:hAnsi="Arial" w:cs="Arial"/>
          <w:i/>
          <w:iCs/>
          <w:color w:val="000000"/>
          <w:lang w:eastAsia="en-AU"/>
        </w:rPr>
        <w:t>Fair Work Legislation Amendment (Secure Jobs, Better Pay) Act 2022</w:t>
      </w:r>
      <w:r w:rsidR="00B65B45">
        <w:rPr>
          <w:rFonts w:ascii="Arial" w:eastAsia="Times New Roman" w:hAnsi="Arial" w:cs="Arial"/>
          <w:i/>
          <w:iCs/>
          <w:color w:val="000000"/>
          <w:lang w:eastAsia="en-AU"/>
        </w:rPr>
        <w:t xml:space="preserve"> </w:t>
      </w:r>
      <w:r w:rsidR="006D27D8">
        <w:rPr>
          <w:rFonts w:ascii="Arial" w:eastAsia="Times New Roman" w:hAnsi="Arial" w:cs="Arial"/>
          <w:color w:val="000000"/>
          <w:lang w:eastAsia="en-AU"/>
        </w:rPr>
        <w:t xml:space="preserve">(Cth) </w:t>
      </w:r>
      <w:r w:rsidR="00B65B45">
        <w:rPr>
          <w:rFonts w:ascii="Arial" w:eastAsia="Times New Roman" w:hAnsi="Arial" w:cs="Arial"/>
          <w:color w:val="000000"/>
          <w:lang w:eastAsia="en-AU"/>
        </w:rPr>
        <w:t xml:space="preserve">(the 2022 Amending Act) </w:t>
      </w:r>
      <w:r w:rsidR="000F3EF4">
        <w:rPr>
          <w:rFonts w:ascii="Arial" w:eastAsia="Times New Roman" w:hAnsi="Arial" w:cs="Arial"/>
          <w:color w:val="000000"/>
          <w:lang w:eastAsia="en-AU"/>
        </w:rPr>
        <w:t>to the FWC’s functions</w:t>
      </w:r>
      <w:r w:rsidR="007C6C2C">
        <w:rPr>
          <w:rFonts w:ascii="Arial" w:eastAsia="Times New Roman" w:hAnsi="Arial" w:cs="Arial"/>
          <w:color w:val="000000"/>
          <w:lang w:eastAsia="en-AU"/>
        </w:rPr>
        <w:t>.</w:t>
      </w:r>
    </w:p>
    <w:p w14:paraId="290AE822" w14:textId="0BABD2CA" w:rsidR="00162166" w:rsidRDefault="009834E3"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An </w:t>
      </w:r>
      <w:r w:rsidR="00504156">
        <w:rPr>
          <w:rFonts w:ascii="Arial" w:eastAsia="Times New Roman" w:hAnsi="Arial" w:cs="Arial"/>
          <w:color w:val="000000"/>
          <w:lang w:eastAsia="en-AU"/>
        </w:rPr>
        <w:t xml:space="preserve">overview of the </w:t>
      </w:r>
      <w:r w:rsidR="008170BB">
        <w:rPr>
          <w:rFonts w:ascii="Arial" w:eastAsia="Times New Roman" w:hAnsi="Arial" w:cs="Arial"/>
          <w:color w:val="000000"/>
          <w:lang w:eastAsia="en-AU"/>
        </w:rPr>
        <w:t>Rules</w:t>
      </w:r>
      <w:r w:rsidR="00504156">
        <w:rPr>
          <w:rFonts w:ascii="Arial" w:eastAsia="Times New Roman" w:hAnsi="Arial" w:cs="Arial"/>
          <w:color w:val="000000"/>
          <w:lang w:eastAsia="en-AU"/>
        </w:rPr>
        <w:t xml:space="preserve"> follows.  A more detailed </w:t>
      </w:r>
      <w:r w:rsidR="003C08E1">
        <w:rPr>
          <w:rFonts w:ascii="Arial" w:eastAsia="Times New Roman" w:hAnsi="Arial" w:cs="Arial"/>
          <w:color w:val="000000"/>
          <w:lang w:eastAsia="en-AU"/>
        </w:rPr>
        <w:t xml:space="preserve">description of the </w:t>
      </w:r>
      <w:r w:rsidR="008170BB">
        <w:rPr>
          <w:rFonts w:ascii="Arial" w:eastAsia="Times New Roman" w:hAnsi="Arial" w:cs="Arial"/>
          <w:color w:val="000000"/>
          <w:lang w:eastAsia="en-AU"/>
        </w:rPr>
        <w:t>Rules</w:t>
      </w:r>
      <w:r w:rsidR="00821989">
        <w:rPr>
          <w:rFonts w:ascii="Arial" w:eastAsia="Times New Roman" w:hAnsi="Arial" w:cs="Arial"/>
          <w:color w:val="000000"/>
          <w:lang w:eastAsia="en-AU"/>
        </w:rPr>
        <w:t xml:space="preserve"> is in </w:t>
      </w:r>
      <w:r w:rsidR="00821989" w:rsidRPr="00821989">
        <w:rPr>
          <w:rFonts w:ascii="Arial" w:eastAsia="Times New Roman" w:hAnsi="Arial" w:cs="Arial"/>
          <w:b/>
          <w:bCs/>
          <w:color w:val="000000"/>
          <w:lang w:eastAsia="en-AU"/>
        </w:rPr>
        <w:t>Attachment A</w:t>
      </w:r>
      <w:r w:rsidR="00821989">
        <w:rPr>
          <w:rFonts w:ascii="Arial" w:eastAsia="Times New Roman" w:hAnsi="Arial" w:cs="Arial"/>
          <w:color w:val="000000"/>
          <w:lang w:eastAsia="en-AU"/>
        </w:rPr>
        <w:t>.</w:t>
      </w:r>
    </w:p>
    <w:p w14:paraId="0808319B" w14:textId="0AD11783" w:rsidR="001D1F65" w:rsidRPr="001D1F65" w:rsidRDefault="00D47FD1" w:rsidP="003A0153">
      <w:pPr>
        <w:shd w:val="clear" w:color="auto" w:fill="FFFFFF"/>
        <w:spacing w:before="40" w:after="120" w:line="276" w:lineRule="atLeast"/>
        <w:jc w:val="both"/>
        <w:rPr>
          <w:rFonts w:ascii="Arial" w:eastAsia="Times New Roman" w:hAnsi="Arial" w:cs="Arial"/>
          <w:b/>
          <w:bCs/>
          <w:color w:val="000000"/>
          <w:lang w:eastAsia="en-AU"/>
        </w:rPr>
      </w:pPr>
      <w:r>
        <w:rPr>
          <w:rFonts w:ascii="Arial" w:eastAsia="Times New Roman" w:hAnsi="Arial" w:cs="Arial"/>
          <w:b/>
          <w:bCs/>
          <w:color w:val="000000"/>
          <w:lang w:eastAsia="en-AU"/>
        </w:rPr>
        <w:t xml:space="preserve">Overview of the </w:t>
      </w:r>
      <w:r w:rsidR="008170BB">
        <w:rPr>
          <w:rFonts w:ascii="Arial" w:eastAsia="Times New Roman" w:hAnsi="Arial" w:cs="Arial"/>
          <w:b/>
          <w:bCs/>
          <w:color w:val="000000"/>
          <w:lang w:eastAsia="en-AU"/>
        </w:rPr>
        <w:t>Rules</w:t>
      </w:r>
    </w:p>
    <w:p w14:paraId="60018BC1" w14:textId="1F9E0849" w:rsidR="000A117E" w:rsidRDefault="00D72A55"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The Rules largely remake the old Rules, but with changes to update the</w:t>
      </w:r>
      <w:r w:rsidR="004306D4">
        <w:rPr>
          <w:rFonts w:ascii="Arial" w:eastAsia="Times New Roman" w:hAnsi="Arial" w:cs="Arial"/>
          <w:color w:val="000000"/>
          <w:lang w:eastAsia="en-AU"/>
        </w:rPr>
        <w:t xml:space="preserve"> </w:t>
      </w:r>
      <w:r w:rsidR="00605420">
        <w:rPr>
          <w:rFonts w:ascii="Arial" w:eastAsia="Times New Roman" w:hAnsi="Arial" w:cs="Arial"/>
          <w:color w:val="000000"/>
          <w:lang w:eastAsia="en-AU"/>
        </w:rPr>
        <w:t>old Rules a</w:t>
      </w:r>
      <w:r>
        <w:rPr>
          <w:rFonts w:ascii="Arial" w:eastAsia="Times New Roman" w:hAnsi="Arial" w:cs="Arial"/>
          <w:color w:val="000000"/>
          <w:lang w:eastAsia="en-AU"/>
        </w:rPr>
        <w:t xml:space="preserve">nd improve their usability. </w:t>
      </w:r>
      <w:r w:rsidR="004A217F">
        <w:rPr>
          <w:rFonts w:ascii="Arial" w:eastAsia="Times New Roman" w:hAnsi="Arial" w:cs="Arial"/>
          <w:color w:val="000000"/>
          <w:lang w:eastAsia="en-AU"/>
        </w:rPr>
        <w:t xml:space="preserve"> The old Rules have been rearranged and renumbered</w:t>
      </w:r>
      <w:r w:rsidR="004B4B3A">
        <w:rPr>
          <w:rFonts w:ascii="Arial" w:eastAsia="Times New Roman" w:hAnsi="Arial" w:cs="Arial"/>
          <w:color w:val="000000"/>
          <w:lang w:eastAsia="en-AU"/>
        </w:rPr>
        <w:t xml:space="preserve"> to assist </w:t>
      </w:r>
      <w:r w:rsidR="005E38A2">
        <w:rPr>
          <w:rFonts w:ascii="Arial" w:eastAsia="Times New Roman" w:hAnsi="Arial" w:cs="Arial"/>
          <w:color w:val="000000"/>
          <w:lang w:eastAsia="en-AU"/>
        </w:rPr>
        <w:t xml:space="preserve">users to identify all of </w:t>
      </w:r>
      <w:r w:rsidR="002F3F46">
        <w:rPr>
          <w:rFonts w:ascii="Arial" w:eastAsia="Times New Roman" w:hAnsi="Arial" w:cs="Arial"/>
          <w:color w:val="000000"/>
          <w:lang w:eastAsia="en-AU"/>
        </w:rPr>
        <w:t>t</w:t>
      </w:r>
      <w:r w:rsidR="001D49CE">
        <w:rPr>
          <w:rFonts w:ascii="Arial" w:eastAsia="Times New Roman" w:hAnsi="Arial" w:cs="Arial"/>
          <w:color w:val="000000"/>
          <w:lang w:eastAsia="en-AU"/>
        </w:rPr>
        <w:t xml:space="preserve">he </w:t>
      </w:r>
      <w:r w:rsidR="005E38A2">
        <w:rPr>
          <w:rFonts w:ascii="Arial" w:eastAsia="Times New Roman" w:hAnsi="Arial" w:cs="Arial"/>
          <w:color w:val="000000"/>
          <w:lang w:eastAsia="en-AU"/>
        </w:rPr>
        <w:t xml:space="preserve">rules relating to their matter.  </w:t>
      </w:r>
      <w:r w:rsidR="000A117E">
        <w:rPr>
          <w:rFonts w:ascii="Arial" w:eastAsia="Times New Roman" w:hAnsi="Arial" w:cs="Arial"/>
          <w:color w:val="000000"/>
          <w:lang w:eastAsia="en-AU"/>
        </w:rPr>
        <w:t xml:space="preserve">Many old rules </w:t>
      </w:r>
      <w:r w:rsidR="005E38A2">
        <w:rPr>
          <w:rFonts w:ascii="Arial" w:eastAsia="Times New Roman" w:hAnsi="Arial" w:cs="Arial"/>
          <w:color w:val="000000"/>
          <w:lang w:eastAsia="en-AU"/>
        </w:rPr>
        <w:t xml:space="preserve">have also </w:t>
      </w:r>
      <w:r w:rsidR="005701AC">
        <w:rPr>
          <w:rFonts w:ascii="Arial" w:eastAsia="Times New Roman" w:hAnsi="Arial" w:cs="Arial"/>
          <w:color w:val="000000"/>
          <w:lang w:eastAsia="en-AU"/>
        </w:rPr>
        <w:t xml:space="preserve">been </w:t>
      </w:r>
      <w:r w:rsidR="004A217F">
        <w:rPr>
          <w:rFonts w:ascii="Arial" w:eastAsia="Times New Roman" w:hAnsi="Arial" w:cs="Arial"/>
          <w:color w:val="000000"/>
          <w:lang w:eastAsia="en-AU"/>
        </w:rPr>
        <w:t xml:space="preserve">updated in their form and </w:t>
      </w:r>
      <w:r w:rsidR="00DC6333">
        <w:rPr>
          <w:rFonts w:ascii="Arial" w:eastAsia="Times New Roman" w:hAnsi="Arial" w:cs="Arial"/>
          <w:color w:val="000000"/>
          <w:lang w:eastAsia="en-AU"/>
        </w:rPr>
        <w:t>wording</w:t>
      </w:r>
      <w:r w:rsidR="004A217F">
        <w:rPr>
          <w:rFonts w:ascii="Arial" w:eastAsia="Times New Roman" w:hAnsi="Arial" w:cs="Arial"/>
          <w:color w:val="000000"/>
          <w:lang w:eastAsia="en-AU"/>
        </w:rPr>
        <w:t xml:space="preserve">, to improve </w:t>
      </w:r>
      <w:r w:rsidR="00030C12">
        <w:rPr>
          <w:rFonts w:ascii="Arial" w:eastAsia="Times New Roman" w:hAnsi="Arial" w:cs="Arial"/>
          <w:color w:val="000000"/>
          <w:lang w:eastAsia="en-AU"/>
        </w:rPr>
        <w:t>clarity</w:t>
      </w:r>
      <w:r w:rsidR="004A217F">
        <w:rPr>
          <w:rFonts w:ascii="Arial" w:eastAsia="Times New Roman" w:hAnsi="Arial" w:cs="Arial"/>
          <w:color w:val="000000"/>
          <w:lang w:eastAsia="en-AU"/>
        </w:rPr>
        <w:t>.</w:t>
      </w:r>
    </w:p>
    <w:p w14:paraId="38E207B6" w14:textId="572D05A8" w:rsidR="007161F3" w:rsidRDefault="00730CB3"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In addition, a number of old rules have been amended, and new rules have been </w:t>
      </w:r>
      <w:r w:rsidR="00095831">
        <w:rPr>
          <w:rFonts w:ascii="Arial" w:eastAsia="Times New Roman" w:hAnsi="Arial" w:cs="Arial"/>
          <w:color w:val="000000"/>
          <w:lang w:eastAsia="en-AU"/>
        </w:rPr>
        <w:t>introduced</w:t>
      </w:r>
      <w:r>
        <w:rPr>
          <w:rFonts w:ascii="Arial" w:eastAsia="Times New Roman" w:hAnsi="Arial" w:cs="Arial"/>
          <w:color w:val="000000"/>
          <w:lang w:eastAsia="en-AU"/>
        </w:rPr>
        <w:t xml:space="preserve">, to </w:t>
      </w:r>
      <w:r w:rsidR="00F72F73">
        <w:rPr>
          <w:rFonts w:ascii="Arial" w:eastAsia="Times New Roman" w:hAnsi="Arial" w:cs="Arial"/>
          <w:color w:val="000000"/>
          <w:lang w:eastAsia="en-AU"/>
        </w:rPr>
        <w:t xml:space="preserve">accommodate </w:t>
      </w:r>
      <w:r>
        <w:rPr>
          <w:rFonts w:ascii="Arial" w:eastAsia="Times New Roman" w:hAnsi="Arial" w:cs="Arial"/>
          <w:color w:val="000000"/>
          <w:lang w:eastAsia="en-AU"/>
        </w:rPr>
        <w:t xml:space="preserve">changes </w:t>
      </w:r>
      <w:r w:rsidR="00030C12">
        <w:rPr>
          <w:rFonts w:ascii="Arial" w:hAnsi="Arial" w:cs="Arial"/>
        </w:rPr>
        <w:t xml:space="preserve">made </w:t>
      </w:r>
      <w:r w:rsidR="00030C12">
        <w:rPr>
          <w:rFonts w:ascii="Arial" w:eastAsia="Times New Roman" w:hAnsi="Arial" w:cs="Arial"/>
          <w:color w:val="000000"/>
          <w:lang w:eastAsia="en-AU"/>
        </w:rPr>
        <w:t xml:space="preserve">by the 2022 Amending Act </w:t>
      </w:r>
      <w:r>
        <w:rPr>
          <w:rFonts w:ascii="Arial" w:eastAsia="Times New Roman" w:hAnsi="Arial" w:cs="Arial"/>
          <w:color w:val="000000"/>
          <w:lang w:eastAsia="en-AU"/>
        </w:rPr>
        <w:t xml:space="preserve">to the FWC’s functions under the Act and the </w:t>
      </w:r>
      <w:r w:rsidR="000F60F6" w:rsidRPr="0012020D">
        <w:rPr>
          <w:rFonts w:ascii="Arial" w:hAnsi="Arial" w:cs="Arial"/>
          <w:i/>
          <w:iCs/>
        </w:rPr>
        <w:t>Fair Work (Transitional Provisions and Consequential Amendments) Act 2009</w:t>
      </w:r>
      <w:r w:rsidR="000F60F6">
        <w:rPr>
          <w:rFonts w:ascii="Arial" w:hAnsi="Arial" w:cs="Arial"/>
          <w:i/>
          <w:iCs/>
        </w:rPr>
        <w:t xml:space="preserve"> </w:t>
      </w:r>
      <w:r w:rsidR="006D27D8">
        <w:rPr>
          <w:rFonts w:ascii="Arial" w:hAnsi="Arial" w:cs="Arial"/>
        </w:rPr>
        <w:t xml:space="preserve">(Cth) </w:t>
      </w:r>
      <w:r w:rsidR="000F60F6">
        <w:rPr>
          <w:rFonts w:ascii="Arial" w:hAnsi="Arial" w:cs="Arial"/>
        </w:rPr>
        <w:t>(the Transitional Act)</w:t>
      </w:r>
      <w:r>
        <w:rPr>
          <w:rFonts w:ascii="Arial" w:eastAsia="Times New Roman" w:hAnsi="Arial" w:cs="Arial"/>
          <w:color w:val="000000"/>
          <w:lang w:eastAsia="en-AU"/>
        </w:rPr>
        <w:t>.</w:t>
      </w:r>
    </w:p>
    <w:p w14:paraId="6EEE611E" w14:textId="0B7BDCF1" w:rsidR="00730CB3" w:rsidRDefault="00730CB3"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Also, a small number of old rules have been omitted as they are no longer required</w:t>
      </w:r>
      <w:r w:rsidR="00AC5626">
        <w:rPr>
          <w:rFonts w:ascii="Arial" w:eastAsia="Times New Roman" w:hAnsi="Arial" w:cs="Arial"/>
          <w:color w:val="000000"/>
          <w:lang w:eastAsia="en-AU"/>
        </w:rPr>
        <w:t>, and changes have been made to some old rules to improve t</w:t>
      </w:r>
      <w:r w:rsidR="007161F3">
        <w:rPr>
          <w:rFonts w:ascii="Arial" w:eastAsia="Times New Roman" w:hAnsi="Arial" w:cs="Arial"/>
          <w:color w:val="000000"/>
          <w:lang w:eastAsia="en-AU"/>
        </w:rPr>
        <w:t xml:space="preserve">heir </w:t>
      </w:r>
      <w:r w:rsidR="00AC5626">
        <w:rPr>
          <w:rFonts w:ascii="Arial" w:eastAsia="Times New Roman" w:hAnsi="Arial" w:cs="Arial"/>
          <w:color w:val="000000"/>
          <w:lang w:eastAsia="en-AU"/>
        </w:rPr>
        <w:t xml:space="preserve">operation </w:t>
      </w:r>
      <w:r w:rsidR="007161F3">
        <w:rPr>
          <w:rFonts w:ascii="Arial" w:eastAsia="Times New Roman" w:hAnsi="Arial" w:cs="Arial"/>
          <w:color w:val="000000"/>
          <w:lang w:eastAsia="en-AU"/>
        </w:rPr>
        <w:t xml:space="preserve">and </w:t>
      </w:r>
      <w:r w:rsidR="00464102">
        <w:rPr>
          <w:rFonts w:ascii="Arial" w:eastAsia="Times New Roman" w:hAnsi="Arial" w:cs="Arial"/>
          <w:color w:val="000000"/>
          <w:lang w:eastAsia="en-AU"/>
        </w:rPr>
        <w:t xml:space="preserve">to </w:t>
      </w:r>
      <w:r w:rsidR="007161F3">
        <w:rPr>
          <w:rFonts w:ascii="Arial" w:eastAsia="Times New Roman" w:hAnsi="Arial" w:cs="Arial"/>
          <w:color w:val="000000"/>
          <w:lang w:eastAsia="en-AU"/>
        </w:rPr>
        <w:t>reduce regulatory burden</w:t>
      </w:r>
      <w:r>
        <w:rPr>
          <w:rFonts w:ascii="Arial" w:eastAsia="Times New Roman" w:hAnsi="Arial" w:cs="Arial"/>
          <w:color w:val="000000"/>
          <w:lang w:eastAsia="en-AU"/>
        </w:rPr>
        <w:t>.</w:t>
      </w:r>
    </w:p>
    <w:p w14:paraId="70AFED44" w14:textId="151402CA" w:rsidR="001B0C1E" w:rsidRDefault="0098581E" w:rsidP="000834DF">
      <w:pPr>
        <w:keepNext/>
        <w:shd w:val="clear" w:color="auto" w:fill="FFFFFF"/>
        <w:spacing w:before="40" w:after="120" w:line="276" w:lineRule="atLeast"/>
        <w:jc w:val="both"/>
        <w:rPr>
          <w:rFonts w:ascii="Arial" w:eastAsia="Times New Roman" w:hAnsi="Arial" w:cs="Arial"/>
          <w:color w:val="000000"/>
          <w:lang w:eastAsia="en-AU"/>
        </w:rPr>
      </w:pPr>
      <w:r>
        <w:rPr>
          <w:rFonts w:ascii="Arial" w:eastAsia="Times New Roman" w:hAnsi="Arial" w:cs="Arial"/>
          <w:color w:val="000000"/>
          <w:lang w:eastAsia="en-AU"/>
        </w:rPr>
        <w:lastRenderedPageBreak/>
        <w:t>Chap</w:t>
      </w:r>
      <w:r w:rsidR="00624EFA">
        <w:rPr>
          <w:rFonts w:ascii="Arial" w:eastAsia="Times New Roman" w:hAnsi="Arial" w:cs="Arial"/>
          <w:color w:val="000000"/>
          <w:lang w:eastAsia="en-AU"/>
        </w:rPr>
        <w:t xml:space="preserve">ter 1 </w:t>
      </w:r>
      <w:r w:rsidR="00E96572">
        <w:rPr>
          <w:rFonts w:ascii="Arial" w:eastAsia="Times New Roman" w:hAnsi="Arial" w:cs="Arial"/>
          <w:color w:val="000000"/>
          <w:lang w:eastAsia="en-AU"/>
        </w:rPr>
        <w:t xml:space="preserve">of the Rules </w:t>
      </w:r>
      <w:r w:rsidR="00624EFA">
        <w:rPr>
          <w:rFonts w:ascii="Arial" w:eastAsia="Times New Roman" w:hAnsi="Arial" w:cs="Arial"/>
          <w:color w:val="000000"/>
          <w:lang w:eastAsia="en-AU"/>
        </w:rPr>
        <w:t xml:space="preserve">contains </w:t>
      </w:r>
      <w:r w:rsidR="00AE2642">
        <w:rPr>
          <w:rFonts w:ascii="Arial" w:eastAsia="Times New Roman" w:hAnsi="Arial" w:cs="Arial"/>
          <w:color w:val="000000"/>
          <w:lang w:eastAsia="en-AU"/>
        </w:rPr>
        <w:t xml:space="preserve">rules </w:t>
      </w:r>
      <w:r w:rsidR="00E96572">
        <w:rPr>
          <w:rFonts w:ascii="Arial" w:eastAsia="Times New Roman" w:hAnsi="Arial" w:cs="Arial"/>
          <w:color w:val="000000"/>
          <w:lang w:eastAsia="en-AU"/>
        </w:rPr>
        <w:t xml:space="preserve">about </w:t>
      </w:r>
      <w:r w:rsidR="00AE2642">
        <w:rPr>
          <w:rFonts w:ascii="Arial" w:eastAsia="Times New Roman" w:hAnsi="Arial" w:cs="Arial"/>
          <w:color w:val="000000"/>
          <w:lang w:eastAsia="en-AU"/>
        </w:rPr>
        <w:t>general procedures</w:t>
      </w:r>
      <w:r w:rsidR="005757E1">
        <w:rPr>
          <w:rFonts w:ascii="Arial" w:eastAsia="Times New Roman" w:hAnsi="Arial" w:cs="Arial"/>
          <w:color w:val="000000"/>
          <w:lang w:eastAsia="en-AU"/>
        </w:rPr>
        <w:t>.  This includes</w:t>
      </w:r>
      <w:r w:rsidR="00F72E26">
        <w:rPr>
          <w:rFonts w:ascii="Arial" w:eastAsia="Times New Roman" w:hAnsi="Arial" w:cs="Arial"/>
          <w:color w:val="000000"/>
          <w:lang w:eastAsia="en-AU"/>
        </w:rPr>
        <w:t xml:space="preserve"> rules</w:t>
      </w:r>
      <w:r w:rsidR="001A64E8">
        <w:rPr>
          <w:rFonts w:ascii="Arial" w:eastAsia="Times New Roman" w:hAnsi="Arial" w:cs="Arial"/>
          <w:color w:val="000000"/>
          <w:lang w:eastAsia="en-AU"/>
        </w:rPr>
        <w:t xml:space="preserve"> about</w:t>
      </w:r>
      <w:r w:rsidR="001B0C1E">
        <w:rPr>
          <w:rFonts w:ascii="Arial" w:eastAsia="Times New Roman" w:hAnsi="Arial" w:cs="Arial"/>
          <w:color w:val="000000"/>
          <w:lang w:eastAsia="en-AU"/>
        </w:rPr>
        <w:t>:</w:t>
      </w:r>
    </w:p>
    <w:p w14:paraId="61DD9F70" w14:textId="5093590B" w:rsidR="009447E3" w:rsidRDefault="000C0019" w:rsidP="000834DF">
      <w:pPr>
        <w:pStyle w:val="ListParagraph"/>
        <w:numPr>
          <w:ilvl w:val="0"/>
          <w:numId w:val="39"/>
        </w:numPr>
        <w:shd w:val="clear" w:color="auto" w:fill="FFFFFF"/>
        <w:spacing w:before="40" w:after="120" w:line="276" w:lineRule="atLeast"/>
        <w:contextualSpacing w:val="0"/>
        <w:jc w:val="both"/>
        <w:rPr>
          <w:rFonts w:ascii="Arial" w:eastAsia="Times New Roman" w:hAnsi="Arial" w:cs="Arial"/>
          <w:color w:val="000000"/>
          <w:lang w:eastAsia="en-AU"/>
        </w:rPr>
      </w:pPr>
      <w:r w:rsidRPr="001B0C1E">
        <w:rPr>
          <w:rFonts w:ascii="Arial" w:eastAsia="Times New Roman" w:hAnsi="Arial" w:cs="Arial"/>
          <w:color w:val="000000"/>
          <w:lang w:eastAsia="en-AU"/>
        </w:rPr>
        <w:t xml:space="preserve">preliminary matters </w:t>
      </w:r>
      <w:r w:rsidR="00B304B0" w:rsidRPr="001B0C1E">
        <w:rPr>
          <w:rFonts w:ascii="Arial" w:eastAsia="Times New Roman" w:hAnsi="Arial" w:cs="Arial"/>
          <w:color w:val="000000"/>
          <w:lang w:eastAsia="en-AU"/>
        </w:rPr>
        <w:t>such as definitions</w:t>
      </w:r>
      <w:r w:rsidR="009447E3">
        <w:rPr>
          <w:rFonts w:ascii="Arial" w:eastAsia="Times New Roman" w:hAnsi="Arial" w:cs="Arial"/>
          <w:color w:val="000000"/>
          <w:lang w:eastAsia="en-AU"/>
        </w:rPr>
        <w:t xml:space="preserve">, </w:t>
      </w:r>
      <w:r w:rsidR="00F12350" w:rsidRPr="001B0C1E">
        <w:rPr>
          <w:rFonts w:ascii="Arial" w:eastAsia="Times New Roman" w:hAnsi="Arial" w:cs="Arial"/>
          <w:color w:val="000000"/>
          <w:lang w:eastAsia="en-AU"/>
        </w:rPr>
        <w:t>the FWC dispens</w:t>
      </w:r>
      <w:r w:rsidR="00191C69">
        <w:rPr>
          <w:rFonts w:ascii="Arial" w:eastAsia="Times New Roman" w:hAnsi="Arial" w:cs="Arial"/>
          <w:color w:val="000000"/>
          <w:lang w:eastAsia="en-AU"/>
        </w:rPr>
        <w:t>ing</w:t>
      </w:r>
      <w:r w:rsidR="00F12350" w:rsidRPr="001B0C1E">
        <w:rPr>
          <w:rFonts w:ascii="Arial" w:eastAsia="Times New Roman" w:hAnsi="Arial" w:cs="Arial"/>
          <w:color w:val="000000"/>
          <w:lang w:eastAsia="en-AU"/>
        </w:rPr>
        <w:t xml:space="preserve"> </w:t>
      </w:r>
      <w:r w:rsidR="00A86A71" w:rsidRPr="001B0C1E">
        <w:rPr>
          <w:rFonts w:ascii="Arial" w:eastAsia="Times New Roman" w:hAnsi="Arial" w:cs="Arial"/>
          <w:color w:val="000000"/>
          <w:lang w:eastAsia="en-AU"/>
        </w:rPr>
        <w:t xml:space="preserve">with compliance with a rule </w:t>
      </w:r>
      <w:r w:rsidR="007C0AF1" w:rsidRPr="001B0C1E">
        <w:rPr>
          <w:rFonts w:ascii="Arial" w:eastAsia="Times New Roman" w:hAnsi="Arial" w:cs="Arial"/>
          <w:color w:val="000000"/>
          <w:lang w:eastAsia="en-AU"/>
        </w:rPr>
        <w:t xml:space="preserve">and </w:t>
      </w:r>
      <w:r w:rsidR="000A0DC6">
        <w:rPr>
          <w:rFonts w:ascii="Arial" w:eastAsia="Times New Roman" w:hAnsi="Arial" w:cs="Arial"/>
          <w:color w:val="000000"/>
          <w:lang w:eastAsia="en-AU"/>
        </w:rPr>
        <w:t xml:space="preserve">FWC </w:t>
      </w:r>
      <w:r w:rsidR="007C0AF1" w:rsidRPr="001B0C1E">
        <w:rPr>
          <w:rFonts w:ascii="Arial" w:eastAsia="Times New Roman" w:hAnsi="Arial" w:cs="Arial"/>
          <w:color w:val="000000"/>
          <w:lang w:eastAsia="en-AU"/>
        </w:rPr>
        <w:t>direction</w:t>
      </w:r>
      <w:r w:rsidR="00D505BD" w:rsidRPr="001B0C1E">
        <w:rPr>
          <w:rFonts w:ascii="Arial" w:eastAsia="Times New Roman" w:hAnsi="Arial" w:cs="Arial"/>
          <w:color w:val="000000"/>
          <w:lang w:eastAsia="en-AU"/>
        </w:rPr>
        <w:t>s</w:t>
      </w:r>
      <w:r w:rsidR="007C0AF1" w:rsidRPr="001B0C1E">
        <w:rPr>
          <w:rFonts w:ascii="Arial" w:eastAsia="Times New Roman" w:hAnsi="Arial" w:cs="Arial"/>
          <w:color w:val="000000"/>
          <w:lang w:eastAsia="en-AU"/>
        </w:rPr>
        <w:t xml:space="preserve"> </w:t>
      </w:r>
      <w:r w:rsidR="000A0DC6">
        <w:rPr>
          <w:rFonts w:ascii="Arial" w:eastAsia="Times New Roman" w:hAnsi="Arial" w:cs="Arial"/>
          <w:color w:val="000000"/>
          <w:lang w:eastAsia="en-AU"/>
        </w:rPr>
        <w:t xml:space="preserve">about the </w:t>
      </w:r>
      <w:r w:rsidR="007C0AF1" w:rsidRPr="001B0C1E">
        <w:rPr>
          <w:rFonts w:ascii="Arial" w:eastAsia="Times New Roman" w:hAnsi="Arial" w:cs="Arial"/>
          <w:color w:val="000000"/>
          <w:lang w:eastAsia="en-AU"/>
        </w:rPr>
        <w:t>procedure</w:t>
      </w:r>
      <w:r w:rsidR="00984222" w:rsidRPr="001B0C1E">
        <w:rPr>
          <w:rFonts w:ascii="Arial" w:eastAsia="Times New Roman" w:hAnsi="Arial" w:cs="Arial"/>
          <w:color w:val="000000"/>
          <w:lang w:eastAsia="en-AU"/>
        </w:rPr>
        <w:t xml:space="preserve"> to be followed in a </w:t>
      </w:r>
      <w:r w:rsidR="002B4311" w:rsidRPr="001B0C1E">
        <w:rPr>
          <w:rFonts w:ascii="Arial" w:eastAsia="Times New Roman" w:hAnsi="Arial" w:cs="Arial"/>
          <w:color w:val="000000"/>
          <w:lang w:eastAsia="en-AU"/>
        </w:rPr>
        <w:t xml:space="preserve">particular </w:t>
      </w:r>
      <w:r w:rsidR="00984222" w:rsidRPr="001B0C1E">
        <w:rPr>
          <w:rFonts w:ascii="Arial" w:eastAsia="Times New Roman" w:hAnsi="Arial" w:cs="Arial"/>
          <w:color w:val="000000"/>
          <w:lang w:eastAsia="en-AU"/>
        </w:rPr>
        <w:t>matter</w:t>
      </w:r>
    </w:p>
    <w:p w14:paraId="4AEDB51B" w14:textId="680EC356" w:rsidR="00993285" w:rsidRDefault="008B773F" w:rsidP="000834DF">
      <w:pPr>
        <w:pStyle w:val="ListParagraph"/>
        <w:numPr>
          <w:ilvl w:val="0"/>
          <w:numId w:val="39"/>
        </w:numPr>
        <w:shd w:val="clear" w:color="auto" w:fill="FFFFFF"/>
        <w:spacing w:before="40" w:after="120" w:line="276" w:lineRule="atLeast"/>
        <w:contextualSpacing w:val="0"/>
        <w:jc w:val="both"/>
        <w:rPr>
          <w:rFonts w:ascii="Arial" w:eastAsia="Times New Roman" w:hAnsi="Arial" w:cs="Arial"/>
          <w:color w:val="000000"/>
          <w:lang w:eastAsia="en-AU"/>
        </w:rPr>
      </w:pPr>
      <w:r w:rsidRPr="001B0C1E">
        <w:rPr>
          <w:rFonts w:ascii="Arial" w:eastAsia="Times New Roman" w:hAnsi="Arial" w:cs="Arial"/>
          <w:color w:val="000000"/>
          <w:lang w:eastAsia="en-AU"/>
        </w:rPr>
        <w:t xml:space="preserve">use of </w:t>
      </w:r>
      <w:r w:rsidR="007D54B4" w:rsidRPr="001B0C1E">
        <w:rPr>
          <w:rFonts w:ascii="Arial" w:eastAsia="Times New Roman" w:hAnsi="Arial" w:cs="Arial"/>
          <w:color w:val="000000"/>
          <w:lang w:eastAsia="en-AU"/>
        </w:rPr>
        <w:t xml:space="preserve">approved </w:t>
      </w:r>
      <w:r w:rsidR="005637E7">
        <w:rPr>
          <w:rFonts w:ascii="Arial" w:eastAsia="Times New Roman" w:hAnsi="Arial" w:cs="Arial"/>
          <w:color w:val="000000"/>
          <w:lang w:eastAsia="en-AU"/>
        </w:rPr>
        <w:t xml:space="preserve">FWC </w:t>
      </w:r>
      <w:r w:rsidR="009D1527" w:rsidRPr="001B0C1E">
        <w:rPr>
          <w:rFonts w:ascii="Arial" w:eastAsia="Times New Roman" w:hAnsi="Arial" w:cs="Arial"/>
          <w:color w:val="000000"/>
          <w:lang w:eastAsia="en-AU"/>
        </w:rPr>
        <w:t xml:space="preserve">application forms and other approved </w:t>
      </w:r>
      <w:r w:rsidR="00605304">
        <w:rPr>
          <w:rFonts w:ascii="Arial" w:eastAsia="Times New Roman" w:hAnsi="Arial" w:cs="Arial"/>
          <w:color w:val="000000"/>
          <w:lang w:eastAsia="en-AU"/>
        </w:rPr>
        <w:t xml:space="preserve">FWC </w:t>
      </w:r>
      <w:r w:rsidR="007D54B4" w:rsidRPr="001B0C1E">
        <w:rPr>
          <w:rFonts w:ascii="Arial" w:eastAsia="Times New Roman" w:hAnsi="Arial" w:cs="Arial"/>
          <w:color w:val="000000"/>
          <w:lang w:eastAsia="en-AU"/>
        </w:rPr>
        <w:t>forms</w:t>
      </w:r>
      <w:r w:rsidR="001A64E8">
        <w:rPr>
          <w:rFonts w:ascii="Arial" w:eastAsia="Times New Roman" w:hAnsi="Arial" w:cs="Arial"/>
          <w:color w:val="000000"/>
          <w:lang w:eastAsia="en-AU"/>
        </w:rPr>
        <w:t>,</w:t>
      </w:r>
      <w:r w:rsidR="005637E7">
        <w:rPr>
          <w:rFonts w:ascii="Arial" w:eastAsia="Times New Roman" w:hAnsi="Arial" w:cs="Arial"/>
          <w:color w:val="000000"/>
          <w:lang w:eastAsia="en-AU"/>
        </w:rPr>
        <w:t xml:space="preserve"> and </w:t>
      </w:r>
      <w:r w:rsidR="002D09C1" w:rsidRPr="001B0C1E">
        <w:rPr>
          <w:rFonts w:ascii="Arial" w:eastAsia="Times New Roman" w:hAnsi="Arial" w:cs="Arial"/>
          <w:color w:val="000000"/>
          <w:lang w:eastAsia="en-AU"/>
        </w:rPr>
        <w:t>discontinuing a matter b</w:t>
      </w:r>
      <w:r w:rsidR="008970BF" w:rsidRPr="001B0C1E">
        <w:rPr>
          <w:rFonts w:ascii="Arial" w:eastAsia="Times New Roman" w:hAnsi="Arial" w:cs="Arial"/>
          <w:color w:val="000000"/>
          <w:lang w:eastAsia="en-AU"/>
        </w:rPr>
        <w:t xml:space="preserve">efore </w:t>
      </w:r>
      <w:r w:rsidR="002D09C1" w:rsidRPr="001B0C1E">
        <w:rPr>
          <w:rFonts w:ascii="Arial" w:eastAsia="Times New Roman" w:hAnsi="Arial" w:cs="Arial"/>
          <w:color w:val="000000"/>
          <w:lang w:eastAsia="en-AU"/>
        </w:rPr>
        <w:t>the FWC</w:t>
      </w:r>
    </w:p>
    <w:p w14:paraId="377EF218" w14:textId="77777777" w:rsidR="0090749B" w:rsidRDefault="00CE7446" w:rsidP="000834DF">
      <w:pPr>
        <w:pStyle w:val="ListParagraph"/>
        <w:numPr>
          <w:ilvl w:val="0"/>
          <w:numId w:val="39"/>
        </w:numPr>
        <w:shd w:val="clear" w:color="auto" w:fill="FFFFFF"/>
        <w:spacing w:before="40" w:after="120" w:line="276" w:lineRule="atLeast"/>
        <w:contextualSpacing w:val="0"/>
        <w:jc w:val="both"/>
        <w:rPr>
          <w:rFonts w:ascii="Arial" w:eastAsia="Times New Roman" w:hAnsi="Arial" w:cs="Arial"/>
          <w:color w:val="000000"/>
          <w:lang w:eastAsia="en-AU"/>
        </w:rPr>
      </w:pPr>
      <w:r w:rsidRPr="001B0C1E">
        <w:rPr>
          <w:rFonts w:ascii="Arial" w:eastAsia="Times New Roman" w:hAnsi="Arial" w:cs="Arial"/>
          <w:color w:val="000000"/>
          <w:lang w:eastAsia="en-AU"/>
        </w:rPr>
        <w:t xml:space="preserve">representation </w:t>
      </w:r>
      <w:r w:rsidR="002D09C1" w:rsidRPr="001B0C1E">
        <w:rPr>
          <w:rFonts w:ascii="Arial" w:eastAsia="Times New Roman" w:hAnsi="Arial" w:cs="Arial"/>
          <w:color w:val="000000"/>
          <w:lang w:eastAsia="en-AU"/>
        </w:rPr>
        <w:t xml:space="preserve">in the FWC </w:t>
      </w:r>
      <w:r w:rsidRPr="001B0C1E">
        <w:rPr>
          <w:rFonts w:ascii="Arial" w:eastAsia="Times New Roman" w:hAnsi="Arial" w:cs="Arial"/>
          <w:color w:val="000000"/>
          <w:lang w:eastAsia="en-AU"/>
        </w:rPr>
        <w:t>by a lawyer or paid agent</w:t>
      </w:r>
    </w:p>
    <w:p w14:paraId="16C242DF" w14:textId="03213D36" w:rsidR="007268AC" w:rsidRDefault="00D63326" w:rsidP="000834DF">
      <w:pPr>
        <w:pStyle w:val="ListParagraph"/>
        <w:numPr>
          <w:ilvl w:val="0"/>
          <w:numId w:val="39"/>
        </w:numPr>
        <w:shd w:val="clear" w:color="auto" w:fill="FFFFFF"/>
        <w:spacing w:before="40" w:after="120" w:line="276" w:lineRule="atLeast"/>
        <w:contextualSpacing w:val="0"/>
        <w:jc w:val="both"/>
        <w:rPr>
          <w:rFonts w:ascii="Arial" w:eastAsia="Times New Roman" w:hAnsi="Arial" w:cs="Arial"/>
          <w:color w:val="000000"/>
          <w:lang w:eastAsia="en-AU"/>
        </w:rPr>
      </w:pPr>
      <w:r w:rsidRPr="001B0C1E">
        <w:rPr>
          <w:rFonts w:ascii="Arial" w:eastAsia="Times New Roman" w:hAnsi="Arial" w:cs="Arial"/>
          <w:color w:val="000000"/>
          <w:lang w:eastAsia="en-AU"/>
        </w:rPr>
        <w:t>how to lodge documents</w:t>
      </w:r>
      <w:r w:rsidR="000A0DC6">
        <w:rPr>
          <w:rFonts w:ascii="Arial" w:eastAsia="Times New Roman" w:hAnsi="Arial" w:cs="Arial"/>
          <w:color w:val="000000"/>
          <w:lang w:eastAsia="en-AU"/>
        </w:rPr>
        <w:t xml:space="preserve"> with</w:t>
      </w:r>
      <w:r w:rsidRPr="001B0C1E">
        <w:rPr>
          <w:rFonts w:ascii="Arial" w:eastAsia="Times New Roman" w:hAnsi="Arial" w:cs="Arial"/>
          <w:color w:val="000000"/>
          <w:lang w:eastAsia="en-AU"/>
        </w:rPr>
        <w:t xml:space="preserve"> the FWC</w:t>
      </w:r>
    </w:p>
    <w:p w14:paraId="386930D0" w14:textId="7F5D38C0" w:rsidR="00157762" w:rsidRDefault="00157762" w:rsidP="000834DF">
      <w:pPr>
        <w:pStyle w:val="ListParagraph"/>
        <w:numPr>
          <w:ilvl w:val="0"/>
          <w:numId w:val="39"/>
        </w:numPr>
        <w:shd w:val="clear" w:color="auto" w:fill="FFFFFF"/>
        <w:spacing w:before="40"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requirements to serve </w:t>
      </w:r>
      <w:r w:rsidRPr="001B0C1E">
        <w:rPr>
          <w:rFonts w:ascii="Arial" w:eastAsia="Times New Roman" w:hAnsi="Arial" w:cs="Arial"/>
          <w:color w:val="000000"/>
          <w:lang w:eastAsia="en-AU"/>
        </w:rPr>
        <w:t>documents on parties to a matter and other interested persons</w:t>
      </w:r>
      <w:r>
        <w:rPr>
          <w:rFonts w:ascii="Arial" w:eastAsia="Times New Roman" w:hAnsi="Arial" w:cs="Arial"/>
          <w:color w:val="000000"/>
          <w:lang w:eastAsia="en-AU"/>
        </w:rPr>
        <w:t>, and how to do so</w:t>
      </w:r>
      <w:r w:rsidR="008B3DC6">
        <w:rPr>
          <w:rFonts w:ascii="Arial" w:eastAsia="Times New Roman" w:hAnsi="Arial" w:cs="Arial"/>
          <w:color w:val="000000"/>
          <w:lang w:eastAsia="en-AU"/>
        </w:rPr>
        <w:t>, and</w:t>
      </w:r>
    </w:p>
    <w:p w14:paraId="25182EAE" w14:textId="2ACAE2B3" w:rsidR="00111F8B" w:rsidRPr="001B0C1E" w:rsidRDefault="00E848FD" w:rsidP="000834DF">
      <w:pPr>
        <w:pStyle w:val="ListParagraph"/>
        <w:numPr>
          <w:ilvl w:val="0"/>
          <w:numId w:val="39"/>
        </w:numPr>
        <w:shd w:val="clear" w:color="auto" w:fill="FFFFFF"/>
        <w:spacing w:before="40" w:after="200" w:line="276" w:lineRule="atLeast"/>
        <w:ind w:left="777" w:hanging="357"/>
        <w:contextualSpacing w:val="0"/>
        <w:jc w:val="both"/>
        <w:rPr>
          <w:rFonts w:ascii="Arial" w:eastAsia="Times New Roman" w:hAnsi="Arial" w:cs="Arial"/>
          <w:color w:val="000000"/>
          <w:lang w:eastAsia="en-AU"/>
        </w:rPr>
      </w:pPr>
      <w:r w:rsidRPr="001B0C1E">
        <w:rPr>
          <w:rFonts w:ascii="Arial" w:eastAsia="Times New Roman" w:hAnsi="Arial" w:cs="Arial"/>
          <w:color w:val="000000"/>
          <w:lang w:eastAsia="en-AU"/>
        </w:rPr>
        <w:t xml:space="preserve">how to </w:t>
      </w:r>
      <w:r w:rsidR="00F40D72" w:rsidRPr="001B0C1E">
        <w:rPr>
          <w:rFonts w:ascii="Arial" w:eastAsia="Times New Roman" w:hAnsi="Arial" w:cs="Arial"/>
          <w:color w:val="000000"/>
          <w:lang w:eastAsia="en-AU"/>
        </w:rPr>
        <w:t xml:space="preserve">apply for orders from the FWC </w:t>
      </w:r>
      <w:r w:rsidR="002E458B">
        <w:rPr>
          <w:rFonts w:ascii="Arial" w:eastAsia="Times New Roman" w:hAnsi="Arial" w:cs="Arial"/>
          <w:color w:val="000000"/>
          <w:lang w:eastAsia="en-AU"/>
        </w:rPr>
        <w:t>that require a</w:t>
      </w:r>
      <w:r w:rsidR="00F40D72" w:rsidRPr="001B0C1E">
        <w:rPr>
          <w:rFonts w:ascii="Arial" w:eastAsia="Times New Roman" w:hAnsi="Arial" w:cs="Arial"/>
          <w:color w:val="000000"/>
          <w:lang w:eastAsia="en-AU"/>
        </w:rPr>
        <w:t xml:space="preserve"> </w:t>
      </w:r>
      <w:r w:rsidR="002E458B">
        <w:rPr>
          <w:rFonts w:ascii="Arial" w:eastAsia="Times New Roman" w:hAnsi="Arial" w:cs="Arial"/>
          <w:color w:val="000000"/>
          <w:lang w:eastAsia="en-AU"/>
        </w:rPr>
        <w:t>person</w:t>
      </w:r>
      <w:r w:rsidR="00F40D72" w:rsidRPr="001B0C1E">
        <w:rPr>
          <w:rFonts w:ascii="Arial" w:eastAsia="Times New Roman" w:hAnsi="Arial" w:cs="Arial"/>
          <w:color w:val="000000"/>
          <w:lang w:eastAsia="en-AU"/>
        </w:rPr>
        <w:t xml:space="preserve"> to attend </w:t>
      </w:r>
      <w:r w:rsidR="00512286" w:rsidRPr="001B0C1E">
        <w:rPr>
          <w:rFonts w:ascii="Arial" w:eastAsia="Times New Roman" w:hAnsi="Arial" w:cs="Arial"/>
          <w:color w:val="000000"/>
          <w:lang w:eastAsia="en-AU"/>
        </w:rPr>
        <w:t>before the FWC</w:t>
      </w:r>
      <w:r w:rsidR="002A53EB" w:rsidRPr="001B0C1E">
        <w:rPr>
          <w:rFonts w:ascii="Arial" w:eastAsia="Times New Roman" w:hAnsi="Arial" w:cs="Arial"/>
          <w:color w:val="000000"/>
          <w:lang w:eastAsia="en-AU"/>
        </w:rPr>
        <w:t xml:space="preserve"> or </w:t>
      </w:r>
      <w:r w:rsidR="002E458B">
        <w:rPr>
          <w:rFonts w:ascii="Arial" w:eastAsia="Times New Roman" w:hAnsi="Arial" w:cs="Arial"/>
          <w:color w:val="000000"/>
          <w:lang w:eastAsia="en-AU"/>
        </w:rPr>
        <w:t xml:space="preserve">that require </w:t>
      </w:r>
      <w:r w:rsidR="00D67C82" w:rsidRPr="001B0C1E">
        <w:rPr>
          <w:rFonts w:ascii="Arial" w:eastAsia="Times New Roman" w:hAnsi="Arial" w:cs="Arial"/>
          <w:color w:val="000000"/>
          <w:lang w:eastAsia="en-AU"/>
        </w:rPr>
        <w:t>documents or information to be provided to the FWC</w:t>
      </w:r>
      <w:r w:rsidR="00EF7AC3" w:rsidRPr="001B0C1E">
        <w:rPr>
          <w:rFonts w:ascii="Arial" w:eastAsia="Times New Roman" w:hAnsi="Arial" w:cs="Arial"/>
          <w:color w:val="000000"/>
          <w:lang w:eastAsia="en-AU"/>
        </w:rPr>
        <w:t>.</w:t>
      </w:r>
    </w:p>
    <w:p w14:paraId="46BCBD34" w14:textId="7A7FF3CE" w:rsidR="004D7E9B" w:rsidRPr="004D7E9B" w:rsidRDefault="004D7E9B" w:rsidP="000834DF">
      <w:pPr>
        <w:shd w:val="clear" w:color="auto" w:fill="FFFFFF"/>
        <w:spacing w:before="40" w:after="200" w:line="240" w:lineRule="auto"/>
        <w:jc w:val="both"/>
        <w:rPr>
          <w:rFonts w:ascii="Arial" w:eastAsia="Times New Roman" w:hAnsi="Arial" w:cs="Arial"/>
          <w:color w:val="000000"/>
          <w:lang w:eastAsia="en-AU"/>
        </w:rPr>
      </w:pPr>
      <w:r w:rsidRPr="004D7E9B">
        <w:rPr>
          <w:rFonts w:ascii="Arial" w:eastAsia="Times New Roman" w:hAnsi="Arial" w:cs="Arial"/>
          <w:color w:val="000000"/>
          <w:lang w:eastAsia="en-AU"/>
        </w:rPr>
        <w:t xml:space="preserve">The use </w:t>
      </w:r>
      <w:r w:rsidR="00464102">
        <w:rPr>
          <w:rFonts w:ascii="Arial" w:eastAsia="Times New Roman" w:hAnsi="Arial" w:cs="Arial"/>
          <w:color w:val="000000"/>
          <w:lang w:eastAsia="en-AU"/>
        </w:rPr>
        <w:t xml:space="preserve">of </w:t>
      </w:r>
      <w:r w:rsidRPr="004D7E9B">
        <w:rPr>
          <w:rFonts w:ascii="Arial" w:eastAsia="Times New Roman" w:hAnsi="Arial" w:cs="Arial"/>
          <w:color w:val="000000"/>
          <w:lang w:eastAsia="en-AU"/>
        </w:rPr>
        <w:t xml:space="preserve">approved </w:t>
      </w:r>
      <w:r>
        <w:rPr>
          <w:rFonts w:ascii="Arial" w:eastAsia="Times New Roman" w:hAnsi="Arial" w:cs="Arial"/>
          <w:color w:val="000000"/>
          <w:lang w:eastAsia="en-AU"/>
        </w:rPr>
        <w:t xml:space="preserve">FWC </w:t>
      </w:r>
      <w:r w:rsidRPr="004D7E9B">
        <w:rPr>
          <w:rFonts w:ascii="Arial" w:eastAsia="Times New Roman" w:hAnsi="Arial" w:cs="Arial"/>
          <w:color w:val="000000"/>
          <w:lang w:eastAsia="en-AU"/>
        </w:rPr>
        <w:t xml:space="preserve">forms assists the FWC promptly and efficiently </w:t>
      </w:r>
      <w:r w:rsidR="00B03796">
        <w:rPr>
          <w:rFonts w:ascii="Arial" w:eastAsia="Times New Roman" w:hAnsi="Arial" w:cs="Arial"/>
          <w:color w:val="000000"/>
          <w:lang w:eastAsia="en-AU"/>
        </w:rPr>
        <w:t xml:space="preserve">to </w:t>
      </w:r>
      <w:r w:rsidRPr="004D7E9B">
        <w:rPr>
          <w:rFonts w:ascii="Arial" w:eastAsia="Times New Roman" w:hAnsi="Arial" w:cs="Arial"/>
          <w:color w:val="000000"/>
          <w:lang w:eastAsia="en-AU"/>
        </w:rPr>
        <w:t xml:space="preserve">gather the information it needs to inform itself and </w:t>
      </w:r>
      <w:r w:rsidR="002C7ED5">
        <w:rPr>
          <w:rFonts w:ascii="Arial" w:eastAsia="Times New Roman" w:hAnsi="Arial" w:cs="Arial"/>
          <w:color w:val="000000"/>
          <w:lang w:eastAsia="en-AU"/>
        </w:rPr>
        <w:t xml:space="preserve">to </w:t>
      </w:r>
      <w:r w:rsidRPr="004D7E9B">
        <w:rPr>
          <w:rFonts w:ascii="Arial" w:eastAsia="Times New Roman" w:hAnsi="Arial" w:cs="Arial"/>
          <w:color w:val="000000"/>
          <w:lang w:eastAsia="en-AU"/>
        </w:rPr>
        <w:t xml:space="preserve">deal with a matter in accordance with the </w:t>
      </w:r>
      <w:r>
        <w:rPr>
          <w:rFonts w:ascii="Arial" w:eastAsia="Times New Roman" w:hAnsi="Arial" w:cs="Arial"/>
          <w:color w:val="000000"/>
          <w:lang w:eastAsia="en-AU"/>
        </w:rPr>
        <w:t>legislation</w:t>
      </w:r>
      <w:r w:rsidRPr="004D7E9B">
        <w:rPr>
          <w:rFonts w:ascii="Arial" w:eastAsia="Times New Roman" w:hAnsi="Arial" w:cs="Arial"/>
          <w:color w:val="000000"/>
          <w:lang w:eastAsia="en-AU"/>
        </w:rPr>
        <w:t>.</w:t>
      </w:r>
    </w:p>
    <w:p w14:paraId="0333A0C9" w14:textId="6605F077" w:rsidR="00E07C24" w:rsidRDefault="006410E0" w:rsidP="000834DF">
      <w:pPr>
        <w:shd w:val="clear" w:color="auto" w:fill="FFFFFF"/>
        <w:spacing w:after="12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Chapter 2 </w:t>
      </w:r>
      <w:r w:rsidR="008433C4">
        <w:rPr>
          <w:rFonts w:ascii="Arial" w:eastAsia="Times New Roman" w:hAnsi="Arial" w:cs="Arial"/>
          <w:color w:val="000000"/>
          <w:lang w:eastAsia="en-AU"/>
        </w:rPr>
        <w:t xml:space="preserve">of the Rules </w:t>
      </w:r>
      <w:r>
        <w:rPr>
          <w:rFonts w:ascii="Arial" w:eastAsia="Times New Roman" w:hAnsi="Arial" w:cs="Arial"/>
          <w:color w:val="000000"/>
          <w:lang w:eastAsia="en-AU"/>
        </w:rPr>
        <w:t xml:space="preserve">contains rules </w:t>
      </w:r>
      <w:r w:rsidR="00034287">
        <w:rPr>
          <w:rFonts w:ascii="Arial" w:eastAsia="Times New Roman" w:hAnsi="Arial" w:cs="Arial"/>
          <w:color w:val="000000"/>
          <w:lang w:eastAsia="en-AU"/>
        </w:rPr>
        <w:t>in relation to particular types of matters that may be brought to the FWC under the Act.</w:t>
      </w:r>
      <w:r w:rsidR="001A752B">
        <w:rPr>
          <w:rFonts w:ascii="Arial" w:eastAsia="Times New Roman" w:hAnsi="Arial" w:cs="Arial"/>
          <w:color w:val="000000"/>
          <w:lang w:eastAsia="en-AU"/>
        </w:rPr>
        <w:t xml:space="preserve">  </w:t>
      </w:r>
      <w:r w:rsidR="00E07C24">
        <w:rPr>
          <w:rFonts w:ascii="Arial" w:eastAsia="Times New Roman" w:hAnsi="Arial" w:cs="Arial"/>
          <w:color w:val="000000"/>
          <w:lang w:eastAsia="en-AU"/>
        </w:rPr>
        <w:t xml:space="preserve">These </w:t>
      </w:r>
      <w:r w:rsidR="00360AAC">
        <w:rPr>
          <w:rFonts w:ascii="Arial" w:eastAsia="Times New Roman" w:hAnsi="Arial" w:cs="Arial"/>
          <w:color w:val="000000"/>
          <w:lang w:eastAsia="en-AU"/>
        </w:rPr>
        <w:t xml:space="preserve">rules </w:t>
      </w:r>
      <w:r w:rsidR="00126B69">
        <w:rPr>
          <w:rFonts w:ascii="Arial" w:eastAsia="Times New Roman" w:hAnsi="Arial" w:cs="Arial"/>
          <w:color w:val="000000"/>
          <w:lang w:eastAsia="en-AU"/>
        </w:rPr>
        <w:t>facilitate the FWC per</w:t>
      </w:r>
      <w:r w:rsidR="004B07CA">
        <w:rPr>
          <w:rFonts w:ascii="Arial" w:eastAsia="Times New Roman" w:hAnsi="Arial" w:cs="Arial"/>
          <w:color w:val="000000"/>
          <w:lang w:eastAsia="en-AU"/>
        </w:rPr>
        <w:t xml:space="preserve">forming </w:t>
      </w:r>
      <w:r w:rsidR="005B11BB">
        <w:rPr>
          <w:rFonts w:ascii="Arial" w:eastAsia="Times New Roman" w:hAnsi="Arial" w:cs="Arial"/>
          <w:color w:val="000000"/>
          <w:lang w:eastAsia="en-AU"/>
        </w:rPr>
        <w:t xml:space="preserve">the </w:t>
      </w:r>
      <w:r w:rsidR="004B07CA">
        <w:rPr>
          <w:rFonts w:ascii="Arial" w:eastAsia="Times New Roman" w:hAnsi="Arial" w:cs="Arial"/>
          <w:color w:val="000000"/>
          <w:lang w:eastAsia="en-AU"/>
        </w:rPr>
        <w:t xml:space="preserve">functions and exercising </w:t>
      </w:r>
      <w:r w:rsidR="002C7ED5">
        <w:rPr>
          <w:rFonts w:ascii="Arial" w:eastAsia="Times New Roman" w:hAnsi="Arial" w:cs="Arial"/>
          <w:color w:val="000000"/>
          <w:lang w:eastAsia="en-AU"/>
        </w:rPr>
        <w:t xml:space="preserve">the </w:t>
      </w:r>
      <w:r w:rsidR="004B07CA">
        <w:rPr>
          <w:rFonts w:ascii="Arial" w:eastAsia="Times New Roman" w:hAnsi="Arial" w:cs="Arial"/>
          <w:color w:val="000000"/>
          <w:lang w:eastAsia="en-AU"/>
        </w:rPr>
        <w:t xml:space="preserve">powers </w:t>
      </w:r>
      <w:r w:rsidR="005B11BB">
        <w:rPr>
          <w:rFonts w:ascii="Arial" w:eastAsia="Times New Roman" w:hAnsi="Arial" w:cs="Arial"/>
          <w:color w:val="000000"/>
          <w:lang w:eastAsia="en-AU"/>
        </w:rPr>
        <w:t xml:space="preserve">conferred on it </w:t>
      </w:r>
      <w:r w:rsidR="00BC250D">
        <w:rPr>
          <w:rFonts w:ascii="Arial" w:eastAsia="Times New Roman" w:hAnsi="Arial" w:cs="Arial"/>
          <w:color w:val="000000"/>
          <w:lang w:eastAsia="en-AU"/>
        </w:rPr>
        <w:t xml:space="preserve">by </w:t>
      </w:r>
      <w:r w:rsidR="004B07CA">
        <w:rPr>
          <w:rFonts w:ascii="Arial" w:eastAsia="Times New Roman" w:hAnsi="Arial" w:cs="Arial"/>
          <w:color w:val="000000"/>
          <w:lang w:eastAsia="en-AU"/>
        </w:rPr>
        <w:t>the Act</w:t>
      </w:r>
      <w:r w:rsidR="002C7ED5">
        <w:rPr>
          <w:rFonts w:ascii="Arial" w:eastAsia="Times New Roman" w:hAnsi="Arial" w:cs="Arial"/>
          <w:color w:val="000000"/>
          <w:lang w:eastAsia="en-AU"/>
        </w:rPr>
        <w:t>,</w:t>
      </w:r>
      <w:r w:rsidR="004B07CA">
        <w:rPr>
          <w:rFonts w:ascii="Arial" w:eastAsia="Times New Roman" w:hAnsi="Arial" w:cs="Arial"/>
          <w:color w:val="000000"/>
          <w:lang w:eastAsia="en-AU"/>
        </w:rPr>
        <w:t xml:space="preserve"> in relation to</w:t>
      </w:r>
      <w:r w:rsidR="00E07C24">
        <w:rPr>
          <w:rFonts w:ascii="Arial" w:eastAsia="Times New Roman" w:hAnsi="Arial" w:cs="Arial"/>
          <w:color w:val="000000"/>
          <w:lang w:eastAsia="en-AU"/>
        </w:rPr>
        <w:t>:</w:t>
      </w:r>
    </w:p>
    <w:p w14:paraId="76F2D9B3" w14:textId="6A3A895F" w:rsidR="00E07C24" w:rsidRDefault="00855780" w:rsidP="000834DF">
      <w:pPr>
        <w:pStyle w:val="ListParagraph"/>
        <w:numPr>
          <w:ilvl w:val="0"/>
          <w:numId w:val="41"/>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the National Employment Standards</w:t>
      </w:r>
    </w:p>
    <w:p w14:paraId="535D8EAE" w14:textId="12174AE8" w:rsidR="00855780" w:rsidRDefault="007C3387" w:rsidP="000834DF">
      <w:pPr>
        <w:pStyle w:val="ListParagraph"/>
        <w:numPr>
          <w:ilvl w:val="0"/>
          <w:numId w:val="41"/>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m</w:t>
      </w:r>
      <w:r w:rsidR="00855780">
        <w:rPr>
          <w:rFonts w:ascii="Arial" w:eastAsia="Times New Roman" w:hAnsi="Arial" w:cs="Arial"/>
          <w:color w:val="000000"/>
          <w:lang w:eastAsia="en-AU"/>
        </w:rPr>
        <w:t>odern awards</w:t>
      </w:r>
    </w:p>
    <w:p w14:paraId="5929F8C0" w14:textId="243C4ACC" w:rsidR="00855780" w:rsidRDefault="007C3387" w:rsidP="000834DF">
      <w:pPr>
        <w:pStyle w:val="ListParagraph"/>
        <w:numPr>
          <w:ilvl w:val="0"/>
          <w:numId w:val="41"/>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a</w:t>
      </w:r>
      <w:r w:rsidR="00855780">
        <w:rPr>
          <w:rFonts w:ascii="Arial" w:eastAsia="Times New Roman" w:hAnsi="Arial" w:cs="Arial"/>
          <w:color w:val="000000"/>
          <w:lang w:eastAsia="en-AU"/>
        </w:rPr>
        <w:t>pproval, variation and termination of enterprise agreements</w:t>
      </w:r>
    </w:p>
    <w:p w14:paraId="65DB77AF" w14:textId="127052E6" w:rsidR="007C3387" w:rsidRDefault="007C3387" w:rsidP="000834DF">
      <w:pPr>
        <w:pStyle w:val="ListParagraph"/>
        <w:numPr>
          <w:ilvl w:val="0"/>
          <w:numId w:val="41"/>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bargaining for enterprise agreements</w:t>
      </w:r>
    </w:p>
    <w:p w14:paraId="597D29D8" w14:textId="2D2CF6F4" w:rsidR="007C3387" w:rsidRDefault="00F651FD" w:rsidP="000834DF">
      <w:pPr>
        <w:pStyle w:val="ListParagraph"/>
        <w:numPr>
          <w:ilvl w:val="0"/>
          <w:numId w:val="41"/>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transfer of business</w:t>
      </w:r>
    </w:p>
    <w:p w14:paraId="0286AD38" w14:textId="6D116157" w:rsidR="00F651FD" w:rsidRDefault="00F651FD" w:rsidP="000834DF">
      <w:pPr>
        <w:pStyle w:val="ListParagraph"/>
        <w:numPr>
          <w:ilvl w:val="0"/>
          <w:numId w:val="41"/>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fixed ter</w:t>
      </w:r>
      <w:r w:rsidR="005B11BB">
        <w:rPr>
          <w:rFonts w:ascii="Arial" w:eastAsia="Times New Roman" w:hAnsi="Arial" w:cs="Arial"/>
          <w:color w:val="000000"/>
          <w:lang w:eastAsia="en-AU"/>
        </w:rPr>
        <w:t>m</w:t>
      </w:r>
      <w:r>
        <w:rPr>
          <w:rFonts w:ascii="Arial" w:eastAsia="Times New Roman" w:hAnsi="Arial" w:cs="Arial"/>
          <w:color w:val="000000"/>
          <w:lang w:eastAsia="en-AU"/>
        </w:rPr>
        <w:t xml:space="preserve"> contracts</w:t>
      </w:r>
    </w:p>
    <w:p w14:paraId="7BF58581" w14:textId="05300C6F" w:rsidR="00126B69" w:rsidRDefault="00126B69" w:rsidP="000834DF">
      <w:pPr>
        <w:pStyle w:val="ListParagraph"/>
        <w:numPr>
          <w:ilvl w:val="0"/>
          <w:numId w:val="41"/>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general protections</w:t>
      </w:r>
      <w:r w:rsidR="00360AAC">
        <w:rPr>
          <w:rFonts w:ascii="Arial" w:eastAsia="Times New Roman" w:hAnsi="Arial" w:cs="Arial"/>
          <w:color w:val="000000"/>
          <w:lang w:eastAsia="en-AU"/>
        </w:rPr>
        <w:t xml:space="preserve">, unfair dismissal and unlawful </w:t>
      </w:r>
      <w:r w:rsidR="00831585">
        <w:rPr>
          <w:rFonts w:ascii="Arial" w:eastAsia="Times New Roman" w:hAnsi="Arial" w:cs="Arial"/>
          <w:color w:val="000000"/>
          <w:lang w:eastAsia="en-AU"/>
        </w:rPr>
        <w:t>termination</w:t>
      </w:r>
    </w:p>
    <w:p w14:paraId="7233A13A" w14:textId="6ED879E9" w:rsidR="001C1447" w:rsidRDefault="001C1447" w:rsidP="00C42EE4">
      <w:pPr>
        <w:pStyle w:val="ListParagraph"/>
        <w:numPr>
          <w:ilvl w:val="0"/>
          <w:numId w:val="41"/>
        </w:numPr>
        <w:shd w:val="clear" w:color="auto" w:fill="FFFFFF"/>
        <w:spacing w:after="120" w:line="276" w:lineRule="atLeast"/>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industrial action</w:t>
      </w:r>
    </w:p>
    <w:p w14:paraId="03EB5890" w14:textId="20C263F2" w:rsidR="00CD6DEE" w:rsidRDefault="00CD6DEE" w:rsidP="000834DF">
      <w:pPr>
        <w:pStyle w:val="ListParagraph"/>
        <w:numPr>
          <w:ilvl w:val="0"/>
          <w:numId w:val="41"/>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right of entry</w:t>
      </w:r>
    </w:p>
    <w:p w14:paraId="4EE458B2" w14:textId="4A6064EE" w:rsidR="00831585" w:rsidRDefault="00831585" w:rsidP="000834DF">
      <w:pPr>
        <w:pStyle w:val="ListParagraph"/>
        <w:numPr>
          <w:ilvl w:val="0"/>
          <w:numId w:val="41"/>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sexual harassment and bullying</w:t>
      </w:r>
      <w:r w:rsidR="005F273E">
        <w:rPr>
          <w:rFonts w:ascii="Arial" w:eastAsia="Times New Roman" w:hAnsi="Arial" w:cs="Arial"/>
          <w:color w:val="000000"/>
          <w:lang w:eastAsia="en-AU"/>
        </w:rPr>
        <w:t>, and</w:t>
      </w:r>
    </w:p>
    <w:p w14:paraId="59DE7EA3" w14:textId="19D323C8" w:rsidR="005F273E" w:rsidRPr="00E07C24" w:rsidRDefault="005F273E" w:rsidP="000834DF">
      <w:pPr>
        <w:pStyle w:val="ListParagraph"/>
        <w:numPr>
          <w:ilvl w:val="0"/>
          <w:numId w:val="41"/>
        </w:numPr>
        <w:shd w:val="clear" w:color="auto" w:fill="FFFFFF"/>
        <w:spacing w:after="200" w:line="276" w:lineRule="atLeast"/>
        <w:ind w:left="714" w:hanging="357"/>
        <w:jc w:val="both"/>
        <w:rPr>
          <w:rFonts w:ascii="Arial" w:eastAsia="Times New Roman" w:hAnsi="Arial" w:cs="Arial"/>
          <w:color w:val="000000"/>
          <w:lang w:eastAsia="en-AU"/>
        </w:rPr>
      </w:pPr>
      <w:r>
        <w:rPr>
          <w:rFonts w:ascii="Arial" w:eastAsia="Times New Roman" w:hAnsi="Arial" w:cs="Arial"/>
          <w:color w:val="000000"/>
          <w:lang w:eastAsia="en-AU"/>
        </w:rPr>
        <w:t>disputes under dispute procedures in awards, enterprise agreements etc.</w:t>
      </w:r>
    </w:p>
    <w:p w14:paraId="7C3CB94B" w14:textId="3F061E51" w:rsidR="00331340" w:rsidRPr="00E07C24" w:rsidRDefault="004546F1" w:rsidP="000834DF">
      <w:pPr>
        <w:keepNext/>
        <w:shd w:val="clear" w:color="auto" w:fill="FFFFFF"/>
        <w:spacing w:after="120" w:line="276" w:lineRule="atLeast"/>
        <w:jc w:val="both"/>
        <w:rPr>
          <w:rFonts w:ascii="Arial" w:eastAsia="Times New Roman" w:hAnsi="Arial" w:cs="Arial"/>
          <w:color w:val="000000"/>
          <w:lang w:eastAsia="en-AU"/>
        </w:rPr>
      </w:pPr>
      <w:r w:rsidRPr="00E07C24">
        <w:rPr>
          <w:rFonts w:ascii="Arial" w:eastAsia="Times New Roman" w:hAnsi="Arial" w:cs="Arial"/>
          <w:color w:val="000000"/>
          <w:lang w:eastAsia="en-AU"/>
        </w:rPr>
        <w:t>Generally, the</w:t>
      </w:r>
      <w:r w:rsidR="00BC250D">
        <w:rPr>
          <w:rFonts w:ascii="Arial" w:eastAsia="Times New Roman" w:hAnsi="Arial" w:cs="Arial"/>
          <w:color w:val="000000"/>
          <w:lang w:eastAsia="en-AU"/>
        </w:rPr>
        <w:t xml:space="preserve"> rules in Chapter </w:t>
      </w:r>
      <w:r w:rsidR="00884A14">
        <w:rPr>
          <w:rFonts w:ascii="Arial" w:eastAsia="Times New Roman" w:hAnsi="Arial" w:cs="Arial"/>
          <w:color w:val="000000"/>
          <w:lang w:eastAsia="en-AU"/>
        </w:rPr>
        <w:t>2 are about</w:t>
      </w:r>
      <w:r w:rsidR="00331340" w:rsidRPr="00E07C24">
        <w:rPr>
          <w:rFonts w:ascii="Arial" w:eastAsia="Times New Roman" w:hAnsi="Arial" w:cs="Arial"/>
          <w:color w:val="000000"/>
          <w:lang w:eastAsia="en-AU"/>
        </w:rPr>
        <w:t>:</w:t>
      </w:r>
    </w:p>
    <w:p w14:paraId="5F74F3A4" w14:textId="3651AEE7" w:rsidR="00331340" w:rsidRDefault="0052329F" w:rsidP="000834DF">
      <w:pPr>
        <w:pStyle w:val="ListParagraph"/>
        <w:numPr>
          <w:ilvl w:val="0"/>
          <w:numId w:val="15"/>
        </w:numPr>
        <w:shd w:val="clear" w:color="auto" w:fill="FFFFFF"/>
        <w:spacing w:after="120" w:line="276" w:lineRule="atLeast"/>
        <w:contextualSpacing w:val="0"/>
        <w:jc w:val="both"/>
        <w:rPr>
          <w:rFonts w:ascii="Arial" w:eastAsia="Times New Roman" w:hAnsi="Arial" w:cs="Arial"/>
          <w:color w:val="000000"/>
          <w:lang w:eastAsia="en-AU"/>
        </w:rPr>
      </w:pPr>
      <w:r w:rsidRPr="00331340">
        <w:rPr>
          <w:rFonts w:ascii="Arial" w:eastAsia="Times New Roman" w:hAnsi="Arial" w:cs="Arial"/>
          <w:color w:val="000000"/>
          <w:lang w:eastAsia="en-AU"/>
        </w:rPr>
        <w:t xml:space="preserve">how to bring a particular type of matter </w:t>
      </w:r>
      <w:r w:rsidR="00884A14">
        <w:rPr>
          <w:rFonts w:ascii="Arial" w:eastAsia="Times New Roman" w:hAnsi="Arial" w:cs="Arial"/>
          <w:color w:val="000000"/>
          <w:lang w:eastAsia="en-AU"/>
        </w:rPr>
        <w:t xml:space="preserve">under the Act </w:t>
      </w:r>
      <w:r w:rsidRPr="00331340">
        <w:rPr>
          <w:rFonts w:ascii="Arial" w:eastAsia="Times New Roman" w:hAnsi="Arial" w:cs="Arial"/>
          <w:color w:val="000000"/>
          <w:lang w:eastAsia="en-AU"/>
        </w:rPr>
        <w:t>to the FWC</w:t>
      </w:r>
    </w:p>
    <w:p w14:paraId="5B4520E3" w14:textId="77777777" w:rsidR="00B85350" w:rsidRDefault="0091458A" w:rsidP="000834DF">
      <w:pPr>
        <w:pStyle w:val="ListParagraph"/>
        <w:numPr>
          <w:ilvl w:val="0"/>
          <w:numId w:val="15"/>
        </w:numPr>
        <w:shd w:val="clear" w:color="auto" w:fill="FFFFFF"/>
        <w:spacing w:after="120" w:line="276" w:lineRule="atLeast"/>
        <w:contextualSpacing w:val="0"/>
        <w:jc w:val="both"/>
        <w:rPr>
          <w:rFonts w:ascii="Arial" w:eastAsia="Times New Roman" w:hAnsi="Arial" w:cs="Arial"/>
          <w:color w:val="000000"/>
          <w:lang w:eastAsia="en-AU"/>
        </w:rPr>
      </w:pPr>
      <w:r w:rsidRPr="00331340">
        <w:rPr>
          <w:rFonts w:ascii="Arial" w:eastAsia="Times New Roman" w:hAnsi="Arial" w:cs="Arial"/>
          <w:color w:val="000000"/>
          <w:lang w:eastAsia="en-AU"/>
        </w:rPr>
        <w:t xml:space="preserve">the documents that are to accompany a particular type of application </w:t>
      </w:r>
      <w:r w:rsidR="002B496F" w:rsidRPr="00331340">
        <w:rPr>
          <w:rFonts w:ascii="Arial" w:eastAsia="Times New Roman" w:hAnsi="Arial" w:cs="Arial"/>
          <w:color w:val="000000"/>
          <w:lang w:eastAsia="en-AU"/>
        </w:rPr>
        <w:t xml:space="preserve">lodged </w:t>
      </w:r>
      <w:r w:rsidR="00E7765D" w:rsidRPr="00331340">
        <w:rPr>
          <w:rFonts w:ascii="Arial" w:eastAsia="Times New Roman" w:hAnsi="Arial" w:cs="Arial"/>
          <w:color w:val="000000"/>
          <w:lang w:eastAsia="en-AU"/>
        </w:rPr>
        <w:t xml:space="preserve">with </w:t>
      </w:r>
      <w:r w:rsidR="002B496F" w:rsidRPr="00331340">
        <w:rPr>
          <w:rFonts w:ascii="Arial" w:eastAsia="Times New Roman" w:hAnsi="Arial" w:cs="Arial"/>
          <w:color w:val="000000"/>
          <w:lang w:eastAsia="en-AU"/>
        </w:rPr>
        <w:t>the FWC</w:t>
      </w:r>
    </w:p>
    <w:p w14:paraId="10374870" w14:textId="77777777" w:rsidR="00B85350" w:rsidRDefault="0091458A" w:rsidP="000834DF">
      <w:pPr>
        <w:pStyle w:val="ListParagraph"/>
        <w:numPr>
          <w:ilvl w:val="0"/>
          <w:numId w:val="15"/>
        </w:numPr>
        <w:shd w:val="clear" w:color="auto" w:fill="FFFFFF"/>
        <w:spacing w:after="120" w:line="276" w:lineRule="atLeast"/>
        <w:contextualSpacing w:val="0"/>
        <w:jc w:val="both"/>
        <w:rPr>
          <w:rFonts w:ascii="Arial" w:eastAsia="Times New Roman" w:hAnsi="Arial" w:cs="Arial"/>
          <w:color w:val="000000"/>
          <w:lang w:eastAsia="en-AU"/>
        </w:rPr>
      </w:pPr>
      <w:r w:rsidRPr="00331340">
        <w:rPr>
          <w:rFonts w:ascii="Arial" w:eastAsia="Times New Roman" w:hAnsi="Arial" w:cs="Arial"/>
          <w:color w:val="000000"/>
          <w:lang w:eastAsia="en-AU"/>
        </w:rPr>
        <w:t xml:space="preserve">the </w:t>
      </w:r>
      <w:r w:rsidR="00E26CF4" w:rsidRPr="00331340">
        <w:rPr>
          <w:rFonts w:ascii="Arial" w:eastAsia="Times New Roman" w:hAnsi="Arial" w:cs="Arial"/>
          <w:color w:val="000000"/>
          <w:lang w:eastAsia="en-AU"/>
        </w:rPr>
        <w:t xml:space="preserve">documents that </w:t>
      </w:r>
      <w:r w:rsidR="000A7B3D" w:rsidRPr="00331340">
        <w:rPr>
          <w:rFonts w:ascii="Arial" w:eastAsia="Times New Roman" w:hAnsi="Arial" w:cs="Arial"/>
          <w:color w:val="000000"/>
          <w:lang w:eastAsia="en-AU"/>
        </w:rPr>
        <w:t xml:space="preserve">parties or other interested </w:t>
      </w:r>
      <w:r w:rsidR="00C8506D" w:rsidRPr="00331340">
        <w:rPr>
          <w:rFonts w:ascii="Arial" w:eastAsia="Times New Roman" w:hAnsi="Arial" w:cs="Arial"/>
          <w:color w:val="000000"/>
          <w:lang w:eastAsia="en-AU"/>
        </w:rPr>
        <w:t xml:space="preserve">persons are to lodge </w:t>
      </w:r>
      <w:r w:rsidR="00BF59AD" w:rsidRPr="00331340">
        <w:rPr>
          <w:rFonts w:ascii="Arial" w:eastAsia="Times New Roman" w:hAnsi="Arial" w:cs="Arial"/>
          <w:color w:val="000000"/>
          <w:lang w:eastAsia="en-AU"/>
        </w:rPr>
        <w:t>with the FWC</w:t>
      </w:r>
      <w:r w:rsidR="00E96D9A" w:rsidRPr="00331340">
        <w:rPr>
          <w:rFonts w:ascii="Arial" w:eastAsia="Times New Roman" w:hAnsi="Arial" w:cs="Arial"/>
          <w:color w:val="000000"/>
          <w:lang w:eastAsia="en-AU"/>
        </w:rPr>
        <w:t xml:space="preserve"> in </w:t>
      </w:r>
      <w:r w:rsidR="000A7B3D" w:rsidRPr="00331340">
        <w:rPr>
          <w:rFonts w:ascii="Arial" w:eastAsia="Times New Roman" w:hAnsi="Arial" w:cs="Arial"/>
          <w:color w:val="000000"/>
          <w:lang w:eastAsia="en-AU"/>
        </w:rPr>
        <w:t xml:space="preserve">relation to or in response to an </w:t>
      </w:r>
      <w:r w:rsidR="007E7F06" w:rsidRPr="00331340">
        <w:rPr>
          <w:rFonts w:ascii="Arial" w:eastAsia="Times New Roman" w:hAnsi="Arial" w:cs="Arial"/>
          <w:color w:val="000000"/>
          <w:lang w:eastAsia="en-AU"/>
        </w:rPr>
        <w:t>application</w:t>
      </w:r>
      <w:r w:rsidR="00E74FD7" w:rsidRPr="00331340">
        <w:rPr>
          <w:rFonts w:ascii="Arial" w:eastAsia="Times New Roman" w:hAnsi="Arial" w:cs="Arial"/>
          <w:color w:val="000000"/>
          <w:lang w:eastAsia="en-AU"/>
        </w:rPr>
        <w:t>, and</w:t>
      </w:r>
    </w:p>
    <w:p w14:paraId="5701DA48" w14:textId="0E2CF151" w:rsidR="00B85350" w:rsidRDefault="00E74FD7" w:rsidP="000834DF">
      <w:pPr>
        <w:pStyle w:val="ListParagraph"/>
        <w:numPr>
          <w:ilvl w:val="0"/>
          <w:numId w:val="15"/>
        </w:numPr>
        <w:shd w:val="clear" w:color="auto" w:fill="FFFFFF"/>
        <w:spacing w:after="200" w:line="276" w:lineRule="atLeast"/>
        <w:ind w:left="777" w:hanging="357"/>
        <w:contextualSpacing w:val="0"/>
        <w:jc w:val="both"/>
        <w:rPr>
          <w:rFonts w:ascii="Arial" w:eastAsia="Times New Roman" w:hAnsi="Arial" w:cs="Arial"/>
          <w:color w:val="000000"/>
          <w:lang w:eastAsia="en-AU"/>
        </w:rPr>
      </w:pPr>
      <w:r w:rsidRPr="00331340">
        <w:rPr>
          <w:rFonts w:ascii="Arial" w:eastAsia="Times New Roman" w:hAnsi="Arial" w:cs="Arial"/>
          <w:color w:val="000000"/>
          <w:lang w:eastAsia="en-AU"/>
        </w:rPr>
        <w:t>requirements to serve documents lodged with the FWC that are not approved form</w:t>
      </w:r>
      <w:r w:rsidR="00185E2D">
        <w:rPr>
          <w:rFonts w:ascii="Arial" w:eastAsia="Times New Roman" w:hAnsi="Arial" w:cs="Arial"/>
          <w:color w:val="000000"/>
          <w:lang w:eastAsia="en-AU"/>
        </w:rPr>
        <w:t>s</w:t>
      </w:r>
      <w:r w:rsidRPr="00331340">
        <w:rPr>
          <w:rFonts w:ascii="Arial" w:eastAsia="Times New Roman" w:hAnsi="Arial" w:cs="Arial"/>
          <w:color w:val="000000"/>
          <w:lang w:eastAsia="en-AU"/>
        </w:rPr>
        <w:t xml:space="preserve"> </w:t>
      </w:r>
      <w:r w:rsidR="00692361">
        <w:rPr>
          <w:rFonts w:ascii="Arial" w:eastAsia="Times New Roman" w:hAnsi="Arial" w:cs="Arial"/>
          <w:color w:val="000000"/>
          <w:lang w:eastAsia="en-AU"/>
        </w:rPr>
        <w:t xml:space="preserve">or </w:t>
      </w:r>
      <w:r w:rsidR="006B70DE">
        <w:rPr>
          <w:rFonts w:ascii="Arial" w:eastAsia="Times New Roman" w:hAnsi="Arial" w:cs="Arial"/>
          <w:color w:val="000000"/>
          <w:lang w:eastAsia="en-AU"/>
        </w:rPr>
        <w:t>document</w:t>
      </w:r>
      <w:r w:rsidR="00185E2D">
        <w:rPr>
          <w:rFonts w:ascii="Arial" w:eastAsia="Times New Roman" w:hAnsi="Arial" w:cs="Arial"/>
          <w:color w:val="000000"/>
          <w:lang w:eastAsia="en-AU"/>
        </w:rPr>
        <w:t>s</w:t>
      </w:r>
      <w:r w:rsidR="006B70DE">
        <w:rPr>
          <w:rFonts w:ascii="Arial" w:eastAsia="Times New Roman" w:hAnsi="Arial" w:cs="Arial"/>
          <w:color w:val="000000"/>
          <w:lang w:eastAsia="en-AU"/>
        </w:rPr>
        <w:t xml:space="preserve"> of the same kind as approved form</w:t>
      </w:r>
      <w:r w:rsidR="00185E2D">
        <w:rPr>
          <w:rFonts w:ascii="Arial" w:eastAsia="Times New Roman" w:hAnsi="Arial" w:cs="Arial"/>
          <w:color w:val="000000"/>
          <w:lang w:eastAsia="en-AU"/>
        </w:rPr>
        <w:t>s</w:t>
      </w:r>
      <w:r w:rsidR="00574296" w:rsidRPr="00331340">
        <w:rPr>
          <w:rFonts w:ascii="Arial" w:eastAsia="Times New Roman" w:hAnsi="Arial" w:cs="Arial"/>
          <w:color w:val="000000"/>
          <w:lang w:eastAsia="en-AU"/>
        </w:rPr>
        <w:t>.</w:t>
      </w:r>
    </w:p>
    <w:p w14:paraId="7346EE96" w14:textId="371EE4A2" w:rsidR="00597769" w:rsidRPr="00B85350" w:rsidRDefault="00D3589B" w:rsidP="000834DF">
      <w:pPr>
        <w:shd w:val="clear" w:color="auto" w:fill="FFFFFF"/>
        <w:spacing w:before="40" w:after="200" w:line="276" w:lineRule="atLeast"/>
        <w:jc w:val="both"/>
        <w:rPr>
          <w:rFonts w:ascii="Arial" w:eastAsia="Times New Roman" w:hAnsi="Arial" w:cs="Arial"/>
          <w:color w:val="000000"/>
          <w:lang w:eastAsia="en-AU"/>
        </w:rPr>
      </w:pPr>
      <w:r w:rsidRPr="00296B93">
        <w:rPr>
          <w:rFonts w:ascii="Arial" w:eastAsia="Times New Roman" w:hAnsi="Arial" w:cs="Arial"/>
          <w:color w:val="000000"/>
          <w:lang w:eastAsia="en-AU"/>
        </w:rPr>
        <w:lastRenderedPageBreak/>
        <w:t xml:space="preserve">Rules </w:t>
      </w:r>
      <w:r w:rsidR="00902F0E" w:rsidRPr="00296B93">
        <w:rPr>
          <w:rFonts w:ascii="Arial" w:eastAsia="Times New Roman" w:hAnsi="Arial" w:cs="Arial"/>
          <w:color w:val="000000"/>
          <w:lang w:eastAsia="en-AU"/>
        </w:rPr>
        <w:t xml:space="preserve">that </w:t>
      </w:r>
      <w:r w:rsidRPr="00296B93">
        <w:rPr>
          <w:rFonts w:ascii="Arial" w:eastAsia="Times New Roman" w:hAnsi="Arial" w:cs="Arial"/>
          <w:color w:val="000000"/>
          <w:lang w:eastAsia="en-AU"/>
        </w:rPr>
        <w:t>requir</w:t>
      </w:r>
      <w:r w:rsidR="00902F0E" w:rsidRPr="00296B93">
        <w:rPr>
          <w:rFonts w:ascii="Arial" w:eastAsia="Times New Roman" w:hAnsi="Arial" w:cs="Arial"/>
          <w:color w:val="000000"/>
          <w:lang w:eastAsia="en-AU"/>
        </w:rPr>
        <w:t>e</w:t>
      </w:r>
      <w:r w:rsidRPr="00296B93">
        <w:rPr>
          <w:rFonts w:ascii="Arial" w:eastAsia="Times New Roman" w:hAnsi="Arial" w:cs="Arial"/>
          <w:color w:val="000000"/>
          <w:lang w:eastAsia="en-AU"/>
        </w:rPr>
        <w:t xml:space="preserve"> a</w:t>
      </w:r>
      <w:r w:rsidR="00DF25AA">
        <w:rPr>
          <w:rFonts w:ascii="Arial" w:eastAsia="Times New Roman" w:hAnsi="Arial" w:cs="Arial"/>
          <w:color w:val="000000"/>
          <w:lang w:eastAsia="en-AU"/>
        </w:rPr>
        <w:t xml:space="preserve">n applicant or </w:t>
      </w:r>
      <w:r w:rsidRPr="00296B93">
        <w:rPr>
          <w:rFonts w:ascii="Arial" w:eastAsia="Times New Roman" w:hAnsi="Arial" w:cs="Arial"/>
          <w:color w:val="000000"/>
          <w:lang w:eastAsia="en-AU"/>
        </w:rPr>
        <w:t>p</w:t>
      </w:r>
      <w:r w:rsidR="00902F0E" w:rsidRPr="00296B93">
        <w:rPr>
          <w:rFonts w:ascii="Arial" w:eastAsia="Times New Roman" w:hAnsi="Arial" w:cs="Arial"/>
          <w:color w:val="000000"/>
          <w:lang w:eastAsia="en-AU"/>
        </w:rPr>
        <w:t xml:space="preserve">arty </w:t>
      </w:r>
      <w:r w:rsidRPr="00296B93">
        <w:rPr>
          <w:rFonts w:ascii="Arial" w:eastAsia="Times New Roman" w:hAnsi="Arial" w:cs="Arial"/>
          <w:color w:val="000000"/>
          <w:lang w:eastAsia="en-AU"/>
        </w:rPr>
        <w:t xml:space="preserve">to </w:t>
      </w:r>
      <w:r w:rsidR="00DF25AA">
        <w:rPr>
          <w:rFonts w:ascii="Arial" w:eastAsia="Times New Roman" w:hAnsi="Arial" w:cs="Arial"/>
          <w:color w:val="000000"/>
          <w:lang w:eastAsia="en-AU"/>
        </w:rPr>
        <w:t xml:space="preserve">a matter to </w:t>
      </w:r>
      <w:r w:rsidRPr="00296B93">
        <w:rPr>
          <w:rFonts w:ascii="Arial" w:eastAsia="Times New Roman" w:hAnsi="Arial" w:cs="Arial"/>
          <w:color w:val="000000"/>
          <w:lang w:eastAsia="en-AU"/>
        </w:rPr>
        <w:t xml:space="preserve">serve approved </w:t>
      </w:r>
      <w:r w:rsidR="00F612C7" w:rsidRPr="00296B93">
        <w:rPr>
          <w:rFonts w:ascii="Arial" w:eastAsia="Times New Roman" w:hAnsi="Arial" w:cs="Arial"/>
          <w:color w:val="000000"/>
          <w:lang w:eastAsia="en-AU"/>
        </w:rPr>
        <w:t xml:space="preserve">forms and other documents </w:t>
      </w:r>
      <w:r w:rsidRPr="00296B93">
        <w:rPr>
          <w:rFonts w:ascii="Arial" w:eastAsia="Times New Roman" w:hAnsi="Arial" w:cs="Arial"/>
          <w:color w:val="000000"/>
          <w:lang w:eastAsia="en-AU"/>
        </w:rPr>
        <w:t xml:space="preserve">on </w:t>
      </w:r>
      <w:r w:rsidR="009234BF">
        <w:rPr>
          <w:rFonts w:ascii="Arial" w:eastAsia="Times New Roman" w:hAnsi="Arial" w:cs="Arial"/>
          <w:color w:val="000000"/>
          <w:lang w:eastAsia="en-AU"/>
        </w:rPr>
        <w:t xml:space="preserve">parties or </w:t>
      </w:r>
      <w:r w:rsidRPr="00296B93">
        <w:rPr>
          <w:rFonts w:ascii="Arial" w:eastAsia="Times New Roman" w:hAnsi="Arial" w:cs="Arial"/>
          <w:color w:val="000000"/>
          <w:lang w:eastAsia="en-AU"/>
        </w:rPr>
        <w:t xml:space="preserve">other </w:t>
      </w:r>
      <w:r w:rsidR="00974CF2" w:rsidRPr="00296B93">
        <w:rPr>
          <w:rFonts w:ascii="Arial" w:eastAsia="Times New Roman" w:hAnsi="Arial" w:cs="Arial"/>
          <w:color w:val="000000"/>
          <w:lang w:eastAsia="en-AU"/>
        </w:rPr>
        <w:t>interested persons</w:t>
      </w:r>
      <w:r w:rsidR="008D2E9F" w:rsidRPr="00296B93">
        <w:rPr>
          <w:rFonts w:ascii="Arial" w:eastAsia="Times New Roman" w:hAnsi="Arial" w:cs="Arial"/>
          <w:color w:val="000000"/>
          <w:lang w:eastAsia="en-AU"/>
        </w:rPr>
        <w:t>,</w:t>
      </w:r>
      <w:r w:rsidR="00974CF2" w:rsidRPr="00296B93">
        <w:rPr>
          <w:rFonts w:ascii="Arial" w:eastAsia="Times New Roman" w:hAnsi="Arial" w:cs="Arial"/>
          <w:color w:val="000000"/>
          <w:lang w:eastAsia="en-AU"/>
        </w:rPr>
        <w:t xml:space="preserve"> </w:t>
      </w:r>
      <w:r w:rsidR="00597769" w:rsidRPr="00296B93">
        <w:rPr>
          <w:rFonts w:ascii="Arial" w:eastAsia="Times New Roman" w:hAnsi="Arial" w:cs="Arial"/>
          <w:color w:val="000000"/>
          <w:lang w:eastAsia="en-AU"/>
        </w:rPr>
        <w:t xml:space="preserve">assist the FWC to inform itself </w:t>
      </w:r>
      <w:r w:rsidR="004C0C8C" w:rsidRPr="00296B93">
        <w:rPr>
          <w:rFonts w:ascii="Arial" w:eastAsia="Times New Roman" w:hAnsi="Arial" w:cs="Arial"/>
          <w:color w:val="000000"/>
          <w:lang w:eastAsia="en-AU"/>
        </w:rPr>
        <w:t xml:space="preserve">about </w:t>
      </w:r>
      <w:r w:rsidR="00597769" w:rsidRPr="00296B93">
        <w:rPr>
          <w:rFonts w:ascii="Arial" w:eastAsia="Times New Roman" w:hAnsi="Arial" w:cs="Arial"/>
          <w:color w:val="000000"/>
          <w:lang w:eastAsia="en-AU"/>
        </w:rPr>
        <w:t xml:space="preserve">the matter before it, assist in providing procedural fairness and </w:t>
      </w:r>
      <w:r w:rsidR="007020EE">
        <w:rPr>
          <w:rFonts w:ascii="Arial" w:eastAsia="Times New Roman" w:hAnsi="Arial" w:cs="Arial"/>
          <w:color w:val="000000"/>
          <w:lang w:eastAsia="en-AU"/>
        </w:rPr>
        <w:t>assist in ensuring</w:t>
      </w:r>
      <w:r w:rsidR="00597769" w:rsidRPr="00296B93">
        <w:rPr>
          <w:rFonts w:ascii="Arial" w:eastAsia="Times New Roman" w:hAnsi="Arial" w:cs="Arial"/>
          <w:color w:val="000000"/>
          <w:lang w:eastAsia="en-AU"/>
        </w:rPr>
        <w:t xml:space="preserve"> the FWC’s processes are open and transparent.</w:t>
      </w:r>
    </w:p>
    <w:p w14:paraId="34333036" w14:textId="77777777" w:rsidR="004814CD" w:rsidRDefault="0048491C" w:rsidP="000834DF">
      <w:pPr>
        <w:shd w:val="clear" w:color="auto" w:fill="FFFFFF"/>
        <w:spacing w:before="40" w:after="12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Chapter 2 also contains some rules </w:t>
      </w:r>
      <w:r w:rsidR="003A32D2">
        <w:rPr>
          <w:rFonts w:ascii="Arial" w:eastAsia="Times New Roman" w:hAnsi="Arial" w:cs="Arial"/>
          <w:color w:val="000000"/>
          <w:lang w:eastAsia="en-AU"/>
        </w:rPr>
        <w:t xml:space="preserve">relating to specific issues </w:t>
      </w:r>
      <w:r w:rsidR="00DE28B1">
        <w:rPr>
          <w:rFonts w:ascii="Arial" w:eastAsia="Times New Roman" w:hAnsi="Arial" w:cs="Arial"/>
          <w:color w:val="000000"/>
          <w:lang w:eastAsia="en-AU"/>
        </w:rPr>
        <w:t xml:space="preserve">arising in </w:t>
      </w:r>
      <w:r w:rsidR="003A32D2">
        <w:rPr>
          <w:rFonts w:ascii="Arial" w:eastAsia="Times New Roman" w:hAnsi="Arial" w:cs="Arial"/>
          <w:color w:val="000000"/>
          <w:lang w:eastAsia="en-AU"/>
        </w:rPr>
        <w:t xml:space="preserve">particular </w:t>
      </w:r>
      <w:r w:rsidR="007F2BDB">
        <w:rPr>
          <w:rFonts w:ascii="Arial" w:eastAsia="Times New Roman" w:hAnsi="Arial" w:cs="Arial"/>
          <w:color w:val="000000"/>
          <w:lang w:eastAsia="en-AU"/>
        </w:rPr>
        <w:t>types of matters.  For example</w:t>
      </w:r>
      <w:r w:rsidR="004814CD">
        <w:rPr>
          <w:rFonts w:ascii="Arial" w:eastAsia="Times New Roman" w:hAnsi="Arial" w:cs="Arial"/>
          <w:color w:val="000000"/>
          <w:lang w:eastAsia="en-AU"/>
        </w:rPr>
        <w:t>:</w:t>
      </w:r>
    </w:p>
    <w:p w14:paraId="7E2484C0" w14:textId="77777777" w:rsidR="00115358" w:rsidRDefault="001478AB" w:rsidP="000834DF">
      <w:pPr>
        <w:pStyle w:val="ListParagraph"/>
        <w:numPr>
          <w:ilvl w:val="0"/>
          <w:numId w:val="42"/>
        </w:numPr>
        <w:shd w:val="clear" w:color="auto" w:fill="FFFFFF"/>
        <w:spacing w:before="40" w:after="120" w:line="276" w:lineRule="atLeast"/>
        <w:contextualSpacing w:val="0"/>
        <w:jc w:val="both"/>
        <w:rPr>
          <w:rFonts w:ascii="Arial" w:eastAsia="Times New Roman" w:hAnsi="Arial" w:cs="Arial"/>
          <w:color w:val="000000"/>
          <w:lang w:eastAsia="en-AU"/>
        </w:rPr>
      </w:pPr>
      <w:r w:rsidRPr="004814CD">
        <w:rPr>
          <w:rFonts w:ascii="Arial" w:eastAsia="Times New Roman" w:hAnsi="Arial" w:cs="Arial"/>
          <w:color w:val="000000"/>
          <w:lang w:eastAsia="en-AU"/>
        </w:rPr>
        <w:t xml:space="preserve">rule </w:t>
      </w:r>
      <w:r w:rsidR="00607002" w:rsidRPr="004814CD">
        <w:rPr>
          <w:rFonts w:ascii="Arial" w:eastAsia="Times New Roman" w:hAnsi="Arial" w:cs="Arial"/>
          <w:color w:val="000000"/>
          <w:lang w:eastAsia="en-AU"/>
        </w:rPr>
        <w:t>35</w:t>
      </w:r>
      <w:r w:rsidRPr="004814CD">
        <w:rPr>
          <w:rFonts w:ascii="Arial" w:eastAsia="Times New Roman" w:hAnsi="Arial" w:cs="Arial"/>
          <w:color w:val="000000"/>
          <w:lang w:eastAsia="en-AU"/>
        </w:rPr>
        <w:t xml:space="preserve"> require</w:t>
      </w:r>
      <w:r w:rsidR="006C7F60" w:rsidRPr="004814CD">
        <w:rPr>
          <w:rFonts w:ascii="Arial" w:eastAsia="Times New Roman" w:hAnsi="Arial" w:cs="Arial"/>
          <w:color w:val="000000"/>
          <w:lang w:eastAsia="en-AU"/>
        </w:rPr>
        <w:t>s</w:t>
      </w:r>
      <w:r w:rsidRPr="004814CD">
        <w:rPr>
          <w:rFonts w:ascii="Arial" w:eastAsia="Times New Roman" w:hAnsi="Arial" w:cs="Arial"/>
          <w:color w:val="000000"/>
          <w:lang w:eastAsia="en-AU"/>
        </w:rPr>
        <w:t xml:space="preserve"> an employer to </w:t>
      </w:r>
      <w:r w:rsidR="00722FBF" w:rsidRPr="004814CD">
        <w:rPr>
          <w:rFonts w:ascii="Arial" w:eastAsia="Times New Roman" w:hAnsi="Arial" w:cs="Arial"/>
          <w:color w:val="000000"/>
          <w:lang w:eastAsia="en-AU"/>
        </w:rPr>
        <w:t xml:space="preserve">notify </w:t>
      </w:r>
      <w:r w:rsidRPr="004814CD">
        <w:rPr>
          <w:rFonts w:ascii="Arial" w:eastAsia="Times New Roman" w:hAnsi="Arial" w:cs="Arial"/>
          <w:color w:val="000000"/>
          <w:lang w:eastAsia="en-AU"/>
        </w:rPr>
        <w:t xml:space="preserve">its employees </w:t>
      </w:r>
      <w:r w:rsidR="00722FBF" w:rsidRPr="004814CD">
        <w:rPr>
          <w:rFonts w:ascii="Arial" w:eastAsia="Times New Roman" w:hAnsi="Arial" w:cs="Arial"/>
          <w:color w:val="000000"/>
          <w:lang w:eastAsia="en-AU"/>
        </w:rPr>
        <w:t xml:space="preserve">that it has applied to the FWC for approval of an enterprise agreement that </w:t>
      </w:r>
      <w:r w:rsidR="00021C15" w:rsidRPr="004814CD">
        <w:rPr>
          <w:rFonts w:ascii="Arial" w:eastAsia="Times New Roman" w:hAnsi="Arial" w:cs="Arial"/>
          <w:color w:val="000000"/>
          <w:lang w:eastAsia="en-AU"/>
        </w:rPr>
        <w:t xml:space="preserve">covers the employees (to </w:t>
      </w:r>
      <w:r w:rsidR="002B6852">
        <w:rPr>
          <w:rFonts w:ascii="Arial" w:eastAsia="Times New Roman" w:hAnsi="Arial" w:cs="Arial"/>
          <w:color w:val="000000"/>
          <w:lang w:eastAsia="en-AU"/>
        </w:rPr>
        <w:t xml:space="preserve">assist in making </w:t>
      </w:r>
      <w:r w:rsidR="00B0036B">
        <w:rPr>
          <w:rFonts w:ascii="Arial" w:eastAsia="Times New Roman" w:hAnsi="Arial" w:cs="Arial"/>
          <w:color w:val="000000"/>
          <w:lang w:eastAsia="en-AU"/>
        </w:rPr>
        <w:t xml:space="preserve">employees aware of the </w:t>
      </w:r>
      <w:r w:rsidR="00021C15" w:rsidRPr="004814CD">
        <w:rPr>
          <w:rFonts w:ascii="Arial" w:eastAsia="Times New Roman" w:hAnsi="Arial" w:cs="Arial"/>
          <w:color w:val="000000"/>
          <w:lang w:eastAsia="en-AU"/>
        </w:rPr>
        <w:t>application</w:t>
      </w:r>
      <w:r w:rsidR="00B0036B">
        <w:rPr>
          <w:rFonts w:ascii="Arial" w:eastAsia="Times New Roman" w:hAnsi="Arial" w:cs="Arial"/>
          <w:color w:val="000000"/>
          <w:lang w:eastAsia="en-AU"/>
        </w:rPr>
        <w:t>, so that they c</w:t>
      </w:r>
      <w:r w:rsidR="00021C15" w:rsidRPr="004814CD">
        <w:rPr>
          <w:rFonts w:ascii="Arial" w:eastAsia="Times New Roman" w:hAnsi="Arial" w:cs="Arial"/>
          <w:color w:val="000000"/>
          <w:lang w:eastAsia="en-AU"/>
        </w:rPr>
        <w:t xml:space="preserve">an </w:t>
      </w:r>
      <w:r w:rsidR="009F2B09" w:rsidRPr="004814CD">
        <w:rPr>
          <w:rFonts w:ascii="Arial" w:eastAsia="Times New Roman" w:hAnsi="Arial" w:cs="Arial"/>
          <w:color w:val="000000"/>
          <w:lang w:eastAsia="en-AU"/>
        </w:rPr>
        <w:t xml:space="preserve">participate or be represented in the </w:t>
      </w:r>
      <w:r w:rsidR="00115358">
        <w:rPr>
          <w:rFonts w:ascii="Arial" w:eastAsia="Times New Roman" w:hAnsi="Arial" w:cs="Arial"/>
          <w:color w:val="000000"/>
          <w:lang w:eastAsia="en-AU"/>
        </w:rPr>
        <w:t xml:space="preserve">FWC </w:t>
      </w:r>
      <w:r w:rsidR="00B0036B">
        <w:rPr>
          <w:rFonts w:ascii="Arial" w:eastAsia="Times New Roman" w:hAnsi="Arial" w:cs="Arial"/>
          <w:color w:val="000000"/>
          <w:lang w:eastAsia="en-AU"/>
        </w:rPr>
        <w:t xml:space="preserve">proceedings </w:t>
      </w:r>
      <w:r w:rsidR="009F2B09" w:rsidRPr="004814CD">
        <w:rPr>
          <w:rFonts w:ascii="Arial" w:eastAsia="Times New Roman" w:hAnsi="Arial" w:cs="Arial"/>
          <w:color w:val="000000"/>
          <w:lang w:eastAsia="en-AU"/>
        </w:rPr>
        <w:t>if they wish)</w:t>
      </w:r>
    </w:p>
    <w:p w14:paraId="2C450FB3" w14:textId="2DBF4C59" w:rsidR="00115358" w:rsidRDefault="00035C8E" w:rsidP="000834DF">
      <w:pPr>
        <w:pStyle w:val="ListParagraph"/>
        <w:numPr>
          <w:ilvl w:val="0"/>
          <w:numId w:val="42"/>
        </w:numPr>
        <w:shd w:val="clear" w:color="auto" w:fill="FFFFFF"/>
        <w:spacing w:before="40" w:after="120" w:line="276" w:lineRule="atLeast"/>
        <w:contextualSpacing w:val="0"/>
        <w:jc w:val="both"/>
        <w:rPr>
          <w:rFonts w:ascii="Arial" w:eastAsia="Times New Roman" w:hAnsi="Arial" w:cs="Arial"/>
          <w:color w:val="000000"/>
          <w:lang w:eastAsia="en-AU"/>
        </w:rPr>
      </w:pPr>
      <w:r w:rsidRPr="004814CD">
        <w:rPr>
          <w:rFonts w:ascii="Arial" w:eastAsia="Times New Roman" w:hAnsi="Arial" w:cs="Arial"/>
          <w:color w:val="000000"/>
          <w:lang w:eastAsia="en-AU"/>
        </w:rPr>
        <w:t xml:space="preserve">rule </w:t>
      </w:r>
      <w:r w:rsidR="006E2183" w:rsidRPr="004814CD">
        <w:rPr>
          <w:rFonts w:ascii="Arial" w:eastAsia="Times New Roman" w:hAnsi="Arial" w:cs="Arial"/>
          <w:color w:val="000000"/>
          <w:lang w:eastAsia="en-AU"/>
        </w:rPr>
        <w:t>81</w:t>
      </w:r>
      <w:r w:rsidRPr="004814CD">
        <w:rPr>
          <w:rFonts w:ascii="Arial" w:eastAsia="Times New Roman" w:hAnsi="Arial" w:cs="Arial"/>
          <w:color w:val="000000"/>
          <w:lang w:eastAsia="en-AU"/>
        </w:rPr>
        <w:t xml:space="preserve"> </w:t>
      </w:r>
      <w:r w:rsidR="00B826F9" w:rsidRPr="004814CD">
        <w:rPr>
          <w:rFonts w:ascii="Arial" w:eastAsia="Times New Roman" w:hAnsi="Arial" w:cs="Arial"/>
          <w:color w:val="000000"/>
          <w:lang w:eastAsia="en-AU"/>
        </w:rPr>
        <w:t xml:space="preserve">provides that </w:t>
      </w:r>
      <w:r w:rsidR="000A773C" w:rsidRPr="004814CD">
        <w:rPr>
          <w:rFonts w:ascii="Arial" w:eastAsia="Times New Roman" w:hAnsi="Arial" w:cs="Arial"/>
          <w:color w:val="000000"/>
          <w:lang w:eastAsia="en-AU"/>
        </w:rPr>
        <w:t>t</w:t>
      </w:r>
      <w:r w:rsidR="00B826F9" w:rsidRPr="004814CD">
        <w:rPr>
          <w:rFonts w:ascii="Arial" w:eastAsia="Times New Roman" w:hAnsi="Arial" w:cs="Arial"/>
          <w:color w:val="000000"/>
          <w:lang w:eastAsia="en-AU"/>
        </w:rPr>
        <w:t xml:space="preserve">he FWC can </w:t>
      </w:r>
      <w:r w:rsidR="00262F6C" w:rsidRPr="004814CD">
        <w:rPr>
          <w:rFonts w:ascii="Arial" w:eastAsia="Times New Roman" w:hAnsi="Arial" w:cs="Arial"/>
          <w:color w:val="000000"/>
          <w:lang w:eastAsia="en-AU"/>
        </w:rPr>
        <w:t xml:space="preserve">require a person seeking an entry permit </w:t>
      </w:r>
      <w:r w:rsidR="006C7F60" w:rsidRPr="004814CD">
        <w:rPr>
          <w:rFonts w:ascii="Arial" w:eastAsia="Times New Roman" w:hAnsi="Arial" w:cs="Arial"/>
          <w:color w:val="000000"/>
          <w:lang w:eastAsia="en-AU"/>
        </w:rPr>
        <w:t>to provide a National P</w:t>
      </w:r>
      <w:r w:rsidR="000A773C" w:rsidRPr="004814CD">
        <w:rPr>
          <w:rFonts w:ascii="Arial" w:eastAsia="Times New Roman" w:hAnsi="Arial" w:cs="Arial"/>
          <w:color w:val="000000"/>
          <w:lang w:eastAsia="en-AU"/>
        </w:rPr>
        <w:t>ol</w:t>
      </w:r>
      <w:r w:rsidR="006C7F60" w:rsidRPr="004814CD">
        <w:rPr>
          <w:rFonts w:ascii="Arial" w:eastAsia="Times New Roman" w:hAnsi="Arial" w:cs="Arial"/>
          <w:color w:val="000000"/>
          <w:lang w:eastAsia="en-AU"/>
        </w:rPr>
        <w:t xml:space="preserve">ice Certificate </w:t>
      </w:r>
      <w:r w:rsidR="005A7051" w:rsidRPr="004814CD">
        <w:rPr>
          <w:rFonts w:ascii="Arial" w:eastAsia="Times New Roman" w:hAnsi="Arial" w:cs="Arial"/>
          <w:color w:val="000000"/>
          <w:lang w:eastAsia="en-AU"/>
        </w:rPr>
        <w:t xml:space="preserve">to the FWC </w:t>
      </w:r>
      <w:r w:rsidR="000A773C" w:rsidRPr="004814CD">
        <w:rPr>
          <w:rFonts w:ascii="Arial" w:eastAsia="Times New Roman" w:hAnsi="Arial" w:cs="Arial"/>
          <w:color w:val="000000"/>
          <w:lang w:eastAsia="en-AU"/>
        </w:rPr>
        <w:t>(</w:t>
      </w:r>
      <w:r w:rsidR="00394C13" w:rsidRPr="004814CD">
        <w:rPr>
          <w:rFonts w:ascii="Arial" w:eastAsia="Times New Roman" w:hAnsi="Arial" w:cs="Arial"/>
          <w:color w:val="000000"/>
          <w:lang w:eastAsia="en-AU"/>
        </w:rPr>
        <w:t xml:space="preserve">to assist the FWC to </w:t>
      </w:r>
      <w:r w:rsidR="00936CBE">
        <w:rPr>
          <w:rFonts w:ascii="Arial" w:eastAsia="Times New Roman" w:hAnsi="Arial" w:cs="Arial"/>
          <w:color w:val="000000"/>
          <w:lang w:eastAsia="en-AU"/>
        </w:rPr>
        <w:t xml:space="preserve">determine </w:t>
      </w:r>
      <w:r w:rsidR="00394C13" w:rsidRPr="004814CD">
        <w:rPr>
          <w:rFonts w:ascii="Arial" w:eastAsia="Times New Roman" w:hAnsi="Arial" w:cs="Arial"/>
          <w:color w:val="000000"/>
          <w:lang w:eastAsia="en-AU"/>
        </w:rPr>
        <w:t>whether</w:t>
      </w:r>
      <w:r w:rsidR="003C3468" w:rsidRPr="004814CD">
        <w:rPr>
          <w:rFonts w:ascii="Arial" w:eastAsia="Times New Roman" w:hAnsi="Arial" w:cs="Arial"/>
          <w:color w:val="000000"/>
          <w:lang w:eastAsia="en-AU"/>
        </w:rPr>
        <w:t xml:space="preserve"> </w:t>
      </w:r>
      <w:r w:rsidR="00394C13" w:rsidRPr="004814CD">
        <w:rPr>
          <w:rFonts w:ascii="Arial" w:eastAsia="Times New Roman" w:hAnsi="Arial" w:cs="Arial"/>
          <w:color w:val="000000"/>
          <w:lang w:eastAsia="en-AU"/>
        </w:rPr>
        <w:t>t</w:t>
      </w:r>
      <w:r w:rsidR="003C3468" w:rsidRPr="004814CD">
        <w:rPr>
          <w:rFonts w:ascii="Arial" w:eastAsia="Times New Roman" w:hAnsi="Arial" w:cs="Arial"/>
          <w:color w:val="000000"/>
          <w:lang w:eastAsia="en-AU"/>
        </w:rPr>
        <w:t xml:space="preserve">he </w:t>
      </w:r>
      <w:r w:rsidR="00394C13" w:rsidRPr="004814CD">
        <w:rPr>
          <w:rFonts w:ascii="Arial" w:eastAsia="Times New Roman" w:hAnsi="Arial" w:cs="Arial"/>
          <w:color w:val="000000"/>
          <w:lang w:eastAsia="en-AU"/>
        </w:rPr>
        <w:t>person is a fit and proper person to hold such a permi</w:t>
      </w:r>
      <w:r w:rsidR="003C3468" w:rsidRPr="004814CD">
        <w:rPr>
          <w:rFonts w:ascii="Arial" w:eastAsia="Times New Roman" w:hAnsi="Arial" w:cs="Arial"/>
          <w:color w:val="000000"/>
          <w:lang w:eastAsia="en-AU"/>
        </w:rPr>
        <w:t>t), and</w:t>
      </w:r>
    </w:p>
    <w:p w14:paraId="09F71534" w14:textId="4FB57D01" w:rsidR="006B2483" w:rsidRPr="004814CD" w:rsidRDefault="00FA61DD" w:rsidP="000834DF">
      <w:pPr>
        <w:pStyle w:val="ListParagraph"/>
        <w:numPr>
          <w:ilvl w:val="0"/>
          <w:numId w:val="42"/>
        </w:numPr>
        <w:shd w:val="clear" w:color="auto" w:fill="FFFFFF"/>
        <w:spacing w:before="40" w:after="200" w:line="276" w:lineRule="atLeast"/>
        <w:ind w:left="714" w:hanging="357"/>
        <w:contextualSpacing w:val="0"/>
        <w:jc w:val="both"/>
        <w:rPr>
          <w:rFonts w:ascii="Arial" w:eastAsia="Times New Roman" w:hAnsi="Arial" w:cs="Arial"/>
          <w:color w:val="000000"/>
          <w:lang w:eastAsia="en-AU"/>
        </w:rPr>
      </w:pPr>
      <w:r w:rsidRPr="004814CD">
        <w:rPr>
          <w:rFonts w:ascii="Arial" w:eastAsia="Times New Roman" w:hAnsi="Arial" w:cs="Arial"/>
          <w:color w:val="000000"/>
          <w:lang w:eastAsia="en-AU"/>
        </w:rPr>
        <w:t xml:space="preserve">rule </w:t>
      </w:r>
      <w:r w:rsidR="006E2183" w:rsidRPr="004814CD">
        <w:rPr>
          <w:rFonts w:ascii="Arial" w:eastAsia="Times New Roman" w:hAnsi="Arial" w:cs="Arial"/>
          <w:color w:val="000000"/>
          <w:lang w:eastAsia="en-AU"/>
        </w:rPr>
        <w:t>85</w:t>
      </w:r>
      <w:r w:rsidRPr="004814CD">
        <w:rPr>
          <w:rFonts w:ascii="Arial" w:eastAsia="Times New Roman" w:hAnsi="Arial" w:cs="Arial"/>
          <w:color w:val="000000"/>
          <w:lang w:eastAsia="en-AU"/>
        </w:rPr>
        <w:t xml:space="preserve"> provides for </w:t>
      </w:r>
      <w:r w:rsidR="00F17F47" w:rsidRPr="004814CD">
        <w:rPr>
          <w:rFonts w:ascii="Arial" w:eastAsia="Times New Roman" w:hAnsi="Arial" w:cs="Arial"/>
          <w:color w:val="000000"/>
          <w:lang w:eastAsia="en-AU"/>
        </w:rPr>
        <w:t xml:space="preserve">a party to a sexual harassment dispute before the FWC to seek orders </w:t>
      </w:r>
      <w:r w:rsidR="009F77D0" w:rsidRPr="004814CD">
        <w:rPr>
          <w:rFonts w:ascii="Arial" w:eastAsia="Times New Roman" w:hAnsi="Arial" w:cs="Arial"/>
          <w:color w:val="000000"/>
          <w:lang w:eastAsia="en-AU"/>
        </w:rPr>
        <w:t>join</w:t>
      </w:r>
      <w:r w:rsidR="00CA5D41" w:rsidRPr="004814CD">
        <w:rPr>
          <w:rFonts w:ascii="Arial" w:eastAsia="Times New Roman" w:hAnsi="Arial" w:cs="Arial"/>
          <w:color w:val="000000"/>
          <w:lang w:eastAsia="en-AU"/>
        </w:rPr>
        <w:t xml:space="preserve">ing </w:t>
      </w:r>
      <w:r w:rsidR="009F77D0" w:rsidRPr="004814CD">
        <w:rPr>
          <w:rFonts w:ascii="Arial" w:eastAsia="Times New Roman" w:hAnsi="Arial" w:cs="Arial"/>
          <w:color w:val="000000"/>
          <w:lang w:eastAsia="en-AU"/>
        </w:rPr>
        <w:t>or withdr</w:t>
      </w:r>
      <w:r w:rsidR="00CA5D41" w:rsidRPr="004814CD">
        <w:rPr>
          <w:rFonts w:ascii="Arial" w:eastAsia="Times New Roman" w:hAnsi="Arial" w:cs="Arial"/>
          <w:color w:val="000000"/>
          <w:lang w:eastAsia="en-AU"/>
        </w:rPr>
        <w:t xml:space="preserve">awing </w:t>
      </w:r>
      <w:r w:rsidR="009F77D0" w:rsidRPr="004814CD">
        <w:rPr>
          <w:rFonts w:ascii="Arial" w:eastAsia="Times New Roman" w:hAnsi="Arial" w:cs="Arial"/>
          <w:color w:val="000000"/>
          <w:lang w:eastAsia="en-AU"/>
        </w:rPr>
        <w:t xml:space="preserve">persons </w:t>
      </w:r>
      <w:r w:rsidR="00CA5D41" w:rsidRPr="004814CD">
        <w:rPr>
          <w:rFonts w:ascii="Arial" w:eastAsia="Times New Roman" w:hAnsi="Arial" w:cs="Arial"/>
          <w:color w:val="000000"/>
          <w:lang w:eastAsia="en-AU"/>
        </w:rPr>
        <w:t xml:space="preserve">as parties to the dispute (to assist </w:t>
      </w:r>
      <w:r w:rsidR="009A6545" w:rsidRPr="004814CD">
        <w:rPr>
          <w:rFonts w:ascii="Arial" w:eastAsia="Times New Roman" w:hAnsi="Arial" w:cs="Arial"/>
          <w:color w:val="000000"/>
          <w:lang w:eastAsia="en-AU"/>
        </w:rPr>
        <w:t xml:space="preserve">in </w:t>
      </w:r>
      <w:r w:rsidR="00EB1DB7" w:rsidRPr="004814CD">
        <w:rPr>
          <w:rFonts w:ascii="Arial" w:eastAsia="Times New Roman" w:hAnsi="Arial" w:cs="Arial"/>
          <w:color w:val="000000"/>
          <w:lang w:eastAsia="en-AU"/>
        </w:rPr>
        <w:t xml:space="preserve">bringing the appropriate persons together to </w:t>
      </w:r>
      <w:r w:rsidR="00E94B54" w:rsidRPr="004814CD">
        <w:rPr>
          <w:rFonts w:ascii="Arial" w:eastAsia="Times New Roman" w:hAnsi="Arial" w:cs="Arial"/>
          <w:color w:val="000000"/>
          <w:lang w:eastAsia="en-AU"/>
        </w:rPr>
        <w:t>resolve the dispute).</w:t>
      </w:r>
    </w:p>
    <w:p w14:paraId="0B90B672" w14:textId="0160CDB8" w:rsidR="003775B3" w:rsidRDefault="00E466C2" w:rsidP="000834DF">
      <w:pPr>
        <w:shd w:val="clear" w:color="auto" w:fill="FFFFFF"/>
        <w:spacing w:after="120" w:line="276" w:lineRule="atLeast"/>
        <w:jc w:val="both"/>
        <w:rPr>
          <w:rFonts w:ascii="Arial" w:eastAsia="Times New Roman" w:hAnsi="Arial" w:cs="Arial"/>
          <w:color w:val="000000"/>
          <w:lang w:eastAsia="en-AU"/>
        </w:rPr>
      </w:pPr>
      <w:r w:rsidRPr="00F178B0">
        <w:rPr>
          <w:rFonts w:ascii="Arial" w:eastAsia="Times New Roman" w:hAnsi="Arial" w:cs="Arial"/>
          <w:color w:val="000000"/>
          <w:lang w:eastAsia="en-AU"/>
        </w:rPr>
        <w:t>Chap</w:t>
      </w:r>
      <w:r w:rsidR="00D62B04" w:rsidRPr="00F178B0">
        <w:rPr>
          <w:rFonts w:ascii="Arial" w:eastAsia="Times New Roman" w:hAnsi="Arial" w:cs="Arial"/>
          <w:color w:val="000000"/>
          <w:lang w:eastAsia="en-AU"/>
        </w:rPr>
        <w:t xml:space="preserve">ter 3 </w:t>
      </w:r>
      <w:r w:rsidR="009F216F" w:rsidRPr="00F178B0">
        <w:rPr>
          <w:rFonts w:ascii="Arial" w:eastAsia="Times New Roman" w:hAnsi="Arial" w:cs="Arial"/>
          <w:color w:val="000000"/>
          <w:lang w:eastAsia="en-AU"/>
        </w:rPr>
        <w:t>of the Rules</w:t>
      </w:r>
      <w:r w:rsidR="009F216F">
        <w:rPr>
          <w:rFonts w:ascii="Arial" w:eastAsia="Times New Roman" w:hAnsi="Arial" w:cs="Arial"/>
          <w:color w:val="000000"/>
          <w:lang w:eastAsia="en-AU"/>
        </w:rPr>
        <w:t xml:space="preserve"> </w:t>
      </w:r>
      <w:r w:rsidR="00D62B04">
        <w:rPr>
          <w:rFonts w:ascii="Arial" w:eastAsia="Times New Roman" w:hAnsi="Arial" w:cs="Arial"/>
          <w:color w:val="000000"/>
          <w:lang w:eastAsia="en-AU"/>
        </w:rPr>
        <w:t>contain</w:t>
      </w:r>
      <w:r w:rsidR="00F52513">
        <w:rPr>
          <w:rFonts w:ascii="Arial" w:eastAsia="Times New Roman" w:hAnsi="Arial" w:cs="Arial"/>
          <w:color w:val="000000"/>
          <w:lang w:eastAsia="en-AU"/>
        </w:rPr>
        <w:t>s</w:t>
      </w:r>
      <w:r w:rsidR="00D62B04">
        <w:rPr>
          <w:rFonts w:ascii="Arial" w:eastAsia="Times New Roman" w:hAnsi="Arial" w:cs="Arial"/>
          <w:color w:val="000000"/>
          <w:lang w:eastAsia="en-AU"/>
        </w:rPr>
        <w:t xml:space="preserve"> rules </w:t>
      </w:r>
      <w:r w:rsidR="00513240">
        <w:rPr>
          <w:rFonts w:ascii="Arial" w:eastAsia="Times New Roman" w:hAnsi="Arial" w:cs="Arial"/>
          <w:color w:val="000000"/>
          <w:lang w:eastAsia="en-AU"/>
        </w:rPr>
        <w:t xml:space="preserve">of a similar kind </w:t>
      </w:r>
      <w:r w:rsidR="00DA680B">
        <w:rPr>
          <w:rFonts w:ascii="Arial" w:eastAsia="Times New Roman" w:hAnsi="Arial" w:cs="Arial"/>
          <w:color w:val="000000"/>
          <w:lang w:eastAsia="en-AU"/>
        </w:rPr>
        <w:t>to those in Chapter 2, but relating to matters that may be brought to the FWC respectively u</w:t>
      </w:r>
      <w:r w:rsidR="00747E7B">
        <w:rPr>
          <w:rFonts w:ascii="Arial" w:eastAsia="Times New Roman" w:hAnsi="Arial" w:cs="Arial"/>
          <w:color w:val="000000"/>
          <w:lang w:eastAsia="en-AU"/>
        </w:rPr>
        <w:t xml:space="preserve">nder the Transitional Act, the </w:t>
      </w:r>
      <w:r w:rsidR="00747E7B" w:rsidRPr="003435A7">
        <w:rPr>
          <w:rFonts w:ascii="Arial" w:eastAsia="Times New Roman" w:hAnsi="Arial" w:cs="Arial"/>
          <w:i/>
          <w:iCs/>
          <w:color w:val="000000"/>
          <w:lang w:eastAsia="en-AU"/>
        </w:rPr>
        <w:t>Fair Work (Registered Organisations) Act 2009</w:t>
      </w:r>
      <w:r w:rsidR="00747E7B">
        <w:rPr>
          <w:rFonts w:ascii="Arial" w:eastAsia="Times New Roman" w:hAnsi="Arial" w:cs="Arial"/>
          <w:color w:val="000000"/>
          <w:lang w:eastAsia="en-AU"/>
        </w:rPr>
        <w:t xml:space="preserve"> </w:t>
      </w:r>
      <w:r w:rsidR="00E007C6">
        <w:rPr>
          <w:rFonts w:ascii="Arial" w:eastAsia="Times New Roman" w:hAnsi="Arial" w:cs="Arial"/>
          <w:color w:val="000000"/>
          <w:lang w:eastAsia="en-AU"/>
        </w:rPr>
        <w:t xml:space="preserve">(Cth) </w:t>
      </w:r>
      <w:r w:rsidR="00877804">
        <w:rPr>
          <w:rFonts w:ascii="Arial" w:eastAsia="Times New Roman" w:hAnsi="Arial" w:cs="Arial"/>
          <w:color w:val="000000"/>
          <w:lang w:eastAsia="en-AU"/>
        </w:rPr>
        <w:t xml:space="preserve">and </w:t>
      </w:r>
      <w:r w:rsidR="006F622F">
        <w:rPr>
          <w:rFonts w:ascii="Arial" w:eastAsia="Times New Roman" w:hAnsi="Arial" w:cs="Arial"/>
          <w:color w:val="000000"/>
          <w:lang w:eastAsia="en-AU"/>
        </w:rPr>
        <w:t xml:space="preserve">the </w:t>
      </w:r>
      <w:r w:rsidR="006F622F" w:rsidRPr="00CE6EB2">
        <w:rPr>
          <w:rFonts w:ascii="Arial" w:eastAsia="Times New Roman" w:hAnsi="Arial" w:cs="Arial"/>
          <w:i/>
          <w:iCs/>
          <w:color w:val="000000"/>
          <w:lang w:eastAsia="en-AU"/>
        </w:rPr>
        <w:t xml:space="preserve">Work </w:t>
      </w:r>
      <w:r w:rsidR="00CE6EB2" w:rsidRPr="00CE6EB2">
        <w:rPr>
          <w:rFonts w:ascii="Arial" w:eastAsia="Times New Roman" w:hAnsi="Arial" w:cs="Arial"/>
          <w:i/>
          <w:iCs/>
          <w:color w:val="000000"/>
          <w:lang w:eastAsia="en-AU"/>
        </w:rPr>
        <w:t>Health and Safety Act 2011</w:t>
      </w:r>
      <w:r w:rsidR="00E007C6">
        <w:rPr>
          <w:rFonts w:ascii="Arial" w:eastAsia="Times New Roman" w:hAnsi="Arial" w:cs="Arial"/>
          <w:i/>
          <w:iCs/>
          <w:color w:val="000000"/>
          <w:lang w:eastAsia="en-AU"/>
        </w:rPr>
        <w:t xml:space="preserve"> </w:t>
      </w:r>
      <w:r w:rsidR="00E007C6">
        <w:rPr>
          <w:rFonts w:ascii="Arial" w:eastAsia="Times New Roman" w:hAnsi="Arial" w:cs="Arial"/>
          <w:color w:val="000000"/>
          <w:lang w:eastAsia="en-AU"/>
        </w:rPr>
        <w:t>(Cth)</w:t>
      </w:r>
      <w:r w:rsidR="00877804">
        <w:rPr>
          <w:rFonts w:ascii="Arial" w:eastAsia="Times New Roman" w:hAnsi="Arial" w:cs="Arial"/>
          <w:color w:val="000000"/>
          <w:lang w:eastAsia="en-AU"/>
        </w:rPr>
        <w:t>.</w:t>
      </w:r>
      <w:r w:rsidR="003775B3">
        <w:rPr>
          <w:rFonts w:ascii="Arial" w:eastAsia="Times New Roman" w:hAnsi="Arial" w:cs="Arial"/>
          <w:color w:val="000000"/>
          <w:lang w:eastAsia="en-AU"/>
        </w:rPr>
        <w:t xml:space="preserve">  These rules facilitate the FWC performing the functions and exercising powers conferred on it</w:t>
      </w:r>
      <w:r w:rsidR="006D6AE9">
        <w:rPr>
          <w:rFonts w:ascii="Arial" w:eastAsia="Times New Roman" w:hAnsi="Arial" w:cs="Arial"/>
          <w:color w:val="000000"/>
          <w:lang w:eastAsia="en-AU"/>
        </w:rPr>
        <w:t xml:space="preserve"> </w:t>
      </w:r>
      <w:r w:rsidR="003775B3">
        <w:rPr>
          <w:rFonts w:ascii="Arial" w:eastAsia="Times New Roman" w:hAnsi="Arial" w:cs="Arial"/>
          <w:color w:val="000000"/>
          <w:lang w:eastAsia="en-AU"/>
        </w:rPr>
        <w:t>in relation to:</w:t>
      </w:r>
    </w:p>
    <w:p w14:paraId="0EC4F375" w14:textId="382373C9" w:rsidR="007203FF" w:rsidRDefault="006D6AE9" w:rsidP="000834DF">
      <w:pPr>
        <w:pStyle w:val="ListParagraph"/>
        <w:numPr>
          <w:ilvl w:val="0"/>
          <w:numId w:val="43"/>
        </w:numPr>
        <w:shd w:val="clear" w:color="auto" w:fill="FFFFFF"/>
        <w:spacing w:after="120" w:line="276" w:lineRule="atLeast"/>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termination of transitional instruments</w:t>
      </w:r>
    </w:p>
    <w:p w14:paraId="636AF9BA" w14:textId="19CA26EA" w:rsidR="006D6AE9" w:rsidRDefault="006D6AE9" w:rsidP="000834DF">
      <w:pPr>
        <w:pStyle w:val="ListParagraph"/>
        <w:numPr>
          <w:ilvl w:val="0"/>
          <w:numId w:val="43"/>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disputes relating </w:t>
      </w:r>
      <w:r w:rsidR="00520916">
        <w:rPr>
          <w:rFonts w:ascii="Arial" w:eastAsia="Times New Roman" w:hAnsi="Arial" w:cs="Arial"/>
          <w:color w:val="000000"/>
          <w:lang w:eastAsia="en-AU"/>
        </w:rPr>
        <w:t xml:space="preserve">to the continued operation under transitional arrangements of the </w:t>
      </w:r>
      <w:r w:rsidR="00520916" w:rsidRPr="00426FAD">
        <w:rPr>
          <w:rFonts w:ascii="Arial" w:eastAsia="Times New Roman" w:hAnsi="Arial" w:cs="Arial"/>
          <w:i/>
          <w:iCs/>
          <w:color w:val="000000"/>
          <w:lang w:eastAsia="en-AU"/>
        </w:rPr>
        <w:t>Workplace Relatio</w:t>
      </w:r>
      <w:r w:rsidR="00426FAD" w:rsidRPr="00426FAD">
        <w:rPr>
          <w:rFonts w:ascii="Arial" w:eastAsia="Times New Roman" w:hAnsi="Arial" w:cs="Arial"/>
          <w:i/>
          <w:iCs/>
          <w:color w:val="000000"/>
          <w:lang w:eastAsia="en-AU"/>
        </w:rPr>
        <w:t xml:space="preserve">ns </w:t>
      </w:r>
      <w:r w:rsidR="00520916" w:rsidRPr="00426FAD">
        <w:rPr>
          <w:rFonts w:ascii="Arial" w:eastAsia="Times New Roman" w:hAnsi="Arial" w:cs="Arial"/>
          <w:i/>
          <w:iCs/>
          <w:color w:val="000000"/>
          <w:lang w:eastAsia="en-AU"/>
        </w:rPr>
        <w:t>Act 199</w:t>
      </w:r>
      <w:r w:rsidR="00426FAD" w:rsidRPr="00426FAD">
        <w:rPr>
          <w:rFonts w:ascii="Arial" w:eastAsia="Times New Roman" w:hAnsi="Arial" w:cs="Arial"/>
          <w:i/>
          <w:iCs/>
          <w:color w:val="000000"/>
          <w:lang w:eastAsia="en-AU"/>
        </w:rPr>
        <w:t>6</w:t>
      </w:r>
      <w:r w:rsidR="00520916">
        <w:rPr>
          <w:rFonts w:ascii="Arial" w:eastAsia="Times New Roman" w:hAnsi="Arial" w:cs="Arial"/>
          <w:color w:val="000000"/>
          <w:lang w:eastAsia="en-AU"/>
        </w:rPr>
        <w:t xml:space="preserve"> (Cth)</w:t>
      </w:r>
    </w:p>
    <w:p w14:paraId="2F0D56CB" w14:textId="343D051B" w:rsidR="00520916" w:rsidRDefault="008D2437" w:rsidP="000834DF">
      <w:pPr>
        <w:pStyle w:val="ListParagraph"/>
        <w:numPr>
          <w:ilvl w:val="0"/>
          <w:numId w:val="43"/>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registration of organisations</w:t>
      </w:r>
      <w:r w:rsidR="0063349D">
        <w:rPr>
          <w:rFonts w:ascii="Arial" w:eastAsia="Times New Roman" w:hAnsi="Arial" w:cs="Arial"/>
          <w:color w:val="000000"/>
          <w:lang w:eastAsia="en-AU"/>
        </w:rPr>
        <w:t>, represent</w:t>
      </w:r>
      <w:r w:rsidR="00683F0F">
        <w:rPr>
          <w:rFonts w:ascii="Arial" w:eastAsia="Times New Roman" w:hAnsi="Arial" w:cs="Arial"/>
          <w:color w:val="000000"/>
          <w:lang w:eastAsia="en-AU"/>
        </w:rPr>
        <w:t>at</w:t>
      </w:r>
      <w:r w:rsidR="0063349D">
        <w:rPr>
          <w:rFonts w:ascii="Arial" w:eastAsia="Times New Roman" w:hAnsi="Arial" w:cs="Arial"/>
          <w:color w:val="000000"/>
          <w:lang w:eastAsia="en-AU"/>
        </w:rPr>
        <w:t xml:space="preserve">ion orders and conscientious objection certificates, </w:t>
      </w:r>
      <w:r w:rsidR="00683F0F">
        <w:rPr>
          <w:rFonts w:ascii="Arial" w:eastAsia="Times New Roman" w:hAnsi="Arial" w:cs="Arial"/>
          <w:color w:val="000000"/>
          <w:lang w:eastAsia="en-AU"/>
        </w:rPr>
        <w:t>and</w:t>
      </w:r>
    </w:p>
    <w:p w14:paraId="3C14E4AB" w14:textId="0075CDF9" w:rsidR="00683F0F" w:rsidRPr="007203FF" w:rsidRDefault="00683F0F" w:rsidP="000834DF">
      <w:pPr>
        <w:pStyle w:val="ListParagraph"/>
        <w:numPr>
          <w:ilvl w:val="0"/>
          <w:numId w:val="43"/>
        </w:numPr>
        <w:shd w:val="clear" w:color="auto" w:fill="FFFFFF"/>
        <w:spacing w:after="200" w:line="276" w:lineRule="atLeast"/>
        <w:ind w:left="714" w:hanging="357"/>
        <w:jc w:val="both"/>
        <w:rPr>
          <w:rFonts w:ascii="Arial" w:eastAsia="Times New Roman" w:hAnsi="Arial" w:cs="Arial"/>
          <w:color w:val="000000"/>
          <w:lang w:eastAsia="en-AU"/>
        </w:rPr>
      </w:pPr>
      <w:r>
        <w:rPr>
          <w:rFonts w:ascii="Arial" w:eastAsia="Times New Roman" w:hAnsi="Arial" w:cs="Arial"/>
          <w:color w:val="000000"/>
          <w:lang w:eastAsia="en-AU"/>
        </w:rPr>
        <w:t>WHS entry permits</w:t>
      </w:r>
      <w:r w:rsidR="00E3780C">
        <w:rPr>
          <w:rFonts w:ascii="Arial" w:eastAsia="Times New Roman" w:hAnsi="Arial" w:cs="Arial"/>
          <w:color w:val="000000"/>
          <w:lang w:eastAsia="en-AU"/>
        </w:rPr>
        <w:t>.</w:t>
      </w:r>
    </w:p>
    <w:p w14:paraId="4CF71E75" w14:textId="3034B383" w:rsidR="008C4307" w:rsidRDefault="008F184D" w:rsidP="000834DF">
      <w:pPr>
        <w:shd w:val="clear" w:color="auto" w:fill="FFFFFF"/>
        <w:spacing w:before="40" w:after="200" w:line="276" w:lineRule="atLeast"/>
        <w:jc w:val="both"/>
        <w:rPr>
          <w:rFonts w:ascii="Arial" w:eastAsia="Times New Roman" w:hAnsi="Arial" w:cs="Arial"/>
          <w:color w:val="000000"/>
          <w:lang w:eastAsia="en-AU"/>
        </w:rPr>
      </w:pPr>
      <w:r w:rsidRPr="00F178B0">
        <w:rPr>
          <w:rFonts w:ascii="Arial" w:eastAsia="Times New Roman" w:hAnsi="Arial" w:cs="Arial"/>
          <w:color w:val="000000"/>
          <w:lang w:eastAsia="en-AU"/>
        </w:rPr>
        <w:t xml:space="preserve">Chapter </w:t>
      </w:r>
      <w:r w:rsidR="00F178B0" w:rsidRPr="00F178B0">
        <w:rPr>
          <w:rFonts w:ascii="Arial" w:eastAsia="Times New Roman" w:hAnsi="Arial" w:cs="Arial"/>
          <w:color w:val="000000"/>
          <w:lang w:eastAsia="en-AU"/>
        </w:rPr>
        <w:t>4</w:t>
      </w:r>
      <w:r w:rsidRPr="00F178B0">
        <w:rPr>
          <w:rFonts w:ascii="Arial" w:eastAsia="Times New Roman" w:hAnsi="Arial" w:cs="Arial"/>
          <w:color w:val="000000"/>
          <w:lang w:eastAsia="en-AU"/>
        </w:rPr>
        <w:t xml:space="preserve"> </w:t>
      </w:r>
      <w:r w:rsidR="00B611D2" w:rsidRPr="00F178B0">
        <w:rPr>
          <w:rFonts w:ascii="Arial" w:eastAsia="Times New Roman" w:hAnsi="Arial" w:cs="Arial"/>
          <w:color w:val="000000"/>
          <w:lang w:eastAsia="en-AU"/>
        </w:rPr>
        <w:t>of the Rules</w:t>
      </w:r>
      <w:r w:rsidR="00B611D2">
        <w:rPr>
          <w:rFonts w:ascii="Arial" w:eastAsia="Times New Roman" w:hAnsi="Arial" w:cs="Arial"/>
          <w:color w:val="000000"/>
          <w:lang w:eastAsia="en-AU"/>
        </w:rPr>
        <w:t xml:space="preserve"> </w:t>
      </w:r>
      <w:r>
        <w:rPr>
          <w:rFonts w:ascii="Arial" w:eastAsia="Times New Roman" w:hAnsi="Arial" w:cs="Arial"/>
          <w:color w:val="000000"/>
          <w:lang w:eastAsia="en-AU"/>
        </w:rPr>
        <w:t xml:space="preserve">contains </w:t>
      </w:r>
      <w:r w:rsidR="009F4073">
        <w:rPr>
          <w:rFonts w:ascii="Arial" w:eastAsia="Times New Roman" w:hAnsi="Arial" w:cs="Arial"/>
          <w:color w:val="000000"/>
          <w:lang w:eastAsia="en-AU"/>
        </w:rPr>
        <w:t xml:space="preserve">rules relating to </w:t>
      </w:r>
      <w:r w:rsidR="00FD3821">
        <w:rPr>
          <w:rFonts w:ascii="Arial" w:eastAsia="Times New Roman" w:hAnsi="Arial" w:cs="Arial"/>
          <w:color w:val="000000"/>
          <w:lang w:eastAsia="en-AU"/>
        </w:rPr>
        <w:t xml:space="preserve">appeals </w:t>
      </w:r>
      <w:r w:rsidR="000A7785">
        <w:rPr>
          <w:rFonts w:ascii="Arial" w:eastAsia="Times New Roman" w:hAnsi="Arial" w:cs="Arial"/>
          <w:color w:val="000000"/>
          <w:lang w:eastAsia="en-AU"/>
        </w:rPr>
        <w:t xml:space="preserve">of </w:t>
      </w:r>
      <w:r w:rsidR="00884D20">
        <w:rPr>
          <w:rFonts w:ascii="Arial" w:eastAsia="Times New Roman" w:hAnsi="Arial" w:cs="Arial"/>
          <w:color w:val="000000"/>
          <w:lang w:eastAsia="en-AU"/>
        </w:rPr>
        <w:t xml:space="preserve">decisions </w:t>
      </w:r>
      <w:r w:rsidR="000A7785">
        <w:rPr>
          <w:rFonts w:ascii="Arial" w:eastAsia="Times New Roman" w:hAnsi="Arial" w:cs="Arial"/>
          <w:color w:val="000000"/>
          <w:lang w:eastAsia="en-AU"/>
        </w:rPr>
        <w:t xml:space="preserve">of the </w:t>
      </w:r>
      <w:r w:rsidR="00884D20">
        <w:rPr>
          <w:rFonts w:ascii="Arial" w:eastAsia="Times New Roman" w:hAnsi="Arial" w:cs="Arial"/>
          <w:color w:val="000000"/>
          <w:lang w:eastAsia="en-AU"/>
        </w:rPr>
        <w:t>FWC</w:t>
      </w:r>
      <w:r w:rsidR="000A7785">
        <w:rPr>
          <w:rFonts w:ascii="Arial" w:eastAsia="Times New Roman" w:hAnsi="Arial" w:cs="Arial"/>
          <w:color w:val="000000"/>
          <w:lang w:eastAsia="en-AU"/>
        </w:rPr>
        <w:t xml:space="preserve"> and certain other decision-makers</w:t>
      </w:r>
      <w:r w:rsidR="000C6CEF">
        <w:rPr>
          <w:rFonts w:ascii="Arial" w:eastAsia="Times New Roman" w:hAnsi="Arial" w:cs="Arial"/>
          <w:color w:val="000000"/>
          <w:lang w:eastAsia="en-AU"/>
        </w:rPr>
        <w:t xml:space="preserve">, and </w:t>
      </w:r>
      <w:r w:rsidR="008C4307">
        <w:rPr>
          <w:rFonts w:ascii="Arial" w:eastAsia="Times New Roman" w:hAnsi="Arial" w:cs="Arial"/>
          <w:color w:val="000000"/>
          <w:lang w:eastAsia="en-AU"/>
        </w:rPr>
        <w:t xml:space="preserve">applications </w:t>
      </w:r>
      <w:r w:rsidR="00F95BF7">
        <w:rPr>
          <w:rFonts w:ascii="Arial" w:eastAsia="Times New Roman" w:hAnsi="Arial" w:cs="Arial"/>
          <w:color w:val="000000"/>
          <w:lang w:eastAsia="en-AU"/>
        </w:rPr>
        <w:t xml:space="preserve">by the Minister </w:t>
      </w:r>
      <w:r w:rsidR="008C4307">
        <w:rPr>
          <w:rFonts w:ascii="Arial" w:eastAsia="Times New Roman" w:hAnsi="Arial" w:cs="Arial"/>
          <w:color w:val="000000"/>
          <w:lang w:eastAsia="en-AU"/>
        </w:rPr>
        <w:t xml:space="preserve">for review </w:t>
      </w:r>
      <w:r w:rsidR="00E911D2">
        <w:rPr>
          <w:rFonts w:ascii="Arial" w:eastAsia="Times New Roman" w:hAnsi="Arial" w:cs="Arial"/>
          <w:color w:val="000000"/>
          <w:lang w:eastAsia="en-AU"/>
        </w:rPr>
        <w:t>of decisions</w:t>
      </w:r>
      <w:r w:rsidR="00027BF6">
        <w:rPr>
          <w:rFonts w:ascii="Arial" w:eastAsia="Times New Roman" w:hAnsi="Arial" w:cs="Arial"/>
          <w:color w:val="000000"/>
          <w:lang w:eastAsia="en-AU"/>
        </w:rPr>
        <w:t>.</w:t>
      </w:r>
    </w:p>
    <w:p w14:paraId="3F839008" w14:textId="6F454351" w:rsidR="00B45E69" w:rsidRDefault="008C4307" w:rsidP="000834DF">
      <w:pPr>
        <w:keepNext/>
        <w:shd w:val="clear" w:color="auto" w:fill="FFFFFF"/>
        <w:spacing w:before="40" w:after="120" w:line="276" w:lineRule="atLeast"/>
        <w:jc w:val="both"/>
        <w:rPr>
          <w:rFonts w:ascii="Arial" w:eastAsia="Times New Roman" w:hAnsi="Arial" w:cs="Arial"/>
          <w:color w:val="000000"/>
          <w:lang w:eastAsia="en-AU"/>
        </w:rPr>
      </w:pPr>
      <w:r w:rsidRPr="00F178B0">
        <w:rPr>
          <w:rFonts w:ascii="Arial" w:eastAsia="Times New Roman" w:hAnsi="Arial" w:cs="Arial"/>
          <w:color w:val="000000"/>
          <w:lang w:eastAsia="en-AU"/>
        </w:rPr>
        <w:t xml:space="preserve">Chapter </w:t>
      </w:r>
      <w:r w:rsidR="00F178B0" w:rsidRPr="00F178B0">
        <w:rPr>
          <w:rFonts w:ascii="Arial" w:eastAsia="Times New Roman" w:hAnsi="Arial" w:cs="Arial"/>
          <w:color w:val="000000"/>
          <w:lang w:eastAsia="en-AU"/>
        </w:rPr>
        <w:t>5</w:t>
      </w:r>
      <w:r w:rsidR="00B611D2" w:rsidRPr="00F178B0">
        <w:rPr>
          <w:rFonts w:ascii="Arial" w:eastAsia="Times New Roman" w:hAnsi="Arial" w:cs="Arial"/>
          <w:color w:val="000000"/>
          <w:lang w:eastAsia="en-AU"/>
        </w:rPr>
        <w:t xml:space="preserve"> of the Rules</w:t>
      </w:r>
      <w:r w:rsidR="00B611D2">
        <w:rPr>
          <w:rFonts w:ascii="Arial" w:eastAsia="Times New Roman" w:hAnsi="Arial" w:cs="Arial"/>
          <w:color w:val="000000"/>
          <w:lang w:eastAsia="en-AU"/>
        </w:rPr>
        <w:t xml:space="preserve"> </w:t>
      </w:r>
      <w:r w:rsidR="00BE7BAD">
        <w:rPr>
          <w:rFonts w:ascii="Arial" w:eastAsia="Times New Roman" w:hAnsi="Arial" w:cs="Arial"/>
          <w:color w:val="000000"/>
          <w:lang w:eastAsia="en-AU"/>
        </w:rPr>
        <w:t xml:space="preserve">contains </w:t>
      </w:r>
      <w:r w:rsidR="00BA10EC">
        <w:rPr>
          <w:rFonts w:ascii="Arial" w:eastAsia="Times New Roman" w:hAnsi="Arial" w:cs="Arial"/>
          <w:color w:val="000000"/>
          <w:lang w:eastAsia="en-AU"/>
        </w:rPr>
        <w:t xml:space="preserve">miscellaneous rules </w:t>
      </w:r>
      <w:r w:rsidR="00D45CCC">
        <w:rPr>
          <w:rFonts w:ascii="Arial" w:eastAsia="Times New Roman" w:hAnsi="Arial" w:cs="Arial"/>
          <w:color w:val="000000"/>
          <w:lang w:eastAsia="en-AU"/>
        </w:rPr>
        <w:t>about:</w:t>
      </w:r>
    </w:p>
    <w:p w14:paraId="2D00CDCF" w14:textId="7CBA6EC0" w:rsidR="00B45E69" w:rsidRDefault="00B45E69" w:rsidP="000834DF">
      <w:pPr>
        <w:pStyle w:val="ListParagraph"/>
        <w:numPr>
          <w:ilvl w:val="0"/>
          <w:numId w:val="44"/>
        </w:numPr>
        <w:shd w:val="clear" w:color="auto" w:fill="FFFFFF"/>
        <w:spacing w:before="40"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public access </w:t>
      </w:r>
      <w:r w:rsidR="00E911D2">
        <w:rPr>
          <w:rFonts w:ascii="Arial" w:eastAsia="Times New Roman" w:hAnsi="Arial" w:cs="Arial"/>
          <w:color w:val="000000"/>
          <w:lang w:eastAsia="en-AU"/>
        </w:rPr>
        <w:t xml:space="preserve">to </w:t>
      </w:r>
      <w:r w:rsidR="00C911CF" w:rsidRPr="00B45E69">
        <w:rPr>
          <w:rFonts w:ascii="Arial" w:eastAsia="Times New Roman" w:hAnsi="Arial" w:cs="Arial"/>
          <w:color w:val="000000"/>
          <w:lang w:eastAsia="en-AU"/>
        </w:rPr>
        <w:t>certain applications made to the FWC and related documents</w:t>
      </w:r>
    </w:p>
    <w:p w14:paraId="7E1DFF85" w14:textId="6B352CCF" w:rsidR="00B45E69" w:rsidRDefault="000A42EF" w:rsidP="000834DF">
      <w:pPr>
        <w:pStyle w:val="ListParagraph"/>
        <w:numPr>
          <w:ilvl w:val="0"/>
          <w:numId w:val="44"/>
        </w:numPr>
        <w:shd w:val="clear" w:color="auto" w:fill="FFFFFF"/>
        <w:spacing w:before="40" w:after="120" w:line="276" w:lineRule="atLeast"/>
        <w:contextualSpacing w:val="0"/>
        <w:jc w:val="both"/>
        <w:rPr>
          <w:rFonts w:ascii="Arial" w:eastAsia="Times New Roman" w:hAnsi="Arial" w:cs="Arial"/>
          <w:color w:val="000000"/>
          <w:lang w:eastAsia="en-AU"/>
        </w:rPr>
      </w:pPr>
      <w:r w:rsidRPr="00B45E69">
        <w:rPr>
          <w:rFonts w:ascii="Arial" w:eastAsia="Times New Roman" w:hAnsi="Arial" w:cs="Arial"/>
          <w:color w:val="000000"/>
          <w:lang w:eastAsia="en-AU"/>
        </w:rPr>
        <w:t xml:space="preserve">recovery of </w:t>
      </w:r>
      <w:r w:rsidR="00935DFE">
        <w:rPr>
          <w:rFonts w:ascii="Arial" w:eastAsia="Times New Roman" w:hAnsi="Arial" w:cs="Arial"/>
          <w:color w:val="000000"/>
          <w:lang w:eastAsia="en-AU"/>
        </w:rPr>
        <w:t xml:space="preserve">the </w:t>
      </w:r>
      <w:r w:rsidR="000938ED">
        <w:rPr>
          <w:rFonts w:ascii="Arial" w:eastAsia="Times New Roman" w:hAnsi="Arial" w:cs="Arial"/>
          <w:color w:val="000000"/>
          <w:lang w:eastAsia="en-AU"/>
        </w:rPr>
        <w:t xml:space="preserve">FWC’s </w:t>
      </w:r>
      <w:r w:rsidRPr="00B45E69">
        <w:rPr>
          <w:rFonts w:ascii="Arial" w:eastAsia="Times New Roman" w:hAnsi="Arial" w:cs="Arial"/>
          <w:color w:val="000000"/>
          <w:lang w:eastAsia="en-AU"/>
        </w:rPr>
        <w:t xml:space="preserve">costs for </w:t>
      </w:r>
      <w:r w:rsidR="000938ED">
        <w:rPr>
          <w:rFonts w:ascii="Arial" w:eastAsia="Times New Roman" w:hAnsi="Arial" w:cs="Arial"/>
          <w:color w:val="000000"/>
          <w:lang w:eastAsia="en-AU"/>
        </w:rPr>
        <w:t xml:space="preserve">providing </w:t>
      </w:r>
      <w:r w:rsidRPr="00B45E69">
        <w:rPr>
          <w:rFonts w:ascii="Arial" w:eastAsia="Times New Roman" w:hAnsi="Arial" w:cs="Arial"/>
          <w:color w:val="000000"/>
          <w:lang w:eastAsia="en-AU"/>
        </w:rPr>
        <w:t>copies of documents</w:t>
      </w:r>
      <w:r w:rsidR="00B45E69">
        <w:rPr>
          <w:rFonts w:ascii="Arial" w:eastAsia="Times New Roman" w:hAnsi="Arial" w:cs="Arial"/>
          <w:color w:val="000000"/>
          <w:lang w:eastAsia="en-AU"/>
        </w:rPr>
        <w:t>,</w:t>
      </w:r>
      <w:r w:rsidRPr="00B45E69">
        <w:rPr>
          <w:rFonts w:ascii="Arial" w:eastAsia="Times New Roman" w:hAnsi="Arial" w:cs="Arial"/>
          <w:color w:val="000000"/>
          <w:lang w:eastAsia="en-AU"/>
        </w:rPr>
        <w:t xml:space="preserve"> and</w:t>
      </w:r>
    </w:p>
    <w:p w14:paraId="13CAEBF0" w14:textId="3378C06E" w:rsidR="006410E0" w:rsidRPr="00B45E69" w:rsidRDefault="000A42EF" w:rsidP="000834DF">
      <w:pPr>
        <w:pStyle w:val="ListParagraph"/>
        <w:numPr>
          <w:ilvl w:val="0"/>
          <w:numId w:val="44"/>
        </w:numPr>
        <w:shd w:val="clear" w:color="auto" w:fill="FFFFFF"/>
        <w:spacing w:before="40" w:after="200" w:line="276" w:lineRule="atLeast"/>
        <w:ind w:left="714" w:hanging="357"/>
        <w:jc w:val="both"/>
        <w:rPr>
          <w:rFonts w:ascii="Arial" w:eastAsia="Times New Roman" w:hAnsi="Arial" w:cs="Arial"/>
          <w:color w:val="000000"/>
          <w:lang w:eastAsia="en-AU"/>
        </w:rPr>
      </w:pPr>
      <w:r w:rsidRPr="00B45E69">
        <w:rPr>
          <w:rFonts w:ascii="Arial" w:eastAsia="Times New Roman" w:hAnsi="Arial" w:cs="Arial"/>
          <w:color w:val="000000"/>
          <w:lang w:eastAsia="en-AU"/>
        </w:rPr>
        <w:t xml:space="preserve">the </w:t>
      </w:r>
      <w:r w:rsidR="009C7F67" w:rsidRPr="00B45E69">
        <w:rPr>
          <w:rFonts w:ascii="Arial" w:eastAsia="Times New Roman" w:hAnsi="Arial" w:cs="Arial"/>
          <w:color w:val="000000"/>
          <w:lang w:eastAsia="en-AU"/>
        </w:rPr>
        <w:t>seal of the FWC</w:t>
      </w:r>
      <w:r w:rsidR="000A7785" w:rsidRPr="00B45E69">
        <w:rPr>
          <w:rFonts w:ascii="Arial" w:eastAsia="Times New Roman" w:hAnsi="Arial" w:cs="Arial"/>
          <w:color w:val="000000"/>
          <w:lang w:eastAsia="en-AU"/>
        </w:rPr>
        <w:t>.</w:t>
      </w:r>
    </w:p>
    <w:p w14:paraId="586DCA10" w14:textId="4F347708" w:rsidR="00A35385" w:rsidRDefault="009C7F67" w:rsidP="000834DF">
      <w:pPr>
        <w:shd w:val="clear" w:color="auto" w:fill="FFFFFF"/>
        <w:spacing w:before="40" w:after="200" w:line="276" w:lineRule="atLeast"/>
        <w:jc w:val="both"/>
        <w:rPr>
          <w:rFonts w:ascii="Arial" w:eastAsia="Times New Roman" w:hAnsi="Arial" w:cs="Arial"/>
          <w:color w:val="000000"/>
          <w:lang w:eastAsia="en-AU"/>
        </w:rPr>
      </w:pPr>
      <w:r w:rsidRPr="00F178B0">
        <w:rPr>
          <w:rFonts w:ascii="Arial" w:eastAsia="Times New Roman" w:hAnsi="Arial" w:cs="Arial"/>
          <w:color w:val="000000"/>
          <w:lang w:eastAsia="en-AU"/>
        </w:rPr>
        <w:t xml:space="preserve">Chapter </w:t>
      </w:r>
      <w:r w:rsidR="00F178B0" w:rsidRPr="00F178B0">
        <w:rPr>
          <w:rFonts w:ascii="Arial" w:eastAsia="Times New Roman" w:hAnsi="Arial" w:cs="Arial"/>
          <w:color w:val="000000"/>
          <w:lang w:eastAsia="en-AU"/>
        </w:rPr>
        <w:t>6</w:t>
      </w:r>
      <w:r w:rsidR="00B611D2" w:rsidRPr="00F178B0">
        <w:rPr>
          <w:rFonts w:ascii="Arial" w:eastAsia="Times New Roman" w:hAnsi="Arial" w:cs="Arial"/>
          <w:color w:val="000000"/>
          <w:lang w:eastAsia="en-AU"/>
        </w:rPr>
        <w:t xml:space="preserve"> of the Rules</w:t>
      </w:r>
      <w:r w:rsidR="00B611D2">
        <w:rPr>
          <w:rFonts w:ascii="Arial" w:eastAsia="Times New Roman" w:hAnsi="Arial" w:cs="Arial"/>
          <w:color w:val="000000"/>
          <w:lang w:eastAsia="en-AU"/>
        </w:rPr>
        <w:t xml:space="preserve"> </w:t>
      </w:r>
      <w:r>
        <w:rPr>
          <w:rFonts w:ascii="Arial" w:eastAsia="Times New Roman" w:hAnsi="Arial" w:cs="Arial"/>
          <w:color w:val="000000"/>
          <w:lang w:eastAsia="en-AU"/>
        </w:rPr>
        <w:t>contains application, saving and transitional provisions relating to th</w:t>
      </w:r>
      <w:r w:rsidR="00A35385">
        <w:rPr>
          <w:rFonts w:ascii="Arial" w:eastAsia="Times New Roman" w:hAnsi="Arial" w:cs="Arial"/>
          <w:color w:val="000000"/>
          <w:lang w:eastAsia="en-AU"/>
        </w:rPr>
        <w:t xml:space="preserve">e transition from the old Rules to the </w:t>
      </w:r>
      <w:r w:rsidR="008170BB">
        <w:rPr>
          <w:rFonts w:ascii="Arial" w:eastAsia="Times New Roman" w:hAnsi="Arial" w:cs="Arial"/>
          <w:color w:val="000000"/>
          <w:lang w:eastAsia="en-AU"/>
        </w:rPr>
        <w:t>Rules</w:t>
      </w:r>
      <w:r w:rsidR="00A35385">
        <w:rPr>
          <w:rFonts w:ascii="Arial" w:eastAsia="Times New Roman" w:hAnsi="Arial" w:cs="Arial"/>
          <w:color w:val="000000"/>
          <w:lang w:eastAsia="en-AU"/>
        </w:rPr>
        <w:t>.</w:t>
      </w:r>
    </w:p>
    <w:p w14:paraId="101751C9" w14:textId="4802EFD3" w:rsidR="00271800" w:rsidRDefault="005A3478"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The table in </w:t>
      </w:r>
      <w:r w:rsidR="00271800">
        <w:rPr>
          <w:rFonts w:ascii="Arial" w:eastAsia="Times New Roman" w:hAnsi="Arial" w:cs="Arial"/>
          <w:color w:val="000000"/>
          <w:lang w:eastAsia="en-AU"/>
        </w:rPr>
        <w:t xml:space="preserve">Schedule 1 </w:t>
      </w:r>
      <w:r>
        <w:rPr>
          <w:rFonts w:ascii="Arial" w:eastAsia="Times New Roman" w:hAnsi="Arial" w:cs="Arial"/>
          <w:color w:val="000000"/>
          <w:lang w:eastAsia="en-AU"/>
        </w:rPr>
        <w:t xml:space="preserve">to the Rules </w:t>
      </w:r>
      <w:r w:rsidR="00271800">
        <w:rPr>
          <w:rFonts w:ascii="Arial" w:eastAsia="Times New Roman" w:hAnsi="Arial" w:cs="Arial"/>
          <w:color w:val="000000"/>
          <w:lang w:eastAsia="en-AU"/>
        </w:rPr>
        <w:t>lists the approved FWC forms that have service requirements</w:t>
      </w:r>
      <w:r w:rsidR="004438AA">
        <w:rPr>
          <w:rFonts w:ascii="Arial" w:eastAsia="Times New Roman" w:hAnsi="Arial" w:cs="Arial"/>
          <w:color w:val="000000"/>
          <w:lang w:eastAsia="en-AU"/>
        </w:rPr>
        <w:t xml:space="preserve">, and specifies </w:t>
      </w:r>
      <w:r w:rsidR="00216672">
        <w:rPr>
          <w:rFonts w:ascii="Arial" w:eastAsia="Times New Roman" w:hAnsi="Arial" w:cs="Arial"/>
          <w:color w:val="000000"/>
          <w:lang w:eastAsia="en-AU"/>
        </w:rPr>
        <w:t xml:space="preserve">the service requirements for each such </w:t>
      </w:r>
      <w:r w:rsidR="00A40FE4">
        <w:rPr>
          <w:rFonts w:ascii="Arial" w:eastAsia="Times New Roman" w:hAnsi="Arial" w:cs="Arial"/>
          <w:color w:val="000000"/>
          <w:lang w:eastAsia="en-AU"/>
        </w:rPr>
        <w:t xml:space="preserve">approved form and </w:t>
      </w:r>
      <w:r w:rsidR="00C2364A">
        <w:rPr>
          <w:rFonts w:ascii="Arial" w:eastAsia="Times New Roman" w:hAnsi="Arial" w:cs="Arial"/>
          <w:color w:val="000000"/>
          <w:lang w:eastAsia="en-AU"/>
        </w:rPr>
        <w:t xml:space="preserve">for </w:t>
      </w:r>
      <w:r w:rsidR="00A40FE4">
        <w:rPr>
          <w:rFonts w:ascii="Arial" w:eastAsia="Times New Roman" w:hAnsi="Arial" w:cs="Arial"/>
          <w:color w:val="000000"/>
          <w:lang w:eastAsia="en-AU"/>
        </w:rPr>
        <w:t>documents of the same kind as an approved form</w:t>
      </w:r>
      <w:r w:rsidR="00271800">
        <w:rPr>
          <w:rFonts w:ascii="Arial" w:eastAsia="Times New Roman" w:hAnsi="Arial" w:cs="Arial"/>
          <w:color w:val="000000"/>
          <w:lang w:eastAsia="en-AU"/>
        </w:rPr>
        <w:t>.</w:t>
      </w:r>
    </w:p>
    <w:p w14:paraId="53563D45" w14:textId="1C46DFE3" w:rsidR="00271800" w:rsidRDefault="00757F86"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Schedule</w:t>
      </w:r>
      <w:r w:rsidR="00EC5193">
        <w:rPr>
          <w:rFonts w:ascii="Arial" w:eastAsia="Times New Roman" w:hAnsi="Arial" w:cs="Arial"/>
          <w:color w:val="000000"/>
          <w:lang w:eastAsia="en-AU"/>
        </w:rPr>
        <w:t> </w:t>
      </w:r>
      <w:r>
        <w:rPr>
          <w:rFonts w:ascii="Arial" w:eastAsia="Times New Roman" w:hAnsi="Arial" w:cs="Arial"/>
          <w:color w:val="000000"/>
          <w:lang w:eastAsia="en-AU"/>
        </w:rPr>
        <w:t xml:space="preserve">2 </w:t>
      </w:r>
      <w:r w:rsidR="00B611D2">
        <w:rPr>
          <w:rFonts w:ascii="Arial" w:eastAsia="Times New Roman" w:hAnsi="Arial" w:cs="Arial"/>
          <w:color w:val="000000"/>
          <w:lang w:eastAsia="en-AU"/>
        </w:rPr>
        <w:t xml:space="preserve">to the Rules </w:t>
      </w:r>
      <w:r w:rsidR="00C7118D">
        <w:rPr>
          <w:rFonts w:ascii="Arial" w:eastAsia="Times New Roman" w:hAnsi="Arial" w:cs="Arial"/>
          <w:color w:val="000000"/>
          <w:lang w:eastAsia="en-AU"/>
        </w:rPr>
        <w:t xml:space="preserve">repeals </w:t>
      </w:r>
      <w:r>
        <w:rPr>
          <w:rFonts w:ascii="Arial" w:eastAsia="Times New Roman" w:hAnsi="Arial" w:cs="Arial"/>
          <w:color w:val="000000"/>
          <w:lang w:eastAsia="en-AU"/>
        </w:rPr>
        <w:t xml:space="preserve">the </w:t>
      </w:r>
      <w:r w:rsidR="00C7118D">
        <w:rPr>
          <w:rFonts w:ascii="Arial" w:eastAsia="Times New Roman" w:hAnsi="Arial" w:cs="Arial"/>
          <w:color w:val="000000"/>
          <w:lang w:eastAsia="en-AU"/>
        </w:rPr>
        <w:t>old Rules.</w:t>
      </w:r>
    </w:p>
    <w:p w14:paraId="2B9C0A26" w14:textId="2C13874C" w:rsidR="00BB64D4" w:rsidRPr="00BB64D4" w:rsidRDefault="00BB64D4" w:rsidP="003A0153">
      <w:pPr>
        <w:keepNext/>
        <w:shd w:val="clear" w:color="auto" w:fill="FFFFFF"/>
        <w:spacing w:before="40" w:after="120" w:line="240" w:lineRule="auto"/>
        <w:jc w:val="both"/>
        <w:rPr>
          <w:rFonts w:ascii="Calibri" w:eastAsia="Times New Roman" w:hAnsi="Calibri" w:cs="Calibri"/>
          <w:color w:val="000000"/>
          <w:lang w:eastAsia="en-AU"/>
        </w:rPr>
      </w:pPr>
      <w:r w:rsidRPr="00BB64D4">
        <w:rPr>
          <w:rFonts w:ascii="Arial" w:eastAsia="Times New Roman" w:hAnsi="Arial" w:cs="Arial"/>
          <w:b/>
          <w:bCs/>
          <w:color w:val="000000"/>
          <w:lang w:eastAsia="en-AU"/>
        </w:rPr>
        <w:lastRenderedPageBreak/>
        <w:t>Details</w:t>
      </w:r>
      <w:r w:rsidR="00F91353">
        <w:rPr>
          <w:rFonts w:ascii="Arial" w:eastAsia="Times New Roman" w:hAnsi="Arial" w:cs="Arial"/>
          <w:b/>
          <w:bCs/>
          <w:color w:val="000000"/>
          <w:lang w:eastAsia="en-AU"/>
        </w:rPr>
        <w:t xml:space="preserve"> of the </w:t>
      </w:r>
      <w:r w:rsidR="008170BB">
        <w:rPr>
          <w:rFonts w:ascii="Arial" w:eastAsia="Times New Roman" w:hAnsi="Arial" w:cs="Arial"/>
          <w:b/>
          <w:bCs/>
          <w:color w:val="000000"/>
          <w:lang w:eastAsia="en-AU"/>
        </w:rPr>
        <w:t>Rules</w:t>
      </w:r>
    </w:p>
    <w:p w14:paraId="1C3E12AC" w14:textId="47E698E2" w:rsidR="00BB64D4" w:rsidRDefault="00BB64D4" w:rsidP="000834DF">
      <w:pPr>
        <w:shd w:val="clear" w:color="auto" w:fill="FFFFFF"/>
        <w:spacing w:before="40" w:after="200" w:line="240" w:lineRule="auto"/>
        <w:jc w:val="both"/>
        <w:rPr>
          <w:rFonts w:ascii="Arial" w:eastAsia="Times New Roman" w:hAnsi="Arial" w:cs="Arial"/>
          <w:color w:val="000000"/>
          <w:lang w:eastAsia="en-AU"/>
        </w:rPr>
      </w:pPr>
      <w:r w:rsidRPr="00BB64D4">
        <w:rPr>
          <w:rFonts w:ascii="Arial" w:eastAsia="Times New Roman" w:hAnsi="Arial" w:cs="Arial"/>
          <w:color w:val="000000"/>
          <w:lang w:eastAsia="en-AU"/>
        </w:rPr>
        <w:t xml:space="preserve">Details of the </w:t>
      </w:r>
      <w:r w:rsidR="008170BB">
        <w:rPr>
          <w:rFonts w:ascii="Arial" w:eastAsia="Times New Roman" w:hAnsi="Arial" w:cs="Arial"/>
          <w:color w:val="000000"/>
          <w:lang w:eastAsia="en-AU"/>
        </w:rPr>
        <w:t>Rules</w:t>
      </w:r>
      <w:r w:rsidR="00F91353">
        <w:rPr>
          <w:rFonts w:ascii="Arial" w:eastAsia="Times New Roman" w:hAnsi="Arial" w:cs="Arial"/>
          <w:color w:val="000000"/>
          <w:lang w:eastAsia="en-AU"/>
        </w:rPr>
        <w:t xml:space="preserve"> </w:t>
      </w:r>
      <w:r w:rsidRPr="00BB64D4">
        <w:rPr>
          <w:rFonts w:ascii="Arial" w:eastAsia="Times New Roman" w:hAnsi="Arial" w:cs="Arial"/>
          <w:color w:val="000000"/>
          <w:lang w:eastAsia="en-AU"/>
        </w:rPr>
        <w:t>are set out in</w:t>
      </w:r>
      <w:r w:rsidR="00B87D79">
        <w:rPr>
          <w:rFonts w:ascii="Arial" w:eastAsia="Times New Roman" w:hAnsi="Arial" w:cs="Arial"/>
          <w:color w:val="000000"/>
          <w:lang w:eastAsia="en-AU"/>
        </w:rPr>
        <w:t xml:space="preserve"> </w:t>
      </w:r>
      <w:r w:rsidRPr="00BB64D4">
        <w:rPr>
          <w:rFonts w:ascii="Arial" w:eastAsia="Times New Roman" w:hAnsi="Arial" w:cs="Arial"/>
          <w:b/>
          <w:bCs/>
          <w:color w:val="000000"/>
          <w:lang w:eastAsia="en-AU"/>
        </w:rPr>
        <w:t>Attachment A</w:t>
      </w:r>
      <w:r w:rsidRPr="00BB64D4">
        <w:rPr>
          <w:rFonts w:ascii="Arial" w:eastAsia="Times New Roman" w:hAnsi="Arial" w:cs="Arial"/>
          <w:color w:val="000000"/>
          <w:lang w:eastAsia="en-AU"/>
        </w:rPr>
        <w:t>.</w:t>
      </w:r>
    </w:p>
    <w:p w14:paraId="3006FD8B" w14:textId="77777777" w:rsidR="001A0E12" w:rsidRPr="008F43C1" w:rsidRDefault="001A0E12" w:rsidP="003A0153">
      <w:pPr>
        <w:keepNext/>
        <w:shd w:val="clear" w:color="auto" w:fill="FFFFFF"/>
        <w:spacing w:before="40" w:after="120" w:line="240" w:lineRule="auto"/>
        <w:jc w:val="both"/>
        <w:rPr>
          <w:rFonts w:ascii="Calibri" w:eastAsia="Times New Roman" w:hAnsi="Calibri" w:cs="Calibri"/>
          <w:color w:val="000000"/>
          <w:lang w:eastAsia="en-AU"/>
        </w:rPr>
      </w:pPr>
      <w:r w:rsidRPr="008F43C1">
        <w:rPr>
          <w:rFonts w:ascii="Arial" w:eastAsia="Times New Roman" w:hAnsi="Arial" w:cs="Arial"/>
          <w:b/>
          <w:bCs/>
          <w:color w:val="000000"/>
          <w:lang w:eastAsia="en-AU"/>
        </w:rPr>
        <w:t xml:space="preserve">Consultation on the </w:t>
      </w:r>
      <w:r>
        <w:rPr>
          <w:rFonts w:ascii="Arial" w:eastAsia="Times New Roman" w:hAnsi="Arial" w:cs="Arial"/>
          <w:b/>
          <w:bCs/>
          <w:color w:val="000000"/>
          <w:lang w:eastAsia="en-AU"/>
        </w:rPr>
        <w:t>Rules</w:t>
      </w:r>
    </w:p>
    <w:p w14:paraId="14E30D46" w14:textId="42170091" w:rsidR="001A0E12" w:rsidRPr="00C42EE4" w:rsidRDefault="001A0E12" w:rsidP="00C42EE4">
      <w:pPr>
        <w:shd w:val="clear" w:color="auto" w:fill="FFFFFF"/>
        <w:spacing w:before="40" w:after="200" w:line="276" w:lineRule="atLeast"/>
        <w:jc w:val="both"/>
        <w:rPr>
          <w:rFonts w:ascii="Arial" w:eastAsia="Times New Roman" w:hAnsi="Arial" w:cs="Arial"/>
          <w:color w:val="000000"/>
          <w:lang w:eastAsia="en-AU"/>
        </w:rPr>
      </w:pPr>
      <w:r w:rsidRPr="00AF4B94">
        <w:rPr>
          <w:rFonts w:ascii="Arial" w:eastAsia="Times New Roman" w:hAnsi="Arial" w:cs="Arial"/>
          <w:color w:val="000000"/>
          <w:lang w:eastAsia="en-AU"/>
        </w:rPr>
        <w:t xml:space="preserve">As required by section 609 of the Act, the President of the </w:t>
      </w:r>
      <w:r>
        <w:rPr>
          <w:rFonts w:ascii="Arial" w:eastAsia="Times New Roman" w:hAnsi="Arial" w:cs="Arial"/>
          <w:color w:val="000000"/>
          <w:lang w:eastAsia="en-AU"/>
        </w:rPr>
        <w:t>FWC</w:t>
      </w:r>
      <w:r w:rsidRPr="00AF4B94">
        <w:rPr>
          <w:rFonts w:ascii="Arial" w:eastAsia="Times New Roman" w:hAnsi="Arial" w:cs="Arial"/>
          <w:color w:val="000000"/>
          <w:lang w:eastAsia="en-AU"/>
        </w:rPr>
        <w:t xml:space="preserve"> consulted with the other Members of the </w:t>
      </w:r>
      <w:r>
        <w:rPr>
          <w:rFonts w:ascii="Arial" w:eastAsia="Times New Roman" w:hAnsi="Arial" w:cs="Arial"/>
          <w:color w:val="000000"/>
          <w:lang w:eastAsia="en-AU"/>
        </w:rPr>
        <w:t>FWC</w:t>
      </w:r>
      <w:r w:rsidRPr="00AF4B94">
        <w:rPr>
          <w:rFonts w:ascii="Arial" w:eastAsia="Times New Roman" w:hAnsi="Arial" w:cs="Arial"/>
          <w:color w:val="000000"/>
          <w:lang w:eastAsia="en-AU"/>
        </w:rPr>
        <w:t xml:space="preserve"> concerning the </w:t>
      </w:r>
      <w:r>
        <w:rPr>
          <w:rFonts w:ascii="Arial" w:eastAsia="Times New Roman" w:hAnsi="Arial" w:cs="Arial"/>
          <w:color w:val="000000"/>
          <w:lang w:eastAsia="en-AU"/>
        </w:rPr>
        <w:t>Rules</w:t>
      </w:r>
      <w:r w:rsidRPr="00AF4B94">
        <w:rPr>
          <w:rFonts w:ascii="Arial" w:eastAsia="Times New Roman" w:hAnsi="Arial" w:cs="Arial"/>
          <w:color w:val="000000"/>
          <w:lang w:eastAsia="en-AU"/>
        </w:rPr>
        <w:t>.</w:t>
      </w:r>
      <w:r w:rsidR="00C16592">
        <w:rPr>
          <w:rFonts w:ascii="Arial" w:eastAsia="Times New Roman" w:hAnsi="Arial" w:cs="Arial"/>
          <w:color w:val="000000"/>
          <w:lang w:eastAsia="en-AU"/>
        </w:rPr>
        <w:t xml:space="preserve">  </w:t>
      </w:r>
      <w:r w:rsidR="00C16592" w:rsidRPr="00AF4B94">
        <w:rPr>
          <w:rFonts w:ascii="Arial" w:eastAsia="Times New Roman" w:hAnsi="Arial" w:cs="Arial"/>
          <w:color w:val="000000"/>
          <w:lang w:eastAsia="en-AU"/>
        </w:rPr>
        <w:t>Pursuant to section 17 of the</w:t>
      </w:r>
      <w:r w:rsidR="00935DFE">
        <w:rPr>
          <w:rFonts w:ascii="Arial" w:eastAsia="Times New Roman" w:hAnsi="Arial" w:cs="Arial"/>
          <w:color w:val="000000"/>
          <w:lang w:eastAsia="en-AU"/>
        </w:rPr>
        <w:t xml:space="preserve"> </w:t>
      </w:r>
      <w:r w:rsidR="00C16592" w:rsidRPr="00935DFE">
        <w:rPr>
          <w:rFonts w:ascii="Arial" w:eastAsia="Times New Roman" w:hAnsi="Arial" w:cs="Arial"/>
          <w:i/>
          <w:iCs/>
          <w:color w:val="000000"/>
          <w:lang w:eastAsia="en-AU"/>
        </w:rPr>
        <w:t>Legislation Act 2003</w:t>
      </w:r>
      <w:r w:rsidR="007C1115" w:rsidRPr="00C42EE4">
        <w:rPr>
          <w:rFonts w:ascii="Arial" w:eastAsia="Times New Roman" w:hAnsi="Arial" w:cs="Arial"/>
          <w:color w:val="000000"/>
          <w:lang w:eastAsia="en-AU"/>
        </w:rPr>
        <w:t xml:space="preserve"> </w:t>
      </w:r>
      <w:r w:rsidR="007C1115">
        <w:rPr>
          <w:rFonts w:ascii="Arial" w:eastAsia="Times New Roman" w:hAnsi="Arial" w:cs="Arial"/>
          <w:color w:val="000000"/>
          <w:lang w:eastAsia="en-AU"/>
        </w:rPr>
        <w:t>(Cth)</w:t>
      </w:r>
      <w:r w:rsidR="00C16592" w:rsidRPr="00AF4B94">
        <w:rPr>
          <w:rFonts w:ascii="Arial" w:eastAsia="Times New Roman" w:hAnsi="Arial" w:cs="Arial"/>
          <w:color w:val="000000"/>
          <w:lang w:eastAsia="en-AU"/>
        </w:rPr>
        <w:t xml:space="preserve">, the President </w:t>
      </w:r>
      <w:r w:rsidR="00C16592">
        <w:rPr>
          <w:rFonts w:ascii="Arial" w:eastAsia="Times New Roman" w:hAnsi="Arial" w:cs="Arial"/>
          <w:color w:val="000000"/>
          <w:lang w:eastAsia="en-AU"/>
        </w:rPr>
        <w:t xml:space="preserve">also </w:t>
      </w:r>
      <w:r w:rsidR="00C16592" w:rsidRPr="00AF4B94">
        <w:rPr>
          <w:rFonts w:ascii="Arial" w:eastAsia="Times New Roman" w:hAnsi="Arial" w:cs="Arial"/>
          <w:color w:val="000000"/>
          <w:lang w:eastAsia="en-AU"/>
        </w:rPr>
        <w:t xml:space="preserve">gave persons who were likely to be affected by the </w:t>
      </w:r>
      <w:r w:rsidR="00C16592">
        <w:rPr>
          <w:rFonts w:ascii="Arial" w:eastAsia="Times New Roman" w:hAnsi="Arial" w:cs="Arial"/>
          <w:color w:val="000000"/>
          <w:lang w:eastAsia="en-AU"/>
        </w:rPr>
        <w:t xml:space="preserve">Rules </w:t>
      </w:r>
      <w:r w:rsidR="00C16592" w:rsidRPr="00AF4B94">
        <w:rPr>
          <w:rFonts w:ascii="Arial" w:eastAsia="Times New Roman" w:hAnsi="Arial" w:cs="Arial"/>
          <w:color w:val="000000"/>
          <w:lang w:eastAsia="en-AU"/>
        </w:rPr>
        <w:t>an opportunity to comment.</w:t>
      </w:r>
    </w:p>
    <w:p w14:paraId="6580F837" w14:textId="1583339D" w:rsidR="001A0E12" w:rsidRPr="00C42EE4" w:rsidRDefault="001A0E12" w:rsidP="00C42EE4">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In July 2023 the President sought suggestions from FWC Members as to possible changes and improvements to the Old Rules</w:t>
      </w:r>
      <w:r w:rsidR="001B2BAE">
        <w:rPr>
          <w:rFonts w:ascii="Arial" w:eastAsia="Times New Roman" w:hAnsi="Arial" w:cs="Arial"/>
          <w:color w:val="000000"/>
          <w:lang w:eastAsia="en-AU"/>
        </w:rPr>
        <w:t xml:space="preserve"> and those suggestions were considered in drafting </w:t>
      </w:r>
      <w:r w:rsidR="00070903">
        <w:rPr>
          <w:rFonts w:ascii="Arial" w:eastAsia="Times New Roman" w:hAnsi="Arial" w:cs="Arial"/>
          <w:color w:val="000000"/>
          <w:lang w:eastAsia="en-AU"/>
        </w:rPr>
        <w:t>the Rules.</w:t>
      </w:r>
    </w:p>
    <w:p w14:paraId="1FBF4241" w14:textId="1066D539" w:rsidR="001A0E12" w:rsidRDefault="001A0E12" w:rsidP="00C42EE4">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On </w:t>
      </w:r>
      <w:r w:rsidR="00812E9E">
        <w:rPr>
          <w:rFonts w:ascii="Arial" w:eastAsia="Times New Roman" w:hAnsi="Arial" w:cs="Arial"/>
          <w:color w:val="000000"/>
          <w:lang w:eastAsia="en-AU"/>
        </w:rPr>
        <w:t xml:space="preserve">9 </w:t>
      </w:r>
      <w:r>
        <w:rPr>
          <w:rFonts w:ascii="Arial" w:eastAsia="Times New Roman" w:hAnsi="Arial" w:cs="Arial"/>
          <w:color w:val="000000"/>
          <w:lang w:eastAsia="en-AU"/>
        </w:rPr>
        <w:t>February 2024</w:t>
      </w:r>
      <w:r w:rsidRPr="00AF4B94">
        <w:rPr>
          <w:rFonts w:ascii="Arial" w:eastAsia="Times New Roman" w:hAnsi="Arial" w:cs="Arial"/>
          <w:color w:val="000000"/>
          <w:lang w:eastAsia="en-AU"/>
        </w:rPr>
        <w:t>, the</w:t>
      </w:r>
      <w:r>
        <w:rPr>
          <w:rFonts w:ascii="Arial" w:eastAsia="Times New Roman" w:hAnsi="Arial" w:cs="Arial"/>
          <w:color w:val="000000"/>
          <w:lang w:eastAsia="en-AU"/>
        </w:rPr>
        <w:t xml:space="preserve"> President sent a draft of the Rules </w:t>
      </w:r>
      <w:r w:rsidR="004C2E65">
        <w:rPr>
          <w:rFonts w:ascii="Arial" w:eastAsia="Times New Roman" w:hAnsi="Arial" w:cs="Arial"/>
          <w:color w:val="000000"/>
          <w:lang w:eastAsia="en-AU"/>
        </w:rPr>
        <w:t xml:space="preserve">to </w:t>
      </w:r>
      <w:r>
        <w:rPr>
          <w:rFonts w:ascii="Arial" w:eastAsia="Times New Roman" w:hAnsi="Arial" w:cs="Arial"/>
          <w:color w:val="000000"/>
          <w:lang w:eastAsia="en-AU"/>
        </w:rPr>
        <w:t xml:space="preserve">the FWC’s Rules and Benchbook Committee inviting comments </w:t>
      </w:r>
      <w:r w:rsidRPr="00AF4B94">
        <w:rPr>
          <w:rFonts w:ascii="Arial" w:eastAsia="Times New Roman" w:hAnsi="Arial" w:cs="Arial"/>
          <w:color w:val="000000"/>
          <w:lang w:eastAsia="en-AU"/>
        </w:rPr>
        <w:t xml:space="preserve">by </w:t>
      </w:r>
      <w:r>
        <w:rPr>
          <w:rFonts w:ascii="Arial" w:eastAsia="Times New Roman" w:hAnsi="Arial" w:cs="Arial"/>
          <w:color w:val="000000"/>
          <w:lang w:eastAsia="en-AU"/>
        </w:rPr>
        <w:t xml:space="preserve">23 February 2024.  This Committee comprises 6 Members of the FWC and 5 representatives of FWC stakeholders (presently the </w:t>
      </w:r>
      <w:r w:rsidRPr="00257917">
        <w:rPr>
          <w:rFonts w:ascii="Arial" w:eastAsia="Times New Roman" w:hAnsi="Arial" w:cs="Arial"/>
          <w:color w:val="000000"/>
          <w:lang w:eastAsia="en-AU"/>
        </w:rPr>
        <w:t>Law Council of Australia, Job Watch, the Australian Council of Trade Unions, Australian Business Lawyers &amp; Advisors and Ai Group)</w:t>
      </w:r>
      <w:r>
        <w:rPr>
          <w:rFonts w:ascii="Arial" w:eastAsia="Times New Roman" w:hAnsi="Arial" w:cs="Arial"/>
          <w:color w:val="000000"/>
          <w:lang w:eastAsia="en-AU"/>
        </w:rPr>
        <w:t>.</w:t>
      </w:r>
    </w:p>
    <w:p w14:paraId="075D7D27" w14:textId="1980212A" w:rsidR="001A0E12" w:rsidRDefault="001A0E12" w:rsidP="00C42EE4">
      <w:pPr>
        <w:shd w:val="clear" w:color="auto" w:fill="FFFFFF"/>
        <w:spacing w:before="40" w:after="200" w:line="276" w:lineRule="atLeast"/>
        <w:jc w:val="both"/>
        <w:rPr>
          <w:rFonts w:ascii="Arial" w:eastAsia="Times New Roman" w:hAnsi="Arial" w:cs="Arial"/>
          <w:color w:val="000000"/>
          <w:lang w:eastAsia="en-AU"/>
        </w:rPr>
      </w:pPr>
      <w:r w:rsidRPr="00AF4B94">
        <w:rPr>
          <w:rFonts w:ascii="Arial" w:eastAsia="Times New Roman" w:hAnsi="Arial" w:cs="Arial"/>
          <w:color w:val="000000"/>
          <w:lang w:eastAsia="en-AU"/>
        </w:rPr>
        <w:t xml:space="preserve">On </w:t>
      </w:r>
      <w:r w:rsidR="00602494">
        <w:rPr>
          <w:rFonts w:ascii="Arial" w:eastAsia="Times New Roman" w:hAnsi="Arial" w:cs="Arial"/>
          <w:color w:val="000000"/>
          <w:lang w:eastAsia="en-AU"/>
        </w:rPr>
        <w:t xml:space="preserve">9 </w:t>
      </w:r>
      <w:r>
        <w:rPr>
          <w:rFonts w:ascii="Arial" w:eastAsia="Times New Roman" w:hAnsi="Arial" w:cs="Arial"/>
          <w:color w:val="000000"/>
          <w:lang w:eastAsia="en-AU"/>
        </w:rPr>
        <w:t>February 2024</w:t>
      </w:r>
      <w:r w:rsidRPr="00AF4B94">
        <w:rPr>
          <w:rFonts w:ascii="Arial" w:eastAsia="Times New Roman" w:hAnsi="Arial" w:cs="Arial"/>
          <w:color w:val="000000"/>
          <w:lang w:eastAsia="en-AU"/>
        </w:rPr>
        <w:t xml:space="preserve">, the President </w:t>
      </w:r>
      <w:r>
        <w:rPr>
          <w:rFonts w:ascii="Arial" w:eastAsia="Times New Roman" w:hAnsi="Arial" w:cs="Arial"/>
          <w:color w:val="000000"/>
          <w:lang w:eastAsia="en-AU"/>
        </w:rPr>
        <w:t xml:space="preserve">also </w:t>
      </w:r>
      <w:r w:rsidRPr="00AF4B94">
        <w:rPr>
          <w:rFonts w:ascii="Arial" w:eastAsia="Times New Roman" w:hAnsi="Arial" w:cs="Arial"/>
          <w:color w:val="000000"/>
          <w:lang w:eastAsia="en-AU"/>
        </w:rPr>
        <w:t xml:space="preserve">published a draft of the </w:t>
      </w:r>
      <w:r>
        <w:rPr>
          <w:rFonts w:ascii="Arial" w:eastAsia="Times New Roman" w:hAnsi="Arial" w:cs="Arial"/>
          <w:color w:val="000000"/>
          <w:lang w:eastAsia="en-AU"/>
        </w:rPr>
        <w:t xml:space="preserve">Rules </w:t>
      </w:r>
      <w:r w:rsidRPr="00AF4B94">
        <w:rPr>
          <w:rFonts w:ascii="Arial" w:eastAsia="Times New Roman" w:hAnsi="Arial" w:cs="Arial"/>
          <w:color w:val="000000"/>
          <w:lang w:eastAsia="en-AU"/>
        </w:rPr>
        <w:t xml:space="preserve">on the </w:t>
      </w:r>
      <w:r>
        <w:rPr>
          <w:rFonts w:ascii="Arial" w:eastAsia="Times New Roman" w:hAnsi="Arial" w:cs="Arial"/>
          <w:color w:val="000000"/>
          <w:lang w:eastAsia="en-AU"/>
        </w:rPr>
        <w:t xml:space="preserve">FWC’s </w:t>
      </w:r>
      <w:r w:rsidRPr="00AF4B94">
        <w:rPr>
          <w:rFonts w:ascii="Arial" w:eastAsia="Times New Roman" w:hAnsi="Arial" w:cs="Arial"/>
          <w:color w:val="000000"/>
          <w:lang w:eastAsia="en-AU"/>
        </w:rPr>
        <w:t xml:space="preserve">website and advised subscribers to the </w:t>
      </w:r>
      <w:r>
        <w:rPr>
          <w:rFonts w:ascii="Arial" w:eastAsia="Times New Roman" w:hAnsi="Arial" w:cs="Arial"/>
          <w:color w:val="000000"/>
          <w:lang w:eastAsia="en-AU"/>
        </w:rPr>
        <w:t>FWC’s</w:t>
      </w:r>
      <w:r w:rsidRPr="00AF4B94">
        <w:rPr>
          <w:rFonts w:ascii="Arial" w:eastAsia="Times New Roman" w:hAnsi="Arial" w:cs="Arial"/>
          <w:color w:val="000000"/>
          <w:lang w:eastAsia="en-AU"/>
        </w:rPr>
        <w:t xml:space="preserve"> general announcements subscription service of the publication. </w:t>
      </w:r>
      <w:r>
        <w:rPr>
          <w:rFonts w:ascii="Arial" w:eastAsia="Times New Roman" w:hAnsi="Arial" w:cs="Arial"/>
          <w:color w:val="000000"/>
          <w:lang w:eastAsia="en-AU"/>
        </w:rPr>
        <w:t xml:space="preserve"> </w:t>
      </w:r>
      <w:r w:rsidRPr="00AF4B94">
        <w:rPr>
          <w:rFonts w:ascii="Arial" w:eastAsia="Times New Roman" w:hAnsi="Arial" w:cs="Arial"/>
          <w:color w:val="000000"/>
          <w:lang w:eastAsia="en-AU"/>
        </w:rPr>
        <w:t xml:space="preserve">Interested persons were invited to provide comments by </w:t>
      </w:r>
      <w:r>
        <w:rPr>
          <w:rFonts w:ascii="Arial" w:eastAsia="Times New Roman" w:hAnsi="Arial" w:cs="Arial"/>
          <w:color w:val="000000"/>
          <w:lang w:eastAsia="en-AU"/>
        </w:rPr>
        <w:t>23 February 2024</w:t>
      </w:r>
      <w:r w:rsidRPr="00AF4B94">
        <w:rPr>
          <w:rFonts w:ascii="Arial" w:eastAsia="Times New Roman" w:hAnsi="Arial" w:cs="Arial"/>
          <w:color w:val="000000"/>
          <w:lang w:eastAsia="en-AU"/>
        </w:rPr>
        <w:t>.</w:t>
      </w:r>
    </w:p>
    <w:p w14:paraId="2896E3DD" w14:textId="12E1FAE4" w:rsidR="001A0E12" w:rsidRPr="00C42EE4" w:rsidRDefault="009813A0" w:rsidP="00C42EE4">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I</w:t>
      </w:r>
      <w:r w:rsidR="00544172">
        <w:rPr>
          <w:rFonts w:ascii="Arial" w:eastAsia="Times New Roman" w:hAnsi="Arial" w:cs="Arial"/>
          <w:color w:val="000000"/>
          <w:lang w:eastAsia="en-AU"/>
        </w:rPr>
        <w:t>n finalising the Rules</w:t>
      </w:r>
      <w:r w:rsidR="004A7D20">
        <w:rPr>
          <w:rFonts w:ascii="Arial" w:eastAsia="Times New Roman" w:hAnsi="Arial" w:cs="Arial"/>
          <w:color w:val="000000"/>
          <w:lang w:eastAsia="en-AU"/>
        </w:rPr>
        <w:t>,</w:t>
      </w:r>
      <w:r>
        <w:rPr>
          <w:rFonts w:ascii="Arial" w:eastAsia="Times New Roman" w:hAnsi="Arial" w:cs="Arial"/>
          <w:color w:val="000000"/>
          <w:lang w:eastAsia="en-AU"/>
        </w:rPr>
        <w:t xml:space="preserve"> consideration has been given to all comments received during the consultation</w:t>
      </w:r>
      <w:r w:rsidR="00544172">
        <w:rPr>
          <w:rFonts w:ascii="Arial" w:eastAsia="Times New Roman" w:hAnsi="Arial" w:cs="Arial"/>
          <w:color w:val="000000"/>
          <w:lang w:eastAsia="en-AU"/>
        </w:rPr>
        <w:t>.</w:t>
      </w:r>
    </w:p>
    <w:p w14:paraId="3FB04C95" w14:textId="77777777" w:rsidR="001A0E12" w:rsidRDefault="001A0E12" w:rsidP="00C42EE4">
      <w:pPr>
        <w:shd w:val="clear" w:color="auto" w:fill="FFFFFF"/>
        <w:spacing w:before="40" w:after="200" w:line="276" w:lineRule="atLeast"/>
        <w:jc w:val="both"/>
        <w:rPr>
          <w:rFonts w:ascii="Calibri" w:eastAsia="Times New Roman" w:hAnsi="Calibri" w:cs="Calibri"/>
          <w:color w:val="000000"/>
          <w:lang w:eastAsia="en-AU"/>
        </w:rPr>
      </w:pPr>
      <w:r w:rsidRPr="00AF4B94">
        <w:rPr>
          <w:rFonts w:ascii="Arial" w:eastAsia="Times New Roman" w:hAnsi="Arial" w:cs="Arial"/>
          <w:color w:val="000000"/>
          <w:lang w:eastAsia="en-AU"/>
        </w:rPr>
        <w:t xml:space="preserve">The President is satisfied that the consultation undertaken was appropriate, having drawn upon the knowledge of persons with expertise in fields that are relevant to the </w:t>
      </w:r>
      <w:r>
        <w:rPr>
          <w:rFonts w:ascii="Arial" w:eastAsia="Times New Roman" w:hAnsi="Arial" w:cs="Arial"/>
          <w:color w:val="000000"/>
          <w:lang w:eastAsia="en-AU"/>
        </w:rPr>
        <w:t xml:space="preserve">Rules </w:t>
      </w:r>
      <w:r w:rsidRPr="00AF4B94">
        <w:rPr>
          <w:rFonts w:ascii="Arial" w:eastAsia="Times New Roman" w:hAnsi="Arial" w:cs="Arial"/>
          <w:color w:val="000000"/>
          <w:lang w:eastAsia="en-AU"/>
        </w:rPr>
        <w:t xml:space="preserve">and having ensured that persons who were likely to be affected by the </w:t>
      </w:r>
      <w:r>
        <w:rPr>
          <w:rFonts w:ascii="Arial" w:eastAsia="Times New Roman" w:hAnsi="Arial" w:cs="Arial"/>
          <w:color w:val="000000"/>
          <w:lang w:eastAsia="en-AU"/>
        </w:rPr>
        <w:t xml:space="preserve">Rules </w:t>
      </w:r>
      <w:r w:rsidRPr="00AF4B94">
        <w:rPr>
          <w:rFonts w:ascii="Arial" w:eastAsia="Times New Roman" w:hAnsi="Arial" w:cs="Arial"/>
          <w:color w:val="000000"/>
          <w:lang w:eastAsia="en-AU"/>
        </w:rPr>
        <w:t xml:space="preserve">had an </w:t>
      </w:r>
      <w:r>
        <w:rPr>
          <w:rFonts w:ascii="Arial" w:eastAsia="Times New Roman" w:hAnsi="Arial" w:cs="Arial"/>
          <w:color w:val="000000"/>
          <w:lang w:eastAsia="en-AU"/>
        </w:rPr>
        <w:t xml:space="preserve">adequate </w:t>
      </w:r>
      <w:r w:rsidRPr="00AF4B94">
        <w:rPr>
          <w:rFonts w:ascii="Arial" w:eastAsia="Times New Roman" w:hAnsi="Arial" w:cs="Arial"/>
          <w:color w:val="000000"/>
          <w:lang w:eastAsia="en-AU"/>
        </w:rPr>
        <w:t>opportunity to comment.</w:t>
      </w:r>
    </w:p>
    <w:p w14:paraId="6976CBEA" w14:textId="77777777" w:rsidR="001A0E12" w:rsidRPr="008F43C1" w:rsidRDefault="001A0E12" w:rsidP="003A0153">
      <w:pPr>
        <w:keepNext/>
        <w:shd w:val="clear" w:color="auto" w:fill="FFFFFF"/>
        <w:spacing w:before="40" w:after="120" w:line="240" w:lineRule="auto"/>
        <w:jc w:val="both"/>
        <w:rPr>
          <w:rFonts w:ascii="Calibri" w:eastAsia="Times New Roman" w:hAnsi="Calibri" w:cs="Calibri"/>
          <w:color w:val="000000"/>
          <w:lang w:eastAsia="en-AU"/>
        </w:rPr>
      </w:pPr>
      <w:r w:rsidRPr="008F43C1">
        <w:rPr>
          <w:rFonts w:ascii="Arial" w:eastAsia="Times New Roman" w:hAnsi="Arial" w:cs="Arial"/>
          <w:b/>
          <w:bCs/>
          <w:color w:val="000000"/>
          <w:lang w:eastAsia="en-AU"/>
        </w:rPr>
        <w:t xml:space="preserve">Impact </w:t>
      </w:r>
      <w:r>
        <w:rPr>
          <w:rFonts w:ascii="Arial" w:eastAsia="Times New Roman" w:hAnsi="Arial" w:cs="Arial"/>
          <w:b/>
          <w:bCs/>
          <w:color w:val="000000"/>
          <w:lang w:eastAsia="en-AU"/>
        </w:rPr>
        <w:t>Analysis</w:t>
      </w:r>
    </w:p>
    <w:p w14:paraId="1263F9C1" w14:textId="23D93828" w:rsidR="001A0E12" w:rsidRPr="00C42EE4" w:rsidRDefault="001A0E12" w:rsidP="000834DF">
      <w:pPr>
        <w:shd w:val="clear" w:color="auto" w:fill="FFFFFF"/>
        <w:spacing w:before="40" w:after="200" w:line="276" w:lineRule="atLeast"/>
        <w:jc w:val="both"/>
        <w:rPr>
          <w:rFonts w:ascii="Arial" w:eastAsia="Times New Roman" w:hAnsi="Arial" w:cs="Arial"/>
          <w:color w:val="000000"/>
          <w:lang w:eastAsia="en-AU"/>
        </w:rPr>
      </w:pPr>
      <w:r w:rsidRPr="00BE0E88">
        <w:rPr>
          <w:rFonts w:ascii="Arial" w:eastAsia="Times New Roman" w:hAnsi="Arial" w:cs="Arial"/>
          <w:color w:val="000000"/>
          <w:lang w:eastAsia="en-AU"/>
        </w:rPr>
        <w:t xml:space="preserve">As required by the Australian Government’s best practice regulation requirements, the Office of </w:t>
      </w:r>
      <w:r>
        <w:rPr>
          <w:rFonts w:ascii="Arial" w:eastAsia="Times New Roman" w:hAnsi="Arial" w:cs="Arial"/>
          <w:color w:val="000000"/>
          <w:lang w:eastAsia="en-AU"/>
        </w:rPr>
        <w:t xml:space="preserve">Impact </w:t>
      </w:r>
      <w:r w:rsidR="00CE489F">
        <w:rPr>
          <w:rFonts w:ascii="Arial" w:eastAsia="Times New Roman" w:hAnsi="Arial" w:cs="Arial"/>
          <w:color w:val="000000"/>
          <w:lang w:eastAsia="en-AU"/>
        </w:rPr>
        <w:t xml:space="preserve">Analysis </w:t>
      </w:r>
      <w:r w:rsidRPr="00BE0E88">
        <w:rPr>
          <w:rFonts w:ascii="Arial" w:eastAsia="Times New Roman" w:hAnsi="Arial" w:cs="Arial"/>
          <w:color w:val="000000"/>
          <w:lang w:eastAsia="en-AU"/>
        </w:rPr>
        <w:t xml:space="preserve">was consulted </w:t>
      </w:r>
      <w:r w:rsidR="0055587F">
        <w:rPr>
          <w:rFonts w:ascii="Arial" w:eastAsia="Times New Roman" w:hAnsi="Arial" w:cs="Arial"/>
          <w:color w:val="000000"/>
          <w:lang w:eastAsia="en-AU"/>
        </w:rPr>
        <w:t xml:space="preserve">in February </w:t>
      </w:r>
      <w:r>
        <w:rPr>
          <w:rFonts w:ascii="Arial" w:eastAsia="Times New Roman" w:hAnsi="Arial" w:cs="Arial"/>
          <w:color w:val="000000"/>
          <w:lang w:eastAsia="en-AU"/>
        </w:rPr>
        <w:t>2024 as to</w:t>
      </w:r>
      <w:r w:rsidRPr="00BE0E88">
        <w:rPr>
          <w:rFonts w:ascii="Arial" w:eastAsia="Times New Roman" w:hAnsi="Arial" w:cs="Arial"/>
          <w:color w:val="000000"/>
          <w:lang w:eastAsia="en-AU"/>
        </w:rPr>
        <w:t xml:space="preserve"> </w:t>
      </w:r>
      <w:r>
        <w:rPr>
          <w:rFonts w:ascii="Arial" w:eastAsia="Times New Roman" w:hAnsi="Arial" w:cs="Arial"/>
          <w:color w:val="000000"/>
          <w:lang w:eastAsia="en-AU"/>
        </w:rPr>
        <w:t>whether</w:t>
      </w:r>
      <w:r w:rsidRPr="00BE0E88">
        <w:rPr>
          <w:rFonts w:ascii="Arial" w:eastAsia="Times New Roman" w:hAnsi="Arial" w:cs="Arial"/>
          <w:color w:val="000000"/>
          <w:lang w:eastAsia="en-AU"/>
        </w:rPr>
        <w:t xml:space="preserve"> a</w:t>
      </w:r>
      <w:r>
        <w:rPr>
          <w:rFonts w:ascii="Arial" w:eastAsia="Times New Roman" w:hAnsi="Arial" w:cs="Arial"/>
          <w:color w:val="000000"/>
          <w:lang w:eastAsia="en-AU"/>
        </w:rPr>
        <w:t>n</w:t>
      </w:r>
      <w:r w:rsidRPr="00BE0E88">
        <w:rPr>
          <w:rFonts w:ascii="Arial" w:eastAsia="Times New Roman" w:hAnsi="Arial" w:cs="Arial"/>
          <w:color w:val="000000"/>
          <w:lang w:eastAsia="en-AU"/>
        </w:rPr>
        <w:t xml:space="preserve"> </w:t>
      </w:r>
      <w:r>
        <w:rPr>
          <w:rFonts w:ascii="Arial" w:eastAsia="Times New Roman" w:hAnsi="Arial" w:cs="Arial"/>
          <w:color w:val="000000"/>
          <w:lang w:eastAsia="en-AU"/>
        </w:rPr>
        <w:t>Impact Analysis</w:t>
      </w:r>
      <w:r w:rsidRPr="00BE0E88">
        <w:rPr>
          <w:rFonts w:ascii="Arial" w:eastAsia="Times New Roman" w:hAnsi="Arial" w:cs="Arial"/>
          <w:color w:val="000000"/>
          <w:lang w:eastAsia="en-AU"/>
        </w:rPr>
        <w:t xml:space="preserve"> in respect of </w:t>
      </w:r>
      <w:r>
        <w:rPr>
          <w:rFonts w:ascii="Arial" w:eastAsia="Times New Roman" w:hAnsi="Arial" w:cs="Arial"/>
          <w:color w:val="000000"/>
          <w:lang w:eastAsia="en-AU"/>
        </w:rPr>
        <w:t>the Rules was required</w:t>
      </w:r>
      <w:r w:rsidRPr="00BE0E88">
        <w:rPr>
          <w:rFonts w:ascii="Arial" w:eastAsia="Times New Roman" w:hAnsi="Arial" w:cs="Arial"/>
          <w:color w:val="000000"/>
          <w:lang w:eastAsia="en-AU"/>
        </w:rPr>
        <w:t>.</w:t>
      </w:r>
    </w:p>
    <w:p w14:paraId="207112B8" w14:textId="7EFCF168" w:rsidR="001A0E12" w:rsidRDefault="001A0E12" w:rsidP="000834DF">
      <w:pPr>
        <w:shd w:val="clear" w:color="auto" w:fill="FFFFFF"/>
        <w:spacing w:before="40" w:after="200" w:line="276" w:lineRule="atLeast"/>
        <w:jc w:val="both"/>
        <w:rPr>
          <w:rFonts w:ascii="Arial" w:eastAsia="Times New Roman" w:hAnsi="Arial" w:cs="Arial"/>
          <w:color w:val="000000"/>
          <w:lang w:eastAsia="en-AU"/>
        </w:rPr>
      </w:pPr>
      <w:r w:rsidRPr="00BE0E88">
        <w:rPr>
          <w:rFonts w:ascii="Arial" w:eastAsia="Times New Roman" w:hAnsi="Arial" w:cs="Arial"/>
          <w:color w:val="000000"/>
          <w:lang w:eastAsia="en-AU"/>
        </w:rPr>
        <w:t xml:space="preserve">The Office of </w:t>
      </w:r>
      <w:r>
        <w:rPr>
          <w:rFonts w:ascii="Arial" w:eastAsia="Times New Roman" w:hAnsi="Arial" w:cs="Arial"/>
          <w:color w:val="000000"/>
          <w:lang w:eastAsia="en-AU"/>
        </w:rPr>
        <w:t xml:space="preserve">Impact </w:t>
      </w:r>
      <w:r w:rsidRPr="007E168C">
        <w:rPr>
          <w:rFonts w:ascii="Arial" w:eastAsia="Times New Roman" w:hAnsi="Arial" w:cs="Arial"/>
          <w:color w:val="000000"/>
          <w:lang w:eastAsia="en-AU"/>
        </w:rPr>
        <w:t>Assessment advised that</w:t>
      </w:r>
      <w:r w:rsidR="007F3923">
        <w:rPr>
          <w:rFonts w:ascii="Arial" w:eastAsia="Times New Roman" w:hAnsi="Arial" w:cs="Arial"/>
          <w:color w:val="000000"/>
          <w:lang w:eastAsia="en-AU"/>
        </w:rPr>
        <w:t xml:space="preserve">, based on the </w:t>
      </w:r>
      <w:r w:rsidR="00F472B5">
        <w:rPr>
          <w:rFonts w:ascii="Arial" w:eastAsia="Times New Roman" w:hAnsi="Arial" w:cs="Arial"/>
          <w:color w:val="000000"/>
          <w:lang w:eastAsia="en-AU"/>
        </w:rPr>
        <w:t xml:space="preserve">information provided, </w:t>
      </w:r>
      <w:r w:rsidR="004B105E">
        <w:rPr>
          <w:rFonts w:ascii="Arial" w:eastAsia="Times New Roman" w:hAnsi="Arial" w:cs="Arial"/>
          <w:color w:val="000000"/>
          <w:lang w:eastAsia="en-AU"/>
        </w:rPr>
        <w:t xml:space="preserve">a detailed </w:t>
      </w:r>
      <w:r w:rsidRPr="007E168C">
        <w:rPr>
          <w:rFonts w:ascii="Arial" w:eastAsia="Times New Roman" w:hAnsi="Arial" w:cs="Arial"/>
          <w:color w:val="000000"/>
          <w:lang w:eastAsia="en-AU"/>
        </w:rPr>
        <w:t>Impact Analysis was not required</w:t>
      </w:r>
      <w:r w:rsidR="00F472B5">
        <w:rPr>
          <w:rFonts w:ascii="Arial" w:eastAsia="Times New Roman" w:hAnsi="Arial" w:cs="Arial"/>
          <w:color w:val="000000"/>
          <w:lang w:eastAsia="en-AU"/>
        </w:rPr>
        <w:t xml:space="preserve">.  </w:t>
      </w:r>
      <w:r w:rsidR="00B50F9B">
        <w:rPr>
          <w:rFonts w:ascii="Arial" w:eastAsia="Times New Roman" w:hAnsi="Arial" w:cs="Arial"/>
          <w:color w:val="000000"/>
          <w:lang w:eastAsia="en-AU"/>
        </w:rPr>
        <w:t xml:space="preserve">This was informed by the understanding that the </w:t>
      </w:r>
      <w:r w:rsidR="003D7F03">
        <w:rPr>
          <w:rFonts w:ascii="Arial" w:eastAsia="Times New Roman" w:hAnsi="Arial" w:cs="Arial"/>
          <w:color w:val="000000"/>
          <w:lang w:eastAsia="en-AU"/>
        </w:rPr>
        <w:t xml:space="preserve">rules </w:t>
      </w:r>
      <w:r w:rsidR="00CB7B47">
        <w:rPr>
          <w:rFonts w:ascii="Arial" w:eastAsia="Times New Roman" w:hAnsi="Arial" w:cs="Arial"/>
          <w:color w:val="000000"/>
          <w:lang w:eastAsia="en-AU"/>
        </w:rPr>
        <w:t xml:space="preserve">being remade are procedural rules that facilitate the performance of the </w:t>
      </w:r>
      <w:r w:rsidR="00C425CD">
        <w:rPr>
          <w:rFonts w:ascii="Arial" w:eastAsia="Times New Roman" w:hAnsi="Arial" w:cs="Arial"/>
          <w:color w:val="000000"/>
          <w:lang w:eastAsia="en-AU"/>
        </w:rPr>
        <w:t>FWC’s statutory functions as the national workplace relations tribunal</w:t>
      </w:r>
      <w:r w:rsidR="00212AD0">
        <w:rPr>
          <w:rFonts w:ascii="Arial" w:eastAsia="Times New Roman" w:hAnsi="Arial" w:cs="Arial"/>
          <w:color w:val="000000"/>
          <w:lang w:eastAsia="en-AU"/>
        </w:rPr>
        <w:t xml:space="preserve">, and only affect people or entities that interact with the FWC </w:t>
      </w:r>
      <w:r w:rsidRPr="00BE0E88">
        <w:rPr>
          <w:rFonts w:ascii="Arial" w:eastAsia="Times New Roman" w:hAnsi="Arial" w:cs="Arial"/>
          <w:color w:val="000000"/>
          <w:lang w:eastAsia="en-AU"/>
        </w:rPr>
        <w:t xml:space="preserve">(reference number </w:t>
      </w:r>
      <w:r w:rsidR="004B1203">
        <w:rPr>
          <w:rFonts w:ascii="Arial" w:eastAsia="Times New Roman" w:hAnsi="Arial" w:cs="Arial"/>
          <w:color w:val="000000"/>
          <w:lang w:eastAsia="en-AU"/>
        </w:rPr>
        <w:t>OIA24-06811</w:t>
      </w:r>
      <w:r>
        <w:rPr>
          <w:rFonts w:ascii="Arial" w:eastAsia="Times New Roman" w:hAnsi="Arial" w:cs="Arial"/>
          <w:color w:val="000000"/>
          <w:lang w:eastAsia="en-AU"/>
        </w:rPr>
        <w:t>)</w:t>
      </w:r>
      <w:r w:rsidRPr="00BE0E88">
        <w:rPr>
          <w:rFonts w:ascii="Arial" w:eastAsia="Times New Roman" w:hAnsi="Arial" w:cs="Arial"/>
          <w:color w:val="000000"/>
          <w:lang w:eastAsia="en-AU"/>
        </w:rPr>
        <w:t>.</w:t>
      </w:r>
    </w:p>
    <w:p w14:paraId="2CE7D9C3" w14:textId="77777777" w:rsidR="001A0E12" w:rsidRPr="008F43C1" w:rsidRDefault="001A0E12" w:rsidP="003A0153">
      <w:pPr>
        <w:keepNext/>
        <w:shd w:val="clear" w:color="auto" w:fill="FFFFFF"/>
        <w:spacing w:before="40" w:after="120" w:line="240" w:lineRule="auto"/>
        <w:jc w:val="both"/>
        <w:rPr>
          <w:rFonts w:ascii="Calibri" w:eastAsia="Times New Roman" w:hAnsi="Calibri" w:cs="Calibri"/>
          <w:color w:val="000000"/>
          <w:lang w:eastAsia="en-AU"/>
        </w:rPr>
      </w:pPr>
      <w:r w:rsidRPr="008F43C1">
        <w:rPr>
          <w:rFonts w:ascii="Arial" w:eastAsia="Times New Roman" w:hAnsi="Arial" w:cs="Arial"/>
          <w:b/>
          <w:bCs/>
          <w:color w:val="000000"/>
          <w:lang w:eastAsia="en-AU"/>
        </w:rPr>
        <w:t>Statement of compatibility with human rights</w:t>
      </w:r>
    </w:p>
    <w:p w14:paraId="5599DB2A" w14:textId="6C6A828D" w:rsidR="001A0E12" w:rsidRDefault="001A0E12" w:rsidP="004063DF">
      <w:pPr>
        <w:shd w:val="clear" w:color="auto" w:fill="FFFFFF"/>
        <w:spacing w:before="40" w:after="200" w:line="276" w:lineRule="atLeast"/>
        <w:jc w:val="both"/>
        <w:rPr>
          <w:rFonts w:ascii="Arial" w:eastAsia="Times New Roman" w:hAnsi="Arial" w:cs="Arial"/>
          <w:color w:val="000000"/>
          <w:lang w:eastAsia="en-AU"/>
        </w:rPr>
      </w:pPr>
      <w:r w:rsidRPr="008F43C1">
        <w:rPr>
          <w:rFonts w:ascii="Arial" w:eastAsia="Times New Roman" w:hAnsi="Arial" w:cs="Arial"/>
          <w:color w:val="000000"/>
          <w:lang w:eastAsia="en-AU"/>
        </w:rPr>
        <w:t>Subsection 9(1) of the</w:t>
      </w:r>
      <w:r>
        <w:rPr>
          <w:rFonts w:ascii="Arial" w:eastAsia="Times New Roman" w:hAnsi="Arial" w:cs="Arial"/>
          <w:color w:val="000000"/>
          <w:lang w:eastAsia="en-AU"/>
        </w:rPr>
        <w:t xml:space="preserve"> </w:t>
      </w:r>
      <w:r w:rsidRPr="008F43C1">
        <w:rPr>
          <w:rFonts w:ascii="Arial" w:eastAsia="Times New Roman" w:hAnsi="Arial" w:cs="Arial"/>
          <w:i/>
          <w:iCs/>
          <w:color w:val="000000"/>
          <w:lang w:eastAsia="en-AU"/>
        </w:rPr>
        <w:t>Human Rights (Parliamentary Scrutiny) Act 2011</w:t>
      </w:r>
      <w:r>
        <w:rPr>
          <w:rFonts w:ascii="Arial" w:eastAsia="Times New Roman" w:hAnsi="Arial" w:cs="Arial"/>
          <w:i/>
          <w:iCs/>
          <w:color w:val="000000"/>
          <w:lang w:eastAsia="en-AU"/>
        </w:rPr>
        <w:t xml:space="preserve"> </w:t>
      </w:r>
      <w:r w:rsidR="00B15B76">
        <w:rPr>
          <w:rFonts w:ascii="Arial" w:eastAsia="Times New Roman" w:hAnsi="Arial" w:cs="Arial"/>
          <w:color w:val="000000"/>
          <w:lang w:eastAsia="en-AU"/>
        </w:rPr>
        <w:t xml:space="preserve">(Cth) </w:t>
      </w:r>
      <w:r w:rsidRPr="008F43C1">
        <w:rPr>
          <w:rFonts w:ascii="Arial" w:eastAsia="Times New Roman" w:hAnsi="Arial" w:cs="Arial"/>
          <w:color w:val="000000"/>
          <w:lang w:eastAsia="en-AU"/>
        </w:rPr>
        <w:t>requires the rule-maker in relation to a legislative instrument to which section 42 (disallowance) of the</w:t>
      </w:r>
      <w:r>
        <w:rPr>
          <w:rFonts w:ascii="Arial" w:eastAsia="Times New Roman" w:hAnsi="Arial" w:cs="Arial"/>
          <w:color w:val="000000"/>
          <w:lang w:eastAsia="en-AU"/>
        </w:rPr>
        <w:t xml:space="preserve"> </w:t>
      </w:r>
      <w:r w:rsidRPr="008F43C1">
        <w:rPr>
          <w:rFonts w:ascii="Arial" w:eastAsia="Times New Roman" w:hAnsi="Arial" w:cs="Arial"/>
          <w:i/>
          <w:iCs/>
          <w:color w:val="000000"/>
          <w:lang w:eastAsia="en-AU"/>
        </w:rPr>
        <w:t>Legislation Act 2003</w:t>
      </w:r>
      <w:r>
        <w:rPr>
          <w:rFonts w:ascii="Arial" w:eastAsia="Times New Roman" w:hAnsi="Arial" w:cs="Arial"/>
          <w:i/>
          <w:iCs/>
          <w:color w:val="000000"/>
          <w:lang w:eastAsia="en-AU"/>
        </w:rPr>
        <w:t xml:space="preserve"> </w:t>
      </w:r>
      <w:r w:rsidRPr="008F43C1">
        <w:rPr>
          <w:rFonts w:ascii="Arial" w:eastAsia="Times New Roman" w:hAnsi="Arial" w:cs="Arial"/>
          <w:color w:val="000000"/>
          <w:lang w:eastAsia="en-AU"/>
        </w:rPr>
        <w:t>applies</w:t>
      </w:r>
      <w:r>
        <w:rPr>
          <w:rFonts w:ascii="Arial" w:eastAsia="Times New Roman" w:hAnsi="Arial" w:cs="Arial"/>
          <w:color w:val="000000"/>
          <w:lang w:eastAsia="en-AU"/>
        </w:rPr>
        <w:t>,</w:t>
      </w:r>
      <w:r w:rsidRPr="008F43C1">
        <w:rPr>
          <w:rFonts w:ascii="Arial" w:eastAsia="Times New Roman" w:hAnsi="Arial" w:cs="Arial"/>
          <w:color w:val="000000"/>
          <w:lang w:eastAsia="en-AU"/>
        </w:rPr>
        <w:t xml:space="preserve"> to cause a statement of compatibility to be prepared in respect of that legislative instrument.</w:t>
      </w:r>
    </w:p>
    <w:p w14:paraId="4605CAEB" w14:textId="294F7261" w:rsidR="008172F0" w:rsidRDefault="001A0E12" w:rsidP="000834DF">
      <w:pPr>
        <w:shd w:val="clear" w:color="auto" w:fill="FFFFFF"/>
        <w:spacing w:before="40" w:line="240" w:lineRule="auto"/>
        <w:jc w:val="both"/>
        <w:rPr>
          <w:rFonts w:ascii="Arial" w:eastAsia="Times New Roman" w:hAnsi="Arial" w:cs="Arial"/>
          <w:color w:val="000000"/>
          <w:lang w:eastAsia="en-AU"/>
        </w:rPr>
      </w:pPr>
      <w:r w:rsidRPr="008F43C1">
        <w:rPr>
          <w:rFonts w:ascii="Arial" w:eastAsia="Times New Roman" w:hAnsi="Arial" w:cs="Arial"/>
          <w:color w:val="000000"/>
          <w:lang w:eastAsia="en-AU"/>
        </w:rPr>
        <w:t xml:space="preserve">A </w:t>
      </w:r>
      <w:r>
        <w:rPr>
          <w:rFonts w:ascii="Arial" w:eastAsia="Times New Roman" w:hAnsi="Arial" w:cs="Arial"/>
          <w:color w:val="000000"/>
          <w:lang w:eastAsia="en-AU"/>
        </w:rPr>
        <w:t>s</w:t>
      </w:r>
      <w:r w:rsidRPr="008F43C1">
        <w:rPr>
          <w:rFonts w:ascii="Arial" w:eastAsia="Times New Roman" w:hAnsi="Arial" w:cs="Arial"/>
          <w:color w:val="000000"/>
          <w:lang w:eastAsia="en-AU"/>
        </w:rPr>
        <w:t xml:space="preserve">tatement of </w:t>
      </w:r>
      <w:r>
        <w:rPr>
          <w:rFonts w:ascii="Arial" w:eastAsia="Times New Roman" w:hAnsi="Arial" w:cs="Arial"/>
          <w:color w:val="000000"/>
          <w:lang w:eastAsia="en-AU"/>
        </w:rPr>
        <w:t>c</w:t>
      </w:r>
      <w:r w:rsidRPr="008F43C1">
        <w:rPr>
          <w:rFonts w:ascii="Arial" w:eastAsia="Times New Roman" w:hAnsi="Arial" w:cs="Arial"/>
          <w:color w:val="000000"/>
          <w:lang w:eastAsia="en-AU"/>
        </w:rPr>
        <w:t>ompatibility is at</w:t>
      </w:r>
      <w:r>
        <w:rPr>
          <w:rFonts w:ascii="Arial" w:eastAsia="Times New Roman" w:hAnsi="Arial" w:cs="Arial"/>
          <w:color w:val="000000"/>
          <w:lang w:eastAsia="en-AU"/>
        </w:rPr>
        <w:t xml:space="preserve"> </w:t>
      </w:r>
      <w:r w:rsidRPr="008F43C1">
        <w:rPr>
          <w:rFonts w:ascii="Arial" w:eastAsia="Times New Roman" w:hAnsi="Arial" w:cs="Arial"/>
          <w:b/>
          <w:bCs/>
          <w:color w:val="000000"/>
          <w:lang w:eastAsia="en-AU"/>
        </w:rPr>
        <w:t>Attachment</w:t>
      </w:r>
      <w:r>
        <w:rPr>
          <w:rFonts w:ascii="Arial" w:eastAsia="Times New Roman" w:hAnsi="Arial" w:cs="Arial"/>
          <w:b/>
          <w:bCs/>
          <w:color w:val="000000"/>
          <w:lang w:eastAsia="en-AU"/>
        </w:rPr>
        <w:t> </w:t>
      </w:r>
      <w:r w:rsidRPr="008F43C1">
        <w:rPr>
          <w:rFonts w:ascii="Arial" w:eastAsia="Times New Roman" w:hAnsi="Arial" w:cs="Arial"/>
          <w:b/>
          <w:bCs/>
          <w:color w:val="000000"/>
          <w:lang w:eastAsia="en-AU"/>
        </w:rPr>
        <w:t>B.</w:t>
      </w:r>
    </w:p>
    <w:p w14:paraId="33BAC4D0" w14:textId="77777777" w:rsidR="00C63C10" w:rsidRDefault="00C63C10" w:rsidP="000834DF">
      <w:pPr>
        <w:shd w:val="clear" w:color="auto" w:fill="FFFFFF"/>
        <w:spacing w:before="40" w:after="200" w:line="240" w:lineRule="auto"/>
        <w:jc w:val="both"/>
        <w:rPr>
          <w:rFonts w:ascii="Arial" w:eastAsia="Times New Roman" w:hAnsi="Arial" w:cs="Arial"/>
          <w:color w:val="000000"/>
          <w:lang w:eastAsia="en-AU"/>
        </w:rPr>
        <w:sectPr w:rsidR="00C63C10" w:rsidSect="00F627A8">
          <w:headerReference w:type="default" r:id="rId11"/>
          <w:footerReference w:type="default" r:id="rId12"/>
          <w:pgSz w:w="12240" w:h="15840"/>
          <w:pgMar w:top="1247" w:right="1440" w:bottom="1440" w:left="1440" w:header="720" w:footer="720" w:gutter="0"/>
          <w:cols w:space="720"/>
          <w:titlePg/>
          <w:docGrid w:linePitch="360"/>
        </w:sectPr>
      </w:pPr>
    </w:p>
    <w:p w14:paraId="16BBEED0" w14:textId="77777777" w:rsidR="00BB3FEE" w:rsidRPr="00477131" w:rsidRDefault="00BB3FEE" w:rsidP="00BB3FEE">
      <w:pPr>
        <w:pStyle w:val="Header"/>
        <w:jc w:val="right"/>
        <w:rPr>
          <w:rFonts w:ascii="Arial" w:hAnsi="Arial" w:cs="Arial"/>
        </w:rPr>
      </w:pPr>
      <w:r w:rsidRPr="00477131">
        <w:rPr>
          <w:rFonts w:ascii="Arial" w:hAnsi="Arial" w:cs="Arial"/>
        </w:rPr>
        <w:lastRenderedPageBreak/>
        <w:t>Attachment A</w:t>
      </w:r>
    </w:p>
    <w:p w14:paraId="637FFE91" w14:textId="57B1DDE7" w:rsidR="00E05D81" w:rsidRDefault="00553BE0" w:rsidP="00E80A27">
      <w:pPr>
        <w:shd w:val="clear" w:color="auto" w:fill="FFFFFF"/>
        <w:spacing w:before="40" w:after="200" w:line="276" w:lineRule="atLeast"/>
        <w:jc w:val="center"/>
        <w:rPr>
          <w:rFonts w:ascii="Arial" w:eastAsia="Times New Roman" w:hAnsi="Arial" w:cs="Arial"/>
          <w:b/>
          <w:bCs/>
          <w:color w:val="000000"/>
          <w:lang w:val="en-US" w:eastAsia="en-AU"/>
        </w:rPr>
      </w:pPr>
      <w:r>
        <w:rPr>
          <w:rFonts w:ascii="Arial" w:eastAsia="Times New Roman" w:hAnsi="Arial" w:cs="Arial"/>
          <w:b/>
          <w:bCs/>
          <w:color w:val="000000"/>
          <w:lang w:val="en-US" w:eastAsia="en-AU"/>
        </w:rPr>
        <w:t xml:space="preserve">Details of the </w:t>
      </w:r>
      <w:r w:rsidR="00E05D81" w:rsidRPr="000232E9">
        <w:rPr>
          <w:rFonts w:ascii="Arial" w:eastAsia="Times New Roman" w:hAnsi="Arial" w:cs="Arial"/>
          <w:b/>
          <w:bCs/>
          <w:color w:val="000000"/>
          <w:lang w:val="en-US" w:eastAsia="en-AU"/>
        </w:rPr>
        <w:t>Fair Work Commission Rules 2024</w:t>
      </w:r>
    </w:p>
    <w:p w14:paraId="010FBCD0" w14:textId="77777777" w:rsidR="00E80A27" w:rsidRPr="00E80A27" w:rsidRDefault="00E80A27" w:rsidP="00E80A27">
      <w:pPr>
        <w:shd w:val="clear" w:color="auto" w:fill="FFFFFF"/>
        <w:spacing w:before="40" w:after="200" w:line="276" w:lineRule="atLeast"/>
        <w:jc w:val="center"/>
        <w:rPr>
          <w:rFonts w:ascii="Arial" w:eastAsia="Times New Roman" w:hAnsi="Arial" w:cs="Arial"/>
          <w:color w:val="000000"/>
          <w:lang w:val="en-US" w:eastAsia="en-AU"/>
        </w:rPr>
      </w:pPr>
    </w:p>
    <w:p w14:paraId="4852DE7D" w14:textId="679D950B" w:rsidR="001F369B" w:rsidRDefault="001F369B" w:rsidP="00A36462">
      <w:pPr>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Omitted old </w:t>
      </w:r>
      <w:r w:rsidR="00F41269">
        <w:rPr>
          <w:rFonts w:ascii="Arial" w:eastAsia="Times New Roman" w:hAnsi="Arial" w:cs="Arial"/>
          <w:color w:val="000000"/>
          <w:u w:val="single"/>
          <w:lang w:eastAsia="en-AU"/>
        </w:rPr>
        <w:t>r</w:t>
      </w:r>
      <w:r>
        <w:rPr>
          <w:rFonts w:ascii="Arial" w:eastAsia="Times New Roman" w:hAnsi="Arial" w:cs="Arial"/>
          <w:color w:val="000000"/>
          <w:u w:val="single"/>
          <w:lang w:eastAsia="en-AU"/>
        </w:rPr>
        <w:t>ules</w:t>
      </w:r>
    </w:p>
    <w:p w14:paraId="63990DE6" w14:textId="7DAE415D" w:rsidR="001A2A48" w:rsidRDefault="00F41269" w:rsidP="000834DF">
      <w:pPr>
        <w:shd w:val="clear" w:color="auto" w:fill="FFFFFF"/>
        <w:spacing w:before="40" w:after="12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The following old rules </w:t>
      </w:r>
      <w:r w:rsidR="005E5DE8">
        <w:rPr>
          <w:rFonts w:ascii="Arial" w:eastAsia="Times New Roman" w:hAnsi="Arial" w:cs="Arial"/>
          <w:color w:val="000000"/>
          <w:lang w:eastAsia="en-AU"/>
        </w:rPr>
        <w:t xml:space="preserve">(and any related </w:t>
      </w:r>
      <w:r w:rsidR="00336834">
        <w:rPr>
          <w:rFonts w:ascii="Arial" w:eastAsia="Times New Roman" w:hAnsi="Arial" w:cs="Arial"/>
          <w:color w:val="000000"/>
          <w:lang w:eastAsia="en-AU"/>
        </w:rPr>
        <w:t xml:space="preserve">FWC </w:t>
      </w:r>
      <w:r w:rsidR="005E5DE8">
        <w:rPr>
          <w:rFonts w:ascii="Arial" w:eastAsia="Times New Roman" w:hAnsi="Arial" w:cs="Arial"/>
          <w:color w:val="000000"/>
          <w:lang w:eastAsia="en-AU"/>
        </w:rPr>
        <w:t>forms</w:t>
      </w:r>
      <w:r w:rsidR="00985A96">
        <w:rPr>
          <w:rFonts w:ascii="Arial" w:eastAsia="Times New Roman" w:hAnsi="Arial" w:cs="Arial"/>
          <w:color w:val="000000"/>
          <w:lang w:eastAsia="en-AU"/>
        </w:rPr>
        <w:t xml:space="preserve"> that were included in </w:t>
      </w:r>
      <w:r w:rsidR="009A7045">
        <w:rPr>
          <w:rFonts w:ascii="Arial" w:eastAsia="Times New Roman" w:hAnsi="Arial" w:cs="Arial"/>
          <w:color w:val="000000"/>
          <w:lang w:eastAsia="en-AU"/>
        </w:rPr>
        <w:t xml:space="preserve">the table in </w:t>
      </w:r>
      <w:r w:rsidR="00985A96">
        <w:rPr>
          <w:rFonts w:ascii="Arial" w:eastAsia="Times New Roman" w:hAnsi="Arial" w:cs="Arial"/>
          <w:color w:val="000000"/>
          <w:lang w:eastAsia="en-AU"/>
        </w:rPr>
        <w:t>Sch</w:t>
      </w:r>
      <w:r w:rsidR="009B6967">
        <w:rPr>
          <w:rFonts w:ascii="Arial" w:eastAsia="Times New Roman" w:hAnsi="Arial" w:cs="Arial"/>
          <w:color w:val="000000"/>
          <w:lang w:eastAsia="en-AU"/>
        </w:rPr>
        <w:t>e</w:t>
      </w:r>
      <w:r w:rsidR="00985A96">
        <w:rPr>
          <w:rFonts w:ascii="Arial" w:eastAsia="Times New Roman" w:hAnsi="Arial" w:cs="Arial"/>
          <w:color w:val="000000"/>
          <w:lang w:eastAsia="en-AU"/>
        </w:rPr>
        <w:t>dule</w:t>
      </w:r>
      <w:r w:rsidR="004E50F9">
        <w:rPr>
          <w:rFonts w:ascii="Arial" w:eastAsia="Times New Roman" w:hAnsi="Arial" w:cs="Arial"/>
          <w:color w:val="000000"/>
          <w:lang w:eastAsia="en-AU"/>
        </w:rPr>
        <w:t> </w:t>
      </w:r>
      <w:r w:rsidR="00985A96">
        <w:rPr>
          <w:rFonts w:ascii="Arial" w:eastAsia="Times New Roman" w:hAnsi="Arial" w:cs="Arial"/>
          <w:color w:val="000000"/>
          <w:lang w:eastAsia="en-AU"/>
        </w:rPr>
        <w:t>1</w:t>
      </w:r>
      <w:r w:rsidR="004E50F9">
        <w:rPr>
          <w:rFonts w:ascii="Arial" w:eastAsia="Times New Roman" w:hAnsi="Arial" w:cs="Arial"/>
          <w:color w:val="000000"/>
          <w:lang w:eastAsia="en-AU"/>
        </w:rPr>
        <w:t xml:space="preserve"> to the old Rules</w:t>
      </w:r>
      <w:r w:rsidR="005E5DE8">
        <w:rPr>
          <w:rFonts w:ascii="Arial" w:eastAsia="Times New Roman" w:hAnsi="Arial" w:cs="Arial"/>
          <w:color w:val="000000"/>
          <w:lang w:eastAsia="en-AU"/>
        </w:rPr>
        <w:t xml:space="preserve">) </w:t>
      </w:r>
      <w:r>
        <w:rPr>
          <w:rFonts w:ascii="Arial" w:eastAsia="Times New Roman" w:hAnsi="Arial" w:cs="Arial"/>
          <w:color w:val="000000"/>
          <w:lang w:eastAsia="en-AU"/>
        </w:rPr>
        <w:t>have been omitted from the Rules</w:t>
      </w:r>
      <w:r w:rsidR="009B6967">
        <w:rPr>
          <w:rFonts w:ascii="Arial" w:eastAsia="Times New Roman" w:hAnsi="Arial" w:cs="Arial"/>
          <w:color w:val="000000"/>
          <w:lang w:eastAsia="en-AU"/>
        </w:rPr>
        <w:t>,</w:t>
      </w:r>
      <w:r w:rsidR="001A2A48">
        <w:rPr>
          <w:rFonts w:ascii="Arial" w:eastAsia="Times New Roman" w:hAnsi="Arial" w:cs="Arial"/>
          <w:color w:val="000000"/>
          <w:lang w:eastAsia="en-AU"/>
        </w:rPr>
        <w:t xml:space="preserve"> as they have been made redundant by legislative change</w:t>
      </w:r>
      <w:r w:rsidR="004E50F9">
        <w:rPr>
          <w:rFonts w:ascii="Arial" w:eastAsia="Times New Roman" w:hAnsi="Arial" w:cs="Arial"/>
          <w:color w:val="000000"/>
          <w:lang w:eastAsia="en-AU"/>
        </w:rPr>
        <w:t xml:space="preserve"> or passage of time</w:t>
      </w:r>
      <w:r w:rsidR="008948D7">
        <w:rPr>
          <w:rFonts w:ascii="Arial" w:eastAsia="Times New Roman" w:hAnsi="Arial" w:cs="Arial"/>
          <w:color w:val="000000"/>
          <w:lang w:eastAsia="en-AU"/>
        </w:rPr>
        <w:t>,</w:t>
      </w:r>
      <w:r w:rsidR="001A2A48">
        <w:rPr>
          <w:rFonts w:ascii="Arial" w:eastAsia="Times New Roman" w:hAnsi="Arial" w:cs="Arial"/>
          <w:color w:val="000000"/>
          <w:lang w:eastAsia="en-AU"/>
        </w:rPr>
        <w:t xml:space="preserve"> or are otherwise no longer required:</w:t>
      </w:r>
    </w:p>
    <w:p w14:paraId="2C211072" w14:textId="316539D8" w:rsidR="0089419D" w:rsidRDefault="0089419D" w:rsidP="000834DF">
      <w:pPr>
        <w:pStyle w:val="ListParagraph"/>
        <w:numPr>
          <w:ilvl w:val="0"/>
          <w:numId w:val="30"/>
        </w:numPr>
        <w:shd w:val="clear" w:color="auto" w:fill="FFFFFF"/>
        <w:spacing w:before="40"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rule 16 (‘Lodging documents by fax’)</w:t>
      </w:r>
    </w:p>
    <w:p w14:paraId="76F18C08" w14:textId="6CBE09EE" w:rsidR="00A169FA" w:rsidRDefault="00A169FA" w:rsidP="000834DF">
      <w:pPr>
        <w:pStyle w:val="ListParagraph"/>
        <w:numPr>
          <w:ilvl w:val="0"/>
          <w:numId w:val="30"/>
        </w:numPr>
        <w:shd w:val="clear" w:color="auto" w:fill="FFFFFF"/>
        <w:spacing w:before="40"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rule 20 (‘Objection to unfair dismissal application on jurisdictional or other grounds’)</w:t>
      </w:r>
    </w:p>
    <w:p w14:paraId="550E9F73" w14:textId="17FDF2FB" w:rsidR="00F41269" w:rsidRDefault="00B64F92" w:rsidP="000834DF">
      <w:pPr>
        <w:pStyle w:val="ListParagraph"/>
        <w:numPr>
          <w:ilvl w:val="0"/>
          <w:numId w:val="30"/>
        </w:numPr>
        <w:shd w:val="clear" w:color="auto" w:fill="FFFFFF"/>
        <w:spacing w:before="40"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rule 30 </w:t>
      </w:r>
      <w:r w:rsidR="00F97C79">
        <w:rPr>
          <w:rFonts w:ascii="Arial" w:eastAsia="Times New Roman" w:hAnsi="Arial" w:cs="Arial"/>
          <w:color w:val="000000"/>
          <w:lang w:eastAsia="en-AU"/>
        </w:rPr>
        <w:t>(‘Application for a serious breach declaration’)</w:t>
      </w:r>
    </w:p>
    <w:p w14:paraId="379F001F" w14:textId="78A92E2B" w:rsidR="00F97C79" w:rsidRDefault="005E5DE8" w:rsidP="000834DF">
      <w:pPr>
        <w:pStyle w:val="ListParagraph"/>
        <w:numPr>
          <w:ilvl w:val="0"/>
          <w:numId w:val="30"/>
        </w:numPr>
        <w:shd w:val="clear" w:color="auto" w:fill="FFFFFF"/>
        <w:spacing w:before="40"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rule 37 (</w:t>
      </w:r>
      <w:r w:rsidR="002063D8">
        <w:rPr>
          <w:rFonts w:ascii="Arial" w:eastAsia="Times New Roman" w:hAnsi="Arial" w:cs="Arial"/>
          <w:color w:val="000000"/>
          <w:lang w:eastAsia="en-AU"/>
        </w:rPr>
        <w:t>‘</w:t>
      </w:r>
      <w:r w:rsidR="00452FB3">
        <w:rPr>
          <w:rFonts w:ascii="Arial" w:eastAsia="Times New Roman" w:hAnsi="Arial" w:cs="Arial"/>
          <w:color w:val="000000"/>
          <w:lang w:eastAsia="en-AU"/>
        </w:rPr>
        <w:t>Application for a take home pay order’)</w:t>
      </w:r>
    </w:p>
    <w:p w14:paraId="3A219458" w14:textId="2F59C870" w:rsidR="00452FB3" w:rsidRDefault="009071CA" w:rsidP="000834DF">
      <w:pPr>
        <w:pStyle w:val="ListParagraph"/>
        <w:numPr>
          <w:ilvl w:val="0"/>
          <w:numId w:val="30"/>
        </w:numPr>
        <w:shd w:val="clear" w:color="auto" w:fill="FFFFFF"/>
        <w:spacing w:before="40"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rule 58 (</w:t>
      </w:r>
      <w:r w:rsidR="002063D8">
        <w:rPr>
          <w:rFonts w:ascii="Arial" w:eastAsia="Times New Roman" w:hAnsi="Arial" w:cs="Arial"/>
          <w:color w:val="000000"/>
          <w:lang w:eastAsia="en-AU"/>
        </w:rPr>
        <w:t>‘O</w:t>
      </w:r>
      <w:r>
        <w:rPr>
          <w:rFonts w:ascii="Arial" w:eastAsia="Times New Roman" w:hAnsi="Arial" w:cs="Arial"/>
          <w:color w:val="000000"/>
          <w:lang w:eastAsia="en-AU"/>
        </w:rPr>
        <w:t>ther reviews</w:t>
      </w:r>
      <w:r w:rsidR="009306B3">
        <w:rPr>
          <w:rFonts w:ascii="Arial" w:eastAsia="Times New Roman" w:hAnsi="Arial" w:cs="Arial"/>
          <w:color w:val="000000"/>
          <w:lang w:eastAsia="en-AU"/>
        </w:rPr>
        <w:t>’</w:t>
      </w:r>
      <w:r>
        <w:rPr>
          <w:rFonts w:ascii="Arial" w:eastAsia="Times New Roman" w:hAnsi="Arial" w:cs="Arial"/>
          <w:color w:val="000000"/>
          <w:lang w:eastAsia="en-AU"/>
        </w:rPr>
        <w:t>)</w:t>
      </w:r>
      <w:r w:rsidR="003770F4">
        <w:rPr>
          <w:rFonts w:ascii="Arial" w:eastAsia="Times New Roman" w:hAnsi="Arial" w:cs="Arial"/>
          <w:color w:val="000000"/>
          <w:lang w:eastAsia="en-AU"/>
        </w:rPr>
        <w:t>, and</w:t>
      </w:r>
    </w:p>
    <w:p w14:paraId="0E110FB6" w14:textId="3F9DD346" w:rsidR="006074AC" w:rsidRPr="007E3C40" w:rsidRDefault="00E76D81" w:rsidP="000834DF">
      <w:pPr>
        <w:pStyle w:val="ListParagraph"/>
        <w:numPr>
          <w:ilvl w:val="0"/>
          <w:numId w:val="30"/>
        </w:numPr>
        <w:shd w:val="clear" w:color="auto" w:fill="FFFFFF"/>
        <w:spacing w:before="40" w:after="200" w:line="276" w:lineRule="atLeast"/>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rules 61–64</w:t>
      </w:r>
      <w:r w:rsidR="00F701A5">
        <w:rPr>
          <w:rFonts w:ascii="Arial" w:eastAsia="Times New Roman" w:hAnsi="Arial" w:cs="Arial"/>
          <w:color w:val="000000"/>
          <w:lang w:eastAsia="en-AU"/>
        </w:rPr>
        <w:t xml:space="preserve">—comprising Part 12 </w:t>
      </w:r>
      <w:r w:rsidR="003770F4">
        <w:rPr>
          <w:rFonts w:ascii="Arial" w:eastAsia="Times New Roman" w:hAnsi="Arial" w:cs="Arial"/>
          <w:color w:val="000000"/>
          <w:lang w:eastAsia="en-AU"/>
        </w:rPr>
        <w:t>of the old Rules</w:t>
      </w:r>
      <w:r w:rsidR="00560C62">
        <w:rPr>
          <w:rFonts w:ascii="Arial" w:eastAsia="Times New Roman" w:hAnsi="Arial" w:cs="Arial"/>
          <w:color w:val="000000"/>
          <w:lang w:eastAsia="en-AU"/>
        </w:rPr>
        <w:t xml:space="preserve"> (‘Transitional arrangements</w:t>
      </w:r>
      <w:r>
        <w:rPr>
          <w:rFonts w:ascii="Arial" w:eastAsia="Times New Roman" w:hAnsi="Arial" w:cs="Arial"/>
          <w:color w:val="000000"/>
          <w:lang w:eastAsia="en-AU"/>
        </w:rPr>
        <w:t>’)</w:t>
      </w:r>
      <w:r w:rsidR="00DF277D">
        <w:rPr>
          <w:rFonts w:ascii="Arial" w:eastAsia="Times New Roman" w:hAnsi="Arial" w:cs="Arial"/>
          <w:color w:val="000000"/>
          <w:lang w:eastAsia="en-AU"/>
        </w:rPr>
        <w:t>.</w:t>
      </w:r>
    </w:p>
    <w:p w14:paraId="10310424" w14:textId="776C8E9F" w:rsidR="00256B81" w:rsidRDefault="00256B81" w:rsidP="00A36462">
      <w:pPr>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Changes </w:t>
      </w:r>
      <w:r w:rsidR="00C5124A">
        <w:rPr>
          <w:rFonts w:ascii="Arial" w:eastAsia="Times New Roman" w:hAnsi="Arial" w:cs="Arial"/>
          <w:color w:val="000000"/>
          <w:u w:val="single"/>
          <w:lang w:eastAsia="en-AU"/>
        </w:rPr>
        <w:t xml:space="preserve">made </w:t>
      </w:r>
      <w:r w:rsidR="004815E5">
        <w:rPr>
          <w:rFonts w:ascii="Arial" w:eastAsia="Times New Roman" w:hAnsi="Arial" w:cs="Arial"/>
          <w:color w:val="000000"/>
          <w:u w:val="single"/>
          <w:lang w:eastAsia="en-AU"/>
        </w:rPr>
        <w:t xml:space="preserve">throughout </w:t>
      </w:r>
      <w:r w:rsidR="00C5124A">
        <w:rPr>
          <w:rFonts w:ascii="Arial" w:eastAsia="Times New Roman" w:hAnsi="Arial" w:cs="Arial"/>
          <w:color w:val="000000"/>
          <w:u w:val="single"/>
          <w:lang w:eastAsia="en-AU"/>
        </w:rPr>
        <w:t>the old Rules</w:t>
      </w:r>
    </w:p>
    <w:p w14:paraId="0566D639" w14:textId="4D6D58CE" w:rsidR="00256B81" w:rsidRPr="00C76204" w:rsidRDefault="00CF5B97" w:rsidP="000834DF">
      <w:pPr>
        <w:shd w:val="clear" w:color="auto" w:fill="FFFFFF"/>
        <w:spacing w:before="40" w:line="240" w:lineRule="auto"/>
        <w:jc w:val="both"/>
        <w:rPr>
          <w:rFonts w:ascii="Arial" w:eastAsia="Times New Roman" w:hAnsi="Arial" w:cs="Arial"/>
          <w:color w:val="000000"/>
          <w:lang w:eastAsia="en-AU"/>
        </w:rPr>
      </w:pPr>
      <w:r w:rsidRPr="00C76204">
        <w:rPr>
          <w:rFonts w:ascii="Arial" w:eastAsia="Times New Roman" w:hAnsi="Arial" w:cs="Arial"/>
          <w:color w:val="000000"/>
          <w:lang w:eastAsia="en-AU"/>
        </w:rPr>
        <w:t xml:space="preserve">While the </w:t>
      </w:r>
      <w:r w:rsidR="008170BB">
        <w:rPr>
          <w:rFonts w:ascii="Arial" w:eastAsia="Times New Roman" w:hAnsi="Arial" w:cs="Arial"/>
          <w:color w:val="000000"/>
          <w:lang w:eastAsia="en-AU"/>
        </w:rPr>
        <w:t>Rules</w:t>
      </w:r>
      <w:r w:rsidRPr="00C76204">
        <w:rPr>
          <w:rFonts w:ascii="Arial" w:eastAsia="Times New Roman" w:hAnsi="Arial" w:cs="Arial"/>
          <w:color w:val="000000"/>
          <w:lang w:eastAsia="en-AU"/>
        </w:rPr>
        <w:t xml:space="preserve"> are based on the old Rules, </w:t>
      </w:r>
      <w:r w:rsidR="00C76204">
        <w:rPr>
          <w:rFonts w:ascii="Arial" w:eastAsia="Times New Roman" w:hAnsi="Arial" w:cs="Arial"/>
          <w:color w:val="000000"/>
          <w:lang w:eastAsia="en-AU"/>
        </w:rPr>
        <w:t xml:space="preserve">changes have been made to the form and wording of most of the </w:t>
      </w:r>
      <w:r w:rsidR="00B074A4">
        <w:rPr>
          <w:rFonts w:ascii="Arial" w:eastAsia="Times New Roman" w:hAnsi="Arial" w:cs="Arial"/>
          <w:color w:val="000000"/>
          <w:lang w:eastAsia="en-AU"/>
        </w:rPr>
        <w:t xml:space="preserve">rules in the </w:t>
      </w:r>
      <w:r w:rsidR="00C76204">
        <w:rPr>
          <w:rFonts w:ascii="Arial" w:eastAsia="Times New Roman" w:hAnsi="Arial" w:cs="Arial"/>
          <w:color w:val="000000"/>
          <w:lang w:eastAsia="en-AU"/>
        </w:rPr>
        <w:t xml:space="preserve">old Rules </w:t>
      </w:r>
      <w:r w:rsidR="0047491F">
        <w:rPr>
          <w:rFonts w:ascii="Arial" w:eastAsia="Times New Roman" w:hAnsi="Arial" w:cs="Arial"/>
          <w:color w:val="000000"/>
          <w:lang w:eastAsia="en-AU"/>
        </w:rPr>
        <w:t xml:space="preserve">to improve consistency </w:t>
      </w:r>
      <w:r w:rsidR="004815E5">
        <w:rPr>
          <w:rFonts w:ascii="Arial" w:eastAsia="Times New Roman" w:hAnsi="Arial" w:cs="Arial"/>
          <w:color w:val="000000"/>
          <w:lang w:eastAsia="en-AU"/>
        </w:rPr>
        <w:t>in wording</w:t>
      </w:r>
      <w:r w:rsidR="005B46D1">
        <w:rPr>
          <w:rFonts w:ascii="Arial" w:eastAsia="Times New Roman" w:hAnsi="Arial" w:cs="Arial"/>
          <w:color w:val="000000"/>
          <w:lang w:eastAsia="en-AU"/>
        </w:rPr>
        <w:t xml:space="preserve"> between rules and with the Act</w:t>
      </w:r>
      <w:r w:rsidR="0043202B">
        <w:rPr>
          <w:rFonts w:ascii="Arial" w:eastAsia="Times New Roman" w:hAnsi="Arial" w:cs="Arial"/>
          <w:color w:val="000000"/>
          <w:lang w:eastAsia="en-AU"/>
        </w:rPr>
        <w:t xml:space="preserve">, </w:t>
      </w:r>
      <w:r w:rsidR="004138B4">
        <w:rPr>
          <w:rFonts w:ascii="Arial" w:eastAsia="Times New Roman" w:hAnsi="Arial" w:cs="Arial"/>
          <w:color w:val="000000"/>
          <w:lang w:eastAsia="en-AU"/>
        </w:rPr>
        <w:t>for clarity</w:t>
      </w:r>
      <w:r w:rsidR="0017114E">
        <w:rPr>
          <w:rFonts w:ascii="Arial" w:eastAsia="Times New Roman" w:hAnsi="Arial" w:cs="Arial"/>
          <w:color w:val="000000"/>
          <w:lang w:eastAsia="en-AU"/>
        </w:rPr>
        <w:t xml:space="preserve"> </w:t>
      </w:r>
      <w:r w:rsidR="0043202B">
        <w:rPr>
          <w:rFonts w:ascii="Arial" w:eastAsia="Times New Roman" w:hAnsi="Arial" w:cs="Arial"/>
          <w:color w:val="000000"/>
          <w:lang w:eastAsia="en-AU"/>
        </w:rPr>
        <w:t xml:space="preserve">and </w:t>
      </w:r>
      <w:r w:rsidR="00307747">
        <w:rPr>
          <w:rFonts w:ascii="Arial" w:eastAsia="Times New Roman" w:hAnsi="Arial" w:cs="Arial"/>
          <w:color w:val="000000"/>
          <w:lang w:eastAsia="en-AU"/>
        </w:rPr>
        <w:t xml:space="preserve">generally </w:t>
      </w:r>
      <w:r w:rsidR="00B26AB9">
        <w:rPr>
          <w:rFonts w:ascii="Arial" w:eastAsia="Times New Roman" w:hAnsi="Arial" w:cs="Arial"/>
          <w:color w:val="000000"/>
          <w:lang w:eastAsia="en-AU"/>
        </w:rPr>
        <w:t xml:space="preserve">to </w:t>
      </w:r>
      <w:r w:rsidR="00307747">
        <w:rPr>
          <w:rFonts w:ascii="Arial" w:eastAsia="Times New Roman" w:hAnsi="Arial" w:cs="Arial"/>
          <w:color w:val="000000"/>
          <w:lang w:eastAsia="en-AU"/>
        </w:rPr>
        <w:t>improve</w:t>
      </w:r>
      <w:r w:rsidR="00F35468">
        <w:rPr>
          <w:rFonts w:ascii="Arial" w:eastAsia="Times New Roman" w:hAnsi="Arial" w:cs="Arial"/>
          <w:color w:val="000000"/>
          <w:lang w:eastAsia="en-AU"/>
        </w:rPr>
        <w:t xml:space="preserve"> </w:t>
      </w:r>
      <w:r w:rsidR="00C34211">
        <w:rPr>
          <w:rFonts w:ascii="Arial" w:eastAsia="Times New Roman" w:hAnsi="Arial" w:cs="Arial"/>
          <w:color w:val="000000"/>
          <w:lang w:eastAsia="en-AU"/>
        </w:rPr>
        <w:t>readability.</w:t>
      </w:r>
    </w:p>
    <w:p w14:paraId="41DB8FE2" w14:textId="0F953E26" w:rsidR="00984459" w:rsidRDefault="007D6BCB" w:rsidP="000834DF">
      <w:pPr>
        <w:shd w:val="clear" w:color="auto" w:fill="FFFFFF"/>
        <w:spacing w:after="12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The old Rules have </w:t>
      </w:r>
      <w:r w:rsidR="004D6796">
        <w:rPr>
          <w:rFonts w:ascii="Arial" w:eastAsia="Times New Roman" w:hAnsi="Arial" w:cs="Arial"/>
          <w:color w:val="000000"/>
          <w:lang w:eastAsia="en-AU"/>
        </w:rPr>
        <w:t xml:space="preserve">also </w:t>
      </w:r>
      <w:r>
        <w:rPr>
          <w:rFonts w:ascii="Arial" w:eastAsia="Times New Roman" w:hAnsi="Arial" w:cs="Arial"/>
          <w:color w:val="000000"/>
          <w:lang w:eastAsia="en-AU"/>
        </w:rPr>
        <w:t>been rearranged into new chapters and parts and renumbered</w:t>
      </w:r>
      <w:r w:rsidR="00984459">
        <w:rPr>
          <w:rFonts w:ascii="Arial" w:eastAsia="Times New Roman" w:hAnsi="Arial" w:cs="Arial"/>
          <w:color w:val="000000"/>
          <w:lang w:eastAsia="en-AU"/>
        </w:rPr>
        <w:t>:</w:t>
      </w:r>
    </w:p>
    <w:p w14:paraId="539822D2" w14:textId="77777777" w:rsidR="00984459" w:rsidRDefault="00984459" w:rsidP="000834DF">
      <w:pPr>
        <w:pStyle w:val="ListParagraph"/>
        <w:numPr>
          <w:ilvl w:val="0"/>
          <w:numId w:val="16"/>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r</w:t>
      </w:r>
      <w:r w:rsidR="0078168E" w:rsidRPr="00984459">
        <w:rPr>
          <w:rFonts w:ascii="Arial" w:eastAsia="Times New Roman" w:hAnsi="Arial" w:cs="Arial"/>
          <w:color w:val="000000"/>
          <w:lang w:eastAsia="en-AU"/>
        </w:rPr>
        <w:t xml:space="preserve">ules </w:t>
      </w:r>
      <w:r w:rsidR="00221491" w:rsidRPr="00984459">
        <w:rPr>
          <w:rFonts w:ascii="Arial" w:eastAsia="Times New Roman" w:hAnsi="Arial" w:cs="Arial"/>
          <w:color w:val="000000"/>
          <w:lang w:eastAsia="en-AU"/>
        </w:rPr>
        <w:t xml:space="preserve">that apply </w:t>
      </w:r>
      <w:r w:rsidR="0078168E" w:rsidRPr="00984459">
        <w:rPr>
          <w:rFonts w:ascii="Arial" w:eastAsia="Times New Roman" w:hAnsi="Arial" w:cs="Arial"/>
          <w:color w:val="000000"/>
          <w:lang w:eastAsia="en-AU"/>
        </w:rPr>
        <w:t xml:space="preserve">generally </w:t>
      </w:r>
      <w:r w:rsidR="00A228F4" w:rsidRPr="00984459">
        <w:rPr>
          <w:rFonts w:ascii="Arial" w:eastAsia="Times New Roman" w:hAnsi="Arial" w:cs="Arial"/>
          <w:color w:val="000000"/>
          <w:lang w:eastAsia="en-AU"/>
        </w:rPr>
        <w:t>are i</w:t>
      </w:r>
      <w:r w:rsidR="0078168E" w:rsidRPr="00984459">
        <w:rPr>
          <w:rFonts w:ascii="Arial" w:eastAsia="Times New Roman" w:hAnsi="Arial" w:cs="Arial"/>
          <w:color w:val="000000"/>
          <w:lang w:eastAsia="en-AU"/>
        </w:rPr>
        <w:t>n Chapter 1</w:t>
      </w:r>
    </w:p>
    <w:p w14:paraId="3329FBBE" w14:textId="77777777" w:rsidR="00984459" w:rsidRDefault="0078168E" w:rsidP="000834DF">
      <w:pPr>
        <w:pStyle w:val="ListParagraph"/>
        <w:numPr>
          <w:ilvl w:val="0"/>
          <w:numId w:val="16"/>
        </w:numPr>
        <w:shd w:val="clear" w:color="auto" w:fill="FFFFFF"/>
        <w:spacing w:after="120" w:line="276" w:lineRule="atLeast"/>
        <w:contextualSpacing w:val="0"/>
        <w:jc w:val="both"/>
        <w:rPr>
          <w:rFonts w:ascii="Arial" w:eastAsia="Times New Roman" w:hAnsi="Arial" w:cs="Arial"/>
          <w:color w:val="000000"/>
          <w:lang w:eastAsia="en-AU"/>
        </w:rPr>
      </w:pPr>
      <w:r w:rsidRPr="00984459">
        <w:rPr>
          <w:rFonts w:ascii="Arial" w:eastAsia="Times New Roman" w:hAnsi="Arial" w:cs="Arial"/>
          <w:color w:val="000000"/>
          <w:lang w:eastAsia="en-AU"/>
        </w:rPr>
        <w:t>rules</w:t>
      </w:r>
      <w:r w:rsidR="002364F9" w:rsidRPr="00984459">
        <w:rPr>
          <w:rFonts w:ascii="Arial" w:eastAsia="Times New Roman" w:hAnsi="Arial" w:cs="Arial"/>
          <w:color w:val="000000"/>
          <w:lang w:eastAsia="en-AU"/>
        </w:rPr>
        <w:t xml:space="preserve"> relating to matters that may be brought to the FWC under the Act </w:t>
      </w:r>
      <w:r w:rsidR="00A228F4" w:rsidRPr="00984459">
        <w:rPr>
          <w:rFonts w:ascii="Arial" w:eastAsia="Times New Roman" w:hAnsi="Arial" w:cs="Arial"/>
          <w:color w:val="000000"/>
          <w:lang w:eastAsia="en-AU"/>
        </w:rPr>
        <w:t xml:space="preserve">are </w:t>
      </w:r>
      <w:r w:rsidR="002364F9" w:rsidRPr="00984459">
        <w:rPr>
          <w:rFonts w:ascii="Arial" w:eastAsia="Times New Roman" w:hAnsi="Arial" w:cs="Arial"/>
          <w:color w:val="000000"/>
          <w:lang w:eastAsia="en-AU"/>
        </w:rPr>
        <w:t>in Chapter 2</w:t>
      </w:r>
    </w:p>
    <w:p w14:paraId="0AC78324" w14:textId="50ABC8E7" w:rsidR="00984459" w:rsidRPr="009563A7" w:rsidRDefault="00221491" w:rsidP="000834DF">
      <w:pPr>
        <w:pStyle w:val="ListParagraph"/>
        <w:numPr>
          <w:ilvl w:val="0"/>
          <w:numId w:val="16"/>
        </w:numPr>
        <w:shd w:val="clear" w:color="auto" w:fill="FFFFFF"/>
        <w:spacing w:after="120" w:line="276" w:lineRule="atLeast"/>
        <w:contextualSpacing w:val="0"/>
        <w:jc w:val="both"/>
        <w:rPr>
          <w:rFonts w:ascii="Arial" w:eastAsia="Times New Roman" w:hAnsi="Arial" w:cs="Arial"/>
          <w:color w:val="000000"/>
          <w:lang w:eastAsia="en-AU"/>
        </w:rPr>
      </w:pPr>
      <w:r w:rsidRPr="00984459">
        <w:rPr>
          <w:rFonts w:ascii="Arial" w:eastAsia="Times New Roman" w:hAnsi="Arial" w:cs="Arial"/>
          <w:color w:val="000000"/>
          <w:lang w:eastAsia="en-AU"/>
        </w:rPr>
        <w:t>r</w:t>
      </w:r>
      <w:r w:rsidR="002364F9" w:rsidRPr="00984459">
        <w:rPr>
          <w:rFonts w:ascii="Arial" w:eastAsia="Times New Roman" w:hAnsi="Arial" w:cs="Arial"/>
          <w:color w:val="000000"/>
          <w:lang w:eastAsia="en-AU"/>
        </w:rPr>
        <w:t xml:space="preserve">ules relating to </w:t>
      </w:r>
      <w:r w:rsidR="0010234A" w:rsidRPr="00984459">
        <w:rPr>
          <w:rFonts w:ascii="Arial" w:eastAsia="Times New Roman" w:hAnsi="Arial" w:cs="Arial"/>
          <w:color w:val="000000"/>
          <w:lang w:eastAsia="en-AU"/>
        </w:rPr>
        <w:t xml:space="preserve">matters that may be brought to the FWC under other legislation </w:t>
      </w:r>
      <w:r w:rsidR="00A228F4" w:rsidRPr="00984459">
        <w:rPr>
          <w:rFonts w:ascii="Arial" w:eastAsia="Times New Roman" w:hAnsi="Arial" w:cs="Arial"/>
          <w:color w:val="000000"/>
          <w:lang w:eastAsia="en-AU"/>
        </w:rPr>
        <w:t xml:space="preserve">are </w:t>
      </w:r>
      <w:r w:rsidR="0010234A" w:rsidRPr="00984459">
        <w:rPr>
          <w:rFonts w:ascii="Arial" w:eastAsia="Times New Roman" w:hAnsi="Arial" w:cs="Arial"/>
          <w:color w:val="000000"/>
          <w:lang w:eastAsia="en-AU"/>
        </w:rPr>
        <w:t xml:space="preserve">in </w:t>
      </w:r>
      <w:r w:rsidR="0010234A" w:rsidRPr="009563A7">
        <w:rPr>
          <w:rFonts w:ascii="Arial" w:eastAsia="Times New Roman" w:hAnsi="Arial" w:cs="Arial"/>
          <w:color w:val="000000"/>
          <w:lang w:eastAsia="en-AU"/>
        </w:rPr>
        <w:t xml:space="preserve">Chapter </w:t>
      </w:r>
      <w:r w:rsidR="004E66C0" w:rsidRPr="009563A7">
        <w:rPr>
          <w:rFonts w:ascii="Arial" w:eastAsia="Times New Roman" w:hAnsi="Arial" w:cs="Arial"/>
          <w:color w:val="000000"/>
          <w:lang w:eastAsia="en-AU"/>
        </w:rPr>
        <w:t>3</w:t>
      </w:r>
    </w:p>
    <w:p w14:paraId="2E8CBDE4" w14:textId="694721A1" w:rsidR="00984459" w:rsidRDefault="00A228F4" w:rsidP="000834DF">
      <w:pPr>
        <w:pStyle w:val="ListParagraph"/>
        <w:numPr>
          <w:ilvl w:val="0"/>
          <w:numId w:val="16"/>
        </w:numPr>
        <w:shd w:val="clear" w:color="auto" w:fill="FFFFFF"/>
        <w:spacing w:after="120" w:line="276" w:lineRule="atLeast"/>
        <w:contextualSpacing w:val="0"/>
        <w:jc w:val="both"/>
        <w:rPr>
          <w:rFonts w:ascii="Arial" w:eastAsia="Times New Roman" w:hAnsi="Arial" w:cs="Arial"/>
          <w:color w:val="000000"/>
          <w:lang w:eastAsia="en-AU"/>
        </w:rPr>
      </w:pPr>
      <w:r w:rsidRPr="00984459">
        <w:rPr>
          <w:rFonts w:ascii="Arial" w:eastAsia="Times New Roman" w:hAnsi="Arial" w:cs="Arial"/>
          <w:color w:val="000000"/>
          <w:lang w:eastAsia="en-AU"/>
        </w:rPr>
        <w:t xml:space="preserve">rules relating to appeals and reviews of decisions </w:t>
      </w:r>
      <w:r w:rsidR="00692CE9" w:rsidRPr="00984459">
        <w:rPr>
          <w:rFonts w:ascii="Arial" w:eastAsia="Times New Roman" w:hAnsi="Arial" w:cs="Arial"/>
          <w:color w:val="000000"/>
          <w:lang w:eastAsia="en-AU"/>
        </w:rPr>
        <w:t xml:space="preserve">are </w:t>
      </w:r>
      <w:r w:rsidR="00692CE9" w:rsidRPr="009563A7">
        <w:rPr>
          <w:rFonts w:ascii="Arial" w:eastAsia="Times New Roman" w:hAnsi="Arial" w:cs="Arial"/>
          <w:color w:val="000000"/>
          <w:lang w:eastAsia="en-AU"/>
        </w:rPr>
        <w:t xml:space="preserve">in Chapter </w:t>
      </w:r>
      <w:r w:rsidR="009563A7" w:rsidRPr="009563A7">
        <w:rPr>
          <w:rFonts w:ascii="Arial" w:eastAsia="Times New Roman" w:hAnsi="Arial" w:cs="Arial"/>
          <w:color w:val="000000"/>
          <w:lang w:eastAsia="en-AU"/>
        </w:rPr>
        <w:t>4</w:t>
      </w:r>
    </w:p>
    <w:p w14:paraId="34B17A5E" w14:textId="68E203EA" w:rsidR="00984459" w:rsidRPr="009563A7" w:rsidRDefault="00E2769C" w:rsidP="000834DF">
      <w:pPr>
        <w:pStyle w:val="ListParagraph"/>
        <w:numPr>
          <w:ilvl w:val="0"/>
          <w:numId w:val="16"/>
        </w:numPr>
        <w:shd w:val="clear" w:color="auto" w:fill="FFFFFF"/>
        <w:spacing w:after="120" w:line="276" w:lineRule="atLeast"/>
        <w:contextualSpacing w:val="0"/>
        <w:jc w:val="both"/>
        <w:rPr>
          <w:rFonts w:ascii="Arial" w:eastAsia="Times New Roman" w:hAnsi="Arial" w:cs="Arial"/>
          <w:color w:val="000000"/>
          <w:lang w:eastAsia="en-AU"/>
        </w:rPr>
      </w:pPr>
      <w:r w:rsidRPr="00984459">
        <w:rPr>
          <w:rFonts w:ascii="Arial" w:eastAsia="Times New Roman" w:hAnsi="Arial" w:cs="Arial"/>
          <w:color w:val="000000"/>
          <w:lang w:eastAsia="en-AU"/>
        </w:rPr>
        <w:t>m</w:t>
      </w:r>
      <w:r w:rsidR="00692CE9" w:rsidRPr="00984459">
        <w:rPr>
          <w:rFonts w:ascii="Arial" w:eastAsia="Times New Roman" w:hAnsi="Arial" w:cs="Arial"/>
          <w:color w:val="000000"/>
          <w:lang w:eastAsia="en-AU"/>
        </w:rPr>
        <w:t xml:space="preserve">iscellaneous rules are in </w:t>
      </w:r>
      <w:r w:rsidR="00692CE9" w:rsidRPr="009563A7">
        <w:rPr>
          <w:rFonts w:ascii="Arial" w:eastAsia="Times New Roman" w:hAnsi="Arial" w:cs="Arial"/>
          <w:color w:val="000000"/>
          <w:lang w:eastAsia="en-AU"/>
        </w:rPr>
        <w:t xml:space="preserve">Chapter </w:t>
      </w:r>
      <w:r w:rsidR="009563A7" w:rsidRPr="009563A7">
        <w:rPr>
          <w:rFonts w:ascii="Arial" w:eastAsia="Times New Roman" w:hAnsi="Arial" w:cs="Arial"/>
          <w:color w:val="000000"/>
          <w:lang w:eastAsia="en-AU"/>
        </w:rPr>
        <w:t>5</w:t>
      </w:r>
    </w:p>
    <w:p w14:paraId="1737B6DB" w14:textId="41BD0D76" w:rsidR="008216F6" w:rsidRDefault="00DF2BA7" w:rsidP="000834DF">
      <w:pPr>
        <w:pStyle w:val="ListParagraph"/>
        <w:numPr>
          <w:ilvl w:val="0"/>
          <w:numId w:val="16"/>
        </w:numPr>
        <w:shd w:val="clear" w:color="auto" w:fill="FFFFFF"/>
        <w:spacing w:after="120" w:line="276" w:lineRule="atLeast"/>
        <w:contextualSpacing w:val="0"/>
        <w:jc w:val="both"/>
        <w:rPr>
          <w:rFonts w:ascii="Arial" w:eastAsia="Times New Roman" w:hAnsi="Arial" w:cs="Arial"/>
          <w:color w:val="000000"/>
          <w:lang w:eastAsia="en-AU"/>
        </w:rPr>
      </w:pPr>
      <w:r w:rsidRPr="00984459">
        <w:rPr>
          <w:rFonts w:ascii="Arial" w:eastAsia="Times New Roman" w:hAnsi="Arial" w:cs="Arial"/>
          <w:color w:val="000000"/>
          <w:lang w:eastAsia="en-AU"/>
        </w:rPr>
        <w:t xml:space="preserve">application, saving and transitional provisions are in </w:t>
      </w:r>
      <w:r w:rsidRPr="009563A7">
        <w:rPr>
          <w:rFonts w:ascii="Arial" w:eastAsia="Times New Roman" w:hAnsi="Arial" w:cs="Arial"/>
          <w:color w:val="000000"/>
          <w:lang w:eastAsia="en-AU"/>
        </w:rPr>
        <w:t xml:space="preserve">Chapter </w:t>
      </w:r>
      <w:r w:rsidR="009563A7" w:rsidRPr="009563A7">
        <w:rPr>
          <w:rFonts w:ascii="Arial" w:eastAsia="Times New Roman" w:hAnsi="Arial" w:cs="Arial"/>
          <w:color w:val="000000"/>
          <w:lang w:eastAsia="en-AU"/>
        </w:rPr>
        <w:t>6</w:t>
      </w:r>
      <w:r w:rsidR="008216F6">
        <w:rPr>
          <w:rFonts w:ascii="Arial" w:eastAsia="Times New Roman" w:hAnsi="Arial" w:cs="Arial"/>
          <w:color w:val="000000"/>
          <w:lang w:eastAsia="en-AU"/>
        </w:rPr>
        <w:t>, and</w:t>
      </w:r>
    </w:p>
    <w:p w14:paraId="233EE20C" w14:textId="62AC0014" w:rsidR="00984459" w:rsidRDefault="008216F6" w:rsidP="000834DF">
      <w:pPr>
        <w:pStyle w:val="ListParagraph"/>
        <w:numPr>
          <w:ilvl w:val="0"/>
          <w:numId w:val="16"/>
        </w:numPr>
        <w:shd w:val="clear" w:color="auto" w:fill="FFFFFF"/>
        <w:spacing w:after="120" w:line="276" w:lineRule="atLeast"/>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service requirements </w:t>
      </w:r>
      <w:r w:rsidR="00003480">
        <w:rPr>
          <w:rFonts w:ascii="Arial" w:eastAsia="Times New Roman" w:hAnsi="Arial" w:cs="Arial"/>
          <w:color w:val="000000"/>
          <w:lang w:eastAsia="en-AU"/>
        </w:rPr>
        <w:t xml:space="preserve">for approved FWC forms and documents of the same kind </w:t>
      </w:r>
      <w:r w:rsidR="005D0785">
        <w:rPr>
          <w:rFonts w:ascii="Arial" w:eastAsia="Times New Roman" w:hAnsi="Arial" w:cs="Arial"/>
          <w:color w:val="000000"/>
          <w:lang w:eastAsia="en-AU"/>
        </w:rPr>
        <w:t xml:space="preserve">as an approved form </w:t>
      </w:r>
      <w:r w:rsidR="00A02FC8">
        <w:rPr>
          <w:rFonts w:ascii="Arial" w:eastAsia="Times New Roman" w:hAnsi="Arial" w:cs="Arial"/>
          <w:color w:val="000000"/>
          <w:lang w:eastAsia="en-AU"/>
        </w:rPr>
        <w:t>are in Schedule</w:t>
      </w:r>
      <w:r w:rsidR="005D0785">
        <w:rPr>
          <w:rFonts w:ascii="Arial" w:eastAsia="Times New Roman" w:hAnsi="Arial" w:cs="Arial"/>
          <w:color w:val="000000"/>
          <w:lang w:eastAsia="en-AU"/>
        </w:rPr>
        <w:t> </w:t>
      </w:r>
      <w:r w:rsidR="00A02FC8">
        <w:rPr>
          <w:rFonts w:ascii="Arial" w:eastAsia="Times New Roman" w:hAnsi="Arial" w:cs="Arial"/>
          <w:color w:val="000000"/>
          <w:lang w:eastAsia="en-AU"/>
        </w:rPr>
        <w:t>1</w:t>
      </w:r>
      <w:r w:rsidR="004E66C0" w:rsidRPr="00984459">
        <w:rPr>
          <w:rFonts w:ascii="Arial" w:eastAsia="Times New Roman" w:hAnsi="Arial" w:cs="Arial"/>
          <w:color w:val="000000"/>
          <w:lang w:eastAsia="en-AU"/>
        </w:rPr>
        <w:t>.</w:t>
      </w:r>
    </w:p>
    <w:p w14:paraId="6872050E" w14:textId="77777777" w:rsidR="00195F0C" w:rsidRDefault="007A4A8E" w:rsidP="000834DF">
      <w:pPr>
        <w:shd w:val="clear" w:color="auto" w:fill="FFFFFF"/>
        <w:spacing w:after="120" w:line="276" w:lineRule="atLeast"/>
        <w:jc w:val="both"/>
        <w:rPr>
          <w:rFonts w:ascii="Arial" w:eastAsia="Times New Roman" w:hAnsi="Arial" w:cs="Arial"/>
          <w:color w:val="000000"/>
          <w:lang w:eastAsia="en-AU"/>
        </w:rPr>
      </w:pPr>
      <w:r w:rsidRPr="00984459">
        <w:rPr>
          <w:rFonts w:ascii="Arial" w:eastAsia="Times New Roman" w:hAnsi="Arial" w:cs="Arial"/>
          <w:color w:val="000000"/>
          <w:lang w:eastAsia="en-AU"/>
        </w:rPr>
        <w:t xml:space="preserve">In Chapter 2 the </w:t>
      </w:r>
      <w:r w:rsidR="005758FD" w:rsidRPr="00984459">
        <w:rPr>
          <w:rFonts w:ascii="Arial" w:eastAsia="Times New Roman" w:hAnsi="Arial" w:cs="Arial"/>
          <w:color w:val="000000"/>
          <w:lang w:eastAsia="en-AU"/>
        </w:rPr>
        <w:t xml:space="preserve">order of the rules generally follows the order in which the corresponding </w:t>
      </w:r>
      <w:r w:rsidR="0043436D">
        <w:rPr>
          <w:rFonts w:ascii="Arial" w:eastAsia="Times New Roman" w:hAnsi="Arial" w:cs="Arial"/>
          <w:color w:val="000000"/>
          <w:lang w:eastAsia="en-AU"/>
        </w:rPr>
        <w:t>pro</w:t>
      </w:r>
      <w:r w:rsidR="0057125C">
        <w:rPr>
          <w:rFonts w:ascii="Arial" w:eastAsia="Times New Roman" w:hAnsi="Arial" w:cs="Arial"/>
          <w:color w:val="000000"/>
          <w:lang w:eastAsia="en-AU"/>
        </w:rPr>
        <w:t xml:space="preserve">visions </w:t>
      </w:r>
      <w:r w:rsidR="005758FD" w:rsidRPr="00984459">
        <w:rPr>
          <w:rFonts w:ascii="Arial" w:eastAsia="Times New Roman" w:hAnsi="Arial" w:cs="Arial"/>
          <w:color w:val="000000"/>
          <w:lang w:eastAsia="en-AU"/>
        </w:rPr>
        <w:t xml:space="preserve">appear in the Act (but with some exceptions to keep matters of </w:t>
      </w:r>
      <w:r w:rsidR="000A3A64" w:rsidRPr="00984459">
        <w:rPr>
          <w:rFonts w:ascii="Arial" w:eastAsia="Times New Roman" w:hAnsi="Arial" w:cs="Arial"/>
          <w:color w:val="000000"/>
          <w:lang w:eastAsia="en-AU"/>
        </w:rPr>
        <w:t xml:space="preserve">a </w:t>
      </w:r>
      <w:r w:rsidR="005758FD" w:rsidRPr="00984459">
        <w:rPr>
          <w:rFonts w:ascii="Arial" w:eastAsia="Times New Roman" w:hAnsi="Arial" w:cs="Arial"/>
          <w:color w:val="000000"/>
          <w:lang w:eastAsia="en-AU"/>
        </w:rPr>
        <w:t>similar kind together).</w:t>
      </w:r>
    </w:p>
    <w:p w14:paraId="2311717F" w14:textId="4CDD6674" w:rsidR="007D6BCB" w:rsidRPr="00984459" w:rsidRDefault="004E66C0" w:rsidP="000834DF">
      <w:pPr>
        <w:shd w:val="clear" w:color="auto" w:fill="FFFFFF"/>
        <w:spacing w:after="120" w:line="276" w:lineRule="atLeast"/>
        <w:jc w:val="both"/>
        <w:rPr>
          <w:rFonts w:ascii="Arial" w:eastAsia="Times New Roman" w:hAnsi="Arial" w:cs="Arial"/>
          <w:color w:val="000000"/>
          <w:lang w:eastAsia="en-AU"/>
        </w:rPr>
      </w:pPr>
      <w:r w:rsidRPr="00984459">
        <w:rPr>
          <w:rFonts w:ascii="Arial" w:eastAsia="Times New Roman" w:hAnsi="Arial" w:cs="Arial"/>
          <w:color w:val="000000"/>
          <w:lang w:eastAsia="en-AU"/>
        </w:rPr>
        <w:t>Th</w:t>
      </w:r>
      <w:r w:rsidR="00195F0C">
        <w:rPr>
          <w:rFonts w:ascii="Arial" w:eastAsia="Times New Roman" w:hAnsi="Arial" w:cs="Arial"/>
          <w:color w:val="000000"/>
          <w:lang w:eastAsia="en-AU"/>
        </w:rPr>
        <w:t>e</w:t>
      </w:r>
      <w:r w:rsidRPr="00984459">
        <w:rPr>
          <w:rFonts w:ascii="Arial" w:eastAsia="Times New Roman" w:hAnsi="Arial" w:cs="Arial"/>
          <w:color w:val="000000"/>
          <w:lang w:eastAsia="en-AU"/>
        </w:rPr>
        <w:t xml:space="preserve"> </w:t>
      </w:r>
      <w:r w:rsidR="00380F53" w:rsidRPr="00984459">
        <w:rPr>
          <w:rFonts w:ascii="Arial" w:eastAsia="Times New Roman" w:hAnsi="Arial" w:cs="Arial"/>
          <w:color w:val="000000"/>
          <w:lang w:eastAsia="en-AU"/>
        </w:rPr>
        <w:t xml:space="preserve">rearrangement </w:t>
      </w:r>
      <w:r w:rsidR="00195F0C">
        <w:rPr>
          <w:rFonts w:ascii="Arial" w:eastAsia="Times New Roman" w:hAnsi="Arial" w:cs="Arial"/>
          <w:color w:val="000000"/>
          <w:lang w:eastAsia="en-AU"/>
        </w:rPr>
        <w:t xml:space="preserve">of the old Rules </w:t>
      </w:r>
      <w:r w:rsidR="00DE2E56" w:rsidRPr="00984459">
        <w:rPr>
          <w:rFonts w:ascii="Arial" w:eastAsia="Times New Roman" w:hAnsi="Arial" w:cs="Arial"/>
          <w:color w:val="000000"/>
          <w:lang w:eastAsia="en-AU"/>
        </w:rPr>
        <w:t xml:space="preserve">makes it easier </w:t>
      </w:r>
      <w:r w:rsidR="009E3DB2" w:rsidRPr="00984459">
        <w:rPr>
          <w:rFonts w:ascii="Arial" w:eastAsia="Times New Roman" w:hAnsi="Arial" w:cs="Arial"/>
          <w:color w:val="000000"/>
          <w:lang w:eastAsia="en-AU"/>
        </w:rPr>
        <w:t xml:space="preserve">for users </w:t>
      </w:r>
      <w:r w:rsidR="00DE2E56" w:rsidRPr="00984459">
        <w:rPr>
          <w:rFonts w:ascii="Arial" w:eastAsia="Times New Roman" w:hAnsi="Arial" w:cs="Arial"/>
          <w:color w:val="000000"/>
          <w:lang w:eastAsia="en-AU"/>
        </w:rPr>
        <w:t xml:space="preserve">to </w:t>
      </w:r>
      <w:r w:rsidR="009E3DB2" w:rsidRPr="00984459">
        <w:rPr>
          <w:rFonts w:ascii="Arial" w:eastAsia="Times New Roman" w:hAnsi="Arial" w:cs="Arial"/>
          <w:color w:val="000000"/>
          <w:lang w:eastAsia="en-AU"/>
        </w:rPr>
        <w:t xml:space="preserve">find all rules </w:t>
      </w:r>
      <w:r w:rsidR="00C030D5" w:rsidRPr="00984459">
        <w:rPr>
          <w:rFonts w:ascii="Arial" w:eastAsia="Times New Roman" w:hAnsi="Arial" w:cs="Arial"/>
          <w:color w:val="000000"/>
          <w:lang w:eastAsia="en-AU"/>
        </w:rPr>
        <w:t xml:space="preserve">relevant to their </w:t>
      </w:r>
      <w:r w:rsidR="009E3DB2" w:rsidRPr="00984459">
        <w:rPr>
          <w:rFonts w:ascii="Arial" w:eastAsia="Times New Roman" w:hAnsi="Arial" w:cs="Arial"/>
          <w:color w:val="000000"/>
          <w:lang w:eastAsia="en-AU"/>
        </w:rPr>
        <w:t>matter</w:t>
      </w:r>
      <w:r w:rsidR="007D6BCB" w:rsidRPr="00984459">
        <w:rPr>
          <w:rFonts w:ascii="Arial" w:eastAsia="Times New Roman" w:hAnsi="Arial" w:cs="Arial"/>
          <w:color w:val="000000"/>
          <w:lang w:eastAsia="en-AU"/>
        </w:rPr>
        <w:t>.</w:t>
      </w:r>
    </w:p>
    <w:p w14:paraId="45FF4C5B" w14:textId="4859E52B" w:rsidR="002D2237" w:rsidRDefault="002D2237"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Throughout the Rules</w:t>
      </w:r>
      <w:r w:rsidR="0030423A">
        <w:rPr>
          <w:rFonts w:ascii="Arial" w:eastAsia="Times New Roman" w:hAnsi="Arial" w:cs="Arial"/>
          <w:color w:val="000000"/>
          <w:lang w:eastAsia="en-AU"/>
        </w:rPr>
        <w:t>,</w:t>
      </w:r>
      <w:r>
        <w:rPr>
          <w:rFonts w:ascii="Arial" w:eastAsia="Times New Roman" w:hAnsi="Arial" w:cs="Arial"/>
          <w:color w:val="000000"/>
          <w:lang w:eastAsia="en-AU"/>
        </w:rPr>
        <w:t xml:space="preserve"> </w:t>
      </w:r>
      <w:r w:rsidR="00F20012">
        <w:rPr>
          <w:rFonts w:ascii="Arial" w:eastAsia="Times New Roman" w:hAnsi="Arial" w:cs="Arial"/>
          <w:color w:val="000000"/>
          <w:lang w:eastAsia="en-AU"/>
        </w:rPr>
        <w:t xml:space="preserve">the Fair Work Commission is </w:t>
      </w:r>
      <w:r w:rsidR="00EC2C3E">
        <w:rPr>
          <w:rFonts w:ascii="Arial" w:eastAsia="Times New Roman" w:hAnsi="Arial" w:cs="Arial"/>
          <w:color w:val="000000"/>
          <w:lang w:eastAsia="en-AU"/>
        </w:rPr>
        <w:t xml:space="preserve">referred to as the ‘FWC’ (rather than the ‘Commission’ as under the old Rules).  This is done </w:t>
      </w:r>
      <w:r w:rsidR="000E1807">
        <w:rPr>
          <w:rFonts w:ascii="Arial" w:eastAsia="Times New Roman" w:hAnsi="Arial" w:cs="Arial"/>
          <w:color w:val="000000"/>
          <w:lang w:eastAsia="en-AU"/>
        </w:rPr>
        <w:t>for consistency with the Act.</w:t>
      </w:r>
    </w:p>
    <w:p w14:paraId="25E8B06F" w14:textId="63AB6DE2" w:rsidR="00267267" w:rsidRDefault="004763D5"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Throughout the </w:t>
      </w:r>
      <w:r w:rsidR="008170BB">
        <w:rPr>
          <w:rFonts w:ascii="Arial" w:eastAsia="Times New Roman" w:hAnsi="Arial" w:cs="Arial"/>
          <w:color w:val="000000"/>
          <w:lang w:eastAsia="en-AU"/>
        </w:rPr>
        <w:t>Rules</w:t>
      </w:r>
      <w:r>
        <w:rPr>
          <w:rFonts w:ascii="Arial" w:eastAsia="Times New Roman" w:hAnsi="Arial" w:cs="Arial"/>
          <w:color w:val="000000"/>
          <w:lang w:eastAsia="en-AU"/>
        </w:rPr>
        <w:t xml:space="preserve"> a note has been </w:t>
      </w:r>
      <w:r w:rsidR="0083043B">
        <w:rPr>
          <w:rFonts w:ascii="Arial" w:eastAsia="Times New Roman" w:hAnsi="Arial" w:cs="Arial"/>
          <w:color w:val="000000"/>
          <w:lang w:eastAsia="en-AU"/>
        </w:rPr>
        <w:t xml:space="preserve">inserted below each rule that is made </w:t>
      </w:r>
      <w:r w:rsidR="00BA4B6C">
        <w:rPr>
          <w:rFonts w:ascii="Arial" w:eastAsia="Times New Roman" w:hAnsi="Arial" w:cs="Arial"/>
          <w:color w:val="000000"/>
          <w:lang w:eastAsia="en-AU"/>
        </w:rPr>
        <w:t>for the purposes of a specific provision of the Act</w:t>
      </w:r>
      <w:r w:rsidR="00FC040C">
        <w:rPr>
          <w:rFonts w:ascii="Arial" w:eastAsia="Times New Roman" w:hAnsi="Arial" w:cs="Arial"/>
          <w:color w:val="000000"/>
          <w:lang w:eastAsia="en-AU"/>
        </w:rPr>
        <w:t xml:space="preserve">. </w:t>
      </w:r>
      <w:r w:rsidR="00267267">
        <w:rPr>
          <w:rFonts w:ascii="Arial" w:eastAsia="Times New Roman" w:hAnsi="Arial" w:cs="Arial"/>
          <w:color w:val="000000"/>
          <w:lang w:eastAsia="en-AU"/>
        </w:rPr>
        <w:t xml:space="preserve"> </w:t>
      </w:r>
      <w:r w:rsidR="00FC040C">
        <w:rPr>
          <w:rFonts w:ascii="Arial" w:eastAsia="Times New Roman" w:hAnsi="Arial" w:cs="Arial"/>
          <w:color w:val="000000"/>
          <w:lang w:eastAsia="en-AU"/>
        </w:rPr>
        <w:t>For example,</w:t>
      </w:r>
      <w:r w:rsidR="00165181">
        <w:rPr>
          <w:rFonts w:ascii="Arial" w:eastAsia="Times New Roman" w:hAnsi="Arial" w:cs="Arial"/>
          <w:color w:val="000000"/>
          <w:lang w:eastAsia="en-AU"/>
        </w:rPr>
        <w:t xml:space="preserve"> paragraph 2</w:t>
      </w:r>
      <w:r w:rsidR="00FC040C">
        <w:rPr>
          <w:rFonts w:ascii="Arial" w:eastAsia="Times New Roman" w:hAnsi="Arial" w:cs="Arial"/>
          <w:color w:val="000000"/>
          <w:lang w:eastAsia="en-AU"/>
        </w:rPr>
        <w:t xml:space="preserve">16AA(2)(c) of the Act </w:t>
      </w:r>
      <w:r w:rsidR="00856B23">
        <w:rPr>
          <w:rFonts w:ascii="Arial" w:eastAsia="Times New Roman" w:hAnsi="Arial" w:cs="Arial"/>
          <w:color w:val="000000"/>
          <w:lang w:eastAsia="en-AU"/>
        </w:rPr>
        <w:t xml:space="preserve">requires an application to the FWC under </w:t>
      </w:r>
      <w:r w:rsidR="00A179C9">
        <w:rPr>
          <w:rFonts w:ascii="Arial" w:eastAsia="Times New Roman" w:hAnsi="Arial" w:cs="Arial"/>
          <w:color w:val="000000"/>
          <w:lang w:eastAsia="en-AU"/>
        </w:rPr>
        <w:t>sub</w:t>
      </w:r>
      <w:r w:rsidR="00856B23">
        <w:rPr>
          <w:rFonts w:ascii="Arial" w:eastAsia="Times New Roman" w:hAnsi="Arial" w:cs="Arial"/>
          <w:color w:val="000000"/>
          <w:lang w:eastAsia="en-AU"/>
        </w:rPr>
        <w:t>section 216AA(1) t</w:t>
      </w:r>
      <w:r w:rsidR="00267267">
        <w:rPr>
          <w:rFonts w:ascii="Arial" w:eastAsia="Times New Roman" w:hAnsi="Arial" w:cs="Arial"/>
          <w:color w:val="000000"/>
          <w:lang w:eastAsia="en-AU"/>
        </w:rPr>
        <w:t>o</w:t>
      </w:r>
      <w:r w:rsidR="00856B23">
        <w:rPr>
          <w:rFonts w:ascii="Arial" w:eastAsia="Times New Roman" w:hAnsi="Arial" w:cs="Arial"/>
          <w:color w:val="000000"/>
          <w:lang w:eastAsia="en-AU"/>
        </w:rPr>
        <w:t xml:space="preserve"> be </w:t>
      </w:r>
      <w:r w:rsidR="0088796B">
        <w:rPr>
          <w:rFonts w:ascii="Arial" w:eastAsia="Times New Roman" w:hAnsi="Arial" w:cs="Arial"/>
          <w:color w:val="000000"/>
          <w:lang w:eastAsia="en-AU"/>
        </w:rPr>
        <w:t>‘accompanied by … an</w:t>
      </w:r>
      <w:r w:rsidR="001742F1">
        <w:rPr>
          <w:rFonts w:ascii="Arial" w:eastAsia="Times New Roman" w:hAnsi="Arial" w:cs="Arial"/>
          <w:color w:val="000000"/>
          <w:lang w:eastAsia="en-AU"/>
        </w:rPr>
        <w:t>y</w:t>
      </w:r>
      <w:r w:rsidR="0088796B">
        <w:rPr>
          <w:rFonts w:ascii="Arial" w:eastAsia="Times New Roman" w:hAnsi="Arial" w:cs="Arial"/>
          <w:color w:val="000000"/>
          <w:lang w:eastAsia="en-AU"/>
        </w:rPr>
        <w:t xml:space="preserve"> declarations </w:t>
      </w:r>
      <w:r w:rsidR="0088796B">
        <w:rPr>
          <w:rFonts w:ascii="Arial" w:eastAsia="Times New Roman" w:hAnsi="Arial" w:cs="Arial"/>
          <w:color w:val="000000"/>
          <w:lang w:eastAsia="en-AU"/>
        </w:rPr>
        <w:lastRenderedPageBreak/>
        <w:t>that are required by the procedural rules to accompany the application</w:t>
      </w:r>
      <w:r w:rsidR="00F27CF5">
        <w:rPr>
          <w:rFonts w:ascii="Arial" w:eastAsia="Times New Roman" w:hAnsi="Arial" w:cs="Arial"/>
          <w:color w:val="000000"/>
          <w:lang w:eastAsia="en-AU"/>
        </w:rPr>
        <w:t xml:space="preserve">’.  Note 2 under </w:t>
      </w:r>
      <w:r w:rsidR="00180E70">
        <w:rPr>
          <w:rFonts w:ascii="Arial" w:eastAsia="Times New Roman" w:hAnsi="Arial" w:cs="Arial"/>
          <w:color w:val="000000"/>
          <w:lang w:eastAsia="en-AU"/>
        </w:rPr>
        <w:t>sub</w:t>
      </w:r>
      <w:r w:rsidR="00F27CF5">
        <w:rPr>
          <w:rFonts w:ascii="Arial" w:eastAsia="Times New Roman" w:hAnsi="Arial" w:cs="Arial"/>
          <w:color w:val="000000"/>
          <w:lang w:eastAsia="en-AU"/>
        </w:rPr>
        <w:t xml:space="preserve">rule </w:t>
      </w:r>
      <w:r w:rsidR="00607002">
        <w:rPr>
          <w:rFonts w:ascii="Arial" w:eastAsia="Times New Roman" w:hAnsi="Arial" w:cs="Arial"/>
          <w:color w:val="000000"/>
          <w:lang w:eastAsia="en-AU"/>
        </w:rPr>
        <w:t>38</w:t>
      </w:r>
      <w:r w:rsidR="00F10FF8">
        <w:rPr>
          <w:rFonts w:ascii="Arial" w:eastAsia="Times New Roman" w:hAnsi="Arial" w:cs="Arial"/>
          <w:color w:val="000000"/>
          <w:lang w:eastAsia="en-AU"/>
        </w:rPr>
        <w:t>(2)</w:t>
      </w:r>
      <w:r w:rsidR="00F27CF5">
        <w:rPr>
          <w:rFonts w:ascii="Arial" w:eastAsia="Times New Roman" w:hAnsi="Arial" w:cs="Arial"/>
          <w:color w:val="000000"/>
          <w:lang w:eastAsia="en-AU"/>
        </w:rPr>
        <w:t xml:space="preserve"> </w:t>
      </w:r>
      <w:r w:rsidR="008F28C2">
        <w:rPr>
          <w:rFonts w:ascii="Arial" w:eastAsia="Times New Roman" w:hAnsi="Arial" w:cs="Arial"/>
          <w:color w:val="000000"/>
          <w:lang w:eastAsia="en-AU"/>
        </w:rPr>
        <w:t xml:space="preserve">(which requires </w:t>
      </w:r>
      <w:r w:rsidR="00CE441C">
        <w:rPr>
          <w:rFonts w:ascii="Arial" w:eastAsia="Times New Roman" w:hAnsi="Arial" w:cs="Arial"/>
          <w:color w:val="000000"/>
          <w:lang w:eastAsia="en-AU"/>
        </w:rPr>
        <w:t>such an application to be accompanied by a declaration)</w:t>
      </w:r>
      <w:r w:rsidR="00C33F39">
        <w:rPr>
          <w:rFonts w:ascii="Arial" w:eastAsia="Times New Roman" w:hAnsi="Arial" w:cs="Arial"/>
          <w:color w:val="000000"/>
          <w:lang w:eastAsia="en-AU"/>
        </w:rPr>
        <w:t xml:space="preserve">, </w:t>
      </w:r>
      <w:r w:rsidR="00F27CF5">
        <w:rPr>
          <w:rFonts w:ascii="Arial" w:eastAsia="Times New Roman" w:hAnsi="Arial" w:cs="Arial"/>
          <w:color w:val="000000"/>
          <w:lang w:eastAsia="en-AU"/>
        </w:rPr>
        <w:t>st</w:t>
      </w:r>
      <w:r w:rsidR="00F10FF8">
        <w:rPr>
          <w:rFonts w:ascii="Arial" w:eastAsia="Times New Roman" w:hAnsi="Arial" w:cs="Arial"/>
          <w:color w:val="000000"/>
          <w:lang w:eastAsia="en-AU"/>
        </w:rPr>
        <w:t xml:space="preserve">ates that the </w:t>
      </w:r>
      <w:r w:rsidR="00371714">
        <w:rPr>
          <w:rFonts w:ascii="Arial" w:eastAsia="Times New Roman" w:hAnsi="Arial" w:cs="Arial"/>
          <w:color w:val="000000"/>
          <w:lang w:eastAsia="en-AU"/>
        </w:rPr>
        <w:t xml:space="preserve">subrule </w:t>
      </w:r>
      <w:r w:rsidR="00267267">
        <w:rPr>
          <w:rFonts w:ascii="Arial" w:eastAsia="Times New Roman" w:hAnsi="Arial" w:cs="Arial"/>
          <w:color w:val="000000"/>
          <w:lang w:eastAsia="en-AU"/>
        </w:rPr>
        <w:t xml:space="preserve">is made for the purposes of </w:t>
      </w:r>
      <w:r w:rsidR="00AD1570">
        <w:rPr>
          <w:rFonts w:ascii="Arial" w:eastAsia="Times New Roman" w:hAnsi="Arial" w:cs="Arial"/>
          <w:color w:val="000000"/>
          <w:lang w:eastAsia="en-AU"/>
        </w:rPr>
        <w:t xml:space="preserve">paragraph </w:t>
      </w:r>
      <w:r w:rsidR="00267267">
        <w:rPr>
          <w:rFonts w:ascii="Arial" w:eastAsia="Times New Roman" w:hAnsi="Arial" w:cs="Arial"/>
          <w:color w:val="000000"/>
          <w:lang w:eastAsia="en-AU"/>
        </w:rPr>
        <w:t>216AA(2)(c) of the Act.</w:t>
      </w:r>
    </w:p>
    <w:p w14:paraId="7BC19817" w14:textId="0A4DB0FD" w:rsidR="00A2255E" w:rsidRDefault="00D51DD0" w:rsidP="000834DF">
      <w:pPr>
        <w:shd w:val="clear" w:color="auto" w:fill="FFFFFF"/>
        <w:spacing w:before="40" w:after="12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To assist </w:t>
      </w:r>
      <w:r w:rsidR="00790D3D">
        <w:rPr>
          <w:rFonts w:ascii="Arial" w:eastAsia="Times New Roman" w:hAnsi="Arial" w:cs="Arial"/>
          <w:color w:val="000000"/>
          <w:lang w:eastAsia="en-AU"/>
        </w:rPr>
        <w:t>users</w:t>
      </w:r>
      <w:r w:rsidR="00C62285">
        <w:rPr>
          <w:rFonts w:ascii="Arial" w:eastAsia="Times New Roman" w:hAnsi="Arial" w:cs="Arial"/>
          <w:color w:val="000000"/>
          <w:lang w:eastAsia="en-AU"/>
        </w:rPr>
        <w:t>,</w:t>
      </w:r>
      <w:r w:rsidR="00790D3D">
        <w:rPr>
          <w:rFonts w:ascii="Arial" w:eastAsia="Times New Roman" w:hAnsi="Arial" w:cs="Arial"/>
          <w:color w:val="000000"/>
          <w:lang w:eastAsia="en-AU"/>
        </w:rPr>
        <w:t xml:space="preserve"> </w:t>
      </w:r>
      <w:r>
        <w:rPr>
          <w:rFonts w:ascii="Arial" w:eastAsia="Times New Roman" w:hAnsi="Arial" w:cs="Arial"/>
          <w:color w:val="000000"/>
          <w:lang w:eastAsia="en-AU"/>
        </w:rPr>
        <w:t>various a</w:t>
      </w:r>
      <w:r w:rsidR="00997C75">
        <w:rPr>
          <w:rFonts w:ascii="Arial" w:eastAsia="Times New Roman" w:hAnsi="Arial" w:cs="Arial"/>
          <w:color w:val="000000"/>
          <w:lang w:eastAsia="en-AU"/>
        </w:rPr>
        <w:t xml:space="preserve">dditional notes </w:t>
      </w:r>
      <w:r>
        <w:rPr>
          <w:rFonts w:ascii="Arial" w:eastAsia="Times New Roman" w:hAnsi="Arial" w:cs="Arial"/>
          <w:color w:val="000000"/>
          <w:lang w:eastAsia="en-AU"/>
        </w:rPr>
        <w:t xml:space="preserve">have </w:t>
      </w:r>
      <w:r w:rsidR="00997C75">
        <w:rPr>
          <w:rFonts w:ascii="Arial" w:eastAsia="Times New Roman" w:hAnsi="Arial" w:cs="Arial"/>
          <w:color w:val="000000"/>
          <w:lang w:eastAsia="en-AU"/>
        </w:rPr>
        <w:t xml:space="preserve">been inserted </w:t>
      </w:r>
      <w:r>
        <w:rPr>
          <w:rFonts w:ascii="Arial" w:eastAsia="Times New Roman" w:hAnsi="Arial" w:cs="Arial"/>
          <w:color w:val="000000"/>
          <w:lang w:eastAsia="en-AU"/>
        </w:rPr>
        <w:t xml:space="preserve">into the </w:t>
      </w:r>
      <w:r w:rsidR="008170BB">
        <w:rPr>
          <w:rFonts w:ascii="Arial" w:eastAsia="Times New Roman" w:hAnsi="Arial" w:cs="Arial"/>
          <w:color w:val="000000"/>
          <w:lang w:eastAsia="en-AU"/>
        </w:rPr>
        <w:t>Rules</w:t>
      </w:r>
      <w:r w:rsidR="00673059">
        <w:rPr>
          <w:rFonts w:ascii="Arial" w:eastAsia="Times New Roman" w:hAnsi="Arial" w:cs="Arial"/>
          <w:color w:val="000000"/>
          <w:lang w:eastAsia="en-AU"/>
        </w:rPr>
        <w:t>.  This includes</w:t>
      </w:r>
      <w:r w:rsidR="00A2255E">
        <w:rPr>
          <w:rFonts w:ascii="Arial" w:eastAsia="Times New Roman" w:hAnsi="Arial" w:cs="Arial"/>
          <w:color w:val="000000"/>
          <w:lang w:eastAsia="en-AU"/>
        </w:rPr>
        <w:t>:</w:t>
      </w:r>
    </w:p>
    <w:p w14:paraId="46FE1987" w14:textId="4CA7D87F" w:rsidR="00A2255E" w:rsidRDefault="00673059" w:rsidP="000834DF">
      <w:pPr>
        <w:pStyle w:val="ListParagraph"/>
        <w:numPr>
          <w:ilvl w:val="0"/>
          <w:numId w:val="17"/>
        </w:numPr>
        <w:shd w:val="clear" w:color="auto" w:fill="FFFFFF"/>
        <w:spacing w:before="40" w:after="120" w:line="276" w:lineRule="atLeast"/>
        <w:contextualSpacing w:val="0"/>
        <w:jc w:val="both"/>
        <w:rPr>
          <w:rFonts w:ascii="Arial" w:eastAsia="Times New Roman" w:hAnsi="Arial" w:cs="Arial"/>
          <w:color w:val="000000"/>
          <w:lang w:eastAsia="en-AU"/>
        </w:rPr>
      </w:pPr>
      <w:r w:rsidRPr="00A2255E">
        <w:rPr>
          <w:rFonts w:ascii="Arial" w:eastAsia="Times New Roman" w:hAnsi="Arial" w:cs="Arial"/>
          <w:color w:val="000000"/>
          <w:lang w:eastAsia="en-AU"/>
        </w:rPr>
        <w:t xml:space="preserve">notes alerting </w:t>
      </w:r>
      <w:r w:rsidR="00633D3A">
        <w:rPr>
          <w:rFonts w:ascii="Arial" w:eastAsia="Times New Roman" w:hAnsi="Arial" w:cs="Arial"/>
          <w:color w:val="000000"/>
          <w:lang w:eastAsia="en-AU"/>
        </w:rPr>
        <w:t xml:space="preserve">users </w:t>
      </w:r>
      <w:r w:rsidRPr="00A2255E">
        <w:rPr>
          <w:rFonts w:ascii="Arial" w:eastAsia="Times New Roman" w:hAnsi="Arial" w:cs="Arial"/>
          <w:color w:val="000000"/>
          <w:lang w:eastAsia="en-AU"/>
        </w:rPr>
        <w:t xml:space="preserve">to the requirement to </w:t>
      </w:r>
      <w:r w:rsidR="00E83001" w:rsidRPr="00A2255E">
        <w:rPr>
          <w:rFonts w:ascii="Arial" w:eastAsia="Times New Roman" w:hAnsi="Arial" w:cs="Arial"/>
          <w:color w:val="000000"/>
          <w:lang w:eastAsia="en-AU"/>
        </w:rPr>
        <w:t xml:space="preserve">use </w:t>
      </w:r>
      <w:r w:rsidR="00BD4EE4" w:rsidRPr="00A2255E">
        <w:rPr>
          <w:rFonts w:ascii="Arial" w:eastAsia="Times New Roman" w:hAnsi="Arial" w:cs="Arial"/>
          <w:color w:val="000000"/>
          <w:lang w:eastAsia="en-AU"/>
        </w:rPr>
        <w:t>approved forms</w:t>
      </w:r>
      <w:r w:rsidR="001B4A74" w:rsidRPr="00A2255E">
        <w:rPr>
          <w:rFonts w:ascii="Arial" w:eastAsia="Times New Roman" w:hAnsi="Arial" w:cs="Arial"/>
          <w:color w:val="000000"/>
          <w:lang w:eastAsia="en-AU"/>
        </w:rPr>
        <w:t xml:space="preserve"> (see, for example, </w:t>
      </w:r>
      <w:r w:rsidR="00E776A4" w:rsidRPr="00A2255E">
        <w:rPr>
          <w:rFonts w:ascii="Arial" w:eastAsia="Times New Roman" w:hAnsi="Arial" w:cs="Arial"/>
          <w:color w:val="000000"/>
          <w:lang w:eastAsia="en-AU"/>
        </w:rPr>
        <w:t>Note</w:t>
      </w:r>
      <w:r w:rsidR="00223822">
        <w:rPr>
          <w:rFonts w:ascii="Arial" w:eastAsia="Times New Roman" w:hAnsi="Arial" w:cs="Arial"/>
          <w:color w:val="000000"/>
          <w:lang w:eastAsia="en-AU"/>
        </w:rPr>
        <w:t> </w:t>
      </w:r>
      <w:r w:rsidR="00E776A4" w:rsidRPr="00A2255E">
        <w:rPr>
          <w:rFonts w:ascii="Arial" w:eastAsia="Times New Roman" w:hAnsi="Arial" w:cs="Arial"/>
          <w:color w:val="000000"/>
          <w:lang w:eastAsia="en-AU"/>
        </w:rPr>
        <w:t xml:space="preserve">2 under </w:t>
      </w:r>
      <w:r w:rsidR="004174A1">
        <w:rPr>
          <w:rFonts w:ascii="Arial" w:eastAsia="Times New Roman" w:hAnsi="Arial" w:cs="Arial"/>
          <w:color w:val="000000"/>
          <w:lang w:eastAsia="en-AU"/>
        </w:rPr>
        <w:t>sub</w:t>
      </w:r>
      <w:r w:rsidR="00E776A4" w:rsidRPr="00A2255E">
        <w:rPr>
          <w:rFonts w:ascii="Arial" w:eastAsia="Times New Roman" w:hAnsi="Arial" w:cs="Arial"/>
          <w:color w:val="000000"/>
          <w:lang w:eastAsia="en-AU"/>
        </w:rPr>
        <w:t xml:space="preserve">rule </w:t>
      </w:r>
      <w:r w:rsidR="002A6765">
        <w:rPr>
          <w:rFonts w:ascii="Arial" w:eastAsia="Times New Roman" w:hAnsi="Arial" w:cs="Arial"/>
          <w:color w:val="000000"/>
          <w:lang w:eastAsia="en-AU"/>
        </w:rPr>
        <w:t>12</w:t>
      </w:r>
      <w:r w:rsidR="004174A1">
        <w:rPr>
          <w:rFonts w:ascii="Arial" w:eastAsia="Times New Roman" w:hAnsi="Arial" w:cs="Arial"/>
          <w:color w:val="000000"/>
          <w:lang w:eastAsia="en-AU"/>
        </w:rPr>
        <w:t>(1)</w:t>
      </w:r>
      <w:r w:rsidR="008F0DC5" w:rsidRPr="00A2255E">
        <w:rPr>
          <w:rFonts w:ascii="Arial" w:eastAsia="Times New Roman" w:hAnsi="Arial" w:cs="Arial"/>
          <w:color w:val="000000"/>
          <w:lang w:eastAsia="en-AU"/>
        </w:rPr>
        <w:t>)</w:t>
      </w:r>
    </w:p>
    <w:p w14:paraId="67C06EB2" w14:textId="59381FA8" w:rsidR="00A2255E" w:rsidRDefault="007B04A3" w:rsidP="000834DF">
      <w:pPr>
        <w:pStyle w:val="ListParagraph"/>
        <w:numPr>
          <w:ilvl w:val="0"/>
          <w:numId w:val="17"/>
        </w:numPr>
        <w:shd w:val="clear" w:color="auto" w:fill="FFFFFF"/>
        <w:spacing w:before="40" w:after="120" w:line="276" w:lineRule="atLeast"/>
        <w:contextualSpacing w:val="0"/>
        <w:jc w:val="both"/>
        <w:rPr>
          <w:rFonts w:ascii="Arial" w:eastAsia="Times New Roman" w:hAnsi="Arial" w:cs="Arial"/>
          <w:color w:val="000000"/>
          <w:lang w:eastAsia="en-AU"/>
        </w:rPr>
      </w:pPr>
      <w:r w:rsidRPr="00A2255E">
        <w:rPr>
          <w:rFonts w:ascii="Arial" w:eastAsia="Times New Roman" w:hAnsi="Arial" w:cs="Arial"/>
          <w:color w:val="000000"/>
          <w:lang w:eastAsia="en-AU"/>
        </w:rPr>
        <w:t>notes infor</w:t>
      </w:r>
      <w:r w:rsidR="00297B0F" w:rsidRPr="00A2255E">
        <w:rPr>
          <w:rFonts w:ascii="Arial" w:eastAsia="Times New Roman" w:hAnsi="Arial" w:cs="Arial"/>
          <w:color w:val="000000"/>
          <w:lang w:eastAsia="en-AU"/>
        </w:rPr>
        <w:t>m</w:t>
      </w:r>
      <w:r w:rsidRPr="00A2255E">
        <w:rPr>
          <w:rFonts w:ascii="Arial" w:eastAsia="Times New Roman" w:hAnsi="Arial" w:cs="Arial"/>
          <w:color w:val="000000"/>
          <w:lang w:eastAsia="en-AU"/>
        </w:rPr>
        <w:t xml:space="preserve">ing users that </w:t>
      </w:r>
      <w:r w:rsidR="00297B0F" w:rsidRPr="00A2255E">
        <w:rPr>
          <w:rFonts w:ascii="Arial" w:eastAsia="Times New Roman" w:hAnsi="Arial" w:cs="Arial"/>
          <w:color w:val="000000"/>
          <w:lang w:eastAsia="en-AU"/>
        </w:rPr>
        <w:t>particular information or documents are avai</w:t>
      </w:r>
      <w:r w:rsidR="00114AD9" w:rsidRPr="00A2255E">
        <w:rPr>
          <w:rFonts w:ascii="Arial" w:eastAsia="Times New Roman" w:hAnsi="Arial" w:cs="Arial"/>
          <w:color w:val="000000"/>
          <w:lang w:eastAsia="en-AU"/>
        </w:rPr>
        <w:t>lable on the FWC’s website</w:t>
      </w:r>
      <w:r w:rsidR="00BD4EE4" w:rsidRPr="00A2255E">
        <w:rPr>
          <w:rFonts w:ascii="Arial" w:eastAsia="Times New Roman" w:hAnsi="Arial" w:cs="Arial"/>
          <w:color w:val="000000"/>
          <w:lang w:eastAsia="en-AU"/>
        </w:rPr>
        <w:t xml:space="preserve"> </w:t>
      </w:r>
      <w:r w:rsidR="005C6E09" w:rsidRPr="00A2255E">
        <w:rPr>
          <w:rFonts w:ascii="Arial" w:eastAsia="Times New Roman" w:hAnsi="Arial" w:cs="Arial"/>
          <w:color w:val="000000"/>
          <w:lang w:eastAsia="en-AU"/>
        </w:rPr>
        <w:t xml:space="preserve">(see, for example, the note under </w:t>
      </w:r>
      <w:r w:rsidR="0081458E">
        <w:rPr>
          <w:rFonts w:ascii="Arial" w:eastAsia="Times New Roman" w:hAnsi="Arial" w:cs="Arial"/>
          <w:color w:val="000000"/>
          <w:lang w:eastAsia="en-AU"/>
        </w:rPr>
        <w:t>su</w:t>
      </w:r>
      <w:r w:rsidR="00DF0AB6">
        <w:rPr>
          <w:rFonts w:ascii="Arial" w:eastAsia="Times New Roman" w:hAnsi="Arial" w:cs="Arial"/>
          <w:color w:val="000000"/>
          <w:lang w:eastAsia="en-AU"/>
        </w:rPr>
        <w:t>b</w:t>
      </w:r>
      <w:r w:rsidR="005C6E09" w:rsidRPr="00A2255E">
        <w:rPr>
          <w:rFonts w:ascii="Arial" w:eastAsia="Times New Roman" w:hAnsi="Arial" w:cs="Arial"/>
          <w:color w:val="000000"/>
          <w:lang w:eastAsia="en-AU"/>
        </w:rPr>
        <w:t xml:space="preserve">rule </w:t>
      </w:r>
      <w:r w:rsidR="002A6765">
        <w:rPr>
          <w:rFonts w:ascii="Arial" w:eastAsia="Times New Roman" w:hAnsi="Arial" w:cs="Arial"/>
          <w:color w:val="000000"/>
          <w:lang w:eastAsia="en-AU"/>
        </w:rPr>
        <w:t>16</w:t>
      </w:r>
      <w:r w:rsidR="00DF0AB6">
        <w:rPr>
          <w:rFonts w:ascii="Arial" w:eastAsia="Times New Roman" w:hAnsi="Arial" w:cs="Arial"/>
          <w:color w:val="000000"/>
          <w:lang w:eastAsia="en-AU"/>
        </w:rPr>
        <w:t>(1)</w:t>
      </w:r>
      <w:r w:rsidR="005C6E09" w:rsidRPr="00A2255E">
        <w:rPr>
          <w:rFonts w:ascii="Arial" w:eastAsia="Times New Roman" w:hAnsi="Arial" w:cs="Arial"/>
          <w:color w:val="000000"/>
          <w:lang w:eastAsia="en-AU"/>
        </w:rPr>
        <w:t>)</w:t>
      </w:r>
    </w:p>
    <w:p w14:paraId="1C1792CE" w14:textId="60AFDAEC" w:rsidR="00BA4B6C" w:rsidRDefault="00BD4EE4" w:rsidP="000834DF">
      <w:pPr>
        <w:pStyle w:val="ListParagraph"/>
        <w:numPr>
          <w:ilvl w:val="0"/>
          <w:numId w:val="17"/>
        </w:numPr>
        <w:shd w:val="clear" w:color="auto" w:fill="FFFFFF"/>
        <w:spacing w:before="40" w:after="120" w:line="276" w:lineRule="atLeast"/>
        <w:ind w:left="777" w:hanging="357"/>
        <w:contextualSpacing w:val="0"/>
        <w:jc w:val="both"/>
        <w:rPr>
          <w:rFonts w:ascii="Arial" w:eastAsia="Times New Roman" w:hAnsi="Arial" w:cs="Arial"/>
          <w:color w:val="000000"/>
          <w:lang w:eastAsia="en-AU"/>
        </w:rPr>
      </w:pPr>
      <w:r w:rsidRPr="00A2255E">
        <w:rPr>
          <w:rFonts w:ascii="Arial" w:eastAsia="Times New Roman" w:hAnsi="Arial" w:cs="Arial"/>
          <w:color w:val="000000"/>
          <w:lang w:eastAsia="en-AU"/>
        </w:rPr>
        <w:t>notes cross-referencing other relevant rules</w:t>
      </w:r>
      <w:r w:rsidR="009B05AA" w:rsidRPr="00A2255E">
        <w:rPr>
          <w:rFonts w:ascii="Arial" w:eastAsia="Times New Roman" w:hAnsi="Arial" w:cs="Arial"/>
          <w:color w:val="000000"/>
          <w:lang w:eastAsia="en-AU"/>
        </w:rPr>
        <w:t xml:space="preserve"> (see, for example, </w:t>
      </w:r>
      <w:r w:rsidR="00A211F1" w:rsidRPr="00A2255E">
        <w:rPr>
          <w:rFonts w:ascii="Arial" w:eastAsia="Times New Roman" w:hAnsi="Arial" w:cs="Arial"/>
          <w:color w:val="000000"/>
          <w:lang w:eastAsia="en-AU"/>
        </w:rPr>
        <w:t>N</w:t>
      </w:r>
      <w:r w:rsidR="009B05AA" w:rsidRPr="00A2255E">
        <w:rPr>
          <w:rFonts w:ascii="Arial" w:eastAsia="Times New Roman" w:hAnsi="Arial" w:cs="Arial"/>
          <w:color w:val="000000"/>
          <w:lang w:eastAsia="en-AU"/>
        </w:rPr>
        <w:t>otes 1</w:t>
      </w:r>
      <w:r w:rsidR="00A211F1" w:rsidRPr="00A2255E">
        <w:rPr>
          <w:rFonts w:ascii="Arial" w:eastAsia="Times New Roman" w:hAnsi="Arial" w:cs="Arial"/>
          <w:color w:val="000000"/>
          <w:lang w:eastAsia="en-AU"/>
        </w:rPr>
        <w:t>–4 under rule</w:t>
      </w:r>
      <w:r w:rsidR="00C62285">
        <w:rPr>
          <w:rFonts w:ascii="Arial" w:eastAsia="Times New Roman" w:hAnsi="Arial" w:cs="Arial"/>
          <w:color w:val="000000"/>
          <w:lang w:eastAsia="en-AU"/>
        </w:rPr>
        <w:t> </w:t>
      </w:r>
      <w:r w:rsidR="002A6765">
        <w:rPr>
          <w:rFonts w:ascii="Arial" w:eastAsia="Times New Roman" w:hAnsi="Arial" w:cs="Arial"/>
          <w:color w:val="000000"/>
          <w:lang w:eastAsia="en-AU"/>
        </w:rPr>
        <w:t>21</w:t>
      </w:r>
      <w:r w:rsidR="00A211F1" w:rsidRPr="00A2255E">
        <w:rPr>
          <w:rFonts w:ascii="Arial" w:eastAsia="Times New Roman" w:hAnsi="Arial" w:cs="Arial"/>
          <w:color w:val="000000"/>
          <w:lang w:eastAsia="en-AU"/>
        </w:rPr>
        <w:t>)</w:t>
      </w:r>
      <w:r w:rsidR="00E06A60">
        <w:rPr>
          <w:rFonts w:ascii="Arial" w:eastAsia="Times New Roman" w:hAnsi="Arial" w:cs="Arial"/>
          <w:color w:val="000000"/>
          <w:lang w:eastAsia="en-AU"/>
        </w:rPr>
        <w:t>, and</w:t>
      </w:r>
    </w:p>
    <w:p w14:paraId="0B391705" w14:textId="6734CA18" w:rsidR="00E06A60" w:rsidRPr="00A2255E" w:rsidRDefault="005B4273" w:rsidP="000834DF">
      <w:pPr>
        <w:pStyle w:val="ListParagraph"/>
        <w:numPr>
          <w:ilvl w:val="0"/>
          <w:numId w:val="17"/>
        </w:numPr>
        <w:shd w:val="clear" w:color="auto" w:fill="FFFFFF"/>
        <w:spacing w:before="40" w:after="200" w:line="276" w:lineRule="atLeast"/>
        <w:ind w:left="777"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notes alerting users to requirements under the Act to lodge particular documents</w:t>
      </w:r>
      <w:r w:rsidR="00132EAA">
        <w:rPr>
          <w:rFonts w:ascii="Arial" w:eastAsia="Times New Roman" w:hAnsi="Arial" w:cs="Arial"/>
          <w:color w:val="000000"/>
          <w:lang w:eastAsia="en-AU"/>
        </w:rPr>
        <w:t xml:space="preserve"> (</w:t>
      </w:r>
      <w:r w:rsidR="00132EAA" w:rsidRPr="00A2255E">
        <w:rPr>
          <w:rFonts w:ascii="Arial" w:eastAsia="Times New Roman" w:hAnsi="Arial" w:cs="Arial"/>
          <w:color w:val="000000"/>
          <w:lang w:eastAsia="en-AU"/>
        </w:rPr>
        <w:t xml:space="preserve">see, for example, Note </w:t>
      </w:r>
      <w:r w:rsidR="006B1E79">
        <w:rPr>
          <w:rFonts w:ascii="Arial" w:eastAsia="Times New Roman" w:hAnsi="Arial" w:cs="Arial"/>
          <w:color w:val="000000"/>
          <w:lang w:eastAsia="en-AU"/>
        </w:rPr>
        <w:t xml:space="preserve">2 </w:t>
      </w:r>
      <w:r w:rsidR="00132EAA" w:rsidRPr="00A2255E">
        <w:rPr>
          <w:rFonts w:ascii="Arial" w:eastAsia="Times New Roman" w:hAnsi="Arial" w:cs="Arial"/>
          <w:color w:val="000000"/>
          <w:lang w:eastAsia="en-AU"/>
        </w:rPr>
        <w:t xml:space="preserve">under </w:t>
      </w:r>
      <w:r w:rsidR="006B3BB1">
        <w:rPr>
          <w:rFonts w:ascii="Arial" w:eastAsia="Times New Roman" w:hAnsi="Arial" w:cs="Arial"/>
          <w:color w:val="000000"/>
          <w:lang w:eastAsia="en-AU"/>
        </w:rPr>
        <w:t>sub</w:t>
      </w:r>
      <w:r w:rsidR="00132EAA" w:rsidRPr="00A2255E">
        <w:rPr>
          <w:rFonts w:ascii="Arial" w:eastAsia="Times New Roman" w:hAnsi="Arial" w:cs="Arial"/>
          <w:color w:val="000000"/>
          <w:lang w:eastAsia="en-AU"/>
        </w:rPr>
        <w:t>rule</w:t>
      </w:r>
      <w:r w:rsidR="00132EAA">
        <w:rPr>
          <w:rFonts w:ascii="Arial" w:eastAsia="Times New Roman" w:hAnsi="Arial" w:cs="Arial"/>
          <w:color w:val="000000"/>
          <w:lang w:eastAsia="en-AU"/>
        </w:rPr>
        <w:t> </w:t>
      </w:r>
      <w:r w:rsidR="006B1E79">
        <w:rPr>
          <w:rFonts w:ascii="Arial" w:eastAsia="Times New Roman" w:hAnsi="Arial" w:cs="Arial"/>
          <w:color w:val="000000"/>
          <w:lang w:eastAsia="en-AU"/>
        </w:rPr>
        <w:t>37</w:t>
      </w:r>
      <w:r w:rsidR="006B3BB1">
        <w:rPr>
          <w:rFonts w:ascii="Arial" w:eastAsia="Times New Roman" w:hAnsi="Arial" w:cs="Arial"/>
          <w:color w:val="000000"/>
          <w:lang w:eastAsia="en-AU"/>
        </w:rPr>
        <w:t>(1)</w:t>
      </w:r>
      <w:r w:rsidR="00132EAA" w:rsidRPr="00A2255E">
        <w:rPr>
          <w:rFonts w:ascii="Arial" w:eastAsia="Times New Roman" w:hAnsi="Arial" w:cs="Arial"/>
          <w:color w:val="000000"/>
          <w:lang w:eastAsia="en-AU"/>
        </w:rPr>
        <w:t>)</w:t>
      </w:r>
      <w:r w:rsidR="00132EAA">
        <w:rPr>
          <w:rFonts w:ascii="Arial" w:eastAsia="Times New Roman" w:hAnsi="Arial" w:cs="Arial"/>
          <w:color w:val="000000"/>
          <w:lang w:eastAsia="en-AU"/>
        </w:rPr>
        <w:t>.</w:t>
      </w:r>
    </w:p>
    <w:p w14:paraId="25D0049E" w14:textId="77777777" w:rsidR="00125776" w:rsidRDefault="00AA7A64"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1—General procedures</w:t>
      </w:r>
    </w:p>
    <w:p w14:paraId="09505154" w14:textId="384DD759" w:rsidR="00AA7A64" w:rsidRDefault="00503113" w:rsidP="002E052D">
      <w:pPr>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Part 1—Preliminary</w:t>
      </w:r>
    </w:p>
    <w:p w14:paraId="43A7F148" w14:textId="0B38399D" w:rsidR="00625DDD" w:rsidRPr="00AA7A64" w:rsidRDefault="00625DDD"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356CE3">
        <w:rPr>
          <w:rFonts w:ascii="Arial" w:eastAsia="Times New Roman" w:hAnsi="Arial" w:cs="Arial"/>
          <w:i/>
          <w:iCs/>
          <w:color w:val="000000"/>
          <w:lang w:eastAsia="en-AU"/>
        </w:rPr>
        <w:t>1</w:t>
      </w:r>
      <w:r w:rsidR="009B2AA3" w:rsidRPr="00AA7A64">
        <w:rPr>
          <w:rFonts w:ascii="Arial" w:eastAsia="Times New Roman" w:hAnsi="Arial" w:cs="Arial"/>
          <w:i/>
          <w:iCs/>
          <w:color w:val="000000"/>
          <w:lang w:eastAsia="en-AU"/>
        </w:rPr>
        <w:t>—</w:t>
      </w:r>
      <w:r w:rsidRPr="00AA7A64">
        <w:rPr>
          <w:rFonts w:ascii="Arial" w:eastAsia="Times New Roman" w:hAnsi="Arial" w:cs="Arial"/>
          <w:i/>
          <w:iCs/>
          <w:color w:val="000000"/>
          <w:lang w:eastAsia="en-AU"/>
        </w:rPr>
        <w:t>Name</w:t>
      </w:r>
    </w:p>
    <w:p w14:paraId="54F67969" w14:textId="2FF70813" w:rsidR="00AD0D76" w:rsidRDefault="00A731E4" w:rsidP="000834DF">
      <w:pPr>
        <w:shd w:val="clear" w:color="auto" w:fill="FFFFFF"/>
        <w:spacing w:before="40" w:after="200" w:line="276" w:lineRule="atLeast"/>
        <w:jc w:val="both"/>
        <w:rPr>
          <w:rFonts w:ascii="Arial" w:eastAsia="Times New Roman" w:hAnsi="Arial" w:cs="Arial"/>
          <w:color w:val="000000"/>
          <w:shd w:val="clear" w:color="auto" w:fill="FFFFFF"/>
          <w:lang w:eastAsia="en-AU"/>
        </w:rPr>
      </w:pPr>
      <w:r>
        <w:rPr>
          <w:rFonts w:ascii="Arial" w:eastAsia="Times New Roman" w:hAnsi="Arial" w:cs="Arial"/>
          <w:color w:val="000000"/>
          <w:lang w:eastAsia="en-AU"/>
        </w:rPr>
        <w:t>R</w:t>
      </w:r>
      <w:r w:rsidR="00625DDD" w:rsidRPr="00625DDD">
        <w:rPr>
          <w:rFonts w:ascii="Arial" w:eastAsia="Times New Roman" w:hAnsi="Arial" w:cs="Arial"/>
          <w:color w:val="000000"/>
          <w:lang w:eastAsia="en-AU"/>
        </w:rPr>
        <w:t xml:space="preserve">ule </w:t>
      </w:r>
      <w:r w:rsidR="005A7E1D">
        <w:rPr>
          <w:rFonts w:ascii="Arial" w:eastAsia="Times New Roman" w:hAnsi="Arial" w:cs="Arial"/>
          <w:color w:val="000000"/>
          <w:lang w:eastAsia="en-AU"/>
        </w:rPr>
        <w:t>1</w:t>
      </w:r>
      <w:r>
        <w:rPr>
          <w:rFonts w:ascii="Arial" w:eastAsia="Times New Roman" w:hAnsi="Arial" w:cs="Arial"/>
          <w:color w:val="000000"/>
          <w:lang w:eastAsia="en-AU"/>
        </w:rPr>
        <w:t xml:space="preserve"> </w:t>
      </w:r>
      <w:r w:rsidR="00625DDD" w:rsidRPr="00625DDD">
        <w:rPr>
          <w:rFonts w:ascii="Arial" w:eastAsia="Times New Roman" w:hAnsi="Arial" w:cs="Arial"/>
          <w:color w:val="000000"/>
          <w:lang w:eastAsia="en-AU"/>
        </w:rPr>
        <w:t xml:space="preserve">provides that the name of the </w:t>
      </w:r>
      <w:r w:rsidR="00B66BCD">
        <w:rPr>
          <w:rFonts w:ascii="Arial" w:eastAsia="Times New Roman" w:hAnsi="Arial" w:cs="Arial"/>
          <w:color w:val="000000"/>
          <w:lang w:eastAsia="en-AU"/>
        </w:rPr>
        <w:t xml:space="preserve">procedural rules </w:t>
      </w:r>
      <w:r w:rsidR="00625DDD" w:rsidRPr="00625DDD">
        <w:rPr>
          <w:rFonts w:ascii="Arial" w:eastAsia="Times New Roman" w:hAnsi="Arial" w:cs="Arial"/>
          <w:color w:val="000000"/>
          <w:lang w:eastAsia="en-AU"/>
        </w:rPr>
        <w:t>is the</w:t>
      </w:r>
      <w:r w:rsidR="00DE284D">
        <w:rPr>
          <w:rFonts w:ascii="Arial" w:eastAsia="Times New Roman" w:hAnsi="Arial" w:cs="Arial"/>
          <w:color w:val="000000"/>
          <w:lang w:eastAsia="en-AU"/>
        </w:rPr>
        <w:t xml:space="preserve"> </w:t>
      </w:r>
      <w:r w:rsidR="00AD0D76" w:rsidRPr="00BB64D4">
        <w:rPr>
          <w:rFonts w:ascii="Arial" w:eastAsia="Times New Roman" w:hAnsi="Arial" w:cs="Arial"/>
          <w:i/>
          <w:iCs/>
          <w:color w:val="000000"/>
          <w:lang w:val="en-US" w:eastAsia="en-AU"/>
        </w:rPr>
        <w:t xml:space="preserve">Fair Work Commission </w:t>
      </w:r>
      <w:r w:rsidR="0063513E">
        <w:rPr>
          <w:rFonts w:ascii="Arial" w:eastAsia="Times New Roman" w:hAnsi="Arial" w:cs="Arial"/>
          <w:i/>
          <w:iCs/>
          <w:color w:val="000000"/>
          <w:lang w:val="en-US" w:eastAsia="en-AU"/>
        </w:rPr>
        <w:t>Rules 2024</w:t>
      </w:r>
      <w:r w:rsidR="00AD0D76">
        <w:rPr>
          <w:rFonts w:ascii="Arial" w:eastAsia="Times New Roman" w:hAnsi="Arial" w:cs="Arial"/>
          <w:i/>
          <w:iCs/>
          <w:color w:val="000000"/>
          <w:lang w:val="en-US" w:eastAsia="en-AU"/>
        </w:rPr>
        <w:t>.</w:t>
      </w:r>
    </w:p>
    <w:p w14:paraId="61BE618C" w14:textId="0F1E3C98" w:rsidR="00625DDD" w:rsidRPr="00AA7A64" w:rsidRDefault="00625DDD"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4E3D46">
        <w:rPr>
          <w:rFonts w:ascii="Arial" w:eastAsia="Times New Roman" w:hAnsi="Arial" w:cs="Arial"/>
          <w:i/>
          <w:iCs/>
          <w:color w:val="000000"/>
          <w:lang w:eastAsia="en-AU"/>
        </w:rPr>
        <w:t>2</w:t>
      </w:r>
      <w:r w:rsidR="009B2AA3" w:rsidRPr="00AA7A64">
        <w:rPr>
          <w:rFonts w:ascii="Arial" w:eastAsia="Times New Roman" w:hAnsi="Arial" w:cs="Arial"/>
          <w:i/>
          <w:iCs/>
          <w:color w:val="000000"/>
          <w:lang w:eastAsia="en-AU"/>
        </w:rPr>
        <w:t>—</w:t>
      </w:r>
      <w:r w:rsidRPr="00AA7A64">
        <w:rPr>
          <w:rFonts w:ascii="Arial" w:eastAsia="Times New Roman" w:hAnsi="Arial" w:cs="Arial"/>
          <w:i/>
          <w:iCs/>
          <w:color w:val="000000"/>
          <w:lang w:eastAsia="en-AU"/>
        </w:rPr>
        <w:t>Commencement</w:t>
      </w:r>
    </w:p>
    <w:p w14:paraId="5FB114D8" w14:textId="6FC604F9" w:rsidR="00625DDD" w:rsidRPr="00625DDD" w:rsidRDefault="004B695E"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R</w:t>
      </w:r>
      <w:r w:rsidR="00625DDD" w:rsidRPr="00625DDD">
        <w:rPr>
          <w:rFonts w:ascii="Arial" w:eastAsia="Times New Roman" w:hAnsi="Arial" w:cs="Arial"/>
          <w:color w:val="000000"/>
          <w:lang w:eastAsia="en-AU"/>
        </w:rPr>
        <w:t xml:space="preserve">ule </w:t>
      </w:r>
      <w:r w:rsidR="004E3D46">
        <w:rPr>
          <w:rFonts w:ascii="Arial" w:eastAsia="Times New Roman" w:hAnsi="Arial" w:cs="Arial"/>
          <w:color w:val="000000"/>
          <w:lang w:eastAsia="en-AU"/>
        </w:rPr>
        <w:t>2</w:t>
      </w:r>
      <w:r>
        <w:rPr>
          <w:rFonts w:ascii="Arial" w:eastAsia="Times New Roman" w:hAnsi="Arial" w:cs="Arial"/>
          <w:color w:val="000000"/>
          <w:lang w:eastAsia="en-AU"/>
        </w:rPr>
        <w:t xml:space="preserve"> </w:t>
      </w:r>
      <w:r w:rsidR="00625DDD" w:rsidRPr="00625DDD">
        <w:rPr>
          <w:rFonts w:ascii="Arial" w:eastAsia="Times New Roman" w:hAnsi="Arial" w:cs="Arial"/>
          <w:color w:val="000000"/>
          <w:lang w:eastAsia="en-AU"/>
        </w:rPr>
        <w:t xml:space="preserve">provides that the </w:t>
      </w:r>
      <w:r w:rsidR="008170BB">
        <w:rPr>
          <w:rFonts w:ascii="Arial" w:eastAsia="Times New Roman" w:hAnsi="Arial" w:cs="Arial"/>
          <w:color w:val="000000"/>
          <w:lang w:eastAsia="en-AU"/>
        </w:rPr>
        <w:t>Rules</w:t>
      </w:r>
      <w:r w:rsidR="0063513E">
        <w:rPr>
          <w:rFonts w:ascii="Arial" w:eastAsia="Times New Roman" w:hAnsi="Arial" w:cs="Arial"/>
          <w:color w:val="000000"/>
          <w:lang w:eastAsia="en-AU"/>
        </w:rPr>
        <w:t xml:space="preserve"> </w:t>
      </w:r>
      <w:r w:rsidR="00625DDD" w:rsidRPr="00625DDD">
        <w:rPr>
          <w:rFonts w:ascii="Arial" w:eastAsia="Times New Roman" w:hAnsi="Arial" w:cs="Arial"/>
          <w:color w:val="000000"/>
          <w:lang w:eastAsia="en-AU"/>
        </w:rPr>
        <w:t>commence</w:t>
      </w:r>
      <w:r w:rsidR="0039757F">
        <w:rPr>
          <w:rFonts w:ascii="Arial" w:eastAsia="Times New Roman" w:hAnsi="Arial" w:cs="Arial"/>
          <w:color w:val="000000"/>
          <w:lang w:eastAsia="en-AU"/>
        </w:rPr>
        <w:t xml:space="preserve"> </w:t>
      </w:r>
      <w:r w:rsidR="00625DDD" w:rsidRPr="00625DDD">
        <w:rPr>
          <w:rFonts w:ascii="Arial" w:eastAsia="Times New Roman" w:hAnsi="Arial" w:cs="Arial"/>
          <w:color w:val="000000"/>
          <w:lang w:eastAsia="en-AU"/>
        </w:rPr>
        <w:t xml:space="preserve">on </w:t>
      </w:r>
      <w:r w:rsidR="00AD0D76">
        <w:rPr>
          <w:rFonts w:ascii="Arial" w:eastAsia="Times New Roman" w:hAnsi="Arial" w:cs="Arial"/>
          <w:color w:val="000000"/>
          <w:lang w:eastAsia="en-AU"/>
        </w:rPr>
        <w:t>the day after the</w:t>
      </w:r>
      <w:r w:rsidR="004E4443">
        <w:rPr>
          <w:rFonts w:ascii="Arial" w:eastAsia="Times New Roman" w:hAnsi="Arial" w:cs="Arial"/>
          <w:color w:val="000000"/>
          <w:lang w:eastAsia="en-AU"/>
        </w:rPr>
        <w:t xml:space="preserve">y are </w:t>
      </w:r>
      <w:r w:rsidR="00AD0D76">
        <w:rPr>
          <w:rFonts w:ascii="Arial" w:eastAsia="Times New Roman" w:hAnsi="Arial" w:cs="Arial"/>
          <w:color w:val="000000"/>
          <w:lang w:eastAsia="en-AU"/>
        </w:rPr>
        <w:t>registered.</w:t>
      </w:r>
    </w:p>
    <w:p w14:paraId="27798C45" w14:textId="4166F90A" w:rsidR="00625DDD" w:rsidRPr="00AA7A64" w:rsidRDefault="00625DDD"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CA658D">
        <w:rPr>
          <w:rFonts w:ascii="Arial" w:eastAsia="Times New Roman" w:hAnsi="Arial" w:cs="Arial"/>
          <w:i/>
          <w:iCs/>
          <w:color w:val="000000"/>
          <w:lang w:eastAsia="en-AU"/>
        </w:rPr>
        <w:t>3</w:t>
      </w:r>
      <w:r w:rsidR="009B2AA3" w:rsidRPr="00AA7A64">
        <w:rPr>
          <w:rFonts w:ascii="Arial" w:eastAsia="Times New Roman" w:hAnsi="Arial" w:cs="Arial"/>
          <w:i/>
          <w:iCs/>
          <w:color w:val="000000"/>
          <w:lang w:eastAsia="en-AU"/>
        </w:rPr>
        <w:t>—</w:t>
      </w:r>
      <w:r w:rsidRPr="00AA7A64">
        <w:rPr>
          <w:rFonts w:ascii="Arial" w:eastAsia="Times New Roman" w:hAnsi="Arial" w:cs="Arial"/>
          <w:i/>
          <w:iCs/>
          <w:color w:val="000000"/>
          <w:lang w:eastAsia="en-AU"/>
        </w:rPr>
        <w:t>Authority</w:t>
      </w:r>
    </w:p>
    <w:p w14:paraId="7D06F8D2" w14:textId="75927550" w:rsidR="00625DDD" w:rsidRDefault="0020519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00625DDD" w:rsidRPr="00625DDD">
        <w:rPr>
          <w:rFonts w:ascii="Arial" w:eastAsia="Times New Roman" w:hAnsi="Arial" w:cs="Arial"/>
          <w:color w:val="000000"/>
          <w:lang w:eastAsia="en-AU"/>
        </w:rPr>
        <w:t xml:space="preserve">ule </w:t>
      </w:r>
      <w:r w:rsidR="00CA658D">
        <w:rPr>
          <w:rFonts w:ascii="Arial" w:eastAsia="Times New Roman" w:hAnsi="Arial" w:cs="Arial"/>
          <w:color w:val="000000"/>
          <w:lang w:eastAsia="en-AU"/>
        </w:rPr>
        <w:t>3</w:t>
      </w:r>
      <w:r>
        <w:rPr>
          <w:rFonts w:ascii="Arial" w:eastAsia="Times New Roman" w:hAnsi="Arial" w:cs="Arial"/>
          <w:color w:val="000000"/>
          <w:lang w:eastAsia="en-AU"/>
        </w:rPr>
        <w:t xml:space="preserve"> </w:t>
      </w:r>
      <w:r w:rsidR="00292B6A">
        <w:rPr>
          <w:rFonts w:ascii="Arial" w:eastAsia="Times New Roman" w:hAnsi="Arial" w:cs="Arial"/>
          <w:color w:val="000000"/>
          <w:lang w:eastAsia="en-AU"/>
        </w:rPr>
        <w:t xml:space="preserve">provides </w:t>
      </w:r>
      <w:r w:rsidR="00625DDD" w:rsidRPr="00625DDD">
        <w:rPr>
          <w:rFonts w:ascii="Arial" w:eastAsia="Times New Roman" w:hAnsi="Arial" w:cs="Arial"/>
          <w:color w:val="000000"/>
          <w:lang w:eastAsia="en-AU"/>
        </w:rPr>
        <w:t xml:space="preserve">that the </w:t>
      </w:r>
      <w:r w:rsidR="008170BB">
        <w:rPr>
          <w:rFonts w:ascii="Arial" w:eastAsia="Times New Roman" w:hAnsi="Arial" w:cs="Arial"/>
          <w:color w:val="000000"/>
          <w:lang w:eastAsia="en-AU"/>
        </w:rPr>
        <w:t>Rules</w:t>
      </w:r>
      <w:r w:rsidR="009A7930">
        <w:rPr>
          <w:rFonts w:ascii="Arial" w:eastAsia="Times New Roman" w:hAnsi="Arial" w:cs="Arial"/>
          <w:color w:val="000000"/>
          <w:lang w:eastAsia="en-AU"/>
        </w:rPr>
        <w:t xml:space="preserve"> </w:t>
      </w:r>
      <w:r w:rsidR="00625DDD" w:rsidRPr="00625DDD">
        <w:rPr>
          <w:rFonts w:ascii="Arial" w:eastAsia="Times New Roman" w:hAnsi="Arial" w:cs="Arial"/>
          <w:color w:val="000000"/>
          <w:lang w:eastAsia="en-AU"/>
        </w:rPr>
        <w:t xml:space="preserve">are made under </w:t>
      </w:r>
      <w:r w:rsidR="009A7930">
        <w:rPr>
          <w:rFonts w:ascii="Arial" w:eastAsia="Times New Roman" w:hAnsi="Arial" w:cs="Arial"/>
          <w:color w:val="000000"/>
          <w:lang w:eastAsia="en-AU"/>
        </w:rPr>
        <w:t xml:space="preserve">section 609 of </w:t>
      </w:r>
      <w:r w:rsidR="00625DDD" w:rsidRPr="00625DDD">
        <w:rPr>
          <w:rFonts w:ascii="Arial" w:eastAsia="Times New Roman" w:hAnsi="Arial" w:cs="Arial"/>
          <w:color w:val="000000"/>
          <w:lang w:eastAsia="en-AU"/>
        </w:rPr>
        <w:t>the Act.</w:t>
      </w:r>
    </w:p>
    <w:p w14:paraId="769AED0A" w14:textId="4327FDD8" w:rsidR="007E72DF" w:rsidRDefault="007E72DF"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Where a rule </w:t>
      </w:r>
      <w:r w:rsidR="007C32FF">
        <w:rPr>
          <w:rFonts w:ascii="Arial" w:eastAsia="Times New Roman" w:hAnsi="Arial" w:cs="Arial"/>
          <w:color w:val="000000"/>
          <w:lang w:eastAsia="en-AU"/>
        </w:rPr>
        <w:t xml:space="preserve">or subrule </w:t>
      </w:r>
      <w:r>
        <w:rPr>
          <w:rFonts w:ascii="Arial" w:eastAsia="Times New Roman" w:hAnsi="Arial" w:cs="Arial"/>
          <w:color w:val="000000"/>
          <w:lang w:eastAsia="en-AU"/>
        </w:rPr>
        <w:t>is made for the purposes of a specific provision of the Act, this is stated in a note under the rule</w:t>
      </w:r>
      <w:r w:rsidR="007C32FF">
        <w:rPr>
          <w:rFonts w:ascii="Arial" w:eastAsia="Times New Roman" w:hAnsi="Arial" w:cs="Arial"/>
          <w:color w:val="000000"/>
          <w:lang w:eastAsia="en-AU"/>
        </w:rPr>
        <w:t xml:space="preserve"> or subrule</w:t>
      </w:r>
      <w:r>
        <w:rPr>
          <w:rFonts w:ascii="Arial" w:eastAsia="Times New Roman" w:hAnsi="Arial" w:cs="Arial"/>
          <w:color w:val="000000"/>
          <w:lang w:eastAsia="en-AU"/>
        </w:rPr>
        <w:t>.</w:t>
      </w:r>
    </w:p>
    <w:p w14:paraId="0F84949E" w14:textId="1E04B49F" w:rsidR="00625DDD" w:rsidRPr="00AA7A64" w:rsidRDefault="00625DDD"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970766">
        <w:rPr>
          <w:rFonts w:ascii="Arial" w:eastAsia="Times New Roman" w:hAnsi="Arial" w:cs="Arial"/>
          <w:i/>
          <w:iCs/>
          <w:color w:val="000000"/>
          <w:lang w:eastAsia="en-AU"/>
        </w:rPr>
        <w:t>4</w:t>
      </w:r>
      <w:r w:rsidR="009B2AA3" w:rsidRPr="00AA7A64">
        <w:rPr>
          <w:rFonts w:ascii="Arial" w:eastAsia="Times New Roman" w:hAnsi="Arial" w:cs="Arial"/>
          <w:i/>
          <w:iCs/>
          <w:color w:val="000000"/>
          <w:lang w:eastAsia="en-AU"/>
        </w:rPr>
        <w:t>—</w:t>
      </w:r>
      <w:r w:rsidRPr="00AA7A64">
        <w:rPr>
          <w:rFonts w:ascii="Arial" w:eastAsia="Times New Roman" w:hAnsi="Arial" w:cs="Arial"/>
          <w:i/>
          <w:iCs/>
          <w:color w:val="000000"/>
          <w:lang w:eastAsia="en-AU"/>
        </w:rPr>
        <w:t>Schedules</w:t>
      </w:r>
    </w:p>
    <w:p w14:paraId="6C461C7B" w14:textId="0E8DD213" w:rsidR="00625DDD" w:rsidRDefault="00973AC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00625DDD" w:rsidRPr="00625DDD">
        <w:rPr>
          <w:rFonts w:ascii="Arial" w:eastAsia="Times New Roman" w:hAnsi="Arial" w:cs="Arial"/>
          <w:color w:val="000000"/>
          <w:lang w:eastAsia="en-AU"/>
        </w:rPr>
        <w:t xml:space="preserve">ule </w:t>
      </w:r>
      <w:r w:rsidR="00970766">
        <w:rPr>
          <w:rFonts w:ascii="Arial" w:eastAsia="Times New Roman" w:hAnsi="Arial" w:cs="Arial"/>
          <w:color w:val="000000"/>
          <w:lang w:eastAsia="en-AU"/>
        </w:rPr>
        <w:t>4</w:t>
      </w:r>
      <w:r w:rsidR="00B11C9D">
        <w:rPr>
          <w:rFonts w:ascii="Arial" w:eastAsia="Times New Roman" w:hAnsi="Arial" w:cs="Arial"/>
          <w:color w:val="000000"/>
          <w:lang w:eastAsia="en-AU"/>
        </w:rPr>
        <w:t xml:space="preserve"> </w:t>
      </w:r>
      <w:r w:rsidR="00625DDD" w:rsidRPr="00625DDD">
        <w:rPr>
          <w:rFonts w:ascii="Arial" w:eastAsia="Times New Roman" w:hAnsi="Arial" w:cs="Arial"/>
          <w:color w:val="000000"/>
          <w:lang w:eastAsia="en-AU"/>
        </w:rPr>
        <w:t xml:space="preserve">provides that </w:t>
      </w:r>
      <w:r w:rsidR="00CE5E02">
        <w:rPr>
          <w:rFonts w:ascii="Arial" w:eastAsia="Times New Roman" w:hAnsi="Arial" w:cs="Arial"/>
          <w:color w:val="000000"/>
          <w:lang w:eastAsia="en-AU"/>
        </w:rPr>
        <w:t>each instrument specifie</w:t>
      </w:r>
      <w:r w:rsidR="00735778">
        <w:rPr>
          <w:rFonts w:ascii="Arial" w:eastAsia="Times New Roman" w:hAnsi="Arial" w:cs="Arial"/>
          <w:color w:val="000000"/>
          <w:lang w:eastAsia="en-AU"/>
        </w:rPr>
        <w:t>d</w:t>
      </w:r>
      <w:r w:rsidR="00CE5E02">
        <w:rPr>
          <w:rFonts w:ascii="Arial" w:eastAsia="Times New Roman" w:hAnsi="Arial" w:cs="Arial"/>
          <w:color w:val="000000"/>
          <w:lang w:eastAsia="en-AU"/>
        </w:rPr>
        <w:t xml:space="preserve"> in Schedule</w:t>
      </w:r>
      <w:r w:rsidR="00B74821">
        <w:rPr>
          <w:rFonts w:ascii="Arial" w:eastAsia="Times New Roman" w:hAnsi="Arial" w:cs="Arial"/>
          <w:color w:val="000000"/>
          <w:lang w:eastAsia="en-AU"/>
        </w:rPr>
        <w:t xml:space="preserve"> 2</w:t>
      </w:r>
      <w:r w:rsidR="00CE5E02">
        <w:rPr>
          <w:rFonts w:ascii="Arial" w:eastAsia="Times New Roman" w:hAnsi="Arial" w:cs="Arial"/>
          <w:color w:val="000000"/>
          <w:lang w:eastAsia="en-AU"/>
        </w:rPr>
        <w:t xml:space="preserve"> to the Rules </w:t>
      </w:r>
      <w:r w:rsidR="00735778">
        <w:rPr>
          <w:rFonts w:ascii="Arial" w:eastAsia="Times New Roman" w:hAnsi="Arial" w:cs="Arial"/>
          <w:color w:val="000000"/>
          <w:lang w:eastAsia="en-AU"/>
        </w:rPr>
        <w:t xml:space="preserve">is amended or repealed as set out </w:t>
      </w:r>
      <w:r w:rsidR="0025389E">
        <w:rPr>
          <w:rFonts w:ascii="Arial" w:eastAsia="Times New Roman" w:hAnsi="Arial" w:cs="Arial"/>
          <w:color w:val="000000"/>
          <w:lang w:eastAsia="en-AU"/>
        </w:rPr>
        <w:t xml:space="preserve">in the </w:t>
      </w:r>
      <w:r w:rsidR="00A5070F">
        <w:rPr>
          <w:rFonts w:ascii="Arial" w:eastAsia="Times New Roman" w:hAnsi="Arial" w:cs="Arial"/>
          <w:color w:val="000000"/>
          <w:lang w:eastAsia="en-AU"/>
        </w:rPr>
        <w:t xml:space="preserve">applicable items of </w:t>
      </w:r>
      <w:r w:rsidR="003961D2">
        <w:rPr>
          <w:rFonts w:ascii="Arial" w:eastAsia="Times New Roman" w:hAnsi="Arial" w:cs="Arial"/>
          <w:color w:val="000000"/>
          <w:lang w:eastAsia="en-AU"/>
        </w:rPr>
        <w:t>th</w:t>
      </w:r>
      <w:r w:rsidR="00B74821">
        <w:rPr>
          <w:rFonts w:ascii="Arial" w:eastAsia="Times New Roman" w:hAnsi="Arial" w:cs="Arial"/>
          <w:color w:val="000000"/>
          <w:lang w:eastAsia="en-AU"/>
        </w:rPr>
        <w:t>at</w:t>
      </w:r>
      <w:r w:rsidR="003961D2">
        <w:rPr>
          <w:rFonts w:ascii="Arial" w:eastAsia="Times New Roman" w:hAnsi="Arial" w:cs="Arial"/>
          <w:color w:val="000000"/>
          <w:lang w:eastAsia="en-AU"/>
        </w:rPr>
        <w:t xml:space="preserve"> </w:t>
      </w:r>
      <w:r w:rsidR="0025389E">
        <w:rPr>
          <w:rFonts w:ascii="Arial" w:eastAsia="Times New Roman" w:hAnsi="Arial" w:cs="Arial"/>
          <w:color w:val="000000"/>
          <w:lang w:eastAsia="en-AU"/>
        </w:rPr>
        <w:t xml:space="preserve">Schedule, </w:t>
      </w:r>
      <w:r w:rsidR="00A5070F">
        <w:rPr>
          <w:rFonts w:ascii="Arial" w:eastAsia="Times New Roman" w:hAnsi="Arial" w:cs="Arial"/>
          <w:color w:val="000000"/>
          <w:lang w:eastAsia="en-AU"/>
        </w:rPr>
        <w:t xml:space="preserve">and </w:t>
      </w:r>
      <w:r w:rsidR="00625DDD" w:rsidRPr="00625DDD">
        <w:rPr>
          <w:rFonts w:ascii="Arial" w:eastAsia="Times New Roman" w:hAnsi="Arial" w:cs="Arial"/>
          <w:color w:val="000000"/>
          <w:lang w:eastAsia="en-AU"/>
        </w:rPr>
        <w:t xml:space="preserve">any other item in </w:t>
      </w:r>
      <w:r w:rsidR="009D18C0">
        <w:rPr>
          <w:rFonts w:ascii="Arial" w:eastAsia="Times New Roman" w:hAnsi="Arial" w:cs="Arial"/>
          <w:color w:val="000000"/>
          <w:lang w:eastAsia="en-AU"/>
        </w:rPr>
        <w:t>that</w:t>
      </w:r>
      <w:r w:rsidR="00372D5C">
        <w:rPr>
          <w:rFonts w:ascii="Arial" w:eastAsia="Times New Roman" w:hAnsi="Arial" w:cs="Arial"/>
          <w:color w:val="000000"/>
          <w:lang w:eastAsia="en-AU"/>
        </w:rPr>
        <w:t xml:space="preserve"> Schedule </w:t>
      </w:r>
      <w:r w:rsidR="00625DDD" w:rsidRPr="00625DDD">
        <w:rPr>
          <w:rFonts w:ascii="Arial" w:eastAsia="Times New Roman" w:hAnsi="Arial" w:cs="Arial"/>
          <w:color w:val="000000"/>
          <w:lang w:eastAsia="en-AU"/>
        </w:rPr>
        <w:t>has effect according to its terms.</w:t>
      </w:r>
    </w:p>
    <w:p w14:paraId="55C72E31" w14:textId="51FBBAD5" w:rsidR="00B91ED2" w:rsidRDefault="0010639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4 gives effect to </w:t>
      </w:r>
      <w:r w:rsidR="009A4870">
        <w:rPr>
          <w:rFonts w:ascii="Arial" w:eastAsia="Times New Roman" w:hAnsi="Arial" w:cs="Arial"/>
          <w:color w:val="000000"/>
          <w:lang w:eastAsia="en-AU"/>
        </w:rPr>
        <w:t xml:space="preserve">clause 1 of </w:t>
      </w:r>
      <w:r>
        <w:rPr>
          <w:rFonts w:ascii="Arial" w:eastAsia="Times New Roman" w:hAnsi="Arial" w:cs="Arial"/>
          <w:color w:val="000000"/>
          <w:lang w:eastAsia="en-AU"/>
        </w:rPr>
        <w:t>Schedule 2 to the Rules.</w:t>
      </w:r>
    </w:p>
    <w:p w14:paraId="01E2AF72" w14:textId="79C028C2" w:rsidR="005173D1" w:rsidRPr="00AA7A64" w:rsidRDefault="005173D1"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E21211">
        <w:rPr>
          <w:rFonts w:ascii="Arial" w:eastAsia="Times New Roman" w:hAnsi="Arial" w:cs="Arial"/>
          <w:i/>
          <w:iCs/>
          <w:color w:val="000000"/>
          <w:lang w:eastAsia="en-AU"/>
        </w:rPr>
        <w:t>5</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Definitions</w:t>
      </w:r>
    </w:p>
    <w:p w14:paraId="79E37CFC" w14:textId="4462EB59" w:rsidR="00F24C77" w:rsidRDefault="005173D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sidR="00265C86">
        <w:rPr>
          <w:rFonts w:ascii="Arial" w:eastAsia="Times New Roman" w:hAnsi="Arial" w:cs="Arial"/>
          <w:color w:val="000000"/>
          <w:lang w:eastAsia="en-AU"/>
        </w:rPr>
        <w:t xml:space="preserve"> </w:t>
      </w:r>
      <w:r w:rsidR="00E21211">
        <w:rPr>
          <w:rFonts w:ascii="Arial" w:eastAsia="Times New Roman" w:hAnsi="Arial" w:cs="Arial"/>
          <w:color w:val="000000"/>
          <w:lang w:eastAsia="en-AU"/>
        </w:rPr>
        <w:t>5</w:t>
      </w:r>
      <w:r w:rsidR="00265C86">
        <w:rPr>
          <w:rFonts w:ascii="Arial" w:eastAsia="Times New Roman" w:hAnsi="Arial" w:cs="Arial"/>
          <w:color w:val="000000"/>
          <w:lang w:eastAsia="en-AU"/>
        </w:rPr>
        <w:t xml:space="preserve"> </w:t>
      </w:r>
      <w:r w:rsidR="006F16D9">
        <w:rPr>
          <w:rFonts w:ascii="Arial" w:eastAsia="Times New Roman" w:hAnsi="Arial" w:cs="Arial"/>
          <w:color w:val="000000"/>
          <w:lang w:eastAsia="en-AU"/>
        </w:rPr>
        <w:t xml:space="preserve">defines terms for the purposes of the </w:t>
      </w:r>
      <w:r w:rsidR="008170BB">
        <w:rPr>
          <w:rFonts w:ascii="Arial" w:eastAsia="Times New Roman" w:hAnsi="Arial" w:cs="Arial"/>
          <w:color w:val="000000"/>
          <w:lang w:eastAsia="en-AU"/>
        </w:rPr>
        <w:t>Rules</w:t>
      </w:r>
      <w:r w:rsidR="006F16D9">
        <w:rPr>
          <w:rFonts w:ascii="Arial" w:eastAsia="Times New Roman" w:hAnsi="Arial" w:cs="Arial"/>
          <w:color w:val="000000"/>
          <w:lang w:eastAsia="en-AU"/>
        </w:rPr>
        <w:t>.</w:t>
      </w:r>
    </w:p>
    <w:p w14:paraId="08DF1625" w14:textId="1570A5CD" w:rsidR="005173D1" w:rsidRDefault="00ED68D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The definitions do not include t</w:t>
      </w:r>
      <w:r w:rsidR="00CE10BA">
        <w:rPr>
          <w:rFonts w:ascii="Arial" w:eastAsia="Times New Roman" w:hAnsi="Arial" w:cs="Arial"/>
          <w:color w:val="000000"/>
          <w:lang w:eastAsia="en-AU"/>
        </w:rPr>
        <w:t>erms that are defined in the Act</w:t>
      </w:r>
      <w:r w:rsidR="00586168">
        <w:rPr>
          <w:rFonts w:ascii="Arial" w:eastAsia="Times New Roman" w:hAnsi="Arial" w:cs="Arial"/>
          <w:color w:val="000000"/>
          <w:lang w:eastAsia="en-AU"/>
        </w:rPr>
        <w:t>.  A</w:t>
      </w:r>
      <w:r w:rsidR="00E53B10">
        <w:rPr>
          <w:rFonts w:ascii="Arial" w:eastAsia="Times New Roman" w:hAnsi="Arial" w:cs="Arial"/>
          <w:color w:val="000000"/>
          <w:lang w:eastAsia="en-AU"/>
        </w:rPr>
        <w:t xml:space="preserve"> </w:t>
      </w:r>
      <w:r w:rsidR="00F6573E">
        <w:rPr>
          <w:rFonts w:ascii="Arial" w:eastAsia="Times New Roman" w:hAnsi="Arial" w:cs="Arial"/>
          <w:color w:val="000000"/>
          <w:lang w:eastAsia="en-AU"/>
        </w:rPr>
        <w:t>note at the start of rule</w:t>
      </w:r>
      <w:r w:rsidR="00885A0F">
        <w:rPr>
          <w:rFonts w:ascii="Arial" w:eastAsia="Times New Roman" w:hAnsi="Arial" w:cs="Arial"/>
          <w:color w:val="000000"/>
          <w:lang w:eastAsia="en-AU"/>
        </w:rPr>
        <w:t> </w:t>
      </w:r>
      <w:r w:rsidR="00E21211">
        <w:rPr>
          <w:rFonts w:ascii="Arial" w:eastAsia="Times New Roman" w:hAnsi="Arial" w:cs="Arial"/>
          <w:color w:val="000000"/>
          <w:lang w:eastAsia="en-AU"/>
        </w:rPr>
        <w:t>5</w:t>
      </w:r>
      <w:r w:rsidR="00F6573E">
        <w:rPr>
          <w:rFonts w:ascii="Arial" w:eastAsia="Times New Roman" w:hAnsi="Arial" w:cs="Arial"/>
          <w:color w:val="000000"/>
          <w:lang w:eastAsia="en-AU"/>
        </w:rPr>
        <w:t xml:space="preserve"> </w:t>
      </w:r>
      <w:r w:rsidR="00CF658F">
        <w:rPr>
          <w:rFonts w:ascii="Arial" w:eastAsia="Times New Roman" w:hAnsi="Arial" w:cs="Arial"/>
          <w:color w:val="000000"/>
          <w:lang w:eastAsia="en-AU"/>
        </w:rPr>
        <w:t xml:space="preserve">alerts </w:t>
      </w:r>
      <w:r w:rsidR="00885A0F">
        <w:rPr>
          <w:rFonts w:ascii="Arial" w:eastAsia="Times New Roman" w:hAnsi="Arial" w:cs="Arial"/>
          <w:color w:val="000000"/>
          <w:lang w:eastAsia="en-AU"/>
        </w:rPr>
        <w:t xml:space="preserve">users </w:t>
      </w:r>
      <w:r w:rsidR="00CF658F">
        <w:rPr>
          <w:rFonts w:ascii="Arial" w:eastAsia="Times New Roman" w:hAnsi="Arial" w:cs="Arial"/>
          <w:color w:val="000000"/>
          <w:lang w:eastAsia="en-AU"/>
        </w:rPr>
        <w:t xml:space="preserve">to some (but not all) </w:t>
      </w:r>
      <w:r w:rsidR="003A543F">
        <w:rPr>
          <w:rFonts w:ascii="Arial" w:eastAsia="Times New Roman" w:hAnsi="Arial" w:cs="Arial"/>
          <w:color w:val="000000"/>
          <w:lang w:eastAsia="en-AU"/>
        </w:rPr>
        <w:t>of the</w:t>
      </w:r>
      <w:r w:rsidR="0070273B">
        <w:rPr>
          <w:rFonts w:ascii="Arial" w:eastAsia="Times New Roman" w:hAnsi="Arial" w:cs="Arial"/>
          <w:color w:val="000000"/>
          <w:lang w:eastAsia="en-AU"/>
        </w:rPr>
        <w:t xml:space="preserve"> terms </w:t>
      </w:r>
      <w:r w:rsidR="003D3660">
        <w:rPr>
          <w:rFonts w:ascii="Arial" w:eastAsia="Times New Roman" w:hAnsi="Arial" w:cs="Arial"/>
          <w:color w:val="000000"/>
          <w:lang w:eastAsia="en-AU"/>
        </w:rPr>
        <w:t xml:space="preserve">used in the </w:t>
      </w:r>
      <w:r w:rsidR="008170BB">
        <w:rPr>
          <w:rFonts w:ascii="Arial" w:eastAsia="Times New Roman" w:hAnsi="Arial" w:cs="Arial"/>
          <w:color w:val="000000"/>
          <w:lang w:eastAsia="en-AU"/>
        </w:rPr>
        <w:t>Rules</w:t>
      </w:r>
      <w:r w:rsidR="003D3660">
        <w:rPr>
          <w:rFonts w:ascii="Arial" w:eastAsia="Times New Roman" w:hAnsi="Arial" w:cs="Arial"/>
          <w:color w:val="000000"/>
          <w:lang w:eastAsia="en-AU"/>
        </w:rPr>
        <w:t xml:space="preserve"> that are </w:t>
      </w:r>
      <w:r w:rsidR="0070273B">
        <w:rPr>
          <w:rFonts w:ascii="Arial" w:eastAsia="Times New Roman" w:hAnsi="Arial" w:cs="Arial"/>
          <w:color w:val="000000"/>
          <w:lang w:eastAsia="en-AU"/>
        </w:rPr>
        <w:t>defined in the Act.</w:t>
      </w:r>
    </w:p>
    <w:p w14:paraId="7B18CDE1" w14:textId="3A3141EC" w:rsidR="005173D1" w:rsidRPr="00AA7A64" w:rsidRDefault="005173D1"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E21211">
        <w:rPr>
          <w:rFonts w:ascii="Arial" w:eastAsia="Times New Roman" w:hAnsi="Arial" w:cs="Arial"/>
          <w:i/>
          <w:iCs/>
          <w:color w:val="000000"/>
          <w:lang w:eastAsia="en-AU"/>
        </w:rPr>
        <w:t>6</w:t>
      </w:r>
      <w:r w:rsidRPr="00AA7A64">
        <w:rPr>
          <w:rFonts w:ascii="Arial" w:eastAsia="Times New Roman" w:hAnsi="Arial" w:cs="Arial"/>
          <w:i/>
          <w:iCs/>
          <w:color w:val="000000"/>
          <w:lang w:eastAsia="en-AU"/>
        </w:rPr>
        <w:t>—</w:t>
      </w:r>
      <w:r w:rsidR="000D05B8">
        <w:rPr>
          <w:rFonts w:ascii="Arial" w:eastAsia="Times New Roman" w:hAnsi="Arial" w:cs="Arial"/>
          <w:i/>
          <w:iCs/>
          <w:color w:val="000000"/>
          <w:lang w:eastAsia="en-AU"/>
        </w:rPr>
        <w:t xml:space="preserve">Calculating </w:t>
      </w:r>
      <w:r w:rsidR="00315FD4">
        <w:rPr>
          <w:rFonts w:ascii="Arial" w:eastAsia="Times New Roman" w:hAnsi="Arial" w:cs="Arial"/>
          <w:i/>
          <w:iCs/>
          <w:color w:val="000000"/>
          <w:lang w:eastAsia="en-AU"/>
        </w:rPr>
        <w:t xml:space="preserve">number of </w:t>
      </w:r>
      <w:r w:rsidR="000D05B8">
        <w:rPr>
          <w:rFonts w:ascii="Arial" w:eastAsia="Times New Roman" w:hAnsi="Arial" w:cs="Arial"/>
          <w:i/>
          <w:iCs/>
          <w:color w:val="000000"/>
          <w:lang w:eastAsia="en-AU"/>
        </w:rPr>
        <w:t>days</w:t>
      </w:r>
    </w:p>
    <w:p w14:paraId="38514D3A" w14:textId="6F80E5A7" w:rsidR="005173D1" w:rsidRDefault="005173D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sidR="00AA1A3B">
        <w:rPr>
          <w:rFonts w:ascii="Arial" w:eastAsia="Times New Roman" w:hAnsi="Arial" w:cs="Arial"/>
          <w:color w:val="000000"/>
          <w:lang w:eastAsia="en-AU"/>
        </w:rPr>
        <w:t xml:space="preserve"> </w:t>
      </w:r>
      <w:r w:rsidR="00E21211">
        <w:rPr>
          <w:rFonts w:ascii="Arial" w:eastAsia="Times New Roman" w:hAnsi="Arial" w:cs="Arial"/>
          <w:color w:val="000000"/>
          <w:lang w:eastAsia="en-AU"/>
        </w:rPr>
        <w:t>6</w:t>
      </w:r>
      <w:r w:rsidR="00AA1A3B">
        <w:rPr>
          <w:rFonts w:ascii="Arial" w:eastAsia="Times New Roman" w:hAnsi="Arial" w:cs="Arial"/>
          <w:color w:val="000000"/>
          <w:lang w:eastAsia="en-AU"/>
        </w:rPr>
        <w:t xml:space="preserve"> </w:t>
      </w:r>
      <w:r w:rsidR="00CA24B4">
        <w:rPr>
          <w:rFonts w:ascii="Arial" w:eastAsia="Times New Roman" w:hAnsi="Arial" w:cs="Arial"/>
          <w:color w:val="000000"/>
          <w:lang w:eastAsia="en-AU"/>
        </w:rPr>
        <w:t xml:space="preserve">provides guidance on the </w:t>
      </w:r>
      <w:r w:rsidR="00E15D0A">
        <w:rPr>
          <w:rFonts w:ascii="Arial" w:eastAsia="Times New Roman" w:hAnsi="Arial" w:cs="Arial"/>
          <w:color w:val="000000"/>
          <w:lang w:eastAsia="en-AU"/>
        </w:rPr>
        <w:t>meaning of ‘days’ as used in the Rule</w:t>
      </w:r>
      <w:r w:rsidR="006E6777">
        <w:rPr>
          <w:rFonts w:ascii="Arial" w:eastAsia="Times New Roman" w:hAnsi="Arial" w:cs="Arial"/>
          <w:color w:val="000000"/>
          <w:lang w:eastAsia="en-AU"/>
        </w:rPr>
        <w:t>s</w:t>
      </w:r>
      <w:r w:rsidR="00E15D0A">
        <w:rPr>
          <w:rFonts w:ascii="Arial" w:eastAsia="Times New Roman" w:hAnsi="Arial" w:cs="Arial"/>
          <w:color w:val="000000"/>
          <w:lang w:eastAsia="en-AU"/>
        </w:rPr>
        <w:t xml:space="preserve"> (</w:t>
      </w:r>
      <w:r w:rsidR="00664B9B">
        <w:rPr>
          <w:rFonts w:ascii="Arial" w:eastAsia="Times New Roman" w:hAnsi="Arial" w:cs="Arial"/>
          <w:color w:val="000000"/>
          <w:lang w:eastAsia="en-AU"/>
        </w:rPr>
        <w:t xml:space="preserve">as an </w:t>
      </w:r>
      <w:r w:rsidR="00E15D0A">
        <w:rPr>
          <w:rFonts w:ascii="Arial" w:eastAsia="Times New Roman" w:hAnsi="Arial" w:cs="Arial"/>
          <w:color w:val="000000"/>
          <w:lang w:eastAsia="en-AU"/>
        </w:rPr>
        <w:t xml:space="preserve">example, </w:t>
      </w:r>
      <w:r w:rsidR="006E6777">
        <w:rPr>
          <w:rFonts w:ascii="Arial" w:eastAsia="Times New Roman" w:hAnsi="Arial" w:cs="Arial"/>
          <w:color w:val="000000"/>
          <w:lang w:eastAsia="en-AU"/>
        </w:rPr>
        <w:t>sub</w:t>
      </w:r>
      <w:r w:rsidR="00AB6071">
        <w:rPr>
          <w:rFonts w:ascii="Arial" w:eastAsia="Times New Roman" w:hAnsi="Arial" w:cs="Arial"/>
          <w:color w:val="000000"/>
          <w:lang w:eastAsia="en-AU"/>
        </w:rPr>
        <w:t xml:space="preserve">rule </w:t>
      </w:r>
      <w:r w:rsidR="001441C7">
        <w:rPr>
          <w:rFonts w:ascii="Arial" w:eastAsia="Times New Roman" w:hAnsi="Arial" w:cs="Arial"/>
          <w:color w:val="000000"/>
          <w:lang w:eastAsia="en-AU"/>
        </w:rPr>
        <w:t>32</w:t>
      </w:r>
      <w:r w:rsidR="00B04E37">
        <w:rPr>
          <w:rFonts w:ascii="Arial" w:eastAsia="Times New Roman" w:hAnsi="Arial" w:cs="Arial"/>
          <w:color w:val="000000"/>
          <w:lang w:eastAsia="en-AU"/>
        </w:rPr>
        <w:t xml:space="preserve">(3) requires an employer </w:t>
      </w:r>
      <w:r w:rsidR="00B64FD4">
        <w:rPr>
          <w:rFonts w:ascii="Arial" w:eastAsia="Times New Roman" w:hAnsi="Arial" w:cs="Arial"/>
          <w:color w:val="000000"/>
          <w:lang w:eastAsia="en-AU"/>
        </w:rPr>
        <w:t>to lodge a declaration with the FWC ‘within 14 days after the day on which</w:t>
      </w:r>
      <w:r w:rsidR="00057DAF">
        <w:rPr>
          <w:rFonts w:ascii="Arial" w:eastAsia="Times New Roman" w:hAnsi="Arial" w:cs="Arial"/>
          <w:color w:val="000000"/>
          <w:lang w:eastAsia="en-AU"/>
        </w:rPr>
        <w:t>’ an enterprise agreement is made).</w:t>
      </w:r>
    </w:p>
    <w:p w14:paraId="5E830C9E" w14:textId="6DF0B364" w:rsidR="00057DAF" w:rsidRDefault="0081120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The old Rules </w:t>
      </w:r>
      <w:r w:rsidR="00A738FA">
        <w:rPr>
          <w:rFonts w:ascii="Arial" w:eastAsia="Times New Roman" w:hAnsi="Arial" w:cs="Arial"/>
          <w:color w:val="000000"/>
          <w:lang w:eastAsia="en-AU"/>
        </w:rPr>
        <w:t xml:space="preserve">used both </w:t>
      </w:r>
      <w:r>
        <w:rPr>
          <w:rFonts w:ascii="Arial" w:eastAsia="Times New Roman" w:hAnsi="Arial" w:cs="Arial"/>
          <w:color w:val="000000"/>
          <w:lang w:eastAsia="en-AU"/>
        </w:rPr>
        <w:t xml:space="preserve">‘day’ and ‘calendar day’ </w:t>
      </w:r>
      <w:r w:rsidR="00C16585">
        <w:rPr>
          <w:rFonts w:ascii="Arial" w:eastAsia="Times New Roman" w:hAnsi="Arial" w:cs="Arial"/>
          <w:color w:val="000000"/>
          <w:lang w:eastAsia="en-AU"/>
        </w:rPr>
        <w:t>to mean any day of the week</w:t>
      </w:r>
      <w:r w:rsidR="00EB51E5">
        <w:rPr>
          <w:rFonts w:ascii="Arial" w:eastAsia="Times New Roman" w:hAnsi="Arial" w:cs="Arial"/>
          <w:color w:val="000000"/>
          <w:lang w:eastAsia="en-AU"/>
        </w:rPr>
        <w:t xml:space="preserve">.  </w:t>
      </w:r>
      <w:r w:rsidR="00B97A5C">
        <w:rPr>
          <w:rFonts w:ascii="Arial" w:eastAsia="Times New Roman" w:hAnsi="Arial" w:cs="Arial"/>
          <w:color w:val="000000"/>
          <w:lang w:eastAsia="en-AU"/>
        </w:rPr>
        <w:t xml:space="preserve">For consistency, the </w:t>
      </w:r>
      <w:r w:rsidR="008170BB">
        <w:rPr>
          <w:rFonts w:ascii="Arial" w:eastAsia="Times New Roman" w:hAnsi="Arial" w:cs="Arial"/>
          <w:color w:val="000000"/>
          <w:lang w:eastAsia="en-AU"/>
        </w:rPr>
        <w:t>Rules</w:t>
      </w:r>
      <w:r w:rsidR="00A738FA">
        <w:rPr>
          <w:rFonts w:ascii="Arial" w:eastAsia="Times New Roman" w:hAnsi="Arial" w:cs="Arial"/>
          <w:color w:val="000000"/>
          <w:lang w:eastAsia="en-AU"/>
        </w:rPr>
        <w:t xml:space="preserve"> </w:t>
      </w:r>
      <w:r w:rsidR="00B97A5C">
        <w:rPr>
          <w:rFonts w:ascii="Arial" w:eastAsia="Times New Roman" w:hAnsi="Arial" w:cs="Arial"/>
          <w:color w:val="000000"/>
          <w:lang w:eastAsia="en-AU"/>
        </w:rPr>
        <w:t xml:space="preserve">use ‘day’ throughout.  </w:t>
      </w:r>
      <w:r w:rsidR="004355C5">
        <w:rPr>
          <w:rFonts w:ascii="Arial" w:eastAsia="Times New Roman" w:hAnsi="Arial" w:cs="Arial"/>
          <w:color w:val="000000"/>
          <w:lang w:eastAsia="en-AU"/>
        </w:rPr>
        <w:t>Subr</w:t>
      </w:r>
      <w:r w:rsidR="005D0E98">
        <w:rPr>
          <w:rFonts w:ascii="Arial" w:eastAsia="Times New Roman" w:hAnsi="Arial" w:cs="Arial"/>
          <w:color w:val="000000"/>
          <w:lang w:eastAsia="en-AU"/>
        </w:rPr>
        <w:t xml:space="preserve">ule </w:t>
      </w:r>
      <w:r w:rsidR="001441C7">
        <w:rPr>
          <w:rFonts w:ascii="Arial" w:eastAsia="Times New Roman" w:hAnsi="Arial" w:cs="Arial"/>
          <w:color w:val="000000"/>
          <w:lang w:eastAsia="en-AU"/>
        </w:rPr>
        <w:t>6</w:t>
      </w:r>
      <w:r w:rsidR="005D0E98">
        <w:rPr>
          <w:rFonts w:ascii="Arial" w:eastAsia="Times New Roman" w:hAnsi="Arial" w:cs="Arial"/>
          <w:color w:val="000000"/>
          <w:lang w:eastAsia="en-AU"/>
        </w:rPr>
        <w:t>(</w:t>
      </w:r>
      <w:r w:rsidR="0040675B">
        <w:rPr>
          <w:rFonts w:ascii="Arial" w:eastAsia="Times New Roman" w:hAnsi="Arial" w:cs="Arial"/>
          <w:color w:val="000000"/>
          <w:lang w:eastAsia="en-AU"/>
        </w:rPr>
        <w:t>1</w:t>
      </w:r>
      <w:r w:rsidR="005D0E98">
        <w:rPr>
          <w:rFonts w:ascii="Arial" w:eastAsia="Times New Roman" w:hAnsi="Arial" w:cs="Arial"/>
          <w:color w:val="000000"/>
          <w:lang w:eastAsia="en-AU"/>
        </w:rPr>
        <w:t xml:space="preserve">) </w:t>
      </w:r>
      <w:r w:rsidR="000E0E42">
        <w:rPr>
          <w:rFonts w:ascii="Arial" w:eastAsia="Times New Roman" w:hAnsi="Arial" w:cs="Arial"/>
          <w:color w:val="000000"/>
          <w:lang w:eastAsia="en-AU"/>
        </w:rPr>
        <w:t xml:space="preserve">makes </w:t>
      </w:r>
      <w:r w:rsidR="004355C5">
        <w:rPr>
          <w:rFonts w:ascii="Arial" w:eastAsia="Times New Roman" w:hAnsi="Arial" w:cs="Arial"/>
          <w:color w:val="000000"/>
          <w:lang w:eastAsia="en-AU"/>
        </w:rPr>
        <w:t xml:space="preserve">it </w:t>
      </w:r>
      <w:r w:rsidR="000E0E42">
        <w:rPr>
          <w:rFonts w:ascii="Arial" w:eastAsia="Times New Roman" w:hAnsi="Arial" w:cs="Arial"/>
          <w:color w:val="000000"/>
          <w:lang w:eastAsia="en-AU"/>
        </w:rPr>
        <w:t xml:space="preserve">clear that a ‘day’ in the </w:t>
      </w:r>
      <w:r w:rsidR="008170BB">
        <w:rPr>
          <w:rFonts w:ascii="Arial" w:eastAsia="Times New Roman" w:hAnsi="Arial" w:cs="Arial"/>
          <w:color w:val="000000"/>
          <w:lang w:eastAsia="en-AU"/>
        </w:rPr>
        <w:t>Rules</w:t>
      </w:r>
      <w:r w:rsidR="000E0E42">
        <w:rPr>
          <w:rFonts w:ascii="Arial" w:eastAsia="Times New Roman" w:hAnsi="Arial" w:cs="Arial"/>
          <w:color w:val="000000"/>
          <w:lang w:eastAsia="en-AU"/>
        </w:rPr>
        <w:t xml:space="preserve"> includes a </w:t>
      </w:r>
      <w:r w:rsidR="00F82C2D">
        <w:rPr>
          <w:rFonts w:ascii="Arial" w:eastAsia="Times New Roman" w:hAnsi="Arial" w:cs="Arial"/>
          <w:color w:val="000000"/>
          <w:lang w:eastAsia="en-AU"/>
        </w:rPr>
        <w:t xml:space="preserve">weekend day, public holiday </w:t>
      </w:r>
      <w:r w:rsidR="00D9074D">
        <w:rPr>
          <w:rFonts w:ascii="Arial" w:eastAsia="Times New Roman" w:hAnsi="Arial" w:cs="Arial"/>
          <w:color w:val="000000"/>
          <w:lang w:eastAsia="en-AU"/>
        </w:rPr>
        <w:t xml:space="preserve">and </w:t>
      </w:r>
      <w:r w:rsidR="00F82C2D">
        <w:rPr>
          <w:rFonts w:ascii="Arial" w:eastAsia="Times New Roman" w:hAnsi="Arial" w:cs="Arial"/>
          <w:color w:val="000000"/>
          <w:lang w:eastAsia="en-AU"/>
        </w:rPr>
        <w:t>bank holiday.</w:t>
      </w:r>
      <w:r w:rsidR="005C7E94">
        <w:rPr>
          <w:rFonts w:ascii="Arial" w:eastAsia="Times New Roman" w:hAnsi="Arial" w:cs="Arial"/>
          <w:color w:val="000000"/>
          <w:lang w:eastAsia="en-AU"/>
        </w:rPr>
        <w:t xml:space="preserve"> </w:t>
      </w:r>
    </w:p>
    <w:p w14:paraId="4252BF13" w14:textId="0430B232" w:rsidR="00EA2BC0" w:rsidRDefault="008D12B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EA2BC0">
        <w:rPr>
          <w:rFonts w:ascii="Arial" w:eastAsia="Times New Roman" w:hAnsi="Arial" w:cs="Arial"/>
          <w:color w:val="000000"/>
          <w:lang w:eastAsia="en-AU"/>
        </w:rPr>
        <w:t xml:space="preserve">ule </w:t>
      </w:r>
      <w:r w:rsidR="001441C7">
        <w:rPr>
          <w:rFonts w:ascii="Arial" w:eastAsia="Times New Roman" w:hAnsi="Arial" w:cs="Arial"/>
          <w:color w:val="000000"/>
          <w:lang w:eastAsia="en-AU"/>
        </w:rPr>
        <w:t>6(</w:t>
      </w:r>
      <w:r w:rsidR="0040675B">
        <w:rPr>
          <w:rFonts w:ascii="Arial" w:eastAsia="Times New Roman" w:hAnsi="Arial" w:cs="Arial"/>
          <w:color w:val="000000"/>
          <w:lang w:eastAsia="en-AU"/>
        </w:rPr>
        <w:t>2</w:t>
      </w:r>
      <w:r w:rsidR="00D9074D">
        <w:rPr>
          <w:rFonts w:ascii="Arial" w:eastAsia="Times New Roman" w:hAnsi="Arial" w:cs="Arial"/>
          <w:color w:val="000000"/>
          <w:lang w:eastAsia="en-AU"/>
        </w:rPr>
        <w:t xml:space="preserve">) </w:t>
      </w:r>
      <w:r w:rsidR="006C1267">
        <w:rPr>
          <w:rFonts w:ascii="Arial" w:eastAsia="Times New Roman" w:hAnsi="Arial" w:cs="Arial"/>
          <w:color w:val="000000"/>
          <w:lang w:eastAsia="en-AU"/>
        </w:rPr>
        <w:t xml:space="preserve">makes </w:t>
      </w:r>
      <w:r>
        <w:rPr>
          <w:rFonts w:ascii="Arial" w:eastAsia="Times New Roman" w:hAnsi="Arial" w:cs="Arial"/>
          <w:color w:val="000000"/>
          <w:lang w:eastAsia="en-AU"/>
        </w:rPr>
        <w:t xml:space="preserve">it </w:t>
      </w:r>
      <w:r w:rsidR="006C1267">
        <w:rPr>
          <w:rFonts w:ascii="Arial" w:eastAsia="Times New Roman" w:hAnsi="Arial" w:cs="Arial"/>
          <w:color w:val="000000"/>
          <w:lang w:eastAsia="en-AU"/>
        </w:rPr>
        <w:t xml:space="preserve">clear that </w:t>
      </w:r>
      <w:r>
        <w:rPr>
          <w:rFonts w:ascii="Arial" w:eastAsia="Times New Roman" w:hAnsi="Arial" w:cs="Arial"/>
          <w:color w:val="000000"/>
          <w:lang w:eastAsia="en-AU"/>
        </w:rPr>
        <w:t xml:space="preserve">subrule </w:t>
      </w:r>
      <w:r w:rsidR="001441C7">
        <w:rPr>
          <w:rFonts w:ascii="Arial" w:eastAsia="Times New Roman" w:hAnsi="Arial" w:cs="Arial"/>
          <w:color w:val="000000"/>
          <w:lang w:eastAsia="en-AU"/>
        </w:rPr>
        <w:t>6</w:t>
      </w:r>
      <w:r w:rsidR="006C1267">
        <w:rPr>
          <w:rFonts w:ascii="Arial" w:eastAsia="Times New Roman" w:hAnsi="Arial" w:cs="Arial"/>
          <w:color w:val="000000"/>
          <w:lang w:eastAsia="en-AU"/>
        </w:rPr>
        <w:t>(</w:t>
      </w:r>
      <w:r w:rsidR="0040675B">
        <w:rPr>
          <w:rFonts w:ascii="Arial" w:eastAsia="Times New Roman" w:hAnsi="Arial" w:cs="Arial"/>
          <w:color w:val="000000"/>
          <w:lang w:eastAsia="en-AU"/>
        </w:rPr>
        <w:t>1</w:t>
      </w:r>
      <w:r w:rsidR="006C1267">
        <w:rPr>
          <w:rFonts w:ascii="Arial" w:eastAsia="Times New Roman" w:hAnsi="Arial" w:cs="Arial"/>
          <w:color w:val="000000"/>
          <w:lang w:eastAsia="en-AU"/>
        </w:rPr>
        <w:t xml:space="preserve">) does not affect </w:t>
      </w:r>
      <w:r w:rsidR="001B39F5">
        <w:rPr>
          <w:rFonts w:ascii="Arial" w:eastAsia="Times New Roman" w:hAnsi="Arial" w:cs="Arial"/>
          <w:color w:val="000000"/>
          <w:lang w:eastAsia="en-AU"/>
        </w:rPr>
        <w:t>the operation of section</w:t>
      </w:r>
      <w:r w:rsidR="009065B5">
        <w:rPr>
          <w:rFonts w:ascii="Arial" w:eastAsia="Times New Roman" w:hAnsi="Arial" w:cs="Arial"/>
          <w:color w:val="000000"/>
          <w:lang w:eastAsia="en-AU"/>
        </w:rPr>
        <w:t> </w:t>
      </w:r>
      <w:r w:rsidR="001B39F5">
        <w:rPr>
          <w:rFonts w:ascii="Arial" w:eastAsia="Times New Roman" w:hAnsi="Arial" w:cs="Arial"/>
          <w:color w:val="000000"/>
          <w:lang w:eastAsia="en-AU"/>
        </w:rPr>
        <w:t xml:space="preserve">36 of the </w:t>
      </w:r>
      <w:r w:rsidR="001B39F5" w:rsidRPr="0004305B">
        <w:rPr>
          <w:rFonts w:ascii="Arial" w:eastAsia="Times New Roman" w:hAnsi="Arial" w:cs="Arial"/>
          <w:i/>
          <w:iCs/>
          <w:color w:val="000000"/>
          <w:lang w:eastAsia="en-AU"/>
        </w:rPr>
        <w:t>Acts Interpretation Act 1901</w:t>
      </w:r>
      <w:r w:rsidR="00392772">
        <w:rPr>
          <w:rFonts w:ascii="Arial" w:eastAsia="Times New Roman" w:hAnsi="Arial" w:cs="Arial"/>
          <w:i/>
          <w:iCs/>
          <w:color w:val="000000"/>
          <w:lang w:eastAsia="en-AU"/>
        </w:rPr>
        <w:t xml:space="preserve"> </w:t>
      </w:r>
      <w:r w:rsidR="00392772">
        <w:rPr>
          <w:rFonts w:ascii="Arial" w:eastAsia="Times New Roman" w:hAnsi="Arial" w:cs="Arial"/>
          <w:color w:val="000000"/>
          <w:lang w:eastAsia="en-AU"/>
        </w:rPr>
        <w:t>(Cth)</w:t>
      </w:r>
      <w:r w:rsidR="009E05F3">
        <w:rPr>
          <w:rFonts w:ascii="Arial" w:eastAsia="Times New Roman" w:hAnsi="Arial" w:cs="Arial"/>
          <w:i/>
          <w:iCs/>
          <w:color w:val="000000"/>
          <w:lang w:eastAsia="en-AU"/>
        </w:rPr>
        <w:t>.</w:t>
      </w:r>
      <w:r w:rsidR="009E05F3" w:rsidRPr="009E05F3">
        <w:rPr>
          <w:rFonts w:ascii="Arial" w:eastAsia="Times New Roman" w:hAnsi="Arial" w:cs="Arial"/>
          <w:color w:val="000000"/>
          <w:lang w:eastAsia="en-AU"/>
        </w:rPr>
        <w:t xml:space="preserve">  </w:t>
      </w:r>
      <w:r w:rsidR="00F210D4">
        <w:rPr>
          <w:rFonts w:ascii="Arial" w:eastAsia="Times New Roman" w:hAnsi="Arial" w:cs="Arial"/>
          <w:color w:val="000000"/>
          <w:lang w:eastAsia="en-AU"/>
        </w:rPr>
        <w:t>To assist users, t</w:t>
      </w:r>
      <w:r w:rsidR="00327FB5">
        <w:rPr>
          <w:rFonts w:ascii="Arial" w:eastAsia="Times New Roman" w:hAnsi="Arial" w:cs="Arial"/>
          <w:color w:val="000000"/>
          <w:lang w:eastAsia="en-AU"/>
        </w:rPr>
        <w:t xml:space="preserve">he note under the subrule </w:t>
      </w:r>
      <w:r w:rsidR="00524698">
        <w:rPr>
          <w:rFonts w:ascii="Arial" w:eastAsia="Times New Roman" w:hAnsi="Arial" w:cs="Arial"/>
          <w:color w:val="000000"/>
          <w:lang w:eastAsia="en-AU"/>
        </w:rPr>
        <w:t>outlines section</w:t>
      </w:r>
      <w:r w:rsidR="009065B5">
        <w:rPr>
          <w:rFonts w:ascii="Arial" w:eastAsia="Times New Roman" w:hAnsi="Arial" w:cs="Arial"/>
          <w:color w:val="000000"/>
          <w:lang w:eastAsia="en-AU"/>
        </w:rPr>
        <w:t> </w:t>
      </w:r>
      <w:r w:rsidR="00524698">
        <w:rPr>
          <w:rFonts w:ascii="Arial" w:eastAsia="Times New Roman" w:hAnsi="Arial" w:cs="Arial"/>
          <w:color w:val="000000"/>
          <w:lang w:eastAsia="en-AU"/>
        </w:rPr>
        <w:t xml:space="preserve">36 </w:t>
      </w:r>
      <w:r w:rsidR="00F81E09">
        <w:rPr>
          <w:rFonts w:ascii="Arial" w:eastAsia="Times New Roman" w:hAnsi="Arial" w:cs="Arial"/>
          <w:color w:val="000000"/>
          <w:lang w:eastAsia="en-AU"/>
        </w:rPr>
        <w:t>of that Act</w:t>
      </w:r>
      <w:r w:rsidR="00524698">
        <w:rPr>
          <w:rFonts w:ascii="Arial" w:eastAsia="Times New Roman" w:hAnsi="Arial" w:cs="Arial"/>
          <w:color w:val="000000"/>
          <w:lang w:eastAsia="en-AU"/>
        </w:rPr>
        <w:t>.</w:t>
      </w:r>
    </w:p>
    <w:p w14:paraId="62861675" w14:textId="3CBB068F" w:rsidR="00F411C3" w:rsidRDefault="00F411C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improve </w:t>
      </w:r>
      <w:r w:rsidR="00F210D4">
        <w:rPr>
          <w:rFonts w:ascii="Arial" w:eastAsia="Times New Roman" w:hAnsi="Arial" w:cs="Arial"/>
          <w:color w:val="000000"/>
          <w:lang w:eastAsia="en-AU"/>
        </w:rPr>
        <w:t>clarity</w:t>
      </w:r>
      <w:r w:rsidR="003C5630">
        <w:rPr>
          <w:rFonts w:ascii="Arial" w:eastAsia="Times New Roman" w:hAnsi="Arial" w:cs="Arial"/>
          <w:color w:val="000000"/>
          <w:lang w:eastAsia="en-AU"/>
        </w:rPr>
        <w:t>,</w:t>
      </w:r>
      <w:r>
        <w:rPr>
          <w:rFonts w:ascii="Arial" w:eastAsia="Times New Roman" w:hAnsi="Arial" w:cs="Arial"/>
          <w:color w:val="000000"/>
          <w:lang w:eastAsia="en-AU"/>
        </w:rPr>
        <w:t xml:space="preserve"> </w:t>
      </w:r>
      <w:r w:rsidR="00441AF3">
        <w:rPr>
          <w:rFonts w:ascii="Arial" w:eastAsia="Times New Roman" w:hAnsi="Arial" w:cs="Arial"/>
          <w:color w:val="000000"/>
          <w:lang w:eastAsia="en-AU"/>
        </w:rPr>
        <w:t>standa</w:t>
      </w:r>
      <w:r w:rsidR="00720152">
        <w:rPr>
          <w:rFonts w:ascii="Arial" w:eastAsia="Times New Roman" w:hAnsi="Arial" w:cs="Arial"/>
          <w:color w:val="000000"/>
          <w:lang w:eastAsia="en-AU"/>
        </w:rPr>
        <w:t>rd</w:t>
      </w:r>
      <w:r w:rsidR="00441AF3">
        <w:rPr>
          <w:rFonts w:ascii="Arial" w:eastAsia="Times New Roman" w:hAnsi="Arial" w:cs="Arial"/>
          <w:color w:val="000000"/>
          <w:lang w:eastAsia="en-AU"/>
        </w:rPr>
        <w:t xml:space="preserve"> wording </w:t>
      </w:r>
      <w:r w:rsidR="0007232D">
        <w:rPr>
          <w:rFonts w:ascii="Arial" w:eastAsia="Times New Roman" w:hAnsi="Arial" w:cs="Arial"/>
          <w:color w:val="000000"/>
          <w:lang w:eastAsia="en-AU"/>
        </w:rPr>
        <w:t xml:space="preserve">has been adopted </w:t>
      </w:r>
      <w:r w:rsidR="001D77D0">
        <w:rPr>
          <w:rFonts w:ascii="Arial" w:eastAsia="Times New Roman" w:hAnsi="Arial" w:cs="Arial"/>
          <w:color w:val="000000"/>
          <w:lang w:eastAsia="en-AU"/>
        </w:rPr>
        <w:t>for periods of time</w:t>
      </w:r>
      <w:r w:rsidR="0007232D">
        <w:rPr>
          <w:rFonts w:ascii="Arial" w:eastAsia="Times New Roman" w:hAnsi="Arial" w:cs="Arial"/>
          <w:color w:val="000000"/>
          <w:lang w:eastAsia="en-AU"/>
        </w:rPr>
        <w:t xml:space="preserve">: </w:t>
      </w:r>
      <w:r w:rsidR="009E52AA">
        <w:rPr>
          <w:rFonts w:ascii="Arial" w:eastAsia="Times New Roman" w:hAnsi="Arial" w:cs="Arial"/>
          <w:color w:val="000000"/>
          <w:lang w:eastAsia="en-AU"/>
        </w:rPr>
        <w:t>‘within [</w:t>
      </w:r>
      <w:r w:rsidR="007128C6">
        <w:rPr>
          <w:rFonts w:ascii="Arial" w:eastAsia="Times New Roman" w:hAnsi="Arial" w:cs="Arial"/>
          <w:color w:val="000000"/>
          <w:lang w:eastAsia="en-AU"/>
        </w:rPr>
        <w:t>number</w:t>
      </w:r>
      <w:r w:rsidR="009E52AA">
        <w:rPr>
          <w:rFonts w:ascii="Arial" w:eastAsia="Times New Roman" w:hAnsi="Arial" w:cs="Arial"/>
          <w:color w:val="000000"/>
          <w:lang w:eastAsia="en-AU"/>
        </w:rPr>
        <w:t>] days after [event]’</w:t>
      </w:r>
      <w:r w:rsidR="003C5630">
        <w:rPr>
          <w:rFonts w:ascii="Arial" w:eastAsia="Times New Roman" w:hAnsi="Arial" w:cs="Arial"/>
          <w:color w:val="000000"/>
          <w:lang w:eastAsia="en-AU"/>
        </w:rPr>
        <w:t>.</w:t>
      </w:r>
    </w:p>
    <w:p w14:paraId="1D2CBE6D" w14:textId="18FD67C7" w:rsidR="000D05B8" w:rsidRPr="00AA7A64" w:rsidRDefault="000D05B8"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7</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Dispensing </w:t>
      </w:r>
      <w:r w:rsidR="0095430E">
        <w:rPr>
          <w:rFonts w:ascii="Arial" w:eastAsia="Times New Roman" w:hAnsi="Arial" w:cs="Arial"/>
          <w:i/>
          <w:iCs/>
          <w:color w:val="000000"/>
          <w:lang w:eastAsia="en-AU"/>
        </w:rPr>
        <w:t>with rules and orders inconsistent with these Rules</w:t>
      </w:r>
    </w:p>
    <w:p w14:paraId="1FA10CA3" w14:textId="567845F2" w:rsidR="005173D1" w:rsidRDefault="000D05B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sidR="007B4EB8">
        <w:rPr>
          <w:rFonts w:ascii="Arial" w:eastAsia="Times New Roman" w:hAnsi="Arial" w:cs="Arial"/>
          <w:color w:val="000000"/>
          <w:lang w:eastAsia="en-AU"/>
        </w:rPr>
        <w:t xml:space="preserve"> </w:t>
      </w:r>
      <w:r w:rsidR="002A6765">
        <w:rPr>
          <w:rFonts w:ascii="Arial" w:eastAsia="Times New Roman" w:hAnsi="Arial" w:cs="Arial"/>
          <w:color w:val="000000"/>
          <w:lang w:eastAsia="en-AU"/>
        </w:rPr>
        <w:t>7</w:t>
      </w:r>
      <w:r w:rsidR="004A7B7A">
        <w:rPr>
          <w:rFonts w:ascii="Arial" w:eastAsia="Times New Roman" w:hAnsi="Arial" w:cs="Arial"/>
          <w:color w:val="000000"/>
          <w:lang w:eastAsia="en-AU"/>
        </w:rPr>
        <w:t xml:space="preserve"> is to the same effect </w:t>
      </w:r>
      <w:r w:rsidR="006B4BE1">
        <w:rPr>
          <w:rFonts w:ascii="Arial" w:eastAsia="Times New Roman" w:hAnsi="Arial" w:cs="Arial"/>
          <w:color w:val="000000"/>
          <w:lang w:eastAsia="en-AU"/>
        </w:rPr>
        <w:t>as rule 6 of the old Rules.</w:t>
      </w:r>
    </w:p>
    <w:p w14:paraId="54E9F3AC" w14:textId="702FF979" w:rsidR="00A3470C" w:rsidRDefault="00D55EA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6B4BE1" w:rsidRPr="00625DDD">
        <w:rPr>
          <w:rFonts w:ascii="Arial" w:eastAsia="Times New Roman" w:hAnsi="Arial" w:cs="Arial"/>
          <w:color w:val="000000"/>
          <w:lang w:eastAsia="en-AU"/>
        </w:rPr>
        <w:t>ule</w:t>
      </w:r>
      <w:r w:rsidR="006B4BE1">
        <w:rPr>
          <w:rFonts w:ascii="Arial" w:eastAsia="Times New Roman" w:hAnsi="Arial" w:cs="Arial"/>
          <w:color w:val="000000"/>
          <w:lang w:eastAsia="en-AU"/>
        </w:rPr>
        <w:t xml:space="preserve"> </w:t>
      </w:r>
      <w:r w:rsidR="002A6765">
        <w:rPr>
          <w:rFonts w:ascii="Arial" w:eastAsia="Times New Roman" w:hAnsi="Arial" w:cs="Arial"/>
          <w:color w:val="000000"/>
          <w:lang w:eastAsia="en-AU"/>
        </w:rPr>
        <w:t>7</w:t>
      </w:r>
      <w:r w:rsidR="00C57B32">
        <w:rPr>
          <w:rFonts w:ascii="Arial" w:eastAsia="Times New Roman" w:hAnsi="Arial" w:cs="Arial"/>
          <w:color w:val="000000"/>
          <w:lang w:eastAsia="en-AU"/>
        </w:rPr>
        <w:t>(1)</w:t>
      </w:r>
      <w:r w:rsidR="00E01CF7">
        <w:rPr>
          <w:rFonts w:ascii="Arial" w:eastAsia="Times New Roman" w:hAnsi="Arial" w:cs="Arial"/>
          <w:color w:val="000000"/>
          <w:lang w:eastAsia="en-AU"/>
        </w:rPr>
        <w:t xml:space="preserve"> provides that the FWC </w:t>
      </w:r>
      <w:r w:rsidR="00033741">
        <w:rPr>
          <w:rFonts w:ascii="Arial" w:eastAsia="Times New Roman" w:hAnsi="Arial" w:cs="Arial"/>
          <w:color w:val="000000"/>
          <w:lang w:eastAsia="en-AU"/>
        </w:rPr>
        <w:t xml:space="preserve">may dispense with compliance with any provision of the </w:t>
      </w:r>
      <w:r w:rsidR="008170BB">
        <w:rPr>
          <w:rFonts w:ascii="Arial" w:eastAsia="Times New Roman" w:hAnsi="Arial" w:cs="Arial"/>
          <w:color w:val="000000"/>
          <w:lang w:eastAsia="en-AU"/>
        </w:rPr>
        <w:t>Rules</w:t>
      </w:r>
      <w:r w:rsidR="00681D49">
        <w:rPr>
          <w:rFonts w:ascii="Arial" w:eastAsia="Times New Roman" w:hAnsi="Arial" w:cs="Arial"/>
          <w:color w:val="000000"/>
          <w:lang w:eastAsia="en-AU"/>
        </w:rPr>
        <w:t xml:space="preserve">, either before or after </w:t>
      </w:r>
      <w:r w:rsidR="00EC2C3D">
        <w:rPr>
          <w:rFonts w:ascii="Arial" w:eastAsia="Times New Roman" w:hAnsi="Arial" w:cs="Arial"/>
          <w:color w:val="000000"/>
          <w:lang w:eastAsia="en-AU"/>
        </w:rPr>
        <w:t>the occasion for compliance arises</w:t>
      </w:r>
      <w:r w:rsidR="00C57B32">
        <w:rPr>
          <w:rFonts w:ascii="Arial" w:eastAsia="Times New Roman" w:hAnsi="Arial" w:cs="Arial"/>
          <w:color w:val="000000"/>
          <w:lang w:eastAsia="en-AU"/>
        </w:rPr>
        <w:t>.</w:t>
      </w:r>
    </w:p>
    <w:p w14:paraId="2D5B2446" w14:textId="731ADA63" w:rsidR="006B4BE1" w:rsidRDefault="00A67DC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wording of </w:t>
      </w:r>
      <w:r w:rsidR="00D55EA1">
        <w:rPr>
          <w:rFonts w:ascii="Arial" w:eastAsia="Times New Roman" w:hAnsi="Arial" w:cs="Arial"/>
          <w:color w:val="000000"/>
          <w:lang w:eastAsia="en-AU"/>
        </w:rPr>
        <w:t>sub</w:t>
      </w:r>
      <w:r w:rsidR="00362B63">
        <w:rPr>
          <w:rFonts w:ascii="Arial" w:eastAsia="Times New Roman" w:hAnsi="Arial" w:cs="Arial"/>
          <w:color w:val="000000"/>
          <w:lang w:eastAsia="en-AU"/>
        </w:rPr>
        <w:t>r</w:t>
      </w:r>
      <w:r w:rsidR="00C57B32">
        <w:rPr>
          <w:rFonts w:ascii="Arial" w:eastAsia="Times New Roman" w:hAnsi="Arial" w:cs="Arial"/>
          <w:color w:val="000000"/>
          <w:lang w:eastAsia="en-AU"/>
        </w:rPr>
        <w:t xml:space="preserve">ule </w:t>
      </w:r>
      <w:r w:rsidR="002A6765">
        <w:rPr>
          <w:rFonts w:ascii="Arial" w:eastAsia="Times New Roman" w:hAnsi="Arial" w:cs="Arial"/>
          <w:color w:val="000000"/>
          <w:lang w:eastAsia="en-AU"/>
        </w:rPr>
        <w:t>7</w:t>
      </w:r>
      <w:r w:rsidR="00C57B32">
        <w:rPr>
          <w:rFonts w:ascii="Arial" w:eastAsia="Times New Roman" w:hAnsi="Arial" w:cs="Arial"/>
          <w:color w:val="000000"/>
          <w:lang w:eastAsia="en-AU"/>
        </w:rPr>
        <w:t>(2)</w:t>
      </w:r>
      <w:r w:rsidR="002E52E5">
        <w:rPr>
          <w:rFonts w:ascii="Arial" w:eastAsia="Times New Roman" w:hAnsi="Arial" w:cs="Arial"/>
          <w:color w:val="000000"/>
          <w:lang w:eastAsia="en-AU"/>
        </w:rPr>
        <w:t xml:space="preserve"> </w:t>
      </w:r>
      <w:r w:rsidR="00362B63">
        <w:rPr>
          <w:rFonts w:ascii="Arial" w:eastAsia="Times New Roman" w:hAnsi="Arial" w:cs="Arial"/>
          <w:color w:val="000000"/>
          <w:lang w:eastAsia="en-AU"/>
        </w:rPr>
        <w:t xml:space="preserve">has been amended for </w:t>
      </w:r>
      <w:r w:rsidR="007C0CBD">
        <w:rPr>
          <w:rFonts w:ascii="Arial" w:eastAsia="Times New Roman" w:hAnsi="Arial" w:cs="Arial"/>
          <w:color w:val="000000"/>
          <w:lang w:eastAsia="en-AU"/>
        </w:rPr>
        <w:t>consistency with the Act</w:t>
      </w:r>
      <w:r w:rsidR="00C82B00">
        <w:rPr>
          <w:rFonts w:ascii="Arial" w:eastAsia="Times New Roman" w:hAnsi="Arial" w:cs="Arial"/>
          <w:color w:val="000000"/>
          <w:lang w:eastAsia="en-AU"/>
        </w:rPr>
        <w:t xml:space="preserve"> (see, for example, </w:t>
      </w:r>
      <w:r w:rsidR="00E73E15">
        <w:rPr>
          <w:rFonts w:ascii="Arial" w:eastAsia="Times New Roman" w:hAnsi="Arial" w:cs="Arial"/>
          <w:color w:val="000000"/>
          <w:lang w:eastAsia="en-AU"/>
        </w:rPr>
        <w:t>sub</w:t>
      </w:r>
      <w:r w:rsidR="00C82B00">
        <w:rPr>
          <w:rFonts w:ascii="Arial" w:eastAsia="Times New Roman" w:hAnsi="Arial" w:cs="Arial"/>
          <w:color w:val="000000"/>
          <w:lang w:eastAsia="en-AU"/>
        </w:rPr>
        <w:t xml:space="preserve">section </w:t>
      </w:r>
      <w:r w:rsidR="00F33B0B">
        <w:rPr>
          <w:rFonts w:ascii="Arial" w:eastAsia="Times New Roman" w:hAnsi="Arial" w:cs="Arial"/>
          <w:color w:val="000000"/>
          <w:lang w:eastAsia="en-AU"/>
        </w:rPr>
        <w:t>796</w:t>
      </w:r>
      <w:r w:rsidR="00E73E15">
        <w:rPr>
          <w:rFonts w:ascii="Arial" w:eastAsia="Times New Roman" w:hAnsi="Arial" w:cs="Arial"/>
          <w:color w:val="000000"/>
          <w:lang w:eastAsia="en-AU"/>
        </w:rPr>
        <w:t>(2)</w:t>
      </w:r>
      <w:r w:rsidR="00F33B0B">
        <w:rPr>
          <w:rFonts w:ascii="Arial" w:eastAsia="Times New Roman" w:hAnsi="Arial" w:cs="Arial"/>
          <w:color w:val="000000"/>
          <w:lang w:eastAsia="en-AU"/>
        </w:rPr>
        <w:t xml:space="preserve"> of the Act)</w:t>
      </w:r>
      <w:r w:rsidR="007C0CBD">
        <w:rPr>
          <w:rFonts w:ascii="Arial" w:eastAsia="Times New Roman" w:hAnsi="Arial" w:cs="Arial"/>
          <w:color w:val="000000"/>
          <w:lang w:eastAsia="en-AU"/>
        </w:rPr>
        <w:t xml:space="preserve">.  </w:t>
      </w:r>
      <w:r w:rsidR="00F33B0B">
        <w:rPr>
          <w:rFonts w:ascii="Arial" w:eastAsia="Times New Roman" w:hAnsi="Arial" w:cs="Arial"/>
          <w:color w:val="000000"/>
          <w:lang w:eastAsia="en-AU"/>
        </w:rPr>
        <w:t xml:space="preserve">The subrule </w:t>
      </w:r>
      <w:r w:rsidR="007C0CBD">
        <w:rPr>
          <w:rFonts w:ascii="Arial" w:eastAsia="Times New Roman" w:hAnsi="Arial" w:cs="Arial"/>
          <w:color w:val="000000"/>
          <w:lang w:eastAsia="en-AU"/>
        </w:rPr>
        <w:t>p</w:t>
      </w:r>
      <w:r w:rsidR="008170BB">
        <w:rPr>
          <w:rFonts w:ascii="Arial" w:eastAsia="Times New Roman" w:hAnsi="Arial" w:cs="Arial"/>
          <w:color w:val="000000"/>
          <w:lang w:eastAsia="en-AU"/>
        </w:rPr>
        <w:t>r</w:t>
      </w:r>
      <w:r w:rsidR="002E52E5">
        <w:rPr>
          <w:rFonts w:ascii="Arial" w:eastAsia="Times New Roman" w:hAnsi="Arial" w:cs="Arial"/>
          <w:color w:val="000000"/>
          <w:lang w:eastAsia="en-AU"/>
        </w:rPr>
        <w:t xml:space="preserve">ovides </w:t>
      </w:r>
      <w:r w:rsidR="00C57B32">
        <w:rPr>
          <w:rFonts w:ascii="Arial" w:eastAsia="Times New Roman" w:hAnsi="Arial" w:cs="Arial"/>
          <w:color w:val="000000"/>
          <w:lang w:eastAsia="en-AU"/>
        </w:rPr>
        <w:t xml:space="preserve">that an FWC order </w:t>
      </w:r>
      <w:r w:rsidR="002E52E5">
        <w:rPr>
          <w:rFonts w:ascii="Arial" w:eastAsia="Times New Roman" w:hAnsi="Arial" w:cs="Arial"/>
          <w:color w:val="000000"/>
          <w:lang w:eastAsia="en-AU"/>
        </w:rPr>
        <w:t xml:space="preserve">that is inconsistent with the </w:t>
      </w:r>
      <w:r w:rsidR="008170BB">
        <w:rPr>
          <w:rFonts w:ascii="Arial" w:eastAsia="Times New Roman" w:hAnsi="Arial" w:cs="Arial"/>
          <w:color w:val="000000"/>
          <w:lang w:eastAsia="en-AU"/>
        </w:rPr>
        <w:t>Rules</w:t>
      </w:r>
      <w:r w:rsidR="00F4180F">
        <w:rPr>
          <w:rFonts w:ascii="Arial" w:eastAsia="Times New Roman" w:hAnsi="Arial" w:cs="Arial"/>
          <w:color w:val="000000"/>
          <w:lang w:eastAsia="en-AU"/>
        </w:rPr>
        <w:t xml:space="preserve">, prevails </w:t>
      </w:r>
      <w:r>
        <w:rPr>
          <w:rFonts w:ascii="Arial" w:eastAsia="Times New Roman" w:hAnsi="Arial" w:cs="Arial"/>
          <w:color w:val="000000"/>
          <w:lang w:eastAsia="en-AU"/>
        </w:rPr>
        <w:t xml:space="preserve">over the </w:t>
      </w:r>
      <w:r w:rsidR="008170BB">
        <w:rPr>
          <w:rFonts w:ascii="Arial" w:eastAsia="Times New Roman" w:hAnsi="Arial" w:cs="Arial"/>
          <w:color w:val="000000"/>
          <w:lang w:eastAsia="en-AU"/>
        </w:rPr>
        <w:t>Rules</w:t>
      </w:r>
      <w:r>
        <w:rPr>
          <w:rFonts w:ascii="Arial" w:eastAsia="Times New Roman" w:hAnsi="Arial" w:cs="Arial"/>
          <w:color w:val="000000"/>
          <w:lang w:eastAsia="en-AU"/>
        </w:rPr>
        <w:t xml:space="preserve"> to the extent of any inconsistency.</w:t>
      </w:r>
    </w:p>
    <w:p w14:paraId="31F769C4" w14:textId="02BD0132" w:rsidR="0095430E" w:rsidRPr="00AA7A64" w:rsidRDefault="0095430E"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8</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for </w:t>
      </w:r>
      <w:r w:rsidR="00AA7C6B">
        <w:rPr>
          <w:rFonts w:ascii="Arial" w:eastAsia="Times New Roman" w:hAnsi="Arial" w:cs="Arial"/>
          <w:i/>
          <w:iCs/>
          <w:color w:val="000000"/>
          <w:lang w:eastAsia="en-AU"/>
        </w:rPr>
        <w:t>directions on procedure</w:t>
      </w:r>
    </w:p>
    <w:p w14:paraId="45A834CB" w14:textId="03B4388B" w:rsidR="000A5BE2" w:rsidRDefault="0095430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sidR="008170BB">
        <w:rPr>
          <w:rFonts w:ascii="Arial" w:eastAsia="Times New Roman" w:hAnsi="Arial" w:cs="Arial"/>
          <w:color w:val="000000"/>
          <w:lang w:eastAsia="en-AU"/>
        </w:rPr>
        <w:t xml:space="preserve"> </w:t>
      </w:r>
      <w:r w:rsidR="002A6765">
        <w:rPr>
          <w:rFonts w:ascii="Arial" w:eastAsia="Times New Roman" w:hAnsi="Arial" w:cs="Arial"/>
          <w:color w:val="000000"/>
          <w:lang w:eastAsia="en-AU"/>
        </w:rPr>
        <w:t>8</w:t>
      </w:r>
      <w:r w:rsidR="008170BB">
        <w:rPr>
          <w:rFonts w:ascii="Arial" w:eastAsia="Times New Roman" w:hAnsi="Arial" w:cs="Arial"/>
          <w:color w:val="000000"/>
          <w:lang w:eastAsia="en-AU"/>
        </w:rPr>
        <w:t xml:space="preserve"> is to the same effect as rule 7 of the old Rules.</w:t>
      </w:r>
      <w:r w:rsidR="00EC2C3D">
        <w:rPr>
          <w:rFonts w:ascii="Arial" w:eastAsia="Times New Roman" w:hAnsi="Arial" w:cs="Arial"/>
          <w:color w:val="000000"/>
          <w:lang w:eastAsia="en-AU"/>
        </w:rPr>
        <w:t xml:space="preserve">  It provides for the FWC to give directions </w:t>
      </w:r>
      <w:r w:rsidR="00827B4E">
        <w:rPr>
          <w:rFonts w:ascii="Arial" w:eastAsia="Times New Roman" w:hAnsi="Arial" w:cs="Arial"/>
          <w:color w:val="000000"/>
          <w:lang w:eastAsia="en-AU"/>
        </w:rPr>
        <w:t xml:space="preserve">about </w:t>
      </w:r>
      <w:r w:rsidR="00EC2C3D">
        <w:rPr>
          <w:rFonts w:ascii="Arial" w:eastAsia="Times New Roman" w:hAnsi="Arial" w:cs="Arial"/>
          <w:color w:val="000000"/>
          <w:lang w:eastAsia="en-AU"/>
        </w:rPr>
        <w:t>procedure.</w:t>
      </w:r>
    </w:p>
    <w:p w14:paraId="06780C42" w14:textId="790C77CB" w:rsidR="005D43E3" w:rsidRDefault="00405F7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2A6765">
        <w:rPr>
          <w:rFonts w:ascii="Arial" w:eastAsia="Times New Roman" w:hAnsi="Arial" w:cs="Arial"/>
          <w:color w:val="000000"/>
          <w:lang w:eastAsia="en-AU"/>
        </w:rPr>
        <w:t>8</w:t>
      </w:r>
      <w:r>
        <w:rPr>
          <w:rFonts w:ascii="Arial" w:eastAsia="Times New Roman" w:hAnsi="Arial" w:cs="Arial"/>
          <w:color w:val="000000"/>
          <w:lang w:eastAsia="en-AU"/>
        </w:rPr>
        <w:t xml:space="preserve">(1) </w:t>
      </w:r>
      <w:r w:rsidR="005738AC">
        <w:rPr>
          <w:rFonts w:ascii="Arial" w:eastAsia="Times New Roman" w:hAnsi="Arial" w:cs="Arial"/>
          <w:color w:val="000000"/>
          <w:lang w:eastAsia="en-AU"/>
        </w:rPr>
        <w:t xml:space="preserve">provides </w:t>
      </w:r>
      <w:r w:rsidR="00676894">
        <w:rPr>
          <w:rFonts w:ascii="Arial" w:eastAsia="Times New Roman" w:hAnsi="Arial" w:cs="Arial"/>
          <w:color w:val="000000"/>
          <w:lang w:eastAsia="en-AU"/>
        </w:rPr>
        <w:t xml:space="preserve">that a person </w:t>
      </w:r>
      <w:r w:rsidR="005D43E3">
        <w:rPr>
          <w:rFonts w:ascii="Arial" w:eastAsia="Times New Roman" w:hAnsi="Arial" w:cs="Arial"/>
          <w:color w:val="000000"/>
          <w:lang w:eastAsia="en-AU"/>
        </w:rPr>
        <w:t xml:space="preserve">may apply to the FWC for directions </w:t>
      </w:r>
      <w:r w:rsidR="00A93F75">
        <w:rPr>
          <w:rFonts w:ascii="Arial" w:eastAsia="Times New Roman" w:hAnsi="Arial" w:cs="Arial"/>
          <w:color w:val="000000"/>
          <w:lang w:eastAsia="en-AU"/>
        </w:rPr>
        <w:t>about the procedure to be followed in a matter</w:t>
      </w:r>
      <w:r w:rsidR="006C50A6">
        <w:rPr>
          <w:rFonts w:ascii="Arial" w:eastAsia="Times New Roman" w:hAnsi="Arial" w:cs="Arial"/>
          <w:color w:val="000000"/>
          <w:lang w:eastAsia="en-AU"/>
        </w:rPr>
        <w:t>,</w:t>
      </w:r>
      <w:r w:rsidR="00A93F75">
        <w:rPr>
          <w:rFonts w:ascii="Arial" w:eastAsia="Times New Roman" w:hAnsi="Arial" w:cs="Arial"/>
          <w:color w:val="000000"/>
          <w:lang w:eastAsia="en-AU"/>
        </w:rPr>
        <w:t xml:space="preserve"> if the procedure is not </w:t>
      </w:r>
      <w:r w:rsidR="00FE1416">
        <w:rPr>
          <w:rFonts w:ascii="Arial" w:eastAsia="Times New Roman" w:hAnsi="Arial" w:cs="Arial"/>
          <w:color w:val="000000"/>
          <w:lang w:eastAsia="en-AU"/>
        </w:rPr>
        <w:t xml:space="preserve">already </w:t>
      </w:r>
      <w:r w:rsidR="00A93F75">
        <w:rPr>
          <w:rFonts w:ascii="Arial" w:eastAsia="Times New Roman" w:hAnsi="Arial" w:cs="Arial"/>
          <w:color w:val="000000"/>
          <w:lang w:eastAsia="en-AU"/>
        </w:rPr>
        <w:t xml:space="preserve">prescribed </w:t>
      </w:r>
      <w:r w:rsidR="004D0A99">
        <w:rPr>
          <w:rFonts w:ascii="Arial" w:eastAsia="Times New Roman" w:hAnsi="Arial" w:cs="Arial"/>
          <w:color w:val="000000"/>
          <w:lang w:eastAsia="en-AU"/>
        </w:rPr>
        <w:t xml:space="preserve">or the person is in doubt </w:t>
      </w:r>
      <w:r w:rsidR="00F5230A">
        <w:rPr>
          <w:rFonts w:ascii="Arial" w:eastAsia="Times New Roman" w:hAnsi="Arial" w:cs="Arial"/>
          <w:color w:val="000000"/>
          <w:lang w:eastAsia="en-AU"/>
        </w:rPr>
        <w:t xml:space="preserve">about </w:t>
      </w:r>
      <w:r w:rsidR="004D0A99">
        <w:rPr>
          <w:rFonts w:ascii="Arial" w:eastAsia="Times New Roman" w:hAnsi="Arial" w:cs="Arial"/>
          <w:color w:val="000000"/>
          <w:lang w:eastAsia="en-AU"/>
        </w:rPr>
        <w:t>the proper procedure</w:t>
      </w:r>
      <w:r w:rsidR="00051883">
        <w:rPr>
          <w:rFonts w:ascii="Arial" w:eastAsia="Times New Roman" w:hAnsi="Arial" w:cs="Arial"/>
          <w:color w:val="000000"/>
          <w:lang w:eastAsia="en-AU"/>
        </w:rPr>
        <w:t xml:space="preserve"> to follow</w:t>
      </w:r>
      <w:r w:rsidR="004D0A99">
        <w:rPr>
          <w:rFonts w:ascii="Arial" w:eastAsia="Times New Roman" w:hAnsi="Arial" w:cs="Arial"/>
          <w:color w:val="000000"/>
          <w:lang w:eastAsia="en-AU"/>
        </w:rPr>
        <w:t>.</w:t>
      </w:r>
    </w:p>
    <w:p w14:paraId="2E94DA1A" w14:textId="6F303444" w:rsidR="005173D1" w:rsidRDefault="00405F7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2A6765">
        <w:rPr>
          <w:rFonts w:ascii="Arial" w:eastAsia="Times New Roman" w:hAnsi="Arial" w:cs="Arial"/>
          <w:color w:val="000000"/>
          <w:lang w:eastAsia="en-AU"/>
        </w:rPr>
        <w:t>8</w:t>
      </w:r>
      <w:r w:rsidR="003727CC">
        <w:rPr>
          <w:rFonts w:ascii="Arial" w:eastAsia="Times New Roman" w:hAnsi="Arial" w:cs="Arial"/>
          <w:color w:val="000000"/>
          <w:lang w:eastAsia="en-AU"/>
        </w:rPr>
        <w:t>(</w:t>
      </w:r>
      <w:r>
        <w:rPr>
          <w:rFonts w:ascii="Arial" w:eastAsia="Times New Roman" w:hAnsi="Arial" w:cs="Arial"/>
          <w:color w:val="000000"/>
          <w:lang w:eastAsia="en-AU"/>
        </w:rPr>
        <w:t xml:space="preserve">2) provides that </w:t>
      </w:r>
      <w:r w:rsidR="00771660">
        <w:rPr>
          <w:rFonts w:ascii="Arial" w:eastAsia="Times New Roman" w:hAnsi="Arial" w:cs="Arial"/>
          <w:color w:val="000000"/>
          <w:lang w:eastAsia="en-AU"/>
        </w:rPr>
        <w:t>a</w:t>
      </w:r>
      <w:r w:rsidR="000A5BE2">
        <w:rPr>
          <w:rFonts w:ascii="Arial" w:eastAsia="Times New Roman" w:hAnsi="Arial" w:cs="Arial"/>
          <w:color w:val="000000"/>
          <w:lang w:eastAsia="en-AU"/>
        </w:rPr>
        <w:t xml:space="preserve">ction taken in accordance with such directions </w:t>
      </w:r>
      <w:r w:rsidR="001B7E30">
        <w:rPr>
          <w:rFonts w:ascii="Arial" w:eastAsia="Times New Roman" w:hAnsi="Arial" w:cs="Arial"/>
          <w:color w:val="000000"/>
          <w:lang w:eastAsia="en-AU"/>
        </w:rPr>
        <w:t xml:space="preserve">is </w:t>
      </w:r>
      <w:r w:rsidR="000A5BE2">
        <w:rPr>
          <w:rFonts w:ascii="Arial" w:eastAsia="Times New Roman" w:hAnsi="Arial" w:cs="Arial"/>
          <w:color w:val="000000"/>
          <w:lang w:eastAsia="en-AU"/>
        </w:rPr>
        <w:t>regular and sufficient for the purposes of the Rules.</w:t>
      </w:r>
    </w:p>
    <w:p w14:paraId="3B96A6D9" w14:textId="77777777" w:rsidR="00125776" w:rsidRDefault="00503113"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1—General procedures</w:t>
      </w:r>
    </w:p>
    <w:p w14:paraId="6AB9E674" w14:textId="1D8BB72A" w:rsidR="00503113" w:rsidRDefault="00503113" w:rsidP="002E052D">
      <w:pPr>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D55122">
        <w:rPr>
          <w:rFonts w:ascii="Arial" w:eastAsia="Times New Roman" w:hAnsi="Arial" w:cs="Arial"/>
          <w:color w:val="000000"/>
          <w:u w:val="single"/>
          <w:lang w:eastAsia="en-AU"/>
        </w:rPr>
        <w:t>2</w:t>
      </w:r>
      <w:r>
        <w:rPr>
          <w:rFonts w:ascii="Arial" w:eastAsia="Times New Roman" w:hAnsi="Arial" w:cs="Arial"/>
          <w:color w:val="000000"/>
          <w:u w:val="single"/>
          <w:lang w:eastAsia="en-AU"/>
        </w:rPr>
        <w:t>—</w:t>
      </w:r>
      <w:r w:rsidR="00D55122" w:rsidRPr="002E052D">
        <w:rPr>
          <w:rFonts w:ascii="Arial" w:eastAsia="Times New Roman" w:hAnsi="Arial" w:cs="Arial"/>
          <w:color w:val="000000"/>
          <w:u w:val="single"/>
          <w:lang w:eastAsia="en-AU"/>
        </w:rPr>
        <w:t>Forms</w:t>
      </w:r>
      <w:r w:rsidR="00D55122">
        <w:rPr>
          <w:rFonts w:ascii="Arial" w:eastAsia="Times New Roman" w:hAnsi="Arial" w:cs="Arial"/>
          <w:color w:val="000000"/>
          <w:u w:val="single"/>
          <w:lang w:eastAsia="en-AU"/>
        </w:rPr>
        <w:t xml:space="preserve"> and applications</w:t>
      </w:r>
    </w:p>
    <w:p w14:paraId="496BD499" w14:textId="0697671F" w:rsidR="008B3C95" w:rsidRPr="00AA7A64" w:rsidRDefault="008B3C95"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9</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Approved forms</w:t>
      </w:r>
    </w:p>
    <w:p w14:paraId="48C7DE3A" w14:textId="51C9EBD0" w:rsidR="008B3C95" w:rsidRDefault="008B3C9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9</w:t>
      </w:r>
      <w:r>
        <w:rPr>
          <w:rFonts w:ascii="Arial" w:eastAsia="Times New Roman" w:hAnsi="Arial" w:cs="Arial"/>
          <w:color w:val="000000"/>
          <w:lang w:eastAsia="en-AU"/>
        </w:rPr>
        <w:t xml:space="preserve"> is to the same effect as rule 8 of the old Rules.</w:t>
      </w:r>
    </w:p>
    <w:p w14:paraId="666897AD" w14:textId="422368B5" w:rsidR="001A6879" w:rsidRDefault="0077166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931361">
        <w:rPr>
          <w:rFonts w:ascii="Arial" w:eastAsia="Times New Roman" w:hAnsi="Arial" w:cs="Arial"/>
          <w:color w:val="000000"/>
          <w:lang w:eastAsia="en-AU"/>
        </w:rPr>
        <w:t xml:space="preserve">ule </w:t>
      </w:r>
      <w:r w:rsidR="002A6765">
        <w:rPr>
          <w:rFonts w:ascii="Arial" w:eastAsia="Times New Roman" w:hAnsi="Arial" w:cs="Arial"/>
          <w:color w:val="000000"/>
          <w:lang w:eastAsia="en-AU"/>
        </w:rPr>
        <w:t>9</w:t>
      </w:r>
      <w:r w:rsidR="00931361">
        <w:rPr>
          <w:rFonts w:ascii="Arial" w:eastAsia="Times New Roman" w:hAnsi="Arial" w:cs="Arial"/>
          <w:color w:val="000000"/>
          <w:lang w:eastAsia="en-AU"/>
        </w:rPr>
        <w:t>(1) provides for the Preside</w:t>
      </w:r>
      <w:r w:rsidR="00F54C6A">
        <w:rPr>
          <w:rFonts w:ascii="Arial" w:eastAsia="Times New Roman" w:hAnsi="Arial" w:cs="Arial"/>
          <w:color w:val="000000"/>
          <w:lang w:eastAsia="en-AU"/>
        </w:rPr>
        <w:t>n</w:t>
      </w:r>
      <w:r w:rsidR="00931361">
        <w:rPr>
          <w:rFonts w:ascii="Arial" w:eastAsia="Times New Roman" w:hAnsi="Arial" w:cs="Arial"/>
          <w:color w:val="000000"/>
          <w:lang w:eastAsia="en-AU"/>
        </w:rPr>
        <w:t>t to approve forms for the purposes of the Rules</w:t>
      </w:r>
      <w:r w:rsidR="00A7738E">
        <w:rPr>
          <w:rFonts w:ascii="Arial" w:eastAsia="Times New Roman" w:hAnsi="Arial" w:cs="Arial"/>
          <w:color w:val="000000"/>
          <w:lang w:eastAsia="en-AU"/>
        </w:rPr>
        <w:t xml:space="preserve">.  </w:t>
      </w:r>
      <w:r w:rsidR="00CF4176">
        <w:rPr>
          <w:rFonts w:ascii="Arial" w:eastAsia="Times New Roman" w:hAnsi="Arial" w:cs="Arial"/>
          <w:color w:val="000000"/>
          <w:lang w:eastAsia="en-AU"/>
        </w:rPr>
        <w:t>S</w:t>
      </w:r>
      <w:r>
        <w:rPr>
          <w:rFonts w:ascii="Arial" w:eastAsia="Times New Roman" w:hAnsi="Arial" w:cs="Arial"/>
          <w:color w:val="000000"/>
          <w:lang w:eastAsia="en-AU"/>
        </w:rPr>
        <w:t xml:space="preserve">ubrule </w:t>
      </w:r>
      <w:r w:rsidR="002A6765">
        <w:rPr>
          <w:rFonts w:ascii="Arial" w:eastAsia="Times New Roman" w:hAnsi="Arial" w:cs="Arial"/>
          <w:color w:val="000000"/>
          <w:lang w:eastAsia="en-AU"/>
        </w:rPr>
        <w:t>9</w:t>
      </w:r>
      <w:r w:rsidR="00F54C6A">
        <w:rPr>
          <w:rFonts w:ascii="Arial" w:eastAsia="Times New Roman" w:hAnsi="Arial" w:cs="Arial"/>
          <w:color w:val="000000"/>
          <w:lang w:eastAsia="en-AU"/>
        </w:rPr>
        <w:t>(2)</w:t>
      </w:r>
      <w:r w:rsidR="00CF4176">
        <w:rPr>
          <w:rFonts w:ascii="Arial" w:eastAsia="Times New Roman" w:hAnsi="Arial" w:cs="Arial"/>
          <w:color w:val="000000"/>
          <w:lang w:eastAsia="en-AU"/>
        </w:rPr>
        <w:t xml:space="preserve"> provides that </w:t>
      </w:r>
      <w:r w:rsidR="00A7738E">
        <w:rPr>
          <w:rFonts w:ascii="Arial" w:eastAsia="Times New Roman" w:hAnsi="Arial" w:cs="Arial"/>
          <w:color w:val="000000"/>
          <w:lang w:eastAsia="en-AU"/>
        </w:rPr>
        <w:t>if a form has been approved for a particular purpose then</w:t>
      </w:r>
      <w:r w:rsidR="0033327F">
        <w:rPr>
          <w:rFonts w:ascii="Arial" w:eastAsia="Times New Roman" w:hAnsi="Arial" w:cs="Arial"/>
          <w:color w:val="000000"/>
          <w:lang w:eastAsia="en-AU"/>
        </w:rPr>
        <w:t xml:space="preserve">, subject to the Rules, </w:t>
      </w:r>
      <w:r w:rsidR="000D0D0B">
        <w:rPr>
          <w:rFonts w:ascii="Arial" w:eastAsia="Times New Roman" w:hAnsi="Arial" w:cs="Arial"/>
          <w:color w:val="000000"/>
          <w:lang w:eastAsia="en-AU"/>
        </w:rPr>
        <w:t xml:space="preserve">the form </w:t>
      </w:r>
      <w:r w:rsidR="0028702D">
        <w:rPr>
          <w:rFonts w:ascii="Arial" w:eastAsia="Times New Roman" w:hAnsi="Arial" w:cs="Arial"/>
          <w:color w:val="000000"/>
          <w:lang w:eastAsia="en-AU"/>
        </w:rPr>
        <w:t>must be used for that purpose.</w:t>
      </w:r>
      <w:r w:rsidR="001A6879">
        <w:rPr>
          <w:rFonts w:ascii="Arial" w:eastAsia="Times New Roman" w:hAnsi="Arial" w:cs="Arial"/>
          <w:color w:val="000000"/>
          <w:lang w:eastAsia="en-AU"/>
        </w:rPr>
        <w:t xml:space="preserve">  </w:t>
      </w:r>
      <w:r w:rsidR="0028702D">
        <w:rPr>
          <w:rFonts w:ascii="Arial" w:eastAsia="Times New Roman" w:hAnsi="Arial" w:cs="Arial"/>
          <w:color w:val="000000"/>
          <w:lang w:eastAsia="en-AU"/>
        </w:rPr>
        <w:t xml:space="preserve">For example, </w:t>
      </w:r>
      <w:r w:rsidR="00E7722F">
        <w:rPr>
          <w:rFonts w:ascii="Arial" w:eastAsia="Times New Roman" w:hAnsi="Arial" w:cs="Arial"/>
          <w:color w:val="000000"/>
          <w:lang w:eastAsia="en-AU"/>
        </w:rPr>
        <w:t xml:space="preserve">the FWC’s approved form </w:t>
      </w:r>
      <w:r w:rsidR="00E7722F" w:rsidRPr="002B6D61">
        <w:rPr>
          <w:rFonts w:ascii="Arial" w:eastAsia="Times New Roman" w:hAnsi="Arial" w:cs="Arial"/>
          <w:i/>
          <w:iCs/>
          <w:color w:val="000000"/>
          <w:lang w:eastAsia="en-AU"/>
        </w:rPr>
        <w:t>F</w:t>
      </w:r>
      <w:r w:rsidR="000C655F">
        <w:rPr>
          <w:rFonts w:ascii="Arial" w:eastAsia="Times New Roman" w:hAnsi="Arial" w:cs="Arial"/>
          <w:i/>
          <w:iCs/>
          <w:color w:val="000000"/>
          <w:lang w:eastAsia="en-AU"/>
        </w:rPr>
        <w:t>2</w:t>
      </w:r>
      <w:r w:rsidR="00E7722F" w:rsidRPr="002B6D61">
        <w:rPr>
          <w:rFonts w:ascii="Arial" w:eastAsia="Times New Roman" w:hAnsi="Arial" w:cs="Arial"/>
          <w:i/>
          <w:iCs/>
          <w:color w:val="000000"/>
          <w:lang w:eastAsia="en-AU"/>
        </w:rPr>
        <w:t>—</w:t>
      </w:r>
      <w:r w:rsidR="008820CA" w:rsidRPr="002B6D61">
        <w:rPr>
          <w:rFonts w:ascii="Arial" w:eastAsia="Times New Roman" w:hAnsi="Arial" w:cs="Arial"/>
          <w:i/>
          <w:iCs/>
          <w:color w:val="000000"/>
          <w:lang w:eastAsia="en-AU"/>
        </w:rPr>
        <w:t>Unfair dismissal application</w:t>
      </w:r>
      <w:r w:rsidR="008820CA">
        <w:rPr>
          <w:rFonts w:ascii="Arial" w:eastAsia="Times New Roman" w:hAnsi="Arial" w:cs="Arial"/>
          <w:color w:val="000000"/>
          <w:lang w:eastAsia="en-AU"/>
        </w:rPr>
        <w:t xml:space="preserve">, is to be used to make an application to the FWC under </w:t>
      </w:r>
      <w:r w:rsidR="00825BA7">
        <w:rPr>
          <w:rFonts w:ascii="Arial" w:eastAsia="Times New Roman" w:hAnsi="Arial" w:cs="Arial"/>
          <w:color w:val="000000"/>
          <w:lang w:eastAsia="en-AU"/>
        </w:rPr>
        <w:t>section 394 of the Act</w:t>
      </w:r>
      <w:r w:rsidR="00115422">
        <w:rPr>
          <w:rFonts w:ascii="Arial" w:eastAsia="Times New Roman" w:hAnsi="Arial" w:cs="Arial"/>
          <w:color w:val="000000"/>
          <w:lang w:eastAsia="en-AU"/>
        </w:rPr>
        <w:t xml:space="preserve"> (‘Application for unfair dismissal </w:t>
      </w:r>
      <w:r w:rsidR="00821A0D">
        <w:rPr>
          <w:rFonts w:ascii="Arial" w:eastAsia="Times New Roman" w:hAnsi="Arial" w:cs="Arial"/>
          <w:color w:val="000000"/>
          <w:lang w:eastAsia="en-AU"/>
        </w:rPr>
        <w:t>remedy’)</w:t>
      </w:r>
      <w:r w:rsidR="00825BA7">
        <w:rPr>
          <w:rFonts w:ascii="Arial" w:eastAsia="Times New Roman" w:hAnsi="Arial" w:cs="Arial"/>
          <w:color w:val="000000"/>
          <w:lang w:eastAsia="en-AU"/>
        </w:rPr>
        <w:t>.</w:t>
      </w:r>
    </w:p>
    <w:p w14:paraId="7169A82D" w14:textId="5B069E07" w:rsidR="007C0E89" w:rsidRDefault="00C5707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Each of the </w:t>
      </w:r>
      <w:r w:rsidR="007C0E89">
        <w:rPr>
          <w:rFonts w:ascii="Arial" w:eastAsia="Times New Roman" w:hAnsi="Arial" w:cs="Arial"/>
          <w:color w:val="000000"/>
          <w:lang w:eastAsia="en-AU"/>
        </w:rPr>
        <w:t xml:space="preserve">FWC’s approved forms </w:t>
      </w:r>
      <w:r>
        <w:rPr>
          <w:rFonts w:ascii="Arial" w:eastAsia="Times New Roman" w:hAnsi="Arial" w:cs="Arial"/>
          <w:color w:val="000000"/>
          <w:lang w:eastAsia="en-AU"/>
        </w:rPr>
        <w:t xml:space="preserve">is </w:t>
      </w:r>
      <w:r w:rsidR="00272C48">
        <w:rPr>
          <w:rFonts w:ascii="Arial" w:eastAsia="Times New Roman" w:hAnsi="Arial" w:cs="Arial"/>
          <w:color w:val="000000"/>
          <w:lang w:eastAsia="en-AU"/>
        </w:rPr>
        <w:t xml:space="preserve">designed to </w:t>
      </w:r>
      <w:r w:rsidR="007747CA">
        <w:rPr>
          <w:rFonts w:ascii="Arial" w:eastAsia="Times New Roman" w:hAnsi="Arial" w:cs="Arial"/>
          <w:color w:val="000000"/>
          <w:lang w:eastAsia="en-AU"/>
        </w:rPr>
        <w:t xml:space="preserve">gather </w:t>
      </w:r>
      <w:r>
        <w:rPr>
          <w:rFonts w:ascii="Arial" w:eastAsia="Times New Roman" w:hAnsi="Arial" w:cs="Arial"/>
          <w:color w:val="000000"/>
          <w:lang w:eastAsia="en-AU"/>
        </w:rPr>
        <w:t xml:space="preserve">particular </w:t>
      </w:r>
      <w:r w:rsidR="00682F80">
        <w:rPr>
          <w:rFonts w:ascii="Arial" w:eastAsia="Times New Roman" w:hAnsi="Arial" w:cs="Arial"/>
          <w:color w:val="000000"/>
          <w:lang w:eastAsia="en-AU"/>
        </w:rPr>
        <w:t>information t</w:t>
      </w:r>
      <w:r w:rsidR="00272C48">
        <w:rPr>
          <w:rFonts w:ascii="Arial" w:eastAsia="Times New Roman" w:hAnsi="Arial" w:cs="Arial"/>
          <w:color w:val="000000"/>
          <w:lang w:eastAsia="en-AU"/>
        </w:rPr>
        <w:t xml:space="preserve">he FWC requires to </w:t>
      </w:r>
      <w:r w:rsidR="00C43EF0">
        <w:rPr>
          <w:rFonts w:ascii="Arial" w:eastAsia="Times New Roman" w:hAnsi="Arial" w:cs="Arial"/>
          <w:color w:val="000000"/>
          <w:lang w:eastAsia="en-AU"/>
        </w:rPr>
        <w:t>deal with the matter to which the form relates</w:t>
      </w:r>
      <w:r w:rsidR="00A467D7">
        <w:rPr>
          <w:rFonts w:ascii="Arial" w:eastAsia="Times New Roman" w:hAnsi="Arial" w:cs="Arial"/>
          <w:color w:val="000000"/>
          <w:lang w:eastAsia="en-AU"/>
        </w:rPr>
        <w:t xml:space="preserve"> in accordance with the </w:t>
      </w:r>
      <w:r w:rsidR="00435B5C">
        <w:rPr>
          <w:rFonts w:ascii="Arial" w:eastAsia="Times New Roman" w:hAnsi="Arial" w:cs="Arial"/>
          <w:color w:val="000000"/>
          <w:lang w:eastAsia="en-AU"/>
        </w:rPr>
        <w:t xml:space="preserve">applicable legislation.  </w:t>
      </w:r>
      <w:r w:rsidR="00446075">
        <w:rPr>
          <w:rFonts w:ascii="Arial" w:eastAsia="Times New Roman" w:hAnsi="Arial" w:cs="Arial"/>
          <w:color w:val="000000"/>
          <w:lang w:eastAsia="en-AU"/>
        </w:rPr>
        <w:t>A</w:t>
      </w:r>
      <w:r w:rsidR="005C4893">
        <w:rPr>
          <w:rFonts w:ascii="Arial" w:eastAsia="Times New Roman" w:hAnsi="Arial" w:cs="Arial"/>
          <w:color w:val="000000"/>
          <w:lang w:eastAsia="en-AU"/>
        </w:rPr>
        <w:t xml:space="preserve">pproved forms are </w:t>
      </w:r>
      <w:r w:rsidR="0062326E">
        <w:rPr>
          <w:rFonts w:ascii="Arial" w:eastAsia="Times New Roman" w:hAnsi="Arial" w:cs="Arial"/>
          <w:color w:val="000000"/>
          <w:lang w:eastAsia="en-AU"/>
        </w:rPr>
        <w:t xml:space="preserve">revised </w:t>
      </w:r>
      <w:r w:rsidR="0081414C">
        <w:rPr>
          <w:rFonts w:ascii="Arial" w:eastAsia="Times New Roman" w:hAnsi="Arial" w:cs="Arial"/>
          <w:color w:val="000000"/>
          <w:lang w:eastAsia="en-AU"/>
        </w:rPr>
        <w:t>from time to time</w:t>
      </w:r>
      <w:r w:rsidR="005C4893">
        <w:rPr>
          <w:rFonts w:ascii="Arial" w:eastAsia="Times New Roman" w:hAnsi="Arial" w:cs="Arial"/>
          <w:color w:val="000000"/>
          <w:lang w:eastAsia="en-AU"/>
        </w:rPr>
        <w:t xml:space="preserve"> to </w:t>
      </w:r>
      <w:r w:rsidR="009F335F">
        <w:rPr>
          <w:rFonts w:ascii="Arial" w:eastAsia="Times New Roman" w:hAnsi="Arial" w:cs="Arial"/>
          <w:color w:val="000000"/>
          <w:lang w:eastAsia="en-AU"/>
        </w:rPr>
        <w:t>reflect legislative changes</w:t>
      </w:r>
      <w:r w:rsidR="00186FE4">
        <w:rPr>
          <w:rFonts w:ascii="Arial" w:eastAsia="Times New Roman" w:hAnsi="Arial" w:cs="Arial"/>
          <w:color w:val="000000"/>
          <w:lang w:eastAsia="en-AU"/>
        </w:rPr>
        <w:t xml:space="preserve"> and </w:t>
      </w:r>
      <w:r w:rsidR="009F335F">
        <w:rPr>
          <w:rFonts w:ascii="Arial" w:eastAsia="Times New Roman" w:hAnsi="Arial" w:cs="Arial"/>
          <w:color w:val="000000"/>
          <w:lang w:eastAsia="en-AU"/>
        </w:rPr>
        <w:t>developments in case law</w:t>
      </w:r>
      <w:r w:rsidR="00186FE4">
        <w:rPr>
          <w:rFonts w:ascii="Arial" w:eastAsia="Times New Roman" w:hAnsi="Arial" w:cs="Arial"/>
          <w:color w:val="000000"/>
          <w:lang w:eastAsia="en-AU"/>
        </w:rPr>
        <w:t xml:space="preserve">, and to make them </w:t>
      </w:r>
      <w:r w:rsidR="00446075">
        <w:rPr>
          <w:rFonts w:ascii="Arial" w:eastAsia="Times New Roman" w:hAnsi="Arial" w:cs="Arial"/>
          <w:color w:val="000000"/>
          <w:lang w:eastAsia="en-AU"/>
        </w:rPr>
        <w:t xml:space="preserve">clearer </w:t>
      </w:r>
      <w:r w:rsidR="000861AF">
        <w:rPr>
          <w:rFonts w:ascii="Arial" w:eastAsia="Times New Roman" w:hAnsi="Arial" w:cs="Arial"/>
          <w:color w:val="000000"/>
          <w:lang w:eastAsia="en-AU"/>
        </w:rPr>
        <w:t>to users</w:t>
      </w:r>
      <w:r w:rsidR="0062326E">
        <w:rPr>
          <w:rFonts w:ascii="Arial" w:eastAsia="Times New Roman" w:hAnsi="Arial" w:cs="Arial"/>
          <w:color w:val="000000"/>
          <w:lang w:eastAsia="en-AU"/>
        </w:rPr>
        <w:t>.</w:t>
      </w:r>
    </w:p>
    <w:p w14:paraId="06E44778" w14:textId="0BEA9010" w:rsidR="001A6879" w:rsidRDefault="00825BA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use </w:t>
      </w:r>
      <w:r w:rsidR="00885088">
        <w:rPr>
          <w:rFonts w:ascii="Arial" w:eastAsia="Times New Roman" w:hAnsi="Arial" w:cs="Arial"/>
          <w:color w:val="000000"/>
          <w:lang w:eastAsia="en-AU"/>
        </w:rPr>
        <w:t xml:space="preserve">and service </w:t>
      </w:r>
      <w:r>
        <w:rPr>
          <w:rFonts w:ascii="Arial" w:eastAsia="Times New Roman" w:hAnsi="Arial" w:cs="Arial"/>
          <w:color w:val="000000"/>
          <w:lang w:eastAsia="en-AU"/>
        </w:rPr>
        <w:t xml:space="preserve">of approved forms assists the </w:t>
      </w:r>
      <w:r w:rsidR="00AF6531">
        <w:rPr>
          <w:rFonts w:ascii="Arial" w:eastAsia="Times New Roman" w:hAnsi="Arial" w:cs="Arial"/>
          <w:color w:val="000000"/>
          <w:lang w:eastAsia="en-AU"/>
        </w:rPr>
        <w:t xml:space="preserve">FWC </w:t>
      </w:r>
      <w:r w:rsidR="00280F3B">
        <w:rPr>
          <w:rFonts w:ascii="Arial" w:eastAsia="Times New Roman" w:hAnsi="Arial" w:cs="Arial"/>
          <w:color w:val="000000"/>
          <w:lang w:eastAsia="en-AU"/>
        </w:rPr>
        <w:t xml:space="preserve">promptly and efficiently </w:t>
      </w:r>
      <w:r w:rsidR="00AA10B1">
        <w:rPr>
          <w:rFonts w:ascii="Arial" w:eastAsia="Times New Roman" w:hAnsi="Arial" w:cs="Arial"/>
          <w:color w:val="000000"/>
          <w:lang w:eastAsia="en-AU"/>
        </w:rPr>
        <w:t xml:space="preserve">to </w:t>
      </w:r>
      <w:r w:rsidR="00AF6531">
        <w:rPr>
          <w:rFonts w:ascii="Arial" w:eastAsia="Times New Roman" w:hAnsi="Arial" w:cs="Arial"/>
          <w:color w:val="000000"/>
          <w:lang w:eastAsia="en-AU"/>
        </w:rPr>
        <w:t xml:space="preserve">gather </w:t>
      </w:r>
      <w:r w:rsidR="004F43DF">
        <w:rPr>
          <w:rFonts w:ascii="Arial" w:eastAsia="Times New Roman" w:hAnsi="Arial" w:cs="Arial"/>
          <w:color w:val="000000"/>
          <w:lang w:eastAsia="en-AU"/>
        </w:rPr>
        <w:t xml:space="preserve">the </w:t>
      </w:r>
      <w:r w:rsidR="00AF6531">
        <w:rPr>
          <w:rFonts w:ascii="Arial" w:eastAsia="Times New Roman" w:hAnsi="Arial" w:cs="Arial"/>
          <w:color w:val="000000"/>
          <w:lang w:eastAsia="en-AU"/>
        </w:rPr>
        <w:t xml:space="preserve">information it needs to </w:t>
      </w:r>
      <w:r w:rsidR="00713E82">
        <w:rPr>
          <w:rFonts w:ascii="Arial" w:eastAsia="Times New Roman" w:hAnsi="Arial" w:cs="Arial"/>
          <w:color w:val="000000"/>
          <w:lang w:eastAsia="en-AU"/>
        </w:rPr>
        <w:t xml:space="preserve">inform itself </w:t>
      </w:r>
      <w:r w:rsidR="00AA10B1">
        <w:rPr>
          <w:rFonts w:ascii="Arial" w:eastAsia="Times New Roman" w:hAnsi="Arial" w:cs="Arial"/>
          <w:color w:val="000000"/>
          <w:lang w:eastAsia="en-AU"/>
        </w:rPr>
        <w:t xml:space="preserve">about a matter </w:t>
      </w:r>
      <w:r w:rsidR="00713E82">
        <w:rPr>
          <w:rFonts w:ascii="Arial" w:eastAsia="Times New Roman" w:hAnsi="Arial" w:cs="Arial"/>
          <w:color w:val="000000"/>
          <w:lang w:eastAsia="en-AU"/>
        </w:rPr>
        <w:t xml:space="preserve">and </w:t>
      </w:r>
      <w:r w:rsidR="00AF6531">
        <w:rPr>
          <w:rFonts w:ascii="Arial" w:eastAsia="Times New Roman" w:hAnsi="Arial" w:cs="Arial"/>
          <w:color w:val="000000"/>
          <w:lang w:eastAsia="en-AU"/>
        </w:rPr>
        <w:t xml:space="preserve">deal </w:t>
      </w:r>
      <w:r w:rsidR="00157098">
        <w:rPr>
          <w:rFonts w:ascii="Arial" w:eastAsia="Times New Roman" w:hAnsi="Arial" w:cs="Arial"/>
          <w:color w:val="000000"/>
          <w:lang w:eastAsia="en-AU"/>
        </w:rPr>
        <w:t xml:space="preserve">with </w:t>
      </w:r>
      <w:r w:rsidR="00AA10B1">
        <w:rPr>
          <w:rFonts w:ascii="Arial" w:eastAsia="Times New Roman" w:hAnsi="Arial" w:cs="Arial"/>
          <w:color w:val="000000"/>
          <w:lang w:eastAsia="en-AU"/>
        </w:rPr>
        <w:t xml:space="preserve">the </w:t>
      </w:r>
      <w:r w:rsidR="00466403">
        <w:rPr>
          <w:rFonts w:ascii="Arial" w:eastAsia="Times New Roman" w:hAnsi="Arial" w:cs="Arial"/>
          <w:color w:val="000000"/>
          <w:lang w:eastAsia="en-AU"/>
        </w:rPr>
        <w:t xml:space="preserve">matter </w:t>
      </w:r>
      <w:r w:rsidR="001D1E8F">
        <w:rPr>
          <w:rFonts w:ascii="Arial" w:eastAsia="Times New Roman" w:hAnsi="Arial" w:cs="Arial"/>
          <w:color w:val="000000"/>
          <w:lang w:eastAsia="en-AU"/>
        </w:rPr>
        <w:t>in accordance with the Act</w:t>
      </w:r>
      <w:r w:rsidR="00713E82">
        <w:rPr>
          <w:rFonts w:ascii="Arial" w:eastAsia="Times New Roman" w:hAnsi="Arial" w:cs="Arial"/>
          <w:color w:val="000000"/>
          <w:lang w:eastAsia="en-AU"/>
        </w:rPr>
        <w:t>,</w:t>
      </w:r>
      <w:r w:rsidR="001D1E8F">
        <w:rPr>
          <w:rFonts w:ascii="Arial" w:eastAsia="Times New Roman" w:hAnsi="Arial" w:cs="Arial"/>
          <w:color w:val="000000"/>
          <w:lang w:eastAsia="en-AU"/>
        </w:rPr>
        <w:t xml:space="preserve"> </w:t>
      </w:r>
      <w:r w:rsidR="00405B41">
        <w:rPr>
          <w:rFonts w:ascii="Arial" w:eastAsia="Times New Roman" w:hAnsi="Arial" w:cs="Arial"/>
          <w:color w:val="000000"/>
          <w:lang w:eastAsia="en-AU"/>
        </w:rPr>
        <w:t xml:space="preserve">assists </w:t>
      </w:r>
      <w:r w:rsidR="00C32CD5">
        <w:rPr>
          <w:rFonts w:ascii="Arial" w:eastAsia="Times New Roman" w:hAnsi="Arial" w:cs="Arial"/>
          <w:color w:val="000000"/>
          <w:lang w:eastAsia="en-AU"/>
        </w:rPr>
        <w:t>in providing procedural fairness</w:t>
      </w:r>
      <w:r w:rsidR="003C7970">
        <w:rPr>
          <w:rFonts w:ascii="Arial" w:eastAsia="Times New Roman" w:hAnsi="Arial" w:cs="Arial"/>
          <w:color w:val="000000"/>
          <w:lang w:eastAsia="en-AU"/>
        </w:rPr>
        <w:t xml:space="preserve"> and </w:t>
      </w:r>
      <w:r w:rsidR="00B83563">
        <w:rPr>
          <w:rFonts w:ascii="Arial" w:eastAsia="Times New Roman" w:hAnsi="Arial" w:cs="Arial"/>
          <w:color w:val="000000"/>
          <w:lang w:eastAsia="en-AU"/>
        </w:rPr>
        <w:t>assist</w:t>
      </w:r>
      <w:r w:rsidR="004F70E4">
        <w:rPr>
          <w:rFonts w:ascii="Arial" w:eastAsia="Times New Roman" w:hAnsi="Arial" w:cs="Arial"/>
          <w:color w:val="000000"/>
          <w:lang w:eastAsia="en-AU"/>
        </w:rPr>
        <w:t>s</w:t>
      </w:r>
      <w:r w:rsidR="00B83563">
        <w:rPr>
          <w:rFonts w:ascii="Arial" w:eastAsia="Times New Roman" w:hAnsi="Arial" w:cs="Arial"/>
          <w:color w:val="000000"/>
          <w:lang w:eastAsia="en-AU"/>
        </w:rPr>
        <w:t xml:space="preserve"> in ensuring</w:t>
      </w:r>
      <w:r w:rsidR="003C7970">
        <w:rPr>
          <w:rFonts w:ascii="Arial" w:eastAsia="Times New Roman" w:hAnsi="Arial" w:cs="Arial"/>
          <w:color w:val="000000"/>
          <w:lang w:eastAsia="en-AU"/>
        </w:rPr>
        <w:t xml:space="preserve"> the FWC’s processes are open and tran</w:t>
      </w:r>
      <w:r w:rsidR="00251389">
        <w:rPr>
          <w:rFonts w:ascii="Arial" w:eastAsia="Times New Roman" w:hAnsi="Arial" w:cs="Arial"/>
          <w:color w:val="000000"/>
          <w:lang w:eastAsia="en-AU"/>
        </w:rPr>
        <w:t>sparent</w:t>
      </w:r>
      <w:r w:rsidR="001A6879">
        <w:rPr>
          <w:rFonts w:ascii="Arial" w:eastAsia="Times New Roman" w:hAnsi="Arial" w:cs="Arial"/>
          <w:color w:val="000000"/>
          <w:lang w:eastAsia="en-AU"/>
        </w:rPr>
        <w:t>.</w:t>
      </w:r>
    </w:p>
    <w:p w14:paraId="042835CF" w14:textId="3A66D41A" w:rsidR="00503113" w:rsidRDefault="00831A9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Subrule </w:t>
      </w:r>
      <w:r w:rsidR="002A6765">
        <w:rPr>
          <w:rFonts w:ascii="Arial" w:eastAsia="Times New Roman" w:hAnsi="Arial" w:cs="Arial"/>
          <w:color w:val="000000"/>
          <w:lang w:eastAsia="en-AU"/>
        </w:rPr>
        <w:t>9</w:t>
      </w:r>
      <w:r>
        <w:rPr>
          <w:rFonts w:ascii="Arial" w:eastAsia="Times New Roman" w:hAnsi="Arial" w:cs="Arial"/>
          <w:color w:val="000000"/>
          <w:lang w:eastAsia="en-AU"/>
        </w:rPr>
        <w:t xml:space="preserve">(3) provides that if </w:t>
      </w:r>
      <w:r w:rsidR="008316F7">
        <w:rPr>
          <w:rFonts w:ascii="Arial" w:eastAsia="Times New Roman" w:hAnsi="Arial" w:cs="Arial"/>
          <w:color w:val="000000"/>
          <w:lang w:eastAsia="en-AU"/>
        </w:rPr>
        <w:t xml:space="preserve">there is no approved form </w:t>
      </w:r>
      <w:r w:rsidR="007250F5">
        <w:rPr>
          <w:rFonts w:ascii="Arial" w:eastAsia="Times New Roman" w:hAnsi="Arial" w:cs="Arial"/>
          <w:color w:val="000000"/>
          <w:lang w:eastAsia="en-AU"/>
        </w:rPr>
        <w:t xml:space="preserve">for </w:t>
      </w:r>
      <w:r w:rsidR="008316F7">
        <w:rPr>
          <w:rFonts w:ascii="Arial" w:eastAsia="Times New Roman" w:hAnsi="Arial" w:cs="Arial"/>
          <w:color w:val="000000"/>
          <w:lang w:eastAsia="en-AU"/>
        </w:rPr>
        <w:t xml:space="preserve">a particular type of application, </w:t>
      </w:r>
      <w:r w:rsidR="005775BF">
        <w:rPr>
          <w:rFonts w:ascii="Arial" w:eastAsia="Times New Roman" w:hAnsi="Arial" w:cs="Arial"/>
          <w:color w:val="000000"/>
          <w:lang w:eastAsia="en-AU"/>
        </w:rPr>
        <w:t xml:space="preserve">the generic application form </w:t>
      </w:r>
      <w:r w:rsidR="000C655F" w:rsidRPr="002B6D61">
        <w:rPr>
          <w:rFonts w:ascii="Arial" w:eastAsia="Times New Roman" w:hAnsi="Arial" w:cs="Arial"/>
          <w:i/>
          <w:iCs/>
          <w:color w:val="000000"/>
          <w:lang w:eastAsia="en-AU"/>
        </w:rPr>
        <w:t>F</w:t>
      </w:r>
      <w:r w:rsidR="000C655F">
        <w:rPr>
          <w:rFonts w:ascii="Arial" w:eastAsia="Times New Roman" w:hAnsi="Arial" w:cs="Arial"/>
          <w:i/>
          <w:iCs/>
          <w:color w:val="000000"/>
          <w:lang w:eastAsia="en-AU"/>
        </w:rPr>
        <w:t>1</w:t>
      </w:r>
      <w:r w:rsidR="000C655F" w:rsidRPr="002B6D61">
        <w:rPr>
          <w:rFonts w:ascii="Arial" w:eastAsia="Times New Roman" w:hAnsi="Arial" w:cs="Arial"/>
          <w:i/>
          <w:iCs/>
          <w:color w:val="000000"/>
          <w:lang w:eastAsia="en-AU"/>
        </w:rPr>
        <w:t>—</w:t>
      </w:r>
      <w:r w:rsidR="005775BF">
        <w:rPr>
          <w:rFonts w:ascii="Arial" w:eastAsia="Times New Roman" w:hAnsi="Arial" w:cs="Arial"/>
          <w:i/>
          <w:iCs/>
          <w:color w:val="000000"/>
          <w:lang w:eastAsia="en-AU"/>
        </w:rPr>
        <w:t xml:space="preserve">Application (no specific form provided) </w:t>
      </w:r>
      <w:r w:rsidR="003C1C0C">
        <w:rPr>
          <w:rFonts w:ascii="Arial" w:eastAsia="Times New Roman" w:hAnsi="Arial" w:cs="Arial"/>
          <w:color w:val="000000"/>
          <w:lang w:eastAsia="en-AU"/>
        </w:rPr>
        <w:t>is to be used.</w:t>
      </w:r>
    </w:p>
    <w:p w14:paraId="403D6BF7" w14:textId="0E85759C" w:rsidR="007C7CAC" w:rsidRDefault="007C7CA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9(4) </w:t>
      </w:r>
      <w:r w:rsidR="004955A6">
        <w:rPr>
          <w:rFonts w:ascii="Arial" w:eastAsia="Times New Roman" w:hAnsi="Arial" w:cs="Arial"/>
          <w:color w:val="000000"/>
          <w:lang w:eastAsia="en-AU"/>
        </w:rPr>
        <w:t xml:space="preserve">requires the President </w:t>
      </w:r>
      <w:r w:rsidR="009348D5">
        <w:rPr>
          <w:rFonts w:ascii="Arial" w:eastAsia="Times New Roman" w:hAnsi="Arial" w:cs="Arial"/>
          <w:color w:val="000000"/>
          <w:lang w:eastAsia="en-AU"/>
        </w:rPr>
        <w:t>to ensure the approved forms are publicly available.</w:t>
      </w:r>
      <w:r w:rsidR="00280D8A">
        <w:rPr>
          <w:rFonts w:ascii="Arial" w:eastAsia="Times New Roman" w:hAnsi="Arial" w:cs="Arial"/>
          <w:color w:val="000000"/>
          <w:lang w:eastAsia="en-AU"/>
        </w:rPr>
        <w:t xml:space="preserve">  </w:t>
      </w:r>
      <w:r w:rsidR="007250F5">
        <w:rPr>
          <w:rFonts w:ascii="Arial" w:eastAsia="Times New Roman" w:hAnsi="Arial" w:cs="Arial"/>
          <w:color w:val="000000"/>
          <w:lang w:eastAsia="en-AU"/>
        </w:rPr>
        <w:t xml:space="preserve">To assist users, </w:t>
      </w:r>
      <w:r w:rsidR="00280D8A">
        <w:rPr>
          <w:rFonts w:ascii="Arial" w:eastAsia="Times New Roman" w:hAnsi="Arial" w:cs="Arial"/>
          <w:color w:val="000000"/>
          <w:lang w:eastAsia="en-AU"/>
        </w:rPr>
        <w:t xml:space="preserve">the note </w:t>
      </w:r>
      <w:r w:rsidR="00F3662A">
        <w:rPr>
          <w:rFonts w:ascii="Arial" w:eastAsia="Times New Roman" w:hAnsi="Arial" w:cs="Arial"/>
          <w:color w:val="000000"/>
          <w:lang w:eastAsia="en-AU"/>
        </w:rPr>
        <w:t xml:space="preserve">under </w:t>
      </w:r>
      <w:r w:rsidR="00280D8A">
        <w:rPr>
          <w:rFonts w:ascii="Arial" w:eastAsia="Times New Roman" w:hAnsi="Arial" w:cs="Arial"/>
          <w:color w:val="000000"/>
          <w:lang w:eastAsia="en-AU"/>
        </w:rPr>
        <w:t>this subrule</w:t>
      </w:r>
      <w:r w:rsidR="00F3662A">
        <w:rPr>
          <w:rFonts w:ascii="Arial" w:eastAsia="Times New Roman" w:hAnsi="Arial" w:cs="Arial"/>
          <w:color w:val="000000"/>
          <w:lang w:eastAsia="en-AU"/>
        </w:rPr>
        <w:t xml:space="preserve"> observes that </w:t>
      </w:r>
      <w:r w:rsidR="00280D8A">
        <w:rPr>
          <w:rFonts w:ascii="Arial" w:eastAsia="Times New Roman" w:hAnsi="Arial" w:cs="Arial"/>
          <w:color w:val="000000"/>
          <w:lang w:eastAsia="en-AU"/>
        </w:rPr>
        <w:t>all of the FWC’s approved forms are available on the FWC’s website</w:t>
      </w:r>
      <w:r w:rsidR="003C1F24">
        <w:rPr>
          <w:rFonts w:ascii="Arial" w:eastAsia="Times New Roman" w:hAnsi="Arial" w:cs="Arial"/>
          <w:color w:val="000000"/>
          <w:lang w:eastAsia="en-AU"/>
        </w:rPr>
        <w:t xml:space="preserve">.  There is no charge for </w:t>
      </w:r>
      <w:r w:rsidR="00221186">
        <w:rPr>
          <w:rFonts w:ascii="Arial" w:eastAsia="Times New Roman" w:hAnsi="Arial" w:cs="Arial"/>
          <w:color w:val="000000"/>
          <w:lang w:eastAsia="en-AU"/>
        </w:rPr>
        <w:t xml:space="preserve">using </w:t>
      </w:r>
      <w:r w:rsidR="003C1F24">
        <w:rPr>
          <w:rFonts w:ascii="Arial" w:eastAsia="Times New Roman" w:hAnsi="Arial" w:cs="Arial"/>
          <w:color w:val="000000"/>
          <w:lang w:eastAsia="en-AU"/>
        </w:rPr>
        <w:t>the forms.</w:t>
      </w:r>
      <w:r w:rsidR="00C66B4B">
        <w:rPr>
          <w:rFonts w:ascii="Arial" w:eastAsia="Times New Roman" w:hAnsi="Arial" w:cs="Arial"/>
          <w:color w:val="000000"/>
          <w:lang w:eastAsia="en-AU"/>
        </w:rPr>
        <w:t xml:space="preserve">  </w:t>
      </w:r>
      <w:r w:rsidR="00434077">
        <w:rPr>
          <w:rFonts w:ascii="Arial" w:eastAsia="Times New Roman" w:hAnsi="Arial" w:cs="Arial"/>
          <w:color w:val="000000"/>
          <w:lang w:eastAsia="en-AU"/>
        </w:rPr>
        <w:t xml:space="preserve">The </w:t>
      </w:r>
      <w:r w:rsidR="00E22367">
        <w:rPr>
          <w:rFonts w:ascii="Arial" w:eastAsia="Times New Roman" w:hAnsi="Arial" w:cs="Arial"/>
          <w:color w:val="000000"/>
          <w:lang w:eastAsia="en-AU"/>
        </w:rPr>
        <w:t xml:space="preserve">Act and the </w:t>
      </w:r>
      <w:r w:rsidR="007603DA" w:rsidRPr="0046294F">
        <w:rPr>
          <w:rFonts w:ascii="Arial" w:eastAsia="Times New Roman" w:hAnsi="Arial" w:cs="Arial"/>
          <w:i/>
          <w:iCs/>
          <w:color w:val="000000"/>
          <w:lang w:eastAsia="en-AU"/>
        </w:rPr>
        <w:t>Fair Work Regulations 2009</w:t>
      </w:r>
      <w:r w:rsidR="007603DA">
        <w:rPr>
          <w:rFonts w:ascii="Arial" w:eastAsia="Times New Roman" w:hAnsi="Arial" w:cs="Arial"/>
          <w:color w:val="000000"/>
          <w:lang w:eastAsia="en-AU"/>
        </w:rPr>
        <w:t xml:space="preserve"> (Regulations) </w:t>
      </w:r>
      <w:r w:rsidR="00E22367">
        <w:rPr>
          <w:rFonts w:ascii="Arial" w:eastAsia="Times New Roman" w:hAnsi="Arial" w:cs="Arial"/>
          <w:color w:val="000000"/>
          <w:lang w:eastAsia="en-AU"/>
        </w:rPr>
        <w:t xml:space="preserve">require </w:t>
      </w:r>
      <w:r w:rsidR="00DE03CA">
        <w:rPr>
          <w:rFonts w:ascii="Arial" w:eastAsia="Times New Roman" w:hAnsi="Arial" w:cs="Arial"/>
          <w:color w:val="000000"/>
          <w:lang w:eastAsia="en-AU"/>
        </w:rPr>
        <w:t xml:space="preserve">applicants to pay application fees </w:t>
      </w:r>
      <w:r w:rsidR="0046294F">
        <w:rPr>
          <w:rFonts w:ascii="Arial" w:eastAsia="Times New Roman" w:hAnsi="Arial" w:cs="Arial"/>
          <w:color w:val="000000"/>
          <w:lang w:eastAsia="en-AU"/>
        </w:rPr>
        <w:t>for certain types of applications.</w:t>
      </w:r>
    </w:p>
    <w:p w14:paraId="35910E2D" w14:textId="2C55026A" w:rsidR="002A0033" w:rsidRDefault="000715B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w:t>
      </w:r>
      <w:r w:rsidR="004F43DF">
        <w:rPr>
          <w:rFonts w:ascii="Arial" w:eastAsia="Times New Roman" w:hAnsi="Arial" w:cs="Arial"/>
          <w:color w:val="000000"/>
          <w:lang w:eastAsia="en-AU"/>
        </w:rPr>
        <w:t>ub</w:t>
      </w:r>
      <w:r w:rsidR="002A0033">
        <w:rPr>
          <w:rFonts w:ascii="Arial" w:eastAsia="Times New Roman" w:hAnsi="Arial" w:cs="Arial"/>
          <w:color w:val="000000"/>
          <w:lang w:eastAsia="en-AU"/>
        </w:rPr>
        <w:t xml:space="preserve">rule </w:t>
      </w:r>
      <w:r w:rsidR="002A6765">
        <w:rPr>
          <w:rFonts w:ascii="Arial" w:eastAsia="Times New Roman" w:hAnsi="Arial" w:cs="Arial"/>
          <w:color w:val="000000"/>
          <w:lang w:eastAsia="en-AU"/>
        </w:rPr>
        <w:t>9</w:t>
      </w:r>
      <w:r w:rsidR="00296203">
        <w:rPr>
          <w:rFonts w:ascii="Arial" w:eastAsia="Times New Roman" w:hAnsi="Arial" w:cs="Arial"/>
          <w:color w:val="000000"/>
          <w:lang w:eastAsia="en-AU"/>
        </w:rPr>
        <w:t xml:space="preserve">(5) </w:t>
      </w:r>
      <w:r>
        <w:rPr>
          <w:rFonts w:ascii="Arial" w:eastAsia="Times New Roman" w:hAnsi="Arial" w:cs="Arial"/>
          <w:color w:val="000000"/>
          <w:lang w:eastAsia="en-AU"/>
        </w:rPr>
        <w:t xml:space="preserve">provides that </w:t>
      </w:r>
      <w:r w:rsidR="00296203">
        <w:rPr>
          <w:rFonts w:ascii="Arial" w:eastAsia="Times New Roman" w:hAnsi="Arial" w:cs="Arial"/>
          <w:color w:val="000000"/>
          <w:lang w:eastAsia="en-AU"/>
        </w:rPr>
        <w:t>use of a document substantially in</w:t>
      </w:r>
      <w:r w:rsidR="00AE7277">
        <w:rPr>
          <w:rFonts w:ascii="Arial" w:eastAsia="Times New Roman" w:hAnsi="Arial" w:cs="Arial"/>
          <w:color w:val="000000"/>
          <w:lang w:eastAsia="en-AU"/>
        </w:rPr>
        <w:t xml:space="preserve"> accordance with an approved form</w:t>
      </w:r>
      <w:r w:rsidR="00EC24A9">
        <w:rPr>
          <w:rFonts w:ascii="Arial" w:eastAsia="Times New Roman" w:hAnsi="Arial" w:cs="Arial"/>
          <w:color w:val="000000"/>
          <w:lang w:eastAsia="en-AU"/>
        </w:rPr>
        <w:t>,</w:t>
      </w:r>
      <w:r w:rsidR="00AE7277">
        <w:rPr>
          <w:rFonts w:ascii="Arial" w:eastAsia="Times New Roman" w:hAnsi="Arial" w:cs="Arial"/>
          <w:color w:val="000000"/>
          <w:lang w:eastAsia="en-AU"/>
        </w:rPr>
        <w:t xml:space="preserve"> </w:t>
      </w:r>
      <w:r w:rsidR="00A37914">
        <w:rPr>
          <w:rFonts w:ascii="Arial" w:eastAsia="Times New Roman" w:hAnsi="Arial" w:cs="Arial"/>
          <w:color w:val="000000"/>
          <w:lang w:eastAsia="en-AU"/>
        </w:rPr>
        <w:t xml:space="preserve">is </w:t>
      </w:r>
      <w:r w:rsidR="00AE7277">
        <w:rPr>
          <w:rFonts w:ascii="Arial" w:eastAsia="Times New Roman" w:hAnsi="Arial" w:cs="Arial"/>
          <w:color w:val="000000"/>
          <w:lang w:eastAsia="en-AU"/>
        </w:rPr>
        <w:t>sufficient compliance with the Rules.</w:t>
      </w:r>
    </w:p>
    <w:p w14:paraId="2ED6D85C" w14:textId="5DD78EAB" w:rsidR="00D0346F" w:rsidRPr="003842F6" w:rsidRDefault="00D0346F" w:rsidP="001D67BD">
      <w:pPr>
        <w:keepNext/>
        <w:shd w:val="clear" w:color="auto" w:fill="FFFFFF"/>
        <w:spacing w:before="40" w:after="120" w:line="240" w:lineRule="auto"/>
        <w:rPr>
          <w:rFonts w:ascii="Calibri" w:eastAsia="Times New Roman" w:hAnsi="Calibri" w:cs="Calibri"/>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10</w:t>
      </w:r>
      <w:r w:rsidRPr="00AA7A64">
        <w:rPr>
          <w:rFonts w:ascii="Arial" w:eastAsia="Times New Roman" w:hAnsi="Arial" w:cs="Arial"/>
          <w:i/>
          <w:iCs/>
          <w:color w:val="000000"/>
          <w:lang w:eastAsia="en-AU"/>
        </w:rPr>
        <w:t>—</w:t>
      </w:r>
      <w:r w:rsidRPr="003842F6">
        <w:rPr>
          <w:rFonts w:ascii="Arial" w:eastAsia="Times New Roman" w:hAnsi="Arial" w:cs="Arial"/>
          <w:i/>
          <w:iCs/>
          <w:color w:val="000000"/>
          <w:lang w:eastAsia="en-AU"/>
        </w:rPr>
        <w:t>Discontinuance</w:t>
      </w:r>
    </w:p>
    <w:p w14:paraId="03370A1B" w14:textId="789A0B3C" w:rsidR="00D0346F" w:rsidRDefault="00D0346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10</w:t>
      </w:r>
      <w:r>
        <w:rPr>
          <w:rFonts w:ascii="Arial" w:eastAsia="Times New Roman" w:hAnsi="Arial" w:cs="Arial"/>
          <w:color w:val="000000"/>
          <w:lang w:eastAsia="en-AU"/>
        </w:rPr>
        <w:t xml:space="preserve"> is </w:t>
      </w:r>
      <w:r w:rsidR="00F4392D">
        <w:rPr>
          <w:rFonts w:ascii="Arial" w:eastAsia="Times New Roman" w:hAnsi="Arial" w:cs="Arial"/>
          <w:color w:val="000000"/>
          <w:lang w:eastAsia="en-AU"/>
        </w:rPr>
        <w:t xml:space="preserve">of </w:t>
      </w:r>
      <w:r w:rsidR="00C07DEB">
        <w:rPr>
          <w:rFonts w:ascii="Arial" w:eastAsia="Times New Roman" w:hAnsi="Arial" w:cs="Arial"/>
          <w:color w:val="000000"/>
          <w:lang w:eastAsia="en-AU"/>
        </w:rPr>
        <w:t xml:space="preserve">similar effect to </w:t>
      </w:r>
      <w:r>
        <w:rPr>
          <w:rFonts w:ascii="Arial" w:eastAsia="Times New Roman" w:hAnsi="Arial" w:cs="Arial"/>
          <w:color w:val="000000"/>
          <w:lang w:eastAsia="en-AU"/>
        </w:rPr>
        <w:t xml:space="preserve">rule </w:t>
      </w:r>
      <w:r w:rsidR="00C07DEB">
        <w:rPr>
          <w:rFonts w:ascii="Arial" w:eastAsia="Times New Roman" w:hAnsi="Arial" w:cs="Arial"/>
          <w:color w:val="000000"/>
          <w:lang w:eastAsia="en-AU"/>
        </w:rPr>
        <w:t>10</w:t>
      </w:r>
      <w:r>
        <w:rPr>
          <w:rFonts w:ascii="Arial" w:eastAsia="Times New Roman" w:hAnsi="Arial" w:cs="Arial"/>
          <w:color w:val="000000"/>
          <w:lang w:eastAsia="en-AU"/>
        </w:rPr>
        <w:t xml:space="preserve"> of the old Rules</w:t>
      </w:r>
      <w:r w:rsidR="00F4392D">
        <w:rPr>
          <w:rFonts w:ascii="Arial" w:eastAsia="Times New Roman" w:hAnsi="Arial" w:cs="Arial"/>
          <w:color w:val="000000"/>
          <w:lang w:eastAsia="en-AU"/>
        </w:rPr>
        <w:t xml:space="preserve">, </w:t>
      </w:r>
      <w:r w:rsidR="00184D28">
        <w:rPr>
          <w:rFonts w:ascii="Arial" w:eastAsia="Times New Roman" w:hAnsi="Arial" w:cs="Arial"/>
          <w:color w:val="000000"/>
          <w:lang w:eastAsia="en-AU"/>
        </w:rPr>
        <w:t xml:space="preserve">but has been simplified and made clearer in </w:t>
      </w:r>
      <w:r w:rsidR="00AB6A9A">
        <w:rPr>
          <w:rFonts w:ascii="Arial" w:eastAsia="Times New Roman" w:hAnsi="Arial" w:cs="Arial"/>
          <w:color w:val="000000"/>
          <w:lang w:eastAsia="en-AU"/>
        </w:rPr>
        <w:t>a number of r</w:t>
      </w:r>
      <w:r w:rsidR="00184D28">
        <w:rPr>
          <w:rFonts w:ascii="Arial" w:eastAsia="Times New Roman" w:hAnsi="Arial" w:cs="Arial"/>
          <w:color w:val="000000"/>
          <w:lang w:eastAsia="en-AU"/>
        </w:rPr>
        <w:t>espects</w:t>
      </w:r>
      <w:r>
        <w:rPr>
          <w:rFonts w:ascii="Arial" w:eastAsia="Times New Roman" w:hAnsi="Arial" w:cs="Arial"/>
          <w:color w:val="000000"/>
          <w:lang w:eastAsia="en-AU"/>
        </w:rPr>
        <w:t>.</w:t>
      </w:r>
    </w:p>
    <w:p w14:paraId="77165BFB" w14:textId="40A571AE" w:rsidR="00503113" w:rsidRDefault="0021742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purpose of rule </w:t>
      </w:r>
      <w:r w:rsidR="001979AD">
        <w:rPr>
          <w:rFonts w:ascii="Arial" w:eastAsia="Times New Roman" w:hAnsi="Arial" w:cs="Arial"/>
          <w:color w:val="000000"/>
          <w:lang w:eastAsia="en-AU"/>
        </w:rPr>
        <w:t xml:space="preserve">10 is </w:t>
      </w:r>
      <w:r>
        <w:rPr>
          <w:rFonts w:ascii="Arial" w:eastAsia="Times New Roman" w:hAnsi="Arial" w:cs="Arial"/>
          <w:color w:val="000000"/>
          <w:lang w:eastAsia="en-AU"/>
        </w:rPr>
        <w:t>to facilitate an applicant discontinuing their application</w:t>
      </w:r>
      <w:r w:rsidR="00E04D78">
        <w:rPr>
          <w:rFonts w:ascii="Arial" w:eastAsia="Times New Roman" w:hAnsi="Arial" w:cs="Arial"/>
          <w:color w:val="000000"/>
          <w:lang w:eastAsia="en-AU"/>
        </w:rPr>
        <w:t xml:space="preserve"> </w:t>
      </w:r>
      <w:r w:rsidR="00DF5EC0">
        <w:rPr>
          <w:rFonts w:ascii="Arial" w:eastAsia="Times New Roman" w:hAnsi="Arial" w:cs="Arial"/>
          <w:color w:val="000000"/>
          <w:lang w:eastAsia="en-AU"/>
        </w:rPr>
        <w:t>if they wish to do so</w:t>
      </w:r>
      <w:r w:rsidR="00E04D78">
        <w:rPr>
          <w:rFonts w:ascii="Arial" w:eastAsia="Times New Roman" w:hAnsi="Arial" w:cs="Arial"/>
          <w:color w:val="000000"/>
          <w:lang w:eastAsia="en-AU"/>
        </w:rPr>
        <w:t xml:space="preserve">.  </w:t>
      </w:r>
      <w:r w:rsidR="00821436">
        <w:rPr>
          <w:rFonts w:ascii="Arial" w:eastAsia="Times New Roman" w:hAnsi="Arial" w:cs="Arial"/>
          <w:color w:val="000000"/>
          <w:lang w:eastAsia="en-AU"/>
        </w:rPr>
        <w:t>For example, an unfair dismissal applicant may wish to discontinue the</w:t>
      </w:r>
      <w:r w:rsidR="007A72F8">
        <w:rPr>
          <w:rFonts w:ascii="Arial" w:eastAsia="Times New Roman" w:hAnsi="Arial" w:cs="Arial"/>
          <w:color w:val="000000"/>
          <w:lang w:eastAsia="en-AU"/>
        </w:rPr>
        <w:t xml:space="preserve">ir application if </w:t>
      </w:r>
      <w:r w:rsidR="00BB23C1">
        <w:rPr>
          <w:rFonts w:ascii="Arial" w:eastAsia="Times New Roman" w:hAnsi="Arial" w:cs="Arial"/>
          <w:color w:val="000000"/>
          <w:lang w:eastAsia="en-AU"/>
        </w:rPr>
        <w:t xml:space="preserve">they have </w:t>
      </w:r>
      <w:r w:rsidR="001B6776">
        <w:rPr>
          <w:rFonts w:ascii="Arial" w:eastAsia="Times New Roman" w:hAnsi="Arial" w:cs="Arial"/>
          <w:color w:val="000000"/>
          <w:lang w:eastAsia="en-AU"/>
        </w:rPr>
        <w:t>resolved</w:t>
      </w:r>
      <w:r w:rsidR="007A72F8">
        <w:rPr>
          <w:rFonts w:ascii="Arial" w:eastAsia="Times New Roman" w:hAnsi="Arial" w:cs="Arial"/>
          <w:color w:val="000000"/>
          <w:lang w:eastAsia="en-AU"/>
        </w:rPr>
        <w:t xml:space="preserve"> their claim with </w:t>
      </w:r>
      <w:r w:rsidR="001844C3">
        <w:rPr>
          <w:rFonts w:ascii="Arial" w:eastAsia="Times New Roman" w:hAnsi="Arial" w:cs="Arial"/>
          <w:color w:val="000000"/>
          <w:lang w:eastAsia="en-AU"/>
        </w:rPr>
        <w:t xml:space="preserve">their former employer and so </w:t>
      </w:r>
      <w:r w:rsidR="00A317A0">
        <w:rPr>
          <w:rFonts w:ascii="Arial" w:eastAsia="Times New Roman" w:hAnsi="Arial" w:cs="Arial"/>
          <w:color w:val="000000"/>
          <w:lang w:eastAsia="en-AU"/>
        </w:rPr>
        <w:t xml:space="preserve">do not </w:t>
      </w:r>
      <w:r w:rsidR="001844C3">
        <w:rPr>
          <w:rFonts w:ascii="Arial" w:eastAsia="Times New Roman" w:hAnsi="Arial" w:cs="Arial"/>
          <w:color w:val="000000"/>
          <w:lang w:eastAsia="en-AU"/>
        </w:rPr>
        <w:t>want t</w:t>
      </w:r>
      <w:r w:rsidR="00475A89">
        <w:rPr>
          <w:rFonts w:ascii="Arial" w:eastAsia="Times New Roman" w:hAnsi="Arial" w:cs="Arial"/>
          <w:color w:val="000000"/>
          <w:lang w:eastAsia="en-AU"/>
        </w:rPr>
        <w:t xml:space="preserve">he FWC </w:t>
      </w:r>
      <w:r w:rsidR="00A317A0">
        <w:rPr>
          <w:rFonts w:ascii="Arial" w:eastAsia="Times New Roman" w:hAnsi="Arial" w:cs="Arial"/>
          <w:color w:val="000000"/>
          <w:lang w:eastAsia="en-AU"/>
        </w:rPr>
        <w:t xml:space="preserve">further </w:t>
      </w:r>
      <w:r w:rsidR="00F3662A">
        <w:rPr>
          <w:rFonts w:ascii="Arial" w:eastAsia="Times New Roman" w:hAnsi="Arial" w:cs="Arial"/>
          <w:color w:val="000000"/>
          <w:lang w:eastAsia="en-AU"/>
        </w:rPr>
        <w:t xml:space="preserve">to </w:t>
      </w:r>
      <w:r w:rsidR="00475A89">
        <w:rPr>
          <w:rFonts w:ascii="Arial" w:eastAsia="Times New Roman" w:hAnsi="Arial" w:cs="Arial"/>
          <w:color w:val="000000"/>
          <w:lang w:eastAsia="en-AU"/>
        </w:rPr>
        <w:t>deal with their application.</w:t>
      </w:r>
    </w:p>
    <w:p w14:paraId="56CE60B2" w14:textId="2D6B1FB2" w:rsidR="00F93BC9" w:rsidRDefault="006E703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While </w:t>
      </w:r>
      <w:r w:rsidR="005C484F">
        <w:rPr>
          <w:rFonts w:ascii="Arial" w:eastAsia="Times New Roman" w:hAnsi="Arial" w:cs="Arial"/>
          <w:color w:val="000000"/>
          <w:lang w:eastAsia="en-AU"/>
        </w:rPr>
        <w:t xml:space="preserve">for </w:t>
      </w:r>
      <w:r w:rsidR="00FE7EB1">
        <w:rPr>
          <w:rFonts w:ascii="Arial" w:eastAsia="Times New Roman" w:hAnsi="Arial" w:cs="Arial"/>
          <w:color w:val="000000"/>
          <w:lang w:eastAsia="en-AU"/>
        </w:rPr>
        <w:t xml:space="preserve">administrative efficiency the FWC prefers </w:t>
      </w:r>
      <w:r w:rsidR="00EF44D8">
        <w:rPr>
          <w:rFonts w:ascii="Arial" w:eastAsia="Times New Roman" w:hAnsi="Arial" w:cs="Arial"/>
          <w:color w:val="000000"/>
          <w:lang w:eastAsia="en-AU"/>
        </w:rPr>
        <w:t xml:space="preserve">applicants to discontinue an application by lodging </w:t>
      </w:r>
      <w:r w:rsidR="00422E52">
        <w:rPr>
          <w:rFonts w:ascii="Arial" w:eastAsia="Times New Roman" w:hAnsi="Arial" w:cs="Arial"/>
          <w:color w:val="000000"/>
          <w:lang w:eastAsia="en-AU"/>
        </w:rPr>
        <w:t>the approved notice of discontinuance</w:t>
      </w:r>
      <w:r w:rsidR="00EE19AC">
        <w:rPr>
          <w:rFonts w:ascii="Arial" w:eastAsia="Times New Roman" w:hAnsi="Arial" w:cs="Arial"/>
          <w:color w:val="000000"/>
          <w:lang w:eastAsia="en-AU"/>
        </w:rPr>
        <w:t xml:space="preserve"> (see </w:t>
      </w:r>
      <w:r w:rsidR="00450E2F">
        <w:rPr>
          <w:rFonts w:ascii="Arial" w:eastAsia="Times New Roman" w:hAnsi="Arial" w:cs="Arial"/>
          <w:color w:val="000000"/>
          <w:lang w:eastAsia="en-AU"/>
        </w:rPr>
        <w:t xml:space="preserve">paragraph </w:t>
      </w:r>
      <w:r w:rsidR="002A6765">
        <w:rPr>
          <w:rFonts w:ascii="Arial" w:eastAsia="Times New Roman" w:hAnsi="Arial" w:cs="Arial"/>
          <w:color w:val="000000"/>
          <w:lang w:eastAsia="en-AU"/>
        </w:rPr>
        <w:t>10</w:t>
      </w:r>
      <w:r w:rsidR="00256053">
        <w:rPr>
          <w:rFonts w:ascii="Arial" w:eastAsia="Times New Roman" w:hAnsi="Arial" w:cs="Arial"/>
          <w:color w:val="000000"/>
          <w:lang w:eastAsia="en-AU"/>
        </w:rPr>
        <w:t>(2)(a)</w:t>
      </w:r>
      <w:r w:rsidR="00C94125">
        <w:rPr>
          <w:rFonts w:ascii="Arial" w:eastAsia="Times New Roman" w:hAnsi="Arial" w:cs="Arial"/>
          <w:color w:val="000000"/>
          <w:lang w:eastAsia="en-AU"/>
        </w:rPr>
        <w:t xml:space="preserve"> and </w:t>
      </w:r>
      <w:r w:rsidR="00707D23">
        <w:rPr>
          <w:rFonts w:ascii="Arial" w:eastAsia="Times New Roman" w:hAnsi="Arial" w:cs="Arial"/>
          <w:color w:val="000000"/>
          <w:lang w:eastAsia="en-AU"/>
        </w:rPr>
        <w:t>Note</w:t>
      </w:r>
      <w:r w:rsidR="00490D1D">
        <w:rPr>
          <w:rFonts w:ascii="Arial" w:eastAsia="Times New Roman" w:hAnsi="Arial" w:cs="Arial"/>
          <w:color w:val="000000"/>
          <w:lang w:eastAsia="en-AU"/>
        </w:rPr>
        <w:t> </w:t>
      </w:r>
      <w:r w:rsidR="00707D23">
        <w:rPr>
          <w:rFonts w:ascii="Arial" w:eastAsia="Times New Roman" w:hAnsi="Arial" w:cs="Arial"/>
          <w:color w:val="000000"/>
          <w:lang w:eastAsia="en-AU"/>
        </w:rPr>
        <w:t xml:space="preserve">2 under subrule </w:t>
      </w:r>
      <w:r w:rsidR="002A6765">
        <w:rPr>
          <w:rFonts w:ascii="Arial" w:eastAsia="Times New Roman" w:hAnsi="Arial" w:cs="Arial"/>
          <w:color w:val="000000"/>
          <w:lang w:eastAsia="en-AU"/>
        </w:rPr>
        <w:t>10</w:t>
      </w:r>
      <w:r w:rsidR="00707D23">
        <w:rPr>
          <w:rFonts w:ascii="Arial" w:eastAsia="Times New Roman" w:hAnsi="Arial" w:cs="Arial"/>
          <w:color w:val="000000"/>
          <w:lang w:eastAsia="en-AU"/>
        </w:rPr>
        <w:t>(2))</w:t>
      </w:r>
      <w:r w:rsidR="00422E52">
        <w:rPr>
          <w:rFonts w:ascii="Arial" w:eastAsia="Times New Roman" w:hAnsi="Arial" w:cs="Arial"/>
          <w:color w:val="000000"/>
          <w:lang w:eastAsia="en-AU"/>
        </w:rPr>
        <w:t xml:space="preserve">, rule </w:t>
      </w:r>
      <w:r w:rsidR="002A6765">
        <w:rPr>
          <w:rFonts w:ascii="Arial" w:eastAsia="Times New Roman" w:hAnsi="Arial" w:cs="Arial"/>
          <w:color w:val="000000"/>
          <w:lang w:eastAsia="en-AU"/>
        </w:rPr>
        <w:t>10</w:t>
      </w:r>
      <w:r w:rsidR="00A13CF6">
        <w:rPr>
          <w:rFonts w:ascii="Arial" w:eastAsia="Times New Roman" w:hAnsi="Arial" w:cs="Arial"/>
          <w:color w:val="000000"/>
          <w:lang w:eastAsia="en-AU"/>
        </w:rPr>
        <w:t xml:space="preserve"> </w:t>
      </w:r>
      <w:r w:rsidR="00422E52">
        <w:rPr>
          <w:rFonts w:ascii="Arial" w:eastAsia="Times New Roman" w:hAnsi="Arial" w:cs="Arial"/>
          <w:color w:val="000000"/>
          <w:lang w:eastAsia="en-AU"/>
        </w:rPr>
        <w:t xml:space="preserve">recognises that </w:t>
      </w:r>
      <w:r w:rsidR="00BE49B9">
        <w:rPr>
          <w:rFonts w:ascii="Arial" w:eastAsia="Times New Roman" w:hAnsi="Arial" w:cs="Arial"/>
          <w:color w:val="000000"/>
          <w:lang w:eastAsia="en-AU"/>
        </w:rPr>
        <w:t xml:space="preserve">an </w:t>
      </w:r>
      <w:r w:rsidR="000044A9">
        <w:rPr>
          <w:rFonts w:ascii="Arial" w:eastAsia="Times New Roman" w:hAnsi="Arial" w:cs="Arial"/>
          <w:color w:val="000000"/>
          <w:lang w:eastAsia="en-AU"/>
        </w:rPr>
        <w:t xml:space="preserve">applicant </w:t>
      </w:r>
      <w:r w:rsidR="009E1ABA">
        <w:rPr>
          <w:rFonts w:ascii="Arial" w:eastAsia="Times New Roman" w:hAnsi="Arial" w:cs="Arial"/>
          <w:color w:val="000000"/>
          <w:lang w:eastAsia="en-AU"/>
        </w:rPr>
        <w:t xml:space="preserve">(and an unrepresented applicant in particular) </w:t>
      </w:r>
      <w:r w:rsidR="000044A9">
        <w:rPr>
          <w:rFonts w:ascii="Arial" w:eastAsia="Times New Roman" w:hAnsi="Arial" w:cs="Arial"/>
          <w:color w:val="000000"/>
          <w:lang w:eastAsia="en-AU"/>
        </w:rPr>
        <w:t xml:space="preserve">may prefer to discontinue their application </w:t>
      </w:r>
      <w:r w:rsidR="00760085">
        <w:rPr>
          <w:rFonts w:ascii="Arial" w:eastAsia="Times New Roman" w:hAnsi="Arial" w:cs="Arial"/>
          <w:color w:val="000000"/>
          <w:lang w:eastAsia="en-AU"/>
        </w:rPr>
        <w:t xml:space="preserve">by </w:t>
      </w:r>
      <w:r w:rsidR="0014394E">
        <w:rPr>
          <w:rFonts w:ascii="Arial" w:eastAsia="Times New Roman" w:hAnsi="Arial" w:cs="Arial"/>
          <w:color w:val="000000"/>
          <w:lang w:eastAsia="en-AU"/>
        </w:rPr>
        <w:t xml:space="preserve">quicker and </w:t>
      </w:r>
      <w:r w:rsidR="00A13CF6">
        <w:rPr>
          <w:rFonts w:ascii="Arial" w:eastAsia="Times New Roman" w:hAnsi="Arial" w:cs="Arial"/>
          <w:color w:val="000000"/>
          <w:lang w:eastAsia="en-AU"/>
        </w:rPr>
        <w:t>more informal</w:t>
      </w:r>
      <w:r w:rsidR="0014394E">
        <w:rPr>
          <w:rFonts w:ascii="Arial" w:eastAsia="Times New Roman" w:hAnsi="Arial" w:cs="Arial"/>
          <w:color w:val="000000"/>
          <w:lang w:eastAsia="en-AU"/>
        </w:rPr>
        <w:t xml:space="preserve"> means.</w:t>
      </w:r>
    </w:p>
    <w:p w14:paraId="56CCE6E8" w14:textId="64B12752" w:rsidR="00C94125" w:rsidRDefault="00C94125" w:rsidP="000834DF">
      <w:pPr>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Accordingly, </w:t>
      </w:r>
      <w:r w:rsidR="00FE6F22">
        <w:rPr>
          <w:rFonts w:ascii="Arial" w:eastAsia="Times New Roman" w:hAnsi="Arial" w:cs="Arial"/>
          <w:color w:val="000000"/>
          <w:lang w:eastAsia="en-AU"/>
        </w:rPr>
        <w:t xml:space="preserve">paragraph </w:t>
      </w:r>
      <w:r w:rsidR="002A6765">
        <w:rPr>
          <w:rFonts w:ascii="Arial" w:eastAsia="Times New Roman" w:hAnsi="Arial" w:cs="Arial"/>
          <w:color w:val="000000"/>
          <w:lang w:eastAsia="en-AU"/>
        </w:rPr>
        <w:t>10</w:t>
      </w:r>
      <w:r>
        <w:rPr>
          <w:rFonts w:ascii="Arial" w:eastAsia="Times New Roman" w:hAnsi="Arial" w:cs="Arial"/>
          <w:color w:val="000000"/>
          <w:lang w:eastAsia="en-AU"/>
        </w:rPr>
        <w:t>(2)</w:t>
      </w:r>
      <w:r w:rsidR="00D30630">
        <w:rPr>
          <w:rFonts w:ascii="Arial" w:eastAsia="Times New Roman" w:hAnsi="Arial" w:cs="Arial"/>
          <w:color w:val="000000"/>
          <w:lang w:eastAsia="en-AU"/>
        </w:rPr>
        <w:t>(b)</w:t>
      </w:r>
      <w:r>
        <w:rPr>
          <w:rFonts w:ascii="Arial" w:eastAsia="Times New Roman" w:hAnsi="Arial" w:cs="Arial"/>
          <w:color w:val="000000"/>
          <w:lang w:eastAsia="en-AU"/>
        </w:rPr>
        <w:t xml:space="preserve"> provides </w:t>
      </w:r>
      <w:r w:rsidR="00D30630">
        <w:rPr>
          <w:rFonts w:ascii="Arial" w:eastAsia="Times New Roman" w:hAnsi="Arial" w:cs="Arial"/>
          <w:color w:val="000000"/>
          <w:lang w:eastAsia="en-AU"/>
        </w:rPr>
        <w:t>for an applicant to discont</w:t>
      </w:r>
      <w:r w:rsidR="00E31817">
        <w:rPr>
          <w:rFonts w:ascii="Arial" w:eastAsia="Times New Roman" w:hAnsi="Arial" w:cs="Arial"/>
          <w:color w:val="000000"/>
          <w:lang w:eastAsia="en-AU"/>
        </w:rPr>
        <w:t>in</w:t>
      </w:r>
      <w:r w:rsidR="00D30630">
        <w:rPr>
          <w:rFonts w:ascii="Arial" w:eastAsia="Times New Roman" w:hAnsi="Arial" w:cs="Arial"/>
          <w:color w:val="000000"/>
          <w:lang w:eastAsia="en-AU"/>
        </w:rPr>
        <w:t xml:space="preserve">ue </w:t>
      </w:r>
      <w:r w:rsidR="00E31817">
        <w:rPr>
          <w:rFonts w:ascii="Arial" w:eastAsia="Times New Roman" w:hAnsi="Arial" w:cs="Arial"/>
          <w:color w:val="000000"/>
          <w:lang w:eastAsia="en-AU"/>
        </w:rPr>
        <w:t xml:space="preserve">their application by advising </w:t>
      </w:r>
      <w:r w:rsidR="00BC6279">
        <w:rPr>
          <w:rFonts w:ascii="Arial" w:eastAsia="Times New Roman" w:hAnsi="Arial" w:cs="Arial"/>
          <w:color w:val="000000"/>
          <w:lang w:eastAsia="en-AU"/>
        </w:rPr>
        <w:t>the FWC or a member of the staff of the FWC that they:</w:t>
      </w:r>
    </w:p>
    <w:p w14:paraId="5B3C94BB" w14:textId="02630B6E" w:rsidR="00BC6279" w:rsidRDefault="00BC6279" w:rsidP="000834DF">
      <w:pPr>
        <w:pStyle w:val="ListParagraph"/>
        <w:numPr>
          <w:ilvl w:val="0"/>
          <w:numId w:val="18"/>
        </w:numPr>
        <w:shd w:val="clear" w:color="auto" w:fill="FFFFFF"/>
        <w:spacing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want to </w:t>
      </w:r>
      <w:r w:rsidR="007E76FC">
        <w:rPr>
          <w:rFonts w:ascii="Arial" w:eastAsia="Times New Roman" w:hAnsi="Arial" w:cs="Arial"/>
          <w:color w:val="000000"/>
          <w:lang w:eastAsia="en-AU"/>
        </w:rPr>
        <w:t>discontinue the application</w:t>
      </w:r>
    </w:p>
    <w:p w14:paraId="7F7A1A81" w14:textId="0754EDBA" w:rsidR="007E76FC" w:rsidRDefault="007E76FC" w:rsidP="000834DF">
      <w:pPr>
        <w:pStyle w:val="ListParagraph"/>
        <w:numPr>
          <w:ilvl w:val="0"/>
          <w:numId w:val="18"/>
        </w:numPr>
        <w:shd w:val="clear" w:color="auto" w:fill="FFFFFF"/>
        <w:spacing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want to withdraw the application, or</w:t>
      </w:r>
    </w:p>
    <w:p w14:paraId="4705B15E" w14:textId="41E5215A" w:rsidR="007E76FC" w:rsidRPr="00BC6279" w:rsidRDefault="0011796F" w:rsidP="000834DF">
      <w:pPr>
        <w:pStyle w:val="ListParagraph"/>
        <w:numPr>
          <w:ilvl w:val="0"/>
          <w:numId w:val="18"/>
        </w:numPr>
        <w:shd w:val="clear" w:color="auto" w:fill="FFFFFF"/>
        <w:spacing w:line="240" w:lineRule="auto"/>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no longer need or want the FWC to deal with the application</w:t>
      </w:r>
      <w:r w:rsidR="003842F6">
        <w:rPr>
          <w:rFonts w:ascii="Arial" w:eastAsia="Times New Roman" w:hAnsi="Arial" w:cs="Arial"/>
          <w:color w:val="000000"/>
          <w:lang w:eastAsia="en-AU"/>
        </w:rPr>
        <w:t>.</w:t>
      </w:r>
    </w:p>
    <w:p w14:paraId="61851A5D" w14:textId="25B0C1BC" w:rsidR="00475A89" w:rsidRDefault="00CE504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Unlike old rule </w:t>
      </w:r>
      <w:r w:rsidR="005F60C2">
        <w:rPr>
          <w:rFonts w:ascii="Arial" w:eastAsia="Times New Roman" w:hAnsi="Arial" w:cs="Arial"/>
          <w:color w:val="000000"/>
          <w:lang w:eastAsia="en-AU"/>
        </w:rPr>
        <w:t xml:space="preserve">10, rule </w:t>
      </w:r>
      <w:r w:rsidR="002A6765">
        <w:rPr>
          <w:rFonts w:ascii="Arial" w:eastAsia="Times New Roman" w:hAnsi="Arial" w:cs="Arial"/>
          <w:color w:val="000000"/>
          <w:lang w:eastAsia="en-AU"/>
        </w:rPr>
        <w:t>10</w:t>
      </w:r>
      <w:r w:rsidR="005F60C2">
        <w:rPr>
          <w:rFonts w:ascii="Arial" w:eastAsia="Times New Roman" w:hAnsi="Arial" w:cs="Arial"/>
          <w:color w:val="000000"/>
          <w:lang w:eastAsia="en-AU"/>
        </w:rPr>
        <w:t xml:space="preserve"> does not prescribe the manner in which </w:t>
      </w:r>
      <w:r w:rsidR="003128C0">
        <w:rPr>
          <w:rFonts w:ascii="Arial" w:eastAsia="Times New Roman" w:hAnsi="Arial" w:cs="Arial"/>
          <w:color w:val="000000"/>
          <w:lang w:eastAsia="en-AU"/>
        </w:rPr>
        <w:t xml:space="preserve">an applicant </w:t>
      </w:r>
      <w:r w:rsidR="0022280F">
        <w:rPr>
          <w:rFonts w:ascii="Arial" w:eastAsia="Times New Roman" w:hAnsi="Arial" w:cs="Arial"/>
          <w:color w:val="000000"/>
          <w:lang w:eastAsia="en-AU"/>
        </w:rPr>
        <w:t xml:space="preserve">may </w:t>
      </w:r>
      <w:r w:rsidR="003128C0">
        <w:rPr>
          <w:rFonts w:ascii="Arial" w:eastAsia="Times New Roman" w:hAnsi="Arial" w:cs="Arial"/>
          <w:color w:val="000000"/>
          <w:lang w:eastAsia="en-AU"/>
        </w:rPr>
        <w:t>advise the FWC</w:t>
      </w:r>
      <w:r w:rsidR="00F71A60">
        <w:rPr>
          <w:rFonts w:ascii="Arial" w:eastAsia="Times New Roman" w:hAnsi="Arial" w:cs="Arial"/>
          <w:color w:val="000000"/>
          <w:lang w:eastAsia="en-AU"/>
        </w:rPr>
        <w:t xml:space="preserve"> as above</w:t>
      </w:r>
      <w:r w:rsidR="00A93707">
        <w:rPr>
          <w:rFonts w:ascii="Arial" w:eastAsia="Times New Roman" w:hAnsi="Arial" w:cs="Arial"/>
          <w:color w:val="000000"/>
          <w:lang w:eastAsia="en-AU"/>
        </w:rPr>
        <w:t xml:space="preserve">.  </w:t>
      </w:r>
      <w:r w:rsidR="00F93BC9">
        <w:rPr>
          <w:rFonts w:ascii="Arial" w:eastAsia="Times New Roman" w:hAnsi="Arial" w:cs="Arial"/>
          <w:color w:val="000000"/>
          <w:lang w:eastAsia="en-AU"/>
        </w:rPr>
        <w:t xml:space="preserve">For example, </w:t>
      </w:r>
      <w:r w:rsidR="00A93707">
        <w:rPr>
          <w:rFonts w:ascii="Arial" w:eastAsia="Times New Roman" w:hAnsi="Arial" w:cs="Arial"/>
          <w:color w:val="000000"/>
          <w:lang w:eastAsia="en-AU"/>
        </w:rPr>
        <w:t>the applicant could advise the FWC</w:t>
      </w:r>
      <w:r w:rsidR="00241BDE">
        <w:rPr>
          <w:rFonts w:ascii="Arial" w:eastAsia="Times New Roman" w:hAnsi="Arial" w:cs="Arial"/>
          <w:color w:val="000000"/>
          <w:lang w:eastAsia="en-AU"/>
        </w:rPr>
        <w:t xml:space="preserve"> by letter, email, SMS, voice call or </w:t>
      </w:r>
      <w:r w:rsidR="00E74091">
        <w:rPr>
          <w:rFonts w:ascii="Arial" w:eastAsia="Times New Roman" w:hAnsi="Arial" w:cs="Arial"/>
          <w:color w:val="000000"/>
          <w:lang w:eastAsia="en-AU"/>
        </w:rPr>
        <w:t>voice message</w:t>
      </w:r>
      <w:r w:rsidR="005E2029">
        <w:rPr>
          <w:rFonts w:ascii="Arial" w:eastAsia="Times New Roman" w:hAnsi="Arial" w:cs="Arial"/>
          <w:color w:val="000000"/>
          <w:lang w:eastAsia="en-AU"/>
        </w:rPr>
        <w:t>, or orally in person in the course of an FWC conference or hearing.</w:t>
      </w:r>
    </w:p>
    <w:p w14:paraId="16022108" w14:textId="238F597F" w:rsidR="00503113" w:rsidRDefault="00237F9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Also unlike old rule 10, rule </w:t>
      </w:r>
      <w:r w:rsidR="002A6765">
        <w:rPr>
          <w:rFonts w:ascii="Arial" w:eastAsia="Times New Roman" w:hAnsi="Arial" w:cs="Arial"/>
          <w:color w:val="000000"/>
          <w:lang w:eastAsia="en-AU"/>
        </w:rPr>
        <w:t>10</w:t>
      </w:r>
      <w:r>
        <w:rPr>
          <w:rFonts w:ascii="Arial" w:eastAsia="Times New Roman" w:hAnsi="Arial" w:cs="Arial"/>
          <w:color w:val="000000"/>
          <w:lang w:eastAsia="en-AU"/>
        </w:rPr>
        <w:t xml:space="preserve"> does not treat </w:t>
      </w:r>
      <w:r w:rsidR="00820A39">
        <w:rPr>
          <w:rFonts w:ascii="Arial" w:eastAsia="Times New Roman" w:hAnsi="Arial" w:cs="Arial"/>
          <w:color w:val="000000"/>
          <w:lang w:eastAsia="en-AU"/>
        </w:rPr>
        <w:t xml:space="preserve">an applicant advising </w:t>
      </w:r>
      <w:r w:rsidR="00790852">
        <w:rPr>
          <w:rFonts w:ascii="Arial" w:eastAsia="Times New Roman" w:hAnsi="Arial" w:cs="Arial"/>
          <w:color w:val="000000"/>
          <w:lang w:eastAsia="en-AU"/>
        </w:rPr>
        <w:t xml:space="preserve">the FWC </w:t>
      </w:r>
      <w:r w:rsidR="00820A39">
        <w:rPr>
          <w:rFonts w:ascii="Arial" w:eastAsia="Times New Roman" w:hAnsi="Arial" w:cs="Arial"/>
          <w:color w:val="000000"/>
          <w:lang w:eastAsia="en-AU"/>
        </w:rPr>
        <w:t xml:space="preserve">that they have ‘settled the application’ as sufficient </w:t>
      </w:r>
      <w:r w:rsidR="00B84103">
        <w:rPr>
          <w:rFonts w:ascii="Arial" w:eastAsia="Times New Roman" w:hAnsi="Arial" w:cs="Arial"/>
          <w:color w:val="000000"/>
          <w:lang w:eastAsia="en-AU"/>
        </w:rPr>
        <w:t xml:space="preserve">to indicate that they wish to discontinue the application.  </w:t>
      </w:r>
      <w:r w:rsidR="00DC7EC5">
        <w:rPr>
          <w:rFonts w:ascii="Arial" w:eastAsia="Times New Roman" w:hAnsi="Arial" w:cs="Arial"/>
          <w:color w:val="000000"/>
          <w:lang w:eastAsia="en-AU"/>
        </w:rPr>
        <w:t xml:space="preserve">This is because, for example, a settlement might be conditional on </w:t>
      </w:r>
      <w:r w:rsidR="00501489">
        <w:rPr>
          <w:rFonts w:ascii="Arial" w:eastAsia="Times New Roman" w:hAnsi="Arial" w:cs="Arial"/>
          <w:color w:val="000000"/>
          <w:lang w:eastAsia="en-AU"/>
        </w:rPr>
        <w:t xml:space="preserve">settlement money being paid </w:t>
      </w:r>
      <w:r w:rsidR="007F59AE">
        <w:rPr>
          <w:rFonts w:ascii="Arial" w:eastAsia="Times New Roman" w:hAnsi="Arial" w:cs="Arial"/>
          <w:color w:val="000000"/>
          <w:lang w:eastAsia="en-AU"/>
        </w:rPr>
        <w:t xml:space="preserve">or written terms of settlement being agreed </w:t>
      </w:r>
      <w:r w:rsidR="00501489">
        <w:rPr>
          <w:rFonts w:ascii="Arial" w:eastAsia="Times New Roman" w:hAnsi="Arial" w:cs="Arial"/>
          <w:color w:val="000000"/>
          <w:lang w:eastAsia="en-AU"/>
        </w:rPr>
        <w:t>within a prescribed period</w:t>
      </w:r>
      <w:r w:rsidR="00FF6103">
        <w:rPr>
          <w:rFonts w:ascii="Arial" w:eastAsia="Times New Roman" w:hAnsi="Arial" w:cs="Arial"/>
          <w:color w:val="000000"/>
          <w:lang w:eastAsia="en-AU"/>
        </w:rPr>
        <w:t xml:space="preserve">, with the applicant </w:t>
      </w:r>
      <w:r w:rsidR="00293FFD">
        <w:rPr>
          <w:rFonts w:ascii="Arial" w:eastAsia="Times New Roman" w:hAnsi="Arial" w:cs="Arial"/>
          <w:color w:val="000000"/>
          <w:lang w:eastAsia="en-AU"/>
        </w:rPr>
        <w:t xml:space="preserve">being </w:t>
      </w:r>
      <w:r w:rsidR="00FF6103">
        <w:rPr>
          <w:rFonts w:ascii="Arial" w:eastAsia="Times New Roman" w:hAnsi="Arial" w:cs="Arial"/>
          <w:color w:val="000000"/>
          <w:lang w:eastAsia="en-AU"/>
        </w:rPr>
        <w:t>free to continue with their application if that does not occur.</w:t>
      </w:r>
    </w:p>
    <w:p w14:paraId="28E6593D" w14:textId="75742DBA" w:rsidR="0041177A" w:rsidRDefault="0041177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w:t>
      </w:r>
      <w:r w:rsidR="00490D1D">
        <w:rPr>
          <w:rFonts w:ascii="Arial" w:eastAsia="Times New Roman" w:hAnsi="Arial" w:cs="Arial"/>
          <w:color w:val="000000"/>
          <w:lang w:eastAsia="en-AU"/>
        </w:rPr>
        <w:t xml:space="preserve">Note 3 under </w:t>
      </w:r>
      <w:r w:rsidR="003D037C">
        <w:rPr>
          <w:rFonts w:ascii="Arial" w:eastAsia="Times New Roman" w:hAnsi="Arial" w:cs="Arial"/>
          <w:color w:val="000000"/>
          <w:lang w:eastAsia="en-AU"/>
        </w:rPr>
        <w:t xml:space="preserve">subrule </w:t>
      </w:r>
      <w:r w:rsidR="002A6765">
        <w:rPr>
          <w:rFonts w:ascii="Arial" w:eastAsia="Times New Roman" w:hAnsi="Arial" w:cs="Arial"/>
          <w:color w:val="000000"/>
          <w:lang w:eastAsia="en-AU"/>
        </w:rPr>
        <w:t>10</w:t>
      </w:r>
      <w:r w:rsidR="003D037C">
        <w:rPr>
          <w:rFonts w:ascii="Arial" w:eastAsia="Times New Roman" w:hAnsi="Arial" w:cs="Arial"/>
          <w:color w:val="000000"/>
          <w:lang w:eastAsia="en-AU"/>
        </w:rPr>
        <w:t xml:space="preserve">(2) </w:t>
      </w:r>
      <w:r w:rsidR="009E732C">
        <w:rPr>
          <w:rFonts w:ascii="Arial" w:eastAsia="Times New Roman" w:hAnsi="Arial" w:cs="Arial"/>
          <w:color w:val="000000"/>
          <w:lang w:eastAsia="en-AU"/>
        </w:rPr>
        <w:t xml:space="preserve">draws attention </w:t>
      </w:r>
      <w:r w:rsidR="00F2342F">
        <w:rPr>
          <w:rFonts w:ascii="Arial" w:eastAsia="Times New Roman" w:hAnsi="Arial" w:cs="Arial"/>
          <w:color w:val="000000"/>
          <w:lang w:eastAsia="en-AU"/>
        </w:rPr>
        <w:t xml:space="preserve">to </w:t>
      </w:r>
      <w:r w:rsidR="007B0712">
        <w:rPr>
          <w:rFonts w:ascii="Arial" w:eastAsia="Times New Roman" w:hAnsi="Arial" w:cs="Arial"/>
          <w:color w:val="000000"/>
          <w:lang w:eastAsia="en-AU"/>
        </w:rPr>
        <w:t xml:space="preserve">the subregulations that provide for the FWC to refund </w:t>
      </w:r>
      <w:r w:rsidR="00457F40">
        <w:rPr>
          <w:rFonts w:ascii="Arial" w:eastAsia="Times New Roman" w:hAnsi="Arial" w:cs="Arial"/>
          <w:color w:val="000000"/>
          <w:lang w:eastAsia="en-AU"/>
        </w:rPr>
        <w:t xml:space="preserve">an </w:t>
      </w:r>
      <w:r w:rsidR="00083AD3">
        <w:rPr>
          <w:rFonts w:ascii="Arial" w:eastAsia="Times New Roman" w:hAnsi="Arial" w:cs="Arial"/>
          <w:color w:val="000000"/>
          <w:lang w:eastAsia="en-AU"/>
        </w:rPr>
        <w:t>application fee</w:t>
      </w:r>
      <w:r w:rsidR="0054686F">
        <w:rPr>
          <w:rFonts w:ascii="Arial" w:eastAsia="Times New Roman" w:hAnsi="Arial" w:cs="Arial"/>
          <w:color w:val="000000"/>
          <w:lang w:eastAsia="en-AU"/>
        </w:rPr>
        <w:t xml:space="preserve"> (</w:t>
      </w:r>
      <w:r w:rsidR="00457F40">
        <w:rPr>
          <w:rFonts w:ascii="Arial" w:eastAsia="Times New Roman" w:hAnsi="Arial" w:cs="Arial"/>
          <w:color w:val="000000"/>
          <w:lang w:eastAsia="en-AU"/>
        </w:rPr>
        <w:t xml:space="preserve">as </w:t>
      </w:r>
      <w:r w:rsidR="0054686F">
        <w:rPr>
          <w:rFonts w:ascii="Arial" w:eastAsia="Times New Roman" w:hAnsi="Arial" w:cs="Arial"/>
          <w:color w:val="000000"/>
          <w:lang w:eastAsia="en-AU"/>
        </w:rPr>
        <w:t xml:space="preserve">prescribed </w:t>
      </w:r>
      <w:r w:rsidR="001F17F5">
        <w:rPr>
          <w:rFonts w:ascii="Arial" w:eastAsia="Times New Roman" w:hAnsi="Arial" w:cs="Arial"/>
          <w:color w:val="000000"/>
          <w:lang w:eastAsia="en-AU"/>
        </w:rPr>
        <w:t>by</w:t>
      </w:r>
      <w:r w:rsidR="00457F40">
        <w:rPr>
          <w:rFonts w:ascii="Arial" w:eastAsia="Times New Roman" w:hAnsi="Arial" w:cs="Arial"/>
          <w:color w:val="000000"/>
          <w:lang w:eastAsia="en-AU"/>
        </w:rPr>
        <w:t xml:space="preserve"> the </w:t>
      </w:r>
      <w:r w:rsidR="00342C63">
        <w:rPr>
          <w:rFonts w:ascii="Arial" w:eastAsia="Times New Roman" w:hAnsi="Arial" w:cs="Arial"/>
          <w:color w:val="000000"/>
          <w:lang w:eastAsia="en-AU"/>
        </w:rPr>
        <w:t xml:space="preserve">Regulations </w:t>
      </w:r>
      <w:r w:rsidR="00457F40">
        <w:rPr>
          <w:rFonts w:ascii="Arial" w:eastAsia="Times New Roman" w:hAnsi="Arial" w:cs="Arial"/>
          <w:color w:val="000000"/>
          <w:lang w:eastAsia="en-AU"/>
        </w:rPr>
        <w:t>for certain types of applications</w:t>
      </w:r>
      <w:r w:rsidR="0054686F">
        <w:rPr>
          <w:rFonts w:ascii="Arial" w:eastAsia="Times New Roman" w:hAnsi="Arial" w:cs="Arial"/>
          <w:color w:val="000000"/>
          <w:lang w:eastAsia="en-AU"/>
        </w:rPr>
        <w:t xml:space="preserve">) </w:t>
      </w:r>
      <w:r w:rsidR="0067688F">
        <w:rPr>
          <w:rFonts w:ascii="Arial" w:eastAsia="Times New Roman" w:hAnsi="Arial" w:cs="Arial"/>
          <w:color w:val="000000"/>
          <w:lang w:eastAsia="en-AU"/>
        </w:rPr>
        <w:t xml:space="preserve">when </w:t>
      </w:r>
      <w:r w:rsidR="00457F40">
        <w:rPr>
          <w:rFonts w:ascii="Arial" w:eastAsia="Times New Roman" w:hAnsi="Arial" w:cs="Arial"/>
          <w:color w:val="000000"/>
          <w:lang w:eastAsia="en-AU"/>
        </w:rPr>
        <w:t xml:space="preserve">the </w:t>
      </w:r>
      <w:r w:rsidR="0067688F">
        <w:rPr>
          <w:rFonts w:ascii="Arial" w:eastAsia="Times New Roman" w:hAnsi="Arial" w:cs="Arial"/>
          <w:color w:val="000000"/>
          <w:lang w:eastAsia="en-AU"/>
        </w:rPr>
        <w:t xml:space="preserve">application is discontinued </w:t>
      </w:r>
      <w:r w:rsidR="0002737E">
        <w:rPr>
          <w:rFonts w:ascii="Arial" w:eastAsia="Times New Roman" w:hAnsi="Arial" w:cs="Arial"/>
          <w:color w:val="000000"/>
          <w:lang w:eastAsia="en-AU"/>
        </w:rPr>
        <w:t xml:space="preserve">in </w:t>
      </w:r>
      <w:r w:rsidR="00457F40">
        <w:rPr>
          <w:rFonts w:ascii="Arial" w:eastAsia="Times New Roman" w:hAnsi="Arial" w:cs="Arial"/>
          <w:color w:val="000000"/>
          <w:lang w:eastAsia="en-AU"/>
        </w:rPr>
        <w:t xml:space="preserve">specified </w:t>
      </w:r>
      <w:r w:rsidR="00F63096">
        <w:rPr>
          <w:rFonts w:ascii="Arial" w:eastAsia="Times New Roman" w:hAnsi="Arial" w:cs="Arial"/>
          <w:color w:val="000000"/>
          <w:lang w:eastAsia="en-AU"/>
        </w:rPr>
        <w:t>circumstances</w:t>
      </w:r>
      <w:r w:rsidR="0067688F">
        <w:rPr>
          <w:rFonts w:ascii="Arial" w:eastAsia="Times New Roman" w:hAnsi="Arial" w:cs="Arial"/>
          <w:color w:val="000000"/>
          <w:lang w:eastAsia="en-AU"/>
        </w:rPr>
        <w:t>.</w:t>
      </w:r>
    </w:p>
    <w:p w14:paraId="23A03F87" w14:textId="77777777" w:rsidR="00125776" w:rsidRDefault="006856B7"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lastRenderedPageBreak/>
        <w:t>Chapter 1—General procedures</w:t>
      </w:r>
    </w:p>
    <w:p w14:paraId="57D8E9BE" w14:textId="55B1D5F0" w:rsidR="006856B7" w:rsidRDefault="006856B7"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Part 3—</w:t>
      </w:r>
      <w:r w:rsidR="004A0901">
        <w:rPr>
          <w:rFonts w:ascii="Arial" w:eastAsia="Times New Roman" w:hAnsi="Arial" w:cs="Arial"/>
          <w:color w:val="000000"/>
          <w:u w:val="single"/>
          <w:lang w:eastAsia="en-AU"/>
        </w:rPr>
        <w:t>Representation</w:t>
      </w:r>
    </w:p>
    <w:p w14:paraId="141DEAFC" w14:textId="632077E0" w:rsidR="004A0901" w:rsidRPr="00AA7A64" w:rsidRDefault="004A0901" w:rsidP="001D67BD">
      <w:pPr>
        <w:keepNext/>
        <w:shd w:val="clear" w:color="auto" w:fill="FFFFFF"/>
        <w:spacing w:before="40" w:after="120" w:line="240" w:lineRule="auto"/>
        <w:rPr>
          <w:rFonts w:ascii="Calibri" w:eastAsia="Times New Roman" w:hAnsi="Calibri" w:cs="Calibri"/>
          <w:i/>
          <w:iCs/>
          <w:color w:val="000000"/>
          <w:lang w:eastAsia="en-AU"/>
        </w:rPr>
      </w:pPr>
      <w:r w:rsidRPr="007F49F1">
        <w:rPr>
          <w:rFonts w:ascii="Arial" w:eastAsia="Times New Roman" w:hAnsi="Arial" w:cs="Arial"/>
          <w:i/>
          <w:iCs/>
          <w:color w:val="000000"/>
          <w:lang w:eastAsia="en-AU"/>
        </w:rPr>
        <w:t xml:space="preserve">Rule </w:t>
      </w:r>
      <w:r w:rsidR="002A6765" w:rsidRPr="007F49F1">
        <w:rPr>
          <w:rFonts w:ascii="Arial" w:eastAsia="Times New Roman" w:hAnsi="Arial" w:cs="Arial"/>
          <w:i/>
          <w:iCs/>
          <w:color w:val="000000"/>
          <w:lang w:eastAsia="en-AU"/>
        </w:rPr>
        <w:t>11</w:t>
      </w:r>
      <w:r w:rsidRPr="007F49F1">
        <w:rPr>
          <w:rFonts w:ascii="Arial" w:eastAsia="Times New Roman" w:hAnsi="Arial" w:cs="Arial"/>
          <w:i/>
          <w:iCs/>
          <w:color w:val="000000"/>
          <w:lang w:eastAsia="en-AU"/>
        </w:rPr>
        <w:t>—</w:t>
      </w:r>
      <w:r w:rsidR="003550C8" w:rsidRPr="007F49F1">
        <w:rPr>
          <w:rFonts w:ascii="Arial" w:eastAsia="Times New Roman" w:hAnsi="Arial" w:cs="Arial"/>
          <w:i/>
          <w:iCs/>
          <w:color w:val="000000"/>
          <w:lang w:eastAsia="en-AU"/>
        </w:rPr>
        <w:t>Notice of nominated repre</w:t>
      </w:r>
      <w:r w:rsidR="00016F0F" w:rsidRPr="007F49F1">
        <w:rPr>
          <w:rFonts w:ascii="Arial" w:eastAsia="Times New Roman" w:hAnsi="Arial" w:cs="Arial"/>
          <w:i/>
          <w:iCs/>
          <w:color w:val="000000"/>
          <w:lang w:eastAsia="en-AU"/>
        </w:rPr>
        <w:t>sentative</w:t>
      </w:r>
    </w:p>
    <w:p w14:paraId="439213F5" w14:textId="77777777" w:rsidR="00A51495" w:rsidRDefault="004A0901" w:rsidP="000834DF">
      <w:pPr>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11</w:t>
      </w:r>
      <w:r>
        <w:rPr>
          <w:rFonts w:ascii="Arial" w:eastAsia="Times New Roman" w:hAnsi="Arial" w:cs="Arial"/>
          <w:color w:val="000000"/>
          <w:lang w:eastAsia="en-AU"/>
        </w:rPr>
        <w:t xml:space="preserve"> </w:t>
      </w:r>
      <w:r w:rsidR="008F4D91">
        <w:rPr>
          <w:rFonts w:ascii="Arial" w:eastAsia="Times New Roman" w:hAnsi="Arial" w:cs="Arial"/>
          <w:color w:val="000000"/>
          <w:lang w:eastAsia="en-AU"/>
        </w:rPr>
        <w:t xml:space="preserve">replaces the definition of </w:t>
      </w:r>
      <w:r w:rsidR="00FA5023">
        <w:rPr>
          <w:rFonts w:ascii="Arial" w:eastAsia="Times New Roman" w:hAnsi="Arial" w:cs="Arial"/>
          <w:color w:val="000000"/>
          <w:lang w:eastAsia="en-AU"/>
        </w:rPr>
        <w:t xml:space="preserve">‘nominated representative’ in rule 5 of the old Rules.  It </w:t>
      </w:r>
      <w:r w:rsidR="00C95558">
        <w:rPr>
          <w:rFonts w:ascii="Arial" w:eastAsia="Times New Roman" w:hAnsi="Arial" w:cs="Arial"/>
          <w:color w:val="000000"/>
          <w:lang w:eastAsia="en-AU"/>
        </w:rPr>
        <w:t>provides f</w:t>
      </w:r>
      <w:r w:rsidR="00C60220">
        <w:rPr>
          <w:rFonts w:ascii="Arial" w:eastAsia="Times New Roman" w:hAnsi="Arial" w:cs="Arial"/>
          <w:color w:val="000000"/>
          <w:lang w:eastAsia="en-AU"/>
        </w:rPr>
        <w:t xml:space="preserve">or a person to nominate </w:t>
      </w:r>
      <w:r w:rsidR="003476E6">
        <w:rPr>
          <w:rFonts w:ascii="Arial" w:eastAsia="Times New Roman" w:hAnsi="Arial" w:cs="Arial"/>
          <w:color w:val="000000"/>
          <w:lang w:eastAsia="en-AU"/>
        </w:rPr>
        <w:t xml:space="preserve">any of the following as </w:t>
      </w:r>
      <w:r w:rsidR="00A51495">
        <w:rPr>
          <w:rFonts w:ascii="Arial" w:eastAsia="Times New Roman" w:hAnsi="Arial" w:cs="Arial"/>
          <w:color w:val="000000"/>
          <w:lang w:eastAsia="en-AU"/>
        </w:rPr>
        <w:t>their nominated representative in relation to an application to or matter before the FWC:</w:t>
      </w:r>
    </w:p>
    <w:p w14:paraId="42D68C10" w14:textId="195A4371" w:rsidR="004556C9" w:rsidRDefault="00302A73" w:rsidP="000834DF">
      <w:pPr>
        <w:pStyle w:val="ListParagraph"/>
        <w:numPr>
          <w:ilvl w:val="0"/>
          <w:numId w:val="46"/>
        </w:numPr>
        <w:shd w:val="clear" w:color="auto" w:fill="FFFFFF"/>
        <w:spacing w:after="120" w:line="240" w:lineRule="auto"/>
        <w:contextualSpacing w:val="0"/>
        <w:jc w:val="both"/>
        <w:rPr>
          <w:rFonts w:ascii="Arial" w:eastAsia="Times New Roman" w:hAnsi="Arial" w:cs="Arial"/>
          <w:color w:val="000000"/>
          <w:lang w:eastAsia="en-AU"/>
        </w:rPr>
      </w:pPr>
      <w:r w:rsidRPr="003C18A4">
        <w:rPr>
          <w:rFonts w:ascii="Arial" w:eastAsia="Times New Roman" w:hAnsi="Arial" w:cs="Arial"/>
          <w:color w:val="000000"/>
          <w:lang w:eastAsia="en-AU"/>
        </w:rPr>
        <w:t xml:space="preserve">the person’s </w:t>
      </w:r>
      <w:r w:rsidR="00034079" w:rsidRPr="003C18A4">
        <w:rPr>
          <w:rFonts w:ascii="Arial" w:eastAsia="Times New Roman" w:hAnsi="Arial" w:cs="Arial"/>
          <w:color w:val="000000"/>
          <w:lang w:eastAsia="en-AU"/>
        </w:rPr>
        <w:t>guardian</w:t>
      </w:r>
      <w:r w:rsidR="00187964">
        <w:rPr>
          <w:rFonts w:ascii="Arial" w:eastAsia="Times New Roman" w:hAnsi="Arial" w:cs="Arial"/>
          <w:color w:val="000000"/>
          <w:lang w:eastAsia="en-AU"/>
        </w:rPr>
        <w:t>,</w:t>
      </w:r>
      <w:r w:rsidR="008A1C74" w:rsidRPr="003C18A4">
        <w:rPr>
          <w:rFonts w:ascii="Arial" w:eastAsia="Times New Roman" w:hAnsi="Arial" w:cs="Arial"/>
          <w:color w:val="000000"/>
          <w:lang w:eastAsia="en-AU"/>
        </w:rPr>
        <w:t xml:space="preserve"> or if the person is under 18 years of age, </w:t>
      </w:r>
      <w:r w:rsidR="00155763" w:rsidRPr="003C18A4">
        <w:rPr>
          <w:rFonts w:ascii="Arial" w:eastAsia="Times New Roman" w:hAnsi="Arial" w:cs="Arial"/>
          <w:color w:val="000000"/>
          <w:lang w:eastAsia="en-AU"/>
        </w:rPr>
        <w:t>the person’s parent or guardian</w:t>
      </w:r>
      <w:r w:rsidR="001641F1">
        <w:rPr>
          <w:rFonts w:ascii="Arial" w:eastAsia="Times New Roman" w:hAnsi="Arial" w:cs="Arial"/>
          <w:color w:val="000000"/>
          <w:lang w:eastAsia="en-AU"/>
        </w:rPr>
        <w:t xml:space="preserve"> </w:t>
      </w:r>
      <w:r w:rsidR="00E64340">
        <w:rPr>
          <w:rFonts w:ascii="Arial" w:eastAsia="Times New Roman" w:hAnsi="Arial" w:cs="Arial"/>
          <w:color w:val="000000"/>
          <w:lang w:eastAsia="en-AU"/>
        </w:rPr>
        <w:t>(paragraph 11(a))</w:t>
      </w:r>
    </w:p>
    <w:p w14:paraId="0718469D" w14:textId="660C81C5" w:rsidR="003E518C" w:rsidRDefault="00155763" w:rsidP="000834DF">
      <w:pPr>
        <w:pStyle w:val="ListParagraph"/>
        <w:numPr>
          <w:ilvl w:val="0"/>
          <w:numId w:val="46"/>
        </w:numPr>
        <w:shd w:val="clear" w:color="auto" w:fill="FFFFFF"/>
        <w:spacing w:after="120" w:line="240" w:lineRule="auto"/>
        <w:contextualSpacing w:val="0"/>
        <w:jc w:val="both"/>
        <w:rPr>
          <w:rFonts w:ascii="Arial" w:eastAsia="Times New Roman" w:hAnsi="Arial" w:cs="Arial"/>
          <w:color w:val="000000"/>
          <w:lang w:eastAsia="en-AU"/>
        </w:rPr>
      </w:pPr>
      <w:r w:rsidRPr="003C18A4">
        <w:rPr>
          <w:rFonts w:ascii="Arial" w:eastAsia="Times New Roman" w:hAnsi="Arial" w:cs="Arial"/>
          <w:color w:val="000000"/>
          <w:lang w:eastAsia="en-AU"/>
        </w:rPr>
        <w:t xml:space="preserve">a </w:t>
      </w:r>
      <w:r w:rsidR="00034079" w:rsidRPr="003C18A4">
        <w:rPr>
          <w:rFonts w:ascii="Arial" w:eastAsia="Times New Roman" w:hAnsi="Arial" w:cs="Arial"/>
          <w:color w:val="000000"/>
          <w:lang w:eastAsia="en-AU"/>
        </w:rPr>
        <w:t>lawyer</w:t>
      </w:r>
      <w:r w:rsidR="004556C9">
        <w:rPr>
          <w:rFonts w:ascii="Arial" w:eastAsia="Times New Roman" w:hAnsi="Arial" w:cs="Arial"/>
          <w:color w:val="000000"/>
          <w:lang w:eastAsia="en-AU"/>
        </w:rPr>
        <w:t xml:space="preserve"> or</w:t>
      </w:r>
      <w:r w:rsidR="00034079" w:rsidRPr="003C18A4">
        <w:rPr>
          <w:rFonts w:ascii="Arial" w:eastAsia="Times New Roman" w:hAnsi="Arial" w:cs="Arial"/>
          <w:color w:val="000000"/>
          <w:lang w:eastAsia="en-AU"/>
        </w:rPr>
        <w:t xml:space="preserve"> paid agent</w:t>
      </w:r>
      <w:r w:rsidR="00E64340">
        <w:rPr>
          <w:rFonts w:ascii="Arial" w:eastAsia="Times New Roman" w:hAnsi="Arial" w:cs="Arial"/>
          <w:color w:val="000000"/>
          <w:lang w:eastAsia="en-AU"/>
        </w:rPr>
        <w:t xml:space="preserve"> (paragraphs 11(b) and 11(c))</w:t>
      </w:r>
    </w:p>
    <w:p w14:paraId="3F884BA7" w14:textId="08DB4DDE" w:rsidR="003E518C" w:rsidRDefault="003E518C" w:rsidP="000834DF">
      <w:pPr>
        <w:pStyle w:val="ListParagraph"/>
        <w:numPr>
          <w:ilvl w:val="0"/>
          <w:numId w:val="46"/>
        </w:numPr>
        <w:shd w:val="clear" w:color="auto" w:fill="FFFFFF"/>
        <w:spacing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an</w:t>
      </w:r>
      <w:r w:rsidR="00034079" w:rsidRPr="003C18A4">
        <w:rPr>
          <w:rFonts w:ascii="Arial" w:eastAsia="Times New Roman" w:hAnsi="Arial" w:cs="Arial"/>
          <w:color w:val="000000"/>
          <w:lang w:eastAsia="en-AU"/>
        </w:rPr>
        <w:t xml:space="preserve"> organisation</w:t>
      </w:r>
      <w:r w:rsidR="00E64340">
        <w:rPr>
          <w:rFonts w:ascii="Arial" w:eastAsia="Times New Roman" w:hAnsi="Arial" w:cs="Arial"/>
          <w:color w:val="000000"/>
          <w:lang w:eastAsia="en-AU"/>
        </w:rPr>
        <w:t xml:space="preserve"> (paragraph 11(d))</w:t>
      </w:r>
      <w:r w:rsidR="00425BC7">
        <w:rPr>
          <w:rFonts w:ascii="Arial" w:eastAsia="Times New Roman" w:hAnsi="Arial" w:cs="Arial"/>
          <w:color w:val="000000"/>
          <w:lang w:eastAsia="en-AU"/>
        </w:rPr>
        <w:t>, or</w:t>
      </w:r>
    </w:p>
    <w:p w14:paraId="56E735D9" w14:textId="1A027C95" w:rsidR="00155763" w:rsidRPr="00BE0767" w:rsidRDefault="004D398C" w:rsidP="000834DF">
      <w:pPr>
        <w:pStyle w:val="ListParagraph"/>
        <w:numPr>
          <w:ilvl w:val="0"/>
          <w:numId w:val="46"/>
        </w:numPr>
        <w:shd w:val="clear" w:color="auto" w:fill="FFFFFF"/>
        <w:spacing w:before="40" w:line="240" w:lineRule="auto"/>
        <w:jc w:val="both"/>
        <w:rPr>
          <w:rFonts w:ascii="Arial" w:eastAsia="Times New Roman" w:hAnsi="Arial" w:cs="Arial"/>
          <w:color w:val="000000"/>
          <w:lang w:eastAsia="en-AU"/>
        </w:rPr>
      </w:pPr>
      <w:r w:rsidRPr="00BE0767">
        <w:rPr>
          <w:rFonts w:ascii="Arial" w:eastAsia="Times New Roman" w:hAnsi="Arial" w:cs="Arial"/>
          <w:color w:val="000000"/>
          <w:lang w:eastAsia="en-AU"/>
        </w:rPr>
        <w:t xml:space="preserve">a not-for-profit </w:t>
      </w:r>
      <w:r w:rsidR="005336DD" w:rsidRPr="00BE0767">
        <w:rPr>
          <w:rFonts w:ascii="Arial" w:eastAsia="Times New Roman" w:hAnsi="Arial" w:cs="Arial"/>
          <w:color w:val="000000"/>
          <w:lang w:eastAsia="en-AU"/>
        </w:rPr>
        <w:t>association o</w:t>
      </w:r>
      <w:r w:rsidR="00155C64" w:rsidRPr="00BE0767">
        <w:rPr>
          <w:rFonts w:ascii="Arial" w:eastAsia="Times New Roman" w:hAnsi="Arial" w:cs="Arial"/>
          <w:color w:val="000000"/>
          <w:lang w:eastAsia="en-AU"/>
        </w:rPr>
        <w:t>r</w:t>
      </w:r>
      <w:r w:rsidR="005336DD" w:rsidRPr="00BE0767">
        <w:rPr>
          <w:rFonts w:ascii="Arial" w:eastAsia="Times New Roman" w:hAnsi="Arial" w:cs="Arial"/>
          <w:color w:val="000000"/>
          <w:lang w:eastAsia="en-AU"/>
        </w:rPr>
        <w:t xml:space="preserve"> body</w:t>
      </w:r>
      <w:r w:rsidR="00420183">
        <w:rPr>
          <w:rFonts w:ascii="Arial" w:eastAsia="Times New Roman" w:hAnsi="Arial" w:cs="Arial"/>
          <w:color w:val="000000"/>
          <w:lang w:eastAsia="en-AU"/>
        </w:rPr>
        <w:t>,</w:t>
      </w:r>
      <w:r w:rsidR="005336DD" w:rsidRPr="00BE0767">
        <w:rPr>
          <w:rFonts w:ascii="Arial" w:eastAsia="Times New Roman" w:hAnsi="Arial" w:cs="Arial"/>
          <w:color w:val="000000"/>
          <w:lang w:eastAsia="en-AU"/>
        </w:rPr>
        <w:t xml:space="preserve"> that provides support, advice or advocacy </w:t>
      </w:r>
      <w:r w:rsidR="0057590F" w:rsidRPr="00BE0767">
        <w:rPr>
          <w:rFonts w:ascii="Arial" w:eastAsia="Times New Roman" w:hAnsi="Arial" w:cs="Arial"/>
          <w:color w:val="000000"/>
          <w:lang w:eastAsia="en-AU"/>
        </w:rPr>
        <w:t xml:space="preserve">in relation to </w:t>
      </w:r>
      <w:r w:rsidR="00463D0C" w:rsidRPr="00BE0767">
        <w:rPr>
          <w:rFonts w:ascii="Arial" w:eastAsia="Times New Roman" w:hAnsi="Arial" w:cs="Arial"/>
          <w:color w:val="000000"/>
          <w:lang w:eastAsia="en-AU"/>
        </w:rPr>
        <w:t>applications or matters of that kind</w:t>
      </w:r>
      <w:r w:rsidR="00E64340" w:rsidRPr="00BE0767">
        <w:rPr>
          <w:rFonts w:ascii="Arial" w:eastAsia="Times New Roman" w:hAnsi="Arial" w:cs="Arial"/>
          <w:color w:val="000000"/>
          <w:lang w:eastAsia="en-AU"/>
        </w:rPr>
        <w:t xml:space="preserve"> (paragraph 11(e))</w:t>
      </w:r>
      <w:r w:rsidR="00CD5379" w:rsidRPr="00BE0767">
        <w:rPr>
          <w:rFonts w:ascii="Arial" w:eastAsia="Times New Roman" w:hAnsi="Arial" w:cs="Arial"/>
          <w:color w:val="000000"/>
          <w:lang w:eastAsia="en-AU"/>
        </w:rPr>
        <w:t>.</w:t>
      </w:r>
    </w:p>
    <w:p w14:paraId="63E7C118" w14:textId="6FD3F9D7" w:rsidR="00B340AC" w:rsidRDefault="00FD1B3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The term</w:t>
      </w:r>
      <w:r w:rsidR="00200EAB">
        <w:rPr>
          <w:rFonts w:ascii="Arial" w:eastAsia="Times New Roman" w:hAnsi="Arial" w:cs="Arial"/>
          <w:color w:val="000000"/>
          <w:lang w:eastAsia="en-AU"/>
        </w:rPr>
        <w:t xml:space="preserve">s ‘lawyer’, ‘paid agent’ and </w:t>
      </w:r>
      <w:r>
        <w:rPr>
          <w:rFonts w:ascii="Arial" w:eastAsia="Times New Roman" w:hAnsi="Arial" w:cs="Arial"/>
          <w:color w:val="000000"/>
          <w:lang w:eastAsia="en-AU"/>
        </w:rPr>
        <w:t>‘o</w:t>
      </w:r>
      <w:r w:rsidR="004E03D1">
        <w:rPr>
          <w:rFonts w:ascii="Arial" w:eastAsia="Times New Roman" w:hAnsi="Arial" w:cs="Arial"/>
          <w:color w:val="000000"/>
          <w:lang w:eastAsia="en-AU"/>
        </w:rPr>
        <w:t xml:space="preserve">rganisation’ </w:t>
      </w:r>
      <w:r w:rsidR="00200EAB">
        <w:rPr>
          <w:rFonts w:ascii="Arial" w:eastAsia="Times New Roman" w:hAnsi="Arial" w:cs="Arial"/>
          <w:color w:val="000000"/>
          <w:lang w:eastAsia="en-AU"/>
        </w:rPr>
        <w:t xml:space="preserve">are </w:t>
      </w:r>
      <w:r w:rsidR="004E03D1">
        <w:rPr>
          <w:rFonts w:ascii="Arial" w:eastAsia="Times New Roman" w:hAnsi="Arial" w:cs="Arial"/>
          <w:color w:val="000000"/>
          <w:lang w:eastAsia="en-AU"/>
        </w:rPr>
        <w:t xml:space="preserve">defined in the </w:t>
      </w:r>
      <w:r w:rsidR="00CD1188">
        <w:rPr>
          <w:rFonts w:ascii="Arial" w:eastAsia="Times New Roman" w:hAnsi="Arial" w:cs="Arial"/>
          <w:color w:val="000000"/>
          <w:lang w:eastAsia="en-AU"/>
        </w:rPr>
        <w:t>Act</w:t>
      </w:r>
      <w:r w:rsidR="00200EAB">
        <w:rPr>
          <w:rFonts w:ascii="Arial" w:eastAsia="Times New Roman" w:hAnsi="Arial" w:cs="Arial"/>
          <w:color w:val="000000"/>
          <w:lang w:eastAsia="en-AU"/>
        </w:rPr>
        <w:t xml:space="preserve">.  </w:t>
      </w:r>
      <w:r w:rsidR="00661239">
        <w:rPr>
          <w:rFonts w:ascii="Arial" w:eastAsia="Times New Roman" w:hAnsi="Arial" w:cs="Arial"/>
          <w:color w:val="000000"/>
          <w:lang w:eastAsia="en-AU"/>
        </w:rPr>
        <w:t xml:space="preserve">An ‘organisation’ is defined as </w:t>
      </w:r>
      <w:r w:rsidR="00CD1188">
        <w:rPr>
          <w:rFonts w:ascii="Arial" w:eastAsia="Times New Roman" w:hAnsi="Arial" w:cs="Arial"/>
          <w:color w:val="000000"/>
          <w:lang w:eastAsia="en-AU"/>
        </w:rPr>
        <w:t xml:space="preserve">an organisation registered under the </w:t>
      </w:r>
      <w:r w:rsidR="00B340AC" w:rsidRPr="00E0749B">
        <w:rPr>
          <w:rFonts w:ascii="Arial" w:eastAsia="Times New Roman" w:hAnsi="Arial" w:cs="Arial"/>
          <w:i/>
          <w:iCs/>
          <w:color w:val="000000"/>
          <w:lang w:eastAsia="en-AU"/>
        </w:rPr>
        <w:t>Fair Work (</w:t>
      </w:r>
      <w:r w:rsidR="00661239">
        <w:rPr>
          <w:rFonts w:ascii="Arial" w:eastAsia="Times New Roman" w:hAnsi="Arial" w:cs="Arial"/>
          <w:i/>
          <w:iCs/>
          <w:color w:val="000000"/>
          <w:lang w:eastAsia="en-AU"/>
        </w:rPr>
        <w:t>R</w:t>
      </w:r>
      <w:r w:rsidR="00B340AC" w:rsidRPr="00E0749B">
        <w:rPr>
          <w:rFonts w:ascii="Arial" w:eastAsia="Times New Roman" w:hAnsi="Arial" w:cs="Arial"/>
          <w:i/>
          <w:iCs/>
          <w:color w:val="000000"/>
          <w:lang w:eastAsia="en-AU"/>
        </w:rPr>
        <w:t>egistered Organisations) Act 2009</w:t>
      </w:r>
      <w:r w:rsidR="006E5314">
        <w:rPr>
          <w:rFonts w:ascii="Arial" w:eastAsia="Times New Roman" w:hAnsi="Arial" w:cs="Arial"/>
          <w:i/>
          <w:iCs/>
          <w:color w:val="000000"/>
          <w:lang w:eastAsia="en-AU"/>
        </w:rPr>
        <w:t xml:space="preserve"> </w:t>
      </w:r>
      <w:r w:rsidR="006E5314">
        <w:rPr>
          <w:rFonts w:ascii="Arial" w:eastAsia="Times New Roman" w:hAnsi="Arial" w:cs="Arial"/>
          <w:color w:val="000000"/>
          <w:lang w:eastAsia="en-AU"/>
        </w:rPr>
        <w:t>(Cth)</w:t>
      </w:r>
      <w:r w:rsidR="00B340AC">
        <w:rPr>
          <w:rFonts w:ascii="Arial" w:eastAsia="Times New Roman" w:hAnsi="Arial" w:cs="Arial"/>
          <w:color w:val="000000"/>
          <w:lang w:eastAsia="en-AU"/>
        </w:rPr>
        <w:t xml:space="preserve">. </w:t>
      </w:r>
    </w:p>
    <w:p w14:paraId="4FAA3848" w14:textId="1FBD0628" w:rsidR="00155C64" w:rsidRDefault="00B93A15" w:rsidP="000834DF">
      <w:pPr>
        <w:shd w:val="clear" w:color="auto" w:fill="FFFFFF"/>
        <w:spacing w:before="40" w:line="240" w:lineRule="auto"/>
        <w:jc w:val="both"/>
        <w:rPr>
          <w:rFonts w:ascii="Arial" w:eastAsia="Times New Roman" w:hAnsi="Arial" w:cs="Arial"/>
          <w:color w:val="000000"/>
          <w:lang w:eastAsia="en-AU"/>
        </w:rPr>
      </w:pPr>
      <w:r w:rsidRPr="000104D3">
        <w:rPr>
          <w:rFonts w:ascii="Arial" w:eastAsia="Times New Roman" w:hAnsi="Arial" w:cs="Arial"/>
          <w:color w:val="000000"/>
          <w:lang w:eastAsia="en-AU"/>
        </w:rPr>
        <w:t xml:space="preserve">The associations or bodies </w:t>
      </w:r>
      <w:r w:rsidR="000B4122" w:rsidRPr="000104D3">
        <w:rPr>
          <w:rFonts w:ascii="Arial" w:eastAsia="Times New Roman" w:hAnsi="Arial" w:cs="Arial"/>
          <w:color w:val="000000"/>
          <w:lang w:eastAsia="en-AU"/>
        </w:rPr>
        <w:t xml:space="preserve">covered by </w:t>
      </w:r>
      <w:r w:rsidR="00FF7427">
        <w:rPr>
          <w:rFonts w:ascii="Arial" w:eastAsia="Times New Roman" w:hAnsi="Arial" w:cs="Arial"/>
          <w:color w:val="000000"/>
          <w:lang w:eastAsia="en-AU"/>
        </w:rPr>
        <w:t xml:space="preserve">paragraph </w:t>
      </w:r>
      <w:r w:rsidR="00662F61">
        <w:rPr>
          <w:rFonts w:ascii="Arial" w:eastAsia="Times New Roman" w:hAnsi="Arial" w:cs="Arial"/>
          <w:color w:val="000000"/>
          <w:lang w:eastAsia="en-AU"/>
        </w:rPr>
        <w:t>11(e)</w:t>
      </w:r>
      <w:r w:rsidR="000B4122" w:rsidRPr="000104D3">
        <w:rPr>
          <w:rFonts w:ascii="Arial" w:eastAsia="Times New Roman" w:hAnsi="Arial" w:cs="Arial"/>
          <w:color w:val="000000"/>
          <w:lang w:eastAsia="en-AU"/>
        </w:rPr>
        <w:t xml:space="preserve"> </w:t>
      </w:r>
      <w:r w:rsidR="0098038D" w:rsidRPr="000104D3">
        <w:rPr>
          <w:rFonts w:ascii="Arial" w:eastAsia="Times New Roman" w:hAnsi="Arial" w:cs="Arial"/>
          <w:color w:val="000000"/>
          <w:lang w:eastAsia="en-AU"/>
        </w:rPr>
        <w:t xml:space="preserve">are intended to </w:t>
      </w:r>
      <w:r w:rsidR="000B4122" w:rsidRPr="000104D3">
        <w:rPr>
          <w:rFonts w:ascii="Arial" w:eastAsia="Times New Roman" w:hAnsi="Arial" w:cs="Arial"/>
          <w:color w:val="000000"/>
          <w:lang w:eastAsia="en-AU"/>
        </w:rPr>
        <w:t xml:space="preserve">include, for example, </w:t>
      </w:r>
      <w:r w:rsidR="00D64F26" w:rsidRPr="000104D3">
        <w:rPr>
          <w:rFonts w:ascii="Arial" w:eastAsia="Times New Roman" w:hAnsi="Arial" w:cs="Arial"/>
          <w:color w:val="000000"/>
          <w:lang w:eastAsia="en-AU"/>
        </w:rPr>
        <w:t xml:space="preserve">the Northern Territory, </w:t>
      </w:r>
      <w:r w:rsidR="00FA6701" w:rsidRPr="000104D3">
        <w:rPr>
          <w:rFonts w:ascii="Arial" w:eastAsia="Times New Roman" w:hAnsi="Arial" w:cs="Arial"/>
          <w:color w:val="000000"/>
          <w:lang w:eastAsia="en-AU"/>
        </w:rPr>
        <w:t xml:space="preserve">Queensland and South Australian </w:t>
      </w:r>
      <w:r w:rsidR="00FB58ED" w:rsidRPr="000104D3">
        <w:rPr>
          <w:rFonts w:ascii="Arial" w:eastAsia="Times New Roman" w:hAnsi="Arial" w:cs="Arial"/>
          <w:color w:val="000000"/>
          <w:lang w:eastAsia="en-AU"/>
        </w:rPr>
        <w:t xml:space="preserve">Working Women’s Centres </w:t>
      </w:r>
      <w:r w:rsidR="001C4C57" w:rsidRPr="000104D3">
        <w:rPr>
          <w:rFonts w:ascii="Arial" w:eastAsia="Times New Roman" w:hAnsi="Arial" w:cs="Arial"/>
          <w:color w:val="000000"/>
          <w:lang w:eastAsia="en-AU"/>
        </w:rPr>
        <w:t>in</w:t>
      </w:r>
      <w:r w:rsidR="00910966" w:rsidRPr="000104D3">
        <w:rPr>
          <w:rFonts w:ascii="Arial" w:eastAsia="Times New Roman" w:hAnsi="Arial" w:cs="Arial"/>
          <w:color w:val="000000"/>
          <w:lang w:eastAsia="en-AU"/>
        </w:rPr>
        <w:t xml:space="preserve">sofar as they provide support, advice or advocacy services in relation to an application or matter </w:t>
      </w:r>
      <w:r w:rsidR="00504C55" w:rsidRPr="000104D3">
        <w:rPr>
          <w:rFonts w:ascii="Arial" w:eastAsia="Times New Roman" w:hAnsi="Arial" w:cs="Arial"/>
          <w:color w:val="000000"/>
          <w:lang w:eastAsia="en-AU"/>
        </w:rPr>
        <w:t>before the FWC.</w:t>
      </w:r>
    </w:p>
    <w:p w14:paraId="6C415792" w14:textId="47097640" w:rsidR="00FA5023" w:rsidRDefault="005173D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w:t>
      </w:r>
      <w:r w:rsidR="00E0749B">
        <w:rPr>
          <w:rFonts w:ascii="Arial" w:eastAsia="Times New Roman" w:hAnsi="Arial" w:cs="Arial"/>
          <w:color w:val="000000"/>
          <w:lang w:eastAsia="en-AU"/>
        </w:rPr>
        <w:t xml:space="preserve">previous definition </w:t>
      </w:r>
      <w:r w:rsidR="00BB09A0">
        <w:rPr>
          <w:rFonts w:ascii="Arial" w:eastAsia="Times New Roman" w:hAnsi="Arial" w:cs="Arial"/>
          <w:color w:val="000000"/>
          <w:lang w:eastAsia="en-AU"/>
        </w:rPr>
        <w:t xml:space="preserve">of ‘nominated representative’ </w:t>
      </w:r>
      <w:r w:rsidR="00E0749B">
        <w:rPr>
          <w:rFonts w:ascii="Arial" w:eastAsia="Times New Roman" w:hAnsi="Arial" w:cs="Arial"/>
          <w:color w:val="000000"/>
          <w:lang w:eastAsia="en-AU"/>
        </w:rPr>
        <w:t xml:space="preserve">did not </w:t>
      </w:r>
      <w:r w:rsidR="00910D85">
        <w:rPr>
          <w:rFonts w:ascii="Arial" w:eastAsia="Times New Roman" w:hAnsi="Arial" w:cs="Arial"/>
          <w:color w:val="000000"/>
          <w:lang w:eastAsia="en-AU"/>
        </w:rPr>
        <w:t xml:space="preserve">limit who might be </w:t>
      </w:r>
      <w:r w:rsidR="00643718">
        <w:rPr>
          <w:rFonts w:ascii="Arial" w:eastAsia="Times New Roman" w:hAnsi="Arial" w:cs="Arial"/>
          <w:color w:val="000000"/>
          <w:lang w:eastAsia="en-AU"/>
        </w:rPr>
        <w:t>no</w:t>
      </w:r>
      <w:r w:rsidR="00215319">
        <w:rPr>
          <w:rFonts w:ascii="Arial" w:eastAsia="Times New Roman" w:hAnsi="Arial" w:cs="Arial"/>
          <w:color w:val="000000"/>
          <w:lang w:eastAsia="en-AU"/>
        </w:rPr>
        <w:t xml:space="preserve">minated </w:t>
      </w:r>
      <w:r w:rsidR="00910D85">
        <w:rPr>
          <w:rFonts w:ascii="Arial" w:eastAsia="Times New Roman" w:hAnsi="Arial" w:cs="Arial"/>
          <w:color w:val="000000"/>
          <w:lang w:eastAsia="en-AU"/>
        </w:rPr>
        <w:t xml:space="preserve">as a </w:t>
      </w:r>
      <w:r w:rsidR="00215319">
        <w:rPr>
          <w:rFonts w:ascii="Arial" w:eastAsia="Times New Roman" w:hAnsi="Arial" w:cs="Arial"/>
          <w:color w:val="000000"/>
          <w:lang w:eastAsia="en-AU"/>
        </w:rPr>
        <w:t>representative</w:t>
      </w:r>
      <w:r w:rsidR="00315D19">
        <w:rPr>
          <w:rFonts w:ascii="Arial" w:eastAsia="Times New Roman" w:hAnsi="Arial" w:cs="Arial"/>
          <w:color w:val="000000"/>
          <w:lang w:eastAsia="en-AU"/>
        </w:rPr>
        <w:t xml:space="preserve">.  The redrafting </w:t>
      </w:r>
      <w:r w:rsidR="00812EB7">
        <w:rPr>
          <w:rFonts w:ascii="Arial" w:eastAsia="Times New Roman" w:hAnsi="Arial" w:cs="Arial"/>
          <w:color w:val="000000"/>
          <w:lang w:eastAsia="en-AU"/>
        </w:rPr>
        <w:t xml:space="preserve">also addresses </w:t>
      </w:r>
      <w:r w:rsidR="006020B8">
        <w:rPr>
          <w:rFonts w:ascii="Arial" w:eastAsia="Times New Roman" w:hAnsi="Arial" w:cs="Arial"/>
          <w:color w:val="000000"/>
          <w:lang w:eastAsia="en-AU"/>
        </w:rPr>
        <w:t>a</w:t>
      </w:r>
      <w:r w:rsidR="00812EB7">
        <w:rPr>
          <w:rFonts w:ascii="Arial" w:eastAsia="Times New Roman" w:hAnsi="Arial" w:cs="Arial"/>
          <w:color w:val="000000"/>
          <w:lang w:eastAsia="en-AU"/>
        </w:rPr>
        <w:t xml:space="preserve"> technical </w:t>
      </w:r>
      <w:r w:rsidR="00C2756F">
        <w:rPr>
          <w:rFonts w:ascii="Arial" w:eastAsia="Times New Roman" w:hAnsi="Arial" w:cs="Arial"/>
          <w:color w:val="000000"/>
          <w:lang w:eastAsia="en-AU"/>
        </w:rPr>
        <w:t xml:space="preserve">point </w:t>
      </w:r>
      <w:r w:rsidR="00812EB7">
        <w:rPr>
          <w:rFonts w:ascii="Arial" w:eastAsia="Times New Roman" w:hAnsi="Arial" w:cs="Arial"/>
          <w:color w:val="000000"/>
          <w:lang w:eastAsia="en-AU"/>
        </w:rPr>
        <w:t>that</w:t>
      </w:r>
      <w:r w:rsidR="00492070">
        <w:rPr>
          <w:rFonts w:ascii="Arial" w:eastAsia="Times New Roman" w:hAnsi="Arial" w:cs="Arial"/>
          <w:color w:val="000000"/>
          <w:lang w:eastAsia="en-AU"/>
        </w:rPr>
        <w:t xml:space="preserve"> </w:t>
      </w:r>
      <w:r w:rsidR="00410C8C">
        <w:rPr>
          <w:rFonts w:ascii="Arial" w:eastAsia="Times New Roman" w:hAnsi="Arial" w:cs="Arial"/>
          <w:color w:val="000000"/>
          <w:lang w:eastAsia="en-AU"/>
        </w:rPr>
        <w:t xml:space="preserve">the </w:t>
      </w:r>
      <w:r w:rsidR="00B032AA">
        <w:rPr>
          <w:rFonts w:ascii="Arial" w:eastAsia="Times New Roman" w:hAnsi="Arial" w:cs="Arial"/>
          <w:color w:val="000000"/>
          <w:lang w:eastAsia="en-AU"/>
        </w:rPr>
        <w:t xml:space="preserve">old </w:t>
      </w:r>
      <w:r w:rsidR="00410C8C">
        <w:rPr>
          <w:rFonts w:ascii="Arial" w:eastAsia="Times New Roman" w:hAnsi="Arial" w:cs="Arial"/>
          <w:color w:val="000000"/>
          <w:lang w:eastAsia="en-AU"/>
        </w:rPr>
        <w:t xml:space="preserve">definition </w:t>
      </w:r>
      <w:r w:rsidR="008379D7">
        <w:rPr>
          <w:rFonts w:ascii="Arial" w:eastAsia="Times New Roman" w:hAnsi="Arial" w:cs="Arial"/>
          <w:color w:val="000000"/>
          <w:lang w:eastAsia="en-AU"/>
        </w:rPr>
        <w:t xml:space="preserve">may have been read as </w:t>
      </w:r>
      <w:r w:rsidR="00770CD2">
        <w:rPr>
          <w:rFonts w:ascii="Arial" w:eastAsia="Times New Roman" w:hAnsi="Arial" w:cs="Arial"/>
          <w:color w:val="000000"/>
          <w:lang w:eastAsia="en-AU"/>
        </w:rPr>
        <w:t xml:space="preserve">being </w:t>
      </w:r>
      <w:r w:rsidR="00492070">
        <w:rPr>
          <w:rFonts w:ascii="Arial" w:eastAsia="Times New Roman" w:hAnsi="Arial" w:cs="Arial"/>
          <w:color w:val="000000"/>
          <w:lang w:eastAsia="en-AU"/>
        </w:rPr>
        <w:t xml:space="preserve">confined to </w:t>
      </w:r>
      <w:r w:rsidR="00086650">
        <w:rPr>
          <w:rFonts w:ascii="Arial" w:eastAsia="Times New Roman" w:hAnsi="Arial" w:cs="Arial"/>
          <w:color w:val="000000"/>
          <w:lang w:eastAsia="en-AU"/>
        </w:rPr>
        <w:t>nominati</w:t>
      </w:r>
      <w:r w:rsidR="00046B26">
        <w:rPr>
          <w:rFonts w:ascii="Arial" w:eastAsia="Times New Roman" w:hAnsi="Arial" w:cs="Arial"/>
          <w:color w:val="000000"/>
          <w:lang w:eastAsia="en-AU"/>
        </w:rPr>
        <w:t>ng</w:t>
      </w:r>
      <w:r w:rsidR="00086650">
        <w:rPr>
          <w:rFonts w:ascii="Arial" w:eastAsia="Times New Roman" w:hAnsi="Arial" w:cs="Arial"/>
          <w:color w:val="000000"/>
          <w:lang w:eastAsia="en-AU"/>
        </w:rPr>
        <w:t xml:space="preserve"> a representative in a matter that </w:t>
      </w:r>
      <w:r w:rsidR="00B032AA">
        <w:rPr>
          <w:rFonts w:ascii="Arial" w:eastAsia="Times New Roman" w:hAnsi="Arial" w:cs="Arial"/>
          <w:color w:val="000000"/>
          <w:lang w:eastAsia="en-AU"/>
        </w:rPr>
        <w:t xml:space="preserve">is </w:t>
      </w:r>
      <w:r w:rsidR="00717A35">
        <w:rPr>
          <w:rFonts w:ascii="Arial" w:eastAsia="Times New Roman" w:hAnsi="Arial" w:cs="Arial"/>
          <w:color w:val="000000"/>
          <w:lang w:eastAsia="en-AU"/>
        </w:rPr>
        <w:t xml:space="preserve">already </w:t>
      </w:r>
      <w:r w:rsidR="001F6F0F">
        <w:rPr>
          <w:rFonts w:ascii="Arial" w:eastAsia="Times New Roman" w:hAnsi="Arial" w:cs="Arial"/>
          <w:color w:val="000000"/>
          <w:lang w:eastAsia="en-AU"/>
        </w:rPr>
        <w:t>before the FWC.</w:t>
      </w:r>
    </w:p>
    <w:p w14:paraId="546A19A7" w14:textId="325802FE" w:rsidR="00D17D02" w:rsidRDefault="00C00E4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Typically, </w:t>
      </w:r>
      <w:r w:rsidR="00076E41">
        <w:rPr>
          <w:rFonts w:ascii="Arial" w:eastAsia="Times New Roman" w:hAnsi="Arial" w:cs="Arial"/>
          <w:color w:val="000000"/>
          <w:lang w:eastAsia="en-AU"/>
        </w:rPr>
        <w:t xml:space="preserve">a person will notify the FWC they have a nominated representative </w:t>
      </w:r>
      <w:r w:rsidR="00843A82">
        <w:rPr>
          <w:rFonts w:ascii="Arial" w:eastAsia="Times New Roman" w:hAnsi="Arial" w:cs="Arial"/>
          <w:color w:val="000000"/>
          <w:lang w:eastAsia="en-AU"/>
        </w:rPr>
        <w:t xml:space="preserve">simply </w:t>
      </w:r>
      <w:r w:rsidR="00076E41">
        <w:rPr>
          <w:rFonts w:ascii="Arial" w:eastAsia="Times New Roman" w:hAnsi="Arial" w:cs="Arial"/>
          <w:color w:val="000000"/>
          <w:lang w:eastAsia="en-AU"/>
        </w:rPr>
        <w:t xml:space="preserve">by </w:t>
      </w:r>
      <w:r w:rsidR="00EF3908">
        <w:rPr>
          <w:rFonts w:ascii="Arial" w:eastAsia="Times New Roman" w:hAnsi="Arial" w:cs="Arial"/>
          <w:color w:val="000000"/>
          <w:lang w:eastAsia="en-AU"/>
        </w:rPr>
        <w:t>responding to the question</w:t>
      </w:r>
      <w:r w:rsidR="003E0BBA">
        <w:rPr>
          <w:rFonts w:ascii="Arial" w:eastAsia="Times New Roman" w:hAnsi="Arial" w:cs="Arial"/>
          <w:color w:val="000000"/>
          <w:lang w:eastAsia="en-AU"/>
        </w:rPr>
        <w:t xml:space="preserve"> </w:t>
      </w:r>
      <w:r w:rsidR="009815B6">
        <w:rPr>
          <w:rFonts w:ascii="Arial" w:eastAsia="Times New Roman" w:hAnsi="Arial" w:cs="Arial"/>
          <w:color w:val="000000"/>
          <w:lang w:eastAsia="en-AU"/>
        </w:rPr>
        <w:t>about representative</w:t>
      </w:r>
      <w:r w:rsidR="00B032AA">
        <w:rPr>
          <w:rFonts w:ascii="Arial" w:eastAsia="Times New Roman" w:hAnsi="Arial" w:cs="Arial"/>
          <w:color w:val="000000"/>
          <w:lang w:eastAsia="en-AU"/>
        </w:rPr>
        <w:t>s</w:t>
      </w:r>
      <w:r w:rsidR="009815B6">
        <w:rPr>
          <w:rFonts w:ascii="Arial" w:eastAsia="Times New Roman" w:hAnsi="Arial" w:cs="Arial"/>
          <w:color w:val="000000"/>
          <w:lang w:eastAsia="en-AU"/>
        </w:rPr>
        <w:t xml:space="preserve"> </w:t>
      </w:r>
      <w:r w:rsidR="00B77B00">
        <w:rPr>
          <w:rFonts w:ascii="Arial" w:eastAsia="Times New Roman" w:hAnsi="Arial" w:cs="Arial"/>
          <w:color w:val="000000"/>
          <w:lang w:eastAsia="en-AU"/>
        </w:rPr>
        <w:t xml:space="preserve">in </w:t>
      </w:r>
      <w:r w:rsidR="00E00AB1">
        <w:rPr>
          <w:rFonts w:ascii="Arial" w:eastAsia="Times New Roman" w:hAnsi="Arial" w:cs="Arial"/>
          <w:color w:val="000000"/>
          <w:lang w:eastAsia="en-AU"/>
        </w:rPr>
        <w:t xml:space="preserve">the FWC approved form they use to make or respond to an application to the </w:t>
      </w:r>
      <w:r w:rsidR="00681EDD">
        <w:rPr>
          <w:rFonts w:ascii="Arial" w:eastAsia="Times New Roman" w:hAnsi="Arial" w:cs="Arial"/>
          <w:color w:val="000000"/>
          <w:lang w:eastAsia="en-AU"/>
        </w:rPr>
        <w:t>FWC</w:t>
      </w:r>
      <w:r w:rsidR="002E1A5C">
        <w:rPr>
          <w:rFonts w:ascii="Arial" w:eastAsia="Times New Roman" w:hAnsi="Arial" w:cs="Arial"/>
          <w:color w:val="000000"/>
          <w:lang w:eastAsia="en-AU"/>
        </w:rPr>
        <w:t>.</w:t>
      </w:r>
    </w:p>
    <w:p w14:paraId="2A465677" w14:textId="73CCD7FD" w:rsidR="00AA2F2A" w:rsidRPr="00AA7A64" w:rsidRDefault="00AA2F2A"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12</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Notice of </w:t>
      </w:r>
      <w:r w:rsidR="000D1624">
        <w:rPr>
          <w:rFonts w:ascii="Arial" w:eastAsia="Times New Roman" w:hAnsi="Arial" w:cs="Arial"/>
          <w:i/>
          <w:iCs/>
          <w:color w:val="000000"/>
          <w:lang w:eastAsia="en-AU"/>
        </w:rPr>
        <w:t>lawyer or paid agent acting, or ceasing to act, for a person</w:t>
      </w:r>
    </w:p>
    <w:p w14:paraId="7423D9FE" w14:textId="1A240390" w:rsidR="000D1624" w:rsidRDefault="000D162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12</w:t>
      </w:r>
      <w:r>
        <w:rPr>
          <w:rFonts w:ascii="Arial" w:eastAsia="Times New Roman" w:hAnsi="Arial" w:cs="Arial"/>
          <w:color w:val="000000"/>
          <w:lang w:eastAsia="en-AU"/>
        </w:rPr>
        <w:t xml:space="preserve"> is to the same effect as rule 11 of the old Rules.</w:t>
      </w:r>
    </w:p>
    <w:p w14:paraId="0DF00F10" w14:textId="66E85A14" w:rsidR="008055BA" w:rsidRDefault="00673F1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683DF8">
        <w:rPr>
          <w:rFonts w:ascii="Arial" w:eastAsia="Times New Roman" w:hAnsi="Arial" w:cs="Arial"/>
          <w:color w:val="000000"/>
          <w:lang w:eastAsia="en-AU"/>
        </w:rPr>
        <w:t xml:space="preserve">ule </w:t>
      </w:r>
      <w:r w:rsidR="002A6765">
        <w:rPr>
          <w:rFonts w:ascii="Arial" w:eastAsia="Times New Roman" w:hAnsi="Arial" w:cs="Arial"/>
          <w:color w:val="000000"/>
          <w:lang w:eastAsia="en-AU"/>
        </w:rPr>
        <w:t>12</w:t>
      </w:r>
      <w:r w:rsidR="005E5A5B">
        <w:rPr>
          <w:rFonts w:ascii="Arial" w:eastAsia="Times New Roman" w:hAnsi="Arial" w:cs="Arial"/>
          <w:color w:val="000000"/>
          <w:lang w:eastAsia="en-AU"/>
        </w:rPr>
        <w:t>(1)</w:t>
      </w:r>
      <w:r w:rsidR="00683DF8">
        <w:rPr>
          <w:rFonts w:ascii="Arial" w:eastAsia="Times New Roman" w:hAnsi="Arial" w:cs="Arial"/>
          <w:color w:val="000000"/>
          <w:lang w:eastAsia="en-AU"/>
        </w:rPr>
        <w:t xml:space="preserve"> provides for a person </w:t>
      </w:r>
      <w:r w:rsidR="008F64D6">
        <w:rPr>
          <w:rFonts w:ascii="Arial" w:eastAsia="Times New Roman" w:hAnsi="Arial" w:cs="Arial"/>
          <w:color w:val="000000"/>
          <w:lang w:eastAsia="en-AU"/>
        </w:rPr>
        <w:t xml:space="preserve">to lodge with the </w:t>
      </w:r>
      <w:r w:rsidR="00DF1003">
        <w:rPr>
          <w:rFonts w:ascii="Arial" w:eastAsia="Times New Roman" w:hAnsi="Arial" w:cs="Arial"/>
          <w:color w:val="000000"/>
          <w:lang w:eastAsia="en-AU"/>
        </w:rPr>
        <w:t>FWC</w:t>
      </w:r>
      <w:r w:rsidR="008F64D6">
        <w:rPr>
          <w:rFonts w:ascii="Arial" w:eastAsia="Times New Roman" w:hAnsi="Arial" w:cs="Arial"/>
          <w:color w:val="000000"/>
          <w:lang w:eastAsia="en-AU"/>
        </w:rPr>
        <w:t xml:space="preserve"> a</w:t>
      </w:r>
      <w:r w:rsidR="001C6BE0">
        <w:rPr>
          <w:rFonts w:ascii="Arial" w:eastAsia="Times New Roman" w:hAnsi="Arial" w:cs="Arial"/>
          <w:color w:val="000000"/>
          <w:lang w:eastAsia="en-AU"/>
        </w:rPr>
        <w:t xml:space="preserve"> notice in the approved form notifying </w:t>
      </w:r>
      <w:r w:rsidR="00564C69">
        <w:rPr>
          <w:rFonts w:ascii="Arial" w:eastAsia="Times New Roman" w:hAnsi="Arial" w:cs="Arial"/>
          <w:color w:val="000000"/>
          <w:lang w:eastAsia="en-AU"/>
        </w:rPr>
        <w:t>the FWC t</w:t>
      </w:r>
      <w:r w:rsidR="00CB13EB">
        <w:rPr>
          <w:rFonts w:ascii="Arial" w:eastAsia="Times New Roman" w:hAnsi="Arial" w:cs="Arial"/>
          <w:color w:val="000000"/>
          <w:lang w:eastAsia="en-AU"/>
        </w:rPr>
        <w:t>hat the person has a nominated representative who is a lawyer or paid agent</w:t>
      </w:r>
      <w:r w:rsidR="008055BA">
        <w:rPr>
          <w:rFonts w:ascii="Arial" w:eastAsia="Times New Roman" w:hAnsi="Arial" w:cs="Arial"/>
          <w:color w:val="000000"/>
          <w:lang w:eastAsia="en-AU"/>
        </w:rPr>
        <w:t>.</w:t>
      </w:r>
    </w:p>
    <w:p w14:paraId="10DC04CC" w14:textId="36909C4D" w:rsidR="006856B7" w:rsidRDefault="00BA563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A</w:t>
      </w:r>
      <w:r w:rsidR="008055BA">
        <w:rPr>
          <w:rFonts w:ascii="Arial" w:eastAsia="Times New Roman" w:hAnsi="Arial" w:cs="Arial"/>
          <w:color w:val="000000"/>
          <w:lang w:eastAsia="en-AU"/>
        </w:rPr>
        <w:t xml:space="preserve"> person may cho</w:t>
      </w:r>
      <w:r w:rsidR="00BE0B2A">
        <w:rPr>
          <w:rFonts w:ascii="Arial" w:eastAsia="Times New Roman" w:hAnsi="Arial" w:cs="Arial"/>
          <w:color w:val="000000"/>
          <w:lang w:eastAsia="en-AU"/>
        </w:rPr>
        <w:t>o</w:t>
      </w:r>
      <w:r w:rsidR="008055BA">
        <w:rPr>
          <w:rFonts w:ascii="Arial" w:eastAsia="Times New Roman" w:hAnsi="Arial" w:cs="Arial"/>
          <w:color w:val="000000"/>
          <w:lang w:eastAsia="en-AU"/>
        </w:rPr>
        <w:t>se to lodge such a notice, for example, if the</w:t>
      </w:r>
      <w:r w:rsidR="00A922EC">
        <w:rPr>
          <w:rFonts w:ascii="Arial" w:eastAsia="Times New Roman" w:hAnsi="Arial" w:cs="Arial"/>
          <w:color w:val="000000"/>
          <w:lang w:eastAsia="en-AU"/>
        </w:rPr>
        <w:t xml:space="preserve"> </w:t>
      </w:r>
      <w:r w:rsidR="00404931">
        <w:rPr>
          <w:rFonts w:ascii="Arial" w:eastAsia="Times New Roman" w:hAnsi="Arial" w:cs="Arial"/>
          <w:color w:val="000000"/>
          <w:lang w:eastAsia="en-AU"/>
        </w:rPr>
        <w:t xml:space="preserve">person made an application to the FWC before they engaged </w:t>
      </w:r>
      <w:r>
        <w:rPr>
          <w:rFonts w:ascii="Arial" w:eastAsia="Times New Roman" w:hAnsi="Arial" w:cs="Arial"/>
          <w:color w:val="000000"/>
          <w:lang w:eastAsia="en-AU"/>
        </w:rPr>
        <w:t>a</w:t>
      </w:r>
      <w:r w:rsidR="00404931">
        <w:rPr>
          <w:rFonts w:ascii="Arial" w:eastAsia="Times New Roman" w:hAnsi="Arial" w:cs="Arial"/>
          <w:color w:val="000000"/>
          <w:lang w:eastAsia="en-AU"/>
        </w:rPr>
        <w:t xml:space="preserve"> lawyer </w:t>
      </w:r>
      <w:r w:rsidR="00B825F6">
        <w:rPr>
          <w:rFonts w:ascii="Arial" w:eastAsia="Times New Roman" w:hAnsi="Arial" w:cs="Arial"/>
          <w:color w:val="000000"/>
          <w:lang w:eastAsia="en-AU"/>
        </w:rPr>
        <w:t>or</w:t>
      </w:r>
      <w:r w:rsidR="00404931">
        <w:rPr>
          <w:rFonts w:ascii="Arial" w:eastAsia="Times New Roman" w:hAnsi="Arial" w:cs="Arial"/>
          <w:color w:val="000000"/>
          <w:lang w:eastAsia="en-AU"/>
        </w:rPr>
        <w:t xml:space="preserve"> paid agent</w:t>
      </w:r>
      <w:r w:rsidR="00D107FF">
        <w:rPr>
          <w:rFonts w:ascii="Arial" w:eastAsia="Times New Roman" w:hAnsi="Arial" w:cs="Arial"/>
          <w:color w:val="000000"/>
          <w:lang w:eastAsia="en-AU"/>
        </w:rPr>
        <w:t xml:space="preserve"> (</w:t>
      </w:r>
      <w:r w:rsidR="00651355">
        <w:rPr>
          <w:rFonts w:ascii="Arial" w:eastAsia="Times New Roman" w:hAnsi="Arial" w:cs="Arial"/>
          <w:color w:val="000000"/>
          <w:lang w:eastAsia="en-AU"/>
        </w:rPr>
        <w:t xml:space="preserve">and </w:t>
      </w:r>
      <w:r w:rsidR="00404931">
        <w:rPr>
          <w:rFonts w:ascii="Arial" w:eastAsia="Times New Roman" w:hAnsi="Arial" w:cs="Arial"/>
          <w:color w:val="000000"/>
          <w:lang w:eastAsia="en-AU"/>
        </w:rPr>
        <w:t xml:space="preserve">so did not </w:t>
      </w:r>
      <w:r w:rsidR="00B825F6">
        <w:rPr>
          <w:rFonts w:ascii="Arial" w:eastAsia="Times New Roman" w:hAnsi="Arial" w:cs="Arial"/>
          <w:color w:val="000000"/>
          <w:lang w:eastAsia="en-AU"/>
        </w:rPr>
        <w:t>indicate in their application that they ha</w:t>
      </w:r>
      <w:r w:rsidR="00BB6B32">
        <w:rPr>
          <w:rFonts w:ascii="Arial" w:eastAsia="Times New Roman" w:hAnsi="Arial" w:cs="Arial"/>
          <w:color w:val="000000"/>
          <w:lang w:eastAsia="en-AU"/>
        </w:rPr>
        <w:t>ve</w:t>
      </w:r>
      <w:r w:rsidR="00B825F6">
        <w:rPr>
          <w:rFonts w:ascii="Arial" w:eastAsia="Times New Roman" w:hAnsi="Arial" w:cs="Arial"/>
          <w:color w:val="000000"/>
          <w:lang w:eastAsia="en-AU"/>
        </w:rPr>
        <w:t xml:space="preserve"> a </w:t>
      </w:r>
      <w:r w:rsidR="00D26E68">
        <w:rPr>
          <w:rFonts w:ascii="Arial" w:eastAsia="Times New Roman" w:hAnsi="Arial" w:cs="Arial"/>
          <w:color w:val="000000"/>
          <w:lang w:eastAsia="en-AU"/>
        </w:rPr>
        <w:t xml:space="preserve">representative who is a </w:t>
      </w:r>
      <w:r w:rsidR="00B825F6">
        <w:rPr>
          <w:rFonts w:ascii="Arial" w:eastAsia="Times New Roman" w:hAnsi="Arial" w:cs="Arial"/>
          <w:color w:val="000000"/>
          <w:lang w:eastAsia="en-AU"/>
        </w:rPr>
        <w:t>lawyer or paid agent</w:t>
      </w:r>
      <w:r w:rsidR="00651355">
        <w:rPr>
          <w:rFonts w:ascii="Arial" w:eastAsia="Times New Roman" w:hAnsi="Arial" w:cs="Arial"/>
          <w:color w:val="000000"/>
          <w:lang w:eastAsia="en-AU"/>
        </w:rPr>
        <w:t>)</w:t>
      </w:r>
      <w:r w:rsidR="00B825F6">
        <w:rPr>
          <w:rFonts w:ascii="Arial" w:eastAsia="Times New Roman" w:hAnsi="Arial" w:cs="Arial"/>
          <w:color w:val="000000"/>
          <w:lang w:eastAsia="en-AU"/>
        </w:rPr>
        <w:t>.</w:t>
      </w:r>
      <w:r w:rsidR="00B55B60">
        <w:rPr>
          <w:rFonts w:ascii="Arial" w:eastAsia="Times New Roman" w:hAnsi="Arial" w:cs="Arial"/>
          <w:color w:val="000000"/>
          <w:lang w:eastAsia="en-AU"/>
        </w:rPr>
        <w:t xml:space="preserve">  </w:t>
      </w:r>
      <w:r w:rsidR="00777579">
        <w:rPr>
          <w:rFonts w:ascii="Arial" w:eastAsia="Times New Roman" w:hAnsi="Arial" w:cs="Arial"/>
          <w:color w:val="000000"/>
          <w:lang w:eastAsia="en-AU"/>
        </w:rPr>
        <w:t xml:space="preserve">If a person chooses to lodge such a notice </w:t>
      </w:r>
      <w:r w:rsidR="005C0535">
        <w:rPr>
          <w:rFonts w:ascii="Arial" w:eastAsia="Times New Roman" w:hAnsi="Arial" w:cs="Arial"/>
          <w:color w:val="000000"/>
          <w:lang w:eastAsia="en-AU"/>
        </w:rPr>
        <w:t>they mu</w:t>
      </w:r>
      <w:r w:rsidR="00A4381B">
        <w:rPr>
          <w:rFonts w:ascii="Arial" w:eastAsia="Times New Roman" w:hAnsi="Arial" w:cs="Arial"/>
          <w:color w:val="000000"/>
          <w:lang w:eastAsia="en-AU"/>
        </w:rPr>
        <w:t xml:space="preserve">st also serve the </w:t>
      </w:r>
      <w:r w:rsidR="004055EA">
        <w:rPr>
          <w:rFonts w:ascii="Arial" w:eastAsia="Times New Roman" w:hAnsi="Arial" w:cs="Arial"/>
          <w:color w:val="000000"/>
          <w:lang w:eastAsia="en-AU"/>
        </w:rPr>
        <w:t>notice on the other parties to the matter</w:t>
      </w:r>
      <w:r w:rsidR="00C07BD3">
        <w:rPr>
          <w:rFonts w:ascii="Arial" w:eastAsia="Times New Roman" w:hAnsi="Arial" w:cs="Arial"/>
          <w:color w:val="000000"/>
          <w:lang w:eastAsia="en-AU"/>
        </w:rPr>
        <w:t xml:space="preserve"> </w:t>
      </w:r>
      <w:r w:rsidR="00A07DDD">
        <w:rPr>
          <w:rFonts w:ascii="Arial" w:eastAsia="Times New Roman" w:hAnsi="Arial" w:cs="Arial"/>
          <w:color w:val="000000"/>
          <w:lang w:eastAsia="en-AU"/>
        </w:rPr>
        <w:t xml:space="preserve">under </w:t>
      </w:r>
      <w:r w:rsidR="00A66948">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21</w:t>
      </w:r>
      <w:r w:rsidR="00A4381B">
        <w:rPr>
          <w:rFonts w:ascii="Arial" w:eastAsia="Times New Roman" w:hAnsi="Arial" w:cs="Arial"/>
          <w:color w:val="000000"/>
          <w:lang w:eastAsia="en-AU"/>
        </w:rPr>
        <w:t>.</w:t>
      </w:r>
    </w:p>
    <w:p w14:paraId="0EE9145D" w14:textId="32BF960B" w:rsidR="006856B7" w:rsidRDefault="00BB6B3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w:t>
      </w:r>
      <w:r w:rsidR="00B82D94">
        <w:rPr>
          <w:rFonts w:ascii="Arial" w:eastAsia="Times New Roman" w:hAnsi="Arial" w:cs="Arial"/>
          <w:color w:val="000000"/>
          <w:lang w:eastAsia="en-AU"/>
        </w:rPr>
        <w:t xml:space="preserve">Note 1 under </w:t>
      </w:r>
      <w:r w:rsidR="005C0535">
        <w:rPr>
          <w:rFonts w:ascii="Arial" w:eastAsia="Times New Roman" w:hAnsi="Arial" w:cs="Arial"/>
          <w:color w:val="000000"/>
          <w:lang w:eastAsia="en-AU"/>
        </w:rPr>
        <w:t>sub</w:t>
      </w:r>
      <w:r w:rsidR="00B82D94">
        <w:rPr>
          <w:rFonts w:ascii="Arial" w:eastAsia="Times New Roman" w:hAnsi="Arial" w:cs="Arial"/>
          <w:color w:val="000000"/>
          <w:lang w:eastAsia="en-AU"/>
        </w:rPr>
        <w:t xml:space="preserve">rule </w:t>
      </w:r>
      <w:r w:rsidR="002A6765">
        <w:rPr>
          <w:rFonts w:ascii="Arial" w:eastAsia="Times New Roman" w:hAnsi="Arial" w:cs="Arial"/>
          <w:color w:val="000000"/>
          <w:lang w:eastAsia="en-AU"/>
        </w:rPr>
        <w:t>12</w:t>
      </w:r>
      <w:r w:rsidR="005E5A5B">
        <w:rPr>
          <w:rFonts w:ascii="Arial" w:eastAsia="Times New Roman" w:hAnsi="Arial" w:cs="Arial"/>
          <w:color w:val="000000"/>
          <w:lang w:eastAsia="en-AU"/>
        </w:rPr>
        <w:t>(1)</w:t>
      </w:r>
      <w:r>
        <w:rPr>
          <w:rFonts w:ascii="Arial" w:eastAsia="Times New Roman" w:hAnsi="Arial" w:cs="Arial"/>
          <w:color w:val="000000"/>
          <w:lang w:eastAsia="en-AU"/>
        </w:rPr>
        <w:t xml:space="preserve"> observes that </w:t>
      </w:r>
      <w:r w:rsidR="00B82D94">
        <w:rPr>
          <w:rFonts w:ascii="Arial" w:eastAsia="Times New Roman" w:hAnsi="Arial" w:cs="Arial"/>
          <w:color w:val="000000"/>
          <w:lang w:eastAsia="en-AU"/>
        </w:rPr>
        <w:t xml:space="preserve">a person may want to </w:t>
      </w:r>
      <w:r w:rsidR="002C41C6">
        <w:rPr>
          <w:rFonts w:ascii="Arial" w:eastAsia="Times New Roman" w:hAnsi="Arial" w:cs="Arial"/>
          <w:color w:val="000000"/>
          <w:lang w:eastAsia="en-AU"/>
        </w:rPr>
        <w:t xml:space="preserve">lodge and serve such a notice so that their lawyer or paid agent is copied into correspondence and </w:t>
      </w:r>
      <w:r w:rsidR="002F4CCE">
        <w:rPr>
          <w:rFonts w:ascii="Arial" w:eastAsia="Times New Roman" w:hAnsi="Arial" w:cs="Arial"/>
          <w:color w:val="000000"/>
          <w:lang w:eastAsia="en-AU"/>
        </w:rPr>
        <w:t>also</w:t>
      </w:r>
      <w:r w:rsidR="002C41C6">
        <w:rPr>
          <w:rFonts w:ascii="Arial" w:eastAsia="Times New Roman" w:hAnsi="Arial" w:cs="Arial"/>
          <w:color w:val="000000"/>
          <w:lang w:eastAsia="en-AU"/>
        </w:rPr>
        <w:t xml:space="preserve"> </w:t>
      </w:r>
      <w:r w:rsidR="005C0535">
        <w:rPr>
          <w:rFonts w:ascii="Arial" w:eastAsia="Times New Roman" w:hAnsi="Arial" w:cs="Arial"/>
          <w:color w:val="000000"/>
          <w:lang w:eastAsia="en-AU"/>
        </w:rPr>
        <w:t xml:space="preserve">so </w:t>
      </w:r>
      <w:r w:rsidR="002C41C6">
        <w:rPr>
          <w:rFonts w:ascii="Arial" w:eastAsia="Times New Roman" w:hAnsi="Arial" w:cs="Arial"/>
          <w:color w:val="000000"/>
          <w:lang w:eastAsia="en-AU"/>
        </w:rPr>
        <w:t xml:space="preserve">that the other parties are put on notice </w:t>
      </w:r>
      <w:r w:rsidR="00F95BDE">
        <w:rPr>
          <w:rFonts w:ascii="Arial" w:eastAsia="Times New Roman" w:hAnsi="Arial" w:cs="Arial"/>
          <w:color w:val="000000"/>
          <w:lang w:eastAsia="en-AU"/>
        </w:rPr>
        <w:t xml:space="preserve">that costs are being incurred </w:t>
      </w:r>
      <w:r w:rsidR="0068788C">
        <w:rPr>
          <w:rFonts w:ascii="Arial" w:eastAsia="Times New Roman" w:hAnsi="Arial" w:cs="Arial"/>
          <w:color w:val="000000"/>
          <w:lang w:eastAsia="en-AU"/>
        </w:rPr>
        <w:t>(</w:t>
      </w:r>
      <w:r w:rsidR="00F95BDE">
        <w:rPr>
          <w:rFonts w:ascii="Arial" w:eastAsia="Times New Roman" w:hAnsi="Arial" w:cs="Arial"/>
          <w:color w:val="000000"/>
          <w:lang w:eastAsia="en-AU"/>
        </w:rPr>
        <w:t xml:space="preserve">for which they could be liable if the FWC was to make an order </w:t>
      </w:r>
      <w:r w:rsidR="00644D44">
        <w:rPr>
          <w:rFonts w:ascii="Arial" w:eastAsia="Times New Roman" w:hAnsi="Arial" w:cs="Arial"/>
          <w:color w:val="000000"/>
          <w:lang w:eastAsia="en-AU"/>
        </w:rPr>
        <w:t xml:space="preserve">under the Act </w:t>
      </w:r>
      <w:r w:rsidR="00F95BDE">
        <w:rPr>
          <w:rFonts w:ascii="Arial" w:eastAsia="Times New Roman" w:hAnsi="Arial" w:cs="Arial"/>
          <w:color w:val="000000"/>
          <w:lang w:eastAsia="en-AU"/>
        </w:rPr>
        <w:t>for costs</w:t>
      </w:r>
      <w:r w:rsidR="0068788C">
        <w:rPr>
          <w:rFonts w:ascii="Arial" w:eastAsia="Times New Roman" w:hAnsi="Arial" w:cs="Arial"/>
          <w:color w:val="000000"/>
          <w:lang w:eastAsia="en-AU"/>
        </w:rPr>
        <w:t>)</w:t>
      </w:r>
      <w:r w:rsidR="002F4CCE">
        <w:rPr>
          <w:rFonts w:ascii="Arial" w:eastAsia="Times New Roman" w:hAnsi="Arial" w:cs="Arial"/>
          <w:color w:val="000000"/>
          <w:lang w:eastAsia="en-AU"/>
        </w:rPr>
        <w:t>.</w:t>
      </w:r>
    </w:p>
    <w:p w14:paraId="29C1CC9C" w14:textId="6B1EA404" w:rsidR="006856B7" w:rsidRDefault="00961A0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While giving notice under </w:t>
      </w:r>
      <w:r w:rsidR="00A35363">
        <w:rPr>
          <w:rFonts w:ascii="Arial" w:eastAsia="Times New Roman" w:hAnsi="Arial" w:cs="Arial"/>
          <w:color w:val="000000"/>
          <w:lang w:eastAsia="en-AU"/>
        </w:rPr>
        <w:t xml:space="preserve">subrule </w:t>
      </w:r>
      <w:r w:rsidR="002A6765">
        <w:rPr>
          <w:rFonts w:ascii="Arial" w:eastAsia="Times New Roman" w:hAnsi="Arial" w:cs="Arial"/>
          <w:color w:val="000000"/>
          <w:lang w:eastAsia="en-AU"/>
        </w:rPr>
        <w:t>12</w:t>
      </w:r>
      <w:r w:rsidR="00A35363">
        <w:rPr>
          <w:rFonts w:ascii="Arial" w:eastAsia="Times New Roman" w:hAnsi="Arial" w:cs="Arial"/>
          <w:color w:val="000000"/>
          <w:lang w:eastAsia="en-AU"/>
        </w:rPr>
        <w:t>(1) is voluntary, w</w:t>
      </w:r>
      <w:r w:rsidR="00A40231">
        <w:rPr>
          <w:rFonts w:ascii="Arial" w:eastAsia="Times New Roman" w:hAnsi="Arial" w:cs="Arial"/>
          <w:color w:val="000000"/>
          <w:lang w:eastAsia="en-AU"/>
        </w:rPr>
        <w:t>he</w:t>
      </w:r>
      <w:r w:rsidR="00B578D7">
        <w:rPr>
          <w:rFonts w:ascii="Arial" w:eastAsia="Times New Roman" w:hAnsi="Arial" w:cs="Arial"/>
          <w:color w:val="000000"/>
          <w:lang w:eastAsia="en-AU"/>
        </w:rPr>
        <w:t xml:space="preserve">re </w:t>
      </w:r>
      <w:r w:rsidR="00A40231">
        <w:rPr>
          <w:rFonts w:ascii="Arial" w:eastAsia="Times New Roman" w:hAnsi="Arial" w:cs="Arial"/>
          <w:color w:val="000000"/>
          <w:lang w:eastAsia="en-AU"/>
        </w:rPr>
        <w:t xml:space="preserve">a person has lodged </w:t>
      </w:r>
      <w:r w:rsidR="00A35363">
        <w:rPr>
          <w:rFonts w:ascii="Arial" w:eastAsia="Times New Roman" w:hAnsi="Arial" w:cs="Arial"/>
          <w:color w:val="000000"/>
          <w:lang w:eastAsia="en-AU"/>
        </w:rPr>
        <w:t xml:space="preserve">such </w:t>
      </w:r>
      <w:r w:rsidR="00A40231">
        <w:rPr>
          <w:rFonts w:ascii="Arial" w:eastAsia="Times New Roman" w:hAnsi="Arial" w:cs="Arial"/>
          <w:color w:val="000000"/>
          <w:lang w:eastAsia="en-AU"/>
        </w:rPr>
        <w:t xml:space="preserve">a notice and the </w:t>
      </w:r>
      <w:r w:rsidR="00B578D7">
        <w:rPr>
          <w:rFonts w:ascii="Arial" w:eastAsia="Times New Roman" w:hAnsi="Arial" w:cs="Arial"/>
          <w:color w:val="000000"/>
          <w:lang w:eastAsia="en-AU"/>
        </w:rPr>
        <w:t>lawyer or paid agent ceases to act for them</w:t>
      </w:r>
      <w:r w:rsidR="006D0752">
        <w:rPr>
          <w:rFonts w:ascii="Arial" w:eastAsia="Times New Roman" w:hAnsi="Arial" w:cs="Arial"/>
          <w:color w:val="000000"/>
          <w:lang w:eastAsia="en-AU"/>
        </w:rPr>
        <w:t xml:space="preserve"> in relation</w:t>
      </w:r>
      <w:r w:rsidR="009F2915">
        <w:rPr>
          <w:rFonts w:ascii="Arial" w:eastAsia="Times New Roman" w:hAnsi="Arial" w:cs="Arial"/>
          <w:color w:val="000000"/>
          <w:lang w:eastAsia="en-AU"/>
        </w:rPr>
        <w:t xml:space="preserve"> </w:t>
      </w:r>
      <w:r w:rsidR="006D0752">
        <w:rPr>
          <w:rFonts w:ascii="Arial" w:eastAsia="Times New Roman" w:hAnsi="Arial" w:cs="Arial"/>
          <w:color w:val="000000"/>
          <w:lang w:eastAsia="en-AU"/>
        </w:rPr>
        <w:t xml:space="preserve">to a matter </w:t>
      </w:r>
      <w:r w:rsidR="009F2915">
        <w:rPr>
          <w:rFonts w:ascii="Arial" w:eastAsia="Times New Roman" w:hAnsi="Arial" w:cs="Arial"/>
          <w:color w:val="000000"/>
          <w:lang w:eastAsia="en-AU"/>
        </w:rPr>
        <w:t>that remains before the FWC</w:t>
      </w:r>
      <w:r w:rsidR="00B578D7">
        <w:rPr>
          <w:rFonts w:ascii="Arial" w:eastAsia="Times New Roman" w:hAnsi="Arial" w:cs="Arial"/>
          <w:color w:val="000000"/>
          <w:lang w:eastAsia="en-AU"/>
        </w:rPr>
        <w:t xml:space="preserve">, </w:t>
      </w:r>
      <w:r w:rsidR="0068788C">
        <w:rPr>
          <w:rFonts w:ascii="Arial" w:eastAsia="Times New Roman" w:hAnsi="Arial" w:cs="Arial"/>
          <w:color w:val="000000"/>
          <w:lang w:eastAsia="en-AU"/>
        </w:rPr>
        <w:t>sub</w:t>
      </w:r>
      <w:r w:rsidR="00B578D7">
        <w:rPr>
          <w:rFonts w:ascii="Arial" w:eastAsia="Times New Roman" w:hAnsi="Arial" w:cs="Arial"/>
          <w:color w:val="000000"/>
          <w:lang w:eastAsia="en-AU"/>
        </w:rPr>
        <w:t>r</w:t>
      </w:r>
      <w:r w:rsidR="00A40231">
        <w:rPr>
          <w:rFonts w:ascii="Arial" w:eastAsia="Times New Roman" w:hAnsi="Arial" w:cs="Arial"/>
          <w:color w:val="000000"/>
          <w:lang w:eastAsia="en-AU"/>
        </w:rPr>
        <w:t xml:space="preserve">ule </w:t>
      </w:r>
      <w:r w:rsidR="002A6765">
        <w:rPr>
          <w:rFonts w:ascii="Arial" w:eastAsia="Times New Roman" w:hAnsi="Arial" w:cs="Arial"/>
          <w:color w:val="000000"/>
          <w:lang w:eastAsia="en-AU"/>
        </w:rPr>
        <w:t>12</w:t>
      </w:r>
      <w:r w:rsidR="00A40231">
        <w:rPr>
          <w:rFonts w:ascii="Arial" w:eastAsia="Times New Roman" w:hAnsi="Arial" w:cs="Arial"/>
          <w:color w:val="000000"/>
          <w:lang w:eastAsia="en-AU"/>
        </w:rPr>
        <w:t xml:space="preserve">(2) </w:t>
      </w:r>
      <w:r w:rsidR="001C6BE0">
        <w:rPr>
          <w:rFonts w:ascii="Arial" w:eastAsia="Times New Roman" w:hAnsi="Arial" w:cs="Arial"/>
          <w:color w:val="000000"/>
          <w:lang w:eastAsia="en-AU"/>
        </w:rPr>
        <w:t xml:space="preserve">requires the person to lodge a notice in the approved form </w:t>
      </w:r>
      <w:r w:rsidR="002B1EAE">
        <w:rPr>
          <w:rFonts w:ascii="Arial" w:eastAsia="Times New Roman" w:hAnsi="Arial" w:cs="Arial"/>
          <w:color w:val="000000"/>
          <w:lang w:eastAsia="en-AU"/>
        </w:rPr>
        <w:t xml:space="preserve">advising the FWC </w:t>
      </w:r>
      <w:r w:rsidR="002B1EAE">
        <w:rPr>
          <w:rFonts w:ascii="Arial" w:eastAsia="Times New Roman" w:hAnsi="Arial" w:cs="Arial"/>
          <w:color w:val="000000"/>
          <w:lang w:eastAsia="en-AU"/>
        </w:rPr>
        <w:lastRenderedPageBreak/>
        <w:t>accordingly.</w:t>
      </w:r>
      <w:r w:rsidR="009F2915">
        <w:rPr>
          <w:rFonts w:ascii="Arial" w:eastAsia="Times New Roman" w:hAnsi="Arial" w:cs="Arial"/>
          <w:color w:val="000000"/>
          <w:lang w:eastAsia="en-AU"/>
        </w:rPr>
        <w:t xml:space="preserve">  </w:t>
      </w:r>
      <w:r w:rsidR="00BD5F2C">
        <w:rPr>
          <w:rFonts w:ascii="Arial" w:eastAsia="Times New Roman" w:hAnsi="Arial" w:cs="Arial"/>
          <w:color w:val="000000"/>
          <w:lang w:eastAsia="en-AU"/>
        </w:rPr>
        <w:t xml:space="preserve">This is to ensure the FWC and other parties are made aware that the lawyer or paid agent </w:t>
      </w:r>
      <w:r w:rsidR="008B5265">
        <w:rPr>
          <w:rFonts w:ascii="Arial" w:eastAsia="Times New Roman" w:hAnsi="Arial" w:cs="Arial"/>
          <w:color w:val="000000"/>
          <w:lang w:eastAsia="en-AU"/>
        </w:rPr>
        <w:t>should no longer be sent correspondence and documents in the matter.</w:t>
      </w:r>
    </w:p>
    <w:p w14:paraId="104B4EA2" w14:textId="6E49BF51" w:rsidR="008A0497" w:rsidRPr="00AA7A64" w:rsidRDefault="008A0497"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13</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Representation by </w:t>
      </w:r>
      <w:r w:rsidR="00C837C6">
        <w:rPr>
          <w:rFonts w:ascii="Arial" w:eastAsia="Times New Roman" w:hAnsi="Arial" w:cs="Arial"/>
          <w:i/>
          <w:iCs/>
          <w:color w:val="000000"/>
          <w:lang w:eastAsia="en-AU"/>
        </w:rPr>
        <w:t>lawyers or paid agents</w:t>
      </w:r>
    </w:p>
    <w:p w14:paraId="34146250" w14:textId="36D33DB9" w:rsidR="008A0497" w:rsidRDefault="008A049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13</w:t>
      </w:r>
      <w:r>
        <w:rPr>
          <w:rFonts w:ascii="Arial" w:eastAsia="Times New Roman" w:hAnsi="Arial" w:cs="Arial"/>
          <w:color w:val="000000"/>
          <w:lang w:eastAsia="en-AU"/>
        </w:rPr>
        <w:t xml:space="preserve"> is</w:t>
      </w:r>
      <w:r w:rsidR="007D6C68">
        <w:rPr>
          <w:rFonts w:ascii="Arial" w:eastAsia="Times New Roman" w:hAnsi="Arial" w:cs="Arial"/>
          <w:color w:val="000000"/>
          <w:lang w:eastAsia="en-AU"/>
        </w:rPr>
        <w:t xml:space="preserve"> </w:t>
      </w:r>
      <w:r>
        <w:rPr>
          <w:rFonts w:ascii="Arial" w:eastAsia="Times New Roman" w:hAnsi="Arial" w:cs="Arial"/>
          <w:color w:val="000000"/>
          <w:lang w:eastAsia="en-AU"/>
        </w:rPr>
        <w:t>to the same effect as rule 1</w:t>
      </w:r>
      <w:r w:rsidR="007D6C68">
        <w:rPr>
          <w:rFonts w:ascii="Arial" w:eastAsia="Times New Roman" w:hAnsi="Arial" w:cs="Arial"/>
          <w:color w:val="000000"/>
          <w:lang w:eastAsia="en-AU"/>
        </w:rPr>
        <w:t>2</w:t>
      </w:r>
      <w:r>
        <w:rPr>
          <w:rFonts w:ascii="Arial" w:eastAsia="Times New Roman" w:hAnsi="Arial" w:cs="Arial"/>
          <w:color w:val="000000"/>
          <w:lang w:eastAsia="en-AU"/>
        </w:rPr>
        <w:t xml:space="preserve"> of the old Rules.</w:t>
      </w:r>
    </w:p>
    <w:p w14:paraId="2BC6509D" w14:textId="5DF8C4B2" w:rsidR="00DF6A30" w:rsidRDefault="00DF6A3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13</w:t>
      </w:r>
      <w:r>
        <w:rPr>
          <w:rFonts w:ascii="Arial" w:eastAsia="Times New Roman" w:hAnsi="Arial" w:cs="Arial"/>
          <w:color w:val="000000"/>
          <w:lang w:eastAsia="en-AU"/>
        </w:rPr>
        <w:t xml:space="preserve"> is made for the purposes of </w:t>
      </w:r>
      <w:r w:rsidR="00E515F6">
        <w:rPr>
          <w:rFonts w:ascii="Arial" w:eastAsia="Times New Roman" w:hAnsi="Arial" w:cs="Arial"/>
          <w:color w:val="000000"/>
          <w:lang w:eastAsia="en-AU"/>
        </w:rPr>
        <w:t>sub</w:t>
      </w:r>
      <w:r>
        <w:rPr>
          <w:rFonts w:ascii="Arial" w:eastAsia="Times New Roman" w:hAnsi="Arial" w:cs="Arial"/>
          <w:color w:val="000000"/>
          <w:lang w:eastAsia="en-AU"/>
        </w:rPr>
        <w:t xml:space="preserve">section </w:t>
      </w:r>
      <w:r w:rsidR="0097289B">
        <w:rPr>
          <w:rFonts w:ascii="Arial" w:eastAsia="Times New Roman" w:hAnsi="Arial" w:cs="Arial"/>
          <w:color w:val="000000"/>
          <w:lang w:eastAsia="en-AU"/>
        </w:rPr>
        <w:t>596</w:t>
      </w:r>
      <w:r w:rsidR="00E515F6">
        <w:rPr>
          <w:rFonts w:ascii="Arial" w:eastAsia="Times New Roman" w:hAnsi="Arial" w:cs="Arial"/>
          <w:color w:val="000000"/>
          <w:lang w:eastAsia="en-AU"/>
        </w:rPr>
        <w:t>(1)</w:t>
      </w:r>
      <w:r w:rsidR="0097289B">
        <w:rPr>
          <w:rFonts w:ascii="Arial" w:eastAsia="Times New Roman" w:hAnsi="Arial" w:cs="Arial"/>
          <w:color w:val="000000"/>
          <w:lang w:eastAsia="en-AU"/>
        </w:rPr>
        <w:t xml:space="preserve"> of the Act, which provides </w:t>
      </w:r>
      <w:r w:rsidR="00E139E1">
        <w:rPr>
          <w:rFonts w:ascii="Arial" w:eastAsia="Times New Roman" w:hAnsi="Arial" w:cs="Arial"/>
          <w:color w:val="000000"/>
          <w:lang w:eastAsia="en-AU"/>
        </w:rPr>
        <w:t>that</w:t>
      </w:r>
      <w:r w:rsidR="009D26BE">
        <w:rPr>
          <w:rFonts w:ascii="Arial" w:eastAsia="Times New Roman" w:hAnsi="Arial" w:cs="Arial"/>
          <w:color w:val="000000"/>
          <w:lang w:eastAsia="en-AU"/>
        </w:rPr>
        <w:t xml:space="preserve">, except as provided for in </w:t>
      </w:r>
      <w:r w:rsidR="00E97D0F">
        <w:rPr>
          <w:rFonts w:ascii="Arial" w:eastAsia="Times New Roman" w:hAnsi="Arial" w:cs="Arial"/>
          <w:color w:val="000000"/>
          <w:lang w:eastAsia="en-AU"/>
        </w:rPr>
        <w:t>sub</w:t>
      </w:r>
      <w:r w:rsidR="009D26BE">
        <w:rPr>
          <w:rFonts w:ascii="Arial" w:eastAsia="Times New Roman" w:hAnsi="Arial" w:cs="Arial"/>
          <w:color w:val="000000"/>
          <w:lang w:eastAsia="en-AU"/>
        </w:rPr>
        <w:t xml:space="preserve">section 596(3) or the </w:t>
      </w:r>
      <w:r w:rsidR="00971A8F">
        <w:rPr>
          <w:rFonts w:ascii="Arial" w:eastAsia="Times New Roman" w:hAnsi="Arial" w:cs="Arial"/>
          <w:color w:val="000000"/>
          <w:lang w:eastAsia="en-AU"/>
        </w:rPr>
        <w:t>Rules</w:t>
      </w:r>
      <w:r w:rsidR="009D26BE">
        <w:rPr>
          <w:rFonts w:ascii="Arial" w:eastAsia="Times New Roman" w:hAnsi="Arial" w:cs="Arial"/>
          <w:color w:val="000000"/>
          <w:lang w:eastAsia="en-AU"/>
        </w:rPr>
        <w:t xml:space="preserve">, </w:t>
      </w:r>
      <w:r w:rsidR="004040E3">
        <w:rPr>
          <w:rFonts w:ascii="Arial" w:eastAsia="Times New Roman" w:hAnsi="Arial" w:cs="Arial"/>
          <w:color w:val="000000"/>
          <w:lang w:eastAsia="en-AU"/>
        </w:rPr>
        <w:t xml:space="preserve">a </w:t>
      </w:r>
      <w:r w:rsidR="00200B2D">
        <w:rPr>
          <w:rFonts w:ascii="Arial" w:eastAsia="Times New Roman" w:hAnsi="Arial" w:cs="Arial"/>
          <w:color w:val="000000"/>
          <w:lang w:eastAsia="en-AU"/>
        </w:rPr>
        <w:t xml:space="preserve">person may be represented in a matter before the FWC </w:t>
      </w:r>
      <w:r w:rsidR="00E139E1">
        <w:rPr>
          <w:rFonts w:ascii="Arial" w:eastAsia="Times New Roman" w:hAnsi="Arial" w:cs="Arial"/>
          <w:color w:val="000000"/>
          <w:lang w:eastAsia="en-AU"/>
        </w:rPr>
        <w:t>by a l</w:t>
      </w:r>
      <w:r w:rsidR="004040E3">
        <w:rPr>
          <w:rFonts w:ascii="Arial" w:eastAsia="Times New Roman" w:hAnsi="Arial" w:cs="Arial"/>
          <w:color w:val="000000"/>
          <w:lang w:eastAsia="en-AU"/>
        </w:rPr>
        <w:t>a</w:t>
      </w:r>
      <w:r w:rsidR="00E139E1">
        <w:rPr>
          <w:rFonts w:ascii="Arial" w:eastAsia="Times New Roman" w:hAnsi="Arial" w:cs="Arial"/>
          <w:color w:val="000000"/>
          <w:lang w:eastAsia="en-AU"/>
        </w:rPr>
        <w:t>wyer or paid agent</w:t>
      </w:r>
      <w:r w:rsidR="004040E3">
        <w:rPr>
          <w:rFonts w:ascii="Arial" w:eastAsia="Times New Roman" w:hAnsi="Arial" w:cs="Arial"/>
          <w:color w:val="000000"/>
          <w:lang w:eastAsia="en-AU"/>
        </w:rPr>
        <w:t xml:space="preserve"> only with the permission of the FWC</w:t>
      </w:r>
      <w:r>
        <w:rPr>
          <w:rFonts w:ascii="Arial" w:eastAsia="Times New Roman" w:hAnsi="Arial" w:cs="Arial"/>
          <w:color w:val="000000"/>
          <w:lang w:eastAsia="en-AU"/>
        </w:rPr>
        <w:t>.</w:t>
      </w:r>
    </w:p>
    <w:p w14:paraId="6E3F6340" w14:textId="5EFF929F" w:rsidR="00893989" w:rsidRDefault="000555A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w:t>
      </w:r>
      <w:r w:rsidR="00C40C05">
        <w:rPr>
          <w:rFonts w:ascii="Arial" w:eastAsia="Times New Roman" w:hAnsi="Arial" w:cs="Arial"/>
          <w:color w:val="000000"/>
          <w:lang w:eastAsia="en-AU"/>
        </w:rPr>
        <w:t>sub</w:t>
      </w:r>
      <w:r w:rsidR="008D1BA0">
        <w:rPr>
          <w:rFonts w:ascii="Arial" w:eastAsia="Times New Roman" w:hAnsi="Arial" w:cs="Arial"/>
          <w:color w:val="000000"/>
          <w:lang w:eastAsia="en-AU"/>
        </w:rPr>
        <w:t>section 596</w:t>
      </w:r>
      <w:r>
        <w:rPr>
          <w:rFonts w:ascii="Arial" w:eastAsia="Times New Roman" w:hAnsi="Arial" w:cs="Arial"/>
          <w:color w:val="000000"/>
          <w:lang w:eastAsia="en-AU"/>
        </w:rPr>
        <w:t>(</w:t>
      </w:r>
      <w:r w:rsidR="00B0204A">
        <w:rPr>
          <w:rFonts w:ascii="Arial" w:eastAsia="Times New Roman" w:hAnsi="Arial" w:cs="Arial"/>
          <w:color w:val="000000"/>
          <w:lang w:eastAsia="en-AU"/>
        </w:rPr>
        <w:t>4</w:t>
      </w:r>
      <w:r>
        <w:rPr>
          <w:rFonts w:ascii="Arial" w:eastAsia="Times New Roman" w:hAnsi="Arial" w:cs="Arial"/>
          <w:color w:val="000000"/>
          <w:lang w:eastAsia="en-AU"/>
        </w:rPr>
        <w:t>)</w:t>
      </w:r>
      <w:r w:rsidR="008D1BA0">
        <w:rPr>
          <w:rFonts w:ascii="Arial" w:eastAsia="Times New Roman" w:hAnsi="Arial" w:cs="Arial"/>
          <w:color w:val="000000"/>
          <w:lang w:eastAsia="en-AU"/>
        </w:rPr>
        <w:t xml:space="preserve"> of the Act and </w:t>
      </w:r>
      <w:r>
        <w:rPr>
          <w:rFonts w:ascii="Arial" w:eastAsia="Times New Roman" w:hAnsi="Arial" w:cs="Arial"/>
          <w:color w:val="000000"/>
          <w:lang w:eastAsia="en-AU"/>
        </w:rPr>
        <w:t xml:space="preserve">for the purposes of the </w:t>
      </w:r>
      <w:r w:rsidR="008D1BA0">
        <w:rPr>
          <w:rFonts w:ascii="Arial" w:eastAsia="Times New Roman" w:hAnsi="Arial" w:cs="Arial"/>
          <w:color w:val="000000"/>
          <w:lang w:eastAsia="en-AU"/>
        </w:rPr>
        <w:t xml:space="preserve">Rules, a </w:t>
      </w:r>
      <w:r w:rsidR="00124EB5">
        <w:rPr>
          <w:rFonts w:ascii="Arial" w:eastAsia="Times New Roman" w:hAnsi="Arial" w:cs="Arial"/>
          <w:color w:val="000000"/>
          <w:lang w:eastAsia="en-AU"/>
        </w:rPr>
        <w:t xml:space="preserve">person is not taken to be </w:t>
      </w:r>
      <w:r w:rsidR="00893730">
        <w:rPr>
          <w:rFonts w:ascii="Arial" w:eastAsia="Times New Roman" w:hAnsi="Arial" w:cs="Arial"/>
          <w:color w:val="000000"/>
          <w:lang w:eastAsia="en-AU"/>
        </w:rPr>
        <w:t>‘</w:t>
      </w:r>
      <w:r w:rsidR="00124EB5">
        <w:rPr>
          <w:rFonts w:ascii="Arial" w:eastAsia="Times New Roman" w:hAnsi="Arial" w:cs="Arial"/>
          <w:color w:val="000000"/>
          <w:lang w:eastAsia="en-AU"/>
        </w:rPr>
        <w:t>represented</w:t>
      </w:r>
      <w:r w:rsidR="00893730">
        <w:rPr>
          <w:rFonts w:ascii="Arial" w:eastAsia="Times New Roman" w:hAnsi="Arial" w:cs="Arial"/>
          <w:color w:val="000000"/>
          <w:lang w:eastAsia="en-AU"/>
        </w:rPr>
        <w:t>’</w:t>
      </w:r>
      <w:r w:rsidR="00124EB5">
        <w:rPr>
          <w:rFonts w:ascii="Arial" w:eastAsia="Times New Roman" w:hAnsi="Arial" w:cs="Arial"/>
          <w:color w:val="000000"/>
          <w:lang w:eastAsia="en-AU"/>
        </w:rPr>
        <w:t xml:space="preserve"> by a </w:t>
      </w:r>
      <w:r w:rsidR="008D1BA0">
        <w:rPr>
          <w:rFonts w:ascii="Arial" w:eastAsia="Times New Roman" w:hAnsi="Arial" w:cs="Arial"/>
          <w:color w:val="000000"/>
          <w:lang w:eastAsia="en-AU"/>
        </w:rPr>
        <w:t>lawyer or paid agent</w:t>
      </w:r>
      <w:r w:rsidR="00893730">
        <w:rPr>
          <w:rFonts w:ascii="Arial" w:eastAsia="Times New Roman" w:hAnsi="Arial" w:cs="Arial"/>
          <w:color w:val="000000"/>
          <w:lang w:eastAsia="en-AU"/>
        </w:rPr>
        <w:t>,</w:t>
      </w:r>
      <w:r w:rsidR="008D1BA0">
        <w:rPr>
          <w:rFonts w:ascii="Arial" w:eastAsia="Times New Roman" w:hAnsi="Arial" w:cs="Arial"/>
          <w:color w:val="000000"/>
          <w:lang w:eastAsia="en-AU"/>
        </w:rPr>
        <w:t xml:space="preserve"> </w:t>
      </w:r>
      <w:r w:rsidR="001464C6">
        <w:rPr>
          <w:rFonts w:ascii="Arial" w:eastAsia="Times New Roman" w:hAnsi="Arial" w:cs="Arial"/>
          <w:color w:val="000000"/>
          <w:lang w:eastAsia="en-AU"/>
        </w:rPr>
        <w:t xml:space="preserve">if </w:t>
      </w:r>
      <w:r w:rsidR="00893730">
        <w:rPr>
          <w:rFonts w:ascii="Arial" w:eastAsia="Times New Roman" w:hAnsi="Arial" w:cs="Arial"/>
          <w:color w:val="000000"/>
          <w:lang w:eastAsia="en-AU"/>
        </w:rPr>
        <w:t xml:space="preserve">the lawyer or paid agent is an employee or officer of the person </w:t>
      </w:r>
      <w:r w:rsidR="00B45633">
        <w:rPr>
          <w:rFonts w:ascii="Arial" w:eastAsia="Times New Roman" w:hAnsi="Arial" w:cs="Arial"/>
          <w:color w:val="000000"/>
          <w:lang w:eastAsia="en-AU"/>
        </w:rPr>
        <w:t xml:space="preserve">(for example, a lawyer employed by </w:t>
      </w:r>
      <w:r w:rsidR="00772DAD">
        <w:rPr>
          <w:rFonts w:ascii="Arial" w:eastAsia="Times New Roman" w:hAnsi="Arial" w:cs="Arial"/>
          <w:color w:val="000000"/>
          <w:lang w:eastAsia="en-AU"/>
        </w:rPr>
        <w:t xml:space="preserve">and acting for </w:t>
      </w:r>
      <w:r w:rsidR="00B45633">
        <w:rPr>
          <w:rFonts w:ascii="Arial" w:eastAsia="Times New Roman" w:hAnsi="Arial" w:cs="Arial"/>
          <w:color w:val="000000"/>
          <w:lang w:eastAsia="en-AU"/>
        </w:rPr>
        <w:t>an employer</w:t>
      </w:r>
      <w:r w:rsidR="00790ADC">
        <w:rPr>
          <w:rFonts w:ascii="Arial" w:eastAsia="Times New Roman" w:hAnsi="Arial" w:cs="Arial"/>
          <w:color w:val="000000"/>
          <w:lang w:eastAsia="en-AU"/>
        </w:rPr>
        <w:t xml:space="preserve"> party</w:t>
      </w:r>
      <w:r w:rsidR="00DB0ABC">
        <w:rPr>
          <w:rFonts w:ascii="Arial" w:eastAsia="Times New Roman" w:hAnsi="Arial" w:cs="Arial"/>
          <w:color w:val="000000"/>
          <w:lang w:eastAsia="en-AU"/>
        </w:rPr>
        <w:t>),</w:t>
      </w:r>
      <w:r w:rsidR="008C5462">
        <w:rPr>
          <w:rFonts w:ascii="Arial" w:eastAsia="Times New Roman" w:hAnsi="Arial" w:cs="Arial"/>
          <w:color w:val="000000"/>
          <w:lang w:eastAsia="en-AU"/>
        </w:rPr>
        <w:t xml:space="preserve"> </w:t>
      </w:r>
      <w:r w:rsidR="00DB0ABC">
        <w:rPr>
          <w:rFonts w:ascii="Arial" w:eastAsia="Times New Roman" w:hAnsi="Arial" w:cs="Arial"/>
          <w:color w:val="000000"/>
          <w:lang w:eastAsia="en-AU"/>
        </w:rPr>
        <w:t>an employee o</w:t>
      </w:r>
      <w:r w:rsidR="0083443D">
        <w:rPr>
          <w:rFonts w:ascii="Arial" w:eastAsia="Times New Roman" w:hAnsi="Arial" w:cs="Arial"/>
          <w:color w:val="000000"/>
          <w:lang w:eastAsia="en-AU"/>
        </w:rPr>
        <w:t>r</w:t>
      </w:r>
      <w:r w:rsidR="00DB0ABC">
        <w:rPr>
          <w:rFonts w:ascii="Arial" w:eastAsia="Times New Roman" w:hAnsi="Arial" w:cs="Arial"/>
          <w:color w:val="000000"/>
          <w:lang w:eastAsia="en-AU"/>
        </w:rPr>
        <w:t xml:space="preserve"> officer of </w:t>
      </w:r>
      <w:r w:rsidR="00D27870">
        <w:rPr>
          <w:rFonts w:ascii="Arial" w:eastAsia="Times New Roman" w:hAnsi="Arial" w:cs="Arial"/>
          <w:color w:val="000000"/>
          <w:lang w:eastAsia="en-AU"/>
        </w:rPr>
        <w:t xml:space="preserve">a relevant organisation, association or peak council (for example, </w:t>
      </w:r>
      <w:r w:rsidR="008C5462">
        <w:rPr>
          <w:rFonts w:ascii="Arial" w:eastAsia="Times New Roman" w:hAnsi="Arial" w:cs="Arial"/>
          <w:color w:val="000000"/>
          <w:lang w:eastAsia="en-AU"/>
        </w:rPr>
        <w:t xml:space="preserve">a lawyer employed by a union that </w:t>
      </w:r>
      <w:r w:rsidR="000D22A3">
        <w:rPr>
          <w:rFonts w:ascii="Arial" w:eastAsia="Times New Roman" w:hAnsi="Arial" w:cs="Arial"/>
          <w:color w:val="000000"/>
          <w:lang w:eastAsia="en-AU"/>
        </w:rPr>
        <w:t xml:space="preserve">is </w:t>
      </w:r>
      <w:r w:rsidR="00772DAD">
        <w:rPr>
          <w:rFonts w:ascii="Arial" w:eastAsia="Times New Roman" w:hAnsi="Arial" w:cs="Arial"/>
          <w:color w:val="000000"/>
          <w:lang w:eastAsia="en-AU"/>
        </w:rPr>
        <w:t xml:space="preserve">acting for </w:t>
      </w:r>
      <w:r w:rsidR="00DD7342">
        <w:rPr>
          <w:rFonts w:ascii="Arial" w:eastAsia="Times New Roman" w:hAnsi="Arial" w:cs="Arial"/>
          <w:color w:val="000000"/>
          <w:lang w:eastAsia="en-AU"/>
        </w:rPr>
        <w:t>an employee</w:t>
      </w:r>
      <w:r w:rsidR="000D22A3">
        <w:rPr>
          <w:rFonts w:ascii="Arial" w:eastAsia="Times New Roman" w:hAnsi="Arial" w:cs="Arial"/>
          <w:color w:val="000000"/>
          <w:lang w:eastAsia="en-AU"/>
        </w:rPr>
        <w:t xml:space="preserve">), or a ‘bargaining representative’ </w:t>
      </w:r>
      <w:r w:rsidR="00790ADC">
        <w:rPr>
          <w:rFonts w:ascii="Arial" w:eastAsia="Times New Roman" w:hAnsi="Arial" w:cs="Arial"/>
          <w:color w:val="000000"/>
          <w:lang w:eastAsia="en-AU"/>
        </w:rPr>
        <w:t xml:space="preserve">under </w:t>
      </w:r>
      <w:r w:rsidR="000D22A3">
        <w:rPr>
          <w:rFonts w:ascii="Arial" w:eastAsia="Times New Roman" w:hAnsi="Arial" w:cs="Arial"/>
          <w:color w:val="000000"/>
          <w:lang w:eastAsia="en-AU"/>
        </w:rPr>
        <w:t>the Act.</w:t>
      </w:r>
      <w:r w:rsidR="00D33553">
        <w:rPr>
          <w:rFonts w:ascii="Arial" w:eastAsia="Times New Roman" w:hAnsi="Arial" w:cs="Arial"/>
          <w:color w:val="000000"/>
          <w:lang w:eastAsia="en-AU"/>
        </w:rPr>
        <w:t xml:space="preserve">  </w:t>
      </w:r>
      <w:r w:rsidR="00D653EE">
        <w:rPr>
          <w:rFonts w:ascii="Arial" w:eastAsia="Times New Roman" w:hAnsi="Arial" w:cs="Arial"/>
          <w:color w:val="000000"/>
          <w:lang w:eastAsia="en-AU"/>
        </w:rPr>
        <w:t xml:space="preserve">To assist users, </w:t>
      </w:r>
      <w:r w:rsidR="007A16B3">
        <w:rPr>
          <w:rFonts w:ascii="Arial" w:eastAsia="Times New Roman" w:hAnsi="Arial" w:cs="Arial"/>
          <w:color w:val="000000"/>
          <w:lang w:eastAsia="en-AU"/>
        </w:rPr>
        <w:t>Note</w:t>
      </w:r>
      <w:r w:rsidR="00407076">
        <w:rPr>
          <w:rFonts w:ascii="Arial" w:eastAsia="Times New Roman" w:hAnsi="Arial" w:cs="Arial"/>
          <w:color w:val="000000"/>
          <w:lang w:eastAsia="en-AU"/>
        </w:rPr>
        <w:t> </w:t>
      </w:r>
      <w:r w:rsidR="007A16B3">
        <w:rPr>
          <w:rFonts w:ascii="Arial" w:eastAsia="Times New Roman" w:hAnsi="Arial" w:cs="Arial"/>
          <w:color w:val="000000"/>
          <w:lang w:eastAsia="en-AU"/>
        </w:rPr>
        <w:t xml:space="preserve">2 under subrule </w:t>
      </w:r>
      <w:r w:rsidR="002A6765">
        <w:rPr>
          <w:rFonts w:ascii="Arial" w:eastAsia="Times New Roman" w:hAnsi="Arial" w:cs="Arial"/>
          <w:color w:val="000000"/>
          <w:lang w:eastAsia="en-AU"/>
        </w:rPr>
        <w:t>13</w:t>
      </w:r>
      <w:r w:rsidR="007A16B3">
        <w:rPr>
          <w:rFonts w:ascii="Arial" w:eastAsia="Times New Roman" w:hAnsi="Arial" w:cs="Arial"/>
          <w:color w:val="000000"/>
          <w:lang w:eastAsia="en-AU"/>
        </w:rPr>
        <w:t xml:space="preserve">(1) </w:t>
      </w:r>
      <w:r w:rsidR="00D653EE">
        <w:rPr>
          <w:rFonts w:ascii="Arial" w:eastAsia="Times New Roman" w:hAnsi="Arial" w:cs="Arial"/>
          <w:color w:val="000000"/>
          <w:lang w:eastAsia="en-AU"/>
        </w:rPr>
        <w:t xml:space="preserve">draws attention to </w:t>
      </w:r>
      <w:r w:rsidR="00C40C05">
        <w:rPr>
          <w:rFonts w:ascii="Arial" w:eastAsia="Times New Roman" w:hAnsi="Arial" w:cs="Arial"/>
          <w:color w:val="000000"/>
          <w:lang w:eastAsia="en-AU"/>
        </w:rPr>
        <w:t>sub</w:t>
      </w:r>
      <w:r w:rsidR="00D653EE">
        <w:rPr>
          <w:rFonts w:ascii="Arial" w:eastAsia="Times New Roman" w:hAnsi="Arial" w:cs="Arial"/>
          <w:color w:val="000000"/>
          <w:lang w:eastAsia="en-AU"/>
        </w:rPr>
        <w:t>section 596(4).</w:t>
      </w:r>
    </w:p>
    <w:p w14:paraId="3A40B3FA" w14:textId="6C72267C" w:rsidR="008A0497" w:rsidRDefault="00D02FC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T</w:t>
      </w:r>
      <w:r w:rsidR="00B608CF">
        <w:rPr>
          <w:rFonts w:ascii="Arial" w:eastAsia="Times New Roman" w:hAnsi="Arial" w:cs="Arial"/>
          <w:color w:val="000000"/>
          <w:lang w:eastAsia="en-AU"/>
        </w:rPr>
        <w:t xml:space="preserve">he general </w:t>
      </w:r>
      <w:r w:rsidR="00A42D5A">
        <w:rPr>
          <w:rFonts w:ascii="Arial" w:eastAsia="Times New Roman" w:hAnsi="Arial" w:cs="Arial"/>
          <w:color w:val="000000"/>
          <w:lang w:eastAsia="en-AU"/>
        </w:rPr>
        <w:t xml:space="preserve">approach </w:t>
      </w:r>
      <w:r w:rsidR="00407076">
        <w:rPr>
          <w:rFonts w:ascii="Arial" w:eastAsia="Times New Roman" w:hAnsi="Arial" w:cs="Arial"/>
          <w:color w:val="000000"/>
          <w:lang w:eastAsia="en-AU"/>
        </w:rPr>
        <w:t xml:space="preserve">under </w:t>
      </w:r>
      <w:r w:rsidR="00772DAD">
        <w:rPr>
          <w:rFonts w:ascii="Arial" w:eastAsia="Times New Roman" w:hAnsi="Arial" w:cs="Arial"/>
          <w:color w:val="000000"/>
          <w:lang w:eastAsia="en-AU"/>
        </w:rPr>
        <w:t>sub</w:t>
      </w:r>
      <w:r w:rsidR="00E11E75">
        <w:rPr>
          <w:rFonts w:ascii="Arial" w:eastAsia="Times New Roman" w:hAnsi="Arial" w:cs="Arial"/>
          <w:color w:val="000000"/>
          <w:lang w:eastAsia="en-AU"/>
        </w:rPr>
        <w:t xml:space="preserve">rule </w:t>
      </w:r>
      <w:r w:rsidR="002A6765">
        <w:rPr>
          <w:rFonts w:ascii="Arial" w:eastAsia="Times New Roman" w:hAnsi="Arial" w:cs="Arial"/>
          <w:color w:val="000000"/>
          <w:lang w:eastAsia="en-AU"/>
        </w:rPr>
        <w:t>13</w:t>
      </w:r>
      <w:r w:rsidR="00E11E75">
        <w:rPr>
          <w:rFonts w:ascii="Arial" w:eastAsia="Times New Roman" w:hAnsi="Arial" w:cs="Arial"/>
          <w:color w:val="000000"/>
          <w:lang w:eastAsia="en-AU"/>
        </w:rPr>
        <w:t>(1)</w:t>
      </w:r>
      <w:r>
        <w:rPr>
          <w:rFonts w:ascii="Arial" w:eastAsia="Times New Roman" w:hAnsi="Arial" w:cs="Arial"/>
          <w:color w:val="000000"/>
          <w:lang w:eastAsia="en-AU"/>
        </w:rPr>
        <w:t xml:space="preserve"> is that </w:t>
      </w:r>
      <w:r w:rsidR="00E7792A">
        <w:rPr>
          <w:rFonts w:ascii="Arial" w:eastAsia="Times New Roman" w:hAnsi="Arial" w:cs="Arial"/>
          <w:color w:val="000000"/>
          <w:lang w:eastAsia="en-AU"/>
        </w:rPr>
        <w:t xml:space="preserve">a person may be represented </w:t>
      </w:r>
      <w:r w:rsidR="00294764">
        <w:rPr>
          <w:rFonts w:ascii="Arial" w:eastAsia="Times New Roman" w:hAnsi="Arial" w:cs="Arial"/>
          <w:color w:val="000000"/>
          <w:lang w:eastAsia="en-AU"/>
        </w:rPr>
        <w:t xml:space="preserve">by a lawyer or paid agent in a matter </w:t>
      </w:r>
      <w:r w:rsidR="009A47EF">
        <w:rPr>
          <w:rFonts w:ascii="Arial" w:eastAsia="Times New Roman" w:hAnsi="Arial" w:cs="Arial"/>
          <w:color w:val="000000"/>
          <w:lang w:eastAsia="en-AU"/>
        </w:rPr>
        <w:t>without the permission of the FWC</w:t>
      </w:r>
      <w:r w:rsidR="00977E04">
        <w:rPr>
          <w:rFonts w:ascii="Arial" w:eastAsia="Times New Roman" w:hAnsi="Arial" w:cs="Arial"/>
          <w:color w:val="000000"/>
          <w:lang w:eastAsia="en-AU"/>
        </w:rPr>
        <w:t>,</w:t>
      </w:r>
      <w:r w:rsidR="009A47EF">
        <w:rPr>
          <w:rFonts w:ascii="Arial" w:eastAsia="Times New Roman" w:hAnsi="Arial" w:cs="Arial"/>
          <w:color w:val="000000"/>
          <w:lang w:eastAsia="en-AU"/>
        </w:rPr>
        <w:t xml:space="preserve"> except </w:t>
      </w:r>
      <w:r w:rsidR="00D82CE1">
        <w:rPr>
          <w:rFonts w:ascii="Arial" w:eastAsia="Times New Roman" w:hAnsi="Arial" w:cs="Arial"/>
          <w:color w:val="000000"/>
          <w:lang w:eastAsia="en-AU"/>
        </w:rPr>
        <w:t xml:space="preserve">by way of </w:t>
      </w:r>
      <w:r w:rsidR="00E95834">
        <w:rPr>
          <w:rFonts w:ascii="Arial" w:eastAsia="Times New Roman" w:hAnsi="Arial" w:cs="Arial"/>
          <w:color w:val="000000"/>
          <w:lang w:eastAsia="en-AU"/>
        </w:rPr>
        <w:t xml:space="preserve">the </w:t>
      </w:r>
      <w:r w:rsidR="00D82CE1">
        <w:rPr>
          <w:rFonts w:ascii="Arial" w:eastAsia="Times New Roman" w:hAnsi="Arial" w:cs="Arial"/>
          <w:color w:val="000000"/>
          <w:lang w:eastAsia="en-AU"/>
        </w:rPr>
        <w:t xml:space="preserve">lawyer or paid agent participating in a conference </w:t>
      </w:r>
      <w:r w:rsidR="00A22208">
        <w:rPr>
          <w:rFonts w:ascii="Arial" w:eastAsia="Times New Roman" w:hAnsi="Arial" w:cs="Arial"/>
          <w:color w:val="000000"/>
          <w:lang w:eastAsia="en-AU"/>
        </w:rPr>
        <w:t>or</w:t>
      </w:r>
      <w:r w:rsidR="00D82CE1">
        <w:rPr>
          <w:rFonts w:ascii="Arial" w:eastAsia="Times New Roman" w:hAnsi="Arial" w:cs="Arial"/>
          <w:color w:val="000000"/>
          <w:lang w:eastAsia="en-AU"/>
        </w:rPr>
        <w:t xml:space="preserve"> hearing </w:t>
      </w:r>
      <w:r w:rsidR="00A6334E">
        <w:rPr>
          <w:rFonts w:ascii="Arial" w:eastAsia="Times New Roman" w:hAnsi="Arial" w:cs="Arial"/>
          <w:color w:val="000000"/>
          <w:lang w:eastAsia="en-AU"/>
        </w:rPr>
        <w:t xml:space="preserve">relating to the matter.  </w:t>
      </w:r>
      <w:r w:rsidR="00606AE8">
        <w:rPr>
          <w:rFonts w:ascii="Arial" w:eastAsia="Times New Roman" w:hAnsi="Arial" w:cs="Arial"/>
          <w:color w:val="000000"/>
          <w:lang w:eastAsia="en-AU"/>
        </w:rPr>
        <w:t xml:space="preserve">Under this general </w:t>
      </w:r>
      <w:r w:rsidR="00E23C09">
        <w:rPr>
          <w:rFonts w:ascii="Arial" w:eastAsia="Times New Roman" w:hAnsi="Arial" w:cs="Arial"/>
          <w:color w:val="000000"/>
          <w:lang w:eastAsia="en-AU"/>
        </w:rPr>
        <w:t>approach</w:t>
      </w:r>
      <w:r w:rsidR="002332D8">
        <w:rPr>
          <w:rFonts w:ascii="Arial" w:eastAsia="Times New Roman" w:hAnsi="Arial" w:cs="Arial"/>
          <w:color w:val="000000"/>
          <w:lang w:eastAsia="en-AU"/>
        </w:rPr>
        <w:t xml:space="preserve">, </w:t>
      </w:r>
      <w:r w:rsidR="00363447">
        <w:rPr>
          <w:rFonts w:ascii="Arial" w:eastAsia="Times New Roman" w:hAnsi="Arial" w:cs="Arial"/>
          <w:color w:val="000000"/>
          <w:lang w:eastAsia="en-AU"/>
        </w:rPr>
        <w:t>for example, a</w:t>
      </w:r>
      <w:r w:rsidR="007E3647">
        <w:rPr>
          <w:rFonts w:ascii="Arial" w:eastAsia="Times New Roman" w:hAnsi="Arial" w:cs="Arial"/>
          <w:color w:val="000000"/>
          <w:lang w:eastAsia="en-AU"/>
        </w:rPr>
        <w:t xml:space="preserve"> former employee’s </w:t>
      </w:r>
      <w:r w:rsidR="002332D8">
        <w:rPr>
          <w:rFonts w:ascii="Arial" w:eastAsia="Times New Roman" w:hAnsi="Arial" w:cs="Arial"/>
          <w:color w:val="000000"/>
          <w:lang w:eastAsia="en-AU"/>
        </w:rPr>
        <w:t xml:space="preserve">lawyer </w:t>
      </w:r>
      <w:r w:rsidR="004C226D">
        <w:rPr>
          <w:rFonts w:ascii="Arial" w:eastAsia="Times New Roman" w:hAnsi="Arial" w:cs="Arial"/>
          <w:color w:val="000000"/>
          <w:lang w:eastAsia="en-AU"/>
        </w:rPr>
        <w:t xml:space="preserve">or paid agent could, </w:t>
      </w:r>
      <w:r w:rsidR="00606AE8">
        <w:rPr>
          <w:rFonts w:ascii="Arial" w:eastAsia="Times New Roman" w:hAnsi="Arial" w:cs="Arial"/>
          <w:color w:val="000000"/>
          <w:lang w:eastAsia="en-AU"/>
        </w:rPr>
        <w:t>without permission</w:t>
      </w:r>
      <w:r w:rsidR="004C226D">
        <w:rPr>
          <w:rFonts w:ascii="Arial" w:eastAsia="Times New Roman" w:hAnsi="Arial" w:cs="Arial"/>
          <w:color w:val="000000"/>
          <w:lang w:eastAsia="en-AU"/>
        </w:rPr>
        <w:t xml:space="preserve">, </w:t>
      </w:r>
      <w:r w:rsidR="00011223">
        <w:rPr>
          <w:rFonts w:ascii="Arial" w:eastAsia="Times New Roman" w:hAnsi="Arial" w:cs="Arial"/>
          <w:color w:val="000000"/>
          <w:lang w:eastAsia="en-AU"/>
        </w:rPr>
        <w:t xml:space="preserve">complete and lodge </w:t>
      </w:r>
      <w:r w:rsidR="004C226D">
        <w:rPr>
          <w:rFonts w:ascii="Arial" w:eastAsia="Times New Roman" w:hAnsi="Arial" w:cs="Arial"/>
          <w:color w:val="000000"/>
          <w:lang w:eastAsia="en-AU"/>
        </w:rPr>
        <w:t xml:space="preserve">an unfair dismissal </w:t>
      </w:r>
      <w:r w:rsidR="001B58F0">
        <w:rPr>
          <w:rFonts w:ascii="Arial" w:eastAsia="Times New Roman" w:hAnsi="Arial" w:cs="Arial"/>
          <w:color w:val="000000"/>
          <w:lang w:eastAsia="en-AU"/>
        </w:rPr>
        <w:t xml:space="preserve">application for the </w:t>
      </w:r>
      <w:r w:rsidR="007E3647">
        <w:rPr>
          <w:rFonts w:ascii="Arial" w:eastAsia="Times New Roman" w:hAnsi="Arial" w:cs="Arial"/>
          <w:color w:val="000000"/>
          <w:lang w:eastAsia="en-AU"/>
        </w:rPr>
        <w:t>former employee</w:t>
      </w:r>
      <w:r w:rsidR="001B58F0">
        <w:rPr>
          <w:rFonts w:ascii="Arial" w:eastAsia="Times New Roman" w:hAnsi="Arial" w:cs="Arial"/>
          <w:color w:val="000000"/>
          <w:lang w:eastAsia="en-AU"/>
        </w:rPr>
        <w:t xml:space="preserve">, but the lawyer </w:t>
      </w:r>
      <w:r w:rsidR="00CB307E">
        <w:rPr>
          <w:rFonts w:ascii="Arial" w:eastAsia="Times New Roman" w:hAnsi="Arial" w:cs="Arial"/>
          <w:color w:val="000000"/>
          <w:lang w:eastAsia="en-AU"/>
        </w:rPr>
        <w:t xml:space="preserve">or paid agent </w:t>
      </w:r>
      <w:r w:rsidR="002B1DF6">
        <w:rPr>
          <w:rFonts w:ascii="Arial" w:eastAsia="Times New Roman" w:hAnsi="Arial" w:cs="Arial"/>
          <w:color w:val="000000"/>
          <w:lang w:eastAsia="en-AU"/>
        </w:rPr>
        <w:t xml:space="preserve">would </w:t>
      </w:r>
      <w:r w:rsidR="00CD47CF">
        <w:rPr>
          <w:rFonts w:ascii="Arial" w:eastAsia="Times New Roman" w:hAnsi="Arial" w:cs="Arial"/>
          <w:color w:val="000000"/>
          <w:lang w:eastAsia="en-AU"/>
        </w:rPr>
        <w:t xml:space="preserve">need </w:t>
      </w:r>
      <w:r w:rsidR="00C461B0">
        <w:rPr>
          <w:rFonts w:ascii="Arial" w:eastAsia="Times New Roman" w:hAnsi="Arial" w:cs="Arial"/>
          <w:color w:val="000000"/>
          <w:lang w:eastAsia="en-AU"/>
        </w:rPr>
        <w:t xml:space="preserve">the FWC’s permission </w:t>
      </w:r>
      <w:r w:rsidR="00813DFB">
        <w:rPr>
          <w:rFonts w:ascii="Arial" w:eastAsia="Times New Roman" w:hAnsi="Arial" w:cs="Arial"/>
          <w:color w:val="000000"/>
          <w:lang w:eastAsia="en-AU"/>
        </w:rPr>
        <w:t xml:space="preserve">to </w:t>
      </w:r>
      <w:r w:rsidR="00CB307E">
        <w:rPr>
          <w:rFonts w:ascii="Arial" w:eastAsia="Times New Roman" w:hAnsi="Arial" w:cs="Arial"/>
          <w:color w:val="000000"/>
          <w:lang w:eastAsia="en-AU"/>
        </w:rPr>
        <w:t xml:space="preserve">participate in a </w:t>
      </w:r>
      <w:r w:rsidR="00CD47CF">
        <w:rPr>
          <w:rFonts w:ascii="Arial" w:eastAsia="Times New Roman" w:hAnsi="Arial" w:cs="Arial"/>
          <w:color w:val="000000"/>
          <w:lang w:eastAsia="en-AU"/>
        </w:rPr>
        <w:t xml:space="preserve">conference or </w:t>
      </w:r>
      <w:r w:rsidR="00CB307E">
        <w:rPr>
          <w:rFonts w:ascii="Arial" w:eastAsia="Times New Roman" w:hAnsi="Arial" w:cs="Arial"/>
          <w:color w:val="000000"/>
          <w:lang w:eastAsia="en-AU"/>
        </w:rPr>
        <w:t xml:space="preserve">hearing </w:t>
      </w:r>
      <w:r w:rsidR="00924938">
        <w:rPr>
          <w:rFonts w:ascii="Arial" w:eastAsia="Times New Roman" w:hAnsi="Arial" w:cs="Arial"/>
          <w:color w:val="000000"/>
          <w:lang w:eastAsia="en-AU"/>
        </w:rPr>
        <w:t xml:space="preserve">in relation to the application </w:t>
      </w:r>
      <w:r w:rsidR="00CB307E">
        <w:rPr>
          <w:rFonts w:ascii="Arial" w:eastAsia="Times New Roman" w:hAnsi="Arial" w:cs="Arial"/>
          <w:color w:val="000000"/>
          <w:lang w:eastAsia="en-AU"/>
        </w:rPr>
        <w:t>before a Member of the FWC</w:t>
      </w:r>
      <w:r w:rsidR="00270E35">
        <w:rPr>
          <w:rFonts w:ascii="Arial" w:eastAsia="Times New Roman" w:hAnsi="Arial" w:cs="Arial"/>
          <w:color w:val="000000"/>
          <w:lang w:eastAsia="en-AU"/>
        </w:rPr>
        <w:t>.</w:t>
      </w:r>
    </w:p>
    <w:p w14:paraId="39BB8FBC" w14:textId="58ED2A6C" w:rsidR="005C6E80" w:rsidRDefault="00A413E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Where permission is requir</w:t>
      </w:r>
      <w:r w:rsidR="00266880">
        <w:rPr>
          <w:rFonts w:ascii="Arial" w:eastAsia="Times New Roman" w:hAnsi="Arial" w:cs="Arial"/>
          <w:color w:val="000000"/>
          <w:lang w:eastAsia="en-AU"/>
        </w:rPr>
        <w:t>ed</w:t>
      </w:r>
      <w:r w:rsidR="004926A3">
        <w:rPr>
          <w:rFonts w:ascii="Arial" w:eastAsia="Times New Roman" w:hAnsi="Arial" w:cs="Arial"/>
          <w:color w:val="000000"/>
          <w:lang w:eastAsia="en-AU"/>
        </w:rPr>
        <w:t>,</w:t>
      </w:r>
      <w:r w:rsidR="00266880">
        <w:rPr>
          <w:rFonts w:ascii="Arial" w:eastAsia="Times New Roman" w:hAnsi="Arial" w:cs="Arial"/>
          <w:color w:val="000000"/>
          <w:lang w:eastAsia="en-AU"/>
        </w:rPr>
        <w:t xml:space="preserve"> </w:t>
      </w:r>
      <w:r w:rsidR="00390E37">
        <w:rPr>
          <w:rFonts w:ascii="Arial" w:eastAsia="Times New Roman" w:hAnsi="Arial" w:cs="Arial"/>
          <w:color w:val="000000"/>
          <w:lang w:eastAsia="en-AU"/>
        </w:rPr>
        <w:t>sub</w:t>
      </w:r>
      <w:r w:rsidR="00416798">
        <w:rPr>
          <w:rFonts w:ascii="Arial" w:eastAsia="Times New Roman" w:hAnsi="Arial" w:cs="Arial"/>
          <w:color w:val="000000"/>
          <w:lang w:eastAsia="en-AU"/>
        </w:rPr>
        <w:t xml:space="preserve">section 596(2) of the Act specifies </w:t>
      </w:r>
      <w:r w:rsidR="00F864D7">
        <w:rPr>
          <w:rFonts w:ascii="Arial" w:eastAsia="Times New Roman" w:hAnsi="Arial" w:cs="Arial"/>
          <w:color w:val="000000"/>
          <w:lang w:eastAsia="en-AU"/>
        </w:rPr>
        <w:t xml:space="preserve">when </w:t>
      </w:r>
      <w:r w:rsidR="00266880">
        <w:rPr>
          <w:rFonts w:ascii="Arial" w:eastAsia="Times New Roman" w:hAnsi="Arial" w:cs="Arial"/>
          <w:color w:val="000000"/>
          <w:lang w:eastAsia="en-AU"/>
        </w:rPr>
        <w:t>the FWC may grant permission</w:t>
      </w:r>
      <w:r w:rsidR="001D5D09">
        <w:rPr>
          <w:rFonts w:ascii="Arial" w:eastAsia="Times New Roman" w:hAnsi="Arial" w:cs="Arial"/>
          <w:color w:val="000000"/>
          <w:lang w:eastAsia="en-AU"/>
        </w:rPr>
        <w:t>.</w:t>
      </w:r>
    </w:p>
    <w:p w14:paraId="7E6DD52A" w14:textId="6F76BC9D" w:rsidR="00F448B8" w:rsidRDefault="00813E4D" w:rsidP="000834DF">
      <w:pPr>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CF6A47">
        <w:rPr>
          <w:rFonts w:ascii="Arial" w:eastAsia="Times New Roman" w:hAnsi="Arial" w:cs="Arial"/>
          <w:color w:val="000000"/>
          <w:lang w:eastAsia="en-AU"/>
        </w:rPr>
        <w:t xml:space="preserve">ule </w:t>
      </w:r>
      <w:r w:rsidR="002A6765">
        <w:rPr>
          <w:rFonts w:ascii="Arial" w:eastAsia="Times New Roman" w:hAnsi="Arial" w:cs="Arial"/>
          <w:color w:val="000000"/>
          <w:lang w:eastAsia="en-AU"/>
        </w:rPr>
        <w:t>13</w:t>
      </w:r>
      <w:r w:rsidR="00CF6A47">
        <w:rPr>
          <w:rFonts w:ascii="Arial" w:eastAsia="Times New Roman" w:hAnsi="Arial" w:cs="Arial"/>
          <w:color w:val="000000"/>
          <w:lang w:eastAsia="en-AU"/>
        </w:rPr>
        <w:t xml:space="preserve">(2) </w:t>
      </w:r>
      <w:r w:rsidR="00A74091">
        <w:rPr>
          <w:rFonts w:ascii="Arial" w:eastAsia="Times New Roman" w:hAnsi="Arial" w:cs="Arial"/>
          <w:color w:val="000000"/>
          <w:lang w:eastAsia="en-AU"/>
        </w:rPr>
        <w:t>set</w:t>
      </w:r>
      <w:r w:rsidR="0016139E">
        <w:rPr>
          <w:rFonts w:ascii="Arial" w:eastAsia="Times New Roman" w:hAnsi="Arial" w:cs="Arial"/>
          <w:color w:val="000000"/>
          <w:lang w:eastAsia="en-AU"/>
        </w:rPr>
        <w:t>s</w:t>
      </w:r>
      <w:r w:rsidR="00A74091">
        <w:rPr>
          <w:rFonts w:ascii="Arial" w:eastAsia="Times New Roman" w:hAnsi="Arial" w:cs="Arial"/>
          <w:color w:val="000000"/>
          <w:lang w:eastAsia="en-AU"/>
        </w:rPr>
        <w:t xml:space="preserve"> out exceptions to the general </w:t>
      </w:r>
      <w:r w:rsidR="00A42D5A">
        <w:rPr>
          <w:rFonts w:ascii="Arial" w:eastAsia="Times New Roman" w:hAnsi="Arial" w:cs="Arial"/>
          <w:color w:val="000000"/>
          <w:lang w:eastAsia="en-AU"/>
        </w:rPr>
        <w:t xml:space="preserve">approach </w:t>
      </w:r>
      <w:r>
        <w:rPr>
          <w:rFonts w:ascii="Arial" w:eastAsia="Times New Roman" w:hAnsi="Arial" w:cs="Arial"/>
          <w:color w:val="000000"/>
          <w:lang w:eastAsia="en-AU"/>
        </w:rPr>
        <w:t>under sub</w:t>
      </w:r>
      <w:r w:rsidR="00616B9C">
        <w:rPr>
          <w:rFonts w:ascii="Arial" w:eastAsia="Times New Roman" w:hAnsi="Arial" w:cs="Arial"/>
          <w:color w:val="000000"/>
          <w:lang w:eastAsia="en-AU"/>
        </w:rPr>
        <w:t xml:space="preserve">rule </w:t>
      </w:r>
      <w:r w:rsidR="002A6765">
        <w:rPr>
          <w:rFonts w:ascii="Arial" w:eastAsia="Times New Roman" w:hAnsi="Arial" w:cs="Arial"/>
          <w:color w:val="000000"/>
          <w:lang w:eastAsia="en-AU"/>
        </w:rPr>
        <w:t>13</w:t>
      </w:r>
      <w:r w:rsidR="00616B9C">
        <w:rPr>
          <w:rFonts w:ascii="Arial" w:eastAsia="Times New Roman" w:hAnsi="Arial" w:cs="Arial"/>
          <w:color w:val="000000"/>
          <w:lang w:eastAsia="en-AU"/>
        </w:rPr>
        <w:t>(1)</w:t>
      </w:r>
      <w:r w:rsidR="00F864D7">
        <w:rPr>
          <w:rFonts w:ascii="Arial" w:eastAsia="Times New Roman" w:hAnsi="Arial" w:cs="Arial"/>
          <w:color w:val="000000"/>
          <w:lang w:eastAsia="en-AU"/>
        </w:rPr>
        <w:t xml:space="preserve"> </w:t>
      </w:r>
      <w:r w:rsidR="00BD48EF">
        <w:rPr>
          <w:rFonts w:ascii="Arial" w:eastAsia="Times New Roman" w:hAnsi="Arial" w:cs="Arial"/>
          <w:color w:val="000000"/>
          <w:lang w:eastAsia="en-AU"/>
        </w:rPr>
        <w:t>outlined</w:t>
      </w:r>
      <w:r w:rsidR="00F864D7">
        <w:rPr>
          <w:rFonts w:ascii="Arial" w:eastAsia="Times New Roman" w:hAnsi="Arial" w:cs="Arial"/>
          <w:color w:val="000000"/>
          <w:lang w:eastAsia="en-AU"/>
        </w:rPr>
        <w:t xml:space="preserve"> above</w:t>
      </w:r>
      <w:r w:rsidR="00616B9C">
        <w:rPr>
          <w:rFonts w:ascii="Arial" w:eastAsia="Times New Roman" w:hAnsi="Arial" w:cs="Arial"/>
          <w:color w:val="000000"/>
          <w:lang w:eastAsia="en-AU"/>
        </w:rPr>
        <w:t xml:space="preserve">.  </w:t>
      </w:r>
      <w:r w:rsidR="00092C10">
        <w:rPr>
          <w:rFonts w:ascii="Arial" w:eastAsia="Times New Roman" w:hAnsi="Arial" w:cs="Arial"/>
          <w:color w:val="000000"/>
          <w:lang w:eastAsia="en-AU"/>
        </w:rPr>
        <w:t xml:space="preserve">Under </w:t>
      </w:r>
      <w:r>
        <w:rPr>
          <w:rFonts w:ascii="Arial" w:eastAsia="Times New Roman" w:hAnsi="Arial" w:cs="Arial"/>
          <w:color w:val="000000"/>
          <w:lang w:eastAsia="en-AU"/>
        </w:rPr>
        <w:t>sub</w:t>
      </w:r>
      <w:r w:rsidR="007D4F7A">
        <w:rPr>
          <w:rFonts w:ascii="Arial" w:eastAsia="Times New Roman" w:hAnsi="Arial" w:cs="Arial"/>
          <w:color w:val="000000"/>
          <w:lang w:eastAsia="en-AU"/>
        </w:rPr>
        <w:t>rule</w:t>
      </w:r>
      <w:r w:rsidR="002C1423">
        <w:rPr>
          <w:rFonts w:ascii="Arial" w:eastAsia="Times New Roman" w:hAnsi="Arial" w:cs="Arial"/>
          <w:color w:val="000000"/>
          <w:lang w:eastAsia="en-AU"/>
        </w:rPr>
        <w:t>s</w:t>
      </w:r>
      <w:r w:rsidR="007D4F7A">
        <w:rPr>
          <w:rFonts w:ascii="Arial" w:eastAsia="Times New Roman" w:hAnsi="Arial" w:cs="Arial"/>
          <w:color w:val="000000"/>
          <w:lang w:eastAsia="en-AU"/>
        </w:rPr>
        <w:t xml:space="preserve"> </w:t>
      </w:r>
      <w:r w:rsidR="002A6765">
        <w:rPr>
          <w:rFonts w:ascii="Arial" w:eastAsia="Times New Roman" w:hAnsi="Arial" w:cs="Arial"/>
          <w:color w:val="000000"/>
          <w:lang w:eastAsia="en-AU"/>
        </w:rPr>
        <w:t>13</w:t>
      </w:r>
      <w:r w:rsidR="007D4F7A">
        <w:rPr>
          <w:rFonts w:ascii="Arial" w:eastAsia="Times New Roman" w:hAnsi="Arial" w:cs="Arial"/>
          <w:color w:val="000000"/>
          <w:lang w:eastAsia="en-AU"/>
        </w:rPr>
        <w:t>(2)</w:t>
      </w:r>
      <w:r w:rsidR="002C1423">
        <w:rPr>
          <w:rFonts w:ascii="Arial" w:eastAsia="Times New Roman" w:hAnsi="Arial" w:cs="Arial"/>
          <w:color w:val="000000"/>
          <w:lang w:eastAsia="en-AU"/>
        </w:rPr>
        <w:t xml:space="preserve"> and 13(4)</w:t>
      </w:r>
      <w:r w:rsidR="007D4F7A">
        <w:rPr>
          <w:rFonts w:ascii="Arial" w:eastAsia="Times New Roman" w:hAnsi="Arial" w:cs="Arial"/>
          <w:color w:val="000000"/>
          <w:lang w:eastAsia="en-AU"/>
        </w:rPr>
        <w:t xml:space="preserve">, </w:t>
      </w:r>
      <w:r w:rsidR="000A3B56">
        <w:rPr>
          <w:rFonts w:ascii="Arial" w:eastAsia="Times New Roman" w:hAnsi="Arial" w:cs="Arial"/>
          <w:color w:val="000000"/>
          <w:lang w:eastAsia="en-AU"/>
        </w:rPr>
        <w:t>a person may, without permission of the FWC</w:t>
      </w:r>
      <w:r w:rsidR="00F448B8">
        <w:rPr>
          <w:rFonts w:ascii="Arial" w:eastAsia="Times New Roman" w:hAnsi="Arial" w:cs="Arial"/>
          <w:color w:val="000000"/>
          <w:lang w:eastAsia="en-AU"/>
        </w:rPr>
        <w:t>:</w:t>
      </w:r>
    </w:p>
    <w:p w14:paraId="42F6AA72" w14:textId="0D053DA7" w:rsidR="00F448B8" w:rsidRDefault="000A3B56" w:rsidP="000834DF">
      <w:pPr>
        <w:pStyle w:val="ListParagraph"/>
        <w:numPr>
          <w:ilvl w:val="0"/>
          <w:numId w:val="14"/>
        </w:numPr>
        <w:shd w:val="clear" w:color="auto" w:fill="FFFFFF"/>
        <w:spacing w:after="120" w:line="240" w:lineRule="auto"/>
        <w:contextualSpacing w:val="0"/>
        <w:jc w:val="both"/>
        <w:rPr>
          <w:rFonts w:ascii="Arial" w:eastAsia="Times New Roman" w:hAnsi="Arial" w:cs="Arial"/>
          <w:color w:val="000000"/>
          <w:lang w:eastAsia="en-AU"/>
        </w:rPr>
      </w:pPr>
      <w:r w:rsidRPr="00F448B8">
        <w:rPr>
          <w:rFonts w:ascii="Arial" w:eastAsia="Times New Roman" w:hAnsi="Arial" w:cs="Arial"/>
          <w:color w:val="000000"/>
          <w:lang w:eastAsia="en-AU"/>
        </w:rPr>
        <w:t xml:space="preserve">be represented </w:t>
      </w:r>
      <w:r w:rsidR="00FA3877" w:rsidRPr="00F448B8">
        <w:rPr>
          <w:rFonts w:ascii="Arial" w:eastAsia="Times New Roman" w:hAnsi="Arial" w:cs="Arial"/>
          <w:color w:val="000000"/>
          <w:lang w:eastAsia="en-AU"/>
        </w:rPr>
        <w:t xml:space="preserve">by a lawyer </w:t>
      </w:r>
      <w:r w:rsidR="007C6244" w:rsidRPr="00F448B8">
        <w:rPr>
          <w:rFonts w:ascii="Arial" w:eastAsia="Times New Roman" w:hAnsi="Arial" w:cs="Arial"/>
          <w:color w:val="000000"/>
          <w:lang w:eastAsia="en-AU"/>
        </w:rPr>
        <w:t>o</w:t>
      </w:r>
      <w:r w:rsidR="00FA3877" w:rsidRPr="00F448B8">
        <w:rPr>
          <w:rFonts w:ascii="Arial" w:eastAsia="Times New Roman" w:hAnsi="Arial" w:cs="Arial"/>
          <w:color w:val="000000"/>
          <w:lang w:eastAsia="en-AU"/>
        </w:rPr>
        <w:t xml:space="preserve">r paid agent participating in a </w:t>
      </w:r>
      <w:r w:rsidR="007C6244" w:rsidRPr="00F448B8">
        <w:rPr>
          <w:rFonts w:ascii="Arial" w:eastAsia="Times New Roman" w:hAnsi="Arial" w:cs="Arial"/>
          <w:color w:val="000000"/>
          <w:lang w:eastAsia="en-AU"/>
        </w:rPr>
        <w:t xml:space="preserve">conference or hearing </w:t>
      </w:r>
      <w:r w:rsidR="00A253EA">
        <w:rPr>
          <w:rFonts w:ascii="Arial" w:eastAsia="Times New Roman" w:hAnsi="Arial" w:cs="Arial"/>
          <w:color w:val="000000"/>
          <w:lang w:eastAsia="en-AU"/>
        </w:rPr>
        <w:t>(</w:t>
      </w:r>
      <w:r w:rsidR="00477345" w:rsidRPr="00F448B8">
        <w:rPr>
          <w:rFonts w:ascii="Arial" w:eastAsia="Times New Roman" w:hAnsi="Arial" w:cs="Arial"/>
          <w:color w:val="000000"/>
          <w:lang w:eastAsia="en-AU"/>
        </w:rPr>
        <w:t xml:space="preserve">before a Member of the FWC) </w:t>
      </w:r>
      <w:r w:rsidR="005C5F8D" w:rsidRPr="00F448B8">
        <w:rPr>
          <w:rFonts w:ascii="Arial" w:eastAsia="Times New Roman" w:hAnsi="Arial" w:cs="Arial"/>
          <w:color w:val="000000"/>
          <w:lang w:eastAsia="en-AU"/>
        </w:rPr>
        <w:t>in relati</w:t>
      </w:r>
      <w:r w:rsidR="00607CB3" w:rsidRPr="00F448B8">
        <w:rPr>
          <w:rFonts w:ascii="Arial" w:eastAsia="Times New Roman" w:hAnsi="Arial" w:cs="Arial"/>
          <w:color w:val="000000"/>
          <w:lang w:eastAsia="en-AU"/>
        </w:rPr>
        <w:t xml:space="preserve">on to any of the types of matters listed in </w:t>
      </w:r>
      <w:r w:rsidR="0054308D" w:rsidRPr="00F448B8">
        <w:rPr>
          <w:rFonts w:ascii="Arial" w:eastAsia="Times New Roman" w:hAnsi="Arial" w:cs="Arial"/>
          <w:color w:val="000000"/>
          <w:lang w:eastAsia="en-AU"/>
        </w:rPr>
        <w:t xml:space="preserve">paragraphs </w:t>
      </w:r>
      <w:r w:rsidR="002A6765">
        <w:rPr>
          <w:rFonts w:ascii="Arial" w:eastAsia="Times New Roman" w:hAnsi="Arial" w:cs="Arial"/>
          <w:color w:val="000000"/>
          <w:lang w:eastAsia="en-AU"/>
        </w:rPr>
        <w:t>13</w:t>
      </w:r>
      <w:r w:rsidR="00607CB3" w:rsidRPr="00F448B8">
        <w:rPr>
          <w:rFonts w:ascii="Arial" w:eastAsia="Times New Roman" w:hAnsi="Arial" w:cs="Arial"/>
          <w:color w:val="000000"/>
          <w:lang w:eastAsia="en-AU"/>
        </w:rPr>
        <w:t>(2)(a)(i)–</w:t>
      </w:r>
      <w:r w:rsidR="00A47728" w:rsidRPr="00F448B8">
        <w:rPr>
          <w:rFonts w:ascii="Arial" w:eastAsia="Times New Roman" w:hAnsi="Arial" w:cs="Arial"/>
          <w:color w:val="000000"/>
          <w:lang w:eastAsia="en-AU"/>
        </w:rPr>
        <w:t>(v)</w:t>
      </w:r>
      <w:r w:rsidR="004A5549" w:rsidRPr="00F448B8">
        <w:rPr>
          <w:rFonts w:ascii="Arial" w:eastAsia="Times New Roman" w:hAnsi="Arial" w:cs="Arial"/>
          <w:color w:val="000000"/>
          <w:lang w:eastAsia="en-AU"/>
        </w:rPr>
        <w:t>, or</w:t>
      </w:r>
    </w:p>
    <w:p w14:paraId="398D31A8" w14:textId="52188484" w:rsidR="00A22474" w:rsidRDefault="00F448B8" w:rsidP="000834DF">
      <w:pPr>
        <w:pStyle w:val="ListParagraph"/>
        <w:numPr>
          <w:ilvl w:val="0"/>
          <w:numId w:val="14"/>
        </w:numPr>
        <w:shd w:val="clear" w:color="auto" w:fill="FFFFFF"/>
        <w:spacing w:before="40" w:line="240" w:lineRule="auto"/>
        <w:ind w:left="714" w:hanging="357"/>
        <w:jc w:val="both"/>
        <w:rPr>
          <w:rFonts w:ascii="Arial" w:eastAsia="Times New Roman" w:hAnsi="Arial" w:cs="Arial"/>
          <w:color w:val="000000"/>
          <w:lang w:eastAsia="en-AU"/>
        </w:rPr>
      </w:pPr>
      <w:r w:rsidRPr="00F448B8">
        <w:rPr>
          <w:rFonts w:ascii="Arial" w:eastAsia="Times New Roman" w:hAnsi="Arial" w:cs="Arial"/>
          <w:color w:val="000000"/>
          <w:lang w:eastAsia="en-AU"/>
        </w:rPr>
        <w:t>be represented by</w:t>
      </w:r>
      <w:r>
        <w:rPr>
          <w:rFonts w:ascii="Arial" w:eastAsia="Times New Roman" w:hAnsi="Arial" w:cs="Arial"/>
          <w:color w:val="000000"/>
          <w:lang w:eastAsia="en-AU"/>
        </w:rPr>
        <w:t xml:space="preserve"> </w:t>
      </w:r>
      <w:r w:rsidR="00096576" w:rsidRPr="00F448B8">
        <w:rPr>
          <w:rFonts w:ascii="Arial" w:eastAsia="Times New Roman" w:hAnsi="Arial" w:cs="Arial"/>
          <w:color w:val="000000"/>
          <w:lang w:eastAsia="en-AU"/>
        </w:rPr>
        <w:t xml:space="preserve">lawyer or paid agent participating in a conference </w:t>
      </w:r>
      <w:r w:rsidR="00CC401A" w:rsidRPr="00F448B8">
        <w:rPr>
          <w:rFonts w:ascii="Arial" w:eastAsia="Times New Roman" w:hAnsi="Arial" w:cs="Arial"/>
          <w:color w:val="000000"/>
          <w:lang w:eastAsia="en-AU"/>
        </w:rPr>
        <w:t xml:space="preserve">before a </w:t>
      </w:r>
      <w:r w:rsidR="004C7D4E" w:rsidRPr="00F448B8">
        <w:rPr>
          <w:rFonts w:ascii="Arial" w:eastAsia="Times New Roman" w:hAnsi="Arial" w:cs="Arial"/>
          <w:color w:val="000000"/>
          <w:lang w:eastAsia="en-AU"/>
        </w:rPr>
        <w:t xml:space="preserve">member of the staff of the FWC (but not a Member of the FWC) in relation to any of the matters listed in </w:t>
      </w:r>
      <w:r w:rsidR="00A22474">
        <w:rPr>
          <w:rFonts w:ascii="Arial" w:eastAsia="Times New Roman" w:hAnsi="Arial" w:cs="Arial"/>
          <w:color w:val="000000"/>
          <w:lang w:eastAsia="en-AU"/>
        </w:rPr>
        <w:t xml:space="preserve">paragraphs </w:t>
      </w:r>
      <w:r w:rsidR="002A6765">
        <w:rPr>
          <w:rFonts w:ascii="Arial" w:eastAsia="Times New Roman" w:hAnsi="Arial" w:cs="Arial"/>
          <w:color w:val="000000"/>
          <w:lang w:eastAsia="en-AU"/>
        </w:rPr>
        <w:t>13</w:t>
      </w:r>
      <w:r w:rsidR="004C7D4E" w:rsidRPr="00F448B8">
        <w:rPr>
          <w:rFonts w:ascii="Arial" w:eastAsia="Times New Roman" w:hAnsi="Arial" w:cs="Arial"/>
          <w:color w:val="000000"/>
          <w:lang w:eastAsia="en-AU"/>
        </w:rPr>
        <w:t>(2)(b)(i)–(</w:t>
      </w:r>
      <w:r w:rsidR="001441AB" w:rsidRPr="00F448B8">
        <w:rPr>
          <w:rFonts w:ascii="Arial" w:eastAsia="Times New Roman" w:hAnsi="Arial" w:cs="Arial"/>
          <w:color w:val="000000"/>
          <w:lang w:eastAsia="en-AU"/>
        </w:rPr>
        <w:t>iii</w:t>
      </w:r>
      <w:r w:rsidR="004C7D4E" w:rsidRPr="00F448B8">
        <w:rPr>
          <w:rFonts w:ascii="Arial" w:eastAsia="Times New Roman" w:hAnsi="Arial" w:cs="Arial"/>
          <w:color w:val="000000"/>
          <w:lang w:eastAsia="en-AU"/>
        </w:rPr>
        <w:t>)</w:t>
      </w:r>
      <w:r w:rsidR="00A47728" w:rsidRPr="00F448B8">
        <w:rPr>
          <w:rFonts w:ascii="Arial" w:eastAsia="Times New Roman" w:hAnsi="Arial" w:cs="Arial"/>
          <w:color w:val="000000"/>
          <w:lang w:eastAsia="en-AU"/>
        </w:rPr>
        <w:t>.</w:t>
      </w:r>
    </w:p>
    <w:p w14:paraId="03416363" w14:textId="38DA67DF" w:rsidR="00270E35" w:rsidRPr="00A22474" w:rsidRDefault="003447B7" w:rsidP="000834DF">
      <w:pPr>
        <w:shd w:val="clear" w:color="auto" w:fill="FFFFFF"/>
        <w:spacing w:before="40" w:line="240" w:lineRule="auto"/>
        <w:jc w:val="both"/>
        <w:rPr>
          <w:rFonts w:ascii="Arial" w:eastAsia="Times New Roman" w:hAnsi="Arial" w:cs="Arial"/>
          <w:color w:val="000000"/>
          <w:lang w:eastAsia="en-AU"/>
        </w:rPr>
      </w:pPr>
      <w:r w:rsidRPr="00A22474">
        <w:rPr>
          <w:rFonts w:ascii="Arial" w:eastAsia="Times New Roman" w:hAnsi="Arial" w:cs="Arial"/>
          <w:color w:val="000000"/>
          <w:lang w:eastAsia="en-AU"/>
        </w:rPr>
        <w:t>The</w:t>
      </w:r>
      <w:r w:rsidR="002B0735">
        <w:rPr>
          <w:rFonts w:ascii="Arial" w:eastAsia="Times New Roman" w:hAnsi="Arial" w:cs="Arial"/>
          <w:color w:val="000000"/>
          <w:lang w:eastAsia="en-AU"/>
        </w:rPr>
        <w:t>se</w:t>
      </w:r>
      <w:r w:rsidRPr="00A22474">
        <w:rPr>
          <w:rFonts w:ascii="Arial" w:eastAsia="Times New Roman" w:hAnsi="Arial" w:cs="Arial"/>
          <w:color w:val="000000"/>
          <w:lang w:eastAsia="en-AU"/>
        </w:rPr>
        <w:t xml:space="preserve"> </w:t>
      </w:r>
      <w:r w:rsidR="00A253EA">
        <w:rPr>
          <w:rFonts w:ascii="Arial" w:eastAsia="Times New Roman" w:hAnsi="Arial" w:cs="Arial"/>
          <w:color w:val="000000"/>
          <w:lang w:eastAsia="en-AU"/>
        </w:rPr>
        <w:t xml:space="preserve">exceptions </w:t>
      </w:r>
      <w:r w:rsidR="00F96505">
        <w:rPr>
          <w:rFonts w:ascii="Arial" w:eastAsia="Times New Roman" w:hAnsi="Arial" w:cs="Arial"/>
          <w:color w:val="000000"/>
          <w:lang w:eastAsia="en-AU"/>
        </w:rPr>
        <w:t xml:space="preserve">are for </w:t>
      </w:r>
      <w:r w:rsidRPr="00A22474">
        <w:rPr>
          <w:rFonts w:ascii="Arial" w:eastAsia="Times New Roman" w:hAnsi="Arial" w:cs="Arial"/>
          <w:color w:val="000000"/>
          <w:lang w:eastAsia="en-AU"/>
        </w:rPr>
        <w:t xml:space="preserve">matters </w:t>
      </w:r>
      <w:r w:rsidR="00435C39" w:rsidRPr="00A22474">
        <w:rPr>
          <w:rFonts w:ascii="Arial" w:eastAsia="Times New Roman" w:hAnsi="Arial" w:cs="Arial"/>
          <w:color w:val="000000"/>
          <w:lang w:eastAsia="en-AU"/>
        </w:rPr>
        <w:t>where</w:t>
      </w:r>
      <w:r w:rsidR="00BC5936" w:rsidRPr="00A22474">
        <w:rPr>
          <w:rFonts w:ascii="Arial" w:eastAsia="Times New Roman" w:hAnsi="Arial" w:cs="Arial"/>
          <w:color w:val="000000"/>
          <w:lang w:eastAsia="en-AU"/>
        </w:rPr>
        <w:t>,</w:t>
      </w:r>
      <w:r w:rsidR="00435C39" w:rsidRPr="00A22474">
        <w:rPr>
          <w:rFonts w:ascii="Arial" w:eastAsia="Times New Roman" w:hAnsi="Arial" w:cs="Arial"/>
          <w:color w:val="000000"/>
          <w:lang w:eastAsia="en-AU"/>
        </w:rPr>
        <w:t xml:space="preserve"> </w:t>
      </w:r>
      <w:r w:rsidR="001C19C2" w:rsidRPr="00A22474">
        <w:rPr>
          <w:rFonts w:ascii="Arial" w:eastAsia="Times New Roman" w:hAnsi="Arial" w:cs="Arial"/>
          <w:color w:val="000000"/>
          <w:lang w:eastAsia="en-AU"/>
        </w:rPr>
        <w:t>typically</w:t>
      </w:r>
      <w:r w:rsidR="00BC5936" w:rsidRPr="00A22474">
        <w:rPr>
          <w:rFonts w:ascii="Arial" w:eastAsia="Times New Roman" w:hAnsi="Arial" w:cs="Arial"/>
          <w:color w:val="000000"/>
          <w:lang w:eastAsia="en-AU"/>
        </w:rPr>
        <w:t>,</w:t>
      </w:r>
      <w:r w:rsidR="001C19C2" w:rsidRPr="00A22474">
        <w:rPr>
          <w:rFonts w:ascii="Arial" w:eastAsia="Times New Roman" w:hAnsi="Arial" w:cs="Arial"/>
          <w:color w:val="000000"/>
          <w:lang w:eastAsia="en-AU"/>
        </w:rPr>
        <w:t xml:space="preserve"> </w:t>
      </w:r>
      <w:r w:rsidR="00435C39" w:rsidRPr="00A22474">
        <w:rPr>
          <w:rFonts w:ascii="Arial" w:eastAsia="Times New Roman" w:hAnsi="Arial" w:cs="Arial"/>
          <w:color w:val="000000"/>
          <w:lang w:eastAsia="en-AU"/>
        </w:rPr>
        <w:t xml:space="preserve">representation </w:t>
      </w:r>
      <w:r w:rsidR="00CA4696">
        <w:rPr>
          <w:rFonts w:ascii="Arial" w:eastAsia="Times New Roman" w:hAnsi="Arial" w:cs="Arial"/>
          <w:color w:val="000000"/>
          <w:lang w:eastAsia="en-AU"/>
        </w:rPr>
        <w:t xml:space="preserve">by a lawyer or paid agent </w:t>
      </w:r>
      <w:r w:rsidR="009C0D9E">
        <w:rPr>
          <w:rFonts w:ascii="Arial" w:eastAsia="Times New Roman" w:hAnsi="Arial" w:cs="Arial"/>
          <w:color w:val="000000"/>
          <w:lang w:eastAsia="en-AU"/>
        </w:rPr>
        <w:t xml:space="preserve">will </w:t>
      </w:r>
      <w:r w:rsidR="00001152" w:rsidRPr="00A22474">
        <w:rPr>
          <w:rFonts w:ascii="Arial" w:eastAsia="Times New Roman" w:hAnsi="Arial" w:cs="Arial"/>
          <w:color w:val="000000"/>
          <w:lang w:eastAsia="en-AU"/>
        </w:rPr>
        <w:t xml:space="preserve">enable the matter to be dealt with </w:t>
      </w:r>
      <w:r w:rsidR="004232AC" w:rsidRPr="00A22474">
        <w:rPr>
          <w:rFonts w:ascii="Arial" w:eastAsia="Times New Roman" w:hAnsi="Arial" w:cs="Arial"/>
          <w:color w:val="000000"/>
          <w:lang w:eastAsia="en-AU"/>
        </w:rPr>
        <w:t xml:space="preserve">more efficiently </w:t>
      </w:r>
      <w:r w:rsidR="006B6F8D" w:rsidRPr="00A22474">
        <w:rPr>
          <w:rFonts w:ascii="Arial" w:eastAsia="Times New Roman" w:hAnsi="Arial" w:cs="Arial"/>
          <w:color w:val="000000"/>
          <w:lang w:eastAsia="en-AU"/>
        </w:rPr>
        <w:t>and</w:t>
      </w:r>
      <w:r w:rsidR="0000225A" w:rsidRPr="00A22474">
        <w:rPr>
          <w:rFonts w:ascii="Arial" w:eastAsia="Times New Roman" w:hAnsi="Arial" w:cs="Arial"/>
          <w:color w:val="000000"/>
          <w:lang w:eastAsia="en-AU"/>
        </w:rPr>
        <w:t xml:space="preserve"> </w:t>
      </w:r>
      <w:r w:rsidR="00617FAA" w:rsidRPr="00A22474">
        <w:rPr>
          <w:rFonts w:ascii="Arial" w:eastAsia="Times New Roman" w:hAnsi="Arial" w:cs="Arial"/>
          <w:color w:val="000000"/>
          <w:lang w:eastAsia="en-AU"/>
        </w:rPr>
        <w:t xml:space="preserve">not raise </w:t>
      </w:r>
      <w:r w:rsidR="00477D31" w:rsidRPr="00A22474">
        <w:rPr>
          <w:rFonts w:ascii="Arial" w:eastAsia="Times New Roman" w:hAnsi="Arial" w:cs="Arial"/>
          <w:color w:val="000000"/>
          <w:lang w:eastAsia="en-AU"/>
        </w:rPr>
        <w:t xml:space="preserve">issues of fairness </w:t>
      </w:r>
      <w:r w:rsidR="00034A70" w:rsidRPr="00A22474">
        <w:rPr>
          <w:rFonts w:ascii="Arial" w:eastAsia="Times New Roman" w:hAnsi="Arial" w:cs="Arial"/>
          <w:color w:val="000000"/>
          <w:lang w:eastAsia="en-AU"/>
        </w:rPr>
        <w:t>as between parties.</w:t>
      </w:r>
    </w:p>
    <w:p w14:paraId="77B05159" w14:textId="6DE9C0E1" w:rsidR="008A0497" w:rsidRDefault="00F775A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367663">
        <w:rPr>
          <w:rFonts w:ascii="Arial" w:eastAsia="Times New Roman" w:hAnsi="Arial" w:cs="Arial"/>
          <w:color w:val="000000"/>
          <w:lang w:eastAsia="en-AU"/>
        </w:rPr>
        <w:t>ule</w:t>
      </w:r>
      <w:r w:rsidR="003E629F">
        <w:rPr>
          <w:rFonts w:ascii="Arial" w:eastAsia="Times New Roman" w:hAnsi="Arial" w:cs="Arial"/>
          <w:color w:val="000000"/>
          <w:lang w:eastAsia="en-AU"/>
        </w:rPr>
        <w:t xml:space="preserve"> </w:t>
      </w:r>
      <w:r w:rsidR="002A6765">
        <w:rPr>
          <w:rFonts w:ascii="Arial" w:eastAsia="Times New Roman" w:hAnsi="Arial" w:cs="Arial"/>
          <w:color w:val="000000"/>
          <w:lang w:eastAsia="en-AU"/>
        </w:rPr>
        <w:t>13</w:t>
      </w:r>
      <w:r w:rsidR="003E629F">
        <w:rPr>
          <w:rFonts w:ascii="Arial" w:eastAsia="Times New Roman" w:hAnsi="Arial" w:cs="Arial"/>
          <w:color w:val="000000"/>
          <w:lang w:eastAsia="en-AU"/>
        </w:rPr>
        <w:t xml:space="preserve">(3) </w:t>
      </w:r>
      <w:r w:rsidR="001E32B9">
        <w:rPr>
          <w:rFonts w:ascii="Arial" w:eastAsia="Times New Roman" w:hAnsi="Arial" w:cs="Arial"/>
          <w:color w:val="000000"/>
          <w:lang w:eastAsia="en-AU"/>
        </w:rPr>
        <w:t xml:space="preserve">provides </w:t>
      </w:r>
      <w:r w:rsidR="002546DF">
        <w:rPr>
          <w:rFonts w:ascii="Arial" w:eastAsia="Times New Roman" w:hAnsi="Arial" w:cs="Arial"/>
          <w:color w:val="000000"/>
          <w:lang w:eastAsia="en-AU"/>
        </w:rPr>
        <w:t>the FWC with flexibility</w:t>
      </w:r>
      <w:r w:rsidR="00774AE3">
        <w:rPr>
          <w:rFonts w:ascii="Arial" w:eastAsia="Times New Roman" w:hAnsi="Arial" w:cs="Arial"/>
          <w:color w:val="000000"/>
          <w:lang w:eastAsia="en-AU"/>
        </w:rPr>
        <w:t>,</w:t>
      </w:r>
      <w:r w:rsidR="002546DF">
        <w:rPr>
          <w:rFonts w:ascii="Arial" w:eastAsia="Times New Roman" w:hAnsi="Arial" w:cs="Arial"/>
          <w:color w:val="000000"/>
          <w:lang w:eastAsia="en-AU"/>
        </w:rPr>
        <w:t xml:space="preserve"> </w:t>
      </w:r>
      <w:r w:rsidR="00685F58">
        <w:rPr>
          <w:rFonts w:ascii="Arial" w:eastAsia="Times New Roman" w:hAnsi="Arial" w:cs="Arial"/>
          <w:color w:val="000000"/>
          <w:lang w:eastAsia="en-AU"/>
        </w:rPr>
        <w:t>where appropriate</w:t>
      </w:r>
      <w:r w:rsidR="00774AE3">
        <w:rPr>
          <w:rFonts w:ascii="Arial" w:eastAsia="Times New Roman" w:hAnsi="Arial" w:cs="Arial"/>
          <w:color w:val="000000"/>
          <w:lang w:eastAsia="en-AU"/>
        </w:rPr>
        <w:t>,</w:t>
      </w:r>
      <w:r w:rsidR="00685F58">
        <w:rPr>
          <w:rFonts w:ascii="Arial" w:eastAsia="Times New Roman" w:hAnsi="Arial" w:cs="Arial"/>
          <w:color w:val="000000"/>
          <w:lang w:eastAsia="en-AU"/>
        </w:rPr>
        <w:t xml:space="preserve"> </w:t>
      </w:r>
      <w:r w:rsidR="00631FFC">
        <w:rPr>
          <w:rFonts w:ascii="Arial" w:eastAsia="Times New Roman" w:hAnsi="Arial" w:cs="Arial"/>
          <w:color w:val="000000"/>
          <w:lang w:eastAsia="en-AU"/>
        </w:rPr>
        <w:t xml:space="preserve">to </w:t>
      </w:r>
      <w:r w:rsidR="00B71DFA">
        <w:rPr>
          <w:rFonts w:ascii="Arial" w:eastAsia="Times New Roman" w:hAnsi="Arial" w:cs="Arial"/>
          <w:color w:val="000000"/>
          <w:lang w:eastAsia="en-AU"/>
        </w:rPr>
        <w:t xml:space="preserve">require </w:t>
      </w:r>
      <w:r w:rsidR="002D434D">
        <w:rPr>
          <w:rFonts w:ascii="Arial" w:eastAsia="Times New Roman" w:hAnsi="Arial" w:cs="Arial"/>
          <w:color w:val="000000"/>
          <w:lang w:eastAsia="en-AU"/>
        </w:rPr>
        <w:t>permission for representation by a lawyer or paid agent despite the general approach and exceptions</w:t>
      </w:r>
      <w:r w:rsidR="00BD48EF">
        <w:rPr>
          <w:rFonts w:ascii="Arial" w:eastAsia="Times New Roman" w:hAnsi="Arial" w:cs="Arial"/>
          <w:color w:val="000000"/>
          <w:lang w:eastAsia="en-AU"/>
        </w:rPr>
        <w:t xml:space="preserve"> outlined above</w:t>
      </w:r>
      <w:r w:rsidR="00631FFC">
        <w:rPr>
          <w:rFonts w:ascii="Arial" w:eastAsia="Times New Roman" w:hAnsi="Arial" w:cs="Arial"/>
          <w:color w:val="000000"/>
          <w:lang w:eastAsia="en-AU"/>
        </w:rPr>
        <w:t>.</w:t>
      </w:r>
    </w:p>
    <w:p w14:paraId="5950FB7B" w14:textId="78F37DF4" w:rsidR="002A375B" w:rsidRPr="00AA7A64" w:rsidRDefault="002A375B"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14</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Notice—</w:t>
      </w:r>
      <w:r w:rsidR="001E064C">
        <w:rPr>
          <w:rFonts w:ascii="Arial" w:eastAsia="Times New Roman" w:hAnsi="Arial" w:cs="Arial"/>
          <w:i/>
          <w:iCs/>
          <w:color w:val="000000"/>
          <w:lang w:eastAsia="en-AU"/>
        </w:rPr>
        <w:t>proposed representation in a conference or hearing</w:t>
      </w:r>
    </w:p>
    <w:p w14:paraId="12CC7979" w14:textId="51728E57" w:rsidR="002A375B" w:rsidRDefault="002A375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14</w:t>
      </w:r>
      <w:r>
        <w:rPr>
          <w:rFonts w:ascii="Arial" w:eastAsia="Times New Roman" w:hAnsi="Arial" w:cs="Arial"/>
          <w:color w:val="000000"/>
          <w:lang w:eastAsia="en-AU"/>
        </w:rPr>
        <w:t xml:space="preserve"> is to the same effect as rule 12</w:t>
      </w:r>
      <w:r w:rsidR="001E064C">
        <w:rPr>
          <w:rFonts w:ascii="Arial" w:eastAsia="Times New Roman" w:hAnsi="Arial" w:cs="Arial"/>
          <w:color w:val="000000"/>
          <w:lang w:eastAsia="en-AU"/>
        </w:rPr>
        <w:t>A</w:t>
      </w:r>
      <w:r>
        <w:rPr>
          <w:rFonts w:ascii="Arial" w:eastAsia="Times New Roman" w:hAnsi="Arial" w:cs="Arial"/>
          <w:color w:val="000000"/>
          <w:lang w:eastAsia="en-AU"/>
        </w:rPr>
        <w:t xml:space="preserve"> of the old Rules.</w:t>
      </w:r>
    </w:p>
    <w:p w14:paraId="67590618" w14:textId="5C96E08B" w:rsidR="0038650B" w:rsidRDefault="007B1D0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B53017" w:rsidRPr="00625DDD">
        <w:rPr>
          <w:rFonts w:ascii="Arial" w:eastAsia="Times New Roman" w:hAnsi="Arial" w:cs="Arial"/>
          <w:color w:val="000000"/>
          <w:lang w:eastAsia="en-AU"/>
        </w:rPr>
        <w:t>ule</w:t>
      </w:r>
      <w:r w:rsidR="0034640F">
        <w:rPr>
          <w:rFonts w:ascii="Arial" w:eastAsia="Times New Roman" w:hAnsi="Arial" w:cs="Arial"/>
          <w:color w:val="000000"/>
          <w:lang w:eastAsia="en-AU"/>
        </w:rPr>
        <w:t xml:space="preserve"> </w:t>
      </w:r>
      <w:r w:rsidR="002A6765">
        <w:rPr>
          <w:rFonts w:ascii="Arial" w:eastAsia="Times New Roman" w:hAnsi="Arial" w:cs="Arial"/>
          <w:color w:val="000000"/>
          <w:lang w:eastAsia="en-AU"/>
        </w:rPr>
        <w:t>14</w:t>
      </w:r>
      <w:r>
        <w:rPr>
          <w:rFonts w:ascii="Arial" w:eastAsia="Times New Roman" w:hAnsi="Arial" w:cs="Arial"/>
          <w:color w:val="000000"/>
          <w:lang w:eastAsia="en-AU"/>
        </w:rPr>
        <w:t>(1)</w:t>
      </w:r>
      <w:r w:rsidR="00B53017">
        <w:rPr>
          <w:rFonts w:ascii="Arial" w:eastAsia="Times New Roman" w:hAnsi="Arial" w:cs="Arial"/>
          <w:color w:val="000000"/>
          <w:lang w:eastAsia="en-AU"/>
        </w:rPr>
        <w:t xml:space="preserve"> </w:t>
      </w:r>
      <w:r w:rsidR="00734BEB">
        <w:rPr>
          <w:rFonts w:ascii="Arial" w:eastAsia="Times New Roman" w:hAnsi="Arial" w:cs="Arial"/>
          <w:color w:val="000000"/>
          <w:lang w:eastAsia="en-AU"/>
        </w:rPr>
        <w:t xml:space="preserve">requires a person to lodge a notice in the approved form </w:t>
      </w:r>
      <w:r w:rsidR="00774AE3">
        <w:rPr>
          <w:rFonts w:ascii="Arial" w:eastAsia="Times New Roman" w:hAnsi="Arial" w:cs="Arial"/>
          <w:color w:val="000000"/>
          <w:lang w:eastAsia="en-AU"/>
        </w:rPr>
        <w:t>with</w:t>
      </w:r>
      <w:r w:rsidR="00734BEB">
        <w:rPr>
          <w:rFonts w:ascii="Arial" w:eastAsia="Times New Roman" w:hAnsi="Arial" w:cs="Arial"/>
          <w:color w:val="000000"/>
          <w:lang w:eastAsia="en-AU"/>
        </w:rPr>
        <w:t xml:space="preserve"> the FWC </w:t>
      </w:r>
      <w:r w:rsidR="00E306D6">
        <w:rPr>
          <w:rFonts w:ascii="Arial" w:eastAsia="Times New Roman" w:hAnsi="Arial" w:cs="Arial"/>
          <w:color w:val="000000"/>
          <w:lang w:eastAsia="en-AU"/>
        </w:rPr>
        <w:t xml:space="preserve">if the person proposes to be represented in a manner </w:t>
      </w:r>
      <w:r w:rsidR="00722CC7">
        <w:rPr>
          <w:rFonts w:ascii="Arial" w:eastAsia="Times New Roman" w:hAnsi="Arial" w:cs="Arial"/>
          <w:color w:val="000000"/>
          <w:lang w:eastAsia="en-AU"/>
        </w:rPr>
        <w:t xml:space="preserve">that requires </w:t>
      </w:r>
      <w:r w:rsidR="00E306D6">
        <w:rPr>
          <w:rFonts w:ascii="Arial" w:eastAsia="Times New Roman" w:hAnsi="Arial" w:cs="Arial"/>
          <w:color w:val="000000"/>
          <w:lang w:eastAsia="en-AU"/>
        </w:rPr>
        <w:t>the permission of the FWC under rule</w:t>
      </w:r>
      <w:r>
        <w:rPr>
          <w:rFonts w:ascii="Arial" w:eastAsia="Times New Roman" w:hAnsi="Arial" w:cs="Arial"/>
          <w:color w:val="000000"/>
          <w:lang w:eastAsia="en-AU"/>
        </w:rPr>
        <w:t> </w:t>
      </w:r>
      <w:r w:rsidR="002A6765">
        <w:rPr>
          <w:rFonts w:ascii="Arial" w:eastAsia="Times New Roman" w:hAnsi="Arial" w:cs="Arial"/>
          <w:color w:val="000000"/>
          <w:lang w:eastAsia="en-AU"/>
        </w:rPr>
        <w:t>13</w:t>
      </w:r>
      <w:r w:rsidR="006279BF">
        <w:rPr>
          <w:rFonts w:ascii="Arial" w:eastAsia="Times New Roman" w:hAnsi="Arial" w:cs="Arial"/>
          <w:color w:val="000000"/>
          <w:lang w:eastAsia="en-AU"/>
        </w:rPr>
        <w:t>.</w:t>
      </w:r>
      <w:r w:rsidR="0038650B">
        <w:rPr>
          <w:rFonts w:ascii="Arial" w:eastAsia="Times New Roman" w:hAnsi="Arial" w:cs="Arial"/>
          <w:color w:val="000000"/>
          <w:lang w:eastAsia="en-AU"/>
        </w:rPr>
        <w:t xml:space="preserve"> </w:t>
      </w:r>
      <w:r w:rsidR="00240375">
        <w:rPr>
          <w:rFonts w:ascii="Arial" w:eastAsia="Times New Roman" w:hAnsi="Arial" w:cs="Arial"/>
          <w:color w:val="000000"/>
          <w:lang w:eastAsia="en-AU"/>
        </w:rPr>
        <w:t xml:space="preserve"> </w:t>
      </w:r>
      <w:r w:rsidR="00D653EE">
        <w:rPr>
          <w:rFonts w:ascii="Arial" w:eastAsia="Times New Roman" w:hAnsi="Arial" w:cs="Arial"/>
          <w:color w:val="000000"/>
          <w:lang w:eastAsia="en-AU"/>
        </w:rPr>
        <w:t xml:space="preserve">To assist users, Note 2 under subrule </w:t>
      </w:r>
      <w:r w:rsidR="002A6765">
        <w:rPr>
          <w:rFonts w:ascii="Arial" w:eastAsia="Times New Roman" w:hAnsi="Arial" w:cs="Arial"/>
          <w:color w:val="000000"/>
          <w:lang w:eastAsia="en-AU"/>
        </w:rPr>
        <w:t>14</w:t>
      </w:r>
      <w:r w:rsidR="00853A67">
        <w:rPr>
          <w:rFonts w:ascii="Arial" w:eastAsia="Times New Roman" w:hAnsi="Arial" w:cs="Arial"/>
          <w:color w:val="000000"/>
          <w:lang w:eastAsia="en-AU"/>
        </w:rPr>
        <w:t>(</w:t>
      </w:r>
      <w:r w:rsidR="00D653EE">
        <w:rPr>
          <w:rFonts w:ascii="Arial" w:eastAsia="Times New Roman" w:hAnsi="Arial" w:cs="Arial"/>
          <w:color w:val="000000"/>
          <w:lang w:eastAsia="en-AU"/>
        </w:rPr>
        <w:t>1) draws attention to section 596(4)</w:t>
      </w:r>
      <w:r w:rsidR="00040248">
        <w:rPr>
          <w:rFonts w:ascii="Arial" w:eastAsia="Times New Roman" w:hAnsi="Arial" w:cs="Arial"/>
          <w:color w:val="000000"/>
          <w:lang w:eastAsia="en-AU"/>
        </w:rPr>
        <w:t xml:space="preserve"> of the Act</w:t>
      </w:r>
      <w:r w:rsidR="00D653EE">
        <w:rPr>
          <w:rFonts w:ascii="Arial" w:eastAsia="Times New Roman" w:hAnsi="Arial" w:cs="Arial"/>
          <w:color w:val="000000"/>
          <w:lang w:eastAsia="en-AU"/>
        </w:rPr>
        <w:t>.</w:t>
      </w:r>
    </w:p>
    <w:p w14:paraId="2D37E0E1" w14:textId="2C1C1DC9" w:rsidR="00B022E0" w:rsidRDefault="00CA57A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This requirement to give notice is separate to the </w:t>
      </w:r>
      <w:r w:rsidR="00916EA5">
        <w:rPr>
          <w:rFonts w:ascii="Arial" w:eastAsia="Times New Roman" w:hAnsi="Arial" w:cs="Arial"/>
          <w:color w:val="000000"/>
          <w:lang w:eastAsia="en-AU"/>
        </w:rPr>
        <w:t xml:space="preserve">option under rule </w:t>
      </w:r>
      <w:r w:rsidR="002A6765">
        <w:rPr>
          <w:rFonts w:ascii="Arial" w:eastAsia="Times New Roman" w:hAnsi="Arial" w:cs="Arial"/>
          <w:color w:val="000000"/>
          <w:lang w:eastAsia="en-AU"/>
        </w:rPr>
        <w:t>12</w:t>
      </w:r>
      <w:r w:rsidR="00916EA5">
        <w:rPr>
          <w:rFonts w:ascii="Arial" w:eastAsia="Times New Roman" w:hAnsi="Arial" w:cs="Arial"/>
          <w:color w:val="000000"/>
          <w:lang w:eastAsia="en-AU"/>
        </w:rPr>
        <w:t xml:space="preserve"> for a person </w:t>
      </w:r>
      <w:r w:rsidR="00B40BB3">
        <w:rPr>
          <w:rFonts w:ascii="Arial" w:eastAsia="Times New Roman" w:hAnsi="Arial" w:cs="Arial"/>
          <w:color w:val="000000"/>
          <w:lang w:eastAsia="en-AU"/>
        </w:rPr>
        <w:t>to give notice that a lawyer o</w:t>
      </w:r>
      <w:r w:rsidR="00B652BB">
        <w:rPr>
          <w:rFonts w:ascii="Arial" w:eastAsia="Times New Roman" w:hAnsi="Arial" w:cs="Arial"/>
          <w:color w:val="000000"/>
          <w:lang w:eastAsia="en-AU"/>
        </w:rPr>
        <w:t>r</w:t>
      </w:r>
      <w:r w:rsidR="00B40BB3">
        <w:rPr>
          <w:rFonts w:ascii="Arial" w:eastAsia="Times New Roman" w:hAnsi="Arial" w:cs="Arial"/>
          <w:color w:val="000000"/>
          <w:lang w:eastAsia="en-AU"/>
        </w:rPr>
        <w:t xml:space="preserve"> paid agent acts for them.  </w:t>
      </w:r>
      <w:r w:rsidR="00B856E3">
        <w:rPr>
          <w:rFonts w:ascii="Arial" w:eastAsia="Times New Roman" w:hAnsi="Arial" w:cs="Arial"/>
          <w:color w:val="000000"/>
          <w:lang w:eastAsia="en-AU"/>
        </w:rPr>
        <w:t>A</w:t>
      </w:r>
      <w:r w:rsidR="00CE6F85">
        <w:rPr>
          <w:rFonts w:ascii="Arial" w:eastAsia="Times New Roman" w:hAnsi="Arial" w:cs="Arial"/>
          <w:color w:val="000000"/>
          <w:lang w:eastAsia="en-AU"/>
        </w:rPr>
        <w:t xml:space="preserve"> lawyer or paid agent who </w:t>
      </w:r>
      <w:r w:rsidR="0083280E">
        <w:rPr>
          <w:rFonts w:ascii="Arial" w:eastAsia="Times New Roman" w:hAnsi="Arial" w:cs="Arial"/>
          <w:color w:val="000000"/>
          <w:lang w:eastAsia="en-AU"/>
        </w:rPr>
        <w:t xml:space="preserve">acts </w:t>
      </w:r>
      <w:r w:rsidR="00CE6F85">
        <w:rPr>
          <w:rFonts w:ascii="Arial" w:eastAsia="Times New Roman" w:hAnsi="Arial" w:cs="Arial"/>
          <w:color w:val="000000"/>
          <w:lang w:eastAsia="en-AU"/>
        </w:rPr>
        <w:t xml:space="preserve">for a person in relation to a matter before the FWC </w:t>
      </w:r>
      <w:r w:rsidR="00AC0321">
        <w:rPr>
          <w:rFonts w:ascii="Arial" w:eastAsia="Times New Roman" w:hAnsi="Arial" w:cs="Arial"/>
          <w:color w:val="000000"/>
          <w:lang w:eastAsia="en-AU"/>
        </w:rPr>
        <w:t xml:space="preserve">may or may not also be representing </w:t>
      </w:r>
      <w:r w:rsidR="00400CF0">
        <w:rPr>
          <w:rFonts w:ascii="Arial" w:eastAsia="Times New Roman" w:hAnsi="Arial" w:cs="Arial"/>
          <w:color w:val="000000"/>
          <w:lang w:eastAsia="en-AU"/>
        </w:rPr>
        <w:t>the person in th</w:t>
      </w:r>
      <w:r w:rsidR="00931F0A">
        <w:rPr>
          <w:rFonts w:ascii="Arial" w:eastAsia="Times New Roman" w:hAnsi="Arial" w:cs="Arial"/>
          <w:color w:val="000000"/>
          <w:lang w:eastAsia="en-AU"/>
        </w:rPr>
        <w:t>e</w:t>
      </w:r>
      <w:r w:rsidR="00400CF0">
        <w:rPr>
          <w:rFonts w:ascii="Arial" w:eastAsia="Times New Roman" w:hAnsi="Arial" w:cs="Arial"/>
          <w:color w:val="000000"/>
          <w:lang w:eastAsia="en-AU"/>
        </w:rPr>
        <w:t xml:space="preserve"> matter within the meaning of section 596 of the Act</w:t>
      </w:r>
      <w:r w:rsidR="00617C05">
        <w:rPr>
          <w:rFonts w:ascii="Arial" w:eastAsia="Times New Roman" w:hAnsi="Arial" w:cs="Arial"/>
          <w:color w:val="000000"/>
          <w:lang w:eastAsia="en-AU"/>
        </w:rPr>
        <w:t xml:space="preserve"> and rule </w:t>
      </w:r>
      <w:r w:rsidR="002A6765">
        <w:rPr>
          <w:rFonts w:ascii="Arial" w:eastAsia="Times New Roman" w:hAnsi="Arial" w:cs="Arial"/>
          <w:color w:val="000000"/>
          <w:lang w:eastAsia="en-AU"/>
        </w:rPr>
        <w:t>14</w:t>
      </w:r>
      <w:r w:rsidR="00A27281">
        <w:rPr>
          <w:rFonts w:ascii="Arial" w:eastAsia="Times New Roman" w:hAnsi="Arial" w:cs="Arial"/>
          <w:color w:val="000000"/>
          <w:lang w:eastAsia="en-AU"/>
        </w:rPr>
        <w:t xml:space="preserve">.  </w:t>
      </w:r>
      <w:r w:rsidR="006B113C">
        <w:rPr>
          <w:rFonts w:ascii="Arial" w:eastAsia="Times New Roman" w:hAnsi="Arial" w:cs="Arial"/>
          <w:color w:val="000000"/>
          <w:lang w:eastAsia="en-AU"/>
        </w:rPr>
        <w:t xml:space="preserve">For example, the lawyer or paid agent </w:t>
      </w:r>
      <w:r w:rsidR="003D3E86">
        <w:rPr>
          <w:rFonts w:ascii="Arial" w:eastAsia="Times New Roman" w:hAnsi="Arial" w:cs="Arial"/>
          <w:color w:val="000000"/>
          <w:lang w:eastAsia="en-AU"/>
        </w:rPr>
        <w:t xml:space="preserve">will not be representing the person in this sense if the lawyer or paid agent is an employee or officer of the person (see </w:t>
      </w:r>
      <w:r w:rsidR="00722CC7">
        <w:rPr>
          <w:rFonts w:ascii="Arial" w:eastAsia="Times New Roman" w:hAnsi="Arial" w:cs="Arial"/>
          <w:color w:val="000000"/>
          <w:lang w:eastAsia="en-AU"/>
        </w:rPr>
        <w:t>sub</w:t>
      </w:r>
      <w:r w:rsidR="003D3E86">
        <w:rPr>
          <w:rFonts w:ascii="Arial" w:eastAsia="Times New Roman" w:hAnsi="Arial" w:cs="Arial"/>
          <w:color w:val="000000"/>
          <w:lang w:eastAsia="en-AU"/>
        </w:rPr>
        <w:t xml:space="preserve">section 596(4) of the Act).  </w:t>
      </w:r>
      <w:r w:rsidR="00A27281">
        <w:rPr>
          <w:rFonts w:ascii="Arial" w:eastAsia="Times New Roman" w:hAnsi="Arial" w:cs="Arial"/>
          <w:color w:val="000000"/>
          <w:lang w:eastAsia="en-AU"/>
        </w:rPr>
        <w:t>Further</w:t>
      </w:r>
      <w:r w:rsidR="004A6BEF">
        <w:rPr>
          <w:rFonts w:ascii="Arial" w:eastAsia="Times New Roman" w:hAnsi="Arial" w:cs="Arial"/>
          <w:color w:val="000000"/>
          <w:lang w:eastAsia="en-AU"/>
        </w:rPr>
        <w:t xml:space="preserve">, the lawyer or paid agent </w:t>
      </w:r>
      <w:r w:rsidR="00433A38">
        <w:rPr>
          <w:rFonts w:ascii="Arial" w:eastAsia="Times New Roman" w:hAnsi="Arial" w:cs="Arial"/>
          <w:color w:val="000000"/>
          <w:lang w:eastAsia="en-AU"/>
        </w:rPr>
        <w:t xml:space="preserve">will not be representing the person in this sense </w:t>
      </w:r>
      <w:r w:rsidR="00F5318E">
        <w:rPr>
          <w:rFonts w:ascii="Arial" w:eastAsia="Times New Roman" w:hAnsi="Arial" w:cs="Arial"/>
          <w:color w:val="000000"/>
          <w:lang w:eastAsia="en-AU"/>
        </w:rPr>
        <w:t xml:space="preserve">if the lawyer or paid agent is not relevantly involved in any interaction with the FWC </w:t>
      </w:r>
      <w:r w:rsidR="001436AE">
        <w:rPr>
          <w:rFonts w:ascii="Arial" w:eastAsia="Times New Roman" w:hAnsi="Arial" w:cs="Arial"/>
          <w:color w:val="000000"/>
          <w:lang w:eastAsia="en-AU"/>
        </w:rPr>
        <w:t xml:space="preserve">in relation to the matter (see </w:t>
      </w:r>
      <w:r w:rsidR="001436AE" w:rsidRPr="00634FB3">
        <w:rPr>
          <w:rFonts w:ascii="Arial" w:eastAsia="Times New Roman" w:hAnsi="Arial" w:cs="Arial"/>
          <w:i/>
          <w:iCs/>
          <w:color w:val="000000"/>
          <w:lang w:eastAsia="en-AU"/>
        </w:rPr>
        <w:t>Fitzgerald v Woolworths Limited</w:t>
      </w:r>
      <w:r w:rsidR="001436AE">
        <w:rPr>
          <w:rFonts w:ascii="Arial" w:eastAsia="Times New Roman" w:hAnsi="Arial" w:cs="Arial"/>
          <w:color w:val="000000"/>
          <w:lang w:eastAsia="en-AU"/>
        </w:rPr>
        <w:t xml:space="preserve"> [2017] FWC</w:t>
      </w:r>
      <w:r w:rsidR="00634FB3">
        <w:rPr>
          <w:rFonts w:ascii="Arial" w:eastAsia="Times New Roman" w:hAnsi="Arial" w:cs="Arial"/>
          <w:color w:val="000000"/>
          <w:lang w:eastAsia="en-AU"/>
        </w:rPr>
        <w:t>FB 2797)</w:t>
      </w:r>
      <w:r w:rsidR="00400CF0">
        <w:rPr>
          <w:rFonts w:ascii="Arial" w:eastAsia="Times New Roman" w:hAnsi="Arial" w:cs="Arial"/>
          <w:color w:val="000000"/>
          <w:lang w:eastAsia="en-AU"/>
        </w:rPr>
        <w:t>.</w:t>
      </w:r>
    </w:p>
    <w:p w14:paraId="6E529C8B" w14:textId="77777777" w:rsidR="00087D81" w:rsidRDefault="00087D8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Under rule 21 the person must also serve the notice on the other parties.</w:t>
      </w:r>
    </w:p>
    <w:p w14:paraId="344043B7" w14:textId="74938E17" w:rsidR="002A375B" w:rsidRDefault="00637EB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purpose of </w:t>
      </w:r>
      <w:r w:rsidR="008D70B6">
        <w:rPr>
          <w:rFonts w:ascii="Arial" w:eastAsia="Times New Roman" w:hAnsi="Arial" w:cs="Arial"/>
          <w:color w:val="000000"/>
          <w:lang w:eastAsia="en-AU"/>
        </w:rPr>
        <w:t xml:space="preserve">giving </w:t>
      </w:r>
      <w:r>
        <w:rPr>
          <w:rFonts w:ascii="Arial" w:eastAsia="Times New Roman" w:hAnsi="Arial" w:cs="Arial"/>
          <w:color w:val="000000"/>
          <w:lang w:eastAsia="en-AU"/>
        </w:rPr>
        <w:t xml:space="preserve">notice </w:t>
      </w:r>
      <w:r w:rsidR="008C3B66">
        <w:rPr>
          <w:rFonts w:ascii="Arial" w:eastAsia="Times New Roman" w:hAnsi="Arial" w:cs="Arial"/>
          <w:color w:val="000000"/>
          <w:lang w:eastAsia="en-AU"/>
        </w:rPr>
        <w:t xml:space="preserve">under rule </w:t>
      </w:r>
      <w:r w:rsidR="002A6765">
        <w:rPr>
          <w:rFonts w:ascii="Arial" w:eastAsia="Times New Roman" w:hAnsi="Arial" w:cs="Arial"/>
          <w:color w:val="000000"/>
          <w:lang w:eastAsia="en-AU"/>
        </w:rPr>
        <w:t>14</w:t>
      </w:r>
      <w:r w:rsidR="008C3B66">
        <w:rPr>
          <w:rFonts w:ascii="Arial" w:eastAsia="Times New Roman" w:hAnsi="Arial" w:cs="Arial"/>
          <w:color w:val="000000"/>
          <w:lang w:eastAsia="en-AU"/>
        </w:rPr>
        <w:t xml:space="preserve"> </w:t>
      </w:r>
      <w:r>
        <w:rPr>
          <w:rFonts w:ascii="Arial" w:eastAsia="Times New Roman" w:hAnsi="Arial" w:cs="Arial"/>
          <w:color w:val="000000"/>
          <w:lang w:eastAsia="en-AU"/>
        </w:rPr>
        <w:t xml:space="preserve">is to </w:t>
      </w:r>
      <w:r w:rsidR="00CF62C2">
        <w:rPr>
          <w:rFonts w:ascii="Arial" w:eastAsia="Times New Roman" w:hAnsi="Arial" w:cs="Arial"/>
          <w:color w:val="000000"/>
          <w:lang w:eastAsia="en-AU"/>
        </w:rPr>
        <w:t xml:space="preserve">alert the FWC and the other parties that </w:t>
      </w:r>
      <w:r w:rsidR="00804D2E">
        <w:rPr>
          <w:rFonts w:ascii="Arial" w:eastAsia="Times New Roman" w:hAnsi="Arial" w:cs="Arial"/>
          <w:color w:val="000000"/>
          <w:lang w:eastAsia="en-AU"/>
        </w:rPr>
        <w:t xml:space="preserve">permission </w:t>
      </w:r>
      <w:r w:rsidR="008D70B6">
        <w:rPr>
          <w:rFonts w:ascii="Arial" w:eastAsia="Times New Roman" w:hAnsi="Arial" w:cs="Arial"/>
          <w:color w:val="000000"/>
          <w:lang w:eastAsia="en-AU"/>
        </w:rPr>
        <w:t xml:space="preserve">for representation </w:t>
      </w:r>
      <w:r w:rsidR="00586416">
        <w:rPr>
          <w:rFonts w:ascii="Arial" w:eastAsia="Times New Roman" w:hAnsi="Arial" w:cs="Arial"/>
          <w:color w:val="000000"/>
          <w:lang w:eastAsia="en-AU"/>
        </w:rPr>
        <w:t xml:space="preserve">will be </w:t>
      </w:r>
      <w:r w:rsidR="00804D2E">
        <w:rPr>
          <w:rFonts w:ascii="Arial" w:eastAsia="Times New Roman" w:hAnsi="Arial" w:cs="Arial"/>
          <w:color w:val="000000"/>
          <w:lang w:eastAsia="en-AU"/>
        </w:rPr>
        <w:t xml:space="preserve">sought and so </w:t>
      </w:r>
      <w:r w:rsidR="00087D81">
        <w:rPr>
          <w:rFonts w:ascii="Arial" w:eastAsia="Times New Roman" w:hAnsi="Arial" w:cs="Arial"/>
          <w:color w:val="000000"/>
          <w:lang w:eastAsia="en-AU"/>
        </w:rPr>
        <w:t xml:space="preserve">to </w:t>
      </w:r>
      <w:r w:rsidR="00804D2E">
        <w:rPr>
          <w:rFonts w:ascii="Arial" w:eastAsia="Times New Roman" w:hAnsi="Arial" w:cs="Arial"/>
          <w:color w:val="000000"/>
          <w:lang w:eastAsia="en-AU"/>
        </w:rPr>
        <w:t xml:space="preserve">facilitate </w:t>
      </w:r>
      <w:r w:rsidR="00EE2203">
        <w:rPr>
          <w:rFonts w:ascii="Arial" w:eastAsia="Times New Roman" w:hAnsi="Arial" w:cs="Arial"/>
          <w:color w:val="000000"/>
          <w:lang w:eastAsia="en-AU"/>
        </w:rPr>
        <w:t xml:space="preserve">prompt </w:t>
      </w:r>
      <w:r w:rsidR="00804D2E">
        <w:rPr>
          <w:rFonts w:ascii="Arial" w:eastAsia="Times New Roman" w:hAnsi="Arial" w:cs="Arial"/>
          <w:color w:val="000000"/>
          <w:lang w:eastAsia="en-AU"/>
        </w:rPr>
        <w:t>determination of the issue by the FWC.</w:t>
      </w:r>
    </w:p>
    <w:p w14:paraId="56DBDEA9" w14:textId="25FEE64F" w:rsidR="00E4651C" w:rsidRDefault="00E4651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14</w:t>
      </w:r>
      <w:r>
        <w:rPr>
          <w:rFonts w:ascii="Arial" w:eastAsia="Times New Roman" w:hAnsi="Arial" w:cs="Arial"/>
          <w:color w:val="000000"/>
          <w:lang w:eastAsia="en-AU"/>
        </w:rPr>
        <w:t xml:space="preserve">(2) provides that the FWC may permit </w:t>
      </w:r>
      <w:r w:rsidR="0001344C">
        <w:rPr>
          <w:rFonts w:ascii="Arial" w:eastAsia="Times New Roman" w:hAnsi="Arial" w:cs="Arial"/>
          <w:color w:val="000000"/>
          <w:lang w:eastAsia="en-AU"/>
        </w:rPr>
        <w:t xml:space="preserve">a person to be represented </w:t>
      </w:r>
      <w:r>
        <w:rPr>
          <w:rFonts w:ascii="Arial" w:eastAsia="Times New Roman" w:hAnsi="Arial" w:cs="Arial"/>
          <w:color w:val="000000"/>
          <w:lang w:eastAsia="en-AU"/>
        </w:rPr>
        <w:t>by a lawyer or paid agent even if th</w:t>
      </w:r>
      <w:r w:rsidR="00010101">
        <w:rPr>
          <w:rFonts w:ascii="Arial" w:eastAsia="Times New Roman" w:hAnsi="Arial" w:cs="Arial"/>
          <w:color w:val="000000"/>
          <w:lang w:eastAsia="en-AU"/>
        </w:rPr>
        <w:t xml:space="preserve">e </w:t>
      </w:r>
      <w:r w:rsidR="004A531F">
        <w:rPr>
          <w:rFonts w:ascii="Arial" w:eastAsia="Times New Roman" w:hAnsi="Arial" w:cs="Arial"/>
          <w:color w:val="000000"/>
          <w:lang w:eastAsia="en-AU"/>
        </w:rPr>
        <w:t>person has failed to give notice under rule 14</w:t>
      </w:r>
      <w:r>
        <w:rPr>
          <w:rFonts w:ascii="Arial" w:eastAsia="Times New Roman" w:hAnsi="Arial" w:cs="Arial"/>
          <w:color w:val="000000"/>
          <w:lang w:eastAsia="en-AU"/>
        </w:rPr>
        <w:t>.</w:t>
      </w:r>
    </w:p>
    <w:p w14:paraId="768D35F4" w14:textId="77777777" w:rsidR="00125776" w:rsidRDefault="00A01398"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1—General procedures</w:t>
      </w:r>
    </w:p>
    <w:p w14:paraId="70C5C66D" w14:textId="225BD96A" w:rsidR="00A01398" w:rsidRDefault="00A01398"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Part 4—Lodging documents</w:t>
      </w:r>
    </w:p>
    <w:p w14:paraId="0ED76C7D" w14:textId="2D3EE85B" w:rsidR="000A436E" w:rsidRPr="00AA7A64" w:rsidRDefault="000A436E"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15</w:t>
      </w:r>
      <w:r w:rsidRPr="00AA7A64">
        <w:rPr>
          <w:rFonts w:ascii="Arial" w:eastAsia="Times New Roman" w:hAnsi="Arial" w:cs="Arial"/>
          <w:i/>
          <w:iCs/>
          <w:color w:val="000000"/>
          <w:lang w:eastAsia="en-AU"/>
        </w:rPr>
        <w:t>—</w:t>
      </w:r>
      <w:r w:rsidR="00217A00">
        <w:rPr>
          <w:rFonts w:ascii="Arial" w:eastAsia="Times New Roman" w:hAnsi="Arial" w:cs="Arial"/>
          <w:i/>
          <w:iCs/>
          <w:color w:val="000000"/>
          <w:lang w:eastAsia="en-AU"/>
        </w:rPr>
        <w:t>General requirements for lodging documents</w:t>
      </w:r>
    </w:p>
    <w:p w14:paraId="7969AFD4" w14:textId="6CD4F76C" w:rsidR="000A436E" w:rsidRDefault="000A436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15</w:t>
      </w:r>
      <w:r>
        <w:rPr>
          <w:rFonts w:ascii="Arial" w:eastAsia="Times New Roman" w:hAnsi="Arial" w:cs="Arial"/>
          <w:color w:val="000000"/>
          <w:lang w:eastAsia="en-AU"/>
        </w:rPr>
        <w:t xml:space="preserve"> is </w:t>
      </w:r>
      <w:r w:rsidR="00582279">
        <w:rPr>
          <w:rFonts w:ascii="Arial" w:eastAsia="Times New Roman" w:hAnsi="Arial" w:cs="Arial"/>
          <w:color w:val="000000"/>
          <w:lang w:eastAsia="en-AU"/>
        </w:rPr>
        <w:t xml:space="preserve">of similar effect to </w:t>
      </w:r>
      <w:r>
        <w:rPr>
          <w:rFonts w:ascii="Arial" w:eastAsia="Times New Roman" w:hAnsi="Arial" w:cs="Arial"/>
          <w:color w:val="000000"/>
          <w:lang w:eastAsia="en-AU"/>
        </w:rPr>
        <w:t>rule 1</w:t>
      </w:r>
      <w:r w:rsidR="00217A00">
        <w:rPr>
          <w:rFonts w:ascii="Arial" w:eastAsia="Times New Roman" w:hAnsi="Arial" w:cs="Arial"/>
          <w:color w:val="000000"/>
          <w:lang w:eastAsia="en-AU"/>
        </w:rPr>
        <w:t>3</w:t>
      </w:r>
      <w:r>
        <w:rPr>
          <w:rFonts w:ascii="Arial" w:eastAsia="Times New Roman" w:hAnsi="Arial" w:cs="Arial"/>
          <w:color w:val="000000"/>
          <w:lang w:eastAsia="en-AU"/>
        </w:rPr>
        <w:t xml:space="preserve"> of the old Rules.</w:t>
      </w:r>
    </w:p>
    <w:p w14:paraId="3867FF9A" w14:textId="3C65C8EC" w:rsidR="00695050" w:rsidRDefault="0041062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9E5435">
        <w:rPr>
          <w:rFonts w:ascii="Arial" w:eastAsia="Times New Roman" w:hAnsi="Arial" w:cs="Arial"/>
          <w:color w:val="000000"/>
          <w:lang w:eastAsia="en-AU"/>
        </w:rPr>
        <w:t xml:space="preserve">ule </w:t>
      </w:r>
      <w:r w:rsidR="002A6765">
        <w:rPr>
          <w:rFonts w:ascii="Arial" w:eastAsia="Times New Roman" w:hAnsi="Arial" w:cs="Arial"/>
          <w:color w:val="000000"/>
          <w:lang w:eastAsia="en-AU"/>
        </w:rPr>
        <w:t>15</w:t>
      </w:r>
      <w:r w:rsidR="009E5435">
        <w:rPr>
          <w:rFonts w:ascii="Arial" w:eastAsia="Times New Roman" w:hAnsi="Arial" w:cs="Arial"/>
          <w:color w:val="000000"/>
          <w:lang w:eastAsia="en-AU"/>
        </w:rPr>
        <w:t xml:space="preserve">(1) specifies </w:t>
      </w:r>
      <w:r w:rsidR="00695050">
        <w:rPr>
          <w:rFonts w:ascii="Arial" w:eastAsia="Times New Roman" w:hAnsi="Arial" w:cs="Arial"/>
          <w:color w:val="000000"/>
          <w:lang w:eastAsia="en-AU"/>
        </w:rPr>
        <w:t>general layout requirements for documents to be lodged with the FWC.</w:t>
      </w:r>
    </w:p>
    <w:p w14:paraId="4BEEB251" w14:textId="6D17F3ED" w:rsidR="00A61CC7" w:rsidRDefault="00410625" w:rsidP="000834DF">
      <w:pPr>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695050">
        <w:rPr>
          <w:rFonts w:ascii="Arial" w:eastAsia="Times New Roman" w:hAnsi="Arial" w:cs="Arial"/>
          <w:color w:val="000000"/>
          <w:lang w:eastAsia="en-AU"/>
        </w:rPr>
        <w:t xml:space="preserve">ule </w:t>
      </w:r>
      <w:r w:rsidR="002A6765">
        <w:rPr>
          <w:rFonts w:ascii="Arial" w:eastAsia="Times New Roman" w:hAnsi="Arial" w:cs="Arial"/>
          <w:color w:val="000000"/>
          <w:lang w:eastAsia="en-AU"/>
        </w:rPr>
        <w:t>15</w:t>
      </w:r>
      <w:r w:rsidR="00695050">
        <w:rPr>
          <w:rFonts w:ascii="Arial" w:eastAsia="Times New Roman" w:hAnsi="Arial" w:cs="Arial"/>
          <w:color w:val="000000"/>
          <w:lang w:eastAsia="en-AU"/>
        </w:rPr>
        <w:t xml:space="preserve">(2) specifies the various ways in which documents may be lodged </w:t>
      </w:r>
      <w:r w:rsidR="001F618D">
        <w:rPr>
          <w:rFonts w:ascii="Arial" w:eastAsia="Times New Roman" w:hAnsi="Arial" w:cs="Arial"/>
          <w:color w:val="000000"/>
          <w:lang w:eastAsia="en-AU"/>
        </w:rPr>
        <w:t xml:space="preserve">with the FWC, </w:t>
      </w:r>
      <w:r w:rsidR="00A61CC7">
        <w:rPr>
          <w:rFonts w:ascii="Arial" w:eastAsia="Times New Roman" w:hAnsi="Arial" w:cs="Arial"/>
          <w:color w:val="000000"/>
          <w:lang w:eastAsia="en-AU"/>
        </w:rPr>
        <w:t xml:space="preserve">these </w:t>
      </w:r>
      <w:r w:rsidR="005875DB">
        <w:rPr>
          <w:rFonts w:ascii="Arial" w:eastAsia="Times New Roman" w:hAnsi="Arial" w:cs="Arial"/>
          <w:color w:val="000000"/>
          <w:lang w:eastAsia="en-AU"/>
        </w:rPr>
        <w:t>being:</w:t>
      </w:r>
    </w:p>
    <w:p w14:paraId="6FD77B20" w14:textId="77777777" w:rsidR="0084151F" w:rsidRDefault="001F618D" w:rsidP="000834DF">
      <w:pPr>
        <w:pStyle w:val="ListParagraph"/>
        <w:numPr>
          <w:ilvl w:val="0"/>
          <w:numId w:val="19"/>
        </w:numPr>
        <w:shd w:val="clear" w:color="auto" w:fill="FFFFFF"/>
        <w:spacing w:after="120" w:line="240" w:lineRule="auto"/>
        <w:contextualSpacing w:val="0"/>
        <w:jc w:val="both"/>
        <w:rPr>
          <w:rFonts w:ascii="Arial" w:eastAsia="Times New Roman" w:hAnsi="Arial" w:cs="Arial"/>
          <w:color w:val="000000"/>
          <w:lang w:eastAsia="en-AU"/>
        </w:rPr>
      </w:pPr>
      <w:r w:rsidRPr="00A61CC7">
        <w:rPr>
          <w:rFonts w:ascii="Arial" w:eastAsia="Times New Roman" w:hAnsi="Arial" w:cs="Arial"/>
          <w:color w:val="000000"/>
          <w:lang w:eastAsia="en-AU"/>
        </w:rPr>
        <w:t>physical delivery to an office of the FWC during business hours</w:t>
      </w:r>
    </w:p>
    <w:p w14:paraId="42386794" w14:textId="77777777" w:rsidR="0084151F" w:rsidRDefault="00C565EC" w:rsidP="000834DF">
      <w:pPr>
        <w:pStyle w:val="ListParagraph"/>
        <w:numPr>
          <w:ilvl w:val="0"/>
          <w:numId w:val="19"/>
        </w:numPr>
        <w:shd w:val="clear" w:color="auto" w:fill="FFFFFF"/>
        <w:spacing w:after="120" w:line="240" w:lineRule="auto"/>
        <w:contextualSpacing w:val="0"/>
        <w:jc w:val="both"/>
        <w:rPr>
          <w:rFonts w:ascii="Arial" w:eastAsia="Times New Roman" w:hAnsi="Arial" w:cs="Arial"/>
          <w:color w:val="000000"/>
          <w:lang w:eastAsia="en-AU"/>
        </w:rPr>
      </w:pPr>
      <w:r w:rsidRPr="00A61CC7">
        <w:rPr>
          <w:rFonts w:ascii="Arial" w:eastAsia="Times New Roman" w:hAnsi="Arial" w:cs="Arial"/>
          <w:color w:val="000000"/>
          <w:lang w:eastAsia="en-AU"/>
        </w:rPr>
        <w:t>post</w:t>
      </w:r>
    </w:p>
    <w:p w14:paraId="6CA9E7FA" w14:textId="77777777" w:rsidR="009570BD" w:rsidRDefault="00C565EC" w:rsidP="000834DF">
      <w:pPr>
        <w:pStyle w:val="ListParagraph"/>
        <w:numPr>
          <w:ilvl w:val="0"/>
          <w:numId w:val="19"/>
        </w:numPr>
        <w:shd w:val="clear" w:color="auto" w:fill="FFFFFF"/>
        <w:spacing w:after="120" w:line="240" w:lineRule="auto"/>
        <w:contextualSpacing w:val="0"/>
        <w:jc w:val="both"/>
        <w:rPr>
          <w:rFonts w:ascii="Arial" w:eastAsia="Times New Roman" w:hAnsi="Arial" w:cs="Arial"/>
          <w:color w:val="000000"/>
          <w:lang w:eastAsia="en-AU"/>
        </w:rPr>
      </w:pPr>
      <w:r w:rsidRPr="00A61CC7">
        <w:rPr>
          <w:rFonts w:ascii="Arial" w:eastAsia="Times New Roman" w:hAnsi="Arial" w:cs="Arial"/>
          <w:color w:val="000000"/>
          <w:lang w:eastAsia="en-AU"/>
        </w:rPr>
        <w:t>email</w:t>
      </w:r>
      <w:r w:rsidR="0084151F">
        <w:rPr>
          <w:rFonts w:ascii="Arial" w:eastAsia="Times New Roman" w:hAnsi="Arial" w:cs="Arial"/>
          <w:color w:val="000000"/>
          <w:lang w:eastAsia="en-AU"/>
        </w:rPr>
        <w:t>,</w:t>
      </w:r>
      <w:r w:rsidRPr="00A61CC7">
        <w:rPr>
          <w:rFonts w:ascii="Arial" w:eastAsia="Times New Roman" w:hAnsi="Arial" w:cs="Arial"/>
          <w:color w:val="000000"/>
          <w:lang w:eastAsia="en-AU"/>
        </w:rPr>
        <w:t xml:space="preserve"> and</w:t>
      </w:r>
    </w:p>
    <w:p w14:paraId="2EA7DDD8" w14:textId="77777777" w:rsidR="009570BD" w:rsidRDefault="00C565EC" w:rsidP="000834DF">
      <w:pPr>
        <w:pStyle w:val="ListParagraph"/>
        <w:numPr>
          <w:ilvl w:val="0"/>
          <w:numId w:val="19"/>
        </w:numPr>
        <w:shd w:val="clear" w:color="auto" w:fill="FFFFFF"/>
        <w:spacing w:line="240" w:lineRule="auto"/>
        <w:ind w:left="777" w:hanging="357"/>
        <w:contextualSpacing w:val="0"/>
        <w:jc w:val="both"/>
        <w:rPr>
          <w:rFonts w:ascii="Arial" w:eastAsia="Times New Roman" w:hAnsi="Arial" w:cs="Arial"/>
          <w:color w:val="000000"/>
          <w:lang w:eastAsia="en-AU"/>
        </w:rPr>
      </w:pPr>
      <w:r w:rsidRPr="00A61CC7">
        <w:rPr>
          <w:rFonts w:ascii="Arial" w:eastAsia="Times New Roman" w:hAnsi="Arial" w:cs="Arial"/>
          <w:color w:val="000000"/>
          <w:lang w:eastAsia="en-AU"/>
        </w:rPr>
        <w:t>using the FWC’s online lodgment faciliti</w:t>
      </w:r>
      <w:r w:rsidR="000D3E2A" w:rsidRPr="00A61CC7">
        <w:rPr>
          <w:rFonts w:ascii="Arial" w:eastAsia="Times New Roman" w:hAnsi="Arial" w:cs="Arial"/>
          <w:color w:val="000000"/>
          <w:lang w:eastAsia="en-AU"/>
        </w:rPr>
        <w:t>es.</w:t>
      </w:r>
    </w:p>
    <w:p w14:paraId="1E442669" w14:textId="4841F785" w:rsidR="00A01398" w:rsidRPr="009570BD" w:rsidRDefault="000D3E2A" w:rsidP="000834DF">
      <w:pPr>
        <w:shd w:val="clear" w:color="auto" w:fill="FFFFFF"/>
        <w:spacing w:before="40" w:line="240" w:lineRule="auto"/>
        <w:jc w:val="both"/>
        <w:rPr>
          <w:rFonts w:ascii="Arial" w:eastAsia="Times New Roman" w:hAnsi="Arial" w:cs="Arial"/>
          <w:color w:val="000000"/>
          <w:lang w:eastAsia="en-AU"/>
        </w:rPr>
      </w:pPr>
      <w:r w:rsidRPr="009570BD">
        <w:rPr>
          <w:rFonts w:ascii="Arial" w:eastAsia="Times New Roman" w:hAnsi="Arial" w:cs="Arial"/>
          <w:color w:val="000000"/>
          <w:lang w:eastAsia="en-AU"/>
        </w:rPr>
        <w:t xml:space="preserve">Unlike </w:t>
      </w:r>
      <w:r w:rsidR="00D06861" w:rsidRPr="009570BD">
        <w:rPr>
          <w:rFonts w:ascii="Arial" w:eastAsia="Times New Roman" w:hAnsi="Arial" w:cs="Arial"/>
          <w:color w:val="000000"/>
          <w:lang w:eastAsia="en-AU"/>
        </w:rPr>
        <w:t xml:space="preserve">the </w:t>
      </w:r>
      <w:r w:rsidRPr="009570BD">
        <w:rPr>
          <w:rFonts w:ascii="Arial" w:eastAsia="Times New Roman" w:hAnsi="Arial" w:cs="Arial"/>
          <w:color w:val="000000"/>
          <w:lang w:eastAsia="en-AU"/>
        </w:rPr>
        <w:t xml:space="preserve">old </w:t>
      </w:r>
      <w:r w:rsidR="00D06861" w:rsidRPr="009570BD">
        <w:rPr>
          <w:rFonts w:ascii="Arial" w:eastAsia="Times New Roman" w:hAnsi="Arial" w:cs="Arial"/>
          <w:color w:val="000000"/>
          <w:lang w:eastAsia="en-AU"/>
        </w:rPr>
        <w:t>R</w:t>
      </w:r>
      <w:r w:rsidRPr="009570BD">
        <w:rPr>
          <w:rFonts w:ascii="Arial" w:eastAsia="Times New Roman" w:hAnsi="Arial" w:cs="Arial"/>
          <w:color w:val="000000"/>
          <w:lang w:eastAsia="en-AU"/>
        </w:rPr>
        <w:t>ule</w:t>
      </w:r>
      <w:r w:rsidR="00D06861" w:rsidRPr="009570BD">
        <w:rPr>
          <w:rFonts w:ascii="Arial" w:eastAsia="Times New Roman" w:hAnsi="Arial" w:cs="Arial"/>
          <w:color w:val="000000"/>
          <w:lang w:eastAsia="en-AU"/>
        </w:rPr>
        <w:t>s</w:t>
      </w:r>
      <w:r w:rsidRPr="009570BD">
        <w:rPr>
          <w:rFonts w:ascii="Arial" w:eastAsia="Times New Roman" w:hAnsi="Arial" w:cs="Arial"/>
          <w:color w:val="000000"/>
          <w:lang w:eastAsia="en-AU"/>
        </w:rPr>
        <w:t xml:space="preserve">, </w:t>
      </w:r>
      <w:r w:rsidR="009D3B32" w:rsidRPr="009570BD">
        <w:rPr>
          <w:rFonts w:ascii="Arial" w:eastAsia="Times New Roman" w:hAnsi="Arial" w:cs="Arial"/>
          <w:color w:val="000000"/>
          <w:lang w:eastAsia="en-AU"/>
        </w:rPr>
        <w:t xml:space="preserve">the Rules </w:t>
      </w:r>
      <w:r w:rsidR="008D178E" w:rsidRPr="009570BD">
        <w:rPr>
          <w:rFonts w:ascii="Arial" w:eastAsia="Times New Roman" w:hAnsi="Arial" w:cs="Arial"/>
          <w:color w:val="000000"/>
          <w:lang w:eastAsia="en-AU"/>
        </w:rPr>
        <w:t xml:space="preserve">do not </w:t>
      </w:r>
      <w:r w:rsidR="009D3B32" w:rsidRPr="009570BD">
        <w:rPr>
          <w:rFonts w:ascii="Arial" w:eastAsia="Times New Roman" w:hAnsi="Arial" w:cs="Arial"/>
          <w:color w:val="000000"/>
          <w:lang w:eastAsia="en-AU"/>
        </w:rPr>
        <w:t>provide for lodgment by facsimile</w:t>
      </w:r>
      <w:r w:rsidR="00D06861" w:rsidRPr="009570BD">
        <w:rPr>
          <w:rFonts w:ascii="Arial" w:eastAsia="Times New Roman" w:hAnsi="Arial" w:cs="Arial"/>
          <w:color w:val="000000"/>
          <w:lang w:eastAsia="en-AU"/>
        </w:rPr>
        <w:t xml:space="preserve"> (as</w:t>
      </w:r>
      <w:r w:rsidR="009D3B32" w:rsidRPr="009570BD">
        <w:rPr>
          <w:rFonts w:ascii="Arial" w:eastAsia="Times New Roman" w:hAnsi="Arial" w:cs="Arial"/>
          <w:color w:val="000000"/>
          <w:lang w:eastAsia="en-AU"/>
        </w:rPr>
        <w:t xml:space="preserve"> </w:t>
      </w:r>
      <w:r w:rsidR="00B70DF7" w:rsidRPr="009570BD">
        <w:rPr>
          <w:rFonts w:ascii="Arial" w:eastAsia="Times New Roman" w:hAnsi="Arial" w:cs="Arial"/>
          <w:color w:val="000000"/>
          <w:lang w:eastAsia="en-AU"/>
        </w:rPr>
        <w:t>facsimile is no longe</w:t>
      </w:r>
      <w:r w:rsidR="009712C5">
        <w:rPr>
          <w:rFonts w:ascii="Arial" w:eastAsia="Times New Roman" w:hAnsi="Arial" w:cs="Arial"/>
          <w:color w:val="000000"/>
          <w:lang w:eastAsia="en-AU"/>
        </w:rPr>
        <w:t xml:space="preserve">r </w:t>
      </w:r>
      <w:r w:rsidR="008D178E" w:rsidRPr="009570BD">
        <w:rPr>
          <w:rFonts w:ascii="Arial" w:eastAsia="Times New Roman" w:hAnsi="Arial" w:cs="Arial"/>
          <w:color w:val="000000"/>
          <w:lang w:eastAsia="en-AU"/>
        </w:rPr>
        <w:t xml:space="preserve">used </w:t>
      </w:r>
      <w:r w:rsidR="00AA40A9">
        <w:rPr>
          <w:rFonts w:ascii="Arial" w:eastAsia="Times New Roman" w:hAnsi="Arial" w:cs="Arial"/>
          <w:color w:val="000000"/>
          <w:lang w:eastAsia="en-AU"/>
        </w:rPr>
        <w:t>in practice</w:t>
      </w:r>
      <w:r w:rsidR="008D178E" w:rsidRPr="009570BD">
        <w:rPr>
          <w:rFonts w:ascii="Arial" w:eastAsia="Times New Roman" w:hAnsi="Arial" w:cs="Arial"/>
          <w:color w:val="000000"/>
          <w:lang w:eastAsia="en-AU"/>
        </w:rPr>
        <w:t>).</w:t>
      </w:r>
    </w:p>
    <w:p w14:paraId="47F39E7C" w14:textId="74B81686" w:rsidR="00A01398" w:rsidRDefault="00A96EA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w:t>
      </w:r>
      <w:r w:rsidR="008B7FED">
        <w:rPr>
          <w:rFonts w:ascii="Arial" w:eastAsia="Times New Roman" w:hAnsi="Arial" w:cs="Arial"/>
          <w:color w:val="000000"/>
          <w:lang w:eastAsia="en-AU"/>
        </w:rPr>
        <w:t xml:space="preserve">the note under </w:t>
      </w:r>
      <w:r w:rsidR="00E86CA4">
        <w:rPr>
          <w:rFonts w:ascii="Arial" w:eastAsia="Times New Roman" w:hAnsi="Arial" w:cs="Arial"/>
          <w:color w:val="000000"/>
          <w:lang w:eastAsia="en-AU"/>
        </w:rPr>
        <w:t>sub</w:t>
      </w:r>
      <w:r w:rsidR="008B7FED">
        <w:rPr>
          <w:rFonts w:ascii="Arial" w:eastAsia="Times New Roman" w:hAnsi="Arial" w:cs="Arial"/>
          <w:color w:val="000000"/>
          <w:lang w:eastAsia="en-AU"/>
        </w:rPr>
        <w:t xml:space="preserve">rule </w:t>
      </w:r>
      <w:r w:rsidR="002A6765">
        <w:rPr>
          <w:rFonts w:ascii="Arial" w:eastAsia="Times New Roman" w:hAnsi="Arial" w:cs="Arial"/>
          <w:color w:val="000000"/>
          <w:lang w:eastAsia="en-AU"/>
        </w:rPr>
        <w:t>15</w:t>
      </w:r>
      <w:r w:rsidR="00E86CA4">
        <w:rPr>
          <w:rFonts w:ascii="Arial" w:eastAsia="Times New Roman" w:hAnsi="Arial" w:cs="Arial"/>
          <w:color w:val="000000"/>
          <w:lang w:eastAsia="en-AU"/>
        </w:rPr>
        <w:t>(2)</w:t>
      </w:r>
      <w:r>
        <w:rPr>
          <w:rFonts w:ascii="Arial" w:eastAsia="Times New Roman" w:hAnsi="Arial" w:cs="Arial"/>
          <w:color w:val="000000"/>
          <w:lang w:eastAsia="en-AU"/>
        </w:rPr>
        <w:t xml:space="preserve"> observes that </w:t>
      </w:r>
      <w:r w:rsidR="00CF39AD">
        <w:rPr>
          <w:rFonts w:ascii="Arial" w:eastAsia="Times New Roman" w:hAnsi="Arial" w:cs="Arial"/>
          <w:color w:val="000000"/>
          <w:lang w:eastAsia="en-AU"/>
        </w:rPr>
        <w:t xml:space="preserve">physical, post and email addresses for </w:t>
      </w:r>
      <w:r w:rsidR="0092601D">
        <w:rPr>
          <w:rFonts w:ascii="Arial" w:eastAsia="Times New Roman" w:hAnsi="Arial" w:cs="Arial"/>
          <w:color w:val="000000"/>
          <w:lang w:eastAsia="en-AU"/>
        </w:rPr>
        <w:t xml:space="preserve">lodging documents with the FWC </w:t>
      </w:r>
      <w:r w:rsidR="004862E4">
        <w:rPr>
          <w:rFonts w:ascii="Arial" w:eastAsia="Times New Roman" w:hAnsi="Arial" w:cs="Arial"/>
          <w:color w:val="000000"/>
          <w:lang w:eastAsia="en-AU"/>
        </w:rPr>
        <w:t>are available on the FWC’s website.</w:t>
      </w:r>
    </w:p>
    <w:p w14:paraId="7EE6BED7" w14:textId="282C4F7E" w:rsidR="004862E4" w:rsidRPr="00AA7A64" w:rsidRDefault="004862E4"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16</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Lodging documents by email</w:t>
      </w:r>
    </w:p>
    <w:p w14:paraId="75343204" w14:textId="5B34699B" w:rsidR="004862E4" w:rsidRDefault="004862E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16</w:t>
      </w:r>
      <w:r>
        <w:rPr>
          <w:rFonts w:ascii="Arial" w:eastAsia="Times New Roman" w:hAnsi="Arial" w:cs="Arial"/>
          <w:color w:val="000000"/>
          <w:lang w:eastAsia="en-AU"/>
        </w:rPr>
        <w:t xml:space="preserve"> is of similar effect to rule 1</w:t>
      </w:r>
      <w:r w:rsidR="006D62D5">
        <w:rPr>
          <w:rFonts w:ascii="Arial" w:eastAsia="Times New Roman" w:hAnsi="Arial" w:cs="Arial"/>
          <w:color w:val="000000"/>
          <w:lang w:eastAsia="en-AU"/>
        </w:rPr>
        <w:t>4</w:t>
      </w:r>
      <w:r>
        <w:rPr>
          <w:rFonts w:ascii="Arial" w:eastAsia="Times New Roman" w:hAnsi="Arial" w:cs="Arial"/>
          <w:color w:val="000000"/>
          <w:lang w:eastAsia="en-AU"/>
        </w:rPr>
        <w:t xml:space="preserve"> of the old Rules.</w:t>
      </w:r>
    </w:p>
    <w:p w14:paraId="2142D5F8" w14:textId="75D2168F" w:rsidR="00B83B5C" w:rsidRDefault="00524AF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Subrules 16(1) and 16(2) set </w:t>
      </w:r>
      <w:r w:rsidR="00953829">
        <w:rPr>
          <w:rFonts w:ascii="Arial" w:eastAsia="Times New Roman" w:hAnsi="Arial" w:cs="Arial"/>
          <w:color w:val="000000"/>
          <w:lang w:eastAsia="en-AU"/>
        </w:rPr>
        <w:t xml:space="preserve">out general requirements for lodging documents with the FWC by email, </w:t>
      </w:r>
      <w:r w:rsidR="00B34EFE">
        <w:rPr>
          <w:rFonts w:ascii="Arial" w:eastAsia="Times New Roman" w:hAnsi="Arial" w:cs="Arial"/>
          <w:color w:val="000000"/>
          <w:lang w:eastAsia="en-AU"/>
        </w:rPr>
        <w:t xml:space="preserve">including </w:t>
      </w:r>
      <w:r w:rsidR="0071234D">
        <w:rPr>
          <w:rFonts w:ascii="Arial" w:eastAsia="Times New Roman" w:hAnsi="Arial" w:cs="Arial"/>
          <w:color w:val="000000"/>
          <w:lang w:eastAsia="en-AU"/>
        </w:rPr>
        <w:t xml:space="preserve">in relation to </w:t>
      </w:r>
      <w:r w:rsidR="00B34EFE">
        <w:rPr>
          <w:rFonts w:ascii="Arial" w:eastAsia="Times New Roman" w:hAnsi="Arial" w:cs="Arial"/>
          <w:color w:val="000000"/>
          <w:lang w:eastAsia="en-AU"/>
        </w:rPr>
        <w:t xml:space="preserve">email addresses, document formats, </w:t>
      </w:r>
      <w:r w:rsidR="00345215">
        <w:rPr>
          <w:rFonts w:ascii="Arial" w:eastAsia="Times New Roman" w:hAnsi="Arial" w:cs="Arial"/>
          <w:color w:val="000000"/>
          <w:lang w:eastAsia="en-AU"/>
        </w:rPr>
        <w:t xml:space="preserve">content of covering emails and requirements to retain proof </w:t>
      </w:r>
      <w:r w:rsidR="0030521D">
        <w:rPr>
          <w:rFonts w:ascii="Arial" w:eastAsia="Times New Roman" w:hAnsi="Arial" w:cs="Arial"/>
          <w:color w:val="000000"/>
          <w:lang w:eastAsia="en-AU"/>
        </w:rPr>
        <w:t xml:space="preserve">of </w:t>
      </w:r>
      <w:r w:rsidR="00DE2608">
        <w:rPr>
          <w:rFonts w:ascii="Arial" w:eastAsia="Times New Roman" w:hAnsi="Arial" w:cs="Arial"/>
          <w:color w:val="000000"/>
          <w:lang w:eastAsia="en-AU"/>
        </w:rPr>
        <w:t xml:space="preserve">an </w:t>
      </w:r>
      <w:r w:rsidR="0030521D">
        <w:rPr>
          <w:rFonts w:ascii="Arial" w:eastAsia="Times New Roman" w:hAnsi="Arial" w:cs="Arial"/>
          <w:color w:val="000000"/>
          <w:lang w:eastAsia="en-AU"/>
        </w:rPr>
        <w:t xml:space="preserve">email being sent (and to produce </w:t>
      </w:r>
      <w:r w:rsidR="004A71E9">
        <w:rPr>
          <w:rFonts w:ascii="Arial" w:eastAsia="Times New Roman" w:hAnsi="Arial" w:cs="Arial"/>
          <w:color w:val="000000"/>
          <w:lang w:eastAsia="en-AU"/>
        </w:rPr>
        <w:t>that proof to the FWC if required).</w:t>
      </w:r>
    </w:p>
    <w:p w14:paraId="294884EF" w14:textId="0AAC8D2C" w:rsidR="00755F88" w:rsidRDefault="00EF6E9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the </w:t>
      </w:r>
      <w:r w:rsidR="00755F88">
        <w:rPr>
          <w:rFonts w:ascii="Arial" w:eastAsia="Times New Roman" w:hAnsi="Arial" w:cs="Arial"/>
          <w:color w:val="000000"/>
          <w:lang w:eastAsia="en-AU"/>
        </w:rPr>
        <w:t>note under subrule 16(1)</w:t>
      </w:r>
      <w:r>
        <w:rPr>
          <w:rFonts w:ascii="Arial" w:eastAsia="Times New Roman" w:hAnsi="Arial" w:cs="Arial"/>
          <w:color w:val="000000"/>
          <w:lang w:eastAsia="en-AU"/>
        </w:rPr>
        <w:t xml:space="preserve"> observes that </w:t>
      </w:r>
      <w:r w:rsidR="00755F88">
        <w:rPr>
          <w:rFonts w:ascii="Arial" w:eastAsia="Times New Roman" w:hAnsi="Arial" w:cs="Arial"/>
          <w:color w:val="000000"/>
          <w:lang w:eastAsia="en-AU"/>
        </w:rPr>
        <w:t>addresses for lodging documents with the FWC and with Members</w:t>
      </w:r>
      <w:r w:rsidR="00581C01">
        <w:rPr>
          <w:rFonts w:ascii="Arial" w:eastAsia="Times New Roman" w:hAnsi="Arial" w:cs="Arial"/>
          <w:color w:val="000000"/>
          <w:lang w:eastAsia="en-AU"/>
        </w:rPr>
        <w:t>’</w:t>
      </w:r>
      <w:r w:rsidR="00755F88">
        <w:rPr>
          <w:rFonts w:ascii="Arial" w:eastAsia="Times New Roman" w:hAnsi="Arial" w:cs="Arial"/>
          <w:color w:val="000000"/>
          <w:lang w:eastAsia="en-AU"/>
        </w:rPr>
        <w:t xml:space="preserve"> chambers are available on the FWC’s website.</w:t>
      </w:r>
    </w:p>
    <w:p w14:paraId="5C2596C6" w14:textId="4DA74BE3" w:rsidR="00A01398" w:rsidRDefault="00250F9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S</w:t>
      </w:r>
      <w:r w:rsidR="00DE2608">
        <w:rPr>
          <w:rFonts w:ascii="Arial" w:eastAsia="Times New Roman" w:hAnsi="Arial" w:cs="Arial"/>
          <w:color w:val="000000"/>
          <w:lang w:eastAsia="en-AU"/>
        </w:rPr>
        <w:t>ub</w:t>
      </w:r>
      <w:r w:rsidR="00093245">
        <w:rPr>
          <w:rFonts w:ascii="Arial" w:eastAsia="Times New Roman" w:hAnsi="Arial" w:cs="Arial"/>
          <w:color w:val="000000"/>
          <w:lang w:eastAsia="en-AU"/>
        </w:rPr>
        <w:t xml:space="preserve">rule </w:t>
      </w:r>
      <w:r w:rsidR="002A6765">
        <w:rPr>
          <w:rFonts w:ascii="Arial" w:eastAsia="Times New Roman" w:hAnsi="Arial" w:cs="Arial"/>
          <w:color w:val="000000"/>
          <w:lang w:eastAsia="en-AU"/>
        </w:rPr>
        <w:t>16</w:t>
      </w:r>
      <w:r w:rsidR="00093245">
        <w:rPr>
          <w:rFonts w:ascii="Arial" w:eastAsia="Times New Roman" w:hAnsi="Arial" w:cs="Arial"/>
          <w:color w:val="000000"/>
          <w:lang w:eastAsia="en-AU"/>
        </w:rPr>
        <w:t>(3)</w:t>
      </w:r>
      <w:r>
        <w:rPr>
          <w:rFonts w:ascii="Arial" w:eastAsia="Times New Roman" w:hAnsi="Arial" w:cs="Arial"/>
          <w:color w:val="000000"/>
          <w:lang w:eastAsia="en-AU"/>
        </w:rPr>
        <w:t xml:space="preserve"> provides that </w:t>
      </w:r>
      <w:r w:rsidR="00E4751F">
        <w:rPr>
          <w:rFonts w:ascii="Arial" w:eastAsia="Times New Roman" w:hAnsi="Arial" w:cs="Arial"/>
          <w:color w:val="000000"/>
          <w:lang w:eastAsia="en-AU"/>
        </w:rPr>
        <w:t xml:space="preserve">an </w:t>
      </w:r>
      <w:r w:rsidR="006A154B">
        <w:rPr>
          <w:rFonts w:ascii="Arial" w:eastAsia="Times New Roman" w:hAnsi="Arial" w:cs="Arial"/>
          <w:color w:val="000000"/>
          <w:lang w:eastAsia="en-AU"/>
        </w:rPr>
        <w:t xml:space="preserve">application lodged by email </w:t>
      </w:r>
      <w:r w:rsidR="00E4751F">
        <w:rPr>
          <w:rFonts w:ascii="Arial" w:eastAsia="Times New Roman" w:hAnsi="Arial" w:cs="Arial"/>
          <w:color w:val="000000"/>
          <w:lang w:eastAsia="en-AU"/>
        </w:rPr>
        <w:t xml:space="preserve">is </w:t>
      </w:r>
      <w:r w:rsidR="00181E74">
        <w:rPr>
          <w:rFonts w:ascii="Arial" w:eastAsia="Times New Roman" w:hAnsi="Arial" w:cs="Arial"/>
          <w:color w:val="000000"/>
          <w:lang w:eastAsia="en-AU"/>
        </w:rPr>
        <w:t xml:space="preserve">not taken to have been lodged until an acknowledgement of </w:t>
      </w:r>
      <w:r w:rsidR="001219AF">
        <w:rPr>
          <w:rFonts w:ascii="Arial" w:eastAsia="Times New Roman" w:hAnsi="Arial" w:cs="Arial"/>
          <w:color w:val="000000"/>
          <w:lang w:eastAsia="en-AU"/>
        </w:rPr>
        <w:t xml:space="preserve">lodgment is </w:t>
      </w:r>
      <w:r w:rsidR="007054CB">
        <w:rPr>
          <w:rFonts w:ascii="Arial" w:eastAsia="Times New Roman" w:hAnsi="Arial" w:cs="Arial"/>
          <w:color w:val="000000"/>
          <w:lang w:eastAsia="en-AU"/>
        </w:rPr>
        <w:t xml:space="preserve">sent </w:t>
      </w:r>
      <w:r w:rsidR="001219AF">
        <w:rPr>
          <w:rFonts w:ascii="Arial" w:eastAsia="Times New Roman" w:hAnsi="Arial" w:cs="Arial"/>
          <w:color w:val="000000"/>
          <w:lang w:eastAsia="en-AU"/>
        </w:rPr>
        <w:t xml:space="preserve">by </w:t>
      </w:r>
      <w:r w:rsidR="007E6E7E">
        <w:rPr>
          <w:rFonts w:ascii="Arial" w:eastAsia="Times New Roman" w:hAnsi="Arial" w:cs="Arial"/>
          <w:color w:val="000000"/>
          <w:lang w:eastAsia="en-AU"/>
        </w:rPr>
        <w:t xml:space="preserve">the General Manager of the FWC </w:t>
      </w:r>
      <w:r w:rsidR="001219AF">
        <w:rPr>
          <w:rFonts w:ascii="Arial" w:eastAsia="Times New Roman" w:hAnsi="Arial" w:cs="Arial"/>
          <w:color w:val="000000"/>
          <w:lang w:eastAsia="en-AU"/>
        </w:rPr>
        <w:t xml:space="preserve">(but </w:t>
      </w:r>
      <w:r w:rsidR="00295D5A">
        <w:rPr>
          <w:rFonts w:ascii="Arial" w:eastAsia="Times New Roman" w:hAnsi="Arial" w:cs="Arial"/>
          <w:color w:val="000000"/>
          <w:lang w:eastAsia="en-AU"/>
        </w:rPr>
        <w:t xml:space="preserve">the application </w:t>
      </w:r>
      <w:r w:rsidR="007054CB">
        <w:rPr>
          <w:rFonts w:ascii="Arial" w:eastAsia="Times New Roman" w:hAnsi="Arial" w:cs="Arial"/>
          <w:color w:val="000000"/>
          <w:lang w:eastAsia="en-AU"/>
        </w:rPr>
        <w:t>is then t</w:t>
      </w:r>
      <w:r w:rsidR="001219AF">
        <w:rPr>
          <w:rFonts w:ascii="Arial" w:eastAsia="Times New Roman" w:hAnsi="Arial" w:cs="Arial"/>
          <w:color w:val="000000"/>
          <w:lang w:eastAsia="en-AU"/>
        </w:rPr>
        <w:t>aken to have</w:t>
      </w:r>
      <w:r w:rsidR="007054CB">
        <w:rPr>
          <w:rFonts w:ascii="Arial" w:eastAsia="Times New Roman" w:hAnsi="Arial" w:cs="Arial"/>
          <w:color w:val="000000"/>
          <w:lang w:eastAsia="en-AU"/>
        </w:rPr>
        <w:t xml:space="preserve"> </w:t>
      </w:r>
      <w:r w:rsidR="00E4751F">
        <w:rPr>
          <w:rFonts w:ascii="Arial" w:eastAsia="Times New Roman" w:hAnsi="Arial" w:cs="Arial"/>
          <w:color w:val="000000"/>
          <w:lang w:eastAsia="en-AU"/>
        </w:rPr>
        <w:t xml:space="preserve">been lodged </w:t>
      </w:r>
      <w:r w:rsidR="00B83B5C">
        <w:rPr>
          <w:rFonts w:ascii="Arial" w:eastAsia="Times New Roman" w:hAnsi="Arial" w:cs="Arial"/>
          <w:color w:val="000000"/>
          <w:lang w:eastAsia="en-AU"/>
        </w:rPr>
        <w:t>at the time it was received electronically by the FWC)</w:t>
      </w:r>
      <w:r w:rsidR="00687BBB">
        <w:rPr>
          <w:rFonts w:ascii="Arial" w:eastAsia="Times New Roman" w:hAnsi="Arial" w:cs="Arial"/>
          <w:color w:val="000000"/>
          <w:lang w:eastAsia="en-AU"/>
        </w:rPr>
        <w:t>.</w:t>
      </w:r>
    </w:p>
    <w:p w14:paraId="22643C85" w14:textId="3EB21789" w:rsidR="00A5433F" w:rsidRPr="00AA7A64" w:rsidRDefault="00A5433F"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17</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Lodging documents using the FWC’s </w:t>
      </w:r>
      <w:r w:rsidR="00F70E3B">
        <w:rPr>
          <w:rFonts w:ascii="Arial" w:eastAsia="Times New Roman" w:hAnsi="Arial" w:cs="Arial"/>
          <w:i/>
          <w:iCs/>
          <w:color w:val="000000"/>
          <w:lang w:eastAsia="en-AU"/>
        </w:rPr>
        <w:t>online lodgment facilities</w:t>
      </w:r>
    </w:p>
    <w:p w14:paraId="7A727D86" w14:textId="16095535" w:rsidR="00A5433F" w:rsidRDefault="00A5433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17</w:t>
      </w:r>
      <w:r>
        <w:rPr>
          <w:rFonts w:ascii="Arial" w:eastAsia="Times New Roman" w:hAnsi="Arial" w:cs="Arial"/>
          <w:color w:val="000000"/>
          <w:lang w:eastAsia="en-AU"/>
        </w:rPr>
        <w:t xml:space="preserve"> is </w:t>
      </w:r>
      <w:r w:rsidR="005A4893">
        <w:rPr>
          <w:rFonts w:ascii="Arial" w:eastAsia="Times New Roman" w:hAnsi="Arial" w:cs="Arial"/>
          <w:color w:val="000000"/>
          <w:lang w:eastAsia="en-AU"/>
        </w:rPr>
        <w:t xml:space="preserve">of </w:t>
      </w:r>
      <w:r w:rsidR="00FC3531">
        <w:rPr>
          <w:rFonts w:ascii="Arial" w:eastAsia="Times New Roman" w:hAnsi="Arial" w:cs="Arial"/>
          <w:color w:val="000000"/>
          <w:lang w:eastAsia="en-AU"/>
        </w:rPr>
        <w:t xml:space="preserve">similar effect </w:t>
      </w:r>
      <w:r w:rsidR="005A4893">
        <w:rPr>
          <w:rFonts w:ascii="Arial" w:eastAsia="Times New Roman" w:hAnsi="Arial" w:cs="Arial"/>
          <w:color w:val="000000"/>
          <w:lang w:eastAsia="en-AU"/>
        </w:rPr>
        <w:t xml:space="preserve">to </w:t>
      </w:r>
      <w:r>
        <w:rPr>
          <w:rFonts w:ascii="Arial" w:eastAsia="Times New Roman" w:hAnsi="Arial" w:cs="Arial"/>
          <w:color w:val="000000"/>
          <w:lang w:eastAsia="en-AU"/>
        </w:rPr>
        <w:t>rule 1</w:t>
      </w:r>
      <w:r w:rsidR="00E31724">
        <w:rPr>
          <w:rFonts w:ascii="Arial" w:eastAsia="Times New Roman" w:hAnsi="Arial" w:cs="Arial"/>
          <w:color w:val="000000"/>
          <w:lang w:eastAsia="en-AU"/>
        </w:rPr>
        <w:t>5</w:t>
      </w:r>
      <w:r>
        <w:rPr>
          <w:rFonts w:ascii="Arial" w:eastAsia="Times New Roman" w:hAnsi="Arial" w:cs="Arial"/>
          <w:color w:val="000000"/>
          <w:lang w:eastAsia="en-AU"/>
        </w:rPr>
        <w:t xml:space="preserve"> of the old Rules.</w:t>
      </w:r>
    </w:p>
    <w:p w14:paraId="31CD6821" w14:textId="442B08F6" w:rsidR="008B44BF" w:rsidRDefault="00DE260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D774D6" w:rsidRPr="00625DDD">
        <w:rPr>
          <w:rFonts w:ascii="Arial" w:eastAsia="Times New Roman" w:hAnsi="Arial" w:cs="Arial"/>
          <w:color w:val="000000"/>
          <w:lang w:eastAsia="en-AU"/>
        </w:rPr>
        <w:t>ule</w:t>
      </w:r>
      <w:r w:rsidR="00D774D6">
        <w:rPr>
          <w:rFonts w:ascii="Arial" w:eastAsia="Times New Roman" w:hAnsi="Arial" w:cs="Arial"/>
          <w:color w:val="000000"/>
          <w:lang w:eastAsia="en-AU"/>
        </w:rPr>
        <w:t xml:space="preserve"> </w:t>
      </w:r>
      <w:r w:rsidR="002A6765">
        <w:rPr>
          <w:rFonts w:ascii="Arial" w:eastAsia="Times New Roman" w:hAnsi="Arial" w:cs="Arial"/>
          <w:color w:val="000000"/>
          <w:lang w:eastAsia="en-AU"/>
        </w:rPr>
        <w:t>17</w:t>
      </w:r>
      <w:r w:rsidR="00D774D6">
        <w:rPr>
          <w:rFonts w:ascii="Arial" w:eastAsia="Times New Roman" w:hAnsi="Arial" w:cs="Arial"/>
          <w:color w:val="000000"/>
          <w:lang w:eastAsia="en-AU"/>
        </w:rPr>
        <w:t xml:space="preserve">(1) provides that a </w:t>
      </w:r>
      <w:r w:rsidR="00620869">
        <w:rPr>
          <w:rFonts w:ascii="Arial" w:eastAsia="Times New Roman" w:hAnsi="Arial" w:cs="Arial"/>
          <w:color w:val="000000"/>
          <w:lang w:eastAsia="en-AU"/>
        </w:rPr>
        <w:t xml:space="preserve">document may be lodged </w:t>
      </w:r>
      <w:r w:rsidR="008B44BF">
        <w:rPr>
          <w:rFonts w:ascii="Arial" w:eastAsia="Times New Roman" w:hAnsi="Arial" w:cs="Arial"/>
          <w:color w:val="000000"/>
          <w:lang w:eastAsia="en-AU"/>
        </w:rPr>
        <w:t xml:space="preserve">by </w:t>
      </w:r>
      <w:r w:rsidR="00620869">
        <w:rPr>
          <w:rFonts w:ascii="Arial" w:eastAsia="Times New Roman" w:hAnsi="Arial" w:cs="Arial"/>
          <w:color w:val="000000"/>
          <w:lang w:eastAsia="en-AU"/>
        </w:rPr>
        <w:t xml:space="preserve">using the FWC’s online lodgment facilities </w:t>
      </w:r>
      <w:r w:rsidR="0014085E">
        <w:rPr>
          <w:rFonts w:ascii="Arial" w:eastAsia="Times New Roman" w:hAnsi="Arial" w:cs="Arial"/>
          <w:color w:val="000000"/>
          <w:lang w:eastAsia="en-AU"/>
        </w:rPr>
        <w:t xml:space="preserve">in accordance with the instructions provided </w:t>
      </w:r>
      <w:r w:rsidR="00B3681F">
        <w:rPr>
          <w:rFonts w:ascii="Arial" w:eastAsia="Times New Roman" w:hAnsi="Arial" w:cs="Arial"/>
          <w:color w:val="000000"/>
          <w:lang w:eastAsia="en-AU"/>
        </w:rPr>
        <w:t>by</w:t>
      </w:r>
      <w:r w:rsidR="0014085E">
        <w:rPr>
          <w:rFonts w:ascii="Arial" w:eastAsia="Times New Roman" w:hAnsi="Arial" w:cs="Arial"/>
          <w:color w:val="000000"/>
          <w:lang w:eastAsia="en-AU"/>
        </w:rPr>
        <w:t xml:space="preserve"> the FWC for use of those facilities.</w:t>
      </w:r>
    </w:p>
    <w:p w14:paraId="4F60DEAD" w14:textId="122B0AAF" w:rsidR="004854F3" w:rsidRDefault="00EF6E9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w:t>
      </w:r>
      <w:r w:rsidR="004854F3">
        <w:rPr>
          <w:rFonts w:ascii="Arial" w:eastAsia="Times New Roman" w:hAnsi="Arial" w:cs="Arial"/>
          <w:color w:val="000000"/>
          <w:lang w:eastAsia="en-AU"/>
        </w:rPr>
        <w:t>the note under subrule 17(1)</w:t>
      </w:r>
      <w:r>
        <w:rPr>
          <w:rFonts w:ascii="Arial" w:eastAsia="Times New Roman" w:hAnsi="Arial" w:cs="Arial"/>
          <w:color w:val="000000"/>
          <w:lang w:eastAsia="en-AU"/>
        </w:rPr>
        <w:t xml:space="preserve"> observes that </w:t>
      </w:r>
      <w:r w:rsidR="004854F3">
        <w:rPr>
          <w:rFonts w:ascii="Arial" w:eastAsia="Times New Roman" w:hAnsi="Arial" w:cs="Arial"/>
          <w:color w:val="000000"/>
          <w:lang w:eastAsia="en-AU"/>
        </w:rPr>
        <w:t>the FWC’s online lodgment facilities are available on the FWC’s website</w:t>
      </w:r>
      <w:r w:rsidR="00575BAD">
        <w:rPr>
          <w:rFonts w:ascii="Arial" w:eastAsia="Times New Roman" w:hAnsi="Arial" w:cs="Arial"/>
          <w:color w:val="000000"/>
          <w:lang w:eastAsia="en-AU"/>
        </w:rPr>
        <w:t xml:space="preserve"> </w:t>
      </w:r>
      <w:r w:rsidR="00321F20">
        <w:rPr>
          <w:rFonts w:ascii="Arial" w:eastAsia="Times New Roman" w:hAnsi="Arial" w:cs="Arial"/>
          <w:color w:val="000000"/>
          <w:lang w:eastAsia="en-AU"/>
        </w:rPr>
        <w:t xml:space="preserve">and </w:t>
      </w:r>
      <w:r w:rsidR="00524EF4">
        <w:rPr>
          <w:rFonts w:ascii="Arial" w:eastAsia="Times New Roman" w:hAnsi="Arial" w:cs="Arial"/>
          <w:color w:val="000000"/>
          <w:lang w:eastAsia="en-AU"/>
        </w:rPr>
        <w:t xml:space="preserve">that </w:t>
      </w:r>
      <w:r w:rsidR="00321F20">
        <w:rPr>
          <w:rFonts w:ascii="Arial" w:eastAsia="Times New Roman" w:hAnsi="Arial" w:cs="Arial"/>
          <w:color w:val="000000"/>
          <w:lang w:eastAsia="en-AU"/>
        </w:rPr>
        <w:t>the facilities include instructions for their use</w:t>
      </w:r>
      <w:r w:rsidR="004854F3">
        <w:rPr>
          <w:rFonts w:ascii="Arial" w:eastAsia="Times New Roman" w:hAnsi="Arial" w:cs="Arial"/>
          <w:color w:val="000000"/>
          <w:lang w:eastAsia="en-AU"/>
        </w:rPr>
        <w:t>.  There is no charge for using the facilities.</w:t>
      </w:r>
    </w:p>
    <w:p w14:paraId="11DD6A1B" w14:textId="723B5263" w:rsidR="00811FF8" w:rsidRDefault="00B3681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Online lodgment facilities are presently available on</w:t>
      </w:r>
      <w:r w:rsidR="00606032">
        <w:rPr>
          <w:rFonts w:ascii="Arial" w:eastAsia="Times New Roman" w:hAnsi="Arial" w:cs="Arial"/>
          <w:color w:val="000000"/>
          <w:lang w:eastAsia="en-AU"/>
        </w:rPr>
        <w:t>ly</w:t>
      </w:r>
      <w:r>
        <w:rPr>
          <w:rFonts w:ascii="Arial" w:eastAsia="Times New Roman" w:hAnsi="Arial" w:cs="Arial"/>
          <w:color w:val="000000"/>
          <w:lang w:eastAsia="en-AU"/>
        </w:rPr>
        <w:t xml:space="preserve"> </w:t>
      </w:r>
      <w:r w:rsidR="00721F22">
        <w:rPr>
          <w:rFonts w:ascii="Arial" w:eastAsia="Times New Roman" w:hAnsi="Arial" w:cs="Arial"/>
          <w:color w:val="000000"/>
          <w:lang w:eastAsia="en-AU"/>
        </w:rPr>
        <w:t xml:space="preserve">for </w:t>
      </w:r>
      <w:r w:rsidR="00145019">
        <w:rPr>
          <w:rFonts w:ascii="Arial" w:eastAsia="Times New Roman" w:hAnsi="Arial" w:cs="Arial"/>
          <w:color w:val="000000"/>
          <w:lang w:eastAsia="en-AU"/>
        </w:rPr>
        <w:t xml:space="preserve">a </w:t>
      </w:r>
      <w:r w:rsidR="00D8072A">
        <w:rPr>
          <w:rFonts w:ascii="Arial" w:eastAsia="Times New Roman" w:hAnsi="Arial" w:cs="Arial"/>
          <w:color w:val="000000"/>
          <w:lang w:eastAsia="en-AU"/>
        </w:rPr>
        <w:t xml:space="preserve">few </w:t>
      </w:r>
      <w:r>
        <w:rPr>
          <w:rFonts w:ascii="Arial" w:eastAsia="Times New Roman" w:hAnsi="Arial" w:cs="Arial"/>
          <w:color w:val="000000"/>
          <w:lang w:eastAsia="en-AU"/>
        </w:rPr>
        <w:t xml:space="preserve">high volume </w:t>
      </w:r>
      <w:r w:rsidR="00625199">
        <w:rPr>
          <w:rFonts w:ascii="Arial" w:eastAsia="Times New Roman" w:hAnsi="Arial" w:cs="Arial"/>
          <w:color w:val="000000"/>
          <w:lang w:eastAsia="en-AU"/>
        </w:rPr>
        <w:t xml:space="preserve">types of </w:t>
      </w:r>
      <w:r>
        <w:rPr>
          <w:rFonts w:ascii="Arial" w:eastAsia="Times New Roman" w:hAnsi="Arial" w:cs="Arial"/>
          <w:color w:val="000000"/>
          <w:lang w:eastAsia="en-AU"/>
        </w:rPr>
        <w:t xml:space="preserve">applications to the </w:t>
      </w:r>
      <w:r w:rsidR="00606032">
        <w:rPr>
          <w:rFonts w:ascii="Arial" w:eastAsia="Times New Roman" w:hAnsi="Arial" w:cs="Arial"/>
          <w:color w:val="000000"/>
          <w:lang w:eastAsia="en-AU"/>
        </w:rPr>
        <w:t xml:space="preserve">FWC (for example, </w:t>
      </w:r>
      <w:r w:rsidR="009C3BD7">
        <w:rPr>
          <w:rFonts w:ascii="Arial" w:eastAsia="Times New Roman" w:hAnsi="Arial" w:cs="Arial"/>
          <w:color w:val="000000"/>
          <w:lang w:eastAsia="en-AU"/>
        </w:rPr>
        <w:t xml:space="preserve">unfair dismissal applications and </w:t>
      </w:r>
      <w:r w:rsidR="00606032">
        <w:rPr>
          <w:rFonts w:ascii="Arial" w:eastAsia="Times New Roman" w:hAnsi="Arial" w:cs="Arial"/>
          <w:color w:val="000000"/>
          <w:lang w:eastAsia="en-AU"/>
        </w:rPr>
        <w:t>applications for approval of enterprise agreements)</w:t>
      </w:r>
      <w:r w:rsidR="003649B2">
        <w:rPr>
          <w:rFonts w:ascii="Arial" w:eastAsia="Times New Roman" w:hAnsi="Arial" w:cs="Arial"/>
          <w:color w:val="000000"/>
          <w:lang w:eastAsia="en-AU"/>
        </w:rPr>
        <w:t>, but the FWC anticipates ex</w:t>
      </w:r>
      <w:r w:rsidR="00553154">
        <w:rPr>
          <w:rFonts w:ascii="Arial" w:eastAsia="Times New Roman" w:hAnsi="Arial" w:cs="Arial"/>
          <w:color w:val="000000"/>
          <w:lang w:eastAsia="en-AU"/>
        </w:rPr>
        <w:t>ten</w:t>
      </w:r>
      <w:r w:rsidR="00F44206">
        <w:rPr>
          <w:rFonts w:ascii="Arial" w:eastAsia="Times New Roman" w:hAnsi="Arial" w:cs="Arial"/>
          <w:color w:val="000000"/>
          <w:lang w:eastAsia="en-AU"/>
        </w:rPr>
        <w:t>ding</w:t>
      </w:r>
      <w:r w:rsidR="003649B2">
        <w:rPr>
          <w:rFonts w:ascii="Arial" w:eastAsia="Times New Roman" w:hAnsi="Arial" w:cs="Arial"/>
          <w:color w:val="000000"/>
          <w:lang w:eastAsia="en-AU"/>
        </w:rPr>
        <w:t xml:space="preserve"> the</w:t>
      </w:r>
      <w:r w:rsidR="00B50D7C">
        <w:rPr>
          <w:rFonts w:ascii="Arial" w:eastAsia="Times New Roman" w:hAnsi="Arial" w:cs="Arial"/>
          <w:color w:val="000000"/>
          <w:lang w:eastAsia="en-AU"/>
        </w:rPr>
        <w:t>se facilities to further types of matters in the future.</w:t>
      </w:r>
      <w:r w:rsidR="004854F3">
        <w:rPr>
          <w:rFonts w:ascii="Arial" w:eastAsia="Times New Roman" w:hAnsi="Arial" w:cs="Arial"/>
          <w:color w:val="000000"/>
          <w:lang w:eastAsia="en-AU"/>
        </w:rPr>
        <w:t xml:space="preserve">  </w:t>
      </w:r>
      <w:r w:rsidR="00811FF8">
        <w:rPr>
          <w:rFonts w:ascii="Arial" w:eastAsia="Times New Roman" w:hAnsi="Arial" w:cs="Arial"/>
          <w:color w:val="000000"/>
          <w:lang w:eastAsia="en-AU"/>
        </w:rPr>
        <w:t xml:space="preserve">The facilities minimise the need </w:t>
      </w:r>
      <w:r w:rsidR="00FD20A4">
        <w:rPr>
          <w:rFonts w:ascii="Arial" w:eastAsia="Times New Roman" w:hAnsi="Arial" w:cs="Arial"/>
          <w:color w:val="000000"/>
          <w:lang w:eastAsia="en-AU"/>
        </w:rPr>
        <w:t xml:space="preserve">for users </w:t>
      </w:r>
      <w:r w:rsidR="00811FF8">
        <w:rPr>
          <w:rFonts w:ascii="Arial" w:eastAsia="Times New Roman" w:hAnsi="Arial" w:cs="Arial"/>
          <w:color w:val="000000"/>
          <w:lang w:eastAsia="en-AU"/>
        </w:rPr>
        <w:t xml:space="preserve">to input </w:t>
      </w:r>
      <w:r w:rsidR="007228AB">
        <w:rPr>
          <w:rFonts w:ascii="Arial" w:eastAsia="Times New Roman" w:hAnsi="Arial" w:cs="Arial"/>
          <w:color w:val="000000"/>
          <w:lang w:eastAsia="en-AU"/>
        </w:rPr>
        <w:t xml:space="preserve">contact </w:t>
      </w:r>
      <w:r w:rsidR="00811FF8">
        <w:rPr>
          <w:rFonts w:ascii="Arial" w:eastAsia="Times New Roman" w:hAnsi="Arial" w:cs="Arial"/>
          <w:color w:val="000000"/>
          <w:lang w:eastAsia="en-AU"/>
        </w:rPr>
        <w:t xml:space="preserve">information more than once, </w:t>
      </w:r>
      <w:r w:rsidR="00125611">
        <w:rPr>
          <w:rFonts w:ascii="Arial" w:eastAsia="Times New Roman" w:hAnsi="Arial" w:cs="Arial"/>
          <w:color w:val="000000"/>
          <w:lang w:eastAsia="en-AU"/>
        </w:rPr>
        <w:t xml:space="preserve">and </w:t>
      </w:r>
      <w:r w:rsidR="00811FF8">
        <w:rPr>
          <w:rFonts w:ascii="Arial" w:eastAsia="Times New Roman" w:hAnsi="Arial" w:cs="Arial"/>
          <w:color w:val="000000"/>
          <w:lang w:eastAsia="en-AU"/>
        </w:rPr>
        <w:t xml:space="preserve">allow users to save drafts of </w:t>
      </w:r>
      <w:r w:rsidR="00B83A63">
        <w:rPr>
          <w:rFonts w:ascii="Arial" w:eastAsia="Times New Roman" w:hAnsi="Arial" w:cs="Arial"/>
          <w:color w:val="000000"/>
          <w:lang w:eastAsia="en-AU"/>
        </w:rPr>
        <w:t>applications</w:t>
      </w:r>
      <w:r w:rsidR="00125611">
        <w:rPr>
          <w:rFonts w:ascii="Arial" w:eastAsia="Times New Roman" w:hAnsi="Arial" w:cs="Arial"/>
          <w:color w:val="000000"/>
          <w:lang w:eastAsia="en-AU"/>
        </w:rPr>
        <w:t xml:space="preserve">, </w:t>
      </w:r>
      <w:r w:rsidR="00B83A63">
        <w:rPr>
          <w:rFonts w:ascii="Arial" w:eastAsia="Times New Roman" w:hAnsi="Arial" w:cs="Arial"/>
          <w:color w:val="000000"/>
          <w:lang w:eastAsia="en-AU"/>
        </w:rPr>
        <w:t>upload supporting documents</w:t>
      </w:r>
      <w:r w:rsidR="00FD20A4">
        <w:rPr>
          <w:rFonts w:ascii="Arial" w:eastAsia="Times New Roman" w:hAnsi="Arial" w:cs="Arial"/>
          <w:color w:val="000000"/>
          <w:lang w:eastAsia="en-AU"/>
        </w:rPr>
        <w:t xml:space="preserve"> and </w:t>
      </w:r>
      <w:r w:rsidR="002314CF">
        <w:rPr>
          <w:rFonts w:ascii="Arial" w:eastAsia="Times New Roman" w:hAnsi="Arial" w:cs="Arial"/>
          <w:color w:val="000000"/>
          <w:lang w:eastAsia="en-AU"/>
        </w:rPr>
        <w:t>pay application fees</w:t>
      </w:r>
      <w:r w:rsidR="00573D69">
        <w:rPr>
          <w:rFonts w:ascii="Arial" w:eastAsia="Times New Roman" w:hAnsi="Arial" w:cs="Arial"/>
          <w:color w:val="000000"/>
          <w:lang w:eastAsia="en-AU"/>
        </w:rPr>
        <w:t xml:space="preserve"> prescribed by the </w:t>
      </w:r>
      <w:r w:rsidR="00342C63">
        <w:rPr>
          <w:rFonts w:ascii="Arial" w:eastAsia="Times New Roman" w:hAnsi="Arial" w:cs="Arial"/>
          <w:color w:val="000000"/>
          <w:lang w:eastAsia="en-AU"/>
        </w:rPr>
        <w:t>Regulations</w:t>
      </w:r>
      <w:r w:rsidR="00573D69">
        <w:rPr>
          <w:rFonts w:ascii="Arial" w:eastAsia="Times New Roman" w:hAnsi="Arial" w:cs="Arial"/>
          <w:color w:val="000000"/>
          <w:lang w:eastAsia="en-AU"/>
        </w:rPr>
        <w:t>.</w:t>
      </w:r>
      <w:r w:rsidR="000A009C">
        <w:rPr>
          <w:rFonts w:ascii="Arial" w:eastAsia="Times New Roman" w:hAnsi="Arial" w:cs="Arial"/>
          <w:color w:val="000000"/>
          <w:lang w:eastAsia="en-AU"/>
        </w:rPr>
        <w:t xml:space="preserve">  In the future</w:t>
      </w:r>
      <w:r w:rsidR="00944B22">
        <w:rPr>
          <w:rFonts w:ascii="Arial" w:eastAsia="Times New Roman" w:hAnsi="Arial" w:cs="Arial"/>
          <w:color w:val="000000"/>
          <w:lang w:eastAsia="en-AU"/>
        </w:rPr>
        <w:t>,</w:t>
      </w:r>
      <w:r w:rsidR="000A009C">
        <w:rPr>
          <w:rFonts w:ascii="Arial" w:eastAsia="Times New Roman" w:hAnsi="Arial" w:cs="Arial"/>
          <w:color w:val="000000"/>
          <w:lang w:eastAsia="en-AU"/>
        </w:rPr>
        <w:t xml:space="preserve"> </w:t>
      </w:r>
      <w:r w:rsidR="00775B42">
        <w:rPr>
          <w:rFonts w:ascii="Arial" w:eastAsia="Times New Roman" w:hAnsi="Arial" w:cs="Arial"/>
          <w:color w:val="000000"/>
          <w:lang w:eastAsia="en-AU"/>
        </w:rPr>
        <w:t xml:space="preserve">users may also be able to serve documents </w:t>
      </w:r>
      <w:r w:rsidR="00851CDD">
        <w:rPr>
          <w:rFonts w:ascii="Arial" w:eastAsia="Times New Roman" w:hAnsi="Arial" w:cs="Arial"/>
          <w:color w:val="000000"/>
          <w:lang w:eastAsia="en-AU"/>
        </w:rPr>
        <w:t xml:space="preserve">by email </w:t>
      </w:r>
      <w:r w:rsidR="009744E0">
        <w:rPr>
          <w:rFonts w:ascii="Arial" w:eastAsia="Times New Roman" w:hAnsi="Arial" w:cs="Arial"/>
          <w:color w:val="000000"/>
          <w:lang w:eastAsia="en-AU"/>
        </w:rPr>
        <w:t xml:space="preserve">through </w:t>
      </w:r>
      <w:r w:rsidR="00851CDD">
        <w:rPr>
          <w:rFonts w:ascii="Arial" w:eastAsia="Times New Roman" w:hAnsi="Arial" w:cs="Arial"/>
          <w:color w:val="000000"/>
          <w:lang w:eastAsia="en-AU"/>
        </w:rPr>
        <w:t>the facilities.</w:t>
      </w:r>
    </w:p>
    <w:p w14:paraId="0AFE2724" w14:textId="5367F97A" w:rsidR="00EB3BBD" w:rsidRDefault="00EB3BB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Similarly to lodgment by email, </w:t>
      </w:r>
      <w:r w:rsidR="005F2D05">
        <w:rPr>
          <w:rFonts w:ascii="Arial" w:eastAsia="Times New Roman" w:hAnsi="Arial" w:cs="Arial"/>
          <w:color w:val="000000"/>
          <w:lang w:eastAsia="en-AU"/>
        </w:rPr>
        <w:t>sub</w:t>
      </w:r>
      <w:r>
        <w:rPr>
          <w:rFonts w:ascii="Arial" w:eastAsia="Times New Roman" w:hAnsi="Arial" w:cs="Arial"/>
          <w:color w:val="000000"/>
          <w:lang w:eastAsia="en-AU"/>
        </w:rPr>
        <w:t xml:space="preserve">rule </w:t>
      </w:r>
      <w:r w:rsidR="002A6765">
        <w:rPr>
          <w:rFonts w:ascii="Arial" w:eastAsia="Times New Roman" w:hAnsi="Arial" w:cs="Arial"/>
          <w:color w:val="000000"/>
          <w:lang w:eastAsia="en-AU"/>
        </w:rPr>
        <w:t>17</w:t>
      </w:r>
      <w:r>
        <w:rPr>
          <w:rFonts w:ascii="Arial" w:eastAsia="Times New Roman" w:hAnsi="Arial" w:cs="Arial"/>
          <w:color w:val="000000"/>
          <w:lang w:eastAsia="en-AU"/>
        </w:rPr>
        <w:t xml:space="preserve">(2) </w:t>
      </w:r>
      <w:r w:rsidR="000A3653">
        <w:rPr>
          <w:rFonts w:ascii="Arial" w:eastAsia="Times New Roman" w:hAnsi="Arial" w:cs="Arial"/>
          <w:color w:val="000000"/>
          <w:lang w:eastAsia="en-AU"/>
        </w:rPr>
        <w:t xml:space="preserve">provides that </w:t>
      </w:r>
      <w:r>
        <w:rPr>
          <w:rFonts w:ascii="Arial" w:eastAsia="Times New Roman" w:hAnsi="Arial" w:cs="Arial"/>
          <w:color w:val="000000"/>
          <w:lang w:eastAsia="en-AU"/>
        </w:rPr>
        <w:t>an application lodged using the onli</w:t>
      </w:r>
      <w:r w:rsidR="003A7FC9">
        <w:rPr>
          <w:rFonts w:ascii="Arial" w:eastAsia="Times New Roman" w:hAnsi="Arial" w:cs="Arial"/>
          <w:color w:val="000000"/>
          <w:lang w:eastAsia="en-AU"/>
        </w:rPr>
        <w:t>ne lodgment facilities i</w:t>
      </w:r>
      <w:r>
        <w:rPr>
          <w:rFonts w:ascii="Arial" w:eastAsia="Times New Roman" w:hAnsi="Arial" w:cs="Arial"/>
          <w:color w:val="000000"/>
          <w:lang w:eastAsia="en-AU"/>
        </w:rPr>
        <w:t xml:space="preserve">s not taken to have been lodged until an acknowledgement of lodgment is sent by the General Manager of the FWC (but </w:t>
      </w:r>
      <w:r w:rsidR="00CE0478">
        <w:rPr>
          <w:rFonts w:ascii="Arial" w:eastAsia="Times New Roman" w:hAnsi="Arial" w:cs="Arial"/>
          <w:color w:val="000000"/>
          <w:lang w:eastAsia="en-AU"/>
        </w:rPr>
        <w:t xml:space="preserve">the application </w:t>
      </w:r>
      <w:r>
        <w:rPr>
          <w:rFonts w:ascii="Arial" w:eastAsia="Times New Roman" w:hAnsi="Arial" w:cs="Arial"/>
          <w:color w:val="000000"/>
          <w:lang w:eastAsia="en-AU"/>
        </w:rPr>
        <w:t xml:space="preserve">is then taken to have been lodged at the time </w:t>
      </w:r>
      <w:r w:rsidR="00CD7ABF">
        <w:rPr>
          <w:rFonts w:ascii="Arial" w:eastAsia="Times New Roman" w:hAnsi="Arial" w:cs="Arial"/>
          <w:color w:val="000000"/>
          <w:lang w:eastAsia="en-AU"/>
        </w:rPr>
        <w:t xml:space="preserve">it was </w:t>
      </w:r>
      <w:r>
        <w:rPr>
          <w:rFonts w:ascii="Arial" w:eastAsia="Times New Roman" w:hAnsi="Arial" w:cs="Arial"/>
          <w:color w:val="000000"/>
          <w:lang w:eastAsia="en-AU"/>
        </w:rPr>
        <w:t>received electronically by the FWC)</w:t>
      </w:r>
      <w:r w:rsidR="003A7FC9">
        <w:rPr>
          <w:rFonts w:ascii="Arial" w:eastAsia="Times New Roman" w:hAnsi="Arial" w:cs="Arial"/>
          <w:color w:val="000000"/>
          <w:lang w:eastAsia="en-AU"/>
        </w:rPr>
        <w:t>.</w:t>
      </w:r>
    </w:p>
    <w:p w14:paraId="01749FBA" w14:textId="0A53C58A" w:rsidR="00990820" w:rsidRDefault="004B32F9" w:rsidP="000834DF">
      <w:pPr>
        <w:shd w:val="clear" w:color="auto" w:fill="FFFFFF"/>
        <w:spacing w:before="40" w:line="240" w:lineRule="auto"/>
        <w:jc w:val="both"/>
        <w:rPr>
          <w:rFonts w:ascii="Arial" w:eastAsia="Times New Roman" w:hAnsi="Arial" w:cs="Arial"/>
          <w:color w:val="000000"/>
          <w:lang w:eastAsia="en-AU"/>
        </w:rPr>
      </w:pPr>
      <w:bookmarkStart w:id="0" w:name="_Hlk157511961"/>
      <w:r>
        <w:rPr>
          <w:rFonts w:ascii="Arial" w:eastAsia="Times New Roman" w:hAnsi="Arial" w:cs="Arial"/>
          <w:color w:val="000000"/>
          <w:lang w:eastAsia="en-AU"/>
        </w:rPr>
        <w:t xml:space="preserve">A note under subrule </w:t>
      </w:r>
      <w:r w:rsidR="002E5DF6">
        <w:rPr>
          <w:rFonts w:ascii="Arial" w:eastAsia="Times New Roman" w:hAnsi="Arial" w:cs="Arial"/>
          <w:color w:val="000000"/>
          <w:lang w:eastAsia="en-AU"/>
        </w:rPr>
        <w:t xml:space="preserve">17(3) </w:t>
      </w:r>
      <w:r>
        <w:rPr>
          <w:rFonts w:ascii="Arial" w:eastAsia="Times New Roman" w:hAnsi="Arial" w:cs="Arial"/>
          <w:color w:val="000000"/>
          <w:lang w:eastAsia="en-AU"/>
        </w:rPr>
        <w:t>observes that the sub</w:t>
      </w:r>
      <w:r w:rsidR="002E5DF6">
        <w:rPr>
          <w:rFonts w:ascii="Arial" w:eastAsia="Times New Roman" w:hAnsi="Arial" w:cs="Arial"/>
          <w:color w:val="000000"/>
          <w:lang w:eastAsia="en-AU"/>
        </w:rPr>
        <w:t xml:space="preserve">rule is an authorisation for the purposes of the </w:t>
      </w:r>
      <w:r w:rsidR="00241D94">
        <w:rPr>
          <w:rFonts w:ascii="Arial" w:eastAsia="Times New Roman" w:hAnsi="Arial" w:cs="Arial"/>
          <w:color w:val="000000"/>
          <w:lang w:eastAsia="en-AU"/>
        </w:rPr>
        <w:t xml:space="preserve">Australian Privacy Principles.  </w:t>
      </w:r>
      <w:r w:rsidR="00AF15E8">
        <w:rPr>
          <w:rFonts w:ascii="Arial" w:eastAsia="Times New Roman" w:hAnsi="Arial" w:cs="Arial"/>
          <w:color w:val="000000"/>
          <w:lang w:eastAsia="en-AU"/>
        </w:rPr>
        <w:t>In particular, s</w:t>
      </w:r>
      <w:r w:rsidR="007F0BC5">
        <w:rPr>
          <w:rFonts w:ascii="Arial" w:eastAsia="Times New Roman" w:hAnsi="Arial" w:cs="Arial"/>
          <w:color w:val="000000"/>
          <w:lang w:eastAsia="en-AU"/>
        </w:rPr>
        <w:t xml:space="preserve">ubrule 17(3) </w:t>
      </w:r>
      <w:r w:rsidR="00AF15E8">
        <w:rPr>
          <w:rFonts w:ascii="Arial" w:eastAsia="Times New Roman" w:hAnsi="Arial" w:cs="Arial"/>
          <w:color w:val="000000"/>
          <w:lang w:eastAsia="en-AU"/>
        </w:rPr>
        <w:t>is directed to circumstances where a user of the online lodgment facilities saves a draft application through the facilities, but th</w:t>
      </w:r>
      <w:r w:rsidR="001D307C">
        <w:rPr>
          <w:rFonts w:ascii="Arial" w:eastAsia="Times New Roman" w:hAnsi="Arial" w:cs="Arial"/>
          <w:color w:val="000000"/>
          <w:lang w:eastAsia="en-AU"/>
        </w:rPr>
        <w:t xml:space="preserve">e user does not subsequently </w:t>
      </w:r>
      <w:r w:rsidR="009A1A5B">
        <w:rPr>
          <w:rFonts w:ascii="Arial" w:eastAsia="Times New Roman" w:hAnsi="Arial" w:cs="Arial"/>
          <w:color w:val="000000"/>
          <w:lang w:eastAsia="en-AU"/>
        </w:rPr>
        <w:t>finalise the draft and lodge it with the FWC</w:t>
      </w:r>
      <w:r w:rsidR="00AF15E8">
        <w:rPr>
          <w:rFonts w:ascii="Arial" w:eastAsia="Times New Roman" w:hAnsi="Arial" w:cs="Arial"/>
          <w:color w:val="000000"/>
          <w:lang w:eastAsia="en-AU"/>
        </w:rPr>
        <w:t xml:space="preserve">.  Such a draft application may include personal (and possibly sensitive) </w:t>
      </w:r>
      <w:r w:rsidR="00990820">
        <w:rPr>
          <w:rFonts w:ascii="Arial" w:eastAsia="Times New Roman" w:hAnsi="Arial" w:cs="Arial"/>
          <w:color w:val="000000"/>
          <w:lang w:eastAsia="en-AU"/>
        </w:rPr>
        <w:t xml:space="preserve">information about the user and about third parties.  While the facility to save a draft is provided to assist the user and the FWC would not usually access the information in the draft, saving a draft is likely to result in the FWC collecting the information in the draft for the purposes of the </w:t>
      </w:r>
      <w:r w:rsidR="00990820" w:rsidRPr="005F6F1A">
        <w:rPr>
          <w:rFonts w:ascii="Arial" w:eastAsia="Times New Roman" w:hAnsi="Arial" w:cs="Arial"/>
          <w:i/>
          <w:iCs/>
          <w:color w:val="000000"/>
          <w:lang w:eastAsia="en-AU"/>
        </w:rPr>
        <w:t>Privacy Act 1988</w:t>
      </w:r>
      <w:r w:rsidR="00990820">
        <w:rPr>
          <w:rFonts w:ascii="Arial" w:eastAsia="Times New Roman" w:hAnsi="Arial" w:cs="Arial"/>
          <w:color w:val="000000"/>
          <w:lang w:eastAsia="en-AU"/>
        </w:rPr>
        <w:t xml:space="preserve"> (Cth).</w:t>
      </w:r>
      <w:r w:rsidR="00781ACB">
        <w:rPr>
          <w:rFonts w:ascii="Arial" w:eastAsia="Times New Roman" w:hAnsi="Arial" w:cs="Arial"/>
          <w:color w:val="000000"/>
          <w:lang w:eastAsia="en-AU"/>
        </w:rPr>
        <w:t xml:space="preserve">  </w:t>
      </w:r>
      <w:r w:rsidR="00071D21">
        <w:rPr>
          <w:rFonts w:ascii="Arial" w:eastAsia="Times New Roman" w:hAnsi="Arial" w:cs="Arial"/>
          <w:color w:val="000000"/>
          <w:lang w:eastAsia="en-AU"/>
        </w:rPr>
        <w:t xml:space="preserve">Where such a collection of </w:t>
      </w:r>
      <w:r w:rsidR="00E05551">
        <w:rPr>
          <w:rFonts w:ascii="Arial" w:eastAsia="Times New Roman" w:hAnsi="Arial" w:cs="Arial"/>
          <w:color w:val="000000"/>
          <w:lang w:eastAsia="en-AU"/>
        </w:rPr>
        <w:t xml:space="preserve">information does occur, subrule 17(3) ensures the collection </w:t>
      </w:r>
      <w:r w:rsidR="00716090">
        <w:rPr>
          <w:rFonts w:ascii="Arial" w:eastAsia="Times New Roman" w:hAnsi="Arial" w:cs="Arial"/>
          <w:color w:val="000000"/>
          <w:lang w:eastAsia="en-AU"/>
        </w:rPr>
        <w:t>is authorised for the purposes of Australian Privacy Principle</w:t>
      </w:r>
      <w:r w:rsidR="004F16B8">
        <w:rPr>
          <w:rFonts w:ascii="Arial" w:eastAsia="Times New Roman" w:hAnsi="Arial" w:cs="Arial"/>
          <w:color w:val="000000"/>
          <w:lang w:eastAsia="en-AU"/>
        </w:rPr>
        <w:t>s</w:t>
      </w:r>
      <w:r w:rsidR="00716090">
        <w:rPr>
          <w:rFonts w:ascii="Arial" w:eastAsia="Times New Roman" w:hAnsi="Arial" w:cs="Arial"/>
          <w:color w:val="000000"/>
          <w:lang w:eastAsia="en-AU"/>
        </w:rPr>
        <w:t>.</w:t>
      </w:r>
      <w:r w:rsidR="00642444">
        <w:rPr>
          <w:rFonts w:ascii="Arial" w:eastAsia="Times New Roman" w:hAnsi="Arial" w:cs="Arial"/>
          <w:color w:val="000000"/>
          <w:lang w:eastAsia="en-AU"/>
        </w:rPr>
        <w:t xml:space="preserve">  </w:t>
      </w:r>
      <w:r w:rsidR="00373E26">
        <w:rPr>
          <w:rFonts w:ascii="Arial" w:eastAsia="Times New Roman" w:hAnsi="Arial" w:cs="Arial"/>
          <w:color w:val="000000"/>
          <w:lang w:eastAsia="en-AU"/>
        </w:rPr>
        <w:t>Th</w:t>
      </w:r>
      <w:r w:rsidR="001A7C7A">
        <w:rPr>
          <w:rFonts w:ascii="Arial" w:eastAsia="Times New Roman" w:hAnsi="Arial" w:cs="Arial"/>
          <w:color w:val="000000"/>
          <w:lang w:eastAsia="en-AU"/>
        </w:rPr>
        <w:t xml:space="preserve">ese arrangements are considered </w:t>
      </w:r>
      <w:r w:rsidR="00D75255">
        <w:rPr>
          <w:rFonts w:ascii="Arial" w:eastAsia="Times New Roman" w:hAnsi="Arial" w:cs="Arial"/>
          <w:color w:val="000000"/>
          <w:lang w:eastAsia="en-AU"/>
        </w:rPr>
        <w:t xml:space="preserve">reasonable, necessary and proportionate to the aim of </w:t>
      </w:r>
      <w:r w:rsidR="00C96770">
        <w:rPr>
          <w:rFonts w:ascii="Arial" w:eastAsia="Times New Roman" w:hAnsi="Arial" w:cs="Arial"/>
          <w:color w:val="000000"/>
          <w:lang w:eastAsia="en-AU"/>
        </w:rPr>
        <w:t>assisting users to make applications to the FWC.</w:t>
      </w:r>
    </w:p>
    <w:bookmarkEnd w:id="0"/>
    <w:p w14:paraId="31915412" w14:textId="7F176573" w:rsidR="00994E27" w:rsidRDefault="00994E2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In the Rules </w:t>
      </w:r>
      <w:r w:rsidR="00E4477D">
        <w:rPr>
          <w:rFonts w:ascii="Arial" w:eastAsia="Times New Roman" w:hAnsi="Arial" w:cs="Arial"/>
          <w:color w:val="000000"/>
          <w:lang w:eastAsia="en-AU"/>
        </w:rPr>
        <w:t xml:space="preserve">the term </w:t>
      </w:r>
      <w:r>
        <w:rPr>
          <w:rFonts w:ascii="Arial" w:eastAsia="Times New Roman" w:hAnsi="Arial" w:cs="Arial"/>
          <w:color w:val="000000"/>
          <w:lang w:eastAsia="en-AU"/>
        </w:rPr>
        <w:t xml:space="preserve">‘electronic lodgment’ </w:t>
      </w:r>
      <w:r w:rsidR="009813BF">
        <w:rPr>
          <w:rFonts w:ascii="Arial" w:eastAsia="Times New Roman" w:hAnsi="Arial" w:cs="Arial"/>
          <w:color w:val="000000"/>
          <w:lang w:eastAsia="en-AU"/>
        </w:rPr>
        <w:t>includes lodgment by email and lodgment using the FWC’s online lodgment facilities.</w:t>
      </w:r>
    </w:p>
    <w:p w14:paraId="4DAA238B" w14:textId="4D148D01" w:rsidR="00C42FC6" w:rsidRPr="00AA7A64" w:rsidRDefault="00C42FC6"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18</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Documents to be signed and dated</w:t>
      </w:r>
    </w:p>
    <w:p w14:paraId="13227440" w14:textId="41BB898B" w:rsidR="00C42FC6" w:rsidRDefault="00C42FC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18</w:t>
      </w:r>
      <w:r>
        <w:rPr>
          <w:rFonts w:ascii="Arial" w:eastAsia="Times New Roman" w:hAnsi="Arial" w:cs="Arial"/>
          <w:color w:val="000000"/>
          <w:lang w:eastAsia="en-AU"/>
        </w:rPr>
        <w:t xml:space="preserve"> is of similar effect to rule 1</w:t>
      </w:r>
      <w:r w:rsidR="0068034B">
        <w:rPr>
          <w:rFonts w:ascii="Arial" w:eastAsia="Times New Roman" w:hAnsi="Arial" w:cs="Arial"/>
          <w:color w:val="000000"/>
          <w:lang w:eastAsia="en-AU"/>
        </w:rPr>
        <w:t>7</w:t>
      </w:r>
      <w:r>
        <w:rPr>
          <w:rFonts w:ascii="Arial" w:eastAsia="Times New Roman" w:hAnsi="Arial" w:cs="Arial"/>
          <w:color w:val="000000"/>
          <w:lang w:eastAsia="en-AU"/>
        </w:rPr>
        <w:t xml:space="preserve"> of the old Rules.</w:t>
      </w:r>
    </w:p>
    <w:p w14:paraId="164AB7E0" w14:textId="16B6423C" w:rsidR="004862E4" w:rsidRDefault="002D774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CF463F">
        <w:rPr>
          <w:rFonts w:ascii="Arial" w:eastAsia="Times New Roman" w:hAnsi="Arial" w:cs="Arial"/>
          <w:color w:val="000000"/>
          <w:lang w:eastAsia="en-AU"/>
        </w:rPr>
        <w:t xml:space="preserve">ule </w:t>
      </w:r>
      <w:r w:rsidR="002A6765">
        <w:rPr>
          <w:rFonts w:ascii="Arial" w:eastAsia="Times New Roman" w:hAnsi="Arial" w:cs="Arial"/>
          <w:color w:val="000000"/>
          <w:lang w:eastAsia="en-AU"/>
        </w:rPr>
        <w:t>18</w:t>
      </w:r>
      <w:r w:rsidR="00D24F68">
        <w:rPr>
          <w:rFonts w:ascii="Arial" w:eastAsia="Times New Roman" w:hAnsi="Arial" w:cs="Arial"/>
          <w:color w:val="000000"/>
          <w:lang w:eastAsia="en-AU"/>
        </w:rPr>
        <w:t>(</w:t>
      </w:r>
      <w:r w:rsidR="00CF463F">
        <w:rPr>
          <w:rFonts w:ascii="Arial" w:eastAsia="Times New Roman" w:hAnsi="Arial" w:cs="Arial"/>
          <w:color w:val="000000"/>
          <w:lang w:eastAsia="en-AU"/>
        </w:rPr>
        <w:t xml:space="preserve">1) </w:t>
      </w:r>
      <w:r w:rsidR="001D2E4F">
        <w:rPr>
          <w:rFonts w:ascii="Arial" w:eastAsia="Times New Roman" w:hAnsi="Arial" w:cs="Arial"/>
          <w:color w:val="000000"/>
          <w:lang w:eastAsia="en-AU"/>
        </w:rPr>
        <w:t xml:space="preserve">requires that documents </w:t>
      </w:r>
      <w:r w:rsidR="005F5702">
        <w:rPr>
          <w:rFonts w:ascii="Arial" w:eastAsia="Times New Roman" w:hAnsi="Arial" w:cs="Arial"/>
          <w:color w:val="000000"/>
          <w:lang w:eastAsia="en-AU"/>
        </w:rPr>
        <w:t>(other than affidavits and annexures and exhibits)</w:t>
      </w:r>
      <w:r w:rsidR="00A20024">
        <w:rPr>
          <w:rFonts w:ascii="Arial" w:eastAsia="Times New Roman" w:hAnsi="Arial" w:cs="Arial"/>
          <w:color w:val="000000"/>
          <w:lang w:eastAsia="en-AU"/>
        </w:rPr>
        <w:t xml:space="preserve"> </w:t>
      </w:r>
      <w:r w:rsidR="001D2E4F">
        <w:rPr>
          <w:rFonts w:ascii="Arial" w:eastAsia="Times New Roman" w:hAnsi="Arial" w:cs="Arial"/>
          <w:color w:val="000000"/>
          <w:lang w:eastAsia="en-AU"/>
        </w:rPr>
        <w:t xml:space="preserve">lodged with the FWC </w:t>
      </w:r>
      <w:r w:rsidR="00E12733">
        <w:rPr>
          <w:rFonts w:ascii="Arial" w:eastAsia="Times New Roman" w:hAnsi="Arial" w:cs="Arial"/>
          <w:color w:val="000000"/>
          <w:lang w:eastAsia="en-AU"/>
        </w:rPr>
        <w:t xml:space="preserve">by a party </w:t>
      </w:r>
      <w:r w:rsidR="001D2E4F">
        <w:rPr>
          <w:rFonts w:ascii="Arial" w:eastAsia="Times New Roman" w:hAnsi="Arial" w:cs="Arial"/>
          <w:color w:val="000000"/>
          <w:lang w:eastAsia="en-AU"/>
        </w:rPr>
        <w:t xml:space="preserve">must be dated and signed </w:t>
      </w:r>
      <w:r w:rsidR="00E12733">
        <w:rPr>
          <w:rFonts w:ascii="Arial" w:eastAsia="Times New Roman" w:hAnsi="Arial" w:cs="Arial"/>
          <w:color w:val="000000"/>
          <w:lang w:eastAsia="en-AU"/>
        </w:rPr>
        <w:t xml:space="preserve">either </w:t>
      </w:r>
      <w:r w:rsidR="001D2E4F">
        <w:rPr>
          <w:rFonts w:ascii="Arial" w:eastAsia="Times New Roman" w:hAnsi="Arial" w:cs="Arial"/>
          <w:color w:val="000000"/>
          <w:lang w:eastAsia="en-AU"/>
        </w:rPr>
        <w:t xml:space="preserve">by </w:t>
      </w:r>
      <w:r w:rsidR="00E12733">
        <w:rPr>
          <w:rFonts w:ascii="Arial" w:eastAsia="Times New Roman" w:hAnsi="Arial" w:cs="Arial"/>
          <w:color w:val="000000"/>
          <w:lang w:eastAsia="en-AU"/>
        </w:rPr>
        <w:t>the party o</w:t>
      </w:r>
      <w:r>
        <w:rPr>
          <w:rFonts w:ascii="Arial" w:eastAsia="Times New Roman" w:hAnsi="Arial" w:cs="Arial"/>
          <w:color w:val="000000"/>
          <w:lang w:eastAsia="en-AU"/>
        </w:rPr>
        <w:t>r</w:t>
      </w:r>
      <w:r w:rsidR="00E12733">
        <w:rPr>
          <w:rFonts w:ascii="Arial" w:eastAsia="Times New Roman" w:hAnsi="Arial" w:cs="Arial"/>
          <w:color w:val="000000"/>
          <w:lang w:eastAsia="en-AU"/>
        </w:rPr>
        <w:t xml:space="preserve"> by their ‘nominated representative’ </w:t>
      </w:r>
      <w:r w:rsidR="00C41527">
        <w:rPr>
          <w:rFonts w:ascii="Arial" w:eastAsia="Times New Roman" w:hAnsi="Arial" w:cs="Arial"/>
          <w:color w:val="000000"/>
          <w:lang w:eastAsia="en-AU"/>
        </w:rPr>
        <w:t xml:space="preserve">(rather than, under old rule 17(1), </w:t>
      </w:r>
      <w:r w:rsidR="00C3381C">
        <w:rPr>
          <w:rFonts w:ascii="Arial" w:eastAsia="Times New Roman" w:hAnsi="Arial" w:cs="Arial"/>
          <w:color w:val="000000"/>
          <w:lang w:eastAsia="en-AU"/>
        </w:rPr>
        <w:t xml:space="preserve">either </w:t>
      </w:r>
      <w:r w:rsidR="001D7821">
        <w:rPr>
          <w:rFonts w:ascii="Arial" w:eastAsia="Times New Roman" w:hAnsi="Arial" w:cs="Arial"/>
          <w:color w:val="000000"/>
          <w:lang w:eastAsia="en-AU"/>
        </w:rPr>
        <w:t>by the party or their lawyer or paid agent).</w:t>
      </w:r>
    </w:p>
    <w:p w14:paraId="0E1AA5E0" w14:textId="4F394E58" w:rsidR="004862E4" w:rsidRDefault="00CD520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F953B6">
        <w:rPr>
          <w:rFonts w:ascii="Arial" w:eastAsia="Times New Roman" w:hAnsi="Arial" w:cs="Arial"/>
          <w:color w:val="000000"/>
          <w:lang w:eastAsia="en-AU"/>
        </w:rPr>
        <w:t xml:space="preserve">ule </w:t>
      </w:r>
      <w:r w:rsidR="002A6765">
        <w:rPr>
          <w:rFonts w:ascii="Arial" w:eastAsia="Times New Roman" w:hAnsi="Arial" w:cs="Arial"/>
          <w:color w:val="000000"/>
          <w:lang w:eastAsia="en-AU"/>
        </w:rPr>
        <w:t>18</w:t>
      </w:r>
      <w:r w:rsidR="00F953B6">
        <w:rPr>
          <w:rFonts w:ascii="Arial" w:eastAsia="Times New Roman" w:hAnsi="Arial" w:cs="Arial"/>
          <w:color w:val="000000"/>
          <w:lang w:eastAsia="en-AU"/>
        </w:rPr>
        <w:t xml:space="preserve">(2) provides for </w:t>
      </w:r>
      <w:r w:rsidR="00350D9B">
        <w:rPr>
          <w:rFonts w:ascii="Arial" w:eastAsia="Times New Roman" w:hAnsi="Arial" w:cs="Arial"/>
          <w:color w:val="000000"/>
          <w:lang w:eastAsia="en-AU"/>
        </w:rPr>
        <w:t>electronic signing of documents.</w:t>
      </w:r>
    </w:p>
    <w:p w14:paraId="4DE40C3B" w14:textId="54501D0F" w:rsidR="00350D9B" w:rsidRPr="00AA7A64" w:rsidRDefault="00350D9B"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lastRenderedPageBreak/>
        <w:t xml:space="preserve">Rule </w:t>
      </w:r>
      <w:r w:rsidR="002A6765">
        <w:rPr>
          <w:rFonts w:ascii="Arial" w:eastAsia="Times New Roman" w:hAnsi="Arial" w:cs="Arial"/>
          <w:i/>
          <w:iCs/>
          <w:color w:val="000000"/>
          <w:lang w:eastAsia="en-AU"/>
        </w:rPr>
        <w:t>19</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Lodging documents and notifying </w:t>
      </w:r>
      <w:r w:rsidR="00D9746E">
        <w:rPr>
          <w:rFonts w:ascii="Arial" w:eastAsia="Times New Roman" w:hAnsi="Arial" w:cs="Arial"/>
          <w:i/>
          <w:iCs/>
          <w:color w:val="000000"/>
          <w:lang w:eastAsia="en-AU"/>
        </w:rPr>
        <w:t xml:space="preserve">under rule </w:t>
      </w:r>
      <w:r w:rsidR="00607002">
        <w:rPr>
          <w:rFonts w:ascii="Arial" w:eastAsia="Times New Roman" w:hAnsi="Arial" w:cs="Arial"/>
          <w:i/>
          <w:iCs/>
          <w:color w:val="000000"/>
          <w:lang w:eastAsia="en-AU"/>
        </w:rPr>
        <w:t>35</w:t>
      </w:r>
      <w:r w:rsidR="00D9746E">
        <w:rPr>
          <w:rFonts w:ascii="Arial" w:eastAsia="Times New Roman" w:hAnsi="Arial" w:cs="Arial"/>
          <w:i/>
          <w:iCs/>
          <w:color w:val="000000"/>
          <w:lang w:eastAsia="en-AU"/>
        </w:rPr>
        <w:t>—employers that are partnerships</w:t>
      </w:r>
    </w:p>
    <w:p w14:paraId="067161E4" w14:textId="40A74B91" w:rsidR="00D070FB" w:rsidRDefault="00D070F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19</w:t>
      </w:r>
      <w:r>
        <w:rPr>
          <w:rFonts w:ascii="Arial" w:eastAsia="Times New Roman" w:hAnsi="Arial" w:cs="Arial"/>
          <w:color w:val="000000"/>
          <w:lang w:eastAsia="en-AU"/>
        </w:rPr>
        <w:t xml:space="preserve"> is of similar effect to rule 17</w:t>
      </w:r>
      <w:r w:rsidR="00E845A3">
        <w:rPr>
          <w:rFonts w:ascii="Arial" w:eastAsia="Times New Roman" w:hAnsi="Arial" w:cs="Arial"/>
          <w:color w:val="000000"/>
          <w:lang w:eastAsia="en-AU"/>
        </w:rPr>
        <w:t>A</w:t>
      </w:r>
      <w:r>
        <w:rPr>
          <w:rFonts w:ascii="Arial" w:eastAsia="Times New Roman" w:hAnsi="Arial" w:cs="Arial"/>
          <w:color w:val="000000"/>
          <w:lang w:eastAsia="en-AU"/>
        </w:rPr>
        <w:t xml:space="preserve"> of the old Rules</w:t>
      </w:r>
      <w:r w:rsidR="003A6E30">
        <w:rPr>
          <w:rFonts w:ascii="Arial" w:eastAsia="Times New Roman" w:hAnsi="Arial" w:cs="Arial"/>
          <w:color w:val="000000"/>
          <w:lang w:eastAsia="en-AU"/>
        </w:rPr>
        <w:t xml:space="preserve">, but </w:t>
      </w:r>
      <w:r w:rsidR="008C6AA4">
        <w:rPr>
          <w:rFonts w:ascii="Arial" w:eastAsia="Times New Roman" w:hAnsi="Arial" w:cs="Arial"/>
          <w:color w:val="000000"/>
          <w:lang w:eastAsia="en-AU"/>
        </w:rPr>
        <w:t xml:space="preserve">is slightly broader </w:t>
      </w:r>
      <w:r w:rsidR="00A20024">
        <w:rPr>
          <w:rFonts w:ascii="Arial" w:eastAsia="Times New Roman" w:hAnsi="Arial" w:cs="Arial"/>
          <w:color w:val="000000"/>
          <w:lang w:eastAsia="en-AU"/>
        </w:rPr>
        <w:t>(</w:t>
      </w:r>
      <w:r w:rsidR="00565B6D">
        <w:rPr>
          <w:rFonts w:ascii="Arial" w:eastAsia="Times New Roman" w:hAnsi="Arial" w:cs="Arial"/>
          <w:color w:val="000000"/>
          <w:lang w:eastAsia="en-AU"/>
        </w:rPr>
        <w:t xml:space="preserve">as </w:t>
      </w:r>
      <w:r w:rsidR="008C6AA4">
        <w:rPr>
          <w:rFonts w:ascii="Arial" w:eastAsia="Times New Roman" w:hAnsi="Arial" w:cs="Arial"/>
          <w:color w:val="000000"/>
          <w:lang w:eastAsia="en-AU"/>
        </w:rPr>
        <w:t xml:space="preserve">applying to </w:t>
      </w:r>
      <w:r w:rsidR="00E2609D">
        <w:rPr>
          <w:rFonts w:ascii="Arial" w:eastAsia="Times New Roman" w:hAnsi="Arial" w:cs="Arial"/>
          <w:color w:val="000000"/>
          <w:lang w:eastAsia="en-AU"/>
        </w:rPr>
        <w:t xml:space="preserve">lodgment of </w:t>
      </w:r>
      <w:r w:rsidR="006A59F8">
        <w:rPr>
          <w:rFonts w:ascii="Arial" w:eastAsia="Times New Roman" w:hAnsi="Arial" w:cs="Arial"/>
          <w:color w:val="000000"/>
          <w:lang w:eastAsia="en-AU"/>
        </w:rPr>
        <w:t>document</w:t>
      </w:r>
      <w:r w:rsidR="00F67429">
        <w:rPr>
          <w:rFonts w:ascii="Arial" w:eastAsia="Times New Roman" w:hAnsi="Arial" w:cs="Arial"/>
          <w:color w:val="000000"/>
          <w:lang w:eastAsia="en-AU"/>
        </w:rPr>
        <w:t>s</w:t>
      </w:r>
      <w:r w:rsidR="006A59F8">
        <w:rPr>
          <w:rFonts w:ascii="Arial" w:eastAsia="Times New Roman" w:hAnsi="Arial" w:cs="Arial"/>
          <w:color w:val="000000"/>
          <w:lang w:eastAsia="en-AU"/>
        </w:rPr>
        <w:t xml:space="preserve"> generally</w:t>
      </w:r>
      <w:r w:rsidR="00530ADD">
        <w:rPr>
          <w:rFonts w:ascii="Arial" w:eastAsia="Times New Roman" w:hAnsi="Arial" w:cs="Arial"/>
          <w:color w:val="000000"/>
          <w:lang w:eastAsia="en-AU"/>
        </w:rPr>
        <w:t xml:space="preserve">, </w:t>
      </w:r>
      <w:r w:rsidR="006A59F8">
        <w:rPr>
          <w:rFonts w:ascii="Arial" w:eastAsia="Times New Roman" w:hAnsi="Arial" w:cs="Arial"/>
          <w:color w:val="000000"/>
          <w:lang w:eastAsia="en-AU"/>
        </w:rPr>
        <w:t xml:space="preserve">rather than </w:t>
      </w:r>
      <w:r w:rsidR="00E2609D">
        <w:rPr>
          <w:rFonts w:ascii="Arial" w:eastAsia="Times New Roman" w:hAnsi="Arial" w:cs="Arial"/>
          <w:color w:val="000000"/>
          <w:lang w:eastAsia="en-AU"/>
        </w:rPr>
        <w:t xml:space="preserve">just </w:t>
      </w:r>
      <w:r w:rsidR="00CD7EBA">
        <w:rPr>
          <w:rFonts w:ascii="Arial" w:eastAsia="Times New Roman" w:hAnsi="Arial" w:cs="Arial"/>
          <w:color w:val="000000"/>
          <w:lang w:eastAsia="en-AU"/>
        </w:rPr>
        <w:t xml:space="preserve">lodgment of </w:t>
      </w:r>
      <w:r w:rsidR="006A59F8">
        <w:rPr>
          <w:rFonts w:ascii="Arial" w:eastAsia="Times New Roman" w:hAnsi="Arial" w:cs="Arial"/>
          <w:color w:val="000000"/>
          <w:lang w:eastAsia="en-AU"/>
        </w:rPr>
        <w:t>certain declarations</w:t>
      </w:r>
      <w:r w:rsidR="00CD7EBA">
        <w:rPr>
          <w:rFonts w:ascii="Arial" w:eastAsia="Times New Roman" w:hAnsi="Arial" w:cs="Arial"/>
          <w:color w:val="000000"/>
          <w:lang w:eastAsia="en-AU"/>
        </w:rPr>
        <w:t>)</w:t>
      </w:r>
      <w:r>
        <w:rPr>
          <w:rFonts w:ascii="Arial" w:eastAsia="Times New Roman" w:hAnsi="Arial" w:cs="Arial"/>
          <w:color w:val="000000"/>
          <w:lang w:eastAsia="en-AU"/>
        </w:rPr>
        <w:t>.</w:t>
      </w:r>
    </w:p>
    <w:p w14:paraId="40B61E48" w14:textId="2E08C11C" w:rsidR="00350D9B" w:rsidRDefault="00350D9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19</w:t>
      </w:r>
      <w:r>
        <w:rPr>
          <w:rFonts w:ascii="Arial" w:eastAsia="Times New Roman" w:hAnsi="Arial" w:cs="Arial"/>
          <w:color w:val="000000"/>
          <w:lang w:eastAsia="en-AU"/>
        </w:rPr>
        <w:t xml:space="preserve"> </w:t>
      </w:r>
      <w:r w:rsidR="00827083">
        <w:rPr>
          <w:rFonts w:ascii="Arial" w:eastAsia="Times New Roman" w:hAnsi="Arial" w:cs="Arial"/>
          <w:color w:val="000000"/>
          <w:lang w:eastAsia="en-AU"/>
        </w:rPr>
        <w:t>provi</w:t>
      </w:r>
      <w:r w:rsidR="000B7A84">
        <w:rPr>
          <w:rFonts w:ascii="Arial" w:eastAsia="Times New Roman" w:hAnsi="Arial" w:cs="Arial"/>
          <w:color w:val="000000"/>
          <w:lang w:eastAsia="en-AU"/>
        </w:rPr>
        <w:t>d</w:t>
      </w:r>
      <w:r w:rsidR="00827083">
        <w:rPr>
          <w:rFonts w:ascii="Arial" w:eastAsia="Times New Roman" w:hAnsi="Arial" w:cs="Arial"/>
          <w:color w:val="000000"/>
          <w:lang w:eastAsia="en-AU"/>
        </w:rPr>
        <w:t xml:space="preserve">es that if an employer is a partnership, the employer can lodge a document or give notice </w:t>
      </w:r>
      <w:r w:rsidR="000B7A84">
        <w:rPr>
          <w:rFonts w:ascii="Arial" w:eastAsia="Times New Roman" w:hAnsi="Arial" w:cs="Arial"/>
          <w:color w:val="000000"/>
          <w:lang w:eastAsia="en-AU"/>
        </w:rPr>
        <w:t xml:space="preserve">to employees under rule </w:t>
      </w:r>
      <w:r w:rsidR="00607002">
        <w:rPr>
          <w:rFonts w:ascii="Arial" w:eastAsia="Times New Roman" w:hAnsi="Arial" w:cs="Arial"/>
          <w:color w:val="000000"/>
          <w:lang w:eastAsia="en-AU"/>
        </w:rPr>
        <w:t>35</w:t>
      </w:r>
      <w:r w:rsidR="00530ADD">
        <w:rPr>
          <w:rFonts w:ascii="Arial" w:eastAsia="Times New Roman" w:hAnsi="Arial" w:cs="Arial"/>
          <w:color w:val="000000"/>
          <w:lang w:eastAsia="en-AU"/>
        </w:rPr>
        <w:t>,</w:t>
      </w:r>
      <w:r w:rsidR="000B7A84">
        <w:rPr>
          <w:rFonts w:ascii="Arial" w:eastAsia="Times New Roman" w:hAnsi="Arial" w:cs="Arial"/>
          <w:color w:val="000000"/>
          <w:lang w:eastAsia="en-AU"/>
        </w:rPr>
        <w:t xml:space="preserve"> </w:t>
      </w:r>
      <w:r w:rsidR="00ED0C8D">
        <w:rPr>
          <w:rFonts w:ascii="Arial" w:eastAsia="Times New Roman" w:hAnsi="Arial" w:cs="Arial"/>
          <w:color w:val="000000"/>
          <w:lang w:eastAsia="en-AU"/>
        </w:rPr>
        <w:t xml:space="preserve">by </w:t>
      </w:r>
      <w:r w:rsidR="00CE3BF4">
        <w:rPr>
          <w:rFonts w:ascii="Arial" w:eastAsia="Times New Roman" w:hAnsi="Arial" w:cs="Arial"/>
          <w:color w:val="000000"/>
          <w:lang w:eastAsia="en-AU"/>
        </w:rPr>
        <w:t xml:space="preserve">way </w:t>
      </w:r>
      <w:r w:rsidR="00ED0C8D">
        <w:rPr>
          <w:rFonts w:ascii="Arial" w:eastAsia="Times New Roman" w:hAnsi="Arial" w:cs="Arial"/>
          <w:color w:val="000000"/>
          <w:lang w:eastAsia="en-AU"/>
        </w:rPr>
        <w:t>of any single partner, or an officer or employee o</w:t>
      </w:r>
      <w:r w:rsidR="003637CE">
        <w:rPr>
          <w:rFonts w:ascii="Arial" w:eastAsia="Times New Roman" w:hAnsi="Arial" w:cs="Arial"/>
          <w:color w:val="000000"/>
          <w:lang w:eastAsia="en-AU"/>
        </w:rPr>
        <w:t>f</w:t>
      </w:r>
      <w:r w:rsidR="00ED0C8D">
        <w:rPr>
          <w:rFonts w:ascii="Arial" w:eastAsia="Times New Roman" w:hAnsi="Arial" w:cs="Arial"/>
          <w:color w:val="000000"/>
          <w:lang w:eastAsia="en-AU"/>
        </w:rPr>
        <w:t xml:space="preserve"> the partnership, </w:t>
      </w:r>
      <w:r w:rsidR="00812606">
        <w:rPr>
          <w:rFonts w:ascii="Arial" w:eastAsia="Times New Roman" w:hAnsi="Arial" w:cs="Arial"/>
          <w:color w:val="000000"/>
          <w:lang w:eastAsia="en-AU"/>
        </w:rPr>
        <w:t>doing so.</w:t>
      </w:r>
      <w:r w:rsidR="000D6D38">
        <w:rPr>
          <w:rFonts w:ascii="Arial" w:eastAsia="Times New Roman" w:hAnsi="Arial" w:cs="Arial"/>
          <w:color w:val="000000"/>
          <w:lang w:eastAsia="en-AU"/>
        </w:rPr>
        <w:t xml:space="preserve">  </w:t>
      </w:r>
      <w:r w:rsidR="00812606">
        <w:rPr>
          <w:rFonts w:ascii="Arial" w:eastAsia="Times New Roman" w:hAnsi="Arial" w:cs="Arial"/>
          <w:color w:val="000000"/>
          <w:lang w:eastAsia="en-AU"/>
        </w:rPr>
        <w:t xml:space="preserve">This ensures that the Rules </w:t>
      </w:r>
      <w:r w:rsidR="00C86C71">
        <w:rPr>
          <w:rFonts w:ascii="Arial" w:eastAsia="Times New Roman" w:hAnsi="Arial" w:cs="Arial"/>
          <w:color w:val="000000"/>
          <w:lang w:eastAsia="en-AU"/>
        </w:rPr>
        <w:t xml:space="preserve">are not read as requiring each partner separately to </w:t>
      </w:r>
      <w:r w:rsidR="008A1921">
        <w:rPr>
          <w:rFonts w:ascii="Arial" w:eastAsia="Times New Roman" w:hAnsi="Arial" w:cs="Arial"/>
          <w:color w:val="000000"/>
          <w:lang w:eastAsia="en-AU"/>
        </w:rPr>
        <w:t xml:space="preserve">lodge </w:t>
      </w:r>
      <w:r w:rsidR="00BA6A7B">
        <w:rPr>
          <w:rFonts w:ascii="Arial" w:eastAsia="Times New Roman" w:hAnsi="Arial" w:cs="Arial"/>
          <w:color w:val="000000"/>
          <w:lang w:eastAsia="en-AU"/>
        </w:rPr>
        <w:t xml:space="preserve">the </w:t>
      </w:r>
      <w:r w:rsidR="008A1921">
        <w:rPr>
          <w:rFonts w:ascii="Arial" w:eastAsia="Times New Roman" w:hAnsi="Arial" w:cs="Arial"/>
          <w:color w:val="000000"/>
          <w:lang w:eastAsia="en-AU"/>
        </w:rPr>
        <w:t xml:space="preserve">document or give </w:t>
      </w:r>
      <w:r w:rsidR="002C5334">
        <w:rPr>
          <w:rFonts w:ascii="Arial" w:eastAsia="Times New Roman" w:hAnsi="Arial" w:cs="Arial"/>
          <w:color w:val="000000"/>
          <w:lang w:eastAsia="en-AU"/>
        </w:rPr>
        <w:t xml:space="preserve">the </w:t>
      </w:r>
      <w:r w:rsidR="008A1921">
        <w:rPr>
          <w:rFonts w:ascii="Arial" w:eastAsia="Times New Roman" w:hAnsi="Arial" w:cs="Arial"/>
          <w:color w:val="000000"/>
          <w:lang w:eastAsia="en-AU"/>
        </w:rPr>
        <w:t>notice.</w:t>
      </w:r>
    </w:p>
    <w:p w14:paraId="1B8DE6CE" w14:textId="2010E996" w:rsidR="00AC67E1" w:rsidRPr="00AA7A64" w:rsidRDefault="00AC67E1"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20</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Information requi</w:t>
      </w:r>
      <w:r w:rsidR="00670526">
        <w:rPr>
          <w:rFonts w:ascii="Arial" w:eastAsia="Times New Roman" w:hAnsi="Arial" w:cs="Arial"/>
          <w:i/>
          <w:iCs/>
          <w:color w:val="000000"/>
          <w:lang w:eastAsia="en-AU"/>
        </w:rPr>
        <w:t xml:space="preserve">red </w:t>
      </w:r>
      <w:r>
        <w:rPr>
          <w:rFonts w:ascii="Arial" w:eastAsia="Times New Roman" w:hAnsi="Arial" w:cs="Arial"/>
          <w:i/>
          <w:iCs/>
          <w:color w:val="000000"/>
          <w:lang w:eastAsia="en-AU"/>
        </w:rPr>
        <w:t>for witn</w:t>
      </w:r>
      <w:r w:rsidR="00670526">
        <w:rPr>
          <w:rFonts w:ascii="Arial" w:eastAsia="Times New Roman" w:hAnsi="Arial" w:cs="Arial"/>
          <w:i/>
          <w:iCs/>
          <w:color w:val="000000"/>
          <w:lang w:eastAsia="en-AU"/>
        </w:rPr>
        <w:t>e</w:t>
      </w:r>
      <w:r>
        <w:rPr>
          <w:rFonts w:ascii="Arial" w:eastAsia="Times New Roman" w:hAnsi="Arial" w:cs="Arial"/>
          <w:i/>
          <w:iCs/>
          <w:color w:val="000000"/>
          <w:lang w:eastAsia="en-AU"/>
        </w:rPr>
        <w:t xml:space="preserve">ss statements, </w:t>
      </w:r>
      <w:r w:rsidR="00670526">
        <w:rPr>
          <w:rFonts w:ascii="Arial" w:eastAsia="Times New Roman" w:hAnsi="Arial" w:cs="Arial"/>
          <w:i/>
          <w:iCs/>
          <w:color w:val="000000"/>
          <w:lang w:eastAsia="en-AU"/>
        </w:rPr>
        <w:t>submissions and certain statutory declarations</w:t>
      </w:r>
    </w:p>
    <w:p w14:paraId="2DDC2DCD" w14:textId="314AC650" w:rsidR="00AC67E1" w:rsidRDefault="00AC67E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20</w:t>
      </w:r>
      <w:r>
        <w:rPr>
          <w:rFonts w:ascii="Arial" w:eastAsia="Times New Roman" w:hAnsi="Arial" w:cs="Arial"/>
          <w:color w:val="000000"/>
          <w:lang w:eastAsia="en-AU"/>
        </w:rPr>
        <w:t xml:space="preserve"> is of similar effect to rule 1</w:t>
      </w:r>
      <w:r w:rsidR="005A0C99">
        <w:rPr>
          <w:rFonts w:ascii="Arial" w:eastAsia="Times New Roman" w:hAnsi="Arial" w:cs="Arial"/>
          <w:color w:val="000000"/>
          <w:lang w:eastAsia="en-AU"/>
        </w:rPr>
        <w:t>8</w:t>
      </w:r>
      <w:r>
        <w:rPr>
          <w:rFonts w:ascii="Arial" w:eastAsia="Times New Roman" w:hAnsi="Arial" w:cs="Arial"/>
          <w:color w:val="000000"/>
          <w:lang w:eastAsia="en-AU"/>
        </w:rPr>
        <w:t xml:space="preserve"> of the old Rules.</w:t>
      </w:r>
    </w:p>
    <w:p w14:paraId="4DBAE14E" w14:textId="42DA1ABD" w:rsidR="00A01398" w:rsidRDefault="001D693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20</w:t>
      </w:r>
      <w:r>
        <w:rPr>
          <w:rFonts w:ascii="Arial" w:eastAsia="Times New Roman" w:hAnsi="Arial" w:cs="Arial"/>
          <w:color w:val="000000"/>
          <w:lang w:eastAsia="en-AU"/>
        </w:rPr>
        <w:t xml:space="preserve"> specifies content requirements for </w:t>
      </w:r>
      <w:r w:rsidR="00D07A13">
        <w:rPr>
          <w:rFonts w:ascii="Arial" w:eastAsia="Times New Roman" w:hAnsi="Arial" w:cs="Arial"/>
          <w:color w:val="000000"/>
          <w:lang w:eastAsia="en-AU"/>
        </w:rPr>
        <w:t xml:space="preserve">the </w:t>
      </w:r>
      <w:r>
        <w:rPr>
          <w:rFonts w:ascii="Arial" w:eastAsia="Times New Roman" w:hAnsi="Arial" w:cs="Arial"/>
          <w:color w:val="000000"/>
          <w:lang w:eastAsia="en-AU"/>
        </w:rPr>
        <w:t xml:space="preserve">headers and footers of </w:t>
      </w:r>
      <w:r w:rsidR="00DE407D">
        <w:rPr>
          <w:rFonts w:ascii="Arial" w:eastAsia="Times New Roman" w:hAnsi="Arial" w:cs="Arial"/>
          <w:color w:val="000000"/>
          <w:lang w:eastAsia="en-AU"/>
        </w:rPr>
        <w:t xml:space="preserve">witness statements, submissions and certain statutory declarations </w:t>
      </w:r>
      <w:r w:rsidR="00611CBE">
        <w:rPr>
          <w:rFonts w:ascii="Arial" w:eastAsia="Times New Roman" w:hAnsi="Arial" w:cs="Arial"/>
          <w:color w:val="000000"/>
          <w:lang w:eastAsia="en-AU"/>
        </w:rPr>
        <w:t>lodged with the FWC.</w:t>
      </w:r>
    </w:p>
    <w:p w14:paraId="63C88E6C" w14:textId="77777777" w:rsidR="00125776" w:rsidRDefault="000E14A5"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1—General procedures</w:t>
      </w:r>
    </w:p>
    <w:p w14:paraId="42A938A6" w14:textId="0D4CF86E" w:rsidR="000E14A5" w:rsidRDefault="000E14A5"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Part 5—Serving documents</w:t>
      </w:r>
      <w:r w:rsidR="00D828A5">
        <w:rPr>
          <w:rFonts w:ascii="Arial" w:eastAsia="Times New Roman" w:hAnsi="Arial" w:cs="Arial"/>
          <w:color w:val="000000"/>
          <w:u w:val="single"/>
          <w:lang w:eastAsia="en-AU"/>
        </w:rPr>
        <w:t>—</w:t>
      </w:r>
      <w:r w:rsidR="005A0065">
        <w:rPr>
          <w:rFonts w:ascii="Arial" w:eastAsia="Times New Roman" w:hAnsi="Arial" w:cs="Arial"/>
          <w:color w:val="000000"/>
          <w:u w:val="single"/>
          <w:lang w:eastAsia="en-AU"/>
        </w:rPr>
        <w:t>general r</w:t>
      </w:r>
      <w:r w:rsidR="001A4C1C">
        <w:rPr>
          <w:rFonts w:ascii="Arial" w:eastAsia="Times New Roman" w:hAnsi="Arial" w:cs="Arial"/>
          <w:color w:val="000000"/>
          <w:u w:val="single"/>
          <w:lang w:eastAsia="en-AU"/>
        </w:rPr>
        <w:t>e</w:t>
      </w:r>
      <w:r w:rsidR="005A0065">
        <w:rPr>
          <w:rFonts w:ascii="Arial" w:eastAsia="Times New Roman" w:hAnsi="Arial" w:cs="Arial"/>
          <w:color w:val="000000"/>
          <w:u w:val="single"/>
          <w:lang w:eastAsia="en-AU"/>
        </w:rPr>
        <w:t>quirements</w:t>
      </w:r>
    </w:p>
    <w:p w14:paraId="452F1650" w14:textId="220A59CA" w:rsidR="00F067E5" w:rsidRPr="000D78F2" w:rsidRDefault="00F067E5"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21</w:t>
      </w:r>
      <w:r w:rsidRPr="00AA7A64">
        <w:rPr>
          <w:rFonts w:ascii="Arial" w:eastAsia="Times New Roman" w:hAnsi="Arial" w:cs="Arial"/>
          <w:i/>
          <w:iCs/>
          <w:color w:val="000000"/>
          <w:lang w:eastAsia="en-AU"/>
        </w:rPr>
        <w:t>—</w:t>
      </w:r>
      <w:r w:rsidR="001E330D">
        <w:rPr>
          <w:rFonts w:ascii="Arial" w:eastAsia="Times New Roman" w:hAnsi="Arial" w:cs="Arial"/>
          <w:i/>
          <w:iCs/>
          <w:color w:val="000000"/>
          <w:lang w:eastAsia="en-AU"/>
        </w:rPr>
        <w:t xml:space="preserve">Serving documents lodged with the </w:t>
      </w:r>
      <w:r w:rsidR="001E330D" w:rsidRPr="000D78F2">
        <w:rPr>
          <w:rFonts w:ascii="Arial" w:eastAsia="Times New Roman" w:hAnsi="Arial" w:cs="Arial"/>
          <w:i/>
          <w:iCs/>
          <w:color w:val="000000"/>
          <w:lang w:eastAsia="en-AU"/>
        </w:rPr>
        <w:t>FWC</w:t>
      </w:r>
    </w:p>
    <w:p w14:paraId="3A77DC8B" w14:textId="17289F40" w:rsidR="00F067E5" w:rsidRDefault="00F067E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21</w:t>
      </w:r>
      <w:r>
        <w:rPr>
          <w:rFonts w:ascii="Arial" w:eastAsia="Times New Roman" w:hAnsi="Arial" w:cs="Arial"/>
          <w:color w:val="000000"/>
          <w:lang w:eastAsia="en-AU"/>
        </w:rPr>
        <w:t xml:space="preserve"> </w:t>
      </w:r>
      <w:r w:rsidR="008A37AE">
        <w:rPr>
          <w:rFonts w:ascii="Arial" w:eastAsia="Times New Roman" w:hAnsi="Arial" w:cs="Arial"/>
          <w:color w:val="000000"/>
          <w:lang w:eastAsia="en-AU"/>
        </w:rPr>
        <w:t xml:space="preserve">combines </w:t>
      </w:r>
      <w:r w:rsidR="002B0E24">
        <w:rPr>
          <w:rFonts w:ascii="Arial" w:eastAsia="Times New Roman" w:hAnsi="Arial" w:cs="Arial"/>
          <w:color w:val="000000"/>
          <w:lang w:eastAsia="en-AU"/>
        </w:rPr>
        <w:t xml:space="preserve">rule 41 of the old Rules and clause 1 of Schedule 1 to </w:t>
      </w:r>
      <w:r>
        <w:rPr>
          <w:rFonts w:ascii="Arial" w:eastAsia="Times New Roman" w:hAnsi="Arial" w:cs="Arial"/>
          <w:color w:val="000000"/>
          <w:lang w:eastAsia="en-AU"/>
        </w:rPr>
        <w:t>the old Rules.</w:t>
      </w:r>
      <w:r w:rsidR="007B1B74">
        <w:rPr>
          <w:rFonts w:ascii="Arial" w:eastAsia="Times New Roman" w:hAnsi="Arial" w:cs="Arial"/>
          <w:color w:val="000000"/>
          <w:lang w:eastAsia="en-AU"/>
        </w:rPr>
        <w:t xml:space="preserve">  It </w:t>
      </w:r>
      <w:r w:rsidR="007458F1">
        <w:rPr>
          <w:rFonts w:ascii="Arial" w:eastAsia="Times New Roman" w:hAnsi="Arial" w:cs="Arial"/>
          <w:color w:val="000000"/>
          <w:lang w:eastAsia="en-AU"/>
        </w:rPr>
        <w:t xml:space="preserve">requires service of certain documents </w:t>
      </w:r>
      <w:r w:rsidR="0037329F">
        <w:rPr>
          <w:rFonts w:ascii="Arial" w:eastAsia="Times New Roman" w:hAnsi="Arial" w:cs="Arial"/>
          <w:color w:val="000000"/>
          <w:lang w:eastAsia="en-AU"/>
        </w:rPr>
        <w:t>lodged with the FWC.</w:t>
      </w:r>
    </w:p>
    <w:p w14:paraId="2BB347BF" w14:textId="045DF732" w:rsidR="002B4BC4" w:rsidRDefault="00B428A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21</w:t>
      </w:r>
      <w:r>
        <w:rPr>
          <w:rFonts w:ascii="Arial" w:eastAsia="Times New Roman" w:hAnsi="Arial" w:cs="Arial"/>
          <w:color w:val="000000"/>
          <w:lang w:eastAsia="en-AU"/>
        </w:rPr>
        <w:t xml:space="preserve"> requires </w:t>
      </w:r>
      <w:r w:rsidR="001F4D5D">
        <w:rPr>
          <w:rFonts w:ascii="Arial" w:eastAsia="Times New Roman" w:hAnsi="Arial" w:cs="Arial"/>
          <w:color w:val="000000"/>
          <w:lang w:eastAsia="en-AU"/>
        </w:rPr>
        <w:t xml:space="preserve">that if </w:t>
      </w:r>
      <w:r w:rsidR="00E55AF5">
        <w:rPr>
          <w:rFonts w:ascii="Arial" w:eastAsia="Times New Roman" w:hAnsi="Arial" w:cs="Arial"/>
          <w:color w:val="000000"/>
          <w:lang w:eastAsia="en-AU"/>
        </w:rPr>
        <w:t xml:space="preserve">a </w:t>
      </w:r>
      <w:r w:rsidR="00155494">
        <w:rPr>
          <w:rFonts w:ascii="Arial" w:eastAsia="Times New Roman" w:hAnsi="Arial" w:cs="Arial"/>
          <w:color w:val="000000"/>
          <w:lang w:eastAsia="en-AU"/>
        </w:rPr>
        <w:t xml:space="preserve">document of </w:t>
      </w:r>
      <w:r w:rsidR="00425A1C">
        <w:rPr>
          <w:rFonts w:ascii="Arial" w:eastAsia="Times New Roman" w:hAnsi="Arial" w:cs="Arial"/>
          <w:color w:val="000000"/>
          <w:lang w:eastAsia="en-AU"/>
        </w:rPr>
        <w:t xml:space="preserve">a </w:t>
      </w:r>
      <w:r w:rsidR="00155494">
        <w:rPr>
          <w:rFonts w:ascii="Arial" w:eastAsia="Times New Roman" w:hAnsi="Arial" w:cs="Arial"/>
          <w:color w:val="000000"/>
          <w:lang w:eastAsia="en-AU"/>
        </w:rPr>
        <w:t>kind</w:t>
      </w:r>
      <w:r w:rsidR="00CB586B">
        <w:rPr>
          <w:rFonts w:ascii="Arial" w:eastAsia="Times New Roman" w:hAnsi="Arial" w:cs="Arial"/>
          <w:color w:val="000000"/>
          <w:lang w:eastAsia="en-AU"/>
        </w:rPr>
        <w:t xml:space="preserve"> </w:t>
      </w:r>
      <w:r w:rsidR="00425A1C">
        <w:rPr>
          <w:rFonts w:ascii="Arial" w:eastAsia="Times New Roman" w:hAnsi="Arial" w:cs="Arial"/>
          <w:color w:val="000000"/>
          <w:lang w:eastAsia="en-AU"/>
        </w:rPr>
        <w:t>mentioned in column</w:t>
      </w:r>
      <w:r w:rsidR="000F147A">
        <w:rPr>
          <w:rFonts w:ascii="Arial" w:eastAsia="Times New Roman" w:hAnsi="Arial" w:cs="Arial"/>
          <w:color w:val="000000"/>
          <w:lang w:eastAsia="en-AU"/>
        </w:rPr>
        <w:t> </w:t>
      </w:r>
      <w:r w:rsidR="00425A1C">
        <w:rPr>
          <w:rFonts w:ascii="Arial" w:eastAsia="Times New Roman" w:hAnsi="Arial" w:cs="Arial"/>
          <w:color w:val="000000"/>
          <w:lang w:eastAsia="en-AU"/>
        </w:rPr>
        <w:t xml:space="preserve">3 of an item </w:t>
      </w:r>
      <w:r w:rsidR="000F147A">
        <w:rPr>
          <w:rFonts w:ascii="Arial" w:eastAsia="Times New Roman" w:hAnsi="Arial" w:cs="Arial"/>
          <w:color w:val="000000"/>
          <w:lang w:eastAsia="en-AU"/>
        </w:rPr>
        <w:t>in the table in Schedule 1</w:t>
      </w:r>
      <w:r w:rsidR="00D37AFF">
        <w:rPr>
          <w:rFonts w:ascii="Arial" w:eastAsia="Times New Roman" w:hAnsi="Arial" w:cs="Arial"/>
          <w:color w:val="000000"/>
          <w:lang w:eastAsia="en-AU"/>
        </w:rPr>
        <w:t xml:space="preserve"> </w:t>
      </w:r>
      <w:r w:rsidR="001E6F1D">
        <w:rPr>
          <w:rFonts w:ascii="Arial" w:eastAsia="Times New Roman" w:hAnsi="Arial" w:cs="Arial"/>
          <w:color w:val="000000"/>
          <w:lang w:eastAsia="en-AU"/>
        </w:rPr>
        <w:t xml:space="preserve">is lodged with the FWC, then </w:t>
      </w:r>
      <w:r w:rsidR="00644EFA">
        <w:rPr>
          <w:rFonts w:ascii="Arial" w:eastAsia="Times New Roman" w:hAnsi="Arial" w:cs="Arial"/>
          <w:color w:val="000000"/>
          <w:lang w:eastAsia="en-AU"/>
        </w:rPr>
        <w:t xml:space="preserve">the </w:t>
      </w:r>
      <w:r w:rsidR="001E6F1D">
        <w:rPr>
          <w:rFonts w:ascii="Arial" w:eastAsia="Times New Roman" w:hAnsi="Arial" w:cs="Arial"/>
          <w:color w:val="000000"/>
          <w:lang w:eastAsia="en-AU"/>
        </w:rPr>
        <w:t xml:space="preserve">document must be </w:t>
      </w:r>
      <w:r w:rsidR="002B4BC4">
        <w:rPr>
          <w:rFonts w:ascii="Arial" w:eastAsia="Times New Roman" w:hAnsi="Arial" w:cs="Arial"/>
          <w:color w:val="000000"/>
          <w:lang w:eastAsia="en-AU"/>
        </w:rPr>
        <w:t xml:space="preserve">served in accordance with the instructions </w:t>
      </w:r>
      <w:r w:rsidR="009C6A03">
        <w:rPr>
          <w:rFonts w:ascii="Arial" w:eastAsia="Times New Roman" w:hAnsi="Arial" w:cs="Arial"/>
          <w:color w:val="000000"/>
          <w:lang w:eastAsia="en-AU"/>
        </w:rPr>
        <w:t>in that item</w:t>
      </w:r>
      <w:r w:rsidR="002B4BC4">
        <w:rPr>
          <w:rFonts w:ascii="Arial" w:eastAsia="Times New Roman" w:hAnsi="Arial" w:cs="Arial"/>
          <w:color w:val="000000"/>
          <w:lang w:eastAsia="en-AU"/>
        </w:rPr>
        <w:t>.</w:t>
      </w:r>
    </w:p>
    <w:p w14:paraId="6ADF4CAE" w14:textId="05ED2C6D" w:rsidR="007F07ED" w:rsidRDefault="007F07E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after rule 21 there is an example </w:t>
      </w:r>
      <w:r w:rsidR="003E1941">
        <w:rPr>
          <w:rFonts w:ascii="Arial" w:eastAsia="Times New Roman" w:hAnsi="Arial" w:cs="Arial"/>
          <w:color w:val="000000"/>
          <w:lang w:eastAsia="en-AU"/>
        </w:rPr>
        <w:t xml:space="preserve">of </w:t>
      </w:r>
      <w:r>
        <w:rPr>
          <w:rFonts w:ascii="Arial" w:eastAsia="Times New Roman" w:hAnsi="Arial" w:cs="Arial"/>
          <w:color w:val="000000"/>
          <w:lang w:eastAsia="en-AU"/>
        </w:rPr>
        <w:t xml:space="preserve">how the </w:t>
      </w:r>
      <w:r w:rsidR="00AD3B15">
        <w:rPr>
          <w:rFonts w:ascii="Arial" w:eastAsia="Times New Roman" w:hAnsi="Arial" w:cs="Arial"/>
          <w:color w:val="000000"/>
          <w:lang w:eastAsia="en-AU"/>
        </w:rPr>
        <w:t xml:space="preserve">rule </w:t>
      </w:r>
      <w:r>
        <w:rPr>
          <w:rFonts w:ascii="Arial" w:eastAsia="Times New Roman" w:hAnsi="Arial" w:cs="Arial"/>
          <w:color w:val="000000"/>
          <w:lang w:eastAsia="en-AU"/>
        </w:rPr>
        <w:t>operates.</w:t>
      </w:r>
    </w:p>
    <w:p w14:paraId="463D3757" w14:textId="60C1A11F" w:rsidR="00BF3A08" w:rsidRDefault="000F499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reference to a ‘document of </w:t>
      </w:r>
      <w:r w:rsidR="00475871">
        <w:rPr>
          <w:rFonts w:ascii="Arial" w:eastAsia="Times New Roman" w:hAnsi="Arial" w:cs="Arial"/>
          <w:color w:val="000000"/>
          <w:lang w:eastAsia="en-AU"/>
        </w:rPr>
        <w:t>a</w:t>
      </w:r>
      <w:r w:rsidR="007C4FCD">
        <w:rPr>
          <w:rFonts w:ascii="Arial" w:eastAsia="Times New Roman" w:hAnsi="Arial" w:cs="Arial"/>
          <w:color w:val="000000"/>
          <w:lang w:eastAsia="en-AU"/>
        </w:rPr>
        <w:t xml:space="preserve"> kind</w:t>
      </w:r>
      <w:r w:rsidR="00BB6A17">
        <w:rPr>
          <w:rFonts w:ascii="Arial" w:eastAsia="Times New Roman" w:hAnsi="Arial" w:cs="Arial"/>
          <w:color w:val="000000"/>
          <w:lang w:eastAsia="en-AU"/>
        </w:rPr>
        <w:t xml:space="preserve"> mentioned in column 3</w:t>
      </w:r>
      <w:r w:rsidR="00475871">
        <w:rPr>
          <w:rFonts w:ascii="Arial" w:eastAsia="Times New Roman" w:hAnsi="Arial" w:cs="Arial"/>
          <w:color w:val="000000"/>
          <w:lang w:eastAsia="en-AU"/>
        </w:rPr>
        <w:t>’</w:t>
      </w:r>
      <w:r>
        <w:rPr>
          <w:rFonts w:ascii="Arial" w:eastAsia="Times New Roman" w:hAnsi="Arial" w:cs="Arial"/>
          <w:color w:val="000000"/>
          <w:lang w:eastAsia="en-AU"/>
        </w:rPr>
        <w:t xml:space="preserve"> </w:t>
      </w:r>
      <w:r w:rsidR="009C6A03">
        <w:rPr>
          <w:rFonts w:ascii="Arial" w:eastAsia="Times New Roman" w:hAnsi="Arial" w:cs="Arial"/>
          <w:color w:val="000000"/>
          <w:lang w:eastAsia="en-AU"/>
        </w:rPr>
        <w:t xml:space="preserve">of </w:t>
      </w:r>
      <w:r w:rsidR="00747850">
        <w:rPr>
          <w:rFonts w:ascii="Arial" w:eastAsia="Times New Roman" w:hAnsi="Arial" w:cs="Arial"/>
          <w:color w:val="000000"/>
          <w:lang w:eastAsia="en-AU"/>
        </w:rPr>
        <w:t xml:space="preserve">an item in </w:t>
      </w:r>
      <w:r w:rsidR="009C6A03">
        <w:rPr>
          <w:rFonts w:ascii="Arial" w:eastAsia="Times New Roman" w:hAnsi="Arial" w:cs="Arial"/>
          <w:color w:val="000000"/>
          <w:lang w:eastAsia="en-AU"/>
        </w:rPr>
        <w:t xml:space="preserve">the table </w:t>
      </w:r>
      <w:r>
        <w:rPr>
          <w:rFonts w:ascii="Arial" w:eastAsia="Times New Roman" w:hAnsi="Arial" w:cs="Arial"/>
          <w:color w:val="000000"/>
          <w:lang w:eastAsia="en-AU"/>
        </w:rPr>
        <w:t xml:space="preserve">is a reference to a document </w:t>
      </w:r>
      <w:r w:rsidR="00406539">
        <w:rPr>
          <w:rFonts w:ascii="Arial" w:eastAsia="Times New Roman" w:hAnsi="Arial" w:cs="Arial"/>
          <w:color w:val="000000"/>
          <w:lang w:eastAsia="en-AU"/>
        </w:rPr>
        <w:t xml:space="preserve">that fits the </w:t>
      </w:r>
      <w:r w:rsidR="004F6D3D">
        <w:rPr>
          <w:rFonts w:ascii="Arial" w:eastAsia="Times New Roman" w:hAnsi="Arial" w:cs="Arial"/>
          <w:color w:val="000000"/>
          <w:lang w:eastAsia="en-AU"/>
        </w:rPr>
        <w:t xml:space="preserve">description </w:t>
      </w:r>
      <w:r w:rsidR="009724E8">
        <w:rPr>
          <w:rFonts w:ascii="Arial" w:eastAsia="Times New Roman" w:hAnsi="Arial" w:cs="Arial"/>
          <w:color w:val="000000"/>
          <w:lang w:eastAsia="en-AU"/>
        </w:rPr>
        <w:t>in column 3</w:t>
      </w:r>
      <w:r w:rsidR="006F5CA0">
        <w:rPr>
          <w:rFonts w:ascii="Arial" w:eastAsia="Times New Roman" w:hAnsi="Arial" w:cs="Arial"/>
          <w:color w:val="000000"/>
          <w:lang w:eastAsia="en-AU"/>
        </w:rPr>
        <w:t xml:space="preserve"> of the </w:t>
      </w:r>
      <w:r w:rsidR="00995AAD">
        <w:rPr>
          <w:rFonts w:ascii="Arial" w:eastAsia="Times New Roman" w:hAnsi="Arial" w:cs="Arial"/>
          <w:color w:val="000000"/>
          <w:lang w:eastAsia="en-AU"/>
        </w:rPr>
        <w:t xml:space="preserve">item.  These descriptions are also </w:t>
      </w:r>
      <w:r w:rsidR="00E0594D">
        <w:rPr>
          <w:rFonts w:ascii="Arial" w:eastAsia="Times New Roman" w:hAnsi="Arial" w:cs="Arial"/>
          <w:color w:val="000000"/>
          <w:lang w:eastAsia="en-AU"/>
        </w:rPr>
        <w:t xml:space="preserve">the </w:t>
      </w:r>
      <w:r w:rsidR="00995AAD">
        <w:rPr>
          <w:rFonts w:ascii="Arial" w:eastAsia="Times New Roman" w:hAnsi="Arial" w:cs="Arial"/>
          <w:color w:val="000000"/>
          <w:lang w:eastAsia="en-AU"/>
        </w:rPr>
        <w:t xml:space="preserve">titles of the </w:t>
      </w:r>
      <w:r w:rsidR="00E0594D">
        <w:rPr>
          <w:rFonts w:ascii="Arial" w:eastAsia="Times New Roman" w:hAnsi="Arial" w:cs="Arial"/>
          <w:color w:val="000000"/>
          <w:lang w:eastAsia="en-AU"/>
        </w:rPr>
        <w:t xml:space="preserve">approved FWC forms </w:t>
      </w:r>
      <w:r w:rsidR="00D273F2">
        <w:rPr>
          <w:rFonts w:ascii="Arial" w:eastAsia="Times New Roman" w:hAnsi="Arial" w:cs="Arial"/>
          <w:color w:val="000000"/>
          <w:lang w:eastAsia="en-AU"/>
        </w:rPr>
        <w:t xml:space="preserve">listed in </w:t>
      </w:r>
      <w:r w:rsidR="00A40276">
        <w:rPr>
          <w:rFonts w:ascii="Arial" w:eastAsia="Times New Roman" w:hAnsi="Arial" w:cs="Arial"/>
          <w:color w:val="000000"/>
          <w:lang w:eastAsia="en-AU"/>
        </w:rPr>
        <w:t>the table</w:t>
      </w:r>
      <w:r w:rsidR="00E0594D">
        <w:rPr>
          <w:rFonts w:ascii="Arial" w:eastAsia="Times New Roman" w:hAnsi="Arial" w:cs="Arial"/>
          <w:color w:val="000000"/>
          <w:lang w:eastAsia="en-AU"/>
        </w:rPr>
        <w:t>.</w:t>
      </w:r>
      <w:r w:rsidR="001269B1">
        <w:rPr>
          <w:rFonts w:ascii="Arial" w:eastAsia="Times New Roman" w:hAnsi="Arial" w:cs="Arial"/>
          <w:color w:val="000000"/>
          <w:lang w:eastAsia="en-AU"/>
        </w:rPr>
        <w:t xml:space="preserve">  </w:t>
      </w:r>
      <w:r w:rsidR="003E2378">
        <w:rPr>
          <w:rFonts w:ascii="Arial" w:eastAsia="Times New Roman" w:hAnsi="Arial" w:cs="Arial"/>
          <w:color w:val="000000"/>
          <w:lang w:eastAsia="en-AU"/>
        </w:rPr>
        <w:t xml:space="preserve">As an example, </w:t>
      </w:r>
      <w:r w:rsidR="00AB304F">
        <w:rPr>
          <w:rFonts w:ascii="Arial" w:eastAsia="Times New Roman" w:hAnsi="Arial" w:cs="Arial"/>
          <w:color w:val="000000"/>
          <w:lang w:eastAsia="en-AU"/>
        </w:rPr>
        <w:t>a</w:t>
      </w:r>
      <w:r w:rsidR="001211EA">
        <w:rPr>
          <w:rFonts w:ascii="Arial" w:eastAsia="Times New Roman" w:hAnsi="Arial" w:cs="Arial"/>
          <w:color w:val="000000"/>
          <w:lang w:eastAsia="en-AU"/>
        </w:rPr>
        <w:t xml:space="preserve"> person </w:t>
      </w:r>
      <w:r w:rsidR="004A16FD">
        <w:rPr>
          <w:rFonts w:ascii="Arial" w:eastAsia="Times New Roman" w:hAnsi="Arial" w:cs="Arial"/>
          <w:color w:val="000000"/>
          <w:lang w:eastAsia="en-AU"/>
        </w:rPr>
        <w:t xml:space="preserve">might </w:t>
      </w:r>
      <w:r w:rsidR="001211EA">
        <w:rPr>
          <w:rFonts w:ascii="Arial" w:eastAsia="Times New Roman" w:hAnsi="Arial" w:cs="Arial"/>
          <w:color w:val="000000"/>
          <w:lang w:eastAsia="en-AU"/>
        </w:rPr>
        <w:t>lodge</w:t>
      </w:r>
      <w:r w:rsidR="005B222B">
        <w:rPr>
          <w:rFonts w:ascii="Arial" w:eastAsia="Times New Roman" w:hAnsi="Arial" w:cs="Arial"/>
          <w:color w:val="000000"/>
          <w:lang w:eastAsia="en-AU"/>
        </w:rPr>
        <w:t xml:space="preserve"> </w:t>
      </w:r>
      <w:r w:rsidR="001211EA">
        <w:rPr>
          <w:rFonts w:ascii="Arial" w:eastAsia="Times New Roman" w:hAnsi="Arial" w:cs="Arial"/>
          <w:color w:val="000000"/>
          <w:lang w:eastAsia="en-AU"/>
        </w:rPr>
        <w:t xml:space="preserve">an </w:t>
      </w:r>
      <w:r w:rsidR="007457DA">
        <w:rPr>
          <w:rFonts w:ascii="Arial" w:eastAsia="Times New Roman" w:hAnsi="Arial" w:cs="Arial"/>
          <w:color w:val="000000"/>
          <w:lang w:eastAsia="en-AU"/>
        </w:rPr>
        <w:t xml:space="preserve">application </w:t>
      </w:r>
      <w:r w:rsidR="00035304">
        <w:rPr>
          <w:rFonts w:ascii="Arial" w:eastAsia="Times New Roman" w:hAnsi="Arial" w:cs="Arial"/>
          <w:color w:val="000000"/>
          <w:lang w:eastAsia="en-AU"/>
        </w:rPr>
        <w:t xml:space="preserve">under section </w:t>
      </w:r>
      <w:r w:rsidR="001F0A73">
        <w:rPr>
          <w:rFonts w:ascii="Arial" w:eastAsia="Times New Roman" w:hAnsi="Arial" w:cs="Arial"/>
          <w:color w:val="000000"/>
          <w:lang w:eastAsia="en-AU"/>
        </w:rPr>
        <w:t xml:space="preserve">394 of the Act </w:t>
      </w:r>
      <w:r w:rsidR="0013550D">
        <w:rPr>
          <w:rFonts w:ascii="Arial" w:eastAsia="Times New Roman" w:hAnsi="Arial" w:cs="Arial"/>
          <w:color w:val="000000"/>
          <w:lang w:eastAsia="en-AU"/>
        </w:rPr>
        <w:t>that is n</w:t>
      </w:r>
      <w:r w:rsidR="007457DA">
        <w:rPr>
          <w:rFonts w:ascii="Arial" w:eastAsia="Times New Roman" w:hAnsi="Arial" w:cs="Arial"/>
          <w:color w:val="000000"/>
          <w:lang w:eastAsia="en-AU"/>
        </w:rPr>
        <w:t>ot strictly in the approved form</w:t>
      </w:r>
      <w:r w:rsidR="00997A7D">
        <w:rPr>
          <w:rFonts w:ascii="Arial" w:eastAsia="Times New Roman" w:hAnsi="Arial" w:cs="Arial"/>
          <w:color w:val="000000"/>
          <w:lang w:eastAsia="en-AU"/>
        </w:rPr>
        <w:t xml:space="preserve"> </w:t>
      </w:r>
      <w:r w:rsidR="00997A7D" w:rsidRPr="00017036">
        <w:rPr>
          <w:rFonts w:ascii="Arial" w:eastAsia="Times New Roman" w:hAnsi="Arial" w:cs="Arial"/>
          <w:i/>
          <w:iCs/>
          <w:color w:val="000000"/>
          <w:lang w:eastAsia="en-AU"/>
        </w:rPr>
        <w:t>F</w:t>
      </w:r>
      <w:r w:rsidR="003E1941">
        <w:rPr>
          <w:rFonts w:ascii="Arial" w:eastAsia="Times New Roman" w:hAnsi="Arial" w:cs="Arial"/>
          <w:i/>
          <w:iCs/>
          <w:color w:val="000000"/>
          <w:lang w:eastAsia="en-AU"/>
        </w:rPr>
        <w:t>2</w:t>
      </w:r>
      <w:r w:rsidR="00997A7D" w:rsidRPr="00017036">
        <w:rPr>
          <w:rFonts w:ascii="Arial" w:eastAsia="Times New Roman" w:hAnsi="Arial" w:cs="Arial"/>
          <w:i/>
          <w:iCs/>
          <w:color w:val="000000"/>
          <w:lang w:eastAsia="en-AU"/>
        </w:rPr>
        <w:t>—</w:t>
      </w:r>
      <w:r w:rsidR="00017036" w:rsidRPr="00017036">
        <w:rPr>
          <w:rFonts w:ascii="Arial" w:eastAsia="Times New Roman" w:hAnsi="Arial" w:cs="Arial"/>
          <w:i/>
          <w:iCs/>
          <w:color w:val="000000"/>
          <w:lang w:eastAsia="en-AU"/>
        </w:rPr>
        <w:t>U</w:t>
      </w:r>
      <w:r w:rsidR="00017036">
        <w:rPr>
          <w:rFonts w:ascii="Arial" w:eastAsia="Times New Roman" w:hAnsi="Arial" w:cs="Arial"/>
          <w:i/>
          <w:iCs/>
          <w:color w:val="000000"/>
          <w:lang w:eastAsia="en-AU"/>
        </w:rPr>
        <w:t>n</w:t>
      </w:r>
      <w:r w:rsidR="00017036" w:rsidRPr="00017036">
        <w:rPr>
          <w:rFonts w:ascii="Arial" w:eastAsia="Times New Roman" w:hAnsi="Arial" w:cs="Arial"/>
          <w:i/>
          <w:iCs/>
          <w:color w:val="000000"/>
          <w:lang w:eastAsia="en-AU"/>
        </w:rPr>
        <w:t>fair dismissal application</w:t>
      </w:r>
      <w:r w:rsidR="007457DA">
        <w:rPr>
          <w:rFonts w:ascii="Arial" w:eastAsia="Times New Roman" w:hAnsi="Arial" w:cs="Arial"/>
          <w:color w:val="000000"/>
          <w:lang w:eastAsia="en-AU"/>
        </w:rPr>
        <w:t xml:space="preserve">, </w:t>
      </w:r>
      <w:r w:rsidR="00997A7D">
        <w:rPr>
          <w:rFonts w:ascii="Arial" w:eastAsia="Times New Roman" w:hAnsi="Arial" w:cs="Arial"/>
          <w:color w:val="000000"/>
          <w:lang w:eastAsia="en-AU"/>
        </w:rPr>
        <w:t xml:space="preserve">but </w:t>
      </w:r>
      <w:r w:rsidR="00EB3363">
        <w:rPr>
          <w:rFonts w:ascii="Arial" w:eastAsia="Times New Roman" w:hAnsi="Arial" w:cs="Arial"/>
          <w:color w:val="000000"/>
          <w:lang w:eastAsia="en-AU"/>
        </w:rPr>
        <w:t>is</w:t>
      </w:r>
      <w:r w:rsidR="00997A7D">
        <w:rPr>
          <w:rFonts w:ascii="Arial" w:eastAsia="Times New Roman" w:hAnsi="Arial" w:cs="Arial"/>
          <w:color w:val="000000"/>
          <w:lang w:eastAsia="en-AU"/>
        </w:rPr>
        <w:t xml:space="preserve"> substantially in accordance with </w:t>
      </w:r>
      <w:r w:rsidR="00017036">
        <w:rPr>
          <w:rFonts w:ascii="Arial" w:eastAsia="Times New Roman" w:hAnsi="Arial" w:cs="Arial"/>
          <w:color w:val="000000"/>
          <w:lang w:eastAsia="en-AU"/>
        </w:rPr>
        <w:t xml:space="preserve">the approved form for the purposes of </w:t>
      </w:r>
      <w:r w:rsidR="00934AF9">
        <w:rPr>
          <w:rFonts w:ascii="Arial" w:eastAsia="Times New Roman" w:hAnsi="Arial" w:cs="Arial"/>
          <w:color w:val="000000"/>
          <w:lang w:eastAsia="en-AU"/>
        </w:rPr>
        <w:t>sub</w:t>
      </w:r>
      <w:r w:rsidR="0039351D">
        <w:rPr>
          <w:rFonts w:ascii="Arial" w:eastAsia="Times New Roman" w:hAnsi="Arial" w:cs="Arial"/>
          <w:color w:val="000000"/>
          <w:lang w:eastAsia="en-AU"/>
        </w:rPr>
        <w:t xml:space="preserve">rule </w:t>
      </w:r>
      <w:r w:rsidR="002A6765">
        <w:rPr>
          <w:rFonts w:ascii="Arial" w:eastAsia="Times New Roman" w:hAnsi="Arial" w:cs="Arial"/>
          <w:color w:val="000000"/>
          <w:lang w:eastAsia="en-AU"/>
        </w:rPr>
        <w:t>9</w:t>
      </w:r>
      <w:r w:rsidR="0039351D">
        <w:rPr>
          <w:rFonts w:ascii="Arial" w:eastAsia="Times New Roman" w:hAnsi="Arial" w:cs="Arial"/>
          <w:color w:val="000000"/>
          <w:lang w:eastAsia="en-AU"/>
        </w:rPr>
        <w:t xml:space="preserve">(5).  </w:t>
      </w:r>
      <w:r w:rsidR="00A2036D">
        <w:rPr>
          <w:rFonts w:ascii="Arial" w:eastAsia="Times New Roman" w:hAnsi="Arial" w:cs="Arial"/>
          <w:color w:val="000000"/>
          <w:lang w:eastAsia="en-AU"/>
        </w:rPr>
        <w:t xml:space="preserve">This </w:t>
      </w:r>
      <w:r w:rsidR="00D52685">
        <w:rPr>
          <w:rFonts w:ascii="Arial" w:eastAsia="Times New Roman" w:hAnsi="Arial" w:cs="Arial"/>
          <w:color w:val="000000"/>
          <w:lang w:eastAsia="en-AU"/>
        </w:rPr>
        <w:t xml:space="preserve">application would be a document of the </w:t>
      </w:r>
      <w:r w:rsidR="00E26457">
        <w:rPr>
          <w:rFonts w:ascii="Arial" w:eastAsia="Times New Roman" w:hAnsi="Arial" w:cs="Arial"/>
          <w:color w:val="000000"/>
          <w:lang w:eastAsia="en-AU"/>
        </w:rPr>
        <w:t>kind ‘unfair dismissal applicatio</w:t>
      </w:r>
      <w:r w:rsidR="0010701C">
        <w:rPr>
          <w:rFonts w:ascii="Arial" w:eastAsia="Times New Roman" w:hAnsi="Arial" w:cs="Arial"/>
          <w:color w:val="000000"/>
          <w:lang w:eastAsia="en-AU"/>
        </w:rPr>
        <w:t>n’</w:t>
      </w:r>
      <w:r w:rsidR="00D52685">
        <w:rPr>
          <w:rFonts w:ascii="Arial" w:eastAsia="Times New Roman" w:hAnsi="Arial" w:cs="Arial"/>
          <w:color w:val="000000"/>
          <w:lang w:eastAsia="en-AU"/>
        </w:rPr>
        <w:t xml:space="preserve">.  </w:t>
      </w:r>
      <w:r w:rsidR="006F39F1">
        <w:rPr>
          <w:rFonts w:ascii="Arial" w:eastAsia="Times New Roman" w:hAnsi="Arial" w:cs="Arial"/>
          <w:color w:val="000000"/>
          <w:lang w:eastAsia="en-AU"/>
        </w:rPr>
        <w:t xml:space="preserve">In accordance with </w:t>
      </w:r>
      <w:r w:rsidR="00861DDB">
        <w:rPr>
          <w:rFonts w:ascii="Arial" w:eastAsia="Times New Roman" w:hAnsi="Arial" w:cs="Arial"/>
          <w:color w:val="000000"/>
          <w:lang w:eastAsia="en-AU"/>
        </w:rPr>
        <w:t xml:space="preserve">rule 21 and </w:t>
      </w:r>
      <w:r w:rsidR="006F39F1">
        <w:rPr>
          <w:rFonts w:ascii="Arial" w:eastAsia="Times New Roman" w:hAnsi="Arial" w:cs="Arial"/>
          <w:color w:val="000000"/>
          <w:lang w:eastAsia="en-AU"/>
        </w:rPr>
        <w:t xml:space="preserve">the instructions </w:t>
      </w:r>
      <w:r w:rsidR="00492E72">
        <w:rPr>
          <w:rFonts w:ascii="Arial" w:eastAsia="Times New Roman" w:hAnsi="Arial" w:cs="Arial"/>
          <w:color w:val="000000"/>
          <w:lang w:eastAsia="en-AU"/>
        </w:rPr>
        <w:t xml:space="preserve">in the table, </w:t>
      </w:r>
      <w:r w:rsidR="00DD0DED">
        <w:rPr>
          <w:rFonts w:ascii="Arial" w:eastAsia="Times New Roman" w:hAnsi="Arial" w:cs="Arial"/>
          <w:color w:val="000000"/>
          <w:lang w:eastAsia="en-AU"/>
        </w:rPr>
        <w:t xml:space="preserve">the </w:t>
      </w:r>
      <w:r w:rsidR="00005EB0">
        <w:rPr>
          <w:rFonts w:ascii="Arial" w:eastAsia="Times New Roman" w:hAnsi="Arial" w:cs="Arial"/>
          <w:color w:val="000000"/>
          <w:lang w:eastAsia="en-AU"/>
        </w:rPr>
        <w:t xml:space="preserve">FWC </w:t>
      </w:r>
      <w:r w:rsidR="00DD0DED">
        <w:rPr>
          <w:rFonts w:ascii="Arial" w:eastAsia="Times New Roman" w:hAnsi="Arial" w:cs="Arial"/>
          <w:color w:val="000000"/>
          <w:lang w:eastAsia="en-AU"/>
        </w:rPr>
        <w:t xml:space="preserve">would be required </w:t>
      </w:r>
      <w:r w:rsidR="00005EB0">
        <w:rPr>
          <w:rFonts w:ascii="Arial" w:eastAsia="Times New Roman" w:hAnsi="Arial" w:cs="Arial"/>
          <w:color w:val="000000"/>
          <w:lang w:eastAsia="en-AU"/>
        </w:rPr>
        <w:t xml:space="preserve">to serve the </w:t>
      </w:r>
      <w:r w:rsidR="001657B4">
        <w:rPr>
          <w:rFonts w:ascii="Arial" w:eastAsia="Times New Roman" w:hAnsi="Arial" w:cs="Arial"/>
          <w:color w:val="000000"/>
          <w:lang w:eastAsia="en-AU"/>
        </w:rPr>
        <w:t xml:space="preserve">document </w:t>
      </w:r>
      <w:r w:rsidR="00996F78">
        <w:rPr>
          <w:rFonts w:ascii="Arial" w:eastAsia="Times New Roman" w:hAnsi="Arial" w:cs="Arial"/>
          <w:color w:val="000000"/>
          <w:lang w:eastAsia="en-AU"/>
        </w:rPr>
        <w:t xml:space="preserve">on the </w:t>
      </w:r>
      <w:r w:rsidR="00005EB0">
        <w:rPr>
          <w:rFonts w:ascii="Arial" w:eastAsia="Times New Roman" w:hAnsi="Arial" w:cs="Arial"/>
          <w:color w:val="000000"/>
          <w:lang w:eastAsia="en-AU"/>
        </w:rPr>
        <w:t>r</w:t>
      </w:r>
      <w:r w:rsidR="000D4238">
        <w:rPr>
          <w:rFonts w:ascii="Arial" w:eastAsia="Times New Roman" w:hAnsi="Arial" w:cs="Arial"/>
          <w:color w:val="000000"/>
          <w:lang w:eastAsia="en-AU"/>
        </w:rPr>
        <w:t>espondent as soon as practi</w:t>
      </w:r>
      <w:r w:rsidR="006F39F1">
        <w:rPr>
          <w:rFonts w:ascii="Arial" w:eastAsia="Times New Roman" w:hAnsi="Arial" w:cs="Arial"/>
          <w:color w:val="000000"/>
          <w:lang w:eastAsia="en-AU"/>
        </w:rPr>
        <w:t xml:space="preserve">cable </w:t>
      </w:r>
      <w:r w:rsidR="000D4238">
        <w:rPr>
          <w:rFonts w:ascii="Arial" w:eastAsia="Times New Roman" w:hAnsi="Arial" w:cs="Arial"/>
          <w:color w:val="000000"/>
          <w:lang w:eastAsia="en-AU"/>
        </w:rPr>
        <w:t xml:space="preserve">after </w:t>
      </w:r>
      <w:r w:rsidR="00655B8C">
        <w:rPr>
          <w:rFonts w:ascii="Arial" w:eastAsia="Times New Roman" w:hAnsi="Arial" w:cs="Arial"/>
          <w:color w:val="000000"/>
          <w:lang w:eastAsia="en-AU"/>
        </w:rPr>
        <w:t xml:space="preserve">it is </w:t>
      </w:r>
      <w:r w:rsidR="00B636A9">
        <w:rPr>
          <w:rFonts w:ascii="Arial" w:eastAsia="Times New Roman" w:hAnsi="Arial" w:cs="Arial"/>
          <w:color w:val="000000"/>
          <w:lang w:eastAsia="en-AU"/>
        </w:rPr>
        <w:t xml:space="preserve">lodged </w:t>
      </w:r>
      <w:r w:rsidR="006F39F1">
        <w:rPr>
          <w:rFonts w:ascii="Arial" w:eastAsia="Times New Roman" w:hAnsi="Arial" w:cs="Arial"/>
          <w:color w:val="000000"/>
          <w:lang w:eastAsia="en-AU"/>
        </w:rPr>
        <w:t>with the FWC</w:t>
      </w:r>
      <w:r w:rsidR="001730D2">
        <w:rPr>
          <w:rFonts w:ascii="Arial" w:eastAsia="Times New Roman" w:hAnsi="Arial" w:cs="Arial"/>
          <w:color w:val="000000"/>
          <w:lang w:eastAsia="en-AU"/>
        </w:rPr>
        <w:t>.</w:t>
      </w:r>
    </w:p>
    <w:p w14:paraId="7357FDCB" w14:textId="3B916840" w:rsidR="00B50AB2" w:rsidRDefault="002D39C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Paragraph </w:t>
      </w:r>
      <w:r w:rsidR="002A6765">
        <w:rPr>
          <w:rFonts w:ascii="Arial" w:eastAsia="Times New Roman" w:hAnsi="Arial" w:cs="Arial"/>
          <w:color w:val="000000"/>
          <w:lang w:eastAsia="en-AU"/>
        </w:rPr>
        <w:t>21</w:t>
      </w:r>
      <w:r w:rsidR="006B65E1">
        <w:rPr>
          <w:rFonts w:ascii="Arial" w:eastAsia="Times New Roman" w:hAnsi="Arial" w:cs="Arial"/>
          <w:color w:val="000000"/>
          <w:lang w:eastAsia="en-AU"/>
        </w:rPr>
        <w:t xml:space="preserve">(b) makes clear that </w:t>
      </w:r>
      <w:r w:rsidR="002B3CF8">
        <w:rPr>
          <w:rFonts w:ascii="Arial" w:eastAsia="Times New Roman" w:hAnsi="Arial" w:cs="Arial"/>
          <w:color w:val="000000"/>
          <w:lang w:eastAsia="en-AU"/>
        </w:rPr>
        <w:t xml:space="preserve">in </w:t>
      </w:r>
      <w:r w:rsidR="00720129">
        <w:rPr>
          <w:rFonts w:ascii="Arial" w:eastAsia="Times New Roman" w:hAnsi="Arial" w:cs="Arial"/>
          <w:color w:val="000000"/>
          <w:lang w:eastAsia="en-AU"/>
        </w:rPr>
        <w:t xml:space="preserve">the </w:t>
      </w:r>
      <w:r w:rsidR="00F22DFA">
        <w:rPr>
          <w:rFonts w:ascii="Arial" w:eastAsia="Times New Roman" w:hAnsi="Arial" w:cs="Arial"/>
          <w:color w:val="000000"/>
          <w:lang w:eastAsia="en-AU"/>
        </w:rPr>
        <w:t xml:space="preserve">circumstances </w:t>
      </w:r>
      <w:r w:rsidR="00720129">
        <w:rPr>
          <w:rFonts w:ascii="Arial" w:eastAsia="Times New Roman" w:hAnsi="Arial" w:cs="Arial"/>
          <w:color w:val="000000"/>
          <w:lang w:eastAsia="en-AU"/>
        </w:rPr>
        <w:t xml:space="preserve">of a particular matter there </w:t>
      </w:r>
      <w:r w:rsidR="002B3CF8">
        <w:rPr>
          <w:rFonts w:ascii="Arial" w:eastAsia="Times New Roman" w:hAnsi="Arial" w:cs="Arial"/>
          <w:color w:val="000000"/>
          <w:lang w:eastAsia="en-AU"/>
        </w:rPr>
        <w:t xml:space="preserve">may not </w:t>
      </w:r>
      <w:r w:rsidR="00D800F9">
        <w:rPr>
          <w:rFonts w:ascii="Arial" w:eastAsia="Times New Roman" w:hAnsi="Arial" w:cs="Arial"/>
          <w:color w:val="000000"/>
          <w:lang w:eastAsia="en-AU"/>
        </w:rPr>
        <w:t xml:space="preserve">in fact </w:t>
      </w:r>
      <w:r w:rsidR="00720129">
        <w:rPr>
          <w:rFonts w:ascii="Arial" w:eastAsia="Times New Roman" w:hAnsi="Arial" w:cs="Arial"/>
          <w:color w:val="000000"/>
          <w:lang w:eastAsia="en-AU"/>
        </w:rPr>
        <w:t xml:space="preserve">be </w:t>
      </w:r>
      <w:r w:rsidR="00B02159">
        <w:rPr>
          <w:rFonts w:ascii="Arial" w:eastAsia="Times New Roman" w:hAnsi="Arial" w:cs="Arial"/>
          <w:color w:val="000000"/>
          <w:lang w:eastAsia="en-AU"/>
        </w:rPr>
        <w:t xml:space="preserve">persons </w:t>
      </w:r>
      <w:r w:rsidR="00D800F9">
        <w:rPr>
          <w:rFonts w:ascii="Arial" w:eastAsia="Times New Roman" w:hAnsi="Arial" w:cs="Arial"/>
          <w:color w:val="000000"/>
          <w:lang w:eastAsia="en-AU"/>
        </w:rPr>
        <w:t xml:space="preserve">falling under each </w:t>
      </w:r>
      <w:r w:rsidR="00B02159">
        <w:rPr>
          <w:rFonts w:ascii="Arial" w:eastAsia="Times New Roman" w:hAnsi="Arial" w:cs="Arial"/>
          <w:color w:val="000000"/>
          <w:lang w:eastAsia="en-AU"/>
        </w:rPr>
        <w:t xml:space="preserve">category of persons </w:t>
      </w:r>
      <w:r w:rsidR="00B34641">
        <w:rPr>
          <w:rFonts w:ascii="Arial" w:eastAsia="Times New Roman" w:hAnsi="Arial" w:cs="Arial"/>
          <w:color w:val="000000"/>
          <w:lang w:eastAsia="en-AU"/>
        </w:rPr>
        <w:t xml:space="preserve">specified in column 6 of a table item, </w:t>
      </w:r>
      <w:r w:rsidR="00A021EA">
        <w:rPr>
          <w:rFonts w:ascii="Arial" w:eastAsia="Times New Roman" w:hAnsi="Arial" w:cs="Arial"/>
          <w:color w:val="000000"/>
          <w:lang w:eastAsia="en-AU"/>
        </w:rPr>
        <w:t>and that a person is not required by rule 21 to serve a document on themselves (if they fall under such a category of persons)</w:t>
      </w:r>
      <w:r w:rsidR="00C142F8">
        <w:rPr>
          <w:rFonts w:ascii="Arial" w:eastAsia="Times New Roman" w:hAnsi="Arial" w:cs="Arial"/>
          <w:color w:val="000000"/>
          <w:lang w:eastAsia="en-AU"/>
        </w:rPr>
        <w:t>.</w:t>
      </w:r>
    </w:p>
    <w:p w14:paraId="1DB9EC0F" w14:textId="3B9DFDB4" w:rsidR="00554BFD" w:rsidRDefault="00FC591C"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following notes </w:t>
      </w:r>
      <w:r w:rsidR="00FF61EF">
        <w:rPr>
          <w:rFonts w:ascii="Arial" w:eastAsia="Times New Roman" w:hAnsi="Arial" w:cs="Arial"/>
          <w:color w:val="000000"/>
          <w:lang w:eastAsia="en-AU"/>
        </w:rPr>
        <w:t xml:space="preserve">after the rule </w:t>
      </w:r>
      <w:r>
        <w:rPr>
          <w:rFonts w:ascii="Arial" w:eastAsia="Times New Roman" w:hAnsi="Arial" w:cs="Arial"/>
          <w:color w:val="000000"/>
          <w:lang w:eastAsia="en-AU"/>
        </w:rPr>
        <w:t xml:space="preserve">also </w:t>
      </w:r>
      <w:r w:rsidR="008916C5">
        <w:rPr>
          <w:rFonts w:ascii="Arial" w:eastAsia="Times New Roman" w:hAnsi="Arial" w:cs="Arial"/>
          <w:color w:val="000000"/>
          <w:lang w:eastAsia="en-AU"/>
        </w:rPr>
        <w:t>assist users:</w:t>
      </w:r>
    </w:p>
    <w:p w14:paraId="4D007B13" w14:textId="189AA582" w:rsidR="008916C5" w:rsidRDefault="00FE0824" w:rsidP="000834DF">
      <w:pPr>
        <w:pStyle w:val="ListParagraph"/>
        <w:numPr>
          <w:ilvl w:val="0"/>
          <w:numId w:val="33"/>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Note 1 observes that the instructions </w:t>
      </w:r>
      <w:r w:rsidR="005C43CF">
        <w:rPr>
          <w:rFonts w:ascii="Arial" w:eastAsia="Times New Roman" w:hAnsi="Arial" w:cs="Arial"/>
          <w:color w:val="000000"/>
          <w:lang w:eastAsia="en-AU"/>
        </w:rPr>
        <w:t>as to service in Schedule 1 may be dispense</w:t>
      </w:r>
      <w:r w:rsidR="00ED6A22">
        <w:rPr>
          <w:rFonts w:ascii="Arial" w:eastAsia="Times New Roman" w:hAnsi="Arial" w:cs="Arial"/>
          <w:color w:val="000000"/>
          <w:lang w:eastAsia="en-AU"/>
        </w:rPr>
        <w:t>d</w:t>
      </w:r>
      <w:r w:rsidR="005C43CF">
        <w:rPr>
          <w:rFonts w:ascii="Arial" w:eastAsia="Times New Roman" w:hAnsi="Arial" w:cs="Arial"/>
          <w:color w:val="000000"/>
          <w:lang w:eastAsia="en-AU"/>
        </w:rPr>
        <w:t xml:space="preserve"> with or varied under </w:t>
      </w:r>
      <w:r w:rsidR="004C2D6D">
        <w:rPr>
          <w:rFonts w:ascii="Arial" w:eastAsia="Times New Roman" w:hAnsi="Arial" w:cs="Arial"/>
          <w:color w:val="000000"/>
          <w:lang w:eastAsia="en-AU"/>
        </w:rPr>
        <w:t xml:space="preserve">rule </w:t>
      </w:r>
      <w:r w:rsidR="002A6765">
        <w:rPr>
          <w:rFonts w:ascii="Arial" w:eastAsia="Times New Roman" w:hAnsi="Arial" w:cs="Arial"/>
          <w:color w:val="000000"/>
          <w:lang w:eastAsia="en-AU"/>
        </w:rPr>
        <w:t>7</w:t>
      </w:r>
      <w:r w:rsidR="004E403D">
        <w:rPr>
          <w:rFonts w:ascii="Arial" w:eastAsia="Times New Roman" w:hAnsi="Arial" w:cs="Arial"/>
          <w:color w:val="000000"/>
          <w:lang w:eastAsia="en-AU"/>
        </w:rPr>
        <w:t>, and that this is most likely to occur in relation t</w:t>
      </w:r>
      <w:r w:rsidR="00ED6A22">
        <w:rPr>
          <w:rFonts w:ascii="Arial" w:eastAsia="Times New Roman" w:hAnsi="Arial" w:cs="Arial"/>
          <w:color w:val="000000"/>
          <w:lang w:eastAsia="en-AU"/>
        </w:rPr>
        <w:t xml:space="preserve">o </w:t>
      </w:r>
      <w:r w:rsidR="00BA0763">
        <w:rPr>
          <w:rFonts w:ascii="Arial" w:eastAsia="Times New Roman" w:hAnsi="Arial" w:cs="Arial"/>
          <w:color w:val="000000"/>
          <w:lang w:eastAsia="en-AU"/>
        </w:rPr>
        <w:t xml:space="preserve">a sexual harassment FWC application </w:t>
      </w:r>
      <w:r w:rsidR="00167044">
        <w:rPr>
          <w:rFonts w:ascii="Arial" w:eastAsia="Times New Roman" w:hAnsi="Arial" w:cs="Arial"/>
          <w:color w:val="000000"/>
          <w:lang w:eastAsia="en-AU"/>
        </w:rPr>
        <w:t>or an application for an order to stop bullying or sexual harassment at work</w:t>
      </w:r>
      <w:r w:rsidR="008E43D1">
        <w:rPr>
          <w:rFonts w:ascii="Arial" w:eastAsia="Times New Roman" w:hAnsi="Arial" w:cs="Arial"/>
          <w:color w:val="000000"/>
          <w:lang w:eastAsia="en-AU"/>
        </w:rPr>
        <w:t>.</w:t>
      </w:r>
    </w:p>
    <w:p w14:paraId="7E1E228C" w14:textId="7CF169F3" w:rsidR="00122E9B" w:rsidRDefault="00122E9B" w:rsidP="000834DF">
      <w:pPr>
        <w:pStyle w:val="ListParagraph"/>
        <w:numPr>
          <w:ilvl w:val="0"/>
          <w:numId w:val="33"/>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Note 2 </w:t>
      </w:r>
      <w:r w:rsidR="00BB13C8">
        <w:rPr>
          <w:rFonts w:ascii="Arial" w:eastAsia="Times New Roman" w:hAnsi="Arial" w:cs="Arial"/>
          <w:color w:val="000000"/>
          <w:lang w:eastAsia="en-AU"/>
        </w:rPr>
        <w:t xml:space="preserve">identifies the rules that provide for </w:t>
      </w:r>
      <w:r w:rsidR="00D231F3">
        <w:rPr>
          <w:rFonts w:ascii="Arial" w:eastAsia="Times New Roman" w:hAnsi="Arial" w:cs="Arial"/>
          <w:color w:val="000000"/>
          <w:lang w:eastAsia="en-AU"/>
        </w:rPr>
        <w:t>how to serve documents</w:t>
      </w:r>
      <w:r w:rsidR="008E43D1">
        <w:rPr>
          <w:rFonts w:ascii="Arial" w:eastAsia="Times New Roman" w:hAnsi="Arial" w:cs="Arial"/>
          <w:color w:val="000000"/>
          <w:lang w:eastAsia="en-AU"/>
        </w:rPr>
        <w:t>.</w:t>
      </w:r>
    </w:p>
    <w:p w14:paraId="1EC4C95E" w14:textId="30716126" w:rsidR="00D231F3" w:rsidRDefault="00D231F3" w:rsidP="000834DF">
      <w:pPr>
        <w:pStyle w:val="ListParagraph"/>
        <w:numPr>
          <w:ilvl w:val="0"/>
          <w:numId w:val="33"/>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Note 3 </w:t>
      </w:r>
      <w:r w:rsidR="0084754B">
        <w:rPr>
          <w:rFonts w:ascii="Arial" w:eastAsia="Times New Roman" w:hAnsi="Arial" w:cs="Arial"/>
          <w:color w:val="000000"/>
          <w:lang w:eastAsia="en-AU"/>
        </w:rPr>
        <w:t xml:space="preserve">observes that if an application is made using approved form </w:t>
      </w:r>
      <w:r w:rsidR="0084754B" w:rsidRPr="00631F31">
        <w:rPr>
          <w:rFonts w:ascii="Arial" w:eastAsia="Times New Roman" w:hAnsi="Arial" w:cs="Arial"/>
          <w:i/>
          <w:iCs/>
          <w:color w:val="000000"/>
          <w:lang w:eastAsia="en-AU"/>
        </w:rPr>
        <w:t>F1—</w:t>
      </w:r>
      <w:r w:rsidR="00631F31" w:rsidRPr="00631F31">
        <w:rPr>
          <w:rFonts w:ascii="Arial" w:eastAsia="Times New Roman" w:hAnsi="Arial" w:cs="Arial"/>
          <w:i/>
          <w:iCs/>
          <w:color w:val="000000"/>
          <w:lang w:eastAsia="en-AU"/>
        </w:rPr>
        <w:t>Application (no specific form provided)</w:t>
      </w:r>
      <w:r w:rsidR="00631F31">
        <w:rPr>
          <w:rFonts w:ascii="Arial" w:eastAsia="Times New Roman" w:hAnsi="Arial" w:cs="Arial"/>
          <w:color w:val="000000"/>
          <w:lang w:eastAsia="en-AU"/>
        </w:rPr>
        <w:t xml:space="preserve"> </w:t>
      </w:r>
      <w:r w:rsidR="002A2CC3">
        <w:rPr>
          <w:rFonts w:ascii="Arial" w:eastAsia="Times New Roman" w:hAnsi="Arial" w:cs="Arial"/>
          <w:color w:val="000000"/>
          <w:lang w:eastAsia="en-AU"/>
        </w:rPr>
        <w:t>(for which there are no service requirements</w:t>
      </w:r>
      <w:r w:rsidR="005548E7">
        <w:rPr>
          <w:rFonts w:ascii="Arial" w:eastAsia="Times New Roman" w:hAnsi="Arial" w:cs="Arial"/>
          <w:color w:val="000000"/>
          <w:lang w:eastAsia="en-AU"/>
        </w:rPr>
        <w:t xml:space="preserve"> in </w:t>
      </w:r>
      <w:r w:rsidR="009837CB">
        <w:rPr>
          <w:rFonts w:ascii="Arial" w:eastAsia="Times New Roman" w:hAnsi="Arial" w:cs="Arial"/>
          <w:color w:val="000000"/>
          <w:lang w:eastAsia="en-AU"/>
        </w:rPr>
        <w:t xml:space="preserve">the table in </w:t>
      </w:r>
      <w:r w:rsidR="005548E7">
        <w:rPr>
          <w:rFonts w:ascii="Arial" w:eastAsia="Times New Roman" w:hAnsi="Arial" w:cs="Arial"/>
          <w:color w:val="000000"/>
          <w:lang w:eastAsia="en-AU"/>
        </w:rPr>
        <w:t>Schedule</w:t>
      </w:r>
      <w:r w:rsidR="009837CB">
        <w:rPr>
          <w:rFonts w:ascii="Arial" w:eastAsia="Times New Roman" w:hAnsi="Arial" w:cs="Arial"/>
          <w:color w:val="000000"/>
          <w:lang w:eastAsia="en-AU"/>
        </w:rPr>
        <w:t> </w:t>
      </w:r>
      <w:r w:rsidR="005548E7">
        <w:rPr>
          <w:rFonts w:ascii="Arial" w:eastAsia="Times New Roman" w:hAnsi="Arial" w:cs="Arial"/>
          <w:color w:val="000000"/>
          <w:lang w:eastAsia="en-AU"/>
        </w:rPr>
        <w:t>1</w:t>
      </w:r>
      <w:r w:rsidR="002A2CC3">
        <w:rPr>
          <w:rFonts w:ascii="Arial" w:eastAsia="Times New Roman" w:hAnsi="Arial" w:cs="Arial"/>
          <w:color w:val="000000"/>
          <w:lang w:eastAsia="en-AU"/>
        </w:rPr>
        <w:t>)</w:t>
      </w:r>
      <w:r w:rsidR="005548E7">
        <w:rPr>
          <w:rFonts w:ascii="Arial" w:eastAsia="Times New Roman" w:hAnsi="Arial" w:cs="Arial"/>
          <w:color w:val="000000"/>
          <w:lang w:eastAsia="en-AU"/>
        </w:rPr>
        <w:t xml:space="preserve">, the applicant may </w:t>
      </w:r>
      <w:r w:rsidR="00DF421F">
        <w:rPr>
          <w:rFonts w:ascii="Arial" w:eastAsia="Times New Roman" w:hAnsi="Arial" w:cs="Arial"/>
          <w:color w:val="000000"/>
          <w:lang w:eastAsia="en-AU"/>
        </w:rPr>
        <w:t xml:space="preserve">seek directions about service under rule </w:t>
      </w:r>
      <w:r w:rsidR="002A6765">
        <w:rPr>
          <w:rFonts w:ascii="Arial" w:eastAsia="Times New Roman" w:hAnsi="Arial" w:cs="Arial"/>
          <w:color w:val="000000"/>
          <w:lang w:eastAsia="en-AU"/>
        </w:rPr>
        <w:t>8</w:t>
      </w:r>
      <w:r w:rsidR="008E43D1">
        <w:rPr>
          <w:rFonts w:ascii="Arial" w:eastAsia="Times New Roman" w:hAnsi="Arial" w:cs="Arial"/>
          <w:color w:val="000000"/>
          <w:lang w:eastAsia="en-AU"/>
        </w:rPr>
        <w:t>.</w:t>
      </w:r>
    </w:p>
    <w:p w14:paraId="550712B6" w14:textId="6063314E" w:rsidR="009D23D2" w:rsidRDefault="00125B92" w:rsidP="000834DF">
      <w:pPr>
        <w:pStyle w:val="ListParagraph"/>
        <w:numPr>
          <w:ilvl w:val="0"/>
          <w:numId w:val="33"/>
        </w:numPr>
        <w:shd w:val="clear" w:color="auto" w:fill="FFFFFF"/>
        <w:spacing w:before="40" w:line="240" w:lineRule="auto"/>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Note 4 alerts users to other rules that require service of documents</w:t>
      </w:r>
      <w:r w:rsidR="00CC7C7D">
        <w:rPr>
          <w:rFonts w:ascii="Arial" w:eastAsia="Times New Roman" w:hAnsi="Arial" w:cs="Arial"/>
          <w:color w:val="000000"/>
          <w:lang w:eastAsia="en-AU"/>
        </w:rPr>
        <w:t xml:space="preserve"> </w:t>
      </w:r>
      <w:r w:rsidR="000F7765">
        <w:rPr>
          <w:rFonts w:ascii="Arial" w:eastAsia="Times New Roman" w:hAnsi="Arial" w:cs="Arial"/>
          <w:color w:val="000000"/>
          <w:lang w:eastAsia="en-AU"/>
        </w:rPr>
        <w:t xml:space="preserve">(as </w:t>
      </w:r>
      <w:r>
        <w:rPr>
          <w:rFonts w:ascii="Arial" w:eastAsia="Times New Roman" w:hAnsi="Arial" w:cs="Arial"/>
          <w:color w:val="000000"/>
          <w:lang w:eastAsia="en-AU"/>
        </w:rPr>
        <w:t>Schedule 1 is confined to approved forms that have service requirements and documents of the same kinds as those approved forms</w:t>
      </w:r>
      <w:r w:rsidR="000F7765">
        <w:rPr>
          <w:rFonts w:ascii="Arial" w:eastAsia="Times New Roman" w:hAnsi="Arial" w:cs="Arial"/>
          <w:color w:val="000000"/>
          <w:lang w:eastAsia="en-AU"/>
        </w:rPr>
        <w:t xml:space="preserve">).  </w:t>
      </w:r>
      <w:r>
        <w:rPr>
          <w:rFonts w:ascii="Arial" w:eastAsia="Times New Roman" w:hAnsi="Arial" w:cs="Arial"/>
          <w:color w:val="000000"/>
          <w:lang w:eastAsia="en-AU"/>
        </w:rPr>
        <w:t xml:space="preserve">For example, rule </w:t>
      </w:r>
      <w:r w:rsidR="002A6765">
        <w:rPr>
          <w:rFonts w:ascii="Arial" w:eastAsia="Times New Roman" w:hAnsi="Arial" w:cs="Arial"/>
          <w:color w:val="000000"/>
          <w:lang w:eastAsia="en-AU"/>
        </w:rPr>
        <w:t>25</w:t>
      </w:r>
      <w:r>
        <w:rPr>
          <w:rFonts w:ascii="Arial" w:eastAsia="Times New Roman" w:hAnsi="Arial" w:cs="Arial"/>
          <w:color w:val="000000"/>
          <w:lang w:eastAsia="en-AU"/>
        </w:rPr>
        <w:t xml:space="preserve"> requires a person to serve a signed copy of an order made by the FWC that requires a person to attend before the FWC, on the person required to attend and (unless the order has been published on the FWC’s website) on each other party</w:t>
      </w:r>
      <w:r w:rsidR="004B4A90">
        <w:rPr>
          <w:rFonts w:ascii="Arial" w:eastAsia="Times New Roman" w:hAnsi="Arial" w:cs="Arial"/>
          <w:color w:val="000000"/>
          <w:lang w:eastAsia="en-AU"/>
        </w:rPr>
        <w:t xml:space="preserve"> in the matter concerned.</w:t>
      </w:r>
    </w:p>
    <w:p w14:paraId="116CF2A1" w14:textId="3B1D61E1" w:rsidR="0033673F" w:rsidRPr="0033673F" w:rsidRDefault="0033673F" w:rsidP="000834DF">
      <w:pPr>
        <w:shd w:val="clear" w:color="auto" w:fill="FFFFFF"/>
        <w:spacing w:before="40" w:line="240" w:lineRule="auto"/>
        <w:jc w:val="both"/>
        <w:rPr>
          <w:rFonts w:ascii="Arial" w:eastAsia="Times New Roman" w:hAnsi="Arial" w:cs="Arial"/>
          <w:color w:val="000000"/>
          <w:lang w:eastAsia="en-AU"/>
        </w:rPr>
      </w:pPr>
      <w:r w:rsidRPr="0033673F">
        <w:rPr>
          <w:rFonts w:ascii="Arial" w:eastAsia="Times New Roman" w:hAnsi="Arial" w:cs="Arial"/>
          <w:color w:val="000000"/>
          <w:lang w:eastAsia="en-AU"/>
        </w:rPr>
        <w:t xml:space="preserve">As </w:t>
      </w:r>
      <w:r w:rsidR="00833E20">
        <w:rPr>
          <w:rFonts w:ascii="Arial" w:eastAsia="Times New Roman" w:hAnsi="Arial" w:cs="Arial"/>
          <w:color w:val="000000"/>
          <w:lang w:eastAsia="en-AU"/>
        </w:rPr>
        <w:t>noted</w:t>
      </w:r>
      <w:r w:rsidRPr="0033673F">
        <w:rPr>
          <w:rFonts w:ascii="Arial" w:eastAsia="Times New Roman" w:hAnsi="Arial" w:cs="Arial"/>
          <w:color w:val="000000"/>
          <w:lang w:eastAsia="en-AU"/>
        </w:rPr>
        <w:t xml:space="preserve"> earlier, requirements under the Rules to serve </w:t>
      </w:r>
      <w:r w:rsidR="00CB199C">
        <w:rPr>
          <w:rFonts w:ascii="Arial" w:eastAsia="Times New Roman" w:hAnsi="Arial" w:cs="Arial"/>
          <w:color w:val="000000"/>
          <w:lang w:eastAsia="en-AU"/>
        </w:rPr>
        <w:t xml:space="preserve">documents </w:t>
      </w:r>
      <w:r w:rsidRPr="0033673F">
        <w:rPr>
          <w:rFonts w:ascii="Arial" w:eastAsia="Times New Roman" w:hAnsi="Arial" w:cs="Arial"/>
          <w:color w:val="000000"/>
          <w:lang w:eastAsia="en-AU"/>
        </w:rPr>
        <w:t xml:space="preserve">on other parties </w:t>
      </w:r>
      <w:r w:rsidR="00CB199C">
        <w:rPr>
          <w:rFonts w:ascii="Arial" w:eastAsia="Times New Roman" w:hAnsi="Arial" w:cs="Arial"/>
          <w:color w:val="000000"/>
          <w:lang w:eastAsia="en-AU"/>
        </w:rPr>
        <w:t xml:space="preserve">to a matter </w:t>
      </w:r>
      <w:r w:rsidRPr="0033673F">
        <w:rPr>
          <w:rFonts w:ascii="Arial" w:eastAsia="Times New Roman" w:hAnsi="Arial" w:cs="Arial"/>
          <w:color w:val="000000"/>
          <w:lang w:eastAsia="en-AU"/>
        </w:rPr>
        <w:t xml:space="preserve">and interested persons, assist the FWC to inform itself </w:t>
      </w:r>
      <w:r w:rsidR="00051A88">
        <w:rPr>
          <w:rFonts w:ascii="Arial" w:eastAsia="Times New Roman" w:hAnsi="Arial" w:cs="Arial"/>
          <w:color w:val="000000"/>
          <w:lang w:eastAsia="en-AU"/>
        </w:rPr>
        <w:t xml:space="preserve">about </w:t>
      </w:r>
      <w:r w:rsidRPr="0033673F">
        <w:rPr>
          <w:rFonts w:ascii="Arial" w:eastAsia="Times New Roman" w:hAnsi="Arial" w:cs="Arial"/>
          <w:color w:val="000000"/>
          <w:lang w:eastAsia="en-AU"/>
        </w:rPr>
        <w:t xml:space="preserve">the matter, assist in providing procedural fairness and </w:t>
      </w:r>
      <w:r w:rsidR="00115403">
        <w:rPr>
          <w:rFonts w:ascii="Arial" w:eastAsia="Times New Roman" w:hAnsi="Arial" w:cs="Arial"/>
          <w:color w:val="000000"/>
          <w:lang w:eastAsia="en-AU"/>
        </w:rPr>
        <w:t>assist in ensuring</w:t>
      </w:r>
      <w:r w:rsidRPr="0033673F">
        <w:rPr>
          <w:rFonts w:ascii="Arial" w:eastAsia="Times New Roman" w:hAnsi="Arial" w:cs="Arial"/>
          <w:color w:val="000000"/>
          <w:lang w:eastAsia="en-AU"/>
        </w:rPr>
        <w:t xml:space="preserve"> the FWC’s processes are open and transparent.</w:t>
      </w:r>
    </w:p>
    <w:p w14:paraId="50281643" w14:textId="397B288A" w:rsidR="00E445C1" w:rsidRPr="00AA7A64" w:rsidRDefault="00E445C1"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22</w:t>
      </w:r>
      <w:r w:rsidRPr="00AA7A64">
        <w:rPr>
          <w:rFonts w:ascii="Arial" w:eastAsia="Times New Roman" w:hAnsi="Arial" w:cs="Arial"/>
          <w:i/>
          <w:iCs/>
          <w:color w:val="000000"/>
          <w:lang w:eastAsia="en-AU"/>
        </w:rPr>
        <w:t>—</w:t>
      </w:r>
      <w:r w:rsidR="00CD2F27">
        <w:rPr>
          <w:rFonts w:ascii="Arial" w:eastAsia="Times New Roman" w:hAnsi="Arial" w:cs="Arial"/>
          <w:i/>
          <w:iCs/>
          <w:color w:val="000000"/>
          <w:lang w:eastAsia="en-AU"/>
        </w:rPr>
        <w:t>Serving by persons other than the FWC</w:t>
      </w:r>
    </w:p>
    <w:p w14:paraId="2CEAFB35" w14:textId="23E6BBE5" w:rsidR="00E445C1" w:rsidRDefault="00E445C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22</w:t>
      </w:r>
      <w:r>
        <w:rPr>
          <w:rFonts w:ascii="Arial" w:eastAsia="Times New Roman" w:hAnsi="Arial" w:cs="Arial"/>
          <w:color w:val="000000"/>
          <w:lang w:eastAsia="en-AU"/>
        </w:rPr>
        <w:t xml:space="preserve"> is </w:t>
      </w:r>
      <w:r w:rsidR="00A529CA">
        <w:rPr>
          <w:rFonts w:ascii="Arial" w:eastAsia="Times New Roman" w:hAnsi="Arial" w:cs="Arial"/>
          <w:color w:val="000000"/>
          <w:lang w:eastAsia="en-AU"/>
        </w:rPr>
        <w:t xml:space="preserve">to the same effect as </w:t>
      </w:r>
      <w:r>
        <w:rPr>
          <w:rFonts w:ascii="Arial" w:eastAsia="Times New Roman" w:hAnsi="Arial" w:cs="Arial"/>
          <w:color w:val="000000"/>
          <w:lang w:eastAsia="en-AU"/>
        </w:rPr>
        <w:t xml:space="preserve">rule </w:t>
      </w:r>
      <w:r w:rsidR="00A529CA">
        <w:rPr>
          <w:rFonts w:ascii="Arial" w:eastAsia="Times New Roman" w:hAnsi="Arial" w:cs="Arial"/>
          <w:color w:val="000000"/>
          <w:lang w:eastAsia="en-AU"/>
        </w:rPr>
        <w:t xml:space="preserve">42 </w:t>
      </w:r>
      <w:r>
        <w:rPr>
          <w:rFonts w:ascii="Arial" w:eastAsia="Times New Roman" w:hAnsi="Arial" w:cs="Arial"/>
          <w:color w:val="000000"/>
          <w:lang w:eastAsia="en-AU"/>
        </w:rPr>
        <w:t>of the old Rules</w:t>
      </w:r>
      <w:r w:rsidR="006A2EE2">
        <w:rPr>
          <w:rFonts w:ascii="Arial" w:eastAsia="Times New Roman" w:hAnsi="Arial" w:cs="Arial"/>
          <w:color w:val="000000"/>
          <w:lang w:eastAsia="en-AU"/>
        </w:rPr>
        <w:t xml:space="preserve">, except that provision </w:t>
      </w:r>
      <w:r w:rsidR="0030299E">
        <w:rPr>
          <w:rFonts w:ascii="Arial" w:eastAsia="Times New Roman" w:hAnsi="Arial" w:cs="Arial"/>
          <w:color w:val="000000"/>
          <w:lang w:eastAsia="en-AU"/>
        </w:rPr>
        <w:t>for s</w:t>
      </w:r>
      <w:r w:rsidR="001E2A81">
        <w:rPr>
          <w:rFonts w:ascii="Arial" w:eastAsia="Times New Roman" w:hAnsi="Arial" w:cs="Arial"/>
          <w:color w:val="000000"/>
          <w:lang w:eastAsia="en-AU"/>
        </w:rPr>
        <w:t xml:space="preserve">ervice by fax has been omitted and </w:t>
      </w:r>
      <w:r w:rsidR="0030299E">
        <w:rPr>
          <w:rFonts w:ascii="Arial" w:eastAsia="Times New Roman" w:hAnsi="Arial" w:cs="Arial"/>
          <w:color w:val="000000"/>
          <w:lang w:eastAsia="en-AU"/>
        </w:rPr>
        <w:t xml:space="preserve">provision for </w:t>
      </w:r>
      <w:r w:rsidR="001E2A81">
        <w:rPr>
          <w:rFonts w:ascii="Arial" w:eastAsia="Times New Roman" w:hAnsi="Arial" w:cs="Arial"/>
          <w:color w:val="000000"/>
          <w:lang w:eastAsia="en-AU"/>
        </w:rPr>
        <w:t xml:space="preserve">service </w:t>
      </w:r>
      <w:r w:rsidR="0030299E">
        <w:rPr>
          <w:rFonts w:ascii="Arial" w:eastAsia="Times New Roman" w:hAnsi="Arial" w:cs="Arial"/>
          <w:color w:val="000000"/>
          <w:lang w:eastAsia="en-AU"/>
        </w:rPr>
        <w:t>using the FWC’s online lodgment facilities has been added.</w:t>
      </w:r>
    </w:p>
    <w:p w14:paraId="6351FC89" w14:textId="21863D76" w:rsidR="00425345" w:rsidRDefault="00425345" w:rsidP="000834DF">
      <w:pPr>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Subrule 22(1) requires</w:t>
      </w:r>
      <w:r w:rsidR="00505A8E">
        <w:rPr>
          <w:rFonts w:ascii="Arial" w:eastAsia="Times New Roman" w:hAnsi="Arial" w:cs="Arial"/>
          <w:color w:val="000000"/>
          <w:lang w:eastAsia="en-AU"/>
        </w:rPr>
        <w:t xml:space="preserve">, subject to the Rules and any direction of the FWC, that a person </w:t>
      </w:r>
      <w:r w:rsidR="00DE5B04">
        <w:rPr>
          <w:rFonts w:ascii="Arial" w:eastAsia="Times New Roman" w:hAnsi="Arial" w:cs="Arial"/>
          <w:color w:val="000000"/>
          <w:lang w:eastAsia="en-AU"/>
        </w:rPr>
        <w:t xml:space="preserve">who is </w:t>
      </w:r>
      <w:r w:rsidR="00505A8E">
        <w:rPr>
          <w:rFonts w:ascii="Arial" w:eastAsia="Times New Roman" w:hAnsi="Arial" w:cs="Arial"/>
          <w:color w:val="000000"/>
          <w:lang w:eastAsia="en-AU"/>
        </w:rPr>
        <w:t>required to se</w:t>
      </w:r>
      <w:r w:rsidR="00742A97">
        <w:rPr>
          <w:rFonts w:ascii="Arial" w:eastAsia="Times New Roman" w:hAnsi="Arial" w:cs="Arial"/>
          <w:color w:val="000000"/>
          <w:lang w:eastAsia="en-AU"/>
        </w:rPr>
        <w:t>rve a document on another person do so as soon as practicable.</w:t>
      </w:r>
    </w:p>
    <w:p w14:paraId="77CBAE2B" w14:textId="4FA8B6DE" w:rsidR="00AB63CF" w:rsidRDefault="00742A97" w:rsidP="000834DF">
      <w:pPr>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2A6765">
        <w:rPr>
          <w:rFonts w:ascii="Arial" w:eastAsia="Times New Roman" w:hAnsi="Arial" w:cs="Arial"/>
          <w:color w:val="000000"/>
          <w:lang w:eastAsia="en-AU"/>
        </w:rPr>
        <w:t>22</w:t>
      </w:r>
      <w:r>
        <w:rPr>
          <w:rFonts w:ascii="Arial" w:eastAsia="Times New Roman" w:hAnsi="Arial" w:cs="Arial"/>
          <w:color w:val="000000"/>
          <w:lang w:eastAsia="en-AU"/>
        </w:rPr>
        <w:t>(2)</w:t>
      </w:r>
      <w:r w:rsidR="00D94143">
        <w:rPr>
          <w:rFonts w:ascii="Arial" w:eastAsia="Times New Roman" w:hAnsi="Arial" w:cs="Arial"/>
          <w:color w:val="000000"/>
          <w:lang w:eastAsia="en-AU"/>
        </w:rPr>
        <w:t xml:space="preserve"> sets out the different ways in which a person </w:t>
      </w:r>
      <w:r w:rsidR="0015375C">
        <w:rPr>
          <w:rFonts w:ascii="Arial" w:eastAsia="Times New Roman" w:hAnsi="Arial" w:cs="Arial"/>
          <w:color w:val="000000"/>
          <w:lang w:eastAsia="en-AU"/>
        </w:rPr>
        <w:t xml:space="preserve">other than the FWC may serve a document on another person </w:t>
      </w:r>
      <w:r w:rsidR="00A972E7">
        <w:rPr>
          <w:rFonts w:ascii="Arial" w:eastAsia="Times New Roman" w:hAnsi="Arial" w:cs="Arial"/>
          <w:color w:val="000000"/>
          <w:lang w:eastAsia="en-AU"/>
        </w:rPr>
        <w:t xml:space="preserve">(including </w:t>
      </w:r>
      <w:r w:rsidR="002E40D1">
        <w:rPr>
          <w:rFonts w:ascii="Arial" w:eastAsia="Times New Roman" w:hAnsi="Arial" w:cs="Arial"/>
          <w:color w:val="000000"/>
          <w:lang w:eastAsia="en-AU"/>
        </w:rPr>
        <w:t>an individual, a body corporate</w:t>
      </w:r>
      <w:r w:rsidR="00B07C5E">
        <w:rPr>
          <w:rFonts w:ascii="Arial" w:eastAsia="Times New Roman" w:hAnsi="Arial" w:cs="Arial"/>
          <w:color w:val="000000"/>
          <w:lang w:eastAsia="en-AU"/>
        </w:rPr>
        <w:t xml:space="preserve">, an organisation and a branch of an organisation) </w:t>
      </w:r>
      <w:r w:rsidR="00847C27">
        <w:rPr>
          <w:rFonts w:ascii="Arial" w:eastAsia="Times New Roman" w:hAnsi="Arial" w:cs="Arial"/>
          <w:color w:val="000000"/>
          <w:lang w:eastAsia="en-AU"/>
        </w:rPr>
        <w:t>for the purposes of the Ru</w:t>
      </w:r>
      <w:r w:rsidR="0062768D">
        <w:rPr>
          <w:rFonts w:ascii="Arial" w:eastAsia="Times New Roman" w:hAnsi="Arial" w:cs="Arial"/>
          <w:color w:val="000000"/>
          <w:lang w:eastAsia="en-AU"/>
        </w:rPr>
        <w:t>les.</w:t>
      </w:r>
      <w:r w:rsidR="00AB63CF">
        <w:rPr>
          <w:rFonts w:ascii="Arial" w:eastAsia="Times New Roman" w:hAnsi="Arial" w:cs="Arial"/>
          <w:color w:val="000000"/>
          <w:lang w:eastAsia="en-AU"/>
        </w:rPr>
        <w:t xml:space="preserve">  </w:t>
      </w:r>
      <w:r w:rsidR="0062768D">
        <w:rPr>
          <w:rFonts w:ascii="Arial" w:eastAsia="Times New Roman" w:hAnsi="Arial" w:cs="Arial"/>
          <w:color w:val="000000"/>
          <w:lang w:eastAsia="en-AU"/>
        </w:rPr>
        <w:t>The</w:t>
      </w:r>
      <w:r w:rsidR="00E70141">
        <w:rPr>
          <w:rFonts w:ascii="Arial" w:eastAsia="Times New Roman" w:hAnsi="Arial" w:cs="Arial"/>
          <w:color w:val="000000"/>
          <w:lang w:eastAsia="en-AU"/>
        </w:rPr>
        <w:t xml:space="preserve"> different ways </w:t>
      </w:r>
      <w:r w:rsidR="00866EE3">
        <w:rPr>
          <w:rFonts w:ascii="Arial" w:eastAsia="Times New Roman" w:hAnsi="Arial" w:cs="Arial"/>
          <w:color w:val="000000"/>
          <w:lang w:eastAsia="en-AU"/>
        </w:rPr>
        <w:t xml:space="preserve">the person may serve </w:t>
      </w:r>
      <w:r w:rsidR="003C6063">
        <w:rPr>
          <w:rFonts w:ascii="Arial" w:eastAsia="Times New Roman" w:hAnsi="Arial" w:cs="Arial"/>
          <w:color w:val="000000"/>
          <w:lang w:eastAsia="en-AU"/>
        </w:rPr>
        <w:t xml:space="preserve">another person </w:t>
      </w:r>
      <w:r w:rsidR="00866EE3">
        <w:rPr>
          <w:rFonts w:ascii="Arial" w:eastAsia="Times New Roman" w:hAnsi="Arial" w:cs="Arial"/>
          <w:color w:val="000000"/>
          <w:lang w:eastAsia="en-AU"/>
        </w:rPr>
        <w:t>are</w:t>
      </w:r>
      <w:r w:rsidR="009B1263">
        <w:rPr>
          <w:rFonts w:ascii="Arial" w:eastAsia="Times New Roman" w:hAnsi="Arial" w:cs="Arial"/>
          <w:color w:val="000000"/>
          <w:lang w:eastAsia="en-AU"/>
        </w:rPr>
        <w:t>:</w:t>
      </w:r>
    </w:p>
    <w:p w14:paraId="5C8CE8B7" w14:textId="0EF91ABF" w:rsidR="00D82085" w:rsidRDefault="00E70141" w:rsidP="000834DF">
      <w:pPr>
        <w:pStyle w:val="ListParagraph"/>
        <w:numPr>
          <w:ilvl w:val="0"/>
          <w:numId w:val="20"/>
        </w:numPr>
        <w:shd w:val="clear" w:color="auto" w:fill="FFFFFF"/>
        <w:spacing w:after="120" w:line="240" w:lineRule="auto"/>
        <w:contextualSpacing w:val="0"/>
        <w:jc w:val="both"/>
        <w:rPr>
          <w:rFonts w:ascii="Arial" w:eastAsia="Times New Roman" w:hAnsi="Arial" w:cs="Arial"/>
          <w:color w:val="000000"/>
          <w:lang w:eastAsia="en-AU"/>
        </w:rPr>
      </w:pPr>
      <w:r w:rsidRPr="00AB63CF">
        <w:rPr>
          <w:rFonts w:ascii="Arial" w:eastAsia="Times New Roman" w:hAnsi="Arial" w:cs="Arial"/>
          <w:color w:val="000000"/>
          <w:lang w:eastAsia="en-AU"/>
        </w:rPr>
        <w:t xml:space="preserve">leaving the document with </w:t>
      </w:r>
      <w:r w:rsidR="00AA476D" w:rsidRPr="00AB63CF">
        <w:rPr>
          <w:rFonts w:ascii="Arial" w:eastAsia="Times New Roman" w:hAnsi="Arial" w:cs="Arial"/>
          <w:color w:val="000000"/>
          <w:lang w:eastAsia="en-AU"/>
        </w:rPr>
        <w:t xml:space="preserve">or tendering the document to </w:t>
      </w:r>
      <w:r w:rsidRPr="00AB63CF">
        <w:rPr>
          <w:rFonts w:ascii="Arial" w:eastAsia="Times New Roman" w:hAnsi="Arial" w:cs="Arial"/>
          <w:color w:val="000000"/>
          <w:lang w:eastAsia="en-AU"/>
        </w:rPr>
        <w:t xml:space="preserve">certain </w:t>
      </w:r>
      <w:r w:rsidR="00701E76" w:rsidRPr="00AB63CF">
        <w:rPr>
          <w:rFonts w:ascii="Arial" w:eastAsia="Times New Roman" w:hAnsi="Arial" w:cs="Arial"/>
          <w:color w:val="000000"/>
          <w:lang w:eastAsia="en-AU"/>
        </w:rPr>
        <w:t xml:space="preserve">prescribed </w:t>
      </w:r>
      <w:r w:rsidRPr="00AB63CF">
        <w:rPr>
          <w:rFonts w:ascii="Arial" w:eastAsia="Times New Roman" w:hAnsi="Arial" w:cs="Arial"/>
          <w:color w:val="000000"/>
          <w:lang w:eastAsia="en-AU"/>
        </w:rPr>
        <w:t>persons</w:t>
      </w:r>
    </w:p>
    <w:p w14:paraId="000C93F2" w14:textId="7FDD5101" w:rsidR="004E2371" w:rsidRDefault="003A58FB" w:rsidP="000834DF">
      <w:pPr>
        <w:pStyle w:val="ListParagraph"/>
        <w:numPr>
          <w:ilvl w:val="0"/>
          <w:numId w:val="20"/>
        </w:numPr>
        <w:shd w:val="clear" w:color="auto" w:fill="FFFFFF"/>
        <w:spacing w:after="120" w:line="240" w:lineRule="auto"/>
        <w:contextualSpacing w:val="0"/>
        <w:jc w:val="both"/>
        <w:rPr>
          <w:rFonts w:ascii="Arial" w:eastAsia="Times New Roman" w:hAnsi="Arial" w:cs="Arial"/>
          <w:color w:val="000000"/>
          <w:lang w:eastAsia="en-AU"/>
        </w:rPr>
      </w:pPr>
      <w:r w:rsidRPr="00AB63CF">
        <w:rPr>
          <w:rFonts w:ascii="Arial" w:eastAsia="Times New Roman" w:hAnsi="Arial" w:cs="Arial"/>
          <w:color w:val="000000"/>
          <w:lang w:eastAsia="en-AU"/>
        </w:rPr>
        <w:t xml:space="preserve">posting the document by prepaid express post or registered post </w:t>
      </w:r>
      <w:r w:rsidR="00B65F0D" w:rsidRPr="00AB63CF">
        <w:rPr>
          <w:rFonts w:ascii="Arial" w:eastAsia="Times New Roman" w:hAnsi="Arial" w:cs="Arial"/>
          <w:color w:val="000000"/>
          <w:lang w:eastAsia="en-AU"/>
        </w:rPr>
        <w:t xml:space="preserve">to a </w:t>
      </w:r>
      <w:r w:rsidR="00701E76" w:rsidRPr="00AB63CF">
        <w:rPr>
          <w:rFonts w:ascii="Arial" w:eastAsia="Times New Roman" w:hAnsi="Arial" w:cs="Arial"/>
          <w:color w:val="000000"/>
          <w:lang w:eastAsia="en-AU"/>
        </w:rPr>
        <w:t xml:space="preserve">prescribed </w:t>
      </w:r>
      <w:r w:rsidR="00B65F0D" w:rsidRPr="00AB63CF">
        <w:rPr>
          <w:rFonts w:ascii="Arial" w:eastAsia="Times New Roman" w:hAnsi="Arial" w:cs="Arial"/>
          <w:color w:val="000000"/>
          <w:lang w:eastAsia="en-AU"/>
        </w:rPr>
        <w:t xml:space="preserve">address </w:t>
      </w:r>
      <w:r w:rsidRPr="00AB63CF">
        <w:rPr>
          <w:rFonts w:ascii="Arial" w:eastAsia="Times New Roman" w:hAnsi="Arial" w:cs="Arial"/>
          <w:color w:val="000000"/>
          <w:lang w:eastAsia="en-AU"/>
        </w:rPr>
        <w:t>(provide</w:t>
      </w:r>
      <w:r w:rsidR="00CB2FC8" w:rsidRPr="00AB63CF">
        <w:rPr>
          <w:rFonts w:ascii="Arial" w:eastAsia="Times New Roman" w:hAnsi="Arial" w:cs="Arial"/>
          <w:color w:val="000000"/>
          <w:lang w:eastAsia="en-AU"/>
        </w:rPr>
        <w:t>d</w:t>
      </w:r>
      <w:r w:rsidRPr="00AB63CF">
        <w:rPr>
          <w:rFonts w:ascii="Arial" w:eastAsia="Times New Roman" w:hAnsi="Arial" w:cs="Arial"/>
          <w:color w:val="000000"/>
          <w:lang w:eastAsia="en-AU"/>
        </w:rPr>
        <w:t xml:space="preserve"> the proof of postage specifi</w:t>
      </w:r>
      <w:r w:rsidR="00CB2FC8" w:rsidRPr="00AB63CF">
        <w:rPr>
          <w:rFonts w:ascii="Arial" w:eastAsia="Times New Roman" w:hAnsi="Arial" w:cs="Arial"/>
          <w:color w:val="000000"/>
          <w:lang w:eastAsia="en-AU"/>
        </w:rPr>
        <w:t>e</w:t>
      </w:r>
      <w:r w:rsidRPr="00AB63CF">
        <w:rPr>
          <w:rFonts w:ascii="Arial" w:eastAsia="Times New Roman" w:hAnsi="Arial" w:cs="Arial"/>
          <w:color w:val="000000"/>
          <w:lang w:eastAsia="en-AU"/>
        </w:rPr>
        <w:t xml:space="preserve">d in </w:t>
      </w:r>
      <w:r w:rsidR="009B1263" w:rsidRPr="00AB63CF">
        <w:rPr>
          <w:rFonts w:ascii="Arial" w:eastAsia="Times New Roman" w:hAnsi="Arial" w:cs="Arial"/>
          <w:color w:val="000000"/>
          <w:lang w:eastAsia="en-AU"/>
        </w:rPr>
        <w:t>sub</w:t>
      </w:r>
      <w:r w:rsidRPr="00AB63CF">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22</w:t>
      </w:r>
      <w:r w:rsidR="00CB2FC8" w:rsidRPr="00AB63CF">
        <w:rPr>
          <w:rFonts w:ascii="Arial" w:eastAsia="Times New Roman" w:hAnsi="Arial" w:cs="Arial"/>
          <w:color w:val="000000"/>
          <w:lang w:eastAsia="en-AU"/>
        </w:rPr>
        <w:t>(3) is kept and produced if required)</w:t>
      </w:r>
    </w:p>
    <w:p w14:paraId="6C8FE03A" w14:textId="1CAE8186" w:rsidR="009E4EE1" w:rsidRDefault="002C3E82" w:rsidP="000834DF">
      <w:pPr>
        <w:pStyle w:val="ListParagraph"/>
        <w:numPr>
          <w:ilvl w:val="0"/>
          <w:numId w:val="20"/>
        </w:numPr>
        <w:shd w:val="clear" w:color="auto" w:fill="FFFFFF"/>
        <w:spacing w:after="120" w:line="240" w:lineRule="auto"/>
        <w:contextualSpacing w:val="0"/>
        <w:jc w:val="both"/>
        <w:rPr>
          <w:rFonts w:ascii="Arial" w:eastAsia="Times New Roman" w:hAnsi="Arial" w:cs="Arial"/>
          <w:color w:val="000000"/>
          <w:lang w:eastAsia="en-AU"/>
        </w:rPr>
      </w:pPr>
      <w:r w:rsidRPr="00AB63CF">
        <w:rPr>
          <w:rFonts w:ascii="Arial" w:eastAsia="Times New Roman" w:hAnsi="Arial" w:cs="Arial"/>
          <w:color w:val="000000"/>
          <w:lang w:eastAsia="en-AU"/>
        </w:rPr>
        <w:t xml:space="preserve">emailing the document to a </w:t>
      </w:r>
      <w:r w:rsidR="00701E76" w:rsidRPr="00AB63CF">
        <w:rPr>
          <w:rFonts w:ascii="Arial" w:eastAsia="Times New Roman" w:hAnsi="Arial" w:cs="Arial"/>
          <w:color w:val="000000"/>
          <w:lang w:eastAsia="en-AU"/>
        </w:rPr>
        <w:t xml:space="preserve">prescribed </w:t>
      </w:r>
      <w:r w:rsidR="000C4D14" w:rsidRPr="00AB63CF">
        <w:rPr>
          <w:rFonts w:ascii="Arial" w:eastAsia="Times New Roman" w:hAnsi="Arial" w:cs="Arial"/>
          <w:color w:val="000000"/>
          <w:lang w:eastAsia="en-AU"/>
        </w:rPr>
        <w:t xml:space="preserve">email address (provided the proof of sending the email specified in </w:t>
      </w:r>
      <w:r w:rsidR="009B1263" w:rsidRPr="00AB63CF">
        <w:rPr>
          <w:rFonts w:ascii="Arial" w:eastAsia="Times New Roman" w:hAnsi="Arial" w:cs="Arial"/>
          <w:color w:val="000000"/>
          <w:lang w:eastAsia="en-AU"/>
        </w:rPr>
        <w:t>sub</w:t>
      </w:r>
      <w:r w:rsidR="000C4D14" w:rsidRPr="00AB63CF">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22</w:t>
      </w:r>
      <w:r w:rsidR="000C4D14" w:rsidRPr="00AB63CF">
        <w:rPr>
          <w:rFonts w:ascii="Arial" w:eastAsia="Times New Roman" w:hAnsi="Arial" w:cs="Arial"/>
          <w:color w:val="000000"/>
          <w:lang w:eastAsia="en-AU"/>
        </w:rPr>
        <w:t>(</w:t>
      </w:r>
      <w:r w:rsidR="009438F6" w:rsidRPr="00AB63CF">
        <w:rPr>
          <w:rFonts w:ascii="Arial" w:eastAsia="Times New Roman" w:hAnsi="Arial" w:cs="Arial"/>
          <w:color w:val="000000"/>
          <w:lang w:eastAsia="en-AU"/>
        </w:rPr>
        <w:t>4</w:t>
      </w:r>
      <w:r w:rsidR="000C4D14" w:rsidRPr="00AB63CF">
        <w:rPr>
          <w:rFonts w:ascii="Arial" w:eastAsia="Times New Roman" w:hAnsi="Arial" w:cs="Arial"/>
          <w:color w:val="000000"/>
          <w:lang w:eastAsia="en-AU"/>
        </w:rPr>
        <w:t>) is kept and produced if required</w:t>
      </w:r>
      <w:r w:rsidR="004C0274" w:rsidRPr="00AB63CF">
        <w:rPr>
          <w:rFonts w:ascii="Arial" w:eastAsia="Times New Roman" w:hAnsi="Arial" w:cs="Arial"/>
          <w:color w:val="000000"/>
          <w:lang w:eastAsia="en-AU"/>
        </w:rPr>
        <w:t>)</w:t>
      </w:r>
      <w:r w:rsidR="009E4EE1">
        <w:rPr>
          <w:rFonts w:ascii="Arial" w:eastAsia="Times New Roman" w:hAnsi="Arial" w:cs="Arial"/>
          <w:color w:val="000000"/>
          <w:lang w:eastAsia="en-AU"/>
        </w:rPr>
        <w:t>, and</w:t>
      </w:r>
    </w:p>
    <w:p w14:paraId="2CF5E3A2" w14:textId="0451F060" w:rsidR="006C1562" w:rsidRDefault="009D32E1" w:rsidP="000834DF">
      <w:pPr>
        <w:pStyle w:val="ListParagraph"/>
        <w:numPr>
          <w:ilvl w:val="0"/>
          <w:numId w:val="20"/>
        </w:numPr>
        <w:shd w:val="clear" w:color="auto" w:fill="FFFFFF"/>
        <w:spacing w:line="240" w:lineRule="auto"/>
        <w:ind w:left="777"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using the </w:t>
      </w:r>
      <w:r w:rsidR="006B33B9">
        <w:rPr>
          <w:rFonts w:ascii="Arial" w:eastAsia="Times New Roman" w:hAnsi="Arial" w:cs="Arial"/>
          <w:color w:val="000000"/>
          <w:lang w:eastAsia="en-AU"/>
        </w:rPr>
        <w:t xml:space="preserve">FWC’s online lodgment facilities </w:t>
      </w:r>
      <w:r w:rsidR="00597E73" w:rsidRPr="00AB63CF">
        <w:rPr>
          <w:rFonts w:ascii="Arial" w:eastAsia="Times New Roman" w:hAnsi="Arial" w:cs="Arial"/>
          <w:color w:val="000000"/>
          <w:lang w:eastAsia="en-AU"/>
        </w:rPr>
        <w:t xml:space="preserve">to </w:t>
      </w:r>
      <w:r w:rsidR="008F4636">
        <w:rPr>
          <w:rFonts w:ascii="Arial" w:eastAsia="Times New Roman" w:hAnsi="Arial" w:cs="Arial"/>
          <w:color w:val="000000"/>
          <w:lang w:eastAsia="en-AU"/>
        </w:rPr>
        <w:t xml:space="preserve">email the document </w:t>
      </w:r>
      <w:r w:rsidR="00DE5B04">
        <w:rPr>
          <w:rFonts w:ascii="Arial" w:eastAsia="Times New Roman" w:hAnsi="Arial" w:cs="Arial"/>
          <w:color w:val="000000"/>
          <w:lang w:eastAsia="en-AU"/>
        </w:rPr>
        <w:t xml:space="preserve">to </w:t>
      </w:r>
      <w:r w:rsidR="00597E73" w:rsidRPr="00AB63CF">
        <w:rPr>
          <w:rFonts w:ascii="Arial" w:eastAsia="Times New Roman" w:hAnsi="Arial" w:cs="Arial"/>
          <w:color w:val="000000"/>
          <w:lang w:eastAsia="en-AU"/>
        </w:rPr>
        <w:t>a prescribed email address</w:t>
      </w:r>
      <w:r w:rsidR="001B3E0C">
        <w:rPr>
          <w:rFonts w:ascii="Arial" w:eastAsia="Times New Roman" w:hAnsi="Arial" w:cs="Arial"/>
          <w:color w:val="000000"/>
          <w:lang w:eastAsia="en-AU"/>
        </w:rPr>
        <w:t>.</w:t>
      </w:r>
    </w:p>
    <w:p w14:paraId="3B4659F5" w14:textId="538DC416" w:rsidR="00350D9B" w:rsidRPr="006C1562" w:rsidRDefault="00464AF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In </w:t>
      </w:r>
      <w:r w:rsidR="00DE5B04">
        <w:rPr>
          <w:rFonts w:ascii="Arial" w:eastAsia="Times New Roman" w:hAnsi="Arial" w:cs="Arial"/>
          <w:color w:val="000000"/>
          <w:lang w:eastAsia="en-AU"/>
        </w:rPr>
        <w:t xml:space="preserve">each </w:t>
      </w:r>
      <w:r>
        <w:rPr>
          <w:rFonts w:ascii="Arial" w:eastAsia="Times New Roman" w:hAnsi="Arial" w:cs="Arial"/>
          <w:color w:val="000000"/>
          <w:lang w:eastAsia="en-AU"/>
        </w:rPr>
        <w:t>case the other person may be served by service on their nominated representative</w:t>
      </w:r>
      <w:r w:rsidR="009438F6" w:rsidRPr="006C1562">
        <w:rPr>
          <w:rFonts w:ascii="Arial" w:eastAsia="Times New Roman" w:hAnsi="Arial" w:cs="Arial"/>
          <w:color w:val="000000"/>
          <w:lang w:eastAsia="en-AU"/>
        </w:rPr>
        <w:t>.</w:t>
      </w:r>
    </w:p>
    <w:p w14:paraId="36A5167B" w14:textId="6F55C565" w:rsidR="00350D9B" w:rsidRDefault="009B126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625321">
        <w:rPr>
          <w:rFonts w:ascii="Arial" w:eastAsia="Times New Roman" w:hAnsi="Arial" w:cs="Arial"/>
          <w:color w:val="000000"/>
          <w:lang w:eastAsia="en-AU"/>
        </w:rPr>
        <w:t xml:space="preserve">ule </w:t>
      </w:r>
      <w:r w:rsidR="002A6765">
        <w:rPr>
          <w:rFonts w:ascii="Arial" w:eastAsia="Times New Roman" w:hAnsi="Arial" w:cs="Arial"/>
          <w:color w:val="000000"/>
          <w:lang w:eastAsia="en-AU"/>
        </w:rPr>
        <w:t>22</w:t>
      </w:r>
      <w:r w:rsidR="00625321">
        <w:rPr>
          <w:rFonts w:ascii="Arial" w:eastAsia="Times New Roman" w:hAnsi="Arial" w:cs="Arial"/>
          <w:color w:val="000000"/>
          <w:lang w:eastAsia="en-AU"/>
        </w:rPr>
        <w:t xml:space="preserve">(5) </w:t>
      </w:r>
      <w:r w:rsidR="00E36945">
        <w:rPr>
          <w:rFonts w:ascii="Arial" w:eastAsia="Times New Roman" w:hAnsi="Arial" w:cs="Arial"/>
          <w:color w:val="000000"/>
          <w:lang w:eastAsia="en-AU"/>
        </w:rPr>
        <w:t xml:space="preserve">facilitates proof of delivery </w:t>
      </w:r>
      <w:r w:rsidR="00DD501C">
        <w:rPr>
          <w:rFonts w:ascii="Arial" w:eastAsia="Times New Roman" w:hAnsi="Arial" w:cs="Arial"/>
          <w:color w:val="000000"/>
          <w:lang w:eastAsia="en-AU"/>
        </w:rPr>
        <w:t xml:space="preserve">of a document sent </w:t>
      </w:r>
      <w:r w:rsidR="00BD33D2">
        <w:rPr>
          <w:rFonts w:ascii="Arial" w:eastAsia="Times New Roman" w:hAnsi="Arial" w:cs="Arial"/>
          <w:color w:val="000000"/>
          <w:lang w:eastAsia="en-AU"/>
        </w:rPr>
        <w:t>by post.</w:t>
      </w:r>
    </w:p>
    <w:p w14:paraId="56168743" w14:textId="5BAE3CA9" w:rsidR="007B794E" w:rsidRPr="00AA7A64" w:rsidRDefault="007B794E"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23</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Serving </w:t>
      </w:r>
      <w:r w:rsidR="00CE7251">
        <w:rPr>
          <w:rFonts w:ascii="Arial" w:eastAsia="Times New Roman" w:hAnsi="Arial" w:cs="Arial"/>
          <w:i/>
          <w:iCs/>
          <w:color w:val="000000"/>
          <w:lang w:eastAsia="en-AU"/>
        </w:rPr>
        <w:t xml:space="preserve">by </w:t>
      </w:r>
      <w:r>
        <w:rPr>
          <w:rFonts w:ascii="Arial" w:eastAsia="Times New Roman" w:hAnsi="Arial" w:cs="Arial"/>
          <w:i/>
          <w:iCs/>
          <w:color w:val="000000"/>
          <w:lang w:eastAsia="en-AU"/>
        </w:rPr>
        <w:t>the FWC</w:t>
      </w:r>
    </w:p>
    <w:p w14:paraId="39500416" w14:textId="1B322604" w:rsidR="007B794E" w:rsidRDefault="007B794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23</w:t>
      </w:r>
      <w:r>
        <w:rPr>
          <w:rFonts w:ascii="Arial" w:eastAsia="Times New Roman" w:hAnsi="Arial" w:cs="Arial"/>
          <w:color w:val="000000"/>
          <w:lang w:eastAsia="en-AU"/>
        </w:rPr>
        <w:t xml:space="preserve"> is to the same effect as rule 4</w:t>
      </w:r>
      <w:r w:rsidR="00CE7251">
        <w:rPr>
          <w:rFonts w:ascii="Arial" w:eastAsia="Times New Roman" w:hAnsi="Arial" w:cs="Arial"/>
          <w:color w:val="000000"/>
          <w:lang w:eastAsia="en-AU"/>
        </w:rPr>
        <w:t>3</w:t>
      </w:r>
      <w:r>
        <w:rPr>
          <w:rFonts w:ascii="Arial" w:eastAsia="Times New Roman" w:hAnsi="Arial" w:cs="Arial"/>
          <w:color w:val="000000"/>
          <w:lang w:eastAsia="en-AU"/>
        </w:rPr>
        <w:t xml:space="preserve"> of the old Rules.</w:t>
      </w:r>
    </w:p>
    <w:p w14:paraId="7DDCA989" w14:textId="03764D23" w:rsidR="00F201DE" w:rsidRDefault="00252E1E" w:rsidP="000834DF">
      <w:pPr>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23</w:t>
      </w:r>
      <w:r>
        <w:rPr>
          <w:rFonts w:ascii="Arial" w:eastAsia="Times New Roman" w:hAnsi="Arial" w:cs="Arial"/>
          <w:color w:val="000000"/>
          <w:lang w:eastAsia="en-AU"/>
        </w:rPr>
        <w:t xml:space="preserve"> sets out the different ways in which the FWC </w:t>
      </w:r>
      <w:r w:rsidR="00F76B1D">
        <w:rPr>
          <w:rFonts w:ascii="Arial" w:eastAsia="Times New Roman" w:hAnsi="Arial" w:cs="Arial"/>
          <w:color w:val="000000"/>
          <w:lang w:eastAsia="en-AU"/>
        </w:rPr>
        <w:t>m</w:t>
      </w:r>
      <w:r>
        <w:rPr>
          <w:rFonts w:ascii="Arial" w:eastAsia="Times New Roman" w:hAnsi="Arial" w:cs="Arial"/>
          <w:color w:val="000000"/>
          <w:lang w:eastAsia="en-AU"/>
        </w:rPr>
        <w:t xml:space="preserve">ay serve a document on a person for the purposes of the Rules.  The different ways </w:t>
      </w:r>
      <w:r w:rsidR="00866EE3">
        <w:rPr>
          <w:rFonts w:ascii="Arial" w:eastAsia="Times New Roman" w:hAnsi="Arial" w:cs="Arial"/>
          <w:color w:val="000000"/>
          <w:lang w:eastAsia="en-AU"/>
        </w:rPr>
        <w:t>the FWC may serve are</w:t>
      </w:r>
      <w:r w:rsidR="00701E76">
        <w:rPr>
          <w:rFonts w:ascii="Arial" w:eastAsia="Times New Roman" w:hAnsi="Arial" w:cs="Arial"/>
          <w:color w:val="000000"/>
          <w:lang w:eastAsia="en-AU"/>
        </w:rPr>
        <w:t>:</w:t>
      </w:r>
    </w:p>
    <w:p w14:paraId="21B38D55" w14:textId="13347B93" w:rsidR="00E537DF" w:rsidRDefault="002F5175" w:rsidP="000834DF">
      <w:pPr>
        <w:pStyle w:val="ListParagraph"/>
        <w:numPr>
          <w:ilvl w:val="0"/>
          <w:numId w:val="21"/>
        </w:numPr>
        <w:shd w:val="clear" w:color="auto" w:fill="FFFFFF"/>
        <w:spacing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posting the document by </w:t>
      </w:r>
      <w:r w:rsidR="00F76B1D" w:rsidRPr="00F201DE">
        <w:rPr>
          <w:rFonts w:ascii="Arial" w:eastAsia="Times New Roman" w:hAnsi="Arial" w:cs="Arial"/>
          <w:color w:val="000000"/>
          <w:lang w:eastAsia="en-AU"/>
        </w:rPr>
        <w:t>prepaid post</w:t>
      </w:r>
      <w:r w:rsidR="00243174" w:rsidRPr="00F201DE">
        <w:rPr>
          <w:rFonts w:ascii="Arial" w:eastAsia="Times New Roman" w:hAnsi="Arial" w:cs="Arial"/>
          <w:color w:val="000000"/>
          <w:lang w:eastAsia="en-AU"/>
        </w:rPr>
        <w:t xml:space="preserve"> to a </w:t>
      </w:r>
      <w:r w:rsidR="00400BED">
        <w:rPr>
          <w:rFonts w:ascii="Arial" w:eastAsia="Times New Roman" w:hAnsi="Arial" w:cs="Arial"/>
          <w:color w:val="000000"/>
          <w:lang w:eastAsia="en-AU"/>
        </w:rPr>
        <w:t>specified</w:t>
      </w:r>
      <w:r w:rsidR="001B3172" w:rsidRPr="00F201DE">
        <w:rPr>
          <w:rFonts w:ascii="Arial" w:eastAsia="Times New Roman" w:hAnsi="Arial" w:cs="Arial"/>
          <w:color w:val="000000"/>
          <w:lang w:eastAsia="en-AU"/>
        </w:rPr>
        <w:t xml:space="preserve"> </w:t>
      </w:r>
      <w:r w:rsidR="00243174" w:rsidRPr="00F201DE">
        <w:rPr>
          <w:rFonts w:ascii="Arial" w:eastAsia="Times New Roman" w:hAnsi="Arial" w:cs="Arial"/>
          <w:color w:val="000000"/>
          <w:lang w:eastAsia="en-AU"/>
        </w:rPr>
        <w:t>postal address</w:t>
      </w:r>
      <w:r w:rsidR="00432A3C">
        <w:rPr>
          <w:rFonts w:ascii="Arial" w:eastAsia="Times New Roman" w:hAnsi="Arial" w:cs="Arial"/>
          <w:color w:val="000000"/>
          <w:lang w:eastAsia="en-AU"/>
        </w:rPr>
        <w:t xml:space="preserve"> </w:t>
      </w:r>
    </w:p>
    <w:p w14:paraId="62D53D1E" w14:textId="48D09289" w:rsidR="000A5EDD" w:rsidRDefault="004D2C1B" w:rsidP="000834DF">
      <w:pPr>
        <w:pStyle w:val="ListParagraph"/>
        <w:numPr>
          <w:ilvl w:val="0"/>
          <w:numId w:val="21"/>
        </w:numPr>
        <w:shd w:val="clear" w:color="auto" w:fill="FFFFFF"/>
        <w:spacing w:after="120" w:line="240" w:lineRule="auto"/>
        <w:contextualSpacing w:val="0"/>
        <w:jc w:val="both"/>
        <w:rPr>
          <w:rFonts w:ascii="Arial" w:eastAsia="Times New Roman" w:hAnsi="Arial" w:cs="Arial"/>
          <w:color w:val="000000"/>
          <w:lang w:eastAsia="en-AU"/>
        </w:rPr>
      </w:pPr>
      <w:r w:rsidRPr="00F201DE">
        <w:rPr>
          <w:rFonts w:ascii="Arial" w:eastAsia="Times New Roman" w:hAnsi="Arial" w:cs="Arial"/>
          <w:color w:val="000000"/>
          <w:lang w:eastAsia="en-AU"/>
        </w:rPr>
        <w:t xml:space="preserve">emailing the document to a </w:t>
      </w:r>
      <w:r w:rsidR="001B259E">
        <w:rPr>
          <w:rFonts w:ascii="Arial" w:eastAsia="Times New Roman" w:hAnsi="Arial" w:cs="Arial"/>
          <w:color w:val="000000"/>
          <w:lang w:eastAsia="en-AU"/>
        </w:rPr>
        <w:t>specified</w:t>
      </w:r>
      <w:r w:rsidR="001B3172" w:rsidRPr="00F201DE">
        <w:rPr>
          <w:rFonts w:ascii="Arial" w:eastAsia="Times New Roman" w:hAnsi="Arial" w:cs="Arial"/>
          <w:color w:val="000000"/>
          <w:lang w:eastAsia="en-AU"/>
        </w:rPr>
        <w:t xml:space="preserve"> </w:t>
      </w:r>
      <w:r w:rsidRPr="00F201DE">
        <w:rPr>
          <w:rFonts w:ascii="Arial" w:eastAsia="Times New Roman" w:hAnsi="Arial" w:cs="Arial"/>
          <w:color w:val="000000"/>
          <w:lang w:eastAsia="en-AU"/>
        </w:rPr>
        <w:t>email address</w:t>
      </w:r>
      <w:r w:rsidR="00A0304E" w:rsidRPr="00F201DE">
        <w:rPr>
          <w:rFonts w:ascii="Arial" w:eastAsia="Times New Roman" w:hAnsi="Arial" w:cs="Arial"/>
          <w:color w:val="000000"/>
          <w:lang w:eastAsia="en-AU"/>
        </w:rPr>
        <w:t>, and</w:t>
      </w:r>
    </w:p>
    <w:p w14:paraId="7A23770A" w14:textId="00A8751C" w:rsidR="00252E1E" w:rsidRDefault="00252E1E" w:rsidP="000834DF">
      <w:pPr>
        <w:pStyle w:val="ListParagraph"/>
        <w:numPr>
          <w:ilvl w:val="0"/>
          <w:numId w:val="21"/>
        </w:numPr>
        <w:shd w:val="clear" w:color="auto" w:fill="FFFFFF"/>
        <w:spacing w:after="200" w:line="240" w:lineRule="auto"/>
        <w:ind w:left="777" w:hanging="357"/>
        <w:contextualSpacing w:val="0"/>
        <w:jc w:val="both"/>
        <w:rPr>
          <w:rFonts w:ascii="Arial" w:eastAsia="Times New Roman" w:hAnsi="Arial" w:cs="Arial"/>
          <w:color w:val="000000"/>
          <w:lang w:eastAsia="en-AU"/>
        </w:rPr>
      </w:pPr>
      <w:r w:rsidRPr="00F201DE">
        <w:rPr>
          <w:rFonts w:ascii="Arial" w:eastAsia="Times New Roman" w:hAnsi="Arial" w:cs="Arial"/>
          <w:color w:val="000000"/>
          <w:lang w:eastAsia="en-AU"/>
        </w:rPr>
        <w:t xml:space="preserve">leaving the </w:t>
      </w:r>
      <w:r w:rsidR="00701E76" w:rsidRPr="00F201DE">
        <w:rPr>
          <w:rFonts w:ascii="Arial" w:eastAsia="Times New Roman" w:hAnsi="Arial" w:cs="Arial"/>
          <w:color w:val="000000"/>
          <w:lang w:eastAsia="en-AU"/>
        </w:rPr>
        <w:t>d</w:t>
      </w:r>
      <w:r w:rsidRPr="00F201DE">
        <w:rPr>
          <w:rFonts w:ascii="Arial" w:eastAsia="Times New Roman" w:hAnsi="Arial" w:cs="Arial"/>
          <w:color w:val="000000"/>
          <w:lang w:eastAsia="en-AU"/>
        </w:rPr>
        <w:t xml:space="preserve">ocument with </w:t>
      </w:r>
      <w:r w:rsidR="00B35C32" w:rsidRPr="00F201DE">
        <w:rPr>
          <w:rFonts w:ascii="Arial" w:eastAsia="Times New Roman" w:hAnsi="Arial" w:cs="Arial"/>
          <w:color w:val="000000"/>
          <w:lang w:eastAsia="en-AU"/>
        </w:rPr>
        <w:t xml:space="preserve">or tendering the document to </w:t>
      </w:r>
      <w:r w:rsidR="00585A5D" w:rsidRPr="00F201DE">
        <w:rPr>
          <w:rFonts w:ascii="Arial" w:eastAsia="Times New Roman" w:hAnsi="Arial" w:cs="Arial"/>
          <w:color w:val="000000"/>
          <w:lang w:eastAsia="en-AU"/>
        </w:rPr>
        <w:t xml:space="preserve">certain </w:t>
      </w:r>
      <w:r w:rsidR="001B3172" w:rsidRPr="00F201DE">
        <w:rPr>
          <w:rFonts w:ascii="Arial" w:eastAsia="Times New Roman" w:hAnsi="Arial" w:cs="Arial"/>
          <w:color w:val="000000"/>
          <w:lang w:eastAsia="en-AU"/>
        </w:rPr>
        <w:t xml:space="preserve">prescribed </w:t>
      </w:r>
      <w:r w:rsidR="00585A5D" w:rsidRPr="00F201DE">
        <w:rPr>
          <w:rFonts w:ascii="Arial" w:eastAsia="Times New Roman" w:hAnsi="Arial" w:cs="Arial"/>
          <w:color w:val="000000"/>
          <w:lang w:eastAsia="en-AU"/>
        </w:rPr>
        <w:t>persons</w:t>
      </w:r>
      <w:r w:rsidRPr="00F201DE">
        <w:rPr>
          <w:rFonts w:ascii="Arial" w:eastAsia="Times New Roman" w:hAnsi="Arial" w:cs="Arial"/>
          <w:color w:val="000000"/>
          <w:lang w:eastAsia="en-AU"/>
        </w:rPr>
        <w:t>.</w:t>
      </w:r>
    </w:p>
    <w:p w14:paraId="41BE0059" w14:textId="1871F66A" w:rsidR="003C6063" w:rsidRPr="003C6063" w:rsidRDefault="003C6063" w:rsidP="000834DF">
      <w:pPr>
        <w:shd w:val="clear" w:color="auto" w:fill="FFFFFF"/>
        <w:spacing w:after="200" w:line="240" w:lineRule="auto"/>
        <w:jc w:val="both"/>
        <w:rPr>
          <w:rFonts w:ascii="Arial" w:eastAsia="Times New Roman" w:hAnsi="Arial" w:cs="Arial"/>
          <w:color w:val="000000"/>
          <w:lang w:eastAsia="en-AU"/>
        </w:rPr>
      </w:pPr>
      <w:r w:rsidRPr="003C6063">
        <w:rPr>
          <w:rFonts w:ascii="Arial" w:eastAsia="Times New Roman" w:hAnsi="Arial" w:cs="Arial"/>
          <w:color w:val="000000"/>
          <w:lang w:eastAsia="en-AU"/>
        </w:rPr>
        <w:t xml:space="preserve">In </w:t>
      </w:r>
      <w:r w:rsidR="00DE5B04">
        <w:rPr>
          <w:rFonts w:ascii="Arial" w:eastAsia="Times New Roman" w:hAnsi="Arial" w:cs="Arial"/>
          <w:color w:val="000000"/>
          <w:lang w:eastAsia="en-AU"/>
        </w:rPr>
        <w:t xml:space="preserve">each </w:t>
      </w:r>
      <w:r w:rsidRPr="003C6063">
        <w:rPr>
          <w:rFonts w:ascii="Arial" w:eastAsia="Times New Roman" w:hAnsi="Arial" w:cs="Arial"/>
          <w:color w:val="000000"/>
          <w:lang w:eastAsia="en-AU"/>
        </w:rPr>
        <w:t>case the person may be served by service on their nominated representative.</w:t>
      </w:r>
    </w:p>
    <w:p w14:paraId="017FEEDD" w14:textId="6775C05E" w:rsidR="005F12C2" w:rsidRPr="00AA7A64" w:rsidRDefault="005F12C2"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lastRenderedPageBreak/>
        <w:t xml:space="preserve">Rule </w:t>
      </w:r>
      <w:r w:rsidR="002A6765">
        <w:rPr>
          <w:rFonts w:ascii="Arial" w:eastAsia="Times New Roman" w:hAnsi="Arial" w:cs="Arial"/>
          <w:i/>
          <w:iCs/>
          <w:color w:val="000000"/>
          <w:lang w:eastAsia="en-AU"/>
        </w:rPr>
        <w:t>24</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Substituted service</w:t>
      </w:r>
    </w:p>
    <w:p w14:paraId="23FB3B40" w14:textId="5FA337D2" w:rsidR="005F12C2" w:rsidRDefault="005F12C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24</w:t>
      </w:r>
      <w:r>
        <w:rPr>
          <w:rFonts w:ascii="Arial" w:eastAsia="Times New Roman" w:hAnsi="Arial" w:cs="Arial"/>
          <w:color w:val="000000"/>
          <w:lang w:eastAsia="en-AU"/>
        </w:rPr>
        <w:t xml:space="preserve"> is to the same effect as rule 4</w:t>
      </w:r>
      <w:r w:rsidR="00A129DB">
        <w:rPr>
          <w:rFonts w:ascii="Arial" w:eastAsia="Times New Roman" w:hAnsi="Arial" w:cs="Arial"/>
          <w:color w:val="000000"/>
          <w:lang w:eastAsia="en-AU"/>
        </w:rPr>
        <w:t>4</w:t>
      </w:r>
      <w:r>
        <w:rPr>
          <w:rFonts w:ascii="Arial" w:eastAsia="Times New Roman" w:hAnsi="Arial" w:cs="Arial"/>
          <w:color w:val="000000"/>
          <w:lang w:eastAsia="en-AU"/>
        </w:rPr>
        <w:t xml:space="preserve"> of the old Rules.</w:t>
      </w:r>
    </w:p>
    <w:p w14:paraId="3B7FB92A" w14:textId="0DE0F261" w:rsidR="007B794E" w:rsidRDefault="00A129D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24</w:t>
      </w:r>
      <w:r>
        <w:rPr>
          <w:rFonts w:ascii="Arial" w:eastAsia="Times New Roman" w:hAnsi="Arial" w:cs="Arial"/>
          <w:color w:val="000000"/>
          <w:lang w:eastAsia="en-AU"/>
        </w:rPr>
        <w:t xml:space="preserve"> provides for a person to apply to the FWC for </w:t>
      </w:r>
      <w:r w:rsidR="005A3E6E">
        <w:rPr>
          <w:rFonts w:ascii="Arial" w:eastAsia="Times New Roman" w:hAnsi="Arial" w:cs="Arial"/>
          <w:color w:val="000000"/>
          <w:lang w:eastAsia="en-AU"/>
        </w:rPr>
        <w:t>an order for substituted or other service</w:t>
      </w:r>
      <w:r w:rsidR="00531422">
        <w:rPr>
          <w:rFonts w:ascii="Arial" w:eastAsia="Times New Roman" w:hAnsi="Arial" w:cs="Arial"/>
          <w:color w:val="000000"/>
          <w:lang w:eastAsia="en-AU"/>
        </w:rPr>
        <w:t xml:space="preserve"> of </w:t>
      </w:r>
      <w:r w:rsidR="00F715A6">
        <w:rPr>
          <w:rFonts w:ascii="Arial" w:eastAsia="Times New Roman" w:hAnsi="Arial" w:cs="Arial"/>
          <w:color w:val="000000"/>
          <w:lang w:eastAsia="en-AU"/>
        </w:rPr>
        <w:t>a</w:t>
      </w:r>
      <w:r w:rsidR="00531422">
        <w:rPr>
          <w:rFonts w:ascii="Arial" w:eastAsia="Times New Roman" w:hAnsi="Arial" w:cs="Arial"/>
          <w:color w:val="000000"/>
          <w:lang w:eastAsia="en-AU"/>
        </w:rPr>
        <w:t xml:space="preserve"> document</w:t>
      </w:r>
      <w:r w:rsidR="00260136">
        <w:rPr>
          <w:rFonts w:ascii="Arial" w:eastAsia="Times New Roman" w:hAnsi="Arial" w:cs="Arial"/>
          <w:color w:val="000000"/>
          <w:lang w:eastAsia="en-AU"/>
        </w:rPr>
        <w:t>.</w:t>
      </w:r>
    </w:p>
    <w:p w14:paraId="3D56CAF9" w14:textId="77777777" w:rsidR="005A109F" w:rsidRDefault="00C0702E"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1—General procedures</w:t>
      </w:r>
    </w:p>
    <w:p w14:paraId="73388485" w14:textId="45B58028" w:rsidR="00C0702E" w:rsidRDefault="00C0702E"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Part 6—Procedures for certain orders</w:t>
      </w:r>
    </w:p>
    <w:p w14:paraId="7587089A" w14:textId="44832E43" w:rsidR="00FA0FE7" w:rsidRPr="00AA7A64" w:rsidRDefault="00FA0FE7"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25</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Order for </w:t>
      </w:r>
      <w:r w:rsidR="006363D3">
        <w:rPr>
          <w:rFonts w:ascii="Arial" w:eastAsia="Times New Roman" w:hAnsi="Arial" w:cs="Arial"/>
          <w:i/>
          <w:iCs/>
          <w:color w:val="000000"/>
          <w:lang w:eastAsia="en-AU"/>
        </w:rPr>
        <w:t>person</w:t>
      </w:r>
      <w:r>
        <w:rPr>
          <w:rFonts w:ascii="Arial" w:eastAsia="Times New Roman" w:hAnsi="Arial" w:cs="Arial"/>
          <w:i/>
          <w:iCs/>
          <w:color w:val="000000"/>
          <w:lang w:eastAsia="en-AU"/>
        </w:rPr>
        <w:t xml:space="preserve"> to attend</w:t>
      </w:r>
    </w:p>
    <w:p w14:paraId="586205BD" w14:textId="4936DDDD" w:rsidR="00FA0FE7" w:rsidRDefault="00FA0FE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25</w:t>
      </w:r>
      <w:r>
        <w:rPr>
          <w:rFonts w:ascii="Arial" w:eastAsia="Times New Roman" w:hAnsi="Arial" w:cs="Arial"/>
          <w:color w:val="000000"/>
          <w:lang w:eastAsia="en-AU"/>
        </w:rPr>
        <w:t xml:space="preserve"> is of similar effect to rule 53</w:t>
      </w:r>
      <w:r w:rsidR="00442CDE">
        <w:rPr>
          <w:rFonts w:ascii="Arial" w:eastAsia="Times New Roman" w:hAnsi="Arial" w:cs="Arial"/>
          <w:color w:val="000000"/>
          <w:lang w:eastAsia="en-AU"/>
        </w:rPr>
        <w:t xml:space="preserve"> </w:t>
      </w:r>
      <w:r>
        <w:rPr>
          <w:rFonts w:ascii="Arial" w:eastAsia="Times New Roman" w:hAnsi="Arial" w:cs="Arial"/>
          <w:color w:val="000000"/>
          <w:lang w:eastAsia="en-AU"/>
        </w:rPr>
        <w:t>of the old Rules.</w:t>
      </w:r>
      <w:r w:rsidR="00870EB3">
        <w:rPr>
          <w:rFonts w:ascii="Arial" w:eastAsia="Times New Roman" w:hAnsi="Arial" w:cs="Arial"/>
          <w:color w:val="000000"/>
          <w:lang w:eastAsia="en-AU"/>
        </w:rPr>
        <w:t xml:space="preserve">  It provides for </w:t>
      </w:r>
      <w:r w:rsidR="00A77281">
        <w:rPr>
          <w:rFonts w:ascii="Arial" w:eastAsia="Times New Roman" w:hAnsi="Arial" w:cs="Arial"/>
          <w:color w:val="000000"/>
          <w:lang w:eastAsia="en-AU"/>
        </w:rPr>
        <w:t xml:space="preserve">orders </w:t>
      </w:r>
      <w:r w:rsidR="00591236">
        <w:rPr>
          <w:rFonts w:ascii="Arial" w:eastAsia="Times New Roman" w:hAnsi="Arial" w:cs="Arial"/>
          <w:color w:val="000000"/>
          <w:lang w:eastAsia="en-AU"/>
        </w:rPr>
        <w:t xml:space="preserve">requiring a person </w:t>
      </w:r>
      <w:r w:rsidR="00DB3168">
        <w:rPr>
          <w:rFonts w:ascii="Arial" w:eastAsia="Times New Roman" w:hAnsi="Arial" w:cs="Arial"/>
          <w:color w:val="000000"/>
          <w:lang w:eastAsia="en-AU"/>
        </w:rPr>
        <w:t>to attend bef</w:t>
      </w:r>
      <w:r w:rsidR="0054443D">
        <w:rPr>
          <w:rFonts w:ascii="Arial" w:eastAsia="Times New Roman" w:hAnsi="Arial" w:cs="Arial"/>
          <w:color w:val="000000"/>
          <w:lang w:eastAsia="en-AU"/>
        </w:rPr>
        <w:t>ore the FWC</w:t>
      </w:r>
      <w:r w:rsidR="00AA042B">
        <w:rPr>
          <w:rFonts w:ascii="Arial" w:eastAsia="Times New Roman" w:hAnsi="Arial" w:cs="Arial"/>
          <w:color w:val="000000"/>
          <w:lang w:eastAsia="en-AU"/>
        </w:rPr>
        <w:t xml:space="preserve"> for the </w:t>
      </w:r>
      <w:r w:rsidR="007F6EFC">
        <w:rPr>
          <w:rFonts w:ascii="Arial" w:eastAsia="Times New Roman" w:hAnsi="Arial" w:cs="Arial"/>
          <w:color w:val="000000"/>
          <w:lang w:eastAsia="en-AU"/>
        </w:rPr>
        <w:t xml:space="preserve">purpose of the FWC informing itself </w:t>
      </w:r>
      <w:r w:rsidR="00166933">
        <w:rPr>
          <w:rFonts w:ascii="Arial" w:eastAsia="Times New Roman" w:hAnsi="Arial" w:cs="Arial"/>
          <w:color w:val="000000"/>
          <w:lang w:eastAsia="en-AU"/>
        </w:rPr>
        <w:t xml:space="preserve">about </w:t>
      </w:r>
      <w:r w:rsidR="0096158F">
        <w:rPr>
          <w:rFonts w:ascii="Arial" w:eastAsia="Times New Roman" w:hAnsi="Arial" w:cs="Arial"/>
          <w:color w:val="000000"/>
          <w:lang w:eastAsia="en-AU"/>
        </w:rPr>
        <w:t>a</w:t>
      </w:r>
      <w:r w:rsidR="007F6EFC">
        <w:rPr>
          <w:rFonts w:ascii="Arial" w:eastAsia="Times New Roman" w:hAnsi="Arial" w:cs="Arial"/>
          <w:color w:val="000000"/>
          <w:lang w:eastAsia="en-AU"/>
        </w:rPr>
        <w:t xml:space="preserve"> matter</w:t>
      </w:r>
      <w:r w:rsidR="00D1730A">
        <w:rPr>
          <w:rFonts w:ascii="Arial" w:eastAsia="Times New Roman" w:hAnsi="Arial" w:cs="Arial"/>
          <w:color w:val="000000"/>
          <w:lang w:eastAsia="en-AU"/>
        </w:rPr>
        <w:t xml:space="preserve"> before it</w:t>
      </w:r>
      <w:r w:rsidR="0054443D">
        <w:rPr>
          <w:rFonts w:ascii="Arial" w:eastAsia="Times New Roman" w:hAnsi="Arial" w:cs="Arial"/>
          <w:color w:val="000000"/>
          <w:lang w:eastAsia="en-AU"/>
        </w:rPr>
        <w:t>.</w:t>
      </w:r>
    </w:p>
    <w:p w14:paraId="4F9D2291" w14:textId="0472BAB7" w:rsidR="007B794E" w:rsidRDefault="00751AE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00010E50" w:rsidRPr="00625DDD">
        <w:rPr>
          <w:rFonts w:ascii="Arial" w:eastAsia="Times New Roman" w:hAnsi="Arial" w:cs="Arial"/>
          <w:color w:val="000000"/>
          <w:lang w:eastAsia="en-AU"/>
        </w:rPr>
        <w:t>ule</w:t>
      </w:r>
      <w:r w:rsidR="00010E50">
        <w:rPr>
          <w:rFonts w:ascii="Arial" w:eastAsia="Times New Roman" w:hAnsi="Arial" w:cs="Arial"/>
          <w:color w:val="000000"/>
          <w:lang w:eastAsia="en-AU"/>
        </w:rPr>
        <w:t xml:space="preserve"> </w:t>
      </w:r>
      <w:r w:rsidR="002A6765">
        <w:rPr>
          <w:rFonts w:ascii="Arial" w:eastAsia="Times New Roman" w:hAnsi="Arial" w:cs="Arial"/>
          <w:color w:val="000000"/>
          <w:lang w:eastAsia="en-AU"/>
        </w:rPr>
        <w:t>25</w:t>
      </w:r>
      <w:r w:rsidR="00010E50">
        <w:rPr>
          <w:rFonts w:ascii="Arial" w:eastAsia="Times New Roman" w:hAnsi="Arial" w:cs="Arial"/>
          <w:color w:val="000000"/>
          <w:lang w:eastAsia="en-AU"/>
        </w:rPr>
        <w:t xml:space="preserve"> reflects the </w:t>
      </w:r>
      <w:r w:rsidR="0084558B">
        <w:rPr>
          <w:rFonts w:ascii="Arial" w:eastAsia="Times New Roman" w:hAnsi="Arial" w:cs="Arial"/>
          <w:color w:val="000000"/>
          <w:lang w:eastAsia="en-AU"/>
        </w:rPr>
        <w:t xml:space="preserve">present </w:t>
      </w:r>
      <w:r w:rsidR="00010E50">
        <w:rPr>
          <w:rFonts w:ascii="Arial" w:eastAsia="Times New Roman" w:hAnsi="Arial" w:cs="Arial"/>
          <w:color w:val="000000"/>
          <w:lang w:eastAsia="en-AU"/>
        </w:rPr>
        <w:t xml:space="preserve">procedure of the FWC by </w:t>
      </w:r>
      <w:r w:rsidR="001C4022">
        <w:rPr>
          <w:rFonts w:ascii="Arial" w:eastAsia="Times New Roman" w:hAnsi="Arial" w:cs="Arial"/>
          <w:color w:val="000000"/>
          <w:lang w:eastAsia="en-AU"/>
        </w:rPr>
        <w:t xml:space="preserve">providing </w:t>
      </w:r>
      <w:r w:rsidR="00B41062">
        <w:rPr>
          <w:rFonts w:ascii="Arial" w:eastAsia="Times New Roman" w:hAnsi="Arial" w:cs="Arial"/>
          <w:color w:val="000000"/>
          <w:lang w:eastAsia="en-AU"/>
        </w:rPr>
        <w:t xml:space="preserve">that </w:t>
      </w:r>
      <w:r w:rsidR="00C57504">
        <w:rPr>
          <w:rFonts w:ascii="Arial" w:eastAsia="Times New Roman" w:hAnsi="Arial" w:cs="Arial"/>
          <w:color w:val="000000"/>
          <w:lang w:eastAsia="en-AU"/>
        </w:rPr>
        <w:t xml:space="preserve">a party may seek such </w:t>
      </w:r>
      <w:r w:rsidR="00B41062">
        <w:rPr>
          <w:rFonts w:ascii="Arial" w:eastAsia="Times New Roman" w:hAnsi="Arial" w:cs="Arial"/>
          <w:color w:val="000000"/>
          <w:lang w:eastAsia="en-AU"/>
        </w:rPr>
        <w:t xml:space="preserve">an </w:t>
      </w:r>
      <w:r w:rsidR="001C4022">
        <w:rPr>
          <w:rFonts w:ascii="Arial" w:eastAsia="Times New Roman" w:hAnsi="Arial" w:cs="Arial"/>
          <w:color w:val="000000"/>
          <w:lang w:eastAsia="en-AU"/>
        </w:rPr>
        <w:t xml:space="preserve">order </w:t>
      </w:r>
      <w:r w:rsidR="00321607">
        <w:rPr>
          <w:rFonts w:ascii="Arial" w:eastAsia="Times New Roman" w:hAnsi="Arial" w:cs="Arial"/>
          <w:color w:val="000000"/>
          <w:lang w:eastAsia="en-AU"/>
        </w:rPr>
        <w:t xml:space="preserve">by making </w:t>
      </w:r>
      <w:r w:rsidR="00BE24CA">
        <w:rPr>
          <w:rFonts w:ascii="Arial" w:eastAsia="Times New Roman" w:hAnsi="Arial" w:cs="Arial"/>
          <w:color w:val="000000"/>
          <w:lang w:eastAsia="en-AU"/>
        </w:rPr>
        <w:t xml:space="preserve">an </w:t>
      </w:r>
      <w:r w:rsidR="001C4022">
        <w:rPr>
          <w:rFonts w:ascii="Arial" w:eastAsia="Times New Roman" w:hAnsi="Arial" w:cs="Arial"/>
          <w:color w:val="000000"/>
          <w:lang w:eastAsia="en-AU"/>
        </w:rPr>
        <w:t xml:space="preserve">application </w:t>
      </w:r>
      <w:r w:rsidR="00A231A0">
        <w:rPr>
          <w:rFonts w:ascii="Arial" w:eastAsia="Times New Roman" w:hAnsi="Arial" w:cs="Arial"/>
          <w:color w:val="000000"/>
          <w:lang w:eastAsia="en-AU"/>
        </w:rPr>
        <w:t xml:space="preserve">in the approved form </w:t>
      </w:r>
      <w:r w:rsidR="00BA115A">
        <w:rPr>
          <w:rFonts w:ascii="Arial" w:eastAsia="Times New Roman" w:hAnsi="Arial" w:cs="Arial"/>
          <w:color w:val="000000"/>
          <w:lang w:eastAsia="en-AU"/>
        </w:rPr>
        <w:t xml:space="preserve">accompanied by a draft order </w:t>
      </w:r>
      <w:r w:rsidR="00861FC4">
        <w:rPr>
          <w:rFonts w:ascii="Arial" w:eastAsia="Times New Roman" w:hAnsi="Arial" w:cs="Arial"/>
          <w:color w:val="000000"/>
          <w:lang w:eastAsia="en-AU"/>
        </w:rPr>
        <w:t xml:space="preserve">in the terms sought </w:t>
      </w:r>
      <w:r w:rsidR="00A231A0">
        <w:rPr>
          <w:rFonts w:ascii="Arial" w:eastAsia="Times New Roman" w:hAnsi="Arial" w:cs="Arial"/>
          <w:color w:val="000000"/>
          <w:lang w:eastAsia="en-AU"/>
        </w:rPr>
        <w:t>(rather than just by lodging a draft order</w:t>
      </w:r>
      <w:r>
        <w:rPr>
          <w:rFonts w:ascii="Arial" w:eastAsia="Times New Roman" w:hAnsi="Arial" w:cs="Arial"/>
          <w:color w:val="000000"/>
          <w:lang w:eastAsia="en-AU"/>
        </w:rPr>
        <w:t xml:space="preserve"> as under rule 53 of the old Rules</w:t>
      </w:r>
      <w:r w:rsidR="00A231A0">
        <w:rPr>
          <w:rFonts w:ascii="Arial" w:eastAsia="Times New Roman" w:hAnsi="Arial" w:cs="Arial"/>
          <w:color w:val="000000"/>
          <w:lang w:eastAsia="en-AU"/>
        </w:rPr>
        <w:t>).</w:t>
      </w:r>
    </w:p>
    <w:p w14:paraId="6A8226D3" w14:textId="6FB0475E" w:rsidR="00430B98" w:rsidRDefault="00D6681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Unless the applicant is unable to lodge electronically, </w:t>
      </w:r>
      <w:r w:rsidR="000F4177">
        <w:rPr>
          <w:rFonts w:ascii="Arial" w:eastAsia="Times New Roman" w:hAnsi="Arial" w:cs="Arial"/>
          <w:color w:val="000000"/>
          <w:lang w:eastAsia="en-AU"/>
        </w:rPr>
        <w:t xml:space="preserve">subrule </w:t>
      </w:r>
      <w:r w:rsidR="00B80DDB">
        <w:rPr>
          <w:rFonts w:ascii="Arial" w:eastAsia="Times New Roman" w:hAnsi="Arial" w:cs="Arial"/>
          <w:color w:val="000000"/>
          <w:lang w:eastAsia="en-AU"/>
        </w:rPr>
        <w:t xml:space="preserve">25(3) requires </w:t>
      </w:r>
      <w:r>
        <w:rPr>
          <w:rFonts w:ascii="Arial" w:eastAsia="Times New Roman" w:hAnsi="Arial" w:cs="Arial"/>
          <w:color w:val="000000"/>
          <w:lang w:eastAsia="en-AU"/>
        </w:rPr>
        <w:t xml:space="preserve">the </w:t>
      </w:r>
      <w:r w:rsidR="000625C6">
        <w:rPr>
          <w:rFonts w:ascii="Arial" w:eastAsia="Times New Roman" w:hAnsi="Arial" w:cs="Arial"/>
          <w:color w:val="000000"/>
          <w:lang w:eastAsia="en-AU"/>
        </w:rPr>
        <w:t xml:space="preserve">applicant to lodge the </w:t>
      </w:r>
      <w:r>
        <w:rPr>
          <w:rFonts w:ascii="Arial" w:eastAsia="Times New Roman" w:hAnsi="Arial" w:cs="Arial"/>
          <w:color w:val="000000"/>
          <w:lang w:eastAsia="en-AU"/>
        </w:rPr>
        <w:t xml:space="preserve">draft order electronically in Word format.  If the applicant is unable to lodge electronically, the draft order may be lodged in hard copy.  </w:t>
      </w:r>
      <w:r w:rsidR="00981607">
        <w:rPr>
          <w:rFonts w:ascii="Arial" w:eastAsia="Times New Roman" w:hAnsi="Arial" w:cs="Arial"/>
          <w:color w:val="000000"/>
          <w:lang w:eastAsia="en-AU"/>
        </w:rPr>
        <w:t xml:space="preserve">Electronic lodgment </w:t>
      </w:r>
      <w:r w:rsidR="003C68DE">
        <w:rPr>
          <w:rFonts w:ascii="Arial" w:eastAsia="Times New Roman" w:hAnsi="Arial" w:cs="Arial"/>
          <w:color w:val="000000"/>
          <w:lang w:eastAsia="en-AU"/>
        </w:rPr>
        <w:t>assist</w:t>
      </w:r>
      <w:r w:rsidR="00981607">
        <w:rPr>
          <w:rFonts w:ascii="Arial" w:eastAsia="Times New Roman" w:hAnsi="Arial" w:cs="Arial"/>
          <w:color w:val="000000"/>
          <w:lang w:eastAsia="en-AU"/>
        </w:rPr>
        <w:t>s</w:t>
      </w:r>
      <w:r w:rsidR="003C68DE">
        <w:rPr>
          <w:rFonts w:ascii="Arial" w:eastAsia="Times New Roman" w:hAnsi="Arial" w:cs="Arial"/>
          <w:color w:val="000000"/>
          <w:lang w:eastAsia="en-AU"/>
        </w:rPr>
        <w:t xml:space="preserve"> the FWC </w:t>
      </w:r>
      <w:r w:rsidR="00E43626">
        <w:rPr>
          <w:rFonts w:ascii="Arial" w:eastAsia="Times New Roman" w:hAnsi="Arial" w:cs="Arial"/>
          <w:color w:val="000000"/>
          <w:lang w:eastAsia="en-AU"/>
        </w:rPr>
        <w:t xml:space="preserve">promptly to </w:t>
      </w:r>
      <w:r w:rsidR="00981607">
        <w:rPr>
          <w:rFonts w:ascii="Arial" w:eastAsia="Times New Roman" w:hAnsi="Arial" w:cs="Arial"/>
          <w:color w:val="000000"/>
          <w:lang w:eastAsia="en-AU"/>
        </w:rPr>
        <w:t>finalise the terms of any order made</w:t>
      </w:r>
      <w:r w:rsidR="00E43626">
        <w:rPr>
          <w:rFonts w:ascii="Arial" w:eastAsia="Times New Roman" w:hAnsi="Arial" w:cs="Arial"/>
          <w:color w:val="000000"/>
          <w:lang w:eastAsia="en-AU"/>
        </w:rPr>
        <w:t>.</w:t>
      </w:r>
      <w:r w:rsidR="005275E6">
        <w:rPr>
          <w:rFonts w:ascii="Arial" w:eastAsia="Times New Roman" w:hAnsi="Arial" w:cs="Arial"/>
          <w:color w:val="000000"/>
          <w:lang w:eastAsia="en-AU"/>
        </w:rPr>
        <w:t xml:space="preserve">  </w:t>
      </w:r>
      <w:r w:rsidR="005275E6" w:rsidRPr="0070598E">
        <w:rPr>
          <w:rFonts w:ascii="Arial" w:eastAsia="Times New Roman" w:hAnsi="Arial" w:cs="Arial"/>
          <w:color w:val="000000"/>
          <w:lang w:eastAsia="en-AU"/>
        </w:rPr>
        <w:t xml:space="preserve">To assist users, a note under the subrule observes that a </w:t>
      </w:r>
      <w:r w:rsidR="009B4E53" w:rsidRPr="0070598E">
        <w:rPr>
          <w:rFonts w:ascii="Arial" w:eastAsia="Times New Roman" w:hAnsi="Arial" w:cs="Arial"/>
          <w:color w:val="000000"/>
          <w:lang w:eastAsia="en-AU"/>
        </w:rPr>
        <w:t>template for the draft order is attached to the approved application form.</w:t>
      </w:r>
    </w:p>
    <w:p w14:paraId="27196923" w14:textId="7140D638" w:rsidR="00A231A0" w:rsidRDefault="004416A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If </w:t>
      </w:r>
      <w:r w:rsidR="0026679C">
        <w:rPr>
          <w:rFonts w:ascii="Arial" w:eastAsia="Times New Roman" w:hAnsi="Arial" w:cs="Arial"/>
          <w:color w:val="000000"/>
          <w:lang w:eastAsia="en-AU"/>
        </w:rPr>
        <w:t xml:space="preserve">such an </w:t>
      </w:r>
      <w:r>
        <w:rPr>
          <w:rFonts w:ascii="Arial" w:eastAsia="Times New Roman" w:hAnsi="Arial" w:cs="Arial"/>
          <w:color w:val="000000"/>
          <w:lang w:eastAsia="en-AU"/>
        </w:rPr>
        <w:t xml:space="preserve">order is made by the FWC, </w:t>
      </w:r>
      <w:r w:rsidR="00AE1918">
        <w:rPr>
          <w:rFonts w:ascii="Arial" w:eastAsia="Times New Roman" w:hAnsi="Arial" w:cs="Arial"/>
          <w:color w:val="000000"/>
          <w:lang w:eastAsia="en-AU"/>
        </w:rPr>
        <w:t>sub</w:t>
      </w: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25</w:t>
      </w:r>
      <w:r>
        <w:rPr>
          <w:rFonts w:ascii="Arial" w:eastAsia="Times New Roman" w:hAnsi="Arial" w:cs="Arial"/>
          <w:color w:val="000000"/>
          <w:lang w:eastAsia="en-AU"/>
        </w:rPr>
        <w:t xml:space="preserve">(4) requires the applicant </w:t>
      </w:r>
      <w:r w:rsidR="00115113">
        <w:rPr>
          <w:rFonts w:ascii="Arial" w:eastAsia="Times New Roman" w:hAnsi="Arial" w:cs="Arial"/>
          <w:color w:val="000000"/>
          <w:lang w:eastAsia="en-AU"/>
        </w:rPr>
        <w:t xml:space="preserve">to serve the signed order on the person required to attend </w:t>
      </w:r>
      <w:r w:rsidR="00790DBF">
        <w:rPr>
          <w:rFonts w:ascii="Arial" w:eastAsia="Times New Roman" w:hAnsi="Arial" w:cs="Arial"/>
          <w:color w:val="000000"/>
          <w:lang w:eastAsia="en-AU"/>
        </w:rPr>
        <w:t>and (unless the order has been published on the FWC’s website) on each other party</w:t>
      </w:r>
      <w:r w:rsidR="009311B6">
        <w:rPr>
          <w:rFonts w:ascii="Arial" w:eastAsia="Times New Roman" w:hAnsi="Arial" w:cs="Arial"/>
          <w:color w:val="000000"/>
          <w:lang w:eastAsia="en-AU"/>
        </w:rPr>
        <w:t xml:space="preserve"> in the matter concerned</w:t>
      </w:r>
      <w:r w:rsidR="0057669A">
        <w:rPr>
          <w:rFonts w:ascii="Arial" w:eastAsia="Times New Roman" w:hAnsi="Arial" w:cs="Arial"/>
          <w:color w:val="000000"/>
          <w:lang w:eastAsia="en-AU"/>
        </w:rPr>
        <w:t>.</w:t>
      </w:r>
      <w:r w:rsidR="004708B9">
        <w:rPr>
          <w:rFonts w:ascii="Arial" w:eastAsia="Times New Roman" w:hAnsi="Arial" w:cs="Arial"/>
          <w:color w:val="000000"/>
          <w:lang w:eastAsia="en-AU"/>
        </w:rPr>
        <w:t xml:space="preserve">  </w:t>
      </w:r>
      <w:r w:rsidR="00D37DF3">
        <w:rPr>
          <w:rFonts w:ascii="Arial" w:eastAsia="Times New Roman" w:hAnsi="Arial" w:cs="Arial"/>
          <w:color w:val="000000"/>
          <w:lang w:eastAsia="en-AU"/>
        </w:rPr>
        <w:t xml:space="preserve">Service on the other parties </w:t>
      </w:r>
      <w:r w:rsidR="003036E0">
        <w:rPr>
          <w:rFonts w:ascii="Arial" w:eastAsia="Times New Roman" w:hAnsi="Arial" w:cs="Arial"/>
          <w:color w:val="000000"/>
          <w:lang w:eastAsia="en-AU"/>
        </w:rPr>
        <w:t xml:space="preserve">(or publication) </w:t>
      </w:r>
      <w:r w:rsidR="00115403">
        <w:rPr>
          <w:rFonts w:ascii="Arial" w:eastAsia="Times New Roman" w:hAnsi="Arial" w:cs="Arial"/>
          <w:color w:val="000000"/>
          <w:lang w:eastAsia="en-AU"/>
        </w:rPr>
        <w:t>assists in ensuring</w:t>
      </w:r>
      <w:r w:rsidR="003A0C64">
        <w:rPr>
          <w:rFonts w:ascii="Arial" w:eastAsia="Times New Roman" w:hAnsi="Arial" w:cs="Arial"/>
          <w:color w:val="000000"/>
          <w:lang w:eastAsia="en-AU"/>
        </w:rPr>
        <w:t xml:space="preserve"> </w:t>
      </w:r>
      <w:r w:rsidR="00D37DF3" w:rsidRPr="00B85350">
        <w:rPr>
          <w:rFonts w:ascii="Arial" w:eastAsia="Times New Roman" w:hAnsi="Arial" w:cs="Arial"/>
          <w:color w:val="000000"/>
          <w:lang w:eastAsia="en-AU"/>
        </w:rPr>
        <w:t>the FWC’s processes are open and transparent</w:t>
      </w:r>
      <w:r w:rsidR="00D37DF3">
        <w:rPr>
          <w:rFonts w:ascii="Arial" w:eastAsia="Times New Roman" w:hAnsi="Arial" w:cs="Arial"/>
          <w:color w:val="000000"/>
          <w:lang w:eastAsia="en-AU"/>
        </w:rPr>
        <w:t>.</w:t>
      </w:r>
    </w:p>
    <w:p w14:paraId="02F22A87" w14:textId="476A1E8D" w:rsidR="00BA115A" w:rsidRPr="00AA7A64" w:rsidRDefault="00BA115A"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26</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Order for </w:t>
      </w:r>
      <w:r w:rsidR="007F22EF">
        <w:rPr>
          <w:rFonts w:ascii="Arial" w:eastAsia="Times New Roman" w:hAnsi="Arial" w:cs="Arial"/>
          <w:i/>
          <w:iCs/>
          <w:color w:val="000000"/>
          <w:lang w:eastAsia="en-AU"/>
        </w:rPr>
        <w:t>production of documents</w:t>
      </w:r>
    </w:p>
    <w:p w14:paraId="1F561EEA" w14:textId="4632A7D9" w:rsidR="00BA115A" w:rsidRDefault="00BA115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26</w:t>
      </w:r>
      <w:r>
        <w:rPr>
          <w:rFonts w:ascii="Arial" w:eastAsia="Times New Roman" w:hAnsi="Arial" w:cs="Arial"/>
          <w:color w:val="000000"/>
          <w:lang w:eastAsia="en-AU"/>
        </w:rPr>
        <w:t xml:space="preserve"> is of similar effect to rule 5</w:t>
      </w:r>
      <w:r w:rsidR="007F22EF">
        <w:rPr>
          <w:rFonts w:ascii="Arial" w:eastAsia="Times New Roman" w:hAnsi="Arial" w:cs="Arial"/>
          <w:color w:val="000000"/>
          <w:lang w:eastAsia="en-AU"/>
        </w:rPr>
        <w:t>4</w:t>
      </w:r>
      <w:r>
        <w:rPr>
          <w:rFonts w:ascii="Arial" w:eastAsia="Times New Roman" w:hAnsi="Arial" w:cs="Arial"/>
          <w:color w:val="000000"/>
          <w:lang w:eastAsia="en-AU"/>
        </w:rPr>
        <w:t xml:space="preserve"> of the old Rules.</w:t>
      </w:r>
      <w:r w:rsidR="006B76B4">
        <w:rPr>
          <w:rFonts w:ascii="Arial" w:eastAsia="Times New Roman" w:hAnsi="Arial" w:cs="Arial"/>
          <w:color w:val="000000"/>
          <w:lang w:eastAsia="en-AU"/>
        </w:rPr>
        <w:t xml:space="preserve">  It provides for </w:t>
      </w:r>
      <w:r w:rsidR="003A0C64">
        <w:rPr>
          <w:rFonts w:ascii="Arial" w:eastAsia="Times New Roman" w:hAnsi="Arial" w:cs="Arial"/>
          <w:color w:val="000000"/>
          <w:lang w:eastAsia="en-AU"/>
        </w:rPr>
        <w:t xml:space="preserve">orders </w:t>
      </w:r>
      <w:r w:rsidR="00D958F7">
        <w:rPr>
          <w:rFonts w:ascii="Arial" w:eastAsia="Times New Roman" w:hAnsi="Arial" w:cs="Arial"/>
          <w:color w:val="000000"/>
          <w:lang w:eastAsia="en-AU"/>
        </w:rPr>
        <w:t xml:space="preserve">to provide </w:t>
      </w:r>
      <w:r w:rsidR="00905DBE">
        <w:rPr>
          <w:rFonts w:ascii="Arial" w:eastAsia="Times New Roman" w:hAnsi="Arial" w:cs="Arial"/>
          <w:color w:val="000000"/>
          <w:lang w:eastAsia="en-AU"/>
        </w:rPr>
        <w:t xml:space="preserve">documents, records or other </w:t>
      </w:r>
      <w:r w:rsidR="00D958F7">
        <w:rPr>
          <w:rFonts w:ascii="Arial" w:eastAsia="Times New Roman" w:hAnsi="Arial" w:cs="Arial"/>
          <w:color w:val="000000"/>
          <w:lang w:eastAsia="en-AU"/>
        </w:rPr>
        <w:t>information to the FWC</w:t>
      </w:r>
      <w:r w:rsidR="00581137">
        <w:rPr>
          <w:rFonts w:ascii="Arial" w:eastAsia="Times New Roman" w:hAnsi="Arial" w:cs="Arial"/>
          <w:color w:val="000000"/>
          <w:lang w:eastAsia="en-AU"/>
        </w:rPr>
        <w:t xml:space="preserve"> </w:t>
      </w:r>
      <w:r w:rsidR="007F6EFC">
        <w:rPr>
          <w:rFonts w:ascii="Arial" w:eastAsia="Times New Roman" w:hAnsi="Arial" w:cs="Arial"/>
          <w:color w:val="000000"/>
          <w:lang w:eastAsia="en-AU"/>
        </w:rPr>
        <w:t>for the purpose of the FWC informing itself</w:t>
      </w:r>
      <w:r w:rsidR="0096158F">
        <w:rPr>
          <w:rFonts w:ascii="Arial" w:eastAsia="Times New Roman" w:hAnsi="Arial" w:cs="Arial"/>
          <w:color w:val="000000"/>
          <w:lang w:eastAsia="en-AU"/>
        </w:rPr>
        <w:t xml:space="preserve"> about </w:t>
      </w:r>
      <w:r w:rsidR="007F6EFC">
        <w:rPr>
          <w:rFonts w:ascii="Arial" w:eastAsia="Times New Roman" w:hAnsi="Arial" w:cs="Arial"/>
          <w:color w:val="000000"/>
          <w:lang w:eastAsia="en-AU"/>
        </w:rPr>
        <w:t>a matter</w:t>
      </w:r>
      <w:r w:rsidR="00D1730A">
        <w:rPr>
          <w:rFonts w:ascii="Arial" w:eastAsia="Times New Roman" w:hAnsi="Arial" w:cs="Arial"/>
          <w:color w:val="000000"/>
          <w:lang w:eastAsia="en-AU"/>
        </w:rPr>
        <w:t xml:space="preserve"> before it</w:t>
      </w:r>
      <w:r w:rsidR="00D958F7">
        <w:rPr>
          <w:rFonts w:ascii="Arial" w:eastAsia="Times New Roman" w:hAnsi="Arial" w:cs="Arial"/>
          <w:color w:val="000000"/>
          <w:lang w:eastAsia="en-AU"/>
        </w:rPr>
        <w:t>.</w:t>
      </w:r>
    </w:p>
    <w:p w14:paraId="45ECAE62" w14:textId="4D149AE2" w:rsidR="00BA115A" w:rsidRDefault="007F22E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Similarly to rule </w:t>
      </w:r>
      <w:r w:rsidR="002A6765">
        <w:rPr>
          <w:rFonts w:ascii="Arial" w:eastAsia="Times New Roman" w:hAnsi="Arial" w:cs="Arial"/>
          <w:color w:val="000000"/>
          <w:lang w:eastAsia="en-AU"/>
        </w:rPr>
        <w:t>25</w:t>
      </w:r>
      <w:r w:rsidR="00BA115A">
        <w:rPr>
          <w:rFonts w:ascii="Arial" w:eastAsia="Times New Roman" w:hAnsi="Arial" w:cs="Arial"/>
          <w:color w:val="000000"/>
          <w:lang w:eastAsia="en-AU"/>
        </w:rPr>
        <w:t>, r</w:t>
      </w:r>
      <w:r w:rsidR="00BA115A" w:rsidRPr="00625DDD">
        <w:rPr>
          <w:rFonts w:ascii="Arial" w:eastAsia="Times New Roman" w:hAnsi="Arial" w:cs="Arial"/>
          <w:color w:val="000000"/>
          <w:lang w:eastAsia="en-AU"/>
        </w:rPr>
        <w:t>ule</w:t>
      </w:r>
      <w:r w:rsidR="00BA115A">
        <w:rPr>
          <w:rFonts w:ascii="Arial" w:eastAsia="Times New Roman" w:hAnsi="Arial" w:cs="Arial"/>
          <w:color w:val="000000"/>
          <w:lang w:eastAsia="en-AU"/>
        </w:rPr>
        <w:t xml:space="preserve"> </w:t>
      </w:r>
      <w:r w:rsidR="002A6765">
        <w:rPr>
          <w:rFonts w:ascii="Arial" w:eastAsia="Times New Roman" w:hAnsi="Arial" w:cs="Arial"/>
          <w:color w:val="000000"/>
          <w:lang w:eastAsia="en-AU"/>
        </w:rPr>
        <w:t>26</w:t>
      </w:r>
      <w:r w:rsidR="00BA115A">
        <w:rPr>
          <w:rFonts w:ascii="Arial" w:eastAsia="Times New Roman" w:hAnsi="Arial" w:cs="Arial"/>
          <w:color w:val="000000"/>
          <w:lang w:eastAsia="en-AU"/>
        </w:rPr>
        <w:t xml:space="preserve"> reflects the </w:t>
      </w:r>
      <w:r w:rsidR="00AE1918">
        <w:rPr>
          <w:rFonts w:ascii="Arial" w:eastAsia="Times New Roman" w:hAnsi="Arial" w:cs="Arial"/>
          <w:color w:val="000000"/>
          <w:lang w:eastAsia="en-AU"/>
        </w:rPr>
        <w:t xml:space="preserve">present </w:t>
      </w:r>
      <w:r w:rsidR="00BA115A">
        <w:rPr>
          <w:rFonts w:ascii="Arial" w:eastAsia="Times New Roman" w:hAnsi="Arial" w:cs="Arial"/>
          <w:color w:val="000000"/>
          <w:lang w:eastAsia="en-AU"/>
        </w:rPr>
        <w:t xml:space="preserve">procedure of the FWC by providing </w:t>
      </w:r>
      <w:r w:rsidR="00AE1918">
        <w:rPr>
          <w:rFonts w:ascii="Arial" w:eastAsia="Times New Roman" w:hAnsi="Arial" w:cs="Arial"/>
          <w:color w:val="000000"/>
          <w:lang w:eastAsia="en-AU"/>
        </w:rPr>
        <w:t xml:space="preserve">that </w:t>
      </w:r>
      <w:r w:rsidR="00022EB8">
        <w:rPr>
          <w:rFonts w:ascii="Arial" w:eastAsia="Times New Roman" w:hAnsi="Arial" w:cs="Arial"/>
          <w:color w:val="000000"/>
          <w:lang w:eastAsia="en-AU"/>
        </w:rPr>
        <w:t xml:space="preserve">a party may seek such </w:t>
      </w:r>
      <w:r w:rsidR="00BA115A">
        <w:rPr>
          <w:rFonts w:ascii="Arial" w:eastAsia="Times New Roman" w:hAnsi="Arial" w:cs="Arial"/>
          <w:color w:val="000000"/>
          <w:lang w:eastAsia="en-AU"/>
        </w:rPr>
        <w:t xml:space="preserve">an order </w:t>
      </w:r>
      <w:r w:rsidR="004745C9">
        <w:rPr>
          <w:rFonts w:ascii="Arial" w:eastAsia="Times New Roman" w:hAnsi="Arial" w:cs="Arial"/>
          <w:color w:val="000000"/>
          <w:lang w:eastAsia="en-AU"/>
        </w:rPr>
        <w:t xml:space="preserve">by making </w:t>
      </w:r>
      <w:r w:rsidR="00BA115A">
        <w:rPr>
          <w:rFonts w:ascii="Arial" w:eastAsia="Times New Roman" w:hAnsi="Arial" w:cs="Arial"/>
          <w:color w:val="000000"/>
          <w:lang w:eastAsia="en-AU"/>
        </w:rPr>
        <w:t xml:space="preserve">an application in the approved form </w:t>
      </w:r>
      <w:r w:rsidR="004745C9">
        <w:rPr>
          <w:rFonts w:ascii="Arial" w:eastAsia="Times New Roman" w:hAnsi="Arial" w:cs="Arial"/>
          <w:color w:val="000000"/>
          <w:lang w:eastAsia="en-AU"/>
        </w:rPr>
        <w:t xml:space="preserve">accompanied by a draft order </w:t>
      </w:r>
      <w:r w:rsidR="00A6231A">
        <w:rPr>
          <w:rFonts w:ascii="Arial" w:eastAsia="Times New Roman" w:hAnsi="Arial" w:cs="Arial"/>
          <w:color w:val="000000"/>
          <w:lang w:eastAsia="en-AU"/>
        </w:rPr>
        <w:t xml:space="preserve">in the terms sought </w:t>
      </w:r>
      <w:r w:rsidR="00BA115A">
        <w:rPr>
          <w:rFonts w:ascii="Arial" w:eastAsia="Times New Roman" w:hAnsi="Arial" w:cs="Arial"/>
          <w:color w:val="000000"/>
          <w:lang w:eastAsia="en-AU"/>
        </w:rPr>
        <w:t>(rather than just by lodging a draft order</w:t>
      </w:r>
      <w:r w:rsidR="00312E17">
        <w:rPr>
          <w:rFonts w:ascii="Arial" w:eastAsia="Times New Roman" w:hAnsi="Arial" w:cs="Arial"/>
          <w:color w:val="000000"/>
          <w:lang w:eastAsia="en-AU"/>
        </w:rPr>
        <w:t xml:space="preserve"> as under </w:t>
      </w:r>
      <w:r w:rsidR="00A41901">
        <w:rPr>
          <w:rFonts w:ascii="Arial" w:eastAsia="Times New Roman" w:hAnsi="Arial" w:cs="Arial"/>
          <w:color w:val="000000"/>
          <w:lang w:eastAsia="en-AU"/>
        </w:rPr>
        <w:t>rule 54 of the old Rules</w:t>
      </w:r>
      <w:r w:rsidR="00BA115A">
        <w:rPr>
          <w:rFonts w:ascii="Arial" w:eastAsia="Times New Roman" w:hAnsi="Arial" w:cs="Arial"/>
          <w:color w:val="000000"/>
          <w:lang w:eastAsia="en-AU"/>
        </w:rPr>
        <w:t>).</w:t>
      </w:r>
    </w:p>
    <w:p w14:paraId="0F6CB162" w14:textId="535AC09E" w:rsidR="009B4E53" w:rsidRDefault="009B4E5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Unless the applicant is unable to lodge electronically, subrule 2</w:t>
      </w:r>
      <w:r w:rsidR="0059445F">
        <w:rPr>
          <w:rFonts w:ascii="Arial" w:eastAsia="Times New Roman" w:hAnsi="Arial" w:cs="Arial"/>
          <w:color w:val="000000"/>
          <w:lang w:eastAsia="en-AU"/>
        </w:rPr>
        <w:t>6</w:t>
      </w:r>
      <w:r>
        <w:rPr>
          <w:rFonts w:ascii="Arial" w:eastAsia="Times New Roman" w:hAnsi="Arial" w:cs="Arial"/>
          <w:color w:val="000000"/>
          <w:lang w:eastAsia="en-AU"/>
        </w:rPr>
        <w:t xml:space="preserve">(3) requires the </w:t>
      </w:r>
      <w:r w:rsidR="00367046">
        <w:rPr>
          <w:rFonts w:ascii="Arial" w:eastAsia="Times New Roman" w:hAnsi="Arial" w:cs="Arial"/>
          <w:color w:val="000000"/>
          <w:lang w:eastAsia="en-AU"/>
        </w:rPr>
        <w:t xml:space="preserve">applicant to lodge the draft </w:t>
      </w:r>
      <w:r>
        <w:rPr>
          <w:rFonts w:ascii="Arial" w:eastAsia="Times New Roman" w:hAnsi="Arial" w:cs="Arial"/>
          <w:color w:val="000000"/>
          <w:lang w:eastAsia="en-AU"/>
        </w:rPr>
        <w:t xml:space="preserve">order electronically in Word format.  If the applicant is unable to lodge electronically, the draft order may be lodged in hard copy.  Electronic lodgment assists the FWC promptly to finalise the terms of any order made.  </w:t>
      </w:r>
      <w:r w:rsidRPr="00004C7E">
        <w:rPr>
          <w:rFonts w:ascii="Arial" w:eastAsia="Times New Roman" w:hAnsi="Arial" w:cs="Arial"/>
          <w:color w:val="000000"/>
          <w:lang w:eastAsia="en-AU"/>
        </w:rPr>
        <w:t>To assist users, a note under the subrule observes that a template for the draft order is attached to the approved application form.</w:t>
      </w:r>
    </w:p>
    <w:p w14:paraId="7EC7EED7" w14:textId="5F67083F" w:rsidR="00BA115A" w:rsidRDefault="00BA115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If </w:t>
      </w:r>
      <w:r w:rsidR="00910CDB">
        <w:rPr>
          <w:rFonts w:ascii="Arial" w:eastAsia="Times New Roman" w:hAnsi="Arial" w:cs="Arial"/>
          <w:color w:val="000000"/>
          <w:lang w:eastAsia="en-AU"/>
        </w:rPr>
        <w:t xml:space="preserve">such an </w:t>
      </w:r>
      <w:r>
        <w:rPr>
          <w:rFonts w:ascii="Arial" w:eastAsia="Times New Roman" w:hAnsi="Arial" w:cs="Arial"/>
          <w:color w:val="000000"/>
          <w:lang w:eastAsia="en-AU"/>
        </w:rPr>
        <w:t xml:space="preserve">order is made by the FWC, </w:t>
      </w:r>
      <w:r w:rsidR="00AE1918">
        <w:rPr>
          <w:rFonts w:ascii="Arial" w:eastAsia="Times New Roman" w:hAnsi="Arial" w:cs="Arial"/>
          <w:color w:val="000000"/>
          <w:lang w:eastAsia="en-AU"/>
        </w:rPr>
        <w:t>sub</w:t>
      </w: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2A6765">
        <w:rPr>
          <w:rFonts w:ascii="Arial" w:eastAsia="Times New Roman" w:hAnsi="Arial" w:cs="Arial"/>
          <w:color w:val="000000"/>
          <w:lang w:eastAsia="en-AU"/>
        </w:rPr>
        <w:t>26</w:t>
      </w:r>
      <w:r>
        <w:rPr>
          <w:rFonts w:ascii="Arial" w:eastAsia="Times New Roman" w:hAnsi="Arial" w:cs="Arial"/>
          <w:color w:val="000000"/>
          <w:lang w:eastAsia="en-AU"/>
        </w:rPr>
        <w:t xml:space="preserve">(4) requires the applicant to serve the signed order on the person required to </w:t>
      </w:r>
      <w:r w:rsidR="0089106F">
        <w:rPr>
          <w:rFonts w:ascii="Arial" w:eastAsia="Times New Roman" w:hAnsi="Arial" w:cs="Arial"/>
          <w:color w:val="000000"/>
          <w:lang w:eastAsia="en-AU"/>
        </w:rPr>
        <w:t>produce the documents</w:t>
      </w:r>
      <w:r w:rsidR="00F77F27">
        <w:rPr>
          <w:rFonts w:ascii="Arial" w:eastAsia="Times New Roman" w:hAnsi="Arial" w:cs="Arial"/>
          <w:color w:val="000000"/>
          <w:lang w:eastAsia="en-AU"/>
        </w:rPr>
        <w:t xml:space="preserve">, records </w:t>
      </w:r>
      <w:r w:rsidR="0089106F">
        <w:rPr>
          <w:rFonts w:ascii="Arial" w:eastAsia="Times New Roman" w:hAnsi="Arial" w:cs="Arial"/>
          <w:color w:val="000000"/>
          <w:lang w:eastAsia="en-AU"/>
        </w:rPr>
        <w:t xml:space="preserve">or other information </w:t>
      </w:r>
      <w:r w:rsidR="00B421B4">
        <w:rPr>
          <w:rFonts w:ascii="Arial" w:eastAsia="Times New Roman" w:hAnsi="Arial" w:cs="Arial"/>
          <w:color w:val="000000"/>
          <w:lang w:eastAsia="en-AU"/>
        </w:rPr>
        <w:t xml:space="preserve">and </w:t>
      </w:r>
      <w:r>
        <w:rPr>
          <w:rFonts w:ascii="Arial" w:eastAsia="Times New Roman" w:hAnsi="Arial" w:cs="Arial"/>
          <w:color w:val="000000"/>
          <w:lang w:eastAsia="en-AU"/>
        </w:rPr>
        <w:t>(unless the order has been published on the FWC’s website) on each other party.</w:t>
      </w:r>
      <w:r w:rsidR="00230C3C">
        <w:rPr>
          <w:rFonts w:ascii="Arial" w:eastAsia="Times New Roman" w:hAnsi="Arial" w:cs="Arial"/>
          <w:color w:val="000000"/>
          <w:lang w:eastAsia="en-AU"/>
        </w:rPr>
        <w:t xml:space="preserve">  Service on </w:t>
      </w:r>
      <w:r w:rsidR="00E426DB">
        <w:rPr>
          <w:rFonts w:ascii="Arial" w:eastAsia="Times New Roman" w:hAnsi="Arial" w:cs="Arial"/>
          <w:color w:val="000000"/>
          <w:lang w:eastAsia="en-AU"/>
        </w:rPr>
        <w:t xml:space="preserve">the other parties </w:t>
      </w:r>
      <w:r w:rsidR="003036E0">
        <w:rPr>
          <w:rFonts w:ascii="Arial" w:eastAsia="Times New Roman" w:hAnsi="Arial" w:cs="Arial"/>
          <w:color w:val="000000"/>
          <w:lang w:eastAsia="en-AU"/>
        </w:rPr>
        <w:t xml:space="preserve">(or publication) </w:t>
      </w:r>
      <w:r w:rsidR="00115403">
        <w:rPr>
          <w:rFonts w:ascii="Arial" w:eastAsia="Times New Roman" w:hAnsi="Arial" w:cs="Arial"/>
          <w:color w:val="000000"/>
          <w:lang w:eastAsia="en-AU"/>
        </w:rPr>
        <w:t>assist</w:t>
      </w:r>
      <w:r w:rsidR="00D723B6">
        <w:rPr>
          <w:rFonts w:ascii="Arial" w:eastAsia="Times New Roman" w:hAnsi="Arial" w:cs="Arial"/>
          <w:color w:val="000000"/>
          <w:lang w:eastAsia="en-AU"/>
        </w:rPr>
        <w:t>s</w:t>
      </w:r>
      <w:r w:rsidR="00115403">
        <w:rPr>
          <w:rFonts w:ascii="Arial" w:eastAsia="Times New Roman" w:hAnsi="Arial" w:cs="Arial"/>
          <w:color w:val="000000"/>
          <w:lang w:eastAsia="en-AU"/>
        </w:rPr>
        <w:t xml:space="preserve"> in ensuring</w:t>
      </w:r>
      <w:r w:rsidR="00F77F27">
        <w:rPr>
          <w:rFonts w:ascii="Arial" w:eastAsia="Times New Roman" w:hAnsi="Arial" w:cs="Arial"/>
          <w:color w:val="000000"/>
          <w:lang w:eastAsia="en-AU"/>
        </w:rPr>
        <w:t xml:space="preserve"> </w:t>
      </w:r>
      <w:r w:rsidR="00216817">
        <w:rPr>
          <w:rFonts w:ascii="Arial" w:eastAsia="Times New Roman" w:hAnsi="Arial" w:cs="Arial"/>
          <w:color w:val="000000"/>
          <w:lang w:eastAsia="en-AU"/>
        </w:rPr>
        <w:t>t</w:t>
      </w:r>
      <w:r w:rsidR="00230C3C" w:rsidRPr="00B85350">
        <w:rPr>
          <w:rFonts w:ascii="Arial" w:eastAsia="Times New Roman" w:hAnsi="Arial" w:cs="Arial"/>
          <w:color w:val="000000"/>
          <w:lang w:eastAsia="en-AU"/>
        </w:rPr>
        <w:t>he FWC’s processes are open and transparent</w:t>
      </w:r>
      <w:r w:rsidR="00E426DB">
        <w:rPr>
          <w:rFonts w:ascii="Arial" w:eastAsia="Times New Roman" w:hAnsi="Arial" w:cs="Arial"/>
          <w:color w:val="000000"/>
          <w:lang w:eastAsia="en-AU"/>
        </w:rPr>
        <w:t>.</w:t>
      </w:r>
    </w:p>
    <w:p w14:paraId="436216E1" w14:textId="60F396A8" w:rsidR="00466A62" w:rsidRDefault="00F6786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w:t>
      </w:r>
      <w:r w:rsidR="00934835">
        <w:rPr>
          <w:rFonts w:ascii="Arial" w:eastAsia="Times New Roman" w:hAnsi="Arial" w:cs="Arial"/>
          <w:color w:val="000000"/>
          <w:lang w:eastAsia="en-AU"/>
        </w:rPr>
        <w:t>ubr</w:t>
      </w:r>
      <w:r w:rsidR="00466A62">
        <w:rPr>
          <w:rFonts w:ascii="Arial" w:eastAsia="Times New Roman" w:hAnsi="Arial" w:cs="Arial"/>
          <w:color w:val="000000"/>
          <w:lang w:eastAsia="en-AU"/>
        </w:rPr>
        <w:t xml:space="preserve">ule </w:t>
      </w:r>
      <w:r w:rsidR="00E2617B">
        <w:rPr>
          <w:rFonts w:ascii="Arial" w:eastAsia="Times New Roman" w:hAnsi="Arial" w:cs="Arial"/>
          <w:color w:val="000000"/>
          <w:lang w:eastAsia="en-AU"/>
        </w:rPr>
        <w:t xml:space="preserve">54(3) of the old Rules </w:t>
      </w:r>
      <w:r>
        <w:rPr>
          <w:rFonts w:ascii="Arial" w:eastAsia="Times New Roman" w:hAnsi="Arial" w:cs="Arial"/>
          <w:color w:val="000000"/>
          <w:lang w:eastAsia="en-AU"/>
        </w:rPr>
        <w:t xml:space="preserve">provided for how </w:t>
      </w:r>
      <w:r w:rsidR="00D84C15">
        <w:rPr>
          <w:rFonts w:ascii="Arial" w:eastAsia="Times New Roman" w:hAnsi="Arial" w:cs="Arial"/>
          <w:color w:val="000000"/>
          <w:lang w:eastAsia="en-AU"/>
        </w:rPr>
        <w:t>an order to provide documents</w:t>
      </w:r>
      <w:r w:rsidR="00540F06">
        <w:rPr>
          <w:rFonts w:ascii="Arial" w:eastAsia="Times New Roman" w:hAnsi="Arial" w:cs="Arial"/>
          <w:color w:val="000000"/>
          <w:lang w:eastAsia="en-AU"/>
        </w:rPr>
        <w:t>, records</w:t>
      </w:r>
      <w:r w:rsidR="00D84C15">
        <w:rPr>
          <w:rFonts w:ascii="Arial" w:eastAsia="Times New Roman" w:hAnsi="Arial" w:cs="Arial"/>
          <w:color w:val="000000"/>
          <w:lang w:eastAsia="en-AU"/>
        </w:rPr>
        <w:t xml:space="preserve"> or other information to the FWC </w:t>
      </w:r>
      <w:r w:rsidR="00982519">
        <w:rPr>
          <w:rFonts w:ascii="Arial" w:eastAsia="Times New Roman" w:hAnsi="Arial" w:cs="Arial"/>
          <w:color w:val="000000"/>
          <w:lang w:eastAsia="en-AU"/>
        </w:rPr>
        <w:t xml:space="preserve">could </w:t>
      </w:r>
      <w:r w:rsidR="00D84C15">
        <w:rPr>
          <w:rFonts w:ascii="Arial" w:eastAsia="Times New Roman" w:hAnsi="Arial" w:cs="Arial"/>
          <w:color w:val="000000"/>
          <w:lang w:eastAsia="en-AU"/>
        </w:rPr>
        <w:t xml:space="preserve">be satisfied.  </w:t>
      </w:r>
      <w:r w:rsidR="00982519">
        <w:rPr>
          <w:rFonts w:ascii="Arial" w:eastAsia="Times New Roman" w:hAnsi="Arial" w:cs="Arial"/>
          <w:color w:val="000000"/>
          <w:lang w:eastAsia="en-AU"/>
        </w:rPr>
        <w:t xml:space="preserve">This </w:t>
      </w:r>
      <w:r w:rsidR="00E2617B">
        <w:rPr>
          <w:rFonts w:ascii="Arial" w:eastAsia="Times New Roman" w:hAnsi="Arial" w:cs="Arial"/>
          <w:color w:val="000000"/>
          <w:lang w:eastAsia="en-AU"/>
        </w:rPr>
        <w:t xml:space="preserve">is omitted </w:t>
      </w:r>
      <w:r w:rsidR="002017DE">
        <w:rPr>
          <w:rFonts w:ascii="Arial" w:eastAsia="Times New Roman" w:hAnsi="Arial" w:cs="Arial"/>
          <w:color w:val="000000"/>
          <w:lang w:eastAsia="en-AU"/>
        </w:rPr>
        <w:t xml:space="preserve">from rule </w:t>
      </w:r>
      <w:r w:rsidR="002A6765">
        <w:rPr>
          <w:rFonts w:ascii="Arial" w:eastAsia="Times New Roman" w:hAnsi="Arial" w:cs="Arial"/>
          <w:color w:val="000000"/>
          <w:lang w:eastAsia="en-AU"/>
        </w:rPr>
        <w:t>26</w:t>
      </w:r>
      <w:r w:rsidR="002017DE">
        <w:rPr>
          <w:rFonts w:ascii="Arial" w:eastAsia="Times New Roman" w:hAnsi="Arial" w:cs="Arial"/>
          <w:color w:val="000000"/>
          <w:lang w:eastAsia="en-AU"/>
        </w:rPr>
        <w:t xml:space="preserve"> </w:t>
      </w:r>
      <w:r w:rsidR="00E2617B">
        <w:rPr>
          <w:rFonts w:ascii="Arial" w:eastAsia="Times New Roman" w:hAnsi="Arial" w:cs="Arial"/>
          <w:color w:val="000000"/>
          <w:lang w:eastAsia="en-AU"/>
        </w:rPr>
        <w:t xml:space="preserve">as being unnecessary (as the order itself </w:t>
      </w:r>
      <w:r w:rsidR="00522C79">
        <w:rPr>
          <w:rFonts w:ascii="Arial" w:eastAsia="Times New Roman" w:hAnsi="Arial" w:cs="Arial"/>
          <w:color w:val="000000"/>
          <w:lang w:eastAsia="en-AU"/>
        </w:rPr>
        <w:t>will specify what must be done to comply with the order).</w:t>
      </w:r>
    </w:p>
    <w:p w14:paraId="40F6F3F5" w14:textId="77777777" w:rsidR="00DF6F15" w:rsidRDefault="00FE0BD1"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lastRenderedPageBreak/>
        <w:t>Chapter 2—</w:t>
      </w:r>
      <w:r w:rsidR="00374560">
        <w:rPr>
          <w:rFonts w:ascii="Arial" w:eastAsia="Times New Roman" w:hAnsi="Arial" w:cs="Arial"/>
          <w:color w:val="000000"/>
          <w:u w:val="single"/>
          <w:lang w:eastAsia="en-AU"/>
        </w:rPr>
        <w:t>Matters under the Act</w:t>
      </w:r>
    </w:p>
    <w:p w14:paraId="0D9C3197" w14:textId="15D6BD2A" w:rsidR="00FE0BD1" w:rsidRDefault="00247D55"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Part 1—National Employment Standards</w:t>
      </w:r>
    </w:p>
    <w:p w14:paraId="107C63B7" w14:textId="07DA6085" w:rsidR="00B5106D" w:rsidRPr="00AA7A64" w:rsidRDefault="00B5106D"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27</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Application for the FWC to deal with</w:t>
      </w:r>
      <w:r w:rsidR="001B25A7">
        <w:rPr>
          <w:rFonts w:ascii="Arial" w:eastAsia="Times New Roman" w:hAnsi="Arial" w:cs="Arial"/>
          <w:i/>
          <w:iCs/>
          <w:color w:val="000000"/>
          <w:lang w:eastAsia="en-AU"/>
        </w:rPr>
        <w:t xml:space="preserve"> a</w:t>
      </w:r>
      <w:r>
        <w:rPr>
          <w:rFonts w:ascii="Arial" w:eastAsia="Times New Roman" w:hAnsi="Arial" w:cs="Arial"/>
          <w:i/>
          <w:iCs/>
          <w:color w:val="000000"/>
          <w:lang w:eastAsia="en-AU"/>
        </w:rPr>
        <w:t xml:space="preserve"> dispute about a change in working arrangements</w:t>
      </w:r>
    </w:p>
    <w:p w14:paraId="52EC8971" w14:textId="5FFAB01B" w:rsidR="00646D9E" w:rsidRDefault="00E7447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27</w:t>
      </w:r>
      <w:r>
        <w:rPr>
          <w:rFonts w:ascii="Arial" w:eastAsia="Times New Roman" w:hAnsi="Arial" w:cs="Arial"/>
          <w:color w:val="000000"/>
          <w:lang w:eastAsia="en-AU"/>
        </w:rPr>
        <w:t xml:space="preserve"> </w:t>
      </w:r>
      <w:r w:rsidR="006E5156">
        <w:rPr>
          <w:rFonts w:ascii="Arial" w:eastAsia="Times New Roman" w:hAnsi="Arial" w:cs="Arial"/>
          <w:color w:val="000000"/>
          <w:lang w:eastAsia="en-AU"/>
        </w:rPr>
        <w:t xml:space="preserve">facilitates the FWC’s handling of disputes </w:t>
      </w:r>
      <w:r w:rsidR="005D2326">
        <w:rPr>
          <w:rFonts w:ascii="Arial" w:eastAsia="Times New Roman" w:hAnsi="Arial" w:cs="Arial"/>
          <w:color w:val="000000"/>
          <w:lang w:eastAsia="en-AU"/>
        </w:rPr>
        <w:t xml:space="preserve">about the </w:t>
      </w:r>
      <w:r w:rsidR="006365AD">
        <w:rPr>
          <w:rFonts w:ascii="Arial" w:eastAsia="Times New Roman" w:hAnsi="Arial" w:cs="Arial"/>
          <w:color w:val="000000"/>
          <w:lang w:eastAsia="en-AU"/>
        </w:rPr>
        <w:t>operation of Division 4 of Part 2-2 of the Act (‘</w:t>
      </w:r>
      <w:r w:rsidR="00EA1DC0">
        <w:rPr>
          <w:rFonts w:ascii="Arial" w:eastAsia="Times New Roman" w:hAnsi="Arial" w:cs="Arial"/>
          <w:color w:val="000000"/>
          <w:lang w:eastAsia="en-AU"/>
        </w:rPr>
        <w:t>R</w:t>
      </w:r>
      <w:r w:rsidR="006365AD">
        <w:rPr>
          <w:rFonts w:ascii="Arial" w:eastAsia="Times New Roman" w:hAnsi="Arial" w:cs="Arial"/>
          <w:color w:val="000000"/>
          <w:lang w:eastAsia="en-AU"/>
        </w:rPr>
        <w:t xml:space="preserve">equests for flexible working arrangements’) </w:t>
      </w:r>
      <w:r w:rsidR="007F0F0D">
        <w:rPr>
          <w:rFonts w:ascii="Arial" w:eastAsia="Times New Roman" w:hAnsi="Arial" w:cs="Arial"/>
          <w:color w:val="000000"/>
          <w:lang w:eastAsia="en-AU"/>
        </w:rPr>
        <w:t>under section 65B of the Act.  Section 65B was introduced by the 2022 Amending Act.</w:t>
      </w:r>
    </w:p>
    <w:p w14:paraId="092580EA" w14:textId="4E8B588E" w:rsidR="00922F8F" w:rsidRDefault="004F628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B5106D" w:rsidRPr="00625DDD">
        <w:rPr>
          <w:rFonts w:ascii="Arial" w:eastAsia="Times New Roman" w:hAnsi="Arial" w:cs="Arial"/>
          <w:color w:val="000000"/>
          <w:lang w:eastAsia="en-AU"/>
        </w:rPr>
        <w:t>ule</w:t>
      </w:r>
      <w:r w:rsidR="00B5106D">
        <w:rPr>
          <w:rFonts w:ascii="Arial" w:eastAsia="Times New Roman" w:hAnsi="Arial" w:cs="Arial"/>
          <w:color w:val="000000"/>
          <w:lang w:eastAsia="en-AU"/>
        </w:rPr>
        <w:t xml:space="preserve"> </w:t>
      </w:r>
      <w:r w:rsidR="002A6765">
        <w:rPr>
          <w:rFonts w:ascii="Arial" w:eastAsia="Times New Roman" w:hAnsi="Arial" w:cs="Arial"/>
          <w:color w:val="000000"/>
          <w:lang w:eastAsia="en-AU"/>
        </w:rPr>
        <w:t>27</w:t>
      </w:r>
      <w:r w:rsidR="00404ABF">
        <w:rPr>
          <w:rFonts w:ascii="Arial" w:eastAsia="Times New Roman" w:hAnsi="Arial" w:cs="Arial"/>
          <w:color w:val="000000"/>
          <w:lang w:eastAsia="en-AU"/>
        </w:rPr>
        <w:t>(1)</w:t>
      </w:r>
      <w:r w:rsidR="00B5106D">
        <w:rPr>
          <w:rFonts w:ascii="Arial" w:eastAsia="Times New Roman" w:hAnsi="Arial" w:cs="Arial"/>
          <w:color w:val="000000"/>
          <w:lang w:eastAsia="en-AU"/>
        </w:rPr>
        <w:t xml:space="preserve"> </w:t>
      </w:r>
      <w:r w:rsidR="00404ABF">
        <w:rPr>
          <w:rFonts w:ascii="Arial" w:eastAsia="Times New Roman" w:hAnsi="Arial" w:cs="Arial"/>
          <w:color w:val="000000"/>
          <w:lang w:eastAsia="en-AU"/>
        </w:rPr>
        <w:t xml:space="preserve">provides </w:t>
      </w:r>
      <w:r w:rsidR="00D30546">
        <w:rPr>
          <w:rFonts w:ascii="Arial" w:eastAsia="Times New Roman" w:hAnsi="Arial" w:cs="Arial"/>
          <w:color w:val="000000"/>
          <w:lang w:eastAsia="en-AU"/>
        </w:rPr>
        <w:t xml:space="preserve">for </w:t>
      </w:r>
      <w:r w:rsidR="00962D70">
        <w:rPr>
          <w:rFonts w:ascii="Arial" w:eastAsia="Times New Roman" w:hAnsi="Arial" w:cs="Arial"/>
          <w:color w:val="000000"/>
          <w:lang w:eastAsia="en-AU"/>
        </w:rPr>
        <w:t xml:space="preserve">the referral of </w:t>
      </w:r>
      <w:r w:rsidR="007C049E">
        <w:rPr>
          <w:rFonts w:ascii="Arial" w:eastAsia="Times New Roman" w:hAnsi="Arial" w:cs="Arial"/>
          <w:color w:val="000000"/>
          <w:lang w:eastAsia="en-AU"/>
        </w:rPr>
        <w:t xml:space="preserve">a </w:t>
      </w:r>
      <w:r w:rsidR="00962D70">
        <w:rPr>
          <w:rFonts w:ascii="Arial" w:eastAsia="Times New Roman" w:hAnsi="Arial" w:cs="Arial"/>
          <w:color w:val="000000"/>
          <w:lang w:eastAsia="en-AU"/>
        </w:rPr>
        <w:t xml:space="preserve">dispute to the FWC </w:t>
      </w:r>
      <w:r w:rsidR="00C76A0D">
        <w:rPr>
          <w:rFonts w:ascii="Arial" w:eastAsia="Times New Roman" w:hAnsi="Arial" w:cs="Arial"/>
          <w:color w:val="000000"/>
          <w:lang w:eastAsia="en-AU"/>
        </w:rPr>
        <w:t xml:space="preserve">under section 65B(3) </w:t>
      </w:r>
      <w:r w:rsidR="00B5106D">
        <w:rPr>
          <w:rFonts w:ascii="Arial" w:eastAsia="Times New Roman" w:hAnsi="Arial" w:cs="Arial"/>
          <w:color w:val="000000"/>
          <w:lang w:eastAsia="en-AU"/>
        </w:rPr>
        <w:t xml:space="preserve">of </w:t>
      </w:r>
      <w:r w:rsidR="00C76A0D">
        <w:rPr>
          <w:rFonts w:ascii="Arial" w:eastAsia="Times New Roman" w:hAnsi="Arial" w:cs="Arial"/>
          <w:color w:val="000000"/>
          <w:lang w:eastAsia="en-AU"/>
        </w:rPr>
        <w:t>the Act</w:t>
      </w:r>
      <w:r w:rsidR="00157FF6">
        <w:rPr>
          <w:rFonts w:ascii="Arial" w:eastAsia="Times New Roman" w:hAnsi="Arial" w:cs="Arial"/>
          <w:color w:val="000000"/>
          <w:lang w:eastAsia="en-AU"/>
        </w:rPr>
        <w:t>,</w:t>
      </w:r>
      <w:r w:rsidR="00C76A0D">
        <w:rPr>
          <w:rFonts w:ascii="Arial" w:eastAsia="Times New Roman" w:hAnsi="Arial" w:cs="Arial"/>
          <w:color w:val="000000"/>
          <w:lang w:eastAsia="en-AU"/>
        </w:rPr>
        <w:t xml:space="preserve"> to be made by application </w:t>
      </w:r>
      <w:r w:rsidR="00922F8F">
        <w:rPr>
          <w:rFonts w:ascii="Arial" w:eastAsia="Times New Roman" w:hAnsi="Arial" w:cs="Arial"/>
          <w:color w:val="000000"/>
          <w:lang w:eastAsia="en-AU"/>
        </w:rPr>
        <w:t>to the FWC</w:t>
      </w:r>
      <w:r w:rsidR="00B5106D">
        <w:rPr>
          <w:rFonts w:ascii="Arial" w:eastAsia="Times New Roman" w:hAnsi="Arial" w:cs="Arial"/>
          <w:color w:val="000000"/>
          <w:lang w:eastAsia="en-AU"/>
        </w:rPr>
        <w:t>.</w:t>
      </w:r>
      <w:r w:rsidR="00DF1C39">
        <w:rPr>
          <w:rFonts w:ascii="Arial" w:eastAsia="Times New Roman" w:hAnsi="Arial" w:cs="Arial"/>
          <w:color w:val="000000"/>
          <w:lang w:eastAsia="en-AU"/>
        </w:rPr>
        <w:t xml:space="preserve"> </w:t>
      </w:r>
      <w:r w:rsidR="00E2295D">
        <w:rPr>
          <w:rFonts w:ascii="Arial" w:eastAsia="Times New Roman" w:hAnsi="Arial" w:cs="Arial"/>
          <w:color w:val="000000"/>
          <w:lang w:eastAsia="en-AU"/>
        </w:rPr>
        <w:t xml:space="preserve"> </w:t>
      </w:r>
      <w:r w:rsidR="00A9543D">
        <w:rPr>
          <w:rFonts w:ascii="Arial" w:eastAsia="Times New Roman" w:hAnsi="Arial" w:cs="Arial"/>
          <w:color w:val="000000"/>
          <w:lang w:eastAsia="en-AU"/>
        </w:rPr>
        <w:t xml:space="preserve">The </w:t>
      </w:r>
      <w:r w:rsidR="007C049E">
        <w:rPr>
          <w:rFonts w:ascii="Arial" w:eastAsia="Times New Roman" w:hAnsi="Arial" w:cs="Arial"/>
          <w:color w:val="000000"/>
          <w:lang w:eastAsia="en-AU"/>
        </w:rPr>
        <w:t xml:space="preserve">reference to </w:t>
      </w:r>
      <w:r w:rsidR="00DF1C39">
        <w:rPr>
          <w:rFonts w:ascii="Arial" w:eastAsia="Times New Roman" w:hAnsi="Arial" w:cs="Arial"/>
          <w:color w:val="000000"/>
          <w:lang w:eastAsia="en-AU"/>
        </w:rPr>
        <w:t>‘</w:t>
      </w:r>
      <w:r w:rsidR="007C049E">
        <w:rPr>
          <w:rFonts w:ascii="Arial" w:eastAsia="Times New Roman" w:hAnsi="Arial" w:cs="Arial"/>
          <w:color w:val="000000"/>
          <w:lang w:eastAsia="en-AU"/>
        </w:rPr>
        <w:t>referral</w:t>
      </w:r>
      <w:r w:rsidR="00F8716D">
        <w:rPr>
          <w:rFonts w:ascii="Arial" w:eastAsia="Times New Roman" w:hAnsi="Arial" w:cs="Arial"/>
          <w:color w:val="000000"/>
          <w:lang w:eastAsia="en-AU"/>
        </w:rPr>
        <w:t>’</w:t>
      </w:r>
      <w:r w:rsidR="007C049E">
        <w:rPr>
          <w:rFonts w:ascii="Arial" w:eastAsia="Times New Roman" w:hAnsi="Arial" w:cs="Arial"/>
          <w:color w:val="000000"/>
          <w:lang w:eastAsia="en-AU"/>
        </w:rPr>
        <w:t xml:space="preserve"> of a dispute </w:t>
      </w:r>
      <w:r w:rsidR="001F6AEA">
        <w:rPr>
          <w:rFonts w:ascii="Arial" w:eastAsia="Times New Roman" w:hAnsi="Arial" w:cs="Arial"/>
          <w:color w:val="000000"/>
          <w:lang w:eastAsia="en-AU"/>
        </w:rPr>
        <w:t xml:space="preserve">reflects the terms of </w:t>
      </w:r>
      <w:r w:rsidR="00E14D9E">
        <w:rPr>
          <w:rFonts w:ascii="Arial" w:eastAsia="Times New Roman" w:hAnsi="Arial" w:cs="Arial"/>
          <w:color w:val="000000"/>
          <w:lang w:eastAsia="en-AU"/>
        </w:rPr>
        <w:t>sub</w:t>
      </w:r>
      <w:r w:rsidR="001F6AEA">
        <w:rPr>
          <w:rFonts w:ascii="Arial" w:eastAsia="Times New Roman" w:hAnsi="Arial" w:cs="Arial"/>
          <w:color w:val="000000"/>
          <w:lang w:eastAsia="en-AU"/>
        </w:rPr>
        <w:t xml:space="preserve">section </w:t>
      </w:r>
      <w:r w:rsidR="00C74BE7">
        <w:rPr>
          <w:rFonts w:ascii="Arial" w:eastAsia="Times New Roman" w:hAnsi="Arial" w:cs="Arial"/>
          <w:color w:val="000000"/>
          <w:lang w:eastAsia="en-AU"/>
        </w:rPr>
        <w:t>65B</w:t>
      </w:r>
      <w:r w:rsidR="001F6AEA">
        <w:rPr>
          <w:rFonts w:ascii="Arial" w:eastAsia="Times New Roman" w:hAnsi="Arial" w:cs="Arial"/>
          <w:color w:val="000000"/>
          <w:lang w:eastAsia="en-AU"/>
        </w:rPr>
        <w:t>(3) of the Act</w:t>
      </w:r>
      <w:r w:rsidR="0026146D">
        <w:rPr>
          <w:rFonts w:ascii="Arial" w:eastAsia="Times New Roman" w:hAnsi="Arial" w:cs="Arial"/>
          <w:color w:val="000000"/>
          <w:lang w:eastAsia="en-AU"/>
        </w:rPr>
        <w:t>.</w:t>
      </w:r>
    </w:p>
    <w:p w14:paraId="3623163C" w14:textId="672152AB" w:rsidR="005173D1" w:rsidRDefault="00D523F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605645" w:rsidRPr="00625DDD">
        <w:rPr>
          <w:rFonts w:ascii="Arial" w:eastAsia="Times New Roman" w:hAnsi="Arial" w:cs="Arial"/>
          <w:color w:val="000000"/>
          <w:lang w:eastAsia="en-AU"/>
        </w:rPr>
        <w:t>ule</w:t>
      </w:r>
      <w:r w:rsidR="00605645">
        <w:rPr>
          <w:rFonts w:ascii="Arial" w:eastAsia="Times New Roman" w:hAnsi="Arial" w:cs="Arial"/>
          <w:color w:val="000000"/>
          <w:lang w:eastAsia="en-AU"/>
        </w:rPr>
        <w:t xml:space="preserve"> </w:t>
      </w:r>
      <w:r w:rsidR="002A6765">
        <w:rPr>
          <w:rFonts w:ascii="Arial" w:eastAsia="Times New Roman" w:hAnsi="Arial" w:cs="Arial"/>
          <w:color w:val="000000"/>
          <w:lang w:eastAsia="en-AU"/>
        </w:rPr>
        <w:t>27</w:t>
      </w:r>
      <w:r w:rsidR="00605645">
        <w:rPr>
          <w:rFonts w:ascii="Arial" w:eastAsia="Times New Roman" w:hAnsi="Arial" w:cs="Arial"/>
          <w:color w:val="000000"/>
          <w:lang w:eastAsia="en-AU"/>
        </w:rPr>
        <w:t>(2)</w:t>
      </w:r>
      <w:r w:rsidR="00053A8B">
        <w:rPr>
          <w:rFonts w:ascii="Arial" w:eastAsia="Times New Roman" w:hAnsi="Arial" w:cs="Arial"/>
          <w:color w:val="000000"/>
          <w:lang w:eastAsia="en-AU"/>
        </w:rPr>
        <w:t xml:space="preserve"> specifies documents that </w:t>
      </w:r>
      <w:r w:rsidR="00B6611A">
        <w:rPr>
          <w:rFonts w:ascii="Arial" w:eastAsia="Times New Roman" w:hAnsi="Arial" w:cs="Arial"/>
          <w:color w:val="000000"/>
          <w:lang w:eastAsia="en-AU"/>
        </w:rPr>
        <w:t>must accompany the application</w:t>
      </w:r>
      <w:r w:rsidR="00D9026B">
        <w:rPr>
          <w:rFonts w:ascii="Arial" w:eastAsia="Times New Roman" w:hAnsi="Arial" w:cs="Arial"/>
          <w:color w:val="000000"/>
          <w:lang w:eastAsia="en-AU"/>
        </w:rPr>
        <w:t xml:space="preserve">.  These documents </w:t>
      </w:r>
      <w:r w:rsidR="00B6611A">
        <w:rPr>
          <w:rFonts w:ascii="Arial" w:eastAsia="Times New Roman" w:hAnsi="Arial" w:cs="Arial"/>
          <w:color w:val="000000"/>
          <w:lang w:eastAsia="en-AU"/>
        </w:rPr>
        <w:t xml:space="preserve">inform the FWC about the dispute and </w:t>
      </w:r>
      <w:r w:rsidR="00D82E50">
        <w:rPr>
          <w:rFonts w:ascii="Arial" w:eastAsia="Times New Roman" w:hAnsi="Arial" w:cs="Arial"/>
          <w:color w:val="000000"/>
          <w:lang w:eastAsia="en-AU"/>
        </w:rPr>
        <w:t xml:space="preserve">so </w:t>
      </w:r>
      <w:r w:rsidR="00B6611A">
        <w:rPr>
          <w:rFonts w:ascii="Arial" w:eastAsia="Times New Roman" w:hAnsi="Arial" w:cs="Arial"/>
          <w:color w:val="000000"/>
          <w:lang w:eastAsia="en-AU"/>
        </w:rPr>
        <w:t xml:space="preserve">assist </w:t>
      </w:r>
      <w:r w:rsidR="00FB697B">
        <w:rPr>
          <w:rFonts w:ascii="Arial" w:eastAsia="Times New Roman" w:hAnsi="Arial" w:cs="Arial"/>
          <w:color w:val="000000"/>
          <w:lang w:eastAsia="en-AU"/>
        </w:rPr>
        <w:t xml:space="preserve">the FWC promptly </w:t>
      </w:r>
      <w:r w:rsidR="00B6611A">
        <w:rPr>
          <w:rFonts w:ascii="Arial" w:eastAsia="Times New Roman" w:hAnsi="Arial" w:cs="Arial"/>
          <w:color w:val="000000"/>
          <w:lang w:eastAsia="en-AU"/>
        </w:rPr>
        <w:t xml:space="preserve">to </w:t>
      </w:r>
      <w:r w:rsidR="004613DD">
        <w:rPr>
          <w:rFonts w:ascii="Arial" w:eastAsia="Times New Roman" w:hAnsi="Arial" w:cs="Arial"/>
          <w:color w:val="000000"/>
          <w:lang w:eastAsia="en-AU"/>
        </w:rPr>
        <w:t xml:space="preserve">attempt to </w:t>
      </w:r>
      <w:r w:rsidR="00B6611A">
        <w:rPr>
          <w:rFonts w:ascii="Arial" w:eastAsia="Times New Roman" w:hAnsi="Arial" w:cs="Arial"/>
          <w:color w:val="000000"/>
          <w:lang w:eastAsia="en-AU"/>
        </w:rPr>
        <w:t>resolve the dispute.</w:t>
      </w:r>
    </w:p>
    <w:p w14:paraId="3C0DD006" w14:textId="58736D07" w:rsidR="00152E4E" w:rsidRDefault="00152E4E" w:rsidP="001D67BD">
      <w:pPr>
        <w:keepNext/>
        <w:shd w:val="clear" w:color="auto" w:fill="FFFFFF"/>
        <w:spacing w:before="40" w:after="120" w:line="240" w:lineRule="auto"/>
        <w:rPr>
          <w:rFonts w:ascii="Arial" w:eastAsia="Times New Roman" w:hAnsi="Arial" w:cs="Arial"/>
          <w:i/>
          <w:iCs/>
          <w:color w:val="000000"/>
          <w:lang w:eastAsia="en-AU"/>
        </w:rPr>
      </w:pPr>
      <w:r>
        <w:rPr>
          <w:rFonts w:ascii="Arial" w:eastAsia="Times New Roman" w:hAnsi="Arial" w:cs="Arial"/>
          <w:i/>
          <w:iCs/>
          <w:color w:val="000000"/>
          <w:lang w:eastAsia="en-AU"/>
        </w:rPr>
        <w:t xml:space="preserve">Numbering gap between </w:t>
      </w:r>
      <w:r w:rsidR="009532C2">
        <w:rPr>
          <w:rFonts w:ascii="Arial" w:eastAsia="Times New Roman" w:hAnsi="Arial" w:cs="Arial"/>
          <w:i/>
          <w:iCs/>
          <w:color w:val="000000"/>
          <w:lang w:eastAsia="en-AU"/>
        </w:rPr>
        <w:t>rules 27 and 30</w:t>
      </w:r>
    </w:p>
    <w:p w14:paraId="2D2F0E98" w14:textId="68B45024" w:rsidR="009754D3" w:rsidRDefault="009532C2"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 xml:space="preserve">There are presently no rules between </w:t>
      </w:r>
      <w:r w:rsidR="005367FD">
        <w:rPr>
          <w:rFonts w:ascii="Arial" w:eastAsia="Times New Roman" w:hAnsi="Arial" w:cs="Arial"/>
          <w:color w:val="000000"/>
          <w:lang w:eastAsia="en-AU"/>
        </w:rPr>
        <w:t xml:space="preserve">rules 27 and 30.  </w:t>
      </w:r>
      <w:r w:rsidR="00EA1DC0">
        <w:rPr>
          <w:rFonts w:ascii="Arial" w:eastAsia="Times New Roman" w:hAnsi="Arial" w:cs="Arial"/>
          <w:color w:val="000000"/>
          <w:lang w:eastAsia="en-AU"/>
        </w:rPr>
        <w:t xml:space="preserve">The </w:t>
      </w:r>
      <w:r w:rsidR="005367FD">
        <w:rPr>
          <w:rFonts w:ascii="Arial" w:eastAsia="Times New Roman" w:hAnsi="Arial" w:cs="Arial"/>
          <w:color w:val="000000"/>
          <w:lang w:eastAsia="en-AU"/>
        </w:rPr>
        <w:t xml:space="preserve">gap in numbering has been left to accommodate possible future rules </w:t>
      </w:r>
      <w:r w:rsidR="00A666E9">
        <w:rPr>
          <w:rFonts w:ascii="Arial" w:eastAsia="Times New Roman" w:hAnsi="Arial" w:cs="Arial"/>
          <w:color w:val="000000"/>
          <w:lang w:eastAsia="en-AU"/>
        </w:rPr>
        <w:t>relating to Division 4A of Part 2-2 of the Act (‘</w:t>
      </w:r>
      <w:r w:rsidR="00052338">
        <w:rPr>
          <w:rFonts w:ascii="Arial" w:eastAsia="Times New Roman" w:hAnsi="Arial" w:cs="Arial"/>
          <w:color w:val="000000"/>
          <w:lang w:eastAsia="en-AU"/>
        </w:rPr>
        <w:t xml:space="preserve">Offers and </w:t>
      </w:r>
      <w:r w:rsidR="002723DC">
        <w:rPr>
          <w:rFonts w:ascii="Arial" w:eastAsia="Times New Roman" w:hAnsi="Arial" w:cs="Arial"/>
          <w:color w:val="000000"/>
          <w:lang w:eastAsia="en-AU"/>
        </w:rPr>
        <w:t>requests for casual conversion</w:t>
      </w:r>
      <w:r w:rsidR="00A666E9">
        <w:rPr>
          <w:rFonts w:ascii="Arial" w:eastAsia="Times New Roman" w:hAnsi="Arial" w:cs="Arial"/>
          <w:color w:val="000000"/>
          <w:lang w:eastAsia="en-AU"/>
        </w:rPr>
        <w:t>’).</w:t>
      </w:r>
    </w:p>
    <w:p w14:paraId="7731DAAB" w14:textId="51F91224" w:rsidR="002B7954" w:rsidRDefault="004D331C" w:rsidP="001D67BD">
      <w:pPr>
        <w:keepNext/>
        <w:shd w:val="clear" w:color="auto" w:fill="FFFFFF"/>
        <w:spacing w:before="40" w:after="120" w:line="240" w:lineRule="auto"/>
        <w:rPr>
          <w:rFonts w:ascii="Arial" w:eastAsia="Times New Roman" w:hAnsi="Arial" w:cs="Arial"/>
          <w:i/>
          <w:iCs/>
          <w:color w:val="000000"/>
          <w:lang w:eastAsia="en-AU"/>
        </w:rPr>
      </w:pPr>
      <w:r w:rsidRPr="00AA7A64">
        <w:rPr>
          <w:rFonts w:ascii="Arial" w:eastAsia="Times New Roman" w:hAnsi="Arial" w:cs="Arial"/>
          <w:i/>
          <w:iCs/>
          <w:color w:val="000000"/>
          <w:lang w:eastAsia="en-AU"/>
        </w:rPr>
        <w:t xml:space="preserve">Rule </w:t>
      </w:r>
      <w:r w:rsidR="002A6765">
        <w:rPr>
          <w:rFonts w:ascii="Arial" w:eastAsia="Times New Roman" w:hAnsi="Arial" w:cs="Arial"/>
          <w:i/>
          <w:iCs/>
          <w:color w:val="000000"/>
          <w:lang w:eastAsia="en-AU"/>
        </w:rPr>
        <w:t>30</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for the FWC to deal with </w:t>
      </w:r>
      <w:r w:rsidR="001B25A7">
        <w:rPr>
          <w:rFonts w:ascii="Arial" w:eastAsia="Times New Roman" w:hAnsi="Arial" w:cs="Arial"/>
          <w:i/>
          <w:iCs/>
          <w:color w:val="000000"/>
          <w:lang w:eastAsia="en-AU"/>
        </w:rPr>
        <w:t xml:space="preserve">a </w:t>
      </w:r>
      <w:r>
        <w:rPr>
          <w:rFonts w:ascii="Arial" w:eastAsia="Times New Roman" w:hAnsi="Arial" w:cs="Arial"/>
          <w:i/>
          <w:iCs/>
          <w:color w:val="000000"/>
          <w:lang w:eastAsia="en-AU"/>
        </w:rPr>
        <w:t>dispute about</w:t>
      </w:r>
      <w:r w:rsidR="00A42A92">
        <w:rPr>
          <w:rFonts w:ascii="Arial" w:eastAsia="Times New Roman" w:hAnsi="Arial" w:cs="Arial"/>
          <w:i/>
          <w:iCs/>
          <w:color w:val="000000"/>
          <w:lang w:eastAsia="en-AU"/>
        </w:rPr>
        <w:t xml:space="preserve"> </w:t>
      </w:r>
      <w:r w:rsidR="004A573F">
        <w:rPr>
          <w:rFonts w:ascii="Arial" w:eastAsia="Times New Roman" w:hAnsi="Arial" w:cs="Arial"/>
          <w:i/>
          <w:iCs/>
          <w:color w:val="000000"/>
          <w:lang w:eastAsia="en-AU"/>
        </w:rPr>
        <w:t xml:space="preserve">an </w:t>
      </w:r>
      <w:r w:rsidR="0055761E">
        <w:rPr>
          <w:rFonts w:ascii="Arial" w:eastAsia="Times New Roman" w:hAnsi="Arial" w:cs="Arial"/>
          <w:i/>
          <w:iCs/>
          <w:color w:val="000000"/>
          <w:lang w:eastAsia="en-AU"/>
        </w:rPr>
        <w:t xml:space="preserve">extension of </w:t>
      </w:r>
      <w:r w:rsidR="00A42A92">
        <w:rPr>
          <w:rFonts w:ascii="Arial" w:eastAsia="Times New Roman" w:hAnsi="Arial" w:cs="Arial"/>
          <w:i/>
          <w:iCs/>
          <w:color w:val="000000"/>
          <w:lang w:eastAsia="en-AU"/>
        </w:rPr>
        <w:t>a</w:t>
      </w:r>
      <w:r w:rsidR="002B7954">
        <w:rPr>
          <w:rFonts w:ascii="Arial" w:eastAsia="Times New Roman" w:hAnsi="Arial" w:cs="Arial"/>
          <w:i/>
          <w:iCs/>
          <w:color w:val="000000"/>
          <w:lang w:eastAsia="en-AU"/>
        </w:rPr>
        <w:t xml:space="preserve"> </w:t>
      </w:r>
      <w:r w:rsidR="0055761E">
        <w:rPr>
          <w:rFonts w:ascii="Arial" w:eastAsia="Times New Roman" w:hAnsi="Arial" w:cs="Arial"/>
          <w:i/>
          <w:iCs/>
          <w:color w:val="000000"/>
          <w:lang w:eastAsia="en-AU"/>
        </w:rPr>
        <w:t xml:space="preserve">period </w:t>
      </w:r>
      <w:r w:rsidR="002B7954">
        <w:rPr>
          <w:rFonts w:ascii="Arial" w:eastAsia="Times New Roman" w:hAnsi="Arial" w:cs="Arial"/>
          <w:i/>
          <w:iCs/>
          <w:color w:val="000000"/>
          <w:lang w:eastAsia="en-AU"/>
        </w:rPr>
        <w:t>of unpaid parental leave</w:t>
      </w:r>
    </w:p>
    <w:p w14:paraId="75AEB3F8" w14:textId="361B825E" w:rsidR="004A573F" w:rsidRDefault="004A573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2A6765">
        <w:rPr>
          <w:rFonts w:ascii="Arial" w:eastAsia="Times New Roman" w:hAnsi="Arial" w:cs="Arial"/>
          <w:color w:val="000000"/>
          <w:lang w:eastAsia="en-AU"/>
        </w:rPr>
        <w:t>30</w:t>
      </w:r>
      <w:r>
        <w:rPr>
          <w:rFonts w:ascii="Arial" w:eastAsia="Times New Roman" w:hAnsi="Arial" w:cs="Arial"/>
          <w:color w:val="000000"/>
          <w:lang w:eastAsia="en-AU"/>
        </w:rPr>
        <w:t xml:space="preserve"> facilitates the FWC’s handling of disputes </w:t>
      </w:r>
      <w:r w:rsidR="00EA1DC0">
        <w:rPr>
          <w:rFonts w:ascii="Arial" w:eastAsia="Times New Roman" w:hAnsi="Arial" w:cs="Arial"/>
          <w:color w:val="000000"/>
          <w:lang w:eastAsia="en-AU"/>
        </w:rPr>
        <w:t xml:space="preserve">about </w:t>
      </w:r>
      <w:r w:rsidR="00B341BC">
        <w:rPr>
          <w:rFonts w:ascii="Arial" w:eastAsia="Times New Roman" w:hAnsi="Arial" w:cs="Arial"/>
          <w:color w:val="000000"/>
          <w:lang w:eastAsia="en-AU"/>
        </w:rPr>
        <w:t xml:space="preserve">extension of a period of unpaid parental leave </w:t>
      </w:r>
      <w:r>
        <w:rPr>
          <w:rFonts w:ascii="Arial" w:eastAsia="Times New Roman" w:hAnsi="Arial" w:cs="Arial"/>
          <w:color w:val="000000"/>
          <w:lang w:eastAsia="en-AU"/>
        </w:rPr>
        <w:t xml:space="preserve">under section </w:t>
      </w:r>
      <w:r w:rsidR="002F3AEC">
        <w:rPr>
          <w:rFonts w:ascii="Arial" w:eastAsia="Times New Roman" w:hAnsi="Arial" w:cs="Arial"/>
          <w:color w:val="000000"/>
          <w:lang w:eastAsia="en-AU"/>
        </w:rPr>
        <w:t>76</w:t>
      </w:r>
      <w:r>
        <w:rPr>
          <w:rFonts w:ascii="Arial" w:eastAsia="Times New Roman" w:hAnsi="Arial" w:cs="Arial"/>
          <w:color w:val="000000"/>
          <w:lang w:eastAsia="en-AU"/>
        </w:rPr>
        <w:t xml:space="preserve">B of the Act.  Section </w:t>
      </w:r>
      <w:r w:rsidR="002F3AEC">
        <w:rPr>
          <w:rFonts w:ascii="Arial" w:eastAsia="Times New Roman" w:hAnsi="Arial" w:cs="Arial"/>
          <w:color w:val="000000"/>
          <w:lang w:eastAsia="en-AU"/>
        </w:rPr>
        <w:t>76</w:t>
      </w:r>
      <w:r>
        <w:rPr>
          <w:rFonts w:ascii="Arial" w:eastAsia="Times New Roman" w:hAnsi="Arial" w:cs="Arial"/>
          <w:color w:val="000000"/>
          <w:lang w:eastAsia="en-AU"/>
        </w:rPr>
        <w:t>B was introduced by the 2022 Amending Act.</w:t>
      </w:r>
    </w:p>
    <w:p w14:paraId="76F4609C" w14:textId="4A7138AB" w:rsidR="004D331C" w:rsidRDefault="00FB697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4D331C" w:rsidRPr="00625DDD">
        <w:rPr>
          <w:rFonts w:ascii="Arial" w:eastAsia="Times New Roman" w:hAnsi="Arial" w:cs="Arial"/>
          <w:color w:val="000000"/>
          <w:lang w:eastAsia="en-AU"/>
        </w:rPr>
        <w:t>ule</w:t>
      </w:r>
      <w:r w:rsidR="004D331C">
        <w:rPr>
          <w:rFonts w:ascii="Arial" w:eastAsia="Times New Roman" w:hAnsi="Arial" w:cs="Arial"/>
          <w:color w:val="000000"/>
          <w:lang w:eastAsia="en-AU"/>
        </w:rPr>
        <w:t xml:space="preserve"> </w:t>
      </w:r>
      <w:r w:rsidR="002A6765">
        <w:rPr>
          <w:rFonts w:ascii="Arial" w:eastAsia="Times New Roman" w:hAnsi="Arial" w:cs="Arial"/>
          <w:color w:val="000000"/>
          <w:lang w:eastAsia="en-AU"/>
        </w:rPr>
        <w:t>30</w:t>
      </w:r>
      <w:r w:rsidR="004D331C">
        <w:rPr>
          <w:rFonts w:ascii="Arial" w:eastAsia="Times New Roman" w:hAnsi="Arial" w:cs="Arial"/>
          <w:color w:val="000000"/>
          <w:lang w:eastAsia="en-AU"/>
        </w:rPr>
        <w:t xml:space="preserve">(1) provides for the referral of a dispute to the FWC under </w:t>
      </w:r>
      <w:r w:rsidR="007C0EED">
        <w:rPr>
          <w:rFonts w:ascii="Arial" w:eastAsia="Times New Roman" w:hAnsi="Arial" w:cs="Arial"/>
          <w:color w:val="000000"/>
          <w:lang w:eastAsia="en-AU"/>
        </w:rPr>
        <w:t>sub</w:t>
      </w:r>
      <w:r w:rsidR="004D331C">
        <w:rPr>
          <w:rFonts w:ascii="Arial" w:eastAsia="Times New Roman" w:hAnsi="Arial" w:cs="Arial"/>
          <w:color w:val="000000"/>
          <w:lang w:eastAsia="en-AU"/>
        </w:rPr>
        <w:t xml:space="preserve">section </w:t>
      </w:r>
      <w:r w:rsidR="00806467">
        <w:rPr>
          <w:rFonts w:ascii="Arial" w:eastAsia="Times New Roman" w:hAnsi="Arial" w:cs="Arial"/>
          <w:color w:val="000000"/>
          <w:lang w:eastAsia="en-AU"/>
        </w:rPr>
        <w:t>76</w:t>
      </w:r>
      <w:r w:rsidR="004D331C">
        <w:rPr>
          <w:rFonts w:ascii="Arial" w:eastAsia="Times New Roman" w:hAnsi="Arial" w:cs="Arial"/>
          <w:color w:val="000000"/>
          <w:lang w:eastAsia="en-AU"/>
        </w:rPr>
        <w:t>B(3) of the Act, to be made by application to the FWC.</w:t>
      </w:r>
      <w:r w:rsidR="00ED792E">
        <w:rPr>
          <w:rFonts w:ascii="Arial" w:eastAsia="Times New Roman" w:hAnsi="Arial" w:cs="Arial"/>
          <w:color w:val="000000"/>
          <w:lang w:eastAsia="en-AU"/>
        </w:rPr>
        <w:t xml:space="preserve">  </w:t>
      </w:r>
      <w:r w:rsidR="004D331C">
        <w:rPr>
          <w:rFonts w:ascii="Arial" w:eastAsia="Times New Roman" w:hAnsi="Arial" w:cs="Arial"/>
          <w:color w:val="000000"/>
          <w:lang w:eastAsia="en-AU"/>
        </w:rPr>
        <w:t xml:space="preserve">The reference to </w:t>
      </w:r>
      <w:r w:rsidR="00ED792E">
        <w:rPr>
          <w:rFonts w:ascii="Arial" w:eastAsia="Times New Roman" w:hAnsi="Arial" w:cs="Arial"/>
          <w:color w:val="000000"/>
          <w:lang w:eastAsia="en-AU"/>
        </w:rPr>
        <w:t>‘</w:t>
      </w:r>
      <w:r w:rsidR="004D331C">
        <w:rPr>
          <w:rFonts w:ascii="Arial" w:eastAsia="Times New Roman" w:hAnsi="Arial" w:cs="Arial"/>
          <w:color w:val="000000"/>
          <w:lang w:eastAsia="en-AU"/>
        </w:rPr>
        <w:t>referral</w:t>
      </w:r>
      <w:r w:rsidR="00ED792E">
        <w:rPr>
          <w:rFonts w:ascii="Arial" w:eastAsia="Times New Roman" w:hAnsi="Arial" w:cs="Arial"/>
          <w:color w:val="000000"/>
          <w:lang w:eastAsia="en-AU"/>
        </w:rPr>
        <w:t>’</w:t>
      </w:r>
      <w:r w:rsidR="004D331C">
        <w:rPr>
          <w:rFonts w:ascii="Arial" w:eastAsia="Times New Roman" w:hAnsi="Arial" w:cs="Arial"/>
          <w:color w:val="000000"/>
          <w:lang w:eastAsia="en-AU"/>
        </w:rPr>
        <w:t xml:space="preserve"> of a dispute reflects the terms of </w:t>
      </w:r>
      <w:r w:rsidR="00CA2FFE">
        <w:rPr>
          <w:rFonts w:ascii="Arial" w:eastAsia="Times New Roman" w:hAnsi="Arial" w:cs="Arial"/>
          <w:color w:val="000000"/>
          <w:lang w:eastAsia="en-AU"/>
        </w:rPr>
        <w:t>sub</w:t>
      </w:r>
      <w:r w:rsidR="004D331C">
        <w:rPr>
          <w:rFonts w:ascii="Arial" w:eastAsia="Times New Roman" w:hAnsi="Arial" w:cs="Arial"/>
          <w:color w:val="000000"/>
          <w:lang w:eastAsia="en-AU"/>
        </w:rPr>
        <w:t xml:space="preserve">section </w:t>
      </w:r>
      <w:r w:rsidR="00806467">
        <w:rPr>
          <w:rFonts w:ascii="Arial" w:eastAsia="Times New Roman" w:hAnsi="Arial" w:cs="Arial"/>
          <w:color w:val="000000"/>
          <w:lang w:eastAsia="en-AU"/>
        </w:rPr>
        <w:t>76</w:t>
      </w:r>
      <w:r w:rsidR="004D331C">
        <w:rPr>
          <w:rFonts w:ascii="Arial" w:eastAsia="Times New Roman" w:hAnsi="Arial" w:cs="Arial"/>
          <w:color w:val="000000"/>
          <w:lang w:eastAsia="en-AU"/>
        </w:rPr>
        <w:t>B(3) of the Act.</w:t>
      </w:r>
    </w:p>
    <w:p w14:paraId="182B4201" w14:textId="68D0C01D" w:rsidR="004D331C" w:rsidRDefault="00A47342"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Subr</w:t>
      </w:r>
      <w:r w:rsidR="004D331C" w:rsidRPr="00625DDD">
        <w:rPr>
          <w:rFonts w:ascii="Arial" w:eastAsia="Times New Roman" w:hAnsi="Arial" w:cs="Arial"/>
          <w:color w:val="000000"/>
          <w:lang w:eastAsia="en-AU"/>
        </w:rPr>
        <w:t>ule</w:t>
      </w:r>
      <w:r w:rsidR="004D331C">
        <w:rPr>
          <w:rFonts w:ascii="Arial" w:eastAsia="Times New Roman" w:hAnsi="Arial" w:cs="Arial"/>
          <w:color w:val="000000"/>
          <w:lang w:eastAsia="en-AU"/>
        </w:rPr>
        <w:t xml:space="preserve"> </w:t>
      </w:r>
      <w:r w:rsidR="002A6765">
        <w:rPr>
          <w:rFonts w:ascii="Arial" w:eastAsia="Times New Roman" w:hAnsi="Arial" w:cs="Arial"/>
          <w:color w:val="000000"/>
          <w:lang w:eastAsia="en-AU"/>
        </w:rPr>
        <w:t>30</w:t>
      </w:r>
      <w:r w:rsidR="004D331C">
        <w:rPr>
          <w:rFonts w:ascii="Arial" w:eastAsia="Times New Roman" w:hAnsi="Arial" w:cs="Arial"/>
          <w:color w:val="000000"/>
          <w:lang w:eastAsia="en-AU"/>
        </w:rPr>
        <w:t>(2) specifies documents that must accompany the application</w:t>
      </w:r>
      <w:r>
        <w:rPr>
          <w:rFonts w:ascii="Arial" w:eastAsia="Times New Roman" w:hAnsi="Arial" w:cs="Arial"/>
          <w:color w:val="000000"/>
          <w:lang w:eastAsia="en-AU"/>
        </w:rPr>
        <w:t xml:space="preserve">.  These documents </w:t>
      </w:r>
      <w:r w:rsidR="004D331C">
        <w:rPr>
          <w:rFonts w:ascii="Arial" w:eastAsia="Times New Roman" w:hAnsi="Arial" w:cs="Arial"/>
          <w:color w:val="000000"/>
          <w:lang w:eastAsia="en-AU"/>
        </w:rPr>
        <w:t>inform the FWC about the dispute and so assist</w:t>
      </w:r>
      <w:r w:rsidR="00B80C68">
        <w:rPr>
          <w:rFonts w:ascii="Arial" w:eastAsia="Times New Roman" w:hAnsi="Arial" w:cs="Arial"/>
          <w:color w:val="000000"/>
          <w:lang w:eastAsia="en-AU"/>
        </w:rPr>
        <w:t xml:space="preserve"> the FWC promptly to </w:t>
      </w:r>
      <w:r w:rsidR="004613DD">
        <w:rPr>
          <w:rFonts w:ascii="Arial" w:eastAsia="Times New Roman" w:hAnsi="Arial" w:cs="Arial"/>
          <w:color w:val="000000"/>
          <w:lang w:eastAsia="en-AU"/>
        </w:rPr>
        <w:t xml:space="preserve">attempt to </w:t>
      </w:r>
      <w:r w:rsidR="004D331C">
        <w:rPr>
          <w:rFonts w:ascii="Arial" w:eastAsia="Times New Roman" w:hAnsi="Arial" w:cs="Arial"/>
          <w:color w:val="000000"/>
          <w:lang w:eastAsia="en-AU"/>
        </w:rPr>
        <w:t>resolve the dispute.</w:t>
      </w:r>
    </w:p>
    <w:p w14:paraId="7CD5ABC0" w14:textId="77777777" w:rsidR="0035306F" w:rsidRDefault="0035306F"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2C2ADD89" w14:textId="74A5F326" w:rsidR="0035306F" w:rsidRDefault="0035306F"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Part 2—Modern awards</w:t>
      </w:r>
    </w:p>
    <w:p w14:paraId="1254ECE8" w14:textId="2DCF5103" w:rsidR="00EA4623" w:rsidRPr="00AA7A64" w:rsidRDefault="00EA4623" w:rsidP="001D67BD">
      <w:pPr>
        <w:keepNext/>
        <w:shd w:val="clear" w:color="auto" w:fill="FFFFFF"/>
        <w:spacing w:before="40" w:after="120" w:line="240" w:lineRule="auto"/>
        <w:rPr>
          <w:rFonts w:ascii="Calibri" w:eastAsia="Times New Roman" w:hAnsi="Calibri" w:cs="Calibri"/>
          <w:i/>
          <w:iCs/>
          <w:color w:val="000000"/>
          <w:lang w:eastAsia="en-AU"/>
        </w:rPr>
      </w:pPr>
      <w:r w:rsidRPr="00AA7A64">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31</w:t>
      </w:r>
      <w:r w:rsidRPr="00AA7A64">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w:t>
      </w:r>
      <w:r w:rsidR="00A56696">
        <w:rPr>
          <w:rFonts w:ascii="Arial" w:eastAsia="Times New Roman" w:hAnsi="Arial" w:cs="Arial"/>
          <w:i/>
          <w:iCs/>
          <w:color w:val="000000"/>
          <w:lang w:eastAsia="en-AU"/>
        </w:rPr>
        <w:t>to make, vary or revoke a modern award</w:t>
      </w:r>
    </w:p>
    <w:p w14:paraId="4D0E3763" w14:textId="597703F5" w:rsidR="00EA4623" w:rsidRDefault="00EA462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Pr="00625DDD">
        <w:rPr>
          <w:rFonts w:ascii="Arial" w:eastAsia="Times New Roman" w:hAnsi="Arial" w:cs="Arial"/>
          <w:color w:val="000000"/>
          <w:lang w:eastAsia="en-AU"/>
        </w:rPr>
        <w:t>ule</w:t>
      </w:r>
      <w:r>
        <w:rPr>
          <w:rFonts w:ascii="Arial" w:eastAsia="Times New Roman" w:hAnsi="Arial" w:cs="Arial"/>
          <w:color w:val="000000"/>
          <w:lang w:eastAsia="en-AU"/>
        </w:rPr>
        <w:t xml:space="preserve"> </w:t>
      </w:r>
      <w:r w:rsidR="00607002">
        <w:rPr>
          <w:rFonts w:ascii="Arial" w:eastAsia="Times New Roman" w:hAnsi="Arial" w:cs="Arial"/>
          <w:color w:val="000000"/>
          <w:lang w:eastAsia="en-AU"/>
        </w:rPr>
        <w:t>31</w:t>
      </w:r>
      <w:r>
        <w:rPr>
          <w:rFonts w:ascii="Arial" w:eastAsia="Times New Roman" w:hAnsi="Arial" w:cs="Arial"/>
          <w:color w:val="000000"/>
          <w:lang w:eastAsia="en-AU"/>
        </w:rPr>
        <w:t xml:space="preserve"> is of similar effect to rule </w:t>
      </w:r>
      <w:r w:rsidR="0093752E">
        <w:rPr>
          <w:rFonts w:ascii="Arial" w:eastAsia="Times New Roman" w:hAnsi="Arial" w:cs="Arial"/>
          <w:color w:val="000000"/>
          <w:lang w:eastAsia="en-AU"/>
        </w:rPr>
        <w:t>49</w:t>
      </w:r>
      <w:r>
        <w:rPr>
          <w:rFonts w:ascii="Arial" w:eastAsia="Times New Roman" w:hAnsi="Arial" w:cs="Arial"/>
          <w:color w:val="000000"/>
          <w:lang w:eastAsia="en-AU"/>
        </w:rPr>
        <w:t xml:space="preserve"> of the old Rules</w:t>
      </w:r>
      <w:r w:rsidR="0048490B">
        <w:rPr>
          <w:rFonts w:ascii="Arial" w:eastAsia="Times New Roman" w:hAnsi="Arial" w:cs="Arial"/>
          <w:color w:val="000000"/>
          <w:lang w:eastAsia="en-AU"/>
        </w:rPr>
        <w:t xml:space="preserve">, but applies more broadly </w:t>
      </w:r>
      <w:r w:rsidR="00807984">
        <w:rPr>
          <w:rFonts w:ascii="Arial" w:eastAsia="Times New Roman" w:hAnsi="Arial" w:cs="Arial"/>
          <w:color w:val="000000"/>
          <w:lang w:eastAsia="en-AU"/>
        </w:rPr>
        <w:t xml:space="preserve">to applications </w:t>
      </w:r>
      <w:r w:rsidR="00F56091">
        <w:rPr>
          <w:rFonts w:ascii="Arial" w:eastAsia="Times New Roman" w:hAnsi="Arial" w:cs="Arial"/>
          <w:color w:val="000000"/>
          <w:lang w:eastAsia="en-AU"/>
        </w:rPr>
        <w:t xml:space="preserve">under Division 5 of Part 2-3 of the Act </w:t>
      </w:r>
      <w:r w:rsidR="00807984">
        <w:rPr>
          <w:rFonts w:ascii="Arial" w:eastAsia="Times New Roman" w:hAnsi="Arial" w:cs="Arial"/>
          <w:color w:val="000000"/>
          <w:lang w:eastAsia="en-AU"/>
        </w:rPr>
        <w:t xml:space="preserve">to make, vary or revoke a modern award </w:t>
      </w:r>
      <w:r w:rsidR="00F56091">
        <w:rPr>
          <w:rFonts w:ascii="Arial" w:eastAsia="Times New Roman" w:hAnsi="Arial" w:cs="Arial"/>
          <w:color w:val="000000"/>
          <w:lang w:eastAsia="en-AU"/>
        </w:rPr>
        <w:t>(rather</w:t>
      </w:r>
      <w:r w:rsidR="00126742">
        <w:rPr>
          <w:rFonts w:ascii="Arial" w:eastAsia="Times New Roman" w:hAnsi="Arial" w:cs="Arial"/>
          <w:color w:val="000000"/>
          <w:lang w:eastAsia="en-AU"/>
        </w:rPr>
        <w:t xml:space="preserve"> than just </w:t>
      </w:r>
      <w:r w:rsidR="00F56091">
        <w:rPr>
          <w:rFonts w:ascii="Arial" w:eastAsia="Times New Roman" w:hAnsi="Arial" w:cs="Arial"/>
          <w:color w:val="000000"/>
          <w:lang w:eastAsia="en-AU"/>
        </w:rPr>
        <w:t>applications to vary a modern award</w:t>
      </w:r>
      <w:r w:rsidR="00263896">
        <w:rPr>
          <w:rFonts w:ascii="Arial" w:eastAsia="Times New Roman" w:hAnsi="Arial" w:cs="Arial"/>
          <w:color w:val="000000"/>
          <w:lang w:eastAsia="en-AU"/>
        </w:rPr>
        <w:t xml:space="preserve"> as under old rule </w:t>
      </w:r>
      <w:r w:rsidR="00703990">
        <w:rPr>
          <w:rFonts w:ascii="Arial" w:eastAsia="Times New Roman" w:hAnsi="Arial" w:cs="Arial"/>
          <w:color w:val="000000"/>
          <w:lang w:eastAsia="en-AU"/>
        </w:rPr>
        <w:t>49</w:t>
      </w:r>
      <w:r w:rsidR="00F56091">
        <w:rPr>
          <w:rFonts w:ascii="Arial" w:eastAsia="Times New Roman" w:hAnsi="Arial" w:cs="Arial"/>
          <w:color w:val="000000"/>
          <w:lang w:eastAsia="en-AU"/>
        </w:rPr>
        <w:t>)</w:t>
      </w:r>
      <w:r>
        <w:rPr>
          <w:rFonts w:ascii="Arial" w:eastAsia="Times New Roman" w:hAnsi="Arial" w:cs="Arial"/>
          <w:color w:val="000000"/>
          <w:lang w:eastAsia="en-AU"/>
        </w:rPr>
        <w:t>.</w:t>
      </w:r>
    </w:p>
    <w:p w14:paraId="356FBBAA" w14:textId="63AA0682" w:rsidR="00EA4623" w:rsidRDefault="00BA2E3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31</w:t>
      </w:r>
      <w:r>
        <w:rPr>
          <w:rFonts w:ascii="Arial" w:eastAsia="Times New Roman" w:hAnsi="Arial" w:cs="Arial"/>
          <w:color w:val="000000"/>
          <w:lang w:eastAsia="en-AU"/>
        </w:rPr>
        <w:t xml:space="preserve"> requires the applicant to </w:t>
      </w:r>
      <w:r w:rsidR="00EA781F">
        <w:rPr>
          <w:rFonts w:ascii="Arial" w:eastAsia="Times New Roman" w:hAnsi="Arial" w:cs="Arial"/>
          <w:color w:val="000000"/>
          <w:lang w:eastAsia="en-AU"/>
        </w:rPr>
        <w:t xml:space="preserve">apply to the FWC under rule </w:t>
      </w:r>
      <w:r w:rsidR="002A6765">
        <w:rPr>
          <w:rFonts w:ascii="Arial" w:eastAsia="Times New Roman" w:hAnsi="Arial" w:cs="Arial"/>
          <w:color w:val="000000"/>
          <w:lang w:eastAsia="en-AU"/>
        </w:rPr>
        <w:t>8</w:t>
      </w:r>
      <w:r w:rsidR="00EA781F">
        <w:rPr>
          <w:rFonts w:ascii="Arial" w:eastAsia="Times New Roman" w:hAnsi="Arial" w:cs="Arial"/>
          <w:color w:val="000000"/>
          <w:lang w:eastAsia="en-AU"/>
        </w:rPr>
        <w:t xml:space="preserve"> for direction</w:t>
      </w:r>
      <w:r w:rsidR="00502F0B">
        <w:rPr>
          <w:rFonts w:ascii="Arial" w:eastAsia="Times New Roman" w:hAnsi="Arial" w:cs="Arial"/>
          <w:color w:val="000000"/>
          <w:lang w:eastAsia="en-AU"/>
        </w:rPr>
        <w:t>s</w:t>
      </w:r>
      <w:r w:rsidR="00EA781F">
        <w:rPr>
          <w:rFonts w:ascii="Arial" w:eastAsia="Times New Roman" w:hAnsi="Arial" w:cs="Arial"/>
          <w:color w:val="000000"/>
          <w:lang w:eastAsia="en-AU"/>
        </w:rPr>
        <w:t xml:space="preserve"> about the procedure to be followed in relation to service of </w:t>
      </w:r>
      <w:r w:rsidR="000E31EB">
        <w:rPr>
          <w:rFonts w:ascii="Arial" w:eastAsia="Times New Roman" w:hAnsi="Arial" w:cs="Arial"/>
          <w:color w:val="000000"/>
          <w:lang w:eastAsia="en-AU"/>
        </w:rPr>
        <w:t xml:space="preserve">the </w:t>
      </w:r>
      <w:r w:rsidR="00EA781F">
        <w:rPr>
          <w:rFonts w:ascii="Arial" w:eastAsia="Times New Roman" w:hAnsi="Arial" w:cs="Arial"/>
          <w:color w:val="000000"/>
          <w:lang w:eastAsia="en-AU"/>
        </w:rPr>
        <w:t xml:space="preserve">application.  </w:t>
      </w:r>
      <w:r w:rsidR="00C07BC8">
        <w:rPr>
          <w:rFonts w:ascii="Arial" w:eastAsia="Times New Roman" w:hAnsi="Arial" w:cs="Arial"/>
          <w:color w:val="000000"/>
          <w:lang w:eastAsia="en-AU"/>
        </w:rPr>
        <w:t>Th</w:t>
      </w:r>
      <w:r w:rsidR="0066644D">
        <w:rPr>
          <w:rFonts w:ascii="Arial" w:eastAsia="Times New Roman" w:hAnsi="Arial" w:cs="Arial"/>
          <w:color w:val="000000"/>
          <w:lang w:eastAsia="en-AU"/>
        </w:rPr>
        <w:t>e rule recognises that</w:t>
      </w:r>
      <w:r w:rsidR="003354C5">
        <w:rPr>
          <w:rFonts w:ascii="Arial" w:eastAsia="Times New Roman" w:hAnsi="Arial" w:cs="Arial"/>
          <w:color w:val="000000"/>
          <w:lang w:eastAsia="en-AU"/>
        </w:rPr>
        <w:t>,</w:t>
      </w:r>
      <w:r w:rsidR="0066644D">
        <w:rPr>
          <w:rFonts w:ascii="Arial" w:eastAsia="Times New Roman" w:hAnsi="Arial" w:cs="Arial"/>
          <w:color w:val="000000"/>
          <w:lang w:eastAsia="en-AU"/>
        </w:rPr>
        <w:t xml:space="preserve"> </w:t>
      </w:r>
      <w:r w:rsidR="006B62D4">
        <w:rPr>
          <w:rFonts w:ascii="Arial" w:eastAsia="Times New Roman" w:hAnsi="Arial" w:cs="Arial"/>
          <w:color w:val="000000"/>
          <w:lang w:eastAsia="en-AU"/>
        </w:rPr>
        <w:t>depending upon the</w:t>
      </w:r>
      <w:r w:rsidR="00CB0453">
        <w:rPr>
          <w:rFonts w:ascii="Arial" w:eastAsia="Times New Roman" w:hAnsi="Arial" w:cs="Arial"/>
          <w:color w:val="000000"/>
          <w:lang w:eastAsia="en-AU"/>
        </w:rPr>
        <w:t xml:space="preserve"> particular </w:t>
      </w:r>
      <w:r w:rsidR="00C3665C">
        <w:rPr>
          <w:rFonts w:ascii="Arial" w:eastAsia="Times New Roman" w:hAnsi="Arial" w:cs="Arial"/>
          <w:color w:val="000000"/>
          <w:lang w:eastAsia="en-AU"/>
        </w:rPr>
        <w:t xml:space="preserve">circumstances </w:t>
      </w:r>
      <w:r w:rsidR="00E451F7">
        <w:rPr>
          <w:rFonts w:ascii="Arial" w:eastAsia="Times New Roman" w:hAnsi="Arial" w:cs="Arial"/>
          <w:color w:val="000000"/>
          <w:lang w:eastAsia="en-AU"/>
        </w:rPr>
        <w:t xml:space="preserve">concerned, </w:t>
      </w:r>
      <w:r w:rsidR="00642CDB">
        <w:rPr>
          <w:rFonts w:ascii="Arial" w:eastAsia="Times New Roman" w:hAnsi="Arial" w:cs="Arial"/>
          <w:color w:val="000000"/>
          <w:lang w:eastAsia="en-AU"/>
        </w:rPr>
        <w:t xml:space="preserve">the </w:t>
      </w:r>
      <w:r w:rsidR="00971582">
        <w:rPr>
          <w:rFonts w:ascii="Arial" w:eastAsia="Times New Roman" w:hAnsi="Arial" w:cs="Arial"/>
          <w:color w:val="000000"/>
          <w:lang w:eastAsia="en-AU"/>
        </w:rPr>
        <w:t xml:space="preserve">application may potentially affect and </w:t>
      </w:r>
      <w:r w:rsidR="00A3138B">
        <w:rPr>
          <w:rFonts w:ascii="Arial" w:eastAsia="Times New Roman" w:hAnsi="Arial" w:cs="Arial"/>
          <w:color w:val="000000"/>
          <w:lang w:eastAsia="en-AU"/>
        </w:rPr>
        <w:t>be of interest to a broad range of employers, employees and others</w:t>
      </w:r>
      <w:r w:rsidR="00D8798D">
        <w:rPr>
          <w:rFonts w:ascii="Arial" w:eastAsia="Times New Roman" w:hAnsi="Arial" w:cs="Arial"/>
          <w:color w:val="000000"/>
          <w:lang w:eastAsia="en-AU"/>
        </w:rPr>
        <w:t xml:space="preserve">.  Accordingly, </w:t>
      </w:r>
      <w:r w:rsidR="006B62D4">
        <w:rPr>
          <w:rFonts w:ascii="Arial" w:eastAsia="Times New Roman" w:hAnsi="Arial" w:cs="Arial"/>
          <w:color w:val="000000"/>
          <w:lang w:eastAsia="en-AU"/>
        </w:rPr>
        <w:t xml:space="preserve">consideration must be given </w:t>
      </w:r>
      <w:r w:rsidR="00E451F7">
        <w:rPr>
          <w:rFonts w:ascii="Arial" w:eastAsia="Times New Roman" w:hAnsi="Arial" w:cs="Arial"/>
          <w:color w:val="000000"/>
          <w:lang w:eastAsia="en-AU"/>
        </w:rPr>
        <w:t xml:space="preserve">to </w:t>
      </w:r>
      <w:r w:rsidR="005C60F5">
        <w:rPr>
          <w:rFonts w:ascii="Arial" w:eastAsia="Times New Roman" w:hAnsi="Arial" w:cs="Arial"/>
          <w:color w:val="000000"/>
          <w:lang w:eastAsia="en-AU"/>
        </w:rPr>
        <w:t xml:space="preserve">the appropriate service of the </w:t>
      </w:r>
      <w:r w:rsidR="00D8798D">
        <w:rPr>
          <w:rFonts w:ascii="Arial" w:eastAsia="Times New Roman" w:hAnsi="Arial" w:cs="Arial"/>
          <w:color w:val="000000"/>
          <w:lang w:eastAsia="en-AU"/>
        </w:rPr>
        <w:t xml:space="preserve">application </w:t>
      </w:r>
      <w:r w:rsidR="00831C6A">
        <w:rPr>
          <w:rFonts w:ascii="Arial" w:eastAsia="Times New Roman" w:hAnsi="Arial" w:cs="Arial"/>
          <w:color w:val="000000"/>
          <w:lang w:eastAsia="en-AU"/>
        </w:rPr>
        <w:t xml:space="preserve">so </w:t>
      </w:r>
      <w:r w:rsidR="004C406B">
        <w:rPr>
          <w:rFonts w:ascii="Arial" w:eastAsia="Times New Roman" w:hAnsi="Arial" w:cs="Arial"/>
          <w:color w:val="000000"/>
          <w:lang w:eastAsia="en-AU"/>
        </w:rPr>
        <w:t xml:space="preserve">that interested persons are made aware </w:t>
      </w:r>
      <w:r w:rsidR="008F36A9">
        <w:rPr>
          <w:rFonts w:ascii="Arial" w:eastAsia="Times New Roman" w:hAnsi="Arial" w:cs="Arial"/>
          <w:color w:val="000000"/>
          <w:lang w:eastAsia="en-AU"/>
        </w:rPr>
        <w:t xml:space="preserve">of the application and </w:t>
      </w:r>
      <w:r w:rsidR="00721879">
        <w:rPr>
          <w:rFonts w:ascii="Arial" w:eastAsia="Times New Roman" w:hAnsi="Arial" w:cs="Arial"/>
          <w:color w:val="000000"/>
          <w:lang w:eastAsia="en-AU"/>
        </w:rPr>
        <w:t xml:space="preserve">may seek to </w:t>
      </w:r>
      <w:r w:rsidR="008F36A9">
        <w:rPr>
          <w:rFonts w:ascii="Arial" w:eastAsia="Times New Roman" w:hAnsi="Arial" w:cs="Arial"/>
          <w:color w:val="000000"/>
          <w:lang w:eastAsia="en-AU"/>
        </w:rPr>
        <w:t xml:space="preserve">participate in the </w:t>
      </w:r>
      <w:r w:rsidR="007E2394">
        <w:rPr>
          <w:rFonts w:ascii="Arial" w:eastAsia="Times New Roman" w:hAnsi="Arial" w:cs="Arial"/>
          <w:color w:val="000000"/>
          <w:lang w:eastAsia="en-AU"/>
        </w:rPr>
        <w:t xml:space="preserve">FWC </w:t>
      </w:r>
      <w:r w:rsidR="008F36A9">
        <w:rPr>
          <w:rFonts w:ascii="Arial" w:eastAsia="Times New Roman" w:hAnsi="Arial" w:cs="Arial"/>
          <w:color w:val="000000"/>
          <w:lang w:eastAsia="en-AU"/>
        </w:rPr>
        <w:t>proceedings</w:t>
      </w:r>
      <w:r w:rsidR="00642CDB">
        <w:rPr>
          <w:rFonts w:ascii="Arial" w:eastAsia="Times New Roman" w:hAnsi="Arial" w:cs="Arial"/>
          <w:color w:val="000000"/>
          <w:lang w:eastAsia="en-AU"/>
        </w:rPr>
        <w:t xml:space="preserve"> if they wish to do so</w:t>
      </w:r>
      <w:r w:rsidR="008F36A9">
        <w:rPr>
          <w:rFonts w:ascii="Arial" w:eastAsia="Times New Roman" w:hAnsi="Arial" w:cs="Arial"/>
          <w:color w:val="000000"/>
          <w:lang w:eastAsia="en-AU"/>
        </w:rPr>
        <w:t>.</w:t>
      </w:r>
    </w:p>
    <w:p w14:paraId="17A46D3F" w14:textId="77777777" w:rsidR="00AB7E9F" w:rsidRDefault="00AB7E9F"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lastRenderedPageBreak/>
        <w:t>Chapter 2—Matters under the Act</w:t>
      </w:r>
    </w:p>
    <w:p w14:paraId="19FFBD24" w14:textId="20D7D458" w:rsidR="00AB7E9F" w:rsidRPr="000F5F08" w:rsidRDefault="00AB7E9F"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1306C8">
        <w:rPr>
          <w:rFonts w:ascii="Arial" w:eastAsia="Times New Roman" w:hAnsi="Arial" w:cs="Arial"/>
          <w:color w:val="000000"/>
          <w:u w:val="single"/>
          <w:lang w:eastAsia="en-AU"/>
        </w:rPr>
        <w:t>3</w:t>
      </w:r>
      <w:r>
        <w:rPr>
          <w:rFonts w:ascii="Arial" w:eastAsia="Times New Roman" w:hAnsi="Arial" w:cs="Arial"/>
          <w:color w:val="000000"/>
          <w:u w:val="single"/>
          <w:lang w:eastAsia="en-AU"/>
        </w:rPr>
        <w:t>—Enterprise agreements</w:t>
      </w:r>
    </w:p>
    <w:p w14:paraId="6D735F16" w14:textId="0135ED77" w:rsidR="000750D5" w:rsidRPr="000F5F08" w:rsidRDefault="00CA7B7D"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0F5F08">
        <w:rPr>
          <w:rFonts w:ascii="Arial" w:eastAsia="Times New Roman" w:hAnsi="Arial" w:cs="Arial"/>
          <w:color w:val="000000"/>
          <w:u w:val="single"/>
          <w:lang w:eastAsia="en-AU"/>
        </w:rPr>
        <w:t xml:space="preserve">Division </w:t>
      </w:r>
      <w:r w:rsidR="000F5F08" w:rsidRPr="000F5F08">
        <w:rPr>
          <w:rFonts w:ascii="Arial" w:eastAsia="Times New Roman" w:hAnsi="Arial" w:cs="Arial"/>
          <w:color w:val="000000"/>
          <w:u w:val="single"/>
          <w:lang w:eastAsia="en-AU"/>
        </w:rPr>
        <w:t>1—Approval of enterprise agreements</w:t>
      </w:r>
    </w:p>
    <w:p w14:paraId="41FF7887" w14:textId="68133FE2" w:rsidR="003F02D3" w:rsidRPr="007E12D3" w:rsidRDefault="00B002E8" w:rsidP="001D67BD">
      <w:pPr>
        <w:keepNext/>
        <w:shd w:val="clear" w:color="auto" w:fill="FFFFFF"/>
        <w:spacing w:before="40" w:after="120" w:line="240" w:lineRule="auto"/>
        <w:rPr>
          <w:rFonts w:ascii="Arial" w:eastAsia="Times New Roman" w:hAnsi="Arial" w:cs="Arial"/>
          <w:i/>
          <w:iCs/>
          <w:color w:val="000000"/>
          <w:lang w:eastAsia="en-AU"/>
        </w:rPr>
      </w:pPr>
      <w:r w:rsidRPr="007E12D3">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32</w:t>
      </w:r>
      <w:r w:rsidRPr="007E12D3">
        <w:rPr>
          <w:rFonts w:ascii="Arial" w:eastAsia="Times New Roman" w:hAnsi="Arial" w:cs="Arial"/>
          <w:i/>
          <w:iCs/>
          <w:color w:val="000000"/>
          <w:lang w:eastAsia="en-AU"/>
        </w:rPr>
        <w:t>—</w:t>
      </w:r>
      <w:r w:rsidR="00C50314" w:rsidRPr="007E12D3">
        <w:rPr>
          <w:rFonts w:ascii="Arial" w:eastAsia="Times New Roman" w:hAnsi="Arial" w:cs="Arial"/>
          <w:i/>
          <w:iCs/>
          <w:color w:val="000000"/>
          <w:lang w:eastAsia="en-AU"/>
        </w:rPr>
        <w:t>Application for approval of an enterprise agreement—other than a greenfields agreement</w:t>
      </w:r>
      <w:r w:rsidR="004F4454" w:rsidRPr="007E12D3">
        <w:rPr>
          <w:rFonts w:ascii="Arial" w:eastAsia="Times New Roman" w:hAnsi="Arial" w:cs="Arial"/>
          <w:i/>
          <w:iCs/>
          <w:color w:val="000000"/>
          <w:lang w:eastAsia="en-AU"/>
        </w:rPr>
        <w:t>,</w:t>
      </w:r>
      <w:r w:rsidR="001C5C4B" w:rsidRPr="007E12D3">
        <w:rPr>
          <w:rFonts w:ascii="Arial" w:eastAsia="Times New Roman" w:hAnsi="Arial" w:cs="Arial"/>
          <w:i/>
          <w:iCs/>
          <w:color w:val="000000"/>
          <w:lang w:eastAsia="en-AU"/>
        </w:rPr>
        <w:t xml:space="preserve"> rule </w:t>
      </w:r>
      <w:r w:rsidR="00607002">
        <w:rPr>
          <w:rFonts w:ascii="Arial" w:eastAsia="Times New Roman" w:hAnsi="Arial" w:cs="Arial"/>
          <w:i/>
          <w:iCs/>
          <w:color w:val="000000"/>
          <w:lang w:eastAsia="en-AU"/>
        </w:rPr>
        <w:t>33</w:t>
      </w:r>
      <w:r w:rsidR="001C5C4B" w:rsidRPr="007E12D3">
        <w:rPr>
          <w:rFonts w:ascii="Arial" w:eastAsia="Times New Roman" w:hAnsi="Arial" w:cs="Arial"/>
          <w:i/>
          <w:iCs/>
          <w:color w:val="000000"/>
          <w:lang w:eastAsia="en-AU"/>
        </w:rPr>
        <w:t>—</w:t>
      </w:r>
      <w:r w:rsidR="00475CE9" w:rsidRPr="007E12D3">
        <w:rPr>
          <w:rFonts w:ascii="Arial" w:eastAsia="Times New Roman" w:hAnsi="Arial" w:cs="Arial"/>
          <w:i/>
          <w:iCs/>
          <w:color w:val="000000"/>
          <w:lang w:eastAsia="en-AU"/>
        </w:rPr>
        <w:t xml:space="preserve">Application for approval of an enterprise agreement—greenfields agreement </w:t>
      </w:r>
      <w:r w:rsidR="004F4454" w:rsidRPr="007E12D3">
        <w:rPr>
          <w:rFonts w:ascii="Arial" w:eastAsia="Times New Roman" w:hAnsi="Arial" w:cs="Arial"/>
          <w:i/>
          <w:iCs/>
          <w:color w:val="000000"/>
          <w:lang w:eastAsia="en-AU"/>
        </w:rPr>
        <w:t>made under subsection 182(3) of the Act</w:t>
      </w:r>
      <w:r w:rsidR="00190ED2">
        <w:rPr>
          <w:rFonts w:ascii="Arial" w:eastAsia="Times New Roman" w:hAnsi="Arial" w:cs="Arial"/>
          <w:i/>
          <w:iCs/>
          <w:color w:val="000000"/>
          <w:lang w:eastAsia="en-AU"/>
        </w:rPr>
        <w:t>,</w:t>
      </w:r>
      <w:r w:rsidRPr="007E12D3">
        <w:rPr>
          <w:rFonts w:ascii="Arial" w:eastAsia="Times New Roman" w:hAnsi="Arial" w:cs="Arial"/>
          <w:i/>
          <w:iCs/>
          <w:color w:val="000000"/>
          <w:lang w:eastAsia="en-AU"/>
        </w:rPr>
        <w:t xml:space="preserve"> </w:t>
      </w:r>
      <w:r w:rsidR="00E943F4" w:rsidRPr="007E12D3">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34</w:t>
      </w:r>
      <w:r w:rsidR="00DD6C93">
        <w:rPr>
          <w:rFonts w:ascii="Arial" w:eastAsia="Times New Roman" w:hAnsi="Arial" w:cs="Arial"/>
          <w:i/>
          <w:iCs/>
          <w:color w:val="000000"/>
          <w:lang w:eastAsia="en-AU"/>
        </w:rPr>
        <w:t>—</w:t>
      </w:r>
      <w:r w:rsidR="00E943F4" w:rsidRPr="007E12D3">
        <w:rPr>
          <w:rFonts w:ascii="Arial" w:eastAsia="Times New Roman" w:hAnsi="Arial" w:cs="Arial"/>
          <w:i/>
          <w:iCs/>
          <w:color w:val="000000"/>
          <w:lang w:eastAsia="en-AU"/>
        </w:rPr>
        <w:t>Application for approval of an enterprise agreement—greenfields agreement made under subsection 182(</w:t>
      </w:r>
      <w:r w:rsidR="007E12D3" w:rsidRPr="007E12D3">
        <w:rPr>
          <w:rFonts w:ascii="Arial" w:eastAsia="Times New Roman" w:hAnsi="Arial" w:cs="Arial"/>
          <w:i/>
          <w:iCs/>
          <w:color w:val="000000"/>
          <w:lang w:eastAsia="en-AU"/>
        </w:rPr>
        <w:t>4</w:t>
      </w:r>
      <w:r w:rsidR="00E943F4" w:rsidRPr="007E12D3">
        <w:rPr>
          <w:rFonts w:ascii="Arial" w:eastAsia="Times New Roman" w:hAnsi="Arial" w:cs="Arial"/>
          <w:i/>
          <w:iCs/>
          <w:color w:val="000000"/>
          <w:lang w:eastAsia="en-AU"/>
        </w:rPr>
        <w:t>) of the Act</w:t>
      </w:r>
    </w:p>
    <w:p w14:paraId="58374BF6" w14:textId="3DFBFC99" w:rsidR="000750D5" w:rsidRDefault="00A55C5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Rules </w:t>
      </w:r>
      <w:r w:rsidR="00607002">
        <w:rPr>
          <w:rFonts w:ascii="Arial" w:eastAsia="Times New Roman" w:hAnsi="Arial" w:cs="Arial"/>
          <w:color w:val="000000"/>
          <w:lang w:eastAsia="en-AU"/>
        </w:rPr>
        <w:t>32</w:t>
      </w:r>
      <w:r w:rsidR="00CC7D12">
        <w:rPr>
          <w:rFonts w:ascii="Arial" w:eastAsia="Times New Roman" w:hAnsi="Arial" w:cs="Arial"/>
          <w:color w:val="000000"/>
          <w:lang w:eastAsia="en-AU"/>
        </w:rPr>
        <w:t xml:space="preserve">, </w:t>
      </w:r>
      <w:r w:rsidR="00607002">
        <w:rPr>
          <w:rFonts w:ascii="Arial" w:eastAsia="Times New Roman" w:hAnsi="Arial" w:cs="Arial"/>
          <w:color w:val="000000"/>
          <w:lang w:eastAsia="en-AU"/>
        </w:rPr>
        <w:t>33</w:t>
      </w:r>
      <w:r w:rsidR="00CC7D12">
        <w:rPr>
          <w:rFonts w:ascii="Arial" w:eastAsia="Times New Roman" w:hAnsi="Arial" w:cs="Arial"/>
          <w:color w:val="000000"/>
          <w:lang w:eastAsia="en-AU"/>
        </w:rPr>
        <w:t xml:space="preserve"> and </w:t>
      </w:r>
      <w:r w:rsidR="00607002">
        <w:rPr>
          <w:rFonts w:ascii="Arial" w:eastAsia="Times New Roman" w:hAnsi="Arial" w:cs="Arial"/>
          <w:color w:val="000000"/>
          <w:lang w:eastAsia="en-AU"/>
        </w:rPr>
        <w:t>34</w:t>
      </w:r>
      <w:r w:rsidR="00CC7D12">
        <w:rPr>
          <w:rFonts w:ascii="Arial" w:eastAsia="Times New Roman" w:hAnsi="Arial" w:cs="Arial"/>
          <w:color w:val="000000"/>
          <w:lang w:eastAsia="en-AU"/>
        </w:rPr>
        <w:t xml:space="preserve"> </w:t>
      </w:r>
      <w:r w:rsidR="00EA17BB">
        <w:rPr>
          <w:rFonts w:ascii="Arial" w:eastAsia="Times New Roman" w:hAnsi="Arial" w:cs="Arial"/>
          <w:color w:val="000000"/>
          <w:lang w:eastAsia="en-AU"/>
        </w:rPr>
        <w:t xml:space="preserve">are of similar effect to rule </w:t>
      </w:r>
      <w:r w:rsidR="00E82E83">
        <w:rPr>
          <w:rFonts w:ascii="Arial" w:eastAsia="Times New Roman" w:hAnsi="Arial" w:cs="Arial"/>
          <w:color w:val="000000"/>
          <w:lang w:eastAsia="en-AU"/>
        </w:rPr>
        <w:t>24 of the old Rules.</w:t>
      </w:r>
    </w:p>
    <w:p w14:paraId="0C173C6B" w14:textId="67B0CBFD" w:rsidR="000A0FA2" w:rsidRDefault="0039251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003222F1">
        <w:rPr>
          <w:rFonts w:ascii="Arial" w:eastAsia="Times New Roman" w:hAnsi="Arial" w:cs="Arial"/>
          <w:color w:val="000000"/>
          <w:lang w:eastAsia="en-AU"/>
        </w:rPr>
        <w:t xml:space="preserve">ule 24 of the old Rules </w:t>
      </w:r>
      <w:r w:rsidR="00452CB8">
        <w:rPr>
          <w:rFonts w:ascii="Arial" w:eastAsia="Times New Roman" w:hAnsi="Arial" w:cs="Arial"/>
          <w:color w:val="000000"/>
          <w:lang w:eastAsia="en-AU"/>
        </w:rPr>
        <w:t xml:space="preserve">prescribed lodgment requirements </w:t>
      </w:r>
      <w:r w:rsidR="00F33C95">
        <w:rPr>
          <w:rFonts w:ascii="Arial" w:eastAsia="Times New Roman" w:hAnsi="Arial" w:cs="Arial"/>
          <w:color w:val="000000"/>
          <w:lang w:eastAsia="en-AU"/>
        </w:rPr>
        <w:t xml:space="preserve">in relation to applications </w:t>
      </w:r>
      <w:r w:rsidR="00A544C5">
        <w:rPr>
          <w:rFonts w:ascii="Arial" w:eastAsia="Times New Roman" w:hAnsi="Arial" w:cs="Arial"/>
          <w:color w:val="000000"/>
          <w:lang w:eastAsia="en-AU"/>
        </w:rPr>
        <w:t>under the A</w:t>
      </w:r>
      <w:r w:rsidR="00F561F3">
        <w:rPr>
          <w:rFonts w:ascii="Arial" w:eastAsia="Times New Roman" w:hAnsi="Arial" w:cs="Arial"/>
          <w:color w:val="000000"/>
          <w:lang w:eastAsia="en-AU"/>
        </w:rPr>
        <w:t>c</w:t>
      </w:r>
      <w:r w:rsidR="00A544C5">
        <w:rPr>
          <w:rFonts w:ascii="Arial" w:eastAsia="Times New Roman" w:hAnsi="Arial" w:cs="Arial"/>
          <w:color w:val="000000"/>
          <w:lang w:eastAsia="en-AU"/>
        </w:rPr>
        <w:t xml:space="preserve">t for </w:t>
      </w:r>
      <w:r w:rsidR="0060528F">
        <w:rPr>
          <w:rFonts w:ascii="Arial" w:eastAsia="Times New Roman" w:hAnsi="Arial" w:cs="Arial"/>
          <w:color w:val="000000"/>
          <w:lang w:eastAsia="en-AU"/>
        </w:rPr>
        <w:t xml:space="preserve">the </w:t>
      </w:r>
      <w:r w:rsidR="00A544C5">
        <w:rPr>
          <w:rFonts w:ascii="Arial" w:eastAsia="Times New Roman" w:hAnsi="Arial" w:cs="Arial"/>
          <w:color w:val="000000"/>
          <w:lang w:eastAsia="en-AU"/>
        </w:rPr>
        <w:t xml:space="preserve">FWC </w:t>
      </w:r>
      <w:r w:rsidR="0060528F">
        <w:rPr>
          <w:rFonts w:ascii="Arial" w:eastAsia="Times New Roman" w:hAnsi="Arial" w:cs="Arial"/>
          <w:color w:val="000000"/>
          <w:lang w:eastAsia="en-AU"/>
        </w:rPr>
        <w:t xml:space="preserve">to </w:t>
      </w:r>
      <w:r w:rsidR="00A544C5">
        <w:rPr>
          <w:rFonts w:ascii="Arial" w:eastAsia="Times New Roman" w:hAnsi="Arial" w:cs="Arial"/>
          <w:color w:val="000000"/>
          <w:lang w:eastAsia="en-AU"/>
        </w:rPr>
        <w:t>approv</w:t>
      </w:r>
      <w:r w:rsidR="0060528F">
        <w:rPr>
          <w:rFonts w:ascii="Arial" w:eastAsia="Times New Roman" w:hAnsi="Arial" w:cs="Arial"/>
          <w:color w:val="000000"/>
          <w:lang w:eastAsia="en-AU"/>
        </w:rPr>
        <w:t>e</w:t>
      </w:r>
      <w:r w:rsidR="00A544C5">
        <w:rPr>
          <w:rFonts w:ascii="Arial" w:eastAsia="Times New Roman" w:hAnsi="Arial" w:cs="Arial"/>
          <w:color w:val="000000"/>
          <w:lang w:eastAsia="en-AU"/>
        </w:rPr>
        <w:t xml:space="preserve"> </w:t>
      </w:r>
      <w:r w:rsidR="0084544D">
        <w:rPr>
          <w:rFonts w:ascii="Arial" w:eastAsia="Times New Roman" w:hAnsi="Arial" w:cs="Arial"/>
          <w:color w:val="000000"/>
          <w:lang w:eastAsia="en-AU"/>
        </w:rPr>
        <w:t xml:space="preserve">non-greenfields enterprise agreements, greenfields enterprise agreements made under </w:t>
      </w:r>
      <w:r w:rsidR="00CA2FFE">
        <w:rPr>
          <w:rFonts w:ascii="Arial" w:eastAsia="Times New Roman" w:hAnsi="Arial" w:cs="Arial"/>
          <w:color w:val="000000"/>
          <w:lang w:eastAsia="en-AU"/>
        </w:rPr>
        <w:t>sub</w:t>
      </w:r>
      <w:r w:rsidR="0084544D">
        <w:rPr>
          <w:rFonts w:ascii="Arial" w:eastAsia="Times New Roman" w:hAnsi="Arial" w:cs="Arial"/>
          <w:color w:val="000000"/>
          <w:lang w:eastAsia="en-AU"/>
        </w:rPr>
        <w:t xml:space="preserve">section 182(3) of the Act </w:t>
      </w:r>
      <w:r w:rsidR="003776AC">
        <w:rPr>
          <w:rFonts w:ascii="Arial" w:eastAsia="Times New Roman" w:hAnsi="Arial" w:cs="Arial"/>
          <w:color w:val="000000"/>
          <w:lang w:eastAsia="en-AU"/>
        </w:rPr>
        <w:t xml:space="preserve">and greenfields enterprise agreements made under </w:t>
      </w:r>
      <w:r w:rsidR="00CA2FFE">
        <w:rPr>
          <w:rFonts w:ascii="Arial" w:eastAsia="Times New Roman" w:hAnsi="Arial" w:cs="Arial"/>
          <w:color w:val="000000"/>
          <w:lang w:eastAsia="en-AU"/>
        </w:rPr>
        <w:t>sub</w:t>
      </w:r>
      <w:r w:rsidR="003776AC">
        <w:rPr>
          <w:rFonts w:ascii="Arial" w:eastAsia="Times New Roman" w:hAnsi="Arial" w:cs="Arial"/>
          <w:color w:val="000000"/>
          <w:lang w:eastAsia="en-AU"/>
        </w:rPr>
        <w:t>section 182(4) of the Act</w:t>
      </w:r>
      <w:r w:rsidR="000A0FA2">
        <w:rPr>
          <w:rFonts w:ascii="Arial" w:eastAsia="Times New Roman" w:hAnsi="Arial" w:cs="Arial"/>
          <w:color w:val="000000"/>
          <w:lang w:eastAsia="en-AU"/>
        </w:rPr>
        <w:t>.</w:t>
      </w:r>
    </w:p>
    <w:p w14:paraId="50143244" w14:textId="4F66FAE3" w:rsidR="00B04621" w:rsidRDefault="00C84799" w:rsidP="000834DF">
      <w:pPr>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T</w:t>
      </w:r>
      <w:r w:rsidR="001F751E">
        <w:rPr>
          <w:rFonts w:ascii="Arial" w:eastAsia="Times New Roman" w:hAnsi="Arial" w:cs="Arial"/>
          <w:color w:val="000000"/>
          <w:lang w:eastAsia="en-AU"/>
        </w:rPr>
        <w:t>o improve readability</w:t>
      </w:r>
      <w:r>
        <w:rPr>
          <w:rFonts w:ascii="Arial" w:eastAsia="Times New Roman" w:hAnsi="Arial" w:cs="Arial"/>
          <w:color w:val="000000"/>
          <w:lang w:eastAsia="en-AU"/>
        </w:rPr>
        <w:t>,</w:t>
      </w:r>
      <w:r w:rsidR="001F751E">
        <w:rPr>
          <w:rFonts w:ascii="Arial" w:eastAsia="Times New Roman" w:hAnsi="Arial" w:cs="Arial"/>
          <w:color w:val="000000"/>
          <w:lang w:eastAsia="en-AU"/>
        </w:rPr>
        <w:t xml:space="preserve"> </w:t>
      </w:r>
      <w:r>
        <w:rPr>
          <w:rFonts w:ascii="Arial" w:eastAsia="Times New Roman" w:hAnsi="Arial" w:cs="Arial"/>
          <w:color w:val="000000"/>
          <w:lang w:eastAsia="en-AU"/>
        </w:rPr>
        <w:t xml:space="preserve">old rule 24 has been split into </w:t>
      </w:r>
      <w:r w:rsidR="001A4B43">
        <w:rPr>
          <w:rFonts w:ascii="Arial" w:eastAsia="Times New Roman" w:hAnsi="Arial" w:cs="Arial"/>
          <w:color w:val="000000"/>
          <w:lang w:eastAsia="en-AU"/>
        </w:rPr>
        <w:t xml:space="preserve">separate rules </w:t>
      </w:r>
      <w:r w:rsidR="00C51EB8">
        <w:rPr>
          <w:rFonts w:ascii="Arial" w:eastAsia="Times New Roman" w:hAnsi="Arial" w:cs="Arial"/>
          <w:color w:val="000000"/>
          <w:lang w:eastAsia="en-AU"/>
        </w:rPr>
        <w:t xml:space="preserve">in relation to </w:t>
      </w:r>
      <w:r w:rsidR="00A335B2">
        <w:rPr>
          <w:rFonts w:ascii="Arial" w:eastAsia="Times New Roman" w:hAnsi="Arial" w:cs="Arial"/>
          <w:color w:val="000000"/>
          <w:lang w:eastAsia="en-AU"/>
        </w:rPr>
        <w:t xml:space="preserve">each type of agreement </w:t>
      </w:r>
      <w:r w:rsidR="004E03B6">
        <w:rPr>
          <w:rFonts w:ascii="Arial" w:eastAsia="Times New Roman" w:hAnsi="Arial" w:cs="Arial"/>
          <w:color w:val="000000"/>
          <w:lang w:eastAsia="en-AU"/>
        </w:rPr>
        <w:t>and restructured and reworded.</w:t>
      </w:r>
      <w:r w:rsidR="00E21C74">
        <w:rPr>
          <w:rFonts w:ascii="Arial" w:eastAsia="Times New Roman" w:hAnsi="Arial" w:cs="Arial"/>
          <w:color w:val="000000"/>
          <w:lang w:eastAsia="en-AU"/>
        </w:rPr>
        <w:t xml:space="preserve"> </w:t>
      </w:r>
      <w:r w:rsidR="004E03B6">
        <w:rPr>
          <w:rFonts w:ascii="Arial" w:eastAsia="Times New Roman" w:hAnsi="Arial" w:cs="Arial"/>
          <w:color w:val="000000"/>
          <w:lang w:eastAsia="en-AU"/>
        </w:rPr>
        <w:t xml:space="preserve"> </w:t>
      </w:r>
      <w:r w:rsidR="00F8599F">
        <w:rPr>
          <w:rFonts w:ascii="Arial" w:eastAsia="Times New Roman" w:hAnsi="Arial" w:cs="Arial"/>
          <w:color w:val="000000"/>
          <w:lang w:eastAsia="en-AU"/>
        </w:rPr>
        <w:t xml:space="preserve">To assist </w:t>
      </w:r>
      <w:r w:rsidR="00B04621">
        <w:rPr>
          <w:rFonts w:ascii="Arial" w:eastAsia="Times New Roman" w:hAnsi="Arial" w:cs="Arial"/>
          <w:color w:val="000000"/>
          <w:lang w:eastAsia="en-AU"/>
        </w:rPr>
        <w:t>users</w:t>
      </w:r>
      <w:r w:rsidR="00DF4CD8">
        <w:rPr>
          <w:rFonts w:ascii="Arial" w:eastAsia="Times New Roman" w:hAnsi="Arial" w:cs="Arial"/>
          <w:color w:val="000000"/>
          <w:lang w:eastAsia="en-AU"/>
        </w:rPr>
        <w:t>,</w:t>
      </w:r>
      <w:r w:rsidR="00B04621">
        <w:rPr>
          <w:rFonts w:ascii="Arial" w:eastAsia="Times New Roman" w:hAnsi="Arial" w:cs="Arial"/>
          <w:color w:val="000000"/>
          <w:lang w:eastAsia="en-AU"/>
        </w:rPr>
        <w:t xml:space="preserve"> new notes have been added to:</w:t>
      </w:r>
    </w:p>
    <w:p w14:paraId="2BFE07C6" w14:textId="1735F52F" w:rsidR="00B04621" w:rsidRDefault="00E21C74" w:rsidP="000834DF">
      <w:pPr>
        <w:pStyle w:val="ListParagraph"/>
        <w:numPr>
          <w:ilvl w:val="0"/>
          <w:numId w:val="22"/>
        </w:numPr>
        <w:shd w:val="clear" w:color="auto" w:fill="FFFFFF"/>
        <w:spacing w:after="120" w:line="240" w:lineRule="auto"/>
        <w:contextualSpacing w:val="0"/>
        <w:jc w:val="both"/>
        <w:rPr>
          <w:rFonts w:ascii="Arial" w:eastAsia="Times New Roman" w:hAnsi="Arial" w:cs="Arial"/>
          <w:color w:val="000000"/>
          <w:lang w:eastAsia="en-AU"/>
        </w:rPr>
      </w:pPr>
      <w:r w:rsidRPr="00B04621">
        <w:rPr>
          <w:rFonts w:ascii="Arial" w:eastAsia="Times New Roman" w:hAnsi="Arial" w:cs="Arial"/>
          <w:color w:val="000000"/>
          <w:lang w:eastAsia="en-AU"/>
        </w:rPr>
        <w:t xml:space="preserve">alert users to the </w:t>
      </w:r>
      <w:r w:rsidR="00F60162" w:rsidRPr="00B04621">
        <w:rPr>
          <w:rFonts w:ascii="Arial" w:eastAsia="Times New Roman" w:hAnsi="Arial" w:cs="Arial"/>
          <w:color w:val="000000"/>
          <w:lang w:eastAsia="en-AU"/>
        </w:rPr>
        <w:t xml:space="preserve">documents that the Act and </w:t>
      </w:r>
      <w:r w:rsidR="00714AC5" w:rsidRPr="00B04621">
        <w:rPr>
          <w:rFonts w:ascii="Arial" w:eastAsia="Times New Roman" w:hAnsi="Arial" w:cs="Arial"/>
          <w:color w:val="000000"/>
          <w:lang w:eastAsia="en-AU"/>
        </w:rPr>
        <w:t>regulations require to be lodged with the application</w:t>
      </w:r>
      <w:r w:rsidR="004B4B77" w:rsidRPr="00B04621">
        <w:rPr>
          <w:rFonts w:ascii="Arial" w:eastAsia="Times New Roman" w:hAnsi="Arial" w:cs="Arial"/>
          <w:color w:val="000000"/>
          <w:lang w:eastAsia="en-AU"/>
        </w:rPr>
        <w:t xml:space="preserve"> (see, for example, </w:t>
      </w:r>
      <w:r w:rsidR="0095538A" w:rsidRPr="00B04621">
        <w:rPr>
          <w:rFonts w:ascii="Arial" w:eastAsia="Times New Roman" w:hAnsi="Arial" w:cs="Arial"/>
          <w:color w:val="000000"/>
          <w:lang w:eastAsia="en-AU"/>
        </w:rPr>
        <w:t>N</w:t>
      </w:r>
      <w:r w:rsidR="004B4B77" w:rsidRPr="00B04621">
        <w:rPr>
          <w:rFonts w:ascii="Arial" w:eastAsia="Times New Roman" w:hAnsi="Arial" w:cs="Arial"/>
          <w:color w:val="000000"/>
          <w:lang w:eastAsia="en-AU"/>
        </w:rPr>
        <w:t xml:space="preserve">ote </w:t>
      </w:r>
      <w:r w:rsidR="00A94BE4" w:rsidRPr="00B04621">
        <w:rPr>
          <w:rFonts w:ascii="Arial" w:eastAsia="Times New Roman" w:hAnsi="Arial" w:cs="Arial"/>
          <w:color w:val="000000"/>
          <w:lang w:eastAsia="en-AU"/>
        </w:rPr>
        <w:t xml:space="preserve">1 under </w:t>
      </w:r>
      <w:r w:rsidR="009D709B" w:rsidRPr="00B04621">
        <w:rPr>
          <w:rFonts w:ascii="Arial" w:eastAsia="Times New Roman" w:hAnsi="Arial" w:cs="Arial"/>
          <w:color w:val="000000"/>
          <w:lang w:eastAsia="en-AU"/>
        </w:rPr>
        <w:t>sub</w:t>
      </w:r>
      <w:r w:rsidR="00A94BE4" w:rsidRPr="00B04621">
        <w:rPr>
          <w:rFonts w:ascii="Arial" w:eastAsia="Times New Roman" w:hAnsi="Arial" w:cs="Arial"/>
          <w:color w:val="000000"/>
          <w:lang w:eastAsia="en-AU"/>
        </w:rPr>
        <w:t xml:space="preserve">rule </w:t>
      </w:r>
      <w:r w:rsidR="00607002">
        <w:rPr>
          <w:rFonts w:ascii="Arial" w:eastAsia="Times New Roman" w:hAnsi="Arial" w:cs="Arial"/>
          <w:color w:val="000000"/>
          <w:lang w:eastAsia="en-AU"/>
        </w:rPr>
        <w:t>32</w:t>
      </w:r>
      <w:r w:rsidR="00A94BE4" w:rsidRPr="00B04621">
        <w:rPr>
          <w:rFonts w:ascii="Arial" w:eastAsia="Times New Roman" w:hAnsi="Arial" w:cs="Arial"/>
          <w:color w:val="000000"/>
          <w:lang w:eastAsia="en-AU"/>
        </w:rPr>
        <w:t>(1))</w:t>
      </w:r>
    </w:p>
    <w:p w14:paraId="47D29742" w14:textId="77777777" w:rsidR="00855B8A" w:rsidRDefault="00855B8A" w:rsidP="000834DF">
      <w:pPr>
        <w:pStyle w:val="ListParagraph"/>
        <w:numPr>
          <w:ilvl w:val="0"/>
          <w:numId w:val="22"/>
        </w:numPr>
        <w:shd w:val="clear" w:color="auto" w:fill="FFFFFF"/>
        <w:spacing w:after="120" w:line="240" w:lineRule="auto"/>
        <w:contextualSpacing w:val="0"/>
        <w:jc w:val="both"/>
        <w:rPr>
          <w:rFonts w:ascii="Arial" w:eastAsia="Times New Roman" w:hAnsi="Arial" w:cs="Arial"/>
          <w:color w:val="000000"/>
          <w:lang w:eastAsia="en-AU"/>
        </w:rPr>
      </w:pPr>
      <w:r w:rsidRPr="00B04621">
        <w:rPr>
          <w:rFonts w:ascii="Arial" w:eastAsia="Times New Roman" w:hAnsi="Arial" w:cs="Arial"/>
          <w:color w:val="000000"/>
          <w:lang w:eastAsia="en-AU"/>
        </w:rPr>
        <w:t xml:space="preserve">cross-reference other relevant rules (see, for example, Note 2 under subrule </w:t>
      </w:r>
      <w:r>
        <w:rPr>
          <w:rFonts w:ascii="Arial" w:eastAsia="Times New Roman" w:hAnsi="Arial" w:cs="Arial"/>
          <w:color w:val="000000"/>
          <w:lang w:eastAsia="en-AU"/>
        </w:rPr>
        <w:t>32</w:t>
      </w:r>
      <w:r w:rsidRPr="00B04621">
        <w:rPr>
          <w:rFonts w:ascii="Arial" w:eastAsia="Times New Roman" w:hAnsi="Arial" w:cs="Arial"/>
          <w:color w:val="000000"/>
          <w:lang w:eastAsia="en-AU"/>
        </w:rPr>
        <w:t>(3)</w:t>
      </w:r>
      <w:r>
        <w:rPr>
          <w:rFonts w:ascii="Arial" w:eastAsia="Times New Roman" w:hAnsi="Arial" w:cs="Arial"/>
          <w:color w:val="000000"/>
          <w:lang w:eastAsia="en-AU"/>
        </w:rPr>
        <w:t>, and</w:t>
      </w:r>
    </w:p>
    <w:p w14:paraId="0011F79F" w14:textId="2B7BB935" w:rsidR="00C31515" w:rsidRPr="00855B8A" w:rsidRDefault="001E473E" w:rsidP="000834DF">
      <w:pPr>
        <w:pStyle w:val="ListParagraph"/>
        <w:numPr>
          <w:ilvl w:val="0"/>
          <w:numId w:val="22"/>
        </w:numPr>
        <w:shd w:val="clear" w:color="auto" w:fill="FFFFFF"/>
        <w:spacing w:line="240" w:lineRule="auto"/>
        <w:ind w:left="714" w:hanging="357"/>
        <w:contextualSpacing w:val="0"/>
        <w:jc w:val="both"/>
        <w:rPr>
          <w:rFonts w:ascii="Arial" w:eastAsia="Times New Roman" w:hAnsi="Arial" w:cs="Arial"/>
          <w:color w:val="000000"/>
          <w:lang w:eastAsia="en-AU"/>
        </w:rPr>
      </w:pPr>
      <w:r w:rsidRPr="00B04621">
        <w:rPr>
          <w:rFonts w:ascii="Arial" w:eastAsia="Times New Roman" w:hAnsi="Arial" w:cs="Arial"/>
          <w:color w:val="000000"/>
          <w:lang w:eastAsia="en-AU"/>
        </w:rPr>
        <w:t xml:space="preserve">explain </w:t>
      </w:r>
      <w:r w:rsidR="00092F5E" w:rsidRPr="00B04621">
        <w:rPr>
          <w:rFonts w:ascii="Arial" w:eastAsia="Times New Roman" w:hAnsi="Arial" w:cs="Arial"/>
          <w:color w:val="000000"/>
          <w:lang w:eastAsia="en-AU"/>
        </w:rPr>
        <w:t xml:space="preserve">particular </w:t>
      </w:r>
      <w:r w:rsidRPr="00B04621">
        <w:rPr>
          <w:rFonts w:ascii="Arial" w:eastAsia="Times New Roman" w:hAnsi="Arial" w:cs="Arial"/>
          <w:color w:val="000000"/>
          <w:lang w:eastAsia="en-AU"/>
        </w:rPr>
        <w:t xml:space="preserve">document requirements (see, for example, </w:t>
      </w:r>
      <w:r w:rsidR="008E4D1B" w:rsidRPr="00B04621">
        <w:rPr>
          <w:rFonts w:ascii="Arial" w:eastAsia="Times New Roman" w:hAnsi="Arial" w:cs="Arial"/>
          <w:color w:val="000000"/>
          <w:lang w:eastAsia="en-AU"/>
        </w:rPr>
        <w:t xml:space="preserve">Note </w:t>
      </w:r>
      <w:r w:rsidR="00936C7A" w:rsidRPr="00B04621">
        <w:rPr>
          <w:rFonts w:ascii="Arial" w:eastAsia="Times New Roman" w:hAnsi="Arial" w:cs="Arial"/>
          <w:color w:val="000000"/>
          <w:lang w:eastAsia="en-AU"/>
        </w:rPr>
        <w:t xml:space="preserve">1 under </w:t>
      </w:r>
      <w:r w:rsidR="009D709B" w:rsidRPr="00B04621">
        <w:rPr>
          <w:rFonts w:ascii="Arial" w:eastAsia="Times New Roman" w:hAnsi="Arial" w:cs="Arial"/>
          <w:color w:val="000000"/>
          <w:lang w:eastAsia="en-AU"/>
        </w:rPr>
        <w:t>sub</w:t>
      </w:r>
      <w:r w:rsidR="00936C7A" w:rsidRPr="00B04621">
        <w:rPr>
          <w:rFonts w:ascii="Arial" w:eastAsia="Times New Roman" w:hAnsi="Arial" w:cs="Arial"/>
          <w:color w:val="000000"/>
          <w:lang w:eastAsia="en-AU"/>
        </w:rPr>
        <w:t xml:space="preserve">rule </w:t>
      </w:r>
      <w:r w:rsidR="00607002">
        <w:rPr>
          <w:rFonts w:ascii="Arial" w:eastAsia="Times New Roman" w:hAnsi="Arial" w:cs="Arial"/>
          <w:color w:val="000000"/>
          <w:lang w:eastAsia="en-AU"/>
        </w:rPr>
        <w:t>32</w:t>
      </w:r>
      <w:r w:rsidR="00936C7A" w:rsidRPr="00B04621">
        <w:rPr>
          <w:rFonts w:ascii="Arial" w:eastAsia="Times New Roman" w:hAnsi="Arial" w:cs="Arial"/>
          <w:color w:val="000000"/>
          <w:lang w:eastAsia="en-AU"/>
        </w:rPr>
        <w:t>(4)</w:t>
      </w:r>
      <w:r w:rsidR="00C31515" w:rsidRPr="00B04621">
        <w:rPr>
          <w:rFonts w:ascii="Arial" w:eastAsia="Times New Roman" w:hAnsi="Arial" w:cs="Arial"/>
          <w:color w:val="000000"/>
          <w:lang w:eastAsia="en-AU"/>
        </w:rPr>
        <w:t>)</w:t>
      </w:r>
      <w:r w:rsidR="00C31515" w:rsidRPr="00855B8A">
        <w:rPr>
          <w:rFonts w:ascii="Arial" w:eastAsia="Times New Roman" w:hAnsi="Arial" w:cs="Arial"/>
          <w:color w:val="000000"/>
          <w:lang w:eastAsia="en-AU"/>
        </w:rPr>
        <w:t>.</w:t>
      </w:r>
    </w:p>
    <w:p w14:paraId="120FE8BA" w14:textId="3B57D974" w:rsidR="005644A4" w:rsidRDefault="00C4783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w:t>
      </w:r>
      <w:r w:rsidR="00893F40">
        <w:rPr>
          <w:rFonts w:ascii="Arial" w:eastAsia="Times New Roman" w:hAnsi="Arial" w:cs="Arial"/>
          <w:color w:val="000000"/>
          <w:lang w:eastAsia="en-AU"/>
        </w:rPr>
        <w:t xml:space="preserve">ubrule </w:t>
      </w:r>
      <w:r w:rsidR="007A3CFA">
        <w:rPr>
          <w:rFonts w:ascii="Arial" w:eastAsia="Times New Roman" w:hAnsi="Arial" w:cs="Arial"/>
          <w:color w:val="000000"/>
          <w:lang w:eastAsia="en-AU"/>
        </w:rPr>
        <w:t xml:space="preserve">32(2) requires an applicant </w:t>
      </w:r>
      <w:r w:rsidR="00EA6177">
        <w:rPr>
          <w:rFonts w:ascii="Arial" w:eastAsia="Times New Roman" w:hAnsi="Arial" w:cs="Arial"/>
          <w:color w:val="000000"/>
          <w:lang w:eastAsia="en-AU"/>
        </w:rPr>
        <w:t xml:space="preserve">who </w:t>
      </w:r>
      <w:r w:rsidR="007A3CFA">
        <w:rPr>
          <w:rFonts w:ascii="Arial" w:eastAsia="Times New Roman" w:hAnsi="Arial" w:cs="Arial"/>
          <w:color w:val="000000"/>
          <w:lang w:eastAsia="en-AU"/>
        </w:rPr>
        <w:t xml:space="preserve">is a bargaining representative </w:t>
      </w:r>
      <w:r w:rsidR="006A047E">
        <w:rPr>
          <w:rFonts w:ascii="Arial" w:eastAsia="Times New Roman" w:hAnsi="Arial" w:cs="Arial"/>
          <w:color w:val="000000"/>
          <w:lang w:eastAsia="en-AU"/>
        </w:rPr>
        <w:t xml:space="preserve">to lodge a copy of their instrument of appointment with their application.  </w:t>
      </w:r>
      <w:r w:rsidR="0025496A">
        <w:rPr>
          <w:rFonts w:ascii="Arial" w:eastAsia="Times New Roman" w:hAnsi="Arial" w:cs="Arial"/>
          <w:color w:val="000000"/>
          <w:lang w:eastAsia="en-AU"/>
        </w:rPr>
        <w:t>Th</w:t>
      </w:r>
      <w:r w:rsidR="009179FF">
        <w:rPr>
          <w:rFonts w:ascii="Arial" w:eastAsia="Times New Roman" w:hAnsi="Arial" w:cs="Arial"/>
          <w:color w:val="000000"/>
          <w:lang w:eastAsia="en-AU"/>
        </w:rPr>
        <w:t>is</w:t>
      </w:r>
      <w:r w:rsidR="0025496A">
        <w:rPr>
          <w:rFonts w:ascii="Arial" w:eastAsia="Times New Roman" w:hAnsi="Arial" w:cs="Arial"/>
          <w:color w:val="000000"/>
          <w:lang w:eastAsia="en-AU"/>
        </w:rPr>
        <w:t xml:space="preserve"> assists the FWC to confirm </w:t>
      </w:r>
      <w:r w:rsidR="009A51BE">
        <w:rPr>
          <w:rFonts w:ascii="Arial" w:eastAsia="Times New Roman" w:hAnsi="Arial" w:cs="Arial"/>
          <w:color w:val="000000"/>
          <w:lang w:eastAsia="en-AU"/>
        </w:rPr>
        <w:t xml:space="preserve">that </w:t>
      </w:r>
      <w:r w:rsidR="0025496A">
        <w:rPr>
          <w:rFonts w:ascii="Arial" w:eastAsia="Times New Roman" w:hAnsi="Arial" w:cs="Arial"/>
          <w:color w:val="000000"/>
          <w:lang w:eastAsia="en-AU"/>
        </w:rPr>
        <w:t>the applicant</w:t>
      </w:r>
      <w:r w:rsidR="009179FF">
        <w:rPr>
          <w:rFonts w:ascii="Arial" w:eastAsia="Times New Roman" w:hAnsi="Arial" w:cs="Arial"/>
          <w:color w:val="000000"/>
          <w:lang w:eastAsia="en-AU"/>
        </w:rPr>
        <w:t xml:space="preserve"> </w:t>
      </w:r>
      <w:r w:rsidR="00EA6177">
        <w:rPr>
          <w:rFonts w:ascii="Arial" w:eastAsia="Times New Roman" w:hAnsi="Arial" w:cs="Arial"/>
          <w:color w:val="000000"/>
          <w:lang w:eastAsia="en-AU"/>
        </w:rPr>
        <w:t xml:space="preserve">has standing to </w:t>
      </w:r>
      <w:r w:rsidR="009179FF">
        <w:rPr>
          <w:rFonts w:ascii="Arial" w:eastAsia="Times New Roman" w:hAnsi="Arial" w:cs="Arial"/>
          <w:color w:val="000000"/>
          <w:lang w:eastAsia="en-AU"/>
        </w:rPr>
        <w:t>make the application.</w:t>
      </w:r>
    </w:p>
    <w:p w14:paraId="3B814508" w14:textId="10A6C726" w:rsidR="00C47830" w:rsidRDefault="00603C9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3C0282">
        <w:rPr>
          <w:rFonts w:ascii="Arial" w:eastAsia="Times New Roman" w:hAnsi="Arial" w:cs="Arial"/>
          <w:color w:val="000000"/>
          <w:lang w:eastAsia="en-AU"/>
        </w:rPr>
        <w:t xml:space="preserve">32(3) requires each employer covered by the enterprise agreement </w:t>
      </w:r>
      <w:r w:rsidR="005832A1">
        <w:rPr>
          <w:rFonts w:ascii="Arial" w:eastAsia="Times New Roman" w:hAnsi="Arial" w:cs="Arial"/>
          <w:color w:val="000000"/>
          <w:lang w:eastAsia="en-AU"/>
        </w:rPr>
        <w:t>to lodg</w:t>
      </w:r>
      <w:r w:rsidR="00B00D0D">
        <w:rPr>
          <w:rFonts w:ascii="Arial" w:eastAsia="Times New Roman" w:hAnsi="Arial" w:cs="Arial"/>
          <w:color w:val="000000"/>
          <w:lang w:eastAsia="en-AU"/>
        </w:rPr>
        <w:t>e</w:t>
      </w:r>
      <w:r w:rsidR="005832A1">
        <w:rPr>
          <w:rFonts w:ascii="Arial" w:eastAsia="Times New Roman" w:hAnsi="Arial" w:cs="Arial"/>
          <w:color w:val="000000"/>
          <w:lang w:eastAsia="en-AU"/>
        </w:rPr>
        <w:t xml:space="preserve"> a declaration by the employer </w:t>
      </w:r>
      <w:r w:rsidR="00F622B5">
        <w:rPr>
          <w:rFonts w:ascii="Arial" w:eastAsia="Times New Roman" w:hAnsi="Arial" w:cs="Arial"/>
          <w:color w:val="000000"/>
          <w:lang w:eastAsia="en-AU"/>
        </w:rPr>
        <w:t xml:space="preserve">in the approved form </w:t>
      </w:r>
      <w:r w:rsidR="005832A1">
        <w:rPr>
          <w:rFonts w:ascii="Arial" w:eastAsia="Times New Roman" w:hAnsi="Arial" w:cs="Arial"/>
          <w:color w:val="000000"/>
          <w:lang w:eastAsia="en-AU"/>
        </w:rPr>
        <w:t>in sup</w:t>
      </w:r>
      <w:r w:rsidR="00AB1A94">
        <w:rPr>
          <w:rFonts w:ascii="Arial" w:eastAsia="Times New Roman" w:hAnsi="Arial" w:cs="Arial"/>
          <w:color w:val="000000"/>
          <w:lang w:eastAsia="en-AU"/>
        </w:rPr>
        <w:t>p</w:t>
      </w:r>
      <w:r w:rsidR="005832A1">
        <w:rPr>
          <w:rFonts w:ascii="Arial" w:eastAsia="Times New Roman" w:hAnsi="Arial" w:cs="Arial"/>
          <w:color w:val="000000"/>
          <w:lang w:eastAsia="en-AU"/>
        </w:rPr>
        <w:t xml:space="preserve">ort of the application, </w:t>
      </w:r>
      <w:r w:rsidR="00860883">
        <w:rPr>
          <w:rFonts w:ascii="Arial" w:eastAsia="Times New Roman" w:hAnsi="Arial" w:cs="Arial"/>
          <w:color w:val="000000"/>
          <w:lang w:eastAsia="en-AU"/>
        </w:rPr>
        <w:t xml:space="preserve">within 14 days after the day </w:t>
      </w:r>
      <w:r w:rsidR="007B513F">
        <w:rPr>
          <w:rFonts w:ascii="Arial" w:eastAsia="Times New Roman" w:hAnsi="Arial" w:cs="Arial"/>
          <w:color w:val="000000"/>
          <w:lang w:eastAsia="en-AU"/>
        </w:rPr>
        <w:t xml:space="preserve">on which </w:t>
      </w:r>
      <w:r w:rsidR="00860883">
        <w:rPr>
          <w:rFonts w:ascii="Arial" w:eastAsia="Times New Roman" w:hAnsi="Arial" w:cs="Arial"/>
          <w:color w:val="000000"/>
          <w:lang w:eastAsia="en-AU"/>
        </w:rPr>
        <w:t xml:space="preserve">the agreement is made.  The 14 day period reflects </w:t>
      </w:r>
      <w:r w:rsidR="006629EF">
        <w:rPr>
          <w:rFonts w:ascii="Arial" w:eastAsia="Times New Roman" w:hAnsi="Arial" w:cs="Arial"/>
          <w:color w:val="000000"/>
          <w:lang w:eastAsia="en-AU"/>
        </w:rPr>
        <w:t xml:space="preserve">the time </w:t>
      </w:r>
      <w:r w:rsidR="00E47220">
        <w:rPr>
          <w:rFonts w:ascii="Arial" w:eastAsia="Times New Roman" w:hAnsi="Arial" w:cs="Arial"/>
          <w:color w:val="000000"/>
          <w:lang w:eastAsia="en-AU"/>
        </w:rPr>
        <w:t xml:space="preserve">period </w:t>
      </w:r>
      <w:r w:rsidR="006629EF">
        <w:rPr>
          <w:rFonts w:ascii="Arial" w:eastAsia="Times New Roman" w:hAnsi="Arial" w:cs="Arial"/>
          <w:color w:val="000000"/>
          <w:lang w:eastAsia="en-AU"/>
        </w:rPr>
        <w:t xml:space="preserve">for lodging the application </w:t>
      </w:r>
      <w:r w:rsidR="00E47220">
        <w:rPr>
          <w:rFonts w:ascii="Arial" w:eastAsia="Times New Roman" w:hAnsi="Arial" w:cs="Arial"/>
          <w:color w:val="000000"/>
          <w:lang w:eastAsia="en-AU"/>
        </w:rPr>
        <w:t xml:space="preserve">under </w:t>
      </w:r>
      <w:r w:rsidR="009A51BE">
        <w:rPr>
          <w:rFonts w:ascii="Arial" w:eastAsia="Times New Roman" w:hAnsi="Arial" w:cs="Arial"/>
          <w:color w:val="000000"/>
          <w:lang w:eastAsia="en-AU"/>
        </w:rPr>
        <w:t>sub</w:t>
      </w:r>
      <w:r w:rsidR="00E47220">
        <w:rPr>
          <w:rFonts w:ascii="Arial" w:eastAsia="Times New Roman" w:hAnsi="Arial" w:cs="Arial"/>
          <w:color w:val="000000"/>
          <w:lang w:eastAsia="en-AU"/>
        </w:rPr>
        <w:t>section 185(3) of the Act.</w:t>
      </w:r>
      <w:r w:rsidR="00B239DB">
        <w:rPr>
          <w:rFonts w:ascii="Arial" w:eastAsia="Times New Roman" w:hAnsi="Arial" w:cs="Arial"/>
          <w:color w:val="000000"/>
          <w:lang w:eastAsia="en-AU"/>
        </w:rPr>
        <w:t xml:space="preserve">  </w:t>
      </w:r>
      <w:r w:rsidR="00830E38">
        <w:rPr>
          <w:rFonts w:ascii="Arial" w:eastAsia="Times New Roman" w:hAnsi="Arial" w:cs="Arial"/>
          <w:color w:val="000000"/>
          <w:lang w:eastAsia="en-AU"/>
        </w:rPr>
        <w:t xml:space="preserve">Note 2 under </w:t>
      </w:r>
      <w:r w:rsidR="00D41F24">
        <w:rPr>
          <w:rFonts w:ascii="Arial" w:eastAsia="Times New Roman" w:hAnsi="Arial" w:cs="Arial"/>
          <w:color w:val="000000"/>
          <w:lang w:eastAsia="en-AU"/>
        </w:rPr>
        <w:t xml:space="preserve">the subrule alerts users that rule 35 requires </w:t>
      </w:r>
      <w:r w:rsidR="00DD0F5E">
        <w:rPr>
          <w:rFonts w:ascii="Arial" w:eastAsia="Times New Roman" w:hAnsi="Arial" w:cs="Arial"/>
          <w:color w:val="000000"/>
          <w:lang w:eastAsia="en-AU"/>
        </w:rPr>
        <w:t xml:space="preserve">an employer to notify its employees </w:t>
      </w:r>
      <w:r w:rsidR="000938F0">
        <w:rPr>
          <w:rFonts w:ascii="Arial" w:eastAsia="Times New Roman" w:hAnsi="Arial" w:cs="Arial"/>
          <w:color w:val="000000"/>
          <w:lang w:eastAsia="en-AU"/>
        </w:rPr>
        <w:t xml:space="preserve">that </w:t>
      </w:r>
      <w:r w:rsidR="00DD0F5E">
        <w:rPr>
          <w:rFonts w:ascii="Arial" w:eastAsia="Times New Roman" w:hAnsi="Arial" w:cs="Arial"/>
          <w:color w:val="000000"/>
          <w:lang w:eastAsia="en-AU"/>
        </w:rPr>
        <w:t>the application has been made</w:t>
      </w:r>
      <w:r w:rsidR="00475909">
        <w:rPr>
          <w:rFonts w:ascii="Arial" w:eastAsia="Times New Roman" w:hAnsi="Arial" w:cs="Arial"/>
          <w:color w:val="000000"/>
          <w:lang w:eastAsia="en-AU"/>
        </w:rPr>
        <w:t>.</w:t>
      </w:r>
    </w:p>
    <w:p w14:paraId="3D125B2C" w14:textId="6E168488" w:rsidR="00F73B9C" w:rsidRDefault="00BC000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Paragraph </w:t>
      </w:r>
      <w:r w:rsidR="00607002">
        <w:rPr>
          <w:rFonts w:ascii="Arial" w:eastAsia="Times New Roman" w:hAnsi="Arial" w:cs="Arial"/>
          <w:color w:val="000000"/>
          <w:lang w:eastAsia="en-AU"/>
        </w:rPr>
        <w:t>32</w:t>
      </w:r>
      <w:r w:rsidR="009C4C94">
        <w:rPr>
          <w:rFonts w:ascii="Arial" w:eastAsia="Times New Roman" w:hAnsi="Arial" w:cs="Arial"/>
          <w:color w:val="000000"/>
          <w:lang w:eastAsia="en-AU"/>
        </w:rPr>
        <w:t>(4)</w:t>
      </w:r>
      <w:r w:rsidR="003D6F28">
        <w:rPr>
          <w:rFonts w:ascii="Arial" w:eastAsia="Times New Roman" w:hAnsi="Arial" w:cs="Arial"/>
          <w:color w:val="000000"/>
          <w:lang w:eastAsia="en-AU"/>
        </w:rPr>
        <w:t>(a)</w:t>
      </w:r>
      <w:r w:rsidR="009C4C94">
        <w:rPr>
          <w:rFonts w:ascii="Arial" w:eastAsia="Times New Roman" w:hAnsi="Arial" w:cs="Arial"/>
          <w:color w:val="000000"/>
          <w:lang w:eastAsia="en-AU"/>
        </w:rPr>
        <w:t xml:space="preserve"> </w:t>
      </w:r>
      <w:r w:rsidR="00CC53A0">
        <w:rPr>
          <w:rFonts w:ascii="Arial" w:eastAsia="Times New Roman" w:hAnsi="Arial" w:cs="Arial"/>
          <w:color w:val="000000"/>
          <w:lang w:eastAsia="en-AU"/>
        </w:rPr>
        <w:t xml:space="preserve">updates old </w:t>
      </w:r>
      <w:r w:rsidR="006B117A">
        <w:rPr>
          <w:rFonts w:ascii="Arial" w:eastAsia="Times New Roman" w:hAnsi="Arial" w:cs="Arial"/>
          <w:color w:val="000000"/>
          <w:lang w:eastAsia="en-AU"/>
        </w:rPr>
        <w:t xml:space="preserve">subrule </w:t>
      </w:r>
      <w:r w:rsidR="00CC53A0">
        <w:rPr>
          <w:rFonts w:ascii="Arial" w:eastAsia="Times New Roman" w:hAnsi="Arial" w:cs="Arial"/>
          <w:color w:val="000000"/>
          <w:lang w:eastAsia="en-AU"/>
        </w:rPr>
        <w:t>24(</w:t>
      </w:r>
      <w:r w:rsidR="00EA02F8">
        <w:rPr>
          <w:rFonts w:ascii="Arial" w:eastAsia="Times New Roman" w:hAnsi="Arial" w:cs="Arial"/>
          <w:color w:val="000000"/>
          <w:lang w:eastAsia="en-AU"/>
        </w:rPr>
        <w:t>2</w:t>
      </w:r>
      <w:r w:rsidR="00CC53A0">
        <w:rPr>
          <w:rFonts w:ascii="Arial" w:eastAsia="Times New Roman" w:hAnsi="Arial" w:cs="Arial"/>
          <w:color w:val="000000"/>
          <w:lang w:eastAsia="en-AU"/>
        </w:rPr>
        <w:t xml:space="preserve">) </w:t>
      </w:r>
      <w:r w:rsidR="00ED5480">
        <w:rPr>
          <w:rFonts w:ascii="Arial" w:eastAsia="Times New Roman" w:hAnsi="Arial" w:cs="Arial"/>
          <w:color w:val="000000"/>
          <w:lang w:eastAsia="en-AU"/>
        </w:rPr>
        <w:t xml:space="preserve">to reflect </w:t>
      </w:r>
      <w:r w:rsidR="00FC78C0">
        <w:rPr>
          <w:rFonts w:ascii="Arial" w:eastAsia="Times New Roman" w:hAnsi="Arial" w:cs="Arial"/>
          <w:color w:val="000000"/>
          <w:lang w:eastAsia="en-AU"/>
        </w:rPr>
        <w:t>legislative changes made by the 2022 Amend</w:t>
      </w:r>
      <w:r w:rsidR="003F1B5D">
        <w:rPr>
          <w:rFonts w:ascii="Arial" w:eastAsia="Times New Roman" w:hAnsi="Arial" w:cs="Arial"/>
          <w:color w:val="000000"/>
          <w:lang w:eastAsia="en-AU"/>
        </w:rPr>
        <w:t>ing</w:t>
      </w:r>
      <w:r w:rsidR="00FC78C0">
        <w:rPr>
          <w:rFonts w:ascii="Arial" w:eastAsia="Times New Roman" w:hAnsi="Arial" w:cs="Arial"/>
          <w:color w:val="000000"/>
          <w:lang w:eastAsia="en-AU"/>
        </w:rPr>
        <w:t xml:space="preserve"> Act in relation to </w:t>
      </w:r>
      <w:r w:rsidR="002952BB">
        <w:rPr>
          <w:rFonts w:ascii="Arial" w:eastAsia="Times New Roman" w:hAnsi="Arial" w:cs="Arial"/>
          <w:color w:val="000000"/>
          <w:lang w:eastAsia="en-AU"/>
        </w:rPr>
        <w:t xml:space="preserve">giving </w:t>
      </w:r>
      <w:r w:rsidR="00B13E6A">
        <w:rPr>
          <w:rFonts w:ascii="Arial" w:eastAsia="Times New Roman" w:hAnsi="Arial" w:cs="Arial"/>
          <w:color w:val="000000"/>
          <w:lang w:eastAsia="en-AU"/>
        </w:rPr>
        <w:t xml:space="preserve">employees a </w:t>
      </w:r>
      <w:r w:rsidR="001B1DBA">
        <w:rPr>
          <w:rFonts w:ascii="Arial" w:eastAsia="Times New Roman" w:hAnsi="Arial" w:cs="Arial"/>
          <w:color w:val="000000"/>
          <w:lang w:eastAsia="en-AU"/>
        </w:rPr>
        <w:t xml:space="preserve">notice under </w:t>
      </w:r>
      <w:r w:rsidR="009A51BE">
        <w:rPr>
          <w:rFonts w:ascii="Arial" w:eastAsia="Times New Roman" w:hAnsi="Arial" w:cs="Arial"/>
          <w:color w:val="000000"/>
          <w:lang w:eastAsia="en-AU"/>
        </w:rPr>
        <w:t>sub</w:t>
      </w:r>
      <w:r w:rsidR="001B1DBA">
        <w:rPr>
          <w:rFonts w:ascii="Arial" w:eastAsia="Times New Roman" w:hAnsi="Arial" w:cs="Arial"/>
          <w:color w:val="000000"/>
          <w:lang w:eastAsia="en-AU"/>
        </w:rPr>
        <w:t>section 173(1) of the Act</w:t>
      </w:r>
      <w:r w:rsidR="003708F8">
        <w:rPr>
          <w:rFonts w:ascii="Arial" w:eastAsia="Times New Roman" w:hAnsi="Arial" w:cs="Arial"/>
          <w:color w:val="000000"/>
          <w:lang w:eastAsia="en-AU"/>
        </w:rPr>
        <w:t>.  To assist users</w:t>
      </w:r>
      <w:r w:rsidR="008A6487">
        <w:rPr>
          <w:rFonts w:ascii="Arial" w:eastAsia="Times New Roman" w:hAnsi="Arial" w:cs="Arial"/>
          <w:color w:val="000000"/>
          <w:lang w:eastAsia="en-AU"/>
        </w:rPr>
        <w:t>,</w:t>
      </w:r>
      <w:r w:rsidR="003708F8">
        <w:rPr>
          <w:rFonts w:ascii="Arial" w:eastAsia="Times New Roman" w:hAnsi="Arial" w:cs="Arial"/>
          <w:color w:val="000000"/>
          <w:lang w:eastAsia="en-AU"/>
        </w:rPr>
        <w:t xml:space="preserve"> </w:t>
      </w:r>
      <w:r w:rsidR="00A51814">
        <w:rPr>
          <w:rFonts w:ascii="Arial" w:eastAsia="Times New Roman" w:hAnsi="Arial" w:cs="Arial"/>
          <w:color w:val="000000"/>
          <w:lang w:eastAsia="en-AU"/>
        </w:rPr>
        <w:t xml:space="preserve">the requirement to give notice is </w:t>
      </w:r>
      <w:r w:rsidR="00294B28">
        <w:rPr>
          <w:rFonts w:ascii="Arial" w:eastAsia="Times New Roman" w:hAnsi="Arial" w:cs="Arial"/>
          <w:color w:val="000000"/>
          <w:lang w:eastAsia="en-AU"/>
        </w:rPr>
        <w:t>outlined</w:t>
      </w:r>
      <w:r w:rsidR="00A51814">
        <w:rPr>
          <w:rFonts w:ascii="Arial" w:eastAsia="Times New Roman" w:hAnsi="Arial" w:cs="Arial"/>
          <w:color w:val="000000"/>
          <w:lang w:eastAsia="en-AU"/>
        </w:rPr>
        <w:t xml:space="preserve"> in </w:t>
      </w:r>
      <w:r w:rsidR="001B1DBA">
        <w:rPr>
          <w:rFonts w:ascii="Arial" w:eastAsia="Times New Roman" w:hAnsi="Arial" w:cs="Arial"/>
          <w:color w:val="000000"/>
          <w:lang w:eastAsia="en-AU"/>
        </w:rPr>
        <w:t xml:space="preserve">Note 1 under </w:t>
      </w:r>
      <w:r w:rsidR="00D431CD">
        <w:rPr>
          <w:rFonts w:ascii="Arial" w:eastAsia="Times New Roman" w:hAnsi="Arial" w:cs="Arial"/>
          <w:color w:val="000000"/>
          <w:lang w:eastAsia="en-AU"/>
        </w:rPr>
        <w:t>sub</w:t>
      </w:r>
      <w:r w:rsidR="001B1DBA">
        <w:rPr>
          <w:rFonts w:ascii="Arial" w:eastAsia="Times New Roman" w:hAnsi="Arial" w:cs="Arial"/>
          <w:color w:val="000000"/>
          <w:lang w:eastAsia="en-AU"/>
        </w:rPr>
        <w:t xml:space="preserve">rule </w:t>
      </w:r>
      <w:r w:rsidR="00607002">
        <w:rPr>
          <w:rFonts w:ascii="Arial" w:eastAsia="Times New Roman" w:hAnsi="Arial" w:cs="Arial"/>
          <w:color w:val="000000"/>
          <w:lang w:eastAsia="en-AU"/>
        </w:rPr>
        <w:t>32</w:t>
      </w:r>
      <w:r w:rsidR="002952BB">
        <w:rPr>
          <w:rFonts w:ascii="Arial" w:eastAsia="Times New Roman" w:hAnsi="Arial" w:cs="Arial"/>
          <w:color w:val="000000"/>
          <w:lang w:eastAsia="en-AU"/>
        </w:rPr>
        <w:t>(4)).</w:t>
      </w:r>
    </w:p>
    <w:p w14:paraId="351093DE" w14:textId="48911EE1" w:rsidR="00961BE0" w:rsidRDefault="00F73B9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Paragraph 32(4)(b) expands </w:t>
      </w:r>
      <w:r w:rsidR="00B8321A">
        <w:rPr>
          <w:rFonts w:ascii="Arial" w:eastAsia="Times New Roman" w:hAnsi="Arial" w:cs="Arial"/>
          <w:color w:val="000000"/>
          <w:lang w:eastAsia="en-AU"/>
        </w:rPr>
        <w:t xml:space="preserve">old </w:t>
      </w:r>
      <w:r w:rsidR="006B117A">
        <w:rPr>
          <w:rFonts w:ascii="Arial" w:eastAsia="Times New Roman" w:hAnsi="Arial" w:cs="Arial"/>
          <w:color w:val="000000"/>
          <w:lang w:eastAsia="en-AU"/>
        </w:rPr>
        <w:t xml:space="preserve">subrule </w:t>
      </w:r>
      <w:r w:rsidR="00B8321A">
        <w:rPr>
          <w:rFonts w:ascii="Arial" w:eastAsia="Times New Roman" w:hAnsi="Arial" w:cs="Arial"/>
          <w:color w:val="000000"/>
          <w:lang w:eastAsia="en-AU"/>
        </w:rPr>
        <w:t xml:space="preserve">24(2) </w:t>
      </w:r>
      <w:r w:rsidR="00D87085">
        <w:rPr>
          <w:rFonts w:ascii="Arial" w:eastAsia="Times New Roman" w:hAnsi="Arial" w:cs="Arial"/>
          <w:color w:val="000000"/>
          <w:lang w:eastAsia="en-AU"/>
        </w:rPr>
        <w:t xml:space="preserve">to </w:t>
      </w:r>
      <w:r w:rsidR="00AB368B">
        <w:rPr>
          <w:rFonts w:ascii="Arial" w:eastAsia="Times New Roman" w:hAnsi="Arial" w:cs="Arial"/>
          <w:color w:val="000000"/>
          <w:lang w:eastAsia="en-AU"/>
        </w:rPr>
        <w:t xml:space="preserve">require </w:t>
      </w:r>
      <w:r w:rsidR="00320286">
        <w:rPr>
          <w:rFonts w:ascii="Arial" w:eastAsia="Times New Roman" w:hAnsi="Arial" w:cs="Arial"/>
          <w:color w:val="000000"/>
          <w:lang w:eastAsia="en-AU"/>
        </w:rPr>
        <w:t>an</w:t>
      </w:r>
      <w:r w:rsidR="00AB368B">
        <w:rPr>
          <w:rFonts w:ascii="Arial" w:eastAsia="Times New Roman" w:hAnsi="Arial" w:cs="Arial"/>
          <w:color w:val="000000"/>
          <w:lang w:eastAsia="en-AU"/>
        </w:rPr>
        <w:t xml:space="preserve"> employer</w:t>
      </w:r>
      <w:r w:rsidR="00B8321A">
        <w:rPr>
          <w:rFonts w:ascii="Arial" w:eastAsia="Times New Roman" w:hAnsi="Arial" w:cs="Arial"/>
          <w:color w:val="000000"/>
          <w:lang w:eastAsia="en-AU"/>
        </w:rPr>
        <w:t xml:space="preserve"> </w:t>
      </w:r>
      <w:r w:rsidR="00AB368B">
        <w:rPr>
          <w:rFonts w:ascii="Arial" w:eastAsia="Times New Roman" w:hAnsi="Arial" w:cs="Arial"/>
          <w:color w:val="000000"/>
          <w:lang w:eastAsia="en-AU"/>
        </w:rPr>
        <w:t xml:space="preserve">to lodge </w:t>
      </w:r>
      <w:r w:rsidR="00320286">
        <w:rPr>
          <w:rFonts w:ascii="Arial" w:eastAsia="Times New Roman" w:hAnsi="Arial" w:cs="Arial"/>
          <w:color w:val="000000"/>
          <w:lang w:eastAsia="en-AU"/>
        </w:rPr>
        <w:t xml:space="preserve">with its declaration </w:t>
      </w:r>
      <w:r w:rsidR="00EC0AE0">
        <w:rPr>
          <w:rFonts w:ascii="Arial" w:eastAsia="Times New Roman" w:hAnsi="Arial" w:cs="Arial"/>
          <w:color w:val="000000"/>
          <w:lang w:eastAsia="en-AU"/>
        </w:rPr>
        <w:t xml:space="preserve">copies of </w:t>
      </w:r>
      <w:r w:rsidR="00653EEE">
        <w:rPr>
          <w:rFonts w:ascii="Arial" w:eastAsia="Times New Roman" w:hAnsi="Arial" w:cs="Arial"/>
          <w:color w:val="000000"/>
          <w:lang w:eastAsia="en-AU"/>
        </w:rPr>
        <w:t xml:space="preserve">any documents </w:t>
      </w:r>
      <w:r w:rsidR="00653EEE" w:rsidRPr="00C36D27">
        <w:rPr>
          <w:rFonts w:ascii="Arial" w:eastAsia="Times New Roman" w:hAnsi="Arial" w:cs="Arial"/>
          <w:color w:val="000000"/>
          <w:lang w:eastAsia="en-AU"/>
        </w:rPr>
        <w:t xml:space="preserve">used to explain the terms of the </w:t>
      </w:r>
      <w:r w:rsidR="006B117A" w:rsidRPr="00C36D27">
        <w:rPr>
          <w:rFonts w:ascii="Arial" w:eastAsia="Times New Roman" w:hAnsi="Arial" w:cs="Arial"/>
          <w:color w:val="000000"/>
          <w:lang w:eastAsia="en-AU"/>
        </w:rPr>
        <w:t xml:space="preserve">enterprise </w:t>
      </w:r>
      <w:r w:rsidR="00653EEE" w:rsidRPr="00C36D27">
        <w:rPr>
          <w:rFonts w:ascii="Arial" w:eastAsia="Times New Roman" w:hAnsi="Arial" w:cs="Arial"/>
          <w:color w:val="000000"/>
          <w:lang w:eastAsia="en-AU"/>
        </w:rPr>
        <w:t xml:space="preserve">agreement to employees </w:t>
      </w:r>
      <w:r w:rsidR="006B586D" w:rsidRPr="00C36D27">
        <w:rPr>
          <w:rFonts w:ascii="Arial" w:eastAsia="Times New Roman" w:hAnsi="Arial" w:cs="Arial"/>
          <w:color w:val="000000"/>
          <w:lang w:eastAsia="en-AU"/>
        </w:rPr>
        <w:t>and to inform employees about the vote</w:t>
      </w:r>
      <w:r w:rsidR="006B117A" w:rsidRPr="00C36D27">
        <w:rPr>
          <w:rFonts w:ascii="Arial" w:eastAsia="Times New Roman" w:hAnsi="Arial" w:cs="Arial"/>
          <w:color w:val="000000"/>
          <w:lang w:eastAsia="en-AU"/>
        </w:rPr>
        <w:t xml:space="preserve"> on the </w:t>
      </w:r>
      <w:r w:rsidR="00A24A6D" w:rsidRPr="00C36D27">
        <w:rPr>
          <w:rFonts w:ascii="Arial" w:eastAsia="Times New Roman" w:hAnsi="Arial" w:cs="Arial"/>
          <w:color w:val="000000"/>
          <w:lang w:eastAsia="en-AU"/>
        </w:rPr>
        <w:t>agreement</w:t>
      </w:r>
      <w:r w:rsidR="006B586D">
        <w:rPr>
          <w:rFonts w:ascii="Arial" w:eastAsia="Times New Roman" w:hAnsi="Arial" w:cs="Arial"/>
          <w:color w:val="000000"/>
          <w:lang w:eastAsia="en-AU"/>
        </w:rPr>
        <w:t xml:space="preserve">.  This </w:t>
      </w:r>
      <w:r w:rsidR="00152838">
        <w:rPr>
          <w:rFonts w:ascii="Arial" w:eastAsia="Times New Roman" w:hAnsi="Arial" w:cs="Arial"/>
          <w:color w:val="000000"/>
          <w:lang w:eastAsia="en-AU"/>
        </w:rPr>
        <w:t xml:space="preserve">assists the </w:t>
      </w:r>
      <w:r w:rsidR="00A63920">
        <w:rPr>
          <w:rFonts w:ascii="Arial" w:eastAsia="Times New Roman" w:hAnsi="Arial" w:cs="Arial"/>
          <w:color w:val="000000"/>
          <w:lang w:eastAsia="en-AU"/>
        </w:rPr>
        <w:t xml:space="preserve">FWC to </w:t>
      </w:r>
      <w:r w:rsidR="007158F7">
        <w:rPr>
          <w:rFonts w:ascii="Arial" w:eastAsia="Times New Roman" w:hAnsi="Arial" w:cs="Arial"/>
          <w:color w:val="000000"/>
          <w:lang w:eastAsia="en-AU"/>
        </w:rPr>
        <w:t xml:space="preserve">inform itself as to </w:t>
      </w:r>
      <w:r w:rsidR="00A63920">
        <w:rPr>
          <w:rFonts w:ascii="Arial" w:eastAsia="Times New Roman" w:hAnsi="Arial" w:cs="Arial"/>
          <w:color w:val="000000"/>
          <w:lang w:eastAsia="en-AU"/>
        </w:rPr>
        <w:t xml:space="preserve">whether </w:t>
      </w:r>
      <w:r w:rsidR="0063331A">
        <w:rPr>
          <w:rFonts w:ascii="Arial" w:eastAsia="Times New Roman" w:hAnsi="Arial" w:cs="Arial"/>
          <w:color w:val="000000"/>
          <w:lang w:eastAsia="en-AU"/>
        </w:rPr>
        <w:t xml:space="preserve">the </w:t>
      </w:r>
      <w:r w:rsidR="005A5AA9">
        <w:rPr>
          <w:rFonts w:ascii="Arial" w:eastAsia="Times New Roman" w:hAnsi="Arial" w:cs="Arial"/>
          <w:color w:val="000000"/>
          <w:lang w:eastAsia="en-AU"/>
        </w:rPr>
        <w:t xml:space="preserve">employer has satisfied </w:t>
      </w:r>
      <w:r w:rsidR="007B513F">
        <w:rPr>
          <w:rFonts w:ascii="Arial" w:eastAsia="Times New Roman" w:hAnsi="Arial" w:cs="Arial"/>
          <w:color w:val="000000"/>
          <w:lang w:eastAsia="en-AU"/>
        </w:rPr>
        <w:t xml:space="preserve">certain </w:t>
      </w:r>
      <w:r w:rsidR="00285961">
        <w:rPr>
          <w:rFonts w:ascii="Arial" w:eastAsia="Times New Roman" w:hAnsi="Arial" w:cs="Arial"/>
          <w:color w:val="000000"/>
          <w:lang w:eastAsia="en-AU"/>
        </w:rPr>
        <w:t xml:space="preserve">requirements for approval of the enterprise </w:t>
      </w:r>
      <w:r w:rsidR="007158F7">
        <w:rPr>
          <w:rFonts w:ascii="Arial" w:eastAsia="Times New Roman" w:hAnsi="Arial" w:cs="Arial"/>
          <w:color w:val="000000"/>
          <w:lang w:eastAsia="en-AU"/>
        </w:rPr>
        <w:t xml:space="preserve">agreement under the Act.  </w:t>
      </w:r>
      <w:r w:rsidR="005E5721">
        <w:rPr>
          <w:rFonts w:ascii="Arial" w:eastAsia="Times New Roman" w:hAnsi="Arial" w:cs="Arial"/>
          <w:color w:val="000000"/>
          <w:lang w:eastAsia="en-AU"/>
        </w:rPr>
        <w:t xml:space="preserve">While these lodgment requirements have not previously been formalised in the </w:t>
      </w:r>
      <w:r w:rsidR="00C93D33">
        <w:rPr>
          <w:rFonts w:ascii="Arial" w:eastAsia="Times New Roman" w:hAnsi="Arial" w:cs="Arial"/>
          <w:color w:val="000000"/>
          <w:lang w:eastAsia="en-AU"/>
        </w:rPr>
        <w:t>procedural rules</w:t>
      </w:r>
      <w:r w:rsidR="005E5721">
        <w:rPr>
          <w:rFonts w:ascii="Arial" w:eastAsia="Times New Roman" w:hAnsi="Arial" w:cs="Arial"/>
          <w:color w:val="000000"/>
          <w:lang w:eastAsia="en-AU"/>
        </w:rPr>
        <w:t xml:space="preserve">, </w:t>
      </w:r>
      <w:r w:rsidR="00836513">
        <w:rPr>
          <w:rFonts w:ascii="Arial" w:eastAsia="Times New Roman" w:hAnsi="Arial" w:cs="Arial"/>
          <w:color w:val="000000"/>
          <w:lang w:eastAsia="en-AU"/>
        </w:rPr>
        <w:t xml:space="preserve">under </w:t>
      </w:r>
      <w:r w:rsidR="006F4408">
        <w:rPr>
          <w:rFonts w:ascii="Arial" w:eastAsia="Times New Roman" w:hAnsi="Arial" w:cs="Arial"/>
          <w:color w:val="000000"/>
          <w:lang w:eastAsia="en-AU"/>
        </w:rPr>
        <w:t xml:space="preserve">existing </w:t>
      </w:r>
      <w:r w:rsidR="00B20459">
        <w:rPr>
          <w:rFonts w:ascii="Arial" w:eastAsia="Times New Roman" w:hAnsi="Arial" w:cs="Arial"/>
          <w:color w:val="000000"/>
          <w:lang w:eastAsia="en-AU"/>
        </w:rPr>
        <w:t xml:space="preserve">practices </w:t>
      </w:r>
      <w:r w:rsidR="00DE1C9A" w:rsidRPr="009741D3">
        <w:rPr>
          <w:rFonts w:ascii="Arial" w:eastAsia="Times New Roman" w:hAnsi="Arial" w:cs="Arial"/>
          <w:color w:val="000000"/>
          <w:lang w:eastAsia="en-AU"/>
        </w:rPr>
        <w:t xml:space="preserve">the </w:t>
      </w:r>
      <w:r w:rsidR="00B20459" w:rsidRPr="009741D3">
        <w:rPr>
          <w:rFonts w:ascii="Arial" w:eastAsia="Times New Roman" w:hAnsi="Arial" w:cs="Arial"/>
          <w:color w:val="000000"/>
          <w:lang w:eastAsia="en-AU"/>
        </w:rPr>
        <w:t xml:space="preserve">parties have lodged </w:t>
      </w:r>
      <w:r w:rsidR="00DE1C9A" w:rsidRPr="009741D3">
        <w:rPr>
          <w:rFonts w:ascii="Arial" w:eastAsia="Times New Roman" w:hAnsi="Arial" w:cs="Arial"/>
          <w:color w:val="000000"/>
          <w:lang w:eastAsia="en-AU"/>
        </w:rPr>
        <w:t xml:space="preserve">these documents in accordance with instructions in the </w:t>
      </w:r>
      <w:r w:rsidR="007D0ADA" w:rsidRPr="009741D3">
        <w:rPr>
          <w:rFonts w:ascii="Arial" w:eastAsia="Times New Roman" w:hAnsi="Arial" w:cs="Arial"/>
          <w:color w:val="000000"/>
          <w:lang w:eastAsia="en-AU"/>
        </w:rPr>
        <w:t xml:space="preserve">approved employer declaration </w:t>
      </w:r>
      <w:r w:rsidR="00C93D33" w:rsidRPr="009741D3">
        <w:rPr>
          <w:rFonts w:ascii="Arial" w:eastAsia="Times New Roman" w:hAnsi="Arial" w:cs="Arial"/>
          <w:color w:val="000000"/>
          <w:lang w:eastAsia="en-AU"/>
        </w:rPr>
        <w:t>form</w:t>
      </w:r>
      <w:r w:rsidR="00961BE0">
        <w:rPr>
          <w:rFonts w:ascii="Arial" w:eastAsia="Times New Roman" w:hAnsi="Arial" w:cs="Arial"/>
          <w:color w:val="000000"/>
          <w:lang w:eastAsia="en-AU"/>
        </w:rPr>
        <w:t>.</w:t>
      </w:r>
    </w:p>
    <w:p w14:paraId="45D4E343" w14:textId="6B073652" w:rsidR="00F15C67" w:rsidRDefault="003B7CB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84CC7">
        <w:rPr>
          <w:rFonts w:ascii="Arial" w:eastAsia="Times New Roman" w:hAnsi="Arial" w:cs="Arial"/>
          <w:color w:val="000000"/>
          <w:lang w:eastAsia="en-AU"/>
        </w:rPr>
        <w:t>32(5) updates old subrule 24</w:t>
      </w:r>
      <w:r w:rsidR="00812E01">
        <w:rPr>
          <w:rFonts w:ascii="Arial" w:eastAsia="Times New Roman" w:hAnsi="Arial" w:cs="Arial"/>
          <w:color w:val="000000"/>
          <w:lang w:eastAsia="en-AU"/>
        </w:rPr>
        <w:t xml:space="preserve">(3) to better reflect the content of the </w:t>
      </w:r>
      <w:r w:rsidR="005E5C58">
        <w:rPr>
          <w:rFonts w:ascii="Arial" w:eastAsia="Times New Roman" w:hAnsi="Arial" w:cs="Arial"/>
          <w:color w:val="000000"/>
          <w:lang w:eastAsia="en-AU"/>
        </w:rPr>
        <w:t xml:space="preserve">approved </w:t>
      </w:r>
      <w:r w:rsidR="00812E01">
        <w:rPr>
          <w:rFonts w:ascii="Arial" w:eastAsia="Times New Roman" w:hAnsi="Arial" w:cs="Arial"/>
          <w:color w:val="000000"/>
          <w:lang w:eastAsia="en-AU"/>
        </w:rPr>
        <w:t>declaration form</w:t>
      </w:r>
      <w:r w:rsidR="00CE757F">
        <w:rPr>
          <w:rFonts w:ascii="Arial" w:eastAsia="Times New Roman" w:hAnsi="Arial" w:cs="Arial"/>
          <w:color w:val="000000"/>
          <w:lang w:eastAsia="en-AU"/>
        </w:rPr>
        <w:t xml:space="preserve"> </w:t>
      </w:r>
      <w:r w:rsidR="00E37D53">
        <w:rPr>
          <w:rFonts w:ascii="Arial" w:eastAsia="Times New Roman" w:hAnsi="Arial" w:cs="Arial"/>
          <w:color w:val="000000"/>
          <w:lang w:eastAsia="en-AU"/>
        </w:rPr>
        <w:t xml:space="preserve">that an employee organisation </w:t>
      </w:r>
      <w:r w:rsidR="00D675F1">
        <w:rPr>
          <w:rFonts w:ascii="Arial" w:eastAsia="Times New Roman" w:hAnsi="Arial" w:cs="Arial"/>
          <w:color w:val="000000"/>
          <w:lang w:eastAsia="en-AU"/>
        </w:rPr>
        <w:t xml:space="preserve">may lodge if it </w:t>
      </w:r>
      <w:r w:rsidR="005E5C58">
        <w:rPr>
          <w:rFonts w:ascii="Arial" w:eastAsia="Times New Roman" w:hAnsi="Arial" w:cs="Arial"/>
          <w:color w:val="000000"/>
          <w:lang w:eastAsia="en-AU"/>
        </w:rPr>
        <w:t xml:space="preserve">wants to </w:t>
      </w:r>
      <w:r w:rsidR="00E37D53">
        <w:rPr>
          <w:rFonts w:ascii="Arial" w:eastAsia="Times New Roman" w:hAnsi="Arial" w:cs="Arial"/>
          <w:color w:val="000000"/>
          <w:lang w:eastAsia="en-AU"/>
        </w:rPr>
        <w:t xml:space="preserve">inform the FWC </w:t>
      </w:r>
      <w:r w:rsidR="00753B62">
        <w:rPr>
          <w:rFonts w:ascii="Arial" w:eastAsia="Times New Roman" w:hAnsi="Arial" w:cs="Arial"/>
          <w:color w:val="000000"/>
          <w:lang w:eastAsia="en-AU"/>
        </w:rPr>
        <w:t xml:space="preserve">in relation to </w:t>
      </w:r>
      <w:r w:rsidR="00E37D53">
        <w:rPr>
          <w:rFonts w:ascii="Arial" w:eastAsia="Times New Roman" w:hAnsi="Arial" w:cs="Arial"/>
          <w:color w:val="000000"/>
          <w:lang w:eastAsia="en-AU"/>
        </w:rPr>
        <w:t xml:space="preserve">the approval application.  </w:t>
      </w:r>
      <w:r w:rsidR="00812E01">
        <w:rPr>
          <w:rFonts w:ascii="Arial" w:eastAsia="Times New Roman" w:hAnsi="Arial" w:cs="Arial"/>
          <w:color w:val="000000"/>
          <w:lang w:eastAsia="en-AU"/>
        </w:rPr>
        <w:t xml:space="preserve">This includes </w:t>
      </w:r>
      <w:r w:rsidR="0045486D">
        <w:rPr>
          <w:rFonts w:ascii="Arial" w:eastAsia="Times New Roman" w:hAnsi="Arial" w:cs="Arial"/>
          <w:color w:val="000000"/>
          <w:lang w:eastAsia="en-AU"/>
        </w:rPr>
        <w:t xml:space="preserve">additional content reflecting </w:t>
      </w:r>
      <w:r w:rsidR="00812E01">
        <w:rPr>
          <w:rFonts w:ascii="Arial" w:eastAsia="Times New Roman" w:hAnsi="Arial" w:cs="Arial"/>
          <w:color w:val="000000"/>
          <w:lang w:eastAsia="en-AU"/>
        </w:rPr>
        <w:t xml:space="preserve">the </w:t>
      </w:r>
      <w:r w:rsidR="0045486D">
        <w:rPr>
          <w:rFonts w:ascii="Arial" w:eastAsia="Times New Roman" w:hAnsi="Arial" w:cs="Arial"/>
          <w:color w:val="000000"/>
          <w:lang w:eastAsia="en-AU"/>
        </w:rPr>
        <w:t>l</w:t>
      </w:r>
      <w:r w:rsidR="00812E01">
        <w:rPr>
          <w:rFonts w:ascii="Arial" w:eastAsia="Times New Roman" w:hAnsi="Arial" w:cs="Arial"/>
          <w:color w:val="000000"/>
          <w:lang w:eastAsia="en-AU"/>
        </w:rPr>
        <w:t>egislative requirement introduced by the 2022 Amend</w:t>
      </w:r>
      <w:r w:rsidR="003F1B5D">
        <w:rPr>
          <w:rFonts w:ascii="Arial" w:eastAsia="Times New Roman" w:hAnsi="Arial" w:cs="Arial"/>
          <w:color w:val="000000"/>
          <w:lang w:eastAsia="en-AU"/>
        </w:rPr>
        <w:t>ing</w:t>
      </w:r>
      <w:r w:rsidR="00812E01">
        <w:rPr>
          <w:rFonts w:ascii="Arial" w:eastAsia="Times New Roman" w:hAnsi="Arial" w:cs="Arial"/>
          <w:color w:val="000000"/>
          <w:lang w:eastAsia="en-AU"/>
        </w:rPr>
        <w:t xml:space="preserve"> Act</w:t>
      </w:r>
      <w:r w:rsidR="0045486D">
        <w:rPr>
          <w:rFonts w:ascii="Arial" w:eastAsia="Times New Roman" w:hAnsi="Arial" w:cs="Arial"/>
          <w:color w:val="000000"/>
          <w:lang w:eastAsia="en-AU"/>
        </w:rPr>
        <w:t>,</w:t>
      </w:r>
      <w:r w:rsidR="00812E01">
        <w:rPr>
          <w:rFonts w:ascii="Arial" w:eastAsia="Times New Roman" w:hAnsi="Arial" w:cs="Arial"/>
          <w:color w:val="000000"/>
          <w:lang w:eastAsia="en-AU"/>
        </w:rPr>
        <w:t xml:space="preserve"> that the FWC have regard to the views of bargaining representatives as to whether </w:t>
      </w:r>
      <w:r w:rsidR="009B3D9F">
        <w:rPr>
          <w:rFonts w:ascii="Arial" w:eastAsia="Times New Roman" w:hAnsi="Arial" w:cs="Arial"/>
          <w:color w:val="000000"/>
          <w:lang w:eastAsia="en-AU"/>
        </w:rPr>
        <w:t xml:space="preserve">the enterprise </w:t>
      </w:r>
      <w:r w:rsidR="00812E01">
        <w:rPr>
          <w:rFonts w:ascii="Arial" w:eastAsia="Times New Roman" w:hAnsi="Arial" w:cs="Arial"/>
          <w:color w:val="000000"/>
          <w:lang w:eastAsia="en-AU"/>
        </w:rPr>
        <w:t>agreement passes the ‘better off overall test’ under the Act.</w:t>
      </w:r>
      <w:r w:rsidR="00971254">
        <w:rPr>
          <w:rFonts w:ascii="Arial" w:eastAsia="Times New Roman" w:hAnsi="Arial" w:cs="Arial"/>
          <w:color w:val="000000"/>
          <w:lang w:eastAsia="en-AU"/>
        </w:rPr>
        <w:t xml:space="preserve">  Note 2 under the subrule</w:t>
      </w:r>
      <w:r w:rsidR="008E5EF0">
        <w:rPr>
          <w:rFonts w:ascii="Arial" w:eastAsia="Times New Roman" w:hAnsi="Arial" w:cs="Arial"/>
          <w:color w:val="000000"/>
          <w:lang w:eastAsia="en-AU"/>
        </w:rPr>
        <w:t xml:space="preserve"> alerts users that </w:t>
      </w:r>
      <w:r w:rsidR="0056630E">
        <w:rPr>
          <w:rFonts w:ascii="Arial" w:eastAsia="Times New Roman" w:hAnsi="Arial" w:cs="Arial"/>
          <w:color w:val="000000"/>
          <w:lang w:eastAsia="en-AU"/>
        </w:rPr>
        <w:t xml:space="preserve">the approved form can also be used by an </w:t>
      </w:r>
      <w:r w:rsidR="0056630E">
        <w:rPr>
          <w:rFonts w:ascii="Arial" w:eastAsia="Times New Roman" w:hAnsi="Arial" w:cs="Arial"/>
          <w:color w:val="000000"/>
          <w:lang w:eastAsia="en-AU"/>
        </w:rPr>
        <w:lastRenderedPageBreak/>
        <w:t xml:space="preserve">employee organisation to give notice </w:t>
      </w:r>
      <w:r w:rsidR="001B21C7">
        <w:rPr>
          <w:rFonts w:ascii="Arial" w:eastAsia="Times New Roman" w:hAnsi="Arial" w:cs="Arial"/>
          <w:color w:val="000000"/>
          <w:lang w:eastAsia="en-AU"/>
        </w:rPr>
        <w:t xml:space="preserve">to the FWC </w:t>
      </w:r>
      <w:r w:rsidR="008C20FC">
        <w:rPr>
          <w:rFonts w:ascii="Arial" w:eastAsia="Times New Roman" w:hAnsi="Arial" w:cs="Arial"/>
          <w:color w:val="000000"/>
          <w:lang w:eastAsia="en-AU"/>
        </w:rPr>
        <w:t xml:space="preserve">under section 183 of the Act </w:t>
      </w:r>
      <w:r w:rsidR="001B21C7">
        <w:rPr>
          <w:rFonts w:ascii="Arial" w:eastAsia="Times New Roman" w:hAnsi="Arial" w:cs="Arial"/>
          <w:color w:val="000000"/>
          <w:lang w:eastAsia="en-AU"/>
        </w:rPr>
        <w:t xml:space="preserve">that </w:t>
      </w:r>
      <w:r w:rsidR="0022730F">
        <w:rPr>
          <w:rFonts w:ascii="Arial" w:eastAsia="Times New Roman" w:hAnsi="Arial" w:cs="Arial"/>
          <w:color w:val="000000"/>
          <w:lang w:eastAsia="en-AU"/>
        </w:rPr>
        <w:t xml:space="preserve">the organisation </w:t>
      </w:r>
      <w:r w:rsidR="001B21C7">
        <w:rPr>
          <w:rFonts w:ascii="Arial" w:eastAsia="Times New Roman" w:hAnsi="Arial" w:cs="Arial"/>
          <w:color w:val="000000"/>
          <w:lang w:eastAsia="en-AU"/>
        </w:rPr>
        <w:t>wants the agreement to cover it.</w:t>
      </w:r>
    </w:p>
    <w:p w14:paraId="3347B8E9" w14:textId="620EE3FE" w:rsidR="00F15C67" w:rsidRDefault="0019391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AA20A8">
        <w:rPr>
          <w:rFonts w:ascii="Arial" w:eastAsia="Times New Roman" w:hAnsi="Arial" w:cs="Arial"/>
          <w:color w:val="000000"/>
          <w:lang w:eastAsia="en-AU"/>
        </w:rPr>
        <w:t>32(6) updates old subrule 24</w:t>
      </w:r>
      <w:r w:rsidR="00B24477">
        <w:rPr>
          <w:rFonts w:ascii="Arial" w:eastAsia="Times New Roman" w:hAnsi="Arial" w:cs="Arial"/>
          <w:color w:val="000000"/>
          <w:lang w:eastAsia="en-AU"/>
        </w:rPr>
        <w:t xml:space="preserve">(4) </w:t>
      </w:r>
      <w:r w:rsidR="004F3DC5">
        <w:rPr>
          <w:rFonts w:ascii="Arial" w:eastAsia="Times New Roman" w:hAnsi="Arial" w:cs="Arial"/>
          <w:color w:val="000000"/>
          <w:lang w:eastAsia="en-AU"/>
        </w:rPr>
        <w:t>(</w:t>
      </w:r>
      <w:r w:rsidR="0086248D">
        <w:rPr>
          <w:rFonts w:ascii="Arial" w:eastAsia="Times New Roman" w:hAnsi="Arial" w:cs="Arial"/>
          <w:color w:val="000000"/>
          <w:lang w:eastAsia="en-AU"/>
        </w:rPr>
        <w:t>similarly to subrule 32(5)</w:t>
      </w:r>
      <w:r w:rsidR="004F3DC5">
        <w:rPr>
          <w:rFonts w:ascii="Arial" w:eastAsia="Times New Roman" w:hAnsi="Arial" w:cs="Arial"/>
          <w:color w:val="000000"/>
          <w:lang w:eastAsia="en-AU"/>
        </w:rPr>
        <w:t xml:space="preserve">) to better reflect the content of the approved declaration form that an employee </w:t>
      </w:r>
      <w:r w:rsidR="004760BA">
        <w:rPr>
          <w:rFonts w:ascii="Arial" w:eastAsia="Times New Roman" w:hAnsi="Arial" w:cs="Arial"/>
          <w:color w:val="000000"/>
          <w:lang w:eastAsia="en-AU"/>
        </w:rPr>
        <w:t xml:space="preserve">bargaining representative </w:t>
      </w:r>
      <w:r w:rsidR="004F3DC5">
        <w:rPr>
          <w:rFonts w:ascii="Arial" w:eastAsia="Times New Roman" w:hAnsi="Arial" w:cs="Arial"/>
          <w:color w:val="000000"/>
          <w:lang w:eastAsia="en-AU"/>
        </w:rPr>
        <w:t xml:space="preserve">may lodge if it wants to inform the FWC </w:t>
      </w:r>
      <w:r w:rsidR="00753B62">
        <w:rPr>
          <w:rFonts w:ascii="Arial" w:eastAsia="Times New Roman" w:hAnsi="Arial" w:cs="Arial"/>
          <w:color w:val="000000"/>
          <w:lang w:eastAsia="en-AU"/>
        </w:rPr>
        <w:t>in relation to</w:t>
      </w:r>
      <w:r w:rsidR="004F3DC5">
        <w:rPr>
          <w:rFonts w:ascii="Arial" w:eastAsia="Times New Roman" w:hAnsi="Arial" w:cs="Arial"/>
          <w:color w:val="000000"/>
          <w:lang w:eastAsia="en-AU"/>
        </w:rPr>
        <w:t xml:space="preserve"> the approval application.</w:t>
      </w:r>
    </w:p>
    <w:p w14:paraId="76F27B07" w14:textId="7E1AA487" w:rsidR="009B3D9F" w:rsidRDefault="0005624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If a</w:t>
      </w:r>
      <w:r w:rsidR="00B36B32">
        <w:rPr>
          <w:rFonts w:ascii="Arial" w:eastAsia="Times New Roman" w:hAnsi="Arial" w:cs="Arial"/>
          <w:color w:val="000000"/>
          <w:lang w:eastAsia="en-AU"/>
        </w:rPr>
        <w:t xml:space="preserve"> person </w:t>
      </w:r>
      <w:r>
        <w:rPr>
          <w:rFonts w:ascii="Arial" w:eastAsia="Times New Roman" w:hAnsi="Arial" w:cs="Arial"/>
          <w:color w:val="000000"/>
          <w:lang w:eastAsia="en-AU"/>
        </w:rPr>
        <w:t xml:space="preserve">lodges a declaration under subrule </w:t>
      </w:r>
      <w:r w:rsidR="004E0774">
        <w:rPr>
          <w:rFonts w:ascii="Arial" w:eastAsia="Times New Roman" w:hAnsi="Arial" w:cs="Arial"/>
          <w:color w:val="000000"/>
          <w:lang w:eastAsia="en-AU"/>
        </w:rPr>
        <w:t>32(6), s</w:t>
      </w:r>
      <w:r>
        <w:rPr>
          <w:rFonts w:ascii="Arial" w:eastAsia="Times New Roman" w:hAnsi="Arial" w:cs="Arial"/>
          <w:color w:val="000000"/>
          <w:lang w:eastAsia="en-AU"/>
        </w:rPr>
        <w:t xml:space="preserve">ubrule 32(7) requires </w:t>
      </w:r>
      <w:r w:rsidR="00185CD2">
        <w:rPr>
          <w:rFonts w:ascii="Arial" w:eastAsia="Times New Roman" w:hAnsi="Arial" w:cs="Arial"/>
          <w:color w:val="000000"/>
          <w:lang w:eastAsia="en-AU"/>
        </w:rPr>
        <w:t xml:space="preserve">the person </w:t>
      </w:r>
      <w:r w:rsidR="004E0774">
        <w:rPr>
          <w:rFonts w:ascii="Arial" w:eastAsia="Times New Roman" w:hAnsi="Arial" w:cs="Arial"/>
          <w:color w:val="000000"/>
          <w:lang w:eastAsia="en-AU"/>
        </w:rPr>
        <w:t xml:space="preserve">also </w:t>
      </w:r>
      <w:r>
        <w:rPr>
          <w:rFonts w:ascii="Arial" w:eastAsia="Times New Roman" w:hAnsi="Arial" w:cs="Arial"/>
          <w:color w:val="000000"/>
          <w:lang w:eastAsia="en-AU"/>
        </w:rPr>
        <w:t xml:space="preserve">to lodge a copy of their instrument of appointment.  This assists the FWC to confirm </w:t>
      </w:r>
      <w:r w:rsidR="005653E8">
        <w:rPr>
          <w:rFonts w:ascii="Arial" w:eastAsia="Times New Roman" w:hAnsi="Arial" w:cs="Arial"/>
          <w:color w:val="000000"/>
          <w:lang w:eastAsia="en-AU"/>
        </w:rPr>
        <w:t>the person has standing to lodge the declaration</w:t>
      </w:r>
      <w:r>
        <w:rPr>
          <w:rFonts w:ascii="Arial" w:eastAsia="Times New Roman" w:hAnsi="Arial" w:cs="Arial"/>
          <w:color w:val="000000"/>
          <w:lang w:eastAsia="en-AU"/>
        </w:rPr>
        <w:t>.</w:t>
      </w:r>
    </w:p>
    <w:p w14:paraId="09AB4F15" w14:textId="7DDE07D7" w:rsidR="002705FB" w:rsidRDefault="002705F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In the interests of brevity and readability, unlike old rule 24, rules 32, 33 and 34 specify who must make and lodge a </w:t>
      </w:r>
      <w:r w:rsidR="000D291E">
        <w:rPr>
          <w:rFonts w:ascii="Arial" w:eastAsia="Times New Roman" w:hAnsi="Arial" w:cs="Arial"/>
          <w:color w:val="000000"/>
          <w:lang w:eastAsia="en-AU"/>
        </w:rPr>
        <w:t xml:space="preserve">particular </w:t>
      </w:r>
      <w:r>
        <w:rPr>
          <w:rFonts w:ascii="Arial" w:eastAsia="Times New Roman" w:hAnsi="Arial" w:cs="Arial"/>
          <w:color w:val="000000"/>
          <w:lang w:eastAsia="en-AU"/>
        </w:rPr>
        <w:t xml:space="preserve">declaration, but leave to the general law how the declaration </w:t>
      </w:r>
      <w:r w:rsidR="0092628F">
        <w:rPr>
          <w:rFonts w:ascii="Arial" w:eastAsia="Times New Roman" w:hAnsi="Arial" w:cs="Arial"/>
          <w:color w:val="000000"/>
          <w:lang w:eastAsia="en-AU"/>
        </w:rPr>
        <w:t>is to be made</w:t>
      </w:r>
      <w:r>
        <w:rPr>
          <w:rFonts w:ascii="Arial" w:eastAsia="Times New Roman" w:hAnsi="Arial" w:cs="Arial"/>
          <w:color w:val="000000"/>
          <w:lang w:eastAsia="en-AU"/>
        </w:rPr>
        <w:t xml:space="preserve">.  For example, subrule 32(3) requires </w:t>
      </w:r>
      <w:r w:rsidR="0092628F">
        <w:rPr>
          <w:rFonts w:ascii="Arial" w:eastAsia="Times New Roman" w:hAnsi="Arial" w:cs="Arial"/>
          <w:color w:val="000000"/>
          <w:lang w:eastAsia="en-AU"/>
        </w:rPr>
        <w:t xml:space="preserve">an </w:t>
      </w:r>
      <w:r>
        <w:rPr>
          <w:rFonts w:ascii="Arial" w:eastAsia="Times New Roman" w:hAnsi="Arial" w:cs="Arial"/>
          <w:color w:val="000000"/>
          <w:lang w:eastAsia="en-AU"/>
        </w:rPr>
        <w:t xml:space="preserve">employer to lodge a declaration ‘by the employer’.  Pursuant to the general law, if the employer is an individual the declaration would be made by the individual and if the employer is a body corporate the declaration </w:t>
      </w:r>
      <w:r w:rsidR="00F81D9A">
        <w:rPr>
          <w:rFonts w:ascii="Arial" w:eastAsia="Times New Roman" w:hAnsi="Arial" w:cs="Arial"/>
          <w:color w:val="000000"/>
          <w:lang w:eastAsia="en-AU"/>
        </w:rPr>
        <w:t xml:space="preserve">could </w:t>
      </w:r>
      <w:r>
        <w:rPr>
          <w:rFonts w:ascii="Arial" w:eastAsia="Times New Roman" w:hAnsi="Arial" w:cs="Arial"/>
          <w:color w:val="000000"/>
          <w:lang w:eastAsia="en-AU"/>
        </w:rPr>
        <w:t>be made by an authorised officer or employee of the employer.</w:t>
      </w:r>
    </w:p>
    <w:p w14:paraId="3043A27B" w14:textId="66A3F82A" w:rsidR="009B3D9F" w:rsidRDefault="00F30E88" w:rsidP="000834DF">
      <w:pPr>
        <w:shd w:val="clear" w:color="auto" w:fill="FFFFFF"/>
        <w:spacing w:before="40" w:line="240" w:lineRule="auto"/>
        <w:jc w:val="both"/>
        <w:rPr>
          <w:rFonts w:ascii="Arial" w:eastAsia="Times New Roman" w:hAnsi="Arial" w:cs="Arial"/>
          <w:color w:val="000000"/>
          <w:lang w:eastAsia="en-AU"/>
        </w:rPr>
      </w:pPr>
      <w:r w:rsidRPr="00913183">
        <w:rPr>
          <w:rFonts w:ascii="Arial" w:eastAsia="Times New Roman" w:hAnsi="Arial" w:cs="Arial"/>
          <w:color w:val="000000"/>
          <w:lang w:eastAsia="en-AU"/>
        </w:rPr>
        <w:t>Rule 3</w:t>
      </w:r>
      <w:r w:rsidR="007310D6" w:rsidRPr="00913183">
        <w:rPr>
          <w:rFonts w:ascii="Arial" w:eastAsia="Times New Roman" w:hAnsi="Arial" w:cs="Arial"/>
          <w:color w:val="000000"/>
          <w:lang w:eastAsia="en-AU"/>
        </w:rPr>
        <w:t>3</w:t>
      </w:r>
      <w:r w:rsidRPr="00913183">
        <w:rPr>
          <w:rFonts w:ascii="Arial" w:eastAsia="Times New Roman" w:hAnsi="Arial" w:cs="Arial"/>
          <w:color w:val="000000"/>
          <w:lang w:eastAsia="en-AU"/>
        </w:rPr>
        <w:t xml:space="preserve"> makes similar provision to rule 3</w:t>
      </w:r>
      <w:r w:rsidR="007310D6" w:rsidRPr="00913183">
        <w:rPr>
          <w:rFonts w:ascii="Arial" w:eastAsia="Times New Roman" w:hAnsi="Arial" w:cs="Arial"/>
          <w:color w:val="000000"/>
          <w:lang w:eastAsia="en-AU"/>
        </w:rPr>
        <w:t>2</w:t>
      </w:r>
      <w:r w:rsidR="000C5489" w:rsidRPr="00913183">
        <w:rPr>
          <w:rFonts w:ascii="Arial" w:eastAsia="Times New Roman" w:hAnsi="Arial" w:cs="Arial"/>
          <w:color w:val="000000"/>
          <w:lang w:eastAsia="en-AU"/>
        </w:rPr>
        <w:t xml:space="preserve">, but </w:t>
      </w:r>
      <w:r w:rsidR="00741771" w:rsidRPr="00913183">
        <w:rPr>
          <w:rFonts w:ascii="Arial" w:eastAsia="Times New Roman" w:hAnsi="Arial" w:cs="Arial"/>
          <w:color w:val="000000"/>
          <w:lang w:eastAsia="en-AU"/>
        </w:rPr>
        <w:t xml:space="preserve">tailored </w:t>
      </w:r>
      <w:r w:rsidR="007310D6" w:rsidRPr="00913183">
        <w:rPr>
          <w:rFonts w:ascii="Arial" w:eastAsia="Times New Roman" w:hAnsi="Arial" w:cs="Arial"/>
          <w:color w:val="000000"/>
          <w:lang w:eastAsia="en-AU"/>
        </w:rPr>
        <w:t xml:space="preserve">to </w:t>
      </w:r>
      <w:r w:rsidR="007F71AE" w:rsidRPr="00913183">
        <w:rPr>
          <w:rFonts w:ascii="Arial" w:eastAsia="Times New Roman" w:hAnsi="Arial" w:cs="Arial"/>
          <w:color w:val="000000"/>
          <w:lang w:eastAsia="en-AU"/>
        </w:rPr>
        <w:t xml:space="preserve">a greenfields agreement </w:t>
      </w:r>
      <w:r w:rsidR="00297441" w:rsidRPr="00913183">
        <w:rPr>
          <w:rFonts w:ascii="Arial" w:eastAsia="Times New Roman" w:hAnsi="Arial" w:cs="Arial"/>
          <w:color w:val="000000"/>
          <w:lang w:eastAsia="en-AU"/>
        </w:rPr>
        <w:t xml:space="preserve">made </w:t>
      </w:r>
      <w:r w:rsidR="007F71AE" w:rsidRPr="00913183">
        <w:rPr>
          <w:rFonts w:ascii="Arial" w:eastAsia="Times New Roman" w:hAnsi="Arial" w:cs="Arial"/>
          <w:color w:val="000000"/>
          <w:lang w:eastAsia="en-AU"/>
        </w:rPr>
        <w:t xml:space="preserve">under </w:t>
      </w:r>
      <w:r w:rsidR="001768FE" w:rsidRPr="00913183">
        <w:rPr>
          <w:rFonts w:ascii="Arial" w:eastAsia="Times New Roman" w:hAnsi="Arial" w:cs="Arial"/>
          <w:color w:val="000000"/>
          <w:lang w:eastAsia="en-AU"/>
        </w:rPr>
        <w:t>sub</w:t>
      </w:r>
      <w:r w:rsidR="00463E87" w:rsidRPr="00913183">
        <w:rPr>
          <w:rFonts w:ascii="Arial" w:eastAsia="Times New Roman" w:hAnsi="Arial" w:cs="Arial"/>
          <w:color w:val="000000"/>
          <w:lang w:eastAsia="en-AU"/>
        </w:rPr>
        <w:t xml:space="preserve">section 182(3) of the Act and the approval requirements under the Act for such an agreement.  </w:t>
      </w:r>
      <w:r w:rsidR="00CD3F21" w:rsidRPr="00913183">
        <w:rPr>
          <w:rFonts w:ascii="Arial" w:eastAsia="Times New Roman" w:hAnsi="Arial" w:cs="Arial"/>
          <w:color w:val="000000"/>
          <w:lang w:eastAsia="en-AU"/>
        </w:rPr>
        <w:t xml:space="preserve">In particular, </w:t>
      </w:r>
      <w:r w:rsidR="007310D6" w:rsidRPr="00913183">
        <w:rPr>
          <w:rFonts w:ascii="Arial" w:eastAsia="Times New Roman" w:hAnsi="Arial" w:cs="Arial"/>
          <w:color w:val="000000"/>
          <w:lang w:eastAsia="en-AU"/>
        </w:rPr>
        <w:t>under subrule</w:t>
      </w:r>
      <w:r w:rsidR="001C3209" w:rsidRPr="00913183">
        <w:rPr>
          <w:rFonts w:ascii="Arial" w:eastAsia="Times New Roman" w:hAnsi="Arial" w:cs="Arial"/>
          <w:color w:val="000000"/>
          <w:lang w:eastAsia="en-AU"/>
        </w:rPr>
        <w:t>s</w:t>
      </w:r>
      <w:r w:rsidR="007310D6" w:rsidRPr="00913183">
        <w:rPr>
          <w:rFonts w:ascii="Arial" w:eastAsia="Times New Roman" w:hAnsi="Arial" w:cs="Arial"/>
          <w:color w:val="000000"/>
          <w:lang w:eastAsia="en-AU"/>
        </w:rPr>
        <w:t xml:space="preserve"> </w:t>
      </w:r>
      <w:r w:rsidR="00297441" w:rsidRPr="00913183">
        <w:rPr>
          <w:rFonts w:ascii="Arial" w:eastAsia="Times New Roman" w:hAnsi="Arial" w:cs="Arial"/>
          <w:color w:val="000000"/>
          <w:lang w:eastAsia="en-AU"/>
        </w:rPr>
        <w:t>33(</w:t>
      </w:r>
      <w:r w:rsidR="00913183" w:rsidRPr="00913183">
        <w:rPr>
          <w:rFonts w:ascii="Arial" w:eastAsia="Times New Roman" w:hAnsi="Arial" w:cs="Arial"/>
          <w:color w:val="000000"/>
          <w:lang w:eastAsia="en-AU"/>
        </w:rPr>
        <w:t>3</w:t>
      </w:r>
      <w:r w:rsidR="00297441" w:rsidRPr="00913183">
        <w:rPr>
          <w:rFonts w:ascii="Arial" w:eastAsia="Times New Roman" w:hAnsi="Arial" w:cs="Arial"/>
          <w:color w:val="000000"/>
          <w:lang w:eastAsia="en-AU"/>
        </w:rPr>
        <w:t xml:space="preserve">) </w:t>
      </w:r>
      <w:r w:rsidR="00913183" w:rsidRPr="00913183">
        <w:rPr>
          <w:rFonts w:ascii="Arial" w:eastAsia="Times New Roman" w:hAnsi="Arial" w:cs="Arial"/>
          <w:color w:val="000000"/>
          <w:lang w:eastAsia="en-AU"/>
        </w:rPr>
        <w:t>and 33(4) respectively</w:t>
      </w:r>
      <w:r w:rsidR="0046251D">
        <w:rPr>
          <w:rFonts w:ascii="Arial" w:eastAsia="Times New Roman" w:hAnsi="Arial" w:cs="Arial"/>
          <w:color w:val="000000"/>
          <w:lang w:eastAsia="en-AU"/>
        </w:rPr>
        <w:t>,</w:t>
      </w:r>
      <w:r w:rsidR="00CD3F21" w:rsidRPr="00913183">
        <w:rPr>
          <w:rFonts w:ascii="Arial" w:eastAsia="Times New Roman" w:hAnsi="Arial" w:cs="Arial"/>
          <w:color w:val="000000"/>
          <w:lang w:eastAsia="en-AU"/>
        </w:rPr>
        <w:t xml:space="preserve"> </w:t>
      </w:r>
      <w:r w:rsidR="009D5DA0" w:rsidRPr="00913183">
        <w:rPr>
          <w:rFonts w:ascii="Arial" w:eastAsia="Times New Roman" w:hAnsi="Arial" w:cs="Arial"/>
          <w:color w:val="000000"/>
          <w:lang w:eastAsia="en-AU"/>
        </w:rPr>
        <w:t xml:space="preserve">each employer covered by the agreement and each </w:t>
      </w:r>
      <w:r w:rsidR="009D4A8F" w:rsidRPr="00913183">
        <w:rPr>
          <w:rFonts w:ascii="Arial" w:eastAsia="Times New Roman" w:hAnsi="Arial" w:cs="Arial"/>
          <w:color w:val="000000"/>
          <w:lang w:eastAsia="en-AU"/>
        </w:rPr>
        <w:t xml:space="preserve">employee organisation covered by the agreement </w:t>
      </w:r>
      <w:r w:rsidR="00FA79B8" w:rsidRPr="00913183">
        <w:rPr>
          <w:rFonts w:ascii="Arial" w:eastAsia="Times New Roman" w:hAnsi="Arial" w:cs="Arial"/>
          <w:color w:val="000000"/>
          <w:lang w:eastAsia="en-AU"/>
        </w:rPr>
        <w:t xml:space="preserve">is required to lodge a declaration as described, </w:t>
      </w:r>
      <w:r w:rsidR="005871D9" w:rsidRPr="00913183">
        <w:rPr>
          <w:rFonts w:ascii="Arial" w:eastAsia="Times New Roman" w:hAnsi="Arial" w:cs="Arial"/>
          <w:color w:val="000000"/>
          <w:lang w:eastAsia="en-AU"/>
        </w:rPr>
        <w:t xml:space="preserve">and </w:t>
      </w:r>
      <w:r w:rsidR="00877675" w:rsidRPr="00913183">
        <w:rPr>
          <w:rFonts w:ascii="Arial" w:eastAsia="Times New Roman" w:hAnsi="Arial" w:cs="Arial"/>
          <w:color w:val="000000"/>
          <w:lang w:eastAsia="en-AU"/>
        </w:rPr>
        <w:t xml:space="preserve">there is no provision in relation to </w:t>
      </w:r>
      <w:r w:rsidR="00BC4AAA" w:rsidRPr="00913183">
        <w:rPr>
          <w:rFonts w:ascii="Arial" w:eastAsia="Times New Roman" w:hAnsi="Arial" w:cs="Arial"/>
          <w:color w:val="000000"/>
          <w:lang w:eastAsia="en-AU"/>
        </w:rPr>
        <w:t>employee-appointed bargaining representatives.</w:t>
      </w:r>
    </w:p>
    <w:p w14:paraId="2D8A3584" w14:textId="3AB23403" w:rsidR="00AE230B" w:rsidRDefault="009C7315"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Rule 3</w:t>
      </w:r>
      <w:r w:rsidR="00EA7762">
        <w:rPr>
          <w:rFonts w:ascii="Arial" w:eastAsia="Times New Roman" w:hAnsi="Arial" w:cs="Arial"/>
          <w:color w:val="000000"/>
          <w:lang w:eastAsia="en-AU"/>
        </w:rPr>
        <w:t>4</w:t>
      </w:r>
      <w:r>
        <w:rPr>
          <w:rFonts w:ascii="Arial" w:eastAsia="Times New Roman" w:hAnsi="Arial" w:cs="Arial"/>
          <w:color w:val="000000"/>
          <w:lang w:eastAsia="en-AU"/>
        </w:rPr>
        <w:t xml:space="preserve"> makes similar provision to rule 32, but tailored to a greenfields agreement made under </w:t>
      </w:r>
      <w:r w:rsidR="001768FE">
        <w:rPr>
          <w:rFonts w:ascii="Arial" w:eastAsia="Times New Roman" w:hAnsi="Arial" w:cs="Arial"/>
          <w:color w:val="000000"/>
          <w:lang w:eastAsia="en-AU"/>
        </w:rPr>
        <w:t>sub</w:t>
      </w:r>
      <w:r>
        <w:rPr>
          <w:rFonts w:ascii="Arial" w:eastAsia="Times New Roman" w:hAnsi="Arial" w:cs="Arial"/>
          <w:color w:val="000000"/>
          <w:lang w:eastAsia="en-AU"/>
        </w:rPr>
        <w:t>section 182(</w:t>
      </w:r>
      <w:r w:rsidR="00EA7762">
        <w:rPr>
          <w:rFonts w:ascii="Arial" w:eastAsia="Times New Roman" w:hAnsi="Arial" w:cs="Arial"/>
          <w:color w:val="000000"/>
          <w:lang w:eastAsia="en-AU"/>
        </w:rPr>
        <w:t>4</w:t>
      </w:r>
      <w:r>
        <w:rPr>
          <w:rFonts w:ascii="Arial" w:eastAsia="Times New Roman" w:hAnsi="Arial" w:cs="Arial"/>
          <w:color w:val="000000"/>
          <w:lang w:eastAsia="en-AU"/>
        </w:rPr>
        <w:t>) of the Act and the approval requirements under the Act for such an agreement.  In particular</w:t>
      </w:r>
      <w:r w:rsidR="00AE230B">
        <w:rPr>
          <w:rFonts w:ascii="Arial" w:eastAsia="Times New Roman" w:hAnsi="Arial" w:cs="Arial"/>
          <w:color w:val="000000"/>
          <w:lang w:eastAsia="en-AU"/>
        </w:rPr>
        <w:t>:</w:t>
      </w:r>
    </w:p>
    <w:p w14:paraId="0EA4A502" w14:textId="759B0B41" w:rsidR="00407D8A" w:rsidRDefault="009C7315" w:rsidP="000834DF">
      <w:pPr>
        <w:pStyle w:val="ListParagraph"/>
        <w:numPr>
          <w:ilvl w:val="0"/>
          <w:numId w:val="45"/>
        </w:numPr>
        <w:shd w:val="clear" w:color="auto" w:fill="FFFFFF"/>
        <w:spacing w:before="40" w:after="120" w:line="240" w:lineRule="auto"/>
        <w:contextualSpacing w:val="0"/>
        <w:jc w:val="both"/>
        <w:rPr>
          <w:rFonts w:ascii="Arial" w:eastAsia="Times New Roman" w:hAnsi="Arial" w:cs="Arial"/>
          <w:color w:val="000000"/>
          <w:lang w:eastAsia="en-AU"/>
        </w:rPr>
      </w:pPr>
      <w:r w:rsidRPr="00AE230B">
        <w:rPr>
          <w:rFonts w:ascii="Arial" w:eastAsia="Times New Roman" w:hAnsi="Arial" w:cs="Arial"/>
          <w:color w:val="000000"/>
          <w:lang w:eastAsia="en-AU"/>
        </w:rPr>
        <w:t xml:space="preserve">under </w:t>
      </w:r>
      <w:r w:rsidR="004B3BF6" w:rsidRPr="00AE230B">
        <w:rPr>
          <w:rFonts w:ascii="Arial" w:eastAsia="Times New Roman" w:hAnsi="Arial" w:cs="Arial"/>
          <w:color w:val="000000"/>
          <w:lang w:eastAsia="en-AU"/>
        </w:rPr>
        <w:t xml:space="preserve">paragraph </w:t>
      </w:r>
      <w:r w:rsidRPr="00AE230B">
        <w:rPr>
          <w:rFonts w:ascii="Arial" w:eastAsia="Times New Roman" w:hAnsi="Arial" w:cs="Arial"/>
          <w:color w:val="000000"/>
          <w:lang w:eastAsia="en-AU"/>
        </w:rPr>
        <w:t>3</w:t>
      </w:r>
      <w:r w:rsidR="004B3BF6" w:rsidRPr="00AE230B">
        <w:rPr>
          <w:rFonts w:ascii="Arial" w:eastAsia="Times New Roman" w:hAnsi="Arial" w:cs="Arial"/>
          <w:color w:val="000000"/>
          <w:lang w:eastAsia="en-AU"/>
        </w:rPr>
        <w:t>4</w:t>
      </w:r>
      <w:r w:rsidRPr="00AE230B">
        <w:rPr>
          <w:rFonts w:ascii="Arial" w:eastAsia="Times New Roman" w:hAnsi="Arial" w:cs="Arial"/>
          <w:color w:val="000000"/>
          <w:lang w:eastAsia="en-AU"/>
        </w:rPr>
        <w:t>(</w:t>
      </w:r>
      <w:r w:rsidR="004B3BF6" w:rsidRPr="00AE230B">
        <w:rPr>
          <w:rFonts w:ascii="Arial" w:eastAsia="Times New Roman" w:hAnsi="Arial" w:cs="Arial"/>
          <w:color w:val="000000"/>
          <w:lang w:eastAsia="en-AU"/>
        </w:rPr>
        <w:t>2</w:t>
      </w:r>
      <w:r w:rsidRPr="00AE230B">
        <w:rPr>
          <w:rFonts w:ascii="Arial" w:eastAsia="Times New Roman" w:hAnsi="Arial" w:cs="Arial"/>
          <w:color w:val="000000"/>
          <w:lang w:eastAsia="en-AU"/>
        </w:rPr>
        <w:t>)</w:t>
      </w:r>
      <w:r w:rsidR="004B3BF6" w:rsidRPr="00AE230B">
        <w:rPr>
          <w:rFonts w:ascii="Arial" w:eastAsia="Times New Roman" w:hAnsi="Arial" w:cs="Arial"/>
          <w:color w:val="000000"/>
          <w:lang w:eastAsia="en-AU"/>
        </w:rPr>
        <w:t>(b)</w:t>
      </w:r>
      <w:r w:rsidRPr="00AE230B">
        <w:rPr>
          <w:rFonts w:ascii="Arial" w:eastAsia="Times New Roman" w:hAnsi="Arial" w:cs="Arial"/>
          <w:color w:val="000000"/>
          <w:lang w:eastAsia="en-AU"/>
        </w:rPr>
        <w:t xml:space="preserve"> </w:t>
      </w:r>
      <w:r w:rsidR="00796EA3" w:rsidRPr="00AE230B">
        <w:rPr>
          <w:rFonts w:ascii="Arial" w:eastAsia="Times New Roman" w:hAnsi="Arial" w:cs="Arial"/>
          <w:color w:val="000000"/>
          <w:lang w:eastAsia="en-AU"/>
        </w:rPr>
        <w:t xml:space="preserve">the application must be accompanied by copies of the notice the Act requires to be </w:t>
      </w:r>
      <w:r w:rsidR="002B4F98" w:rsidRPr="00AE230B">
        <w:rPr>
          <w:rFonts w:ascii="Arial" w:eastAsia="Times New Roman" w:hAnsi="Arial" w:cs="Arial"/>
          <w:color w:val="000000"/>
          <w:lang w:eastAsia="en-AU"/>
        </w:rPr>
        <w:t>given to an employee org</w:t>
      </w:r>
      <w:r w:rsidR="00013D1C" w:rsidRPr="00AE230B">
        <w:rPr>
          <w:rFonts w:ascii="Arial" w:eastAsia="Times New Roman" w:hAnsi="Arial" w:cs="Arial"/>
          <w:color w:val="000000"/>
          <w:lang w:eastAsia="en-AU"/>
        </w:rPr>
        <w:t>anisation</w:t>
      </w:r>
      <w:r w:rsidR="00934EA0" w:rsidRPr="00AE230B">
        <w:rPr>
          <w:rFonts w:ascii="Arial" w:eastAsia="Times New Roman" w:hAnsi="Arial" w:cs="Arial"/>
          <w:color w:val="000000"/>
          <w:lang w:eastAsia="en-AU"/>
        </w:rPr>
        <w:t xml:space="preserve"> </w:t>
      </w:r>
      <w:r w:rsidR="00C8744C" w:rsidRPr="00AE230B">
        <w:rPr>
          <w:rFonts w:ascii="Arial" w:eastAsia="Times New Roman" w:hAnsi="Arial" w:cs="Arial"/>
          <w:color w:val="000000"/>
          <w:lang w:eastAsia="en-AU"/>
        </w:rPr>
        <w:t xml:space="preserve">that is a bargaining representative </w:t>
      </w:r>
      <w:r w:rsidR="00C36050" w:rsidRPr="00AE230B">
        <w:rPr>
          <w:rFonts w:ascii="Arial" w:eastAsia="Times New Roman" w:hAnsi="Arial" w:cs="Arial"/>
          <w:color w:val="000000"/>
          <w:lang w:eastAsia="en-AU"/>
        </w:rPr>
        <w:t>(</w:t>
      </w:r>
      <w:r w:rsidR="002071DE">
        <w:rPr>
          <w:rFonts w:ascii="Arial" w:eastAsia="Times New Roman" w:hAnsi="Arial" w:cs="Arial"/>
          <w:color w:val="000000"/>
          <w:lang w:eastAsia="en-AU"/>
        </w:rPr>
        <w:t xml:space="preserve">and to assist users, </w:t>
      </w:r>
      <w:r w:rsidR="00407D8A">
        <w:rPr>
          <w:rFonts w:ascii="Arial" w:eastAsia="Times New Roman" w:hAnsi="Arial" w:cs="Arial"/>
          <w:color w:val="000000"/>
          <w:lang w:eastAsia="en-AU"/>
        </w:rPr>
        <w:t xml:space="preserve">this notice requirement is </w:t>
      </w:r>
      <w:r w:rsidR="001C0C1D">
        <w:rPr>
          <w:rFonts w:ascii="Arial" w:eastAsia="Times New Roman" w:hAnsi="Arial" w:cs="Arial"/>
          <w:color w:val="000000"/>
          <w:lang w:eastAsia="en-AU"/>
        </w:rPr>
        <w:t>outlined</w:t>
      </w:r>
      <w:r w:rsidR="00407D8A">
        <w:rPr>
          <w:rFonts w:ascii="Arial" w:eastAsia="Times New Roman" w:hAnsi="Arial" w:cs="Arial"/>
          <w:color w:val="000000"/>
          <w:lang w:eastAsia="en-AU"/>
        </w:rPr>
        <w:t xml:space="preserve"> i</w:t>
      </w:r>
      <w:r w:rsidR="00C36050" w:rsidRPr="00AE230B">
        <w:rPr>
          <w:rFonts w:ascii="Arial" w:eastAsia="Times New Roman" w:hAnsi="Arial" w:cs="Arial"/>
          <w:color w:val="000000"/>
          <w:lang w:eastAsia="en-AU"/>
        </w:rPr>
        <w:t xml:space="preserve">n Note 3 under </w:t>
      </w:r>
      <w:r w:rsidR="00407D8A">
        <w:rPr>
          <w:rFonts w:ascii="Arial" w:eastAsia="Times New Roman" w:hAnsi="Arial" w:cs="Arial"/>
          <w:color w:val="000000"/>
          <w:lang w:eastAsia="en-AU"/>
        </w:rPr>
        <w:t xml:space="preserve">the </w:t>
      </w:r>
      <w:r w:rsidR="00C36050" w:rsidRPr="00AE230B">
        <w:rPr>
          <w:rFonts w:ascii="Arial" w:eastAsia="Times New Roman" w:hAnsi="Arial" w:cs="Arial"/>
          <w:color w:val="000000"/>
          <w:lang w:eastAsia="en-AU"/>
        </w:rPr>
        <w:t>subrule</w:t>
      </w:r>
      <w:r w:rsidR="009628E9" w:rsidRPr="00AE230B">
        <w:rPr>
          <w:rFonts w:ascii="Arial" w:eastAsia="Times New Roman" w:hAnsi="Arial" w:cs="Arial"/>
          <w:color w:val="000000"/>
          <w:lang w:eastAsia="en-AU"/>
        </w:rPr>
        <w:t>)</w:t>
      </w:r>
      <w:r w:rsidR="002B4F98" w:rsidRPr="00AE230B">
        <w:rPr>
          <w:rFonts w:ascii="Arial" w:eastAsia="Times New Roman" w:hAnsi="Arial" w:cs="Arial"/>
          <w:color w:val="000000"/>
          <w:lang w:eastAsia="en-AU"/>
        </w:rPr>
        <w:t>, and</w:t>
      </w:r>
    </w:p>
    <w:p w14:paraId="3A04B5B6" w14:textId="66CC2304" w:rsidR="009C7315" w:rsidRPr="00AE230B" w:rsidRDefault="00A93B27" w:rsidP="000834DF">
      <w:pPr>
        <w:pStyle w:val="ListParagraph"/>
        <w:numPr>
          <w:ilvl w:val="0"/>
          <w:numId w:val="45"/>
        </w:numPr>
        <w:shd w:val="clear" w:color="auto" w:fill="FFFFFF"/>
        <w:spacing w:before="40" w:line="240" w:lineRule="auto"/>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s</w:t>
      </w:r>
      <w:r w:rsidR="008D0A1B" w:rsidRPr="00AE230B">
        <w:rPr>
          <w:rFonts w:ascii="Arial" w:eastAsia="Times New Roman" w:hAnsi="Arial" w:cs="Arial"/>
          <w:color w:val="000000"/>
          <w:lang w:eastAsia="en-AU"/>
        </w:rPr>
        <w:t xml:space="preserve">ubrule 34(3) provides for </w:t>
      </w:r>
      <w:r w:rsidR="00013D1C" w:rsidRPr="00AE230B">
        <w:rPr>
          <w:rFonts w:ascii="Arial" w:eastAsia="Times New Roman" w:hAnsi="Arial" w:cs="Arial"/>
          <w:color w:val="000000"/>
          <w:lang w:eastAsia="en-AU"/>
        </w:rPr>
        <w:t xml:space="preserve">an employee </w:t>
      </w:r>
      <w:r w:rsidR="009628E9" w:rsidRPr="00AE230B">
        <w:rPr>
          <w:rFonts w:ascii="Arial" w:eastAsia="Times New Roman" w:hAnsi="Arial" w:cs="Arial"/>
          <w:color w:val="000000"/>
          <w:lang w:eastAsia="en-AU"/>
        </w:rPr>
        <w:t xml:space="preserve">organisation that is a bargaining </w:t>
      </w:r>
      <w:r w:rsidR="00C8744C" w:rsidRPr="00AE230B">
        <w:rPr>
          <w:rFonts w:ascii="Arial" w:eastAsia="Times New Roman" w:hAnsi="Arial" w:cs="Arial"/>
          <w:color w:val="000000"/>
          <w:lang w:eastAsia="en-AU"/>
        </w:rPr>
        <w:t xml:space="preserve">representative </w:t>
      </w:r>
      <w:r w:rsidR="00013D1C" w:rsidRPr="00AE230B">
        <w:rPr>
          <w:rFonts w:ascii="Arial" w:eastAsia="Times New Roman" w:hAnsi="Arial" w:cs="Arial"/>
          <w:color w:val="000000"/>
          <w:lang w:eastAsia="en-AU"/>
        </w:rPr>
        <w:t>to lodge a declaration if it wants to inform the FWC in relation to the approval application.</w:t>
      </w:r>
    </w:p>
    <w:p w14:paraId="557D6929" w14:textId="3B74511B" w:rsidR="00D9166E" w:rsidRDefault="00D9166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requirements </w:t>
      </w:r>
      <w:r w:rsidR="00C76EEF">
        <w:rPr>
          <w:rFonts w:ascii="Arial" w:eastAsia="Times New Roman" w:hAnsi="Arial" w:cs="Arial"/>
          <w:color w:val="000000"/>
          <w:lang w:eastAsia="en-AU"/>
        </w:rPr>
        <w:t xml:space="preserve">under </w:t>
      </w:r>
      <w:r w:rsidR="00D924D5">
        <w:rPr>
          <w:rFonts w:ascii="Arial" w:eastAsia="Times New Roman" w:hAnsi="Arial" w:cs="Arial"/>
          <w:color w:val="000000"/>
          <w:lang w:eastAsia="en-AU"/>
        </w:rPr>
        <w:t xml:space="preserve">rules 32, 33 and 34 </w:t>
      </w:r>
      <w:r>
        <w:rPr>
          <w:rFonts w:ascii="Arial" w:eastAsia="Times New Roman" w:hAnsi="Arial" w:cs="Arial"/>
          <w:color w:val="000000"/>
          <w:lang w:eastAsia="en-AU"/>
        </w:rPr>
        <w:t>to lodge declarations in the approved form and other specified documents</w:t>
      </w:r>
      <w:r w:rsidR="00C76EEF">
        <w:rPr>
          <w:rFonts w:ascii="Arial" w:eastAsia="Times New Roman" w:hAnsi="Arial" w:cs="Arial"/>
          <w:color w:val="000000"/>
          <w:lang w:eastAsia="en-AU"/>
        </w:rPr>
        <w:t>,</w:t>
      </w:r>
      <w:r>
        <w:rPr>
          <w:rFonts w:ascii="Arial" w:eastAsia="Times New Roman" w:hAnsi="Arial" w:cs="Arial"/>
          <w:color w:val="000000"/>
          <w:lang w:eastAsia="en-AU"/>
        </w:rPr>
        <w:t xml:space="preserve"> </w:t>
      </w:r>
      <w:r w:rsidR="007A5365">
        <w:rPr>
          <w:rFonts w:ascii="Arial" w:eastAsia="Times New Roman" w:hAnsi="Arial" w:cs="Arial"/>
          <w:color w:val="000000"/>
          <w:lang w:eastAsia="en-AU"/>
        </w:rPr>
        <w:t>assist in</w:t>
      </w:r>
      <w:r>
        <w:rPr>
          <w:rFonts w:ascii="Arial" w:eastAsia="Times New Roman" w:hAnsi="Arial" w:cs="Arial"/>
          <w:color w:val="000000"/>
          <w:lang w:eastAsia="en-AU"/>
        </w:rPr>
        <w:t xml:space="preserve"> ensuring the FWC receives, in a timely manner, the information and documentation it requires to determine whether or not an enterprise agreement is to be approved in accordance with the Act.</w:t>
      </w:r>
    </w:p>
    <w:p w14:paraId="50E06362" w14:textId="3D74E05B" w:rsidR="00D9166E" w:rsidRDefault="00F43EED" w:rsidP="001D67BD">
      <w:pPr>
        <w:keepNext/>
        <w:shd w:val="clear" w:color="auto" w:fill="FFFFFF"/>
        <w:spacing w:before="40" w:after="120" w:line="240" w:lineRule="auto"/>
        <w:rPr>
          <w:rFonts w:ascii="Arial" w:eastAsia="Times New Roman" w:hAnsi="Arial" w:cs="Arial"/>
          <w:color w:val="000000"/>
          <w:lang w:eastAsia="en-AU"/>
        </w:rPr>
      </w:pPr>
      <w:r w:rsidRPr="001140DE">
        <w:rPr>
          <w:rFonts w:ascii="Arial" w:eastAsia="Times New Roman" w:hAnsi="Arial" w:cs="Arial"/>
          <w:i/>
          <w:iCs/>
          <w:color w:val="000000"/>
          <w:lang w:eastAsia="en-AU"/>
        </w:rPr>
        <w:t xml:space="preserve">Rule </w:t>
      </w:r>
      <w:r w:rsidR="00607002" w:rsidRPr="001140DE">
        <w:rPr>
          <w:rFonts w:ascii="Arial" w:eastAsia="Times New Roman" w:hAnsi="Arial" w:cs="Arial"/>
          <w:i/>
          <w:iCs/>
          <w:color w:val="000000"/>
          <w:lang w:eastAsia="en-AU"/>
        </w:rPr>
        <w:t>35</w:t>
      </w:r>
      <w:r w:rsidRPr="001140DE">
        <w:rPr>
          <w:rFonts w:ascii="Arial" w:eastAsia="Times New Roman" w:hAnsi="Arial" w:cs="Arial"/>
          <w:i/>
          <w:iCs/>
          <w:color w:val="000000"/>
          <w:lang w:eastAsia="en-AU"/>
        </w:rPr>
        <w:t>—</w:t>
      </w:r>
      <w:r w:rsidR="008D5F89" w:rsidRPr="001140DE">
        <w:rPr>
          <w:rFonts w:ascii="Arial" w:eastAsia="Times New Roman" w:hAnsi="Arial" w:cs="Arial"/>
          <w:i/>
          <w:iCs/>
          <w:color w:val="000000"/>
          <w:lang w:eastAsia="en-AU"/>
        </w:rPr>
        <w:t xml:space="preserve">Employer must notify </w:t>
      </w:r>
      <w:r w:rsidR="0047016B" w:rsidRPr="001140DE">
        <w:rPr>
          <w:rFonts w:ascii="Arial" w:eastAsia="Times New Roman" w:hAnsi="Arial" w:cs="Arial"/>
          <w:i/>
          <w:iCs/>
          <w:color w:val="000000"/>
          <w:lang w:eastAsia="en-AU"/>
        </w:rPr>
        <w:t>employees of application for approval of an enterprise agreement</w:t>
      </w:r>
    </w:p>
    <w:p w14:paraId="672A2034" w14:textId="4D0B19CF" w:rsidR="00BA3CAD" w:rsidRDefault="00EC2F7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35</w:t>
      </w:r>
      <w:r w:rsidR="00A21236">
        <w:rPr>
          <w:rFonts w:ascii="Arial" w:eastAsia="Times New Roman" w:hAnsi="Arial" w:cs="Arial"/>
          <w:color w:val="000000"/>
          <w:lang w:eastAsia="en-AU"/>
        </w:rPr>
        <w:t xml:space="preserve"> is </w:t>
      </w:r>
      <w:r w:rsidR="00C0053C">
        <w:rPr>
          <w:rFonts w:ascii="Arial" w:eastAsia="Times New Roman" w:hAnsi="Arial" w:cs="Arial"/>
          <w:color w:val="000000"/>
          <w:lang w:eastAsia="en-AU"/>
        </w:rPr>
        <w:t>of similar e</w:t>
      </w:r>
      <w:r w:rsidR="00A21236">
        <w:rPr>
          <w:rFonts w:ascii="Arial" w:eastAsia="Times New Roman" w:hAnsi="Arial" w:cs="Arial"/>
          <w:color w:val="000000"/>
          <w:lang w:eastAsia="en-AU"/>
        </w:rPr>
        <w:t xml:space="preserve">ffect </w:t>
      </w:r>
      <w:r w:rsidR="00C0053C">
        <w:rPr>
          <w:rFonts w:ascii="Arial" w:eastAsia="Times New Roman" w:hAnsi="Arial" w:cs="Arial"/>
          <w:color w:val="000000"/>
          <w:lang w:eastAsia="en-AU"/>
        </w:rPr>
        <w:t xml:space="preserve">to </w:t>
      </w:r>
      <w:r w:rsidR="00A21236">
        <w:rPr>
          <w:rFonts w:ascii="Arial" w:eastAsia="Times New Roman" w:hAnsi="Arial" w:cs="Arial"/>
          <w:color w:val="000000"/>
          <w:lang w:eastAsia="en-AU"/>
        </w:rPr>
        <w:t>rule 40</w:t>
      </w:r>
      <w:r w:rsidR="004B7F7E">
        <w:rPr>
          <w:rFonts w:ascii="Arial" w:eastAsia="Times New Roman" w:hAnsi="Arial" w:cs="Arial"/>
          <w:color w:val="000000"/>
          <w:lang w:eastAsia="en-AU"/>
        </w:rPr>
        <w:t xml:space="preserve"> of the old Rules</w:t>
      </w:r>
      <w:r w:rsidR="00A21236">
        <w:rPr>
          <w:rFonts w:ascii="Arial" w:eastAsia="Times New Roman" w:hAnsi="Arial" w:cs="Arial"/>
          <w:color w:val="000000"/>
          <w:lang w:eastAsia="en-AU"/>
        </w:rPr>
        <w:t xml:space="preserve">, </w:t>
      </w:r>
      <w:r w:rsidR="00BA3B41">
        <w:rPr>
          <w:rFonts w:ascii="Arial" w:eastAsia="Times New Roman" w:hAnsi="Arial" w:cs="Arial"/>
          <w:color w:val="000000"/>
          <w:lang w:eastAsia="en-AU"/>
        </w:rPr>
        <w:t xml:space="preserve">but </w:t>
      </w:r>
      <w:r w:rsidR="004B7F7E">
        <w:rPr>
          <w:rFonts w:ascii="Arial" w:eastAsia="Times New Roman" w:hAnsi="Arial" w:cs="Arial"/>
          <w:color w:val="000000"/>
          <w:lang w:eastAsia="en-AU"/>
        </w:rPr>
        <w:t xml:space="preserve">the old rule </w:t>
      </w:r>
      <w:r w:rsidR="00BA3B41">
        <w:rPr>
          <w:rFonts w:ascii="Arial" w:eastAsia="Times New Roman" w:hAnsi="Arial" w:cs="Arial"/>
          <w:color w:val="000000"/>
          <w:lang w:eastAsia="en-AU"/>
        </w:rPr>
        <w:t>has been reworded for cla</w:t>
      </w:r>
      <w:r w:rsidR="00AB4EA5">
        <w:rPr>
          <w:rFonts w:ascii="Arial" w:eastAsia="Times New Roman" w:hAnsi="Arial" w:cs="Arial"/>
          <w:color w:val="000000"/>
          <w:lang w:eastAsia="en-AU"/>
        </w:rPr>
        <w:t>rity</w:t>
      </w:r>
      <w:r w:rsidR="00F00403">
        <w:rPr>
          <w:rFonts w:ascii="Arial" w:eastAsia="Times New Roman" w:hAnsi="Arial" w:cs="Arial"/>
          <w:color w:val="000000"/>
          <w:lang w:eastAsia="en-AU"/>
        </w:rPr>
        <w:t xml:space="preserve">, </w:t>
      </w:r>
      <w:r w:rsidR="00AB4EA5">
        <w:rPr>
          <w:rFonts w:ascii="Arial" w:eastAsia="Times New Roman" w:hAnsi="Arial" w:cs="Arial"/>
          <w:color w:val="000000"/>
          <w:lang w:eastAsia="en-AU"/>
        </w:rPr>
        <w:t xml:space="preserve">including to make clear that each employer is only required to notify its own employees </w:t>
      </w:r>
      <w:r w:rsidR="00786257">
        <w:rPr>
          <w:rFonts w:ascii="Arial" w:eastAsia="Times New Roman" w:hAnsi="Arial" w:cs="Arial"/>
          <w:color w:val="000000"/>
          <w:lang w:eastAsia="en-AU"/>
        </w:rPr>
        <w:t xml:space="preserve">that </w:t>
      </w:r>
      <w:r w:rsidR="00B40958">
        <w:rPr>
          <w:rFonts w:ascii="Arial" w:eastAsia="Times New Roman" w:hAnsi="Arial" w:cs="Arial"/>
          <w:color w:val="000000"/>
          <w:lang w:eastAsia="en-AU"/>
        </w:rPr>
        <w:t xml:space="preserve">an </w:t>
      </w:r>
      <w:r w:rsidR="00786257">
        <w:rPr>
          <w:rFonts w:ascii="Arial" w:eastAsia="Times New Roman" w:hAnsi="Arial" w:cs="Arial"/>
          <w:color w:val="000000"/>
          <w:lang w:eastAsia="en-AU"/>
        </w:rPr>
        <w:t xml:space="preserve">application </w:t>
      </w:r>
      <w:r w:rsidR="00B40958">
        <w:rPr>
          <w:rFonts w:ascii="Arial" w:eastAsia="Times New Roman" w:hAnsi="Arial" w:cs="Arial"/>
          <w:color w:val="000000"/>
          <w:lang w:eastAsia="en-AU"/>
        </w:rPr>
        <w:t xml:space="preserve">has been made to the FWC </w:t>
      </w:r>
      <w:r w:rsidR="00786257">
        <w:rPr>
          <w:rFonts w:ascii="Arial" w:eastAsia="Times New Roman" w:hAnsi="Arial" w:cs="Arial"/>
          <w:color w:val="000000"/>
          <w:lang w:eastAsia="en-AU"/>
        </w:rPr>
        <w:t xml:space="preserve">for approval </w:t>
      </w:r>
      <w:r w:rsidR="00B40958">
        <w:rPr>
          <w:rFonts w:ascii="Arial" w:eastAsia="Times New Roman" w:hAnsi="Arial" w:cs="Arial"/>
          <w:color w:val="000000"/>
          <w:lang w:eastAsia="en-AU"/>
        </w:rPr>
        <w:t>of an enterprise agreement</w:t>
      </w:r>
      <w:r w:rsidR="00786257">
        <w:rPr>
          <w:rFonts w:ascii="Arial" w:eastAsia="Times New Roman" w:hAnsi="Arial" w:cs="Arial"/>
          <w:color w:val="000000"/>
          <w:lang w:eastAsia="en-AU"/>
        </w:rPr>
        <w:t>.</w:t>
      </w:r>
    </w:p>
    <w:p w14:paraId="21CC78C8" w14:textId="20AC747F" w:rsidR="00786257" w:rsidRDefault="00F47E0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While old rule 40 did not specify when </w:t>
      </w:r>
      <w:r w:rsidR="00DC450C">
        <w:rPr>
          <w:rFonts w:ascii="Arial" w:eastAsia="Times New Roman" w:hAnsi="Arial" w:cs="Arial"/>
          <w:color w:val="000000"/>
          <w:lang w:eastAsia="en-AU"/>
        </w:rPr>
        <w:t xml:space="preserve">employees </w:t>
      </w:r>
      <w:r w:rsidR="00A706E9">
        <w:rPr>
          <w:rFonts w:ascii="Arial" w:eastAsia="Times New Roman" w:hAnsi="Arial" w:cs="Arial"/>
          <w:color w:val="000000"/>
          <w:lang w:eastAsia="en-AU"/>
        </w:rPr>
        <w:t xml:space="preserve">are </w:t>
      </w:r>
      <w:r w:rsidR="00DC450C">
        <w:rPr>
          <w:rFonts w:ascii="Arial" w:eastAsia="Times New Roman" w:hAnsi="Arial" w:cs="Arial"/>
          <w:color w:val="000000"/>
          <w:lang w:eastAsia="en-AU"/>
        </w:rPr>
        <w:t>to be notified</w:t>
      </w:r>
      <w:r w:rsidR="008C7617">
        <w:rPr>
          <w:rFonts w:ascii="Arial" w:eastAsia="Times New Roman" w:hAnsi="Arial" w:cs="Arial"/>
          <w:color w:val="000000"/>
          <w:lang w:eastAsia="en-AU"/>
        </w:rPr>
        <w:t xml:space="preserve">, </w:t>
      </w:r>
      <w:r w:rsidR="00F10AF4">
        <w:rPr>
          <w:rFonts w:ascii="Arial" w:eastAsia="Times New Roman" w:hAnsi="Arial" w:cs="Arial"/>
          <w:color w:val="000000"/>
          <w:lang w:eastAsia="en-AU"/>
        </w:rPr>
        <w:t>sub</w:t>
      </w:r>
      <w:r w:rsidR="008C7617">
        <w:rPr>
          <w:rFonts w:ascii="Arial" w:eastAsia="Times New Roman" w:hAnsi="Arial" w:cs="Arial"/>
          <w:color w:val="000000"/>
          <w:lang w:eastAsia="en-AU"/>
        </w:rPr>
        <w:t xml:space="preserve">rule </w:t>
      </w:r>
      <w:r w:rsidR="00607002">
        <w:rPr>
          <w:rFonts w:ascii="Arial" w:eastAsia="Times New Roman" w:hAnsi="Arial" w:cs="Arial"/>
          <w:color w:val="000000"/>
          <w:lang w:eastAsia="en-AU"/>
        </w:rPr>
        <w:t>35</w:t>
      </w:r>
      <w:r w:rsidR="00F10AF4">
        <w:rPr>
          <w:rFonts w:ascii="Arial" w:eastAsia="Times New Roman" w:hAnsi="Arial" w:cs="Arial"/>
          <w:color w:val="000000"/>
          <w:lang w:eastAsia="en-AU"/>
        </w:rPr>
        <w:t>(2)</w:t>
      </w:r>
      <w:r>
        <w:rPr>
          <w:rFonts w:ascii="Arial" w:eastAsia="Times New Roman" w:hAnsi="Arial" w:cs="Arial"/>
          <w:color w:val="000000"/>
          <w:lang w:eastAsia="en-AU"/>
        </w:rPr>
        <w:t xml:space="preserve"> </w:t>
      </w:r>
      <w:r w:rsidR="008C7617">
        <w:rPr>
          <w:rFonts w:ascii="Arial" w:eastAsia="Times New Roman" w:hAnsi="Arial" w:cs="Arial"/>
          <w:color w:val="000000"/>
          <w:lang w:eastAsia="en-AU"/>
        </w:rPr>
        <w:t xml:space="preserve">requires that employees be notified as soon as practicable after </w:t>
      </w:r>
      <w:r w:rsidR="00663635">
        <w:rPr>
          <w:rFonts w:ascii="Arial" w:eastAsia="Times New Roman" w:hAnsi="Arial" w:cs="Arial"/>
          <w:color w:val="000000"/>
          <w:lang w:eastAsia="en-AU"/>
        </w:rPr>
        <w:t xml:space="preserve">the application </w:t>
      </w:r>
      <w:r w:rsidR="00587196">
        <w:rPr>
          <w:rFonts w:ascii="Arial" w:eastAsia="Times New Roman" w:hAnsi="Arial" w:cs="Arial"/>
          <w:color w:val="000000"/>
          <w:lang w:eastAsia="en-AU"/>
        </w:rPr>
        <w:t xml:space="preserve">for approval </w:t>
      </w:r>
      <w:r w:rsidR="00663635">
        <w:rPr>
          <w:rFonts w:ascii="Arial" w:eastAsia="Times New Roman" w:hAnsi="Arial" w:cs="Arial"/>
          <w:color w:val="000000"/>
          <w:lang w:eastAsia="en-AU"/>
        </w:rPr>
        <w:t>is lodged</w:t>
      </w:r>
      <w:r w:rsidR="00CE6FCF">
        <w:rPr>
          <w:rFonts w:ascii="Arial" w:eastAsia="Times New Roman" w:hAnsi="Arial" w:cs="Arial"/>
          <w:color w:val="000000"/>
          <w:lang w:eastAsia="en-AU"/>
        </w:rPr>
        <w:t xml:space="preserve"> with the FWC</w:t>
      </w:r>
      <w:r w:rsidR="00663635">
        <w:rPr>
          <w:rFonts w:ascii="Arial" w:eastAsia="Times New Roman" w:hAnsi="Arial" w:cs="Arial"/>
          <w:color w:val="000000"/>
          <w:lang w:eastAsia="en-AU"/>
        </w:rPr>
        <w:t xml:space="preserve">.  </w:t>
      </w:r>
      <w:r w:rsidR="00DE6493">
        <w:rPr>
          <w:rFonts w:ascii="Arial" w:eastAsia="Times New Roman" w:hAnsi="Arial" w:cs="Arial"/>
          <w:color w:val="000000"/>
          <w:lang w:eastAsia="en-AU"/>
        </w:rPr>
        <w:t xml:space="preserve">This </w:t>
      </w:r>
      <w:r w:rsidR="004547AC">
        <w:rPr>
          <w:rFonts w:ascii="Arial" w:eastAsia="Times New Roman" w:hAnsi="Arial" w:cs="Arial"/>
          <w:color w:val="000000"/>
          <w:lang w:eastAsia="en-AU"/>
        </w:rPr>
        <w:t xml:space="preserve">assists </w:t>
      </w:r>
      <w:r w:rsidR="00443596">
        <w:rPr>
          <w:rFonts w:ascii="Arial" w:eastAsia="Times New Roman" w:hAnsi="Arial" w:cs="Arial"/>
          <w:color w:val="000000"/>
          <w:lang w:eastAsia="en-AU"/>
        </w:rPr>
        <w:t xml:space="preserve">in </w:t>
      </w:r>
      <w:r w:rsidR="00D06E1F">
        <w:rPr>
          <w:rFonts w:ascii="Arial" w:eastAsia="Times New Roman" w:hAnsi="Arial" w:cs="Arial"/>
          <w:color w:val="000000"/>
          <w:lang w:eastAsia="en-AU"/>
        </w:rPr>
        <w:t xml:space="preserve">providing </w:t>
      </w:r>
      <w:r w:rsidR="007E1F59">
        <w:rPr>
          <w:rFonts w:ascii="Arial" w:eastAsia="Times New Roman" w:hAnsi="Arial" w:cs="Arial"/>
          <w:color w:val="000000"/>
          <w:lang w:eastAsia="en-AU"/>
        </w:rPr>
        <w:t>e</w:t>
      </w:r>
      <w:r w:rsidR="00A827FD">
        <w:rPr>
          <w:rFonts w:ascii="Arial" w:eastAsia="Times New Roman" w:hAnsi="Arial" w:cs="Arial"/>
          <w:color w:val="000000"/>
          <w:lang w:eastAsia="en-AU"/>
        </w:rPr>
        <w:t xml:space="preserve">mployees </w:t>
      </w:r>
      <w:r w:rsidR="00CE6FCF">
        <w:rPr>
          <w:rFonts w:ascii="Arial" w:eastAsia="Times New Roman" w:hAnsi="Arial" w:cs="Arial"/>
          <w:color w:val="000000"/>
          <w:lang w:eastAsia="en-AU"/>
        </w:rPr>
        <w:t xml:space="preserve">and </w:t>
      </w:r>
      <w:r w:rsidR="00A827FD">
        <w:rPr>
          <w:rFonts w:ascii="Arial" w:eastAsia="Times New Roman" w:hAnsi="Arial" w:cs="Arial"/>
          <w:color w:val="000000"/>
          <w:lang w:eastAsia="en-AU"/>
        </w:rPr>
        <w:t>their represen</w:t>
      </w:r>
      <w:r w:rsidR="006E79AE">
        <w:rPr>
          <w:rFonts w:ascii="Arial" w:eastAsia="Times New Roman" w:hAnsi="Arial" w:cs="Arial"/>
          <w:color w:val="000000"/>
          <w:lang w:eastAsia="en-AU"/>
        </w:rPr>
        <w:t xml:space="preserve">tatives </w:t>
      </w:r>
      <w:r w:rsidR="00D06E1F">
        <w:rPr>
          <w:rFonts w:ascii="Arial" w:eastAsia="Times New Roman" w:hAnsi="Arial" w:cs="Arial"/>
          <w:color w:val="000000"/>
          <w:lang w:eastAsia="en-AU"/>
        </w:rPr>
        <w:t xml:space="preserve">with </w:t>
      </w:r>
      <w:r w:rsidR="00A827FD">
        <w:rPr>
          <w:rFonts w:ascii="Arial" w:eastAsia="Times New Roman" w:hAnsi="Arial" w:cs="Arial"/>
          <w:color w:val="000000"/>
          <w:lang w:eastAsia="en-AU"/>
        </w:rPr>
        <w:t>an opportunity t</w:t>
      </w:r>
      <w:r w:rsidR="006E79AE">
        <w:rPr>
          <w:rFonts w:ascii="Arial" w:eastAsia="Times New Roman" w:hAnsi="Arial" w:cs="Arial"/>
          <w:color w:val="000000"/>
          <w:lang w:eastAsia="en-AU"/>
        </w:rPr>
        <w:t>o</w:t>
      </w:r>
      <w:r w:rsidR="00A827FD">
        <w:rPr>
          <w:rFonts w:ascii="Arial" w:eastAsia="Times New Roman" w:hAnsi="Arial" w:cs="Arial"/>
          <w:color w:val="000000"/>
          <w:lang w:eastAsia="en-AU"/>
        </w:rPr>
        <w:t xml:space="preserve"> participate in the FWC proceedings if they wish to do so.</w:t>
      </w:r>
    </w:p>
    <w:p w14:paraId="0A9C41AA" w14:textId="64A36A06" w:rsidR="00503904" w:rsidRDefault="00503904" w:rsidP="001D67BD">
      <w:pPr>
        <w:keepNext/>
        <w:shd w:val="clear" w:color="auto" w:fill="FFFFFF"/>
        <w:spacing w:before="40" w:after="120" w:line="240" w:lineRule="auto"/>
        <w:rPr>
          <w:rFonts w:ascii="Arial" w:eastAsia="Times New Roman" w:hAnsi="Arial" w:cs="Arial"/>
          <w:color w:val="000000"/>
          <w:lang w:eastAsia="en-AU"/>
        </w:rPr>
      </w:pPr>
      <w:r w:rsidRPr="007E12D3">
        <w:rPr>
          <w:rFonts w:ascii="Arial" w:eastAsia="Times New Roman" w:hAnsi="Arial" w:cs="Arial"/>
          <w:i/>
          <w:iCs/>
          <w:color w:val="000000"/>
          <w:lang w:eastAsia="en-AU"/>
        </w:rPr>
        <w:lastRenderedPageBreak/>
        <w:t xml:space="preserve">Rule </w:t>
      </w:r>
      <w:r w:rsidR="00607002">
        <w:rPr>
          <w:rFonts w:ascii="Arial" w:eastAsia="Times New Roman" w:hAnsi="Arial" w:cs="Arial"/>
          <w:i/>
          <w:iCs/>
          <w:color w:val="000000"/>
          <w:lang w:eastAsia="en-AU"/>
        </w:rPr>
        <w:t>36</w:t>
      </w:r>
      <w:r w:rsidRPr="007E12D3">
        <w:rPr>
          <w:rFonts w:ascii="Arial" w:eastAsia="Times New Roman" w:hAnsi="Arial" w:cs="Arial"/>
          <w:i/>
          <w:iCs/>
          <w:color w:val="000000"/>
          <w:lang w:eastAsia="en-AU"/>
        </w:rPr>
        <w:t>—</w:t>
      </w:r>
      <w:r>
        <w:rPr>
          <w:rFonts w:ascii="Arial" w:eastAsia="Times New Roman" w:hAnsi="Arial" w:cs="Arial"/>
          <w:i/>
          <w:iCs/>
          <w:color w:val="000000"/>
          <w:lang w:eastAsia="en-AU"/>
        </w:rPr>
        <w:t xml:space="preserve">Documents lodged with an application for approval of an enterprise agreement </w:t>
      </w:r>
      <w:r w:rsidR="005E1A9E">
        <w:rPr>
          <w:rFonts w:ascii="Arial" w:eastAsia="Times New Roman" w:hAnsi="Arial" w:cs="Arial"/>
          <w:i/>
          <w:iCs/>
          <w:color w:val="000000"/>
          <w:lang w:eastAsia="en-AU"/>
        </w:rPr>
        <w:t>or a related declaration must be served with the application or declaration</w:t>
      </w:r>
    </w:p>
    <w:p w14:paraId="4FA0DCB6" w14:textId="1CBB011F" w:rsidR="000E4962" w:rsidRDefault="008A419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As the various applications and declarations referred to in rules </w:t>
      </w:r>
      <w:r w:rsidR="00607002">
        <w:rPr>
          <w:rFonts w:ascii="Arial" w:eastAsia="Times New Roman" w:hAnsi="Arial" w:cs="Arial"/>
          <w:color w:val="000000"/>
          <w:lang w:eastAsia="en-AU"/>
        </w:rPr>
        <w:t>32</w:t>
      </w:r>
      <w:r w:rsidR="001E58BA">
        <w:rPr>
          <w:rFonts w:ascii="Arial" w:eastAsia="Times New Roman" w:hAnsi="Arial" w:cs="Arial"/>
          <w:color w:val="000000"/>
          <w:lang w:eastAsia="en-AU"/>
        </w:rPr>
        <w:t xml:space="preserve">, </w:t>
      </w:r>
      <w:r w:rsidR="00607002">
        <w:rPr>
          <w:rFonts w:ascii="Arial" w:eastAsia="Times New Roman" w:hAnsi="Arial" w:cs="Arial"/>
          <w:color w:val="000000"/>
          <w:lang w:eastAsia="en-AU"/>
        </w:rPr>
        <w:t>33</w:t>
      </w:r>
      <w:r w:rsidR="001E58BA">
        <w:rPr>
          <w:rFonts w:ascii="Arial" w:eastAsia="Times New Roman" w:hAnsi="Arial" w:cs="Arial"/>
          <w:color w:val="000000"/>
          <w:lang w:eastAsia="en-AU"/>
        </w:rPr>
        <w:t xml:space="preserve"> and </w:t>
      </w:r>
      <w:r w:rsidR="00607002">
        <w:rPr>
          <w:rFonts w:ascii="Arial" w:eastAsia="Times New Roman" w:hAnsi="Arial" w:cs="Arial"/>
          <w:color w:val="000000"/>
          <w:lang w:eastAsia="en-AU"/>
        </w:rPr>
        <w:t>34</w:t>
      </w:r>
      <w:r>
        <w:rPr>
          <w:rFonts w:ascii="Arial" w:eastAsia="Times New Roman" w:hAnsi="Arial" w:cs="Arial"/>
          <w:color w:val="000000"/>
          <w:lang w:eastAsia="en-AU"/>
        </w:rPr>
        <w:t xml:space="preserve"> are approved forms, they must be served </w:t>
      </w:r>
      <w:r w:rsidR="005C1D14">
        <w:rPr>
          <w:rFonts w:ascii="Arial" w:eastAsia="Times New Roman" w:hAnsi="Arial" w:cs="Arial"/>
          <w:color w:val="000000"/>
          <w:lang w:eastAsia="en-AU"/>
        </w:rPr>
        <w:t xml:space="preserve">under rule 21 </w:t>
      </w:r>
      <w:r w:rsidR="003B0DD7">
        <w:rPr>
          <w:rFonts w:ascii="Arial" w:eastAsia="Times New Roman" w:hAnsi="Arial" w:cs="Arial"/>
          <w:color w:val="000000"/>
          <w:lang w:eastAsia="en-AU"/>
        </w:rPr>
        <w:t xml:space="preserve">in accordance with </w:t>
      </w:r>
      <w:r w:rsidR="00994E6A">
        <w:rPr>
          <w:rFonts w:ascii="Arial" w:eastAsia="Times New Roman" w:hAnsi="Arial" w:cs="Arial"/>
          <w:color w:val="000000"/>
          <w:lang w:eastAsia="en-AU"/>
        </w:rPr>
        <w:t xml:space="preserve">the </w:t>
      </w:r>
      <w:r w:rsidR="00134800">
        <w:rPr>
          <w:rFonts w:ascii="Arial" w:eastAsia="Times New Roman" w:hAnsi="Arial" w:cs="Arial"/>
          <w:color w:val="000000"/>
          <w:lang w:eastAsia="en-AU"/>
        </w:rPr>
        <w:t xml:space="preserve">applicable </w:t>
      </w:r>
      <w:r w:rsidR="00994E6A">
        <w:rPr>
          <w:rFonts w:ascii="Arial" w:eastAsia="Times New Roman" w:hAnsi="Arial" w:cs="Arial"/>
          <w:color w:val="000000"/>
          <w:lang w:eastAsia="en-AU"/>
        </w:rPr>
        <w:t xml:space="preserve">service instructions </w:t>
      </w:r>
      <w:r w:rsidR="00134800">
        <w:rPr>
          <w:rFonts w:ascii="Arial" w:eastAsia="Times New Roman" w:hAnsi="Arial" w:cs="Arial"/>
          <w:color w:val="000000"/>
          <w:lang w:eastAsia="en-AU"/>
        </w:rPr>
        <w:t>in the table in Schedule 1.</w:t>
      </w:r>
    </w:p>
    <w:p w14:paraId="469A6B81" w14:textId="54B6ECD3" w:rsidR="000B4062" w:rsidRDefault="00C2659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In addition, </w:t>
      </w:r>
      <w:r w:rsidR="000E4962">
        <w:rPr>
          <w:rFonts w:ascii="Arial" w:eastAsia="Times New Roman" w:hAnsi="Arial" w:cs="Arial"/>
          <w:color w:val="000000"/>
          <w:lang w:eastAsia="en-AU"/>
        </w:rPr>
        <w:t xml:space="preserve">rule </w:t>
      </w:r>
      <w:r w:rsidR="00607002">
        <w:rPr>
          <w:rFonts w:ascii="Arial" w:eastAsia="Times New Roman" w:hAnsi="Arial" w:cs="Arial"/>
          <w:color w:val="000000"/>
          <w:lang w:eastAsia="en-AU"/>
        </w:rPr>
        <w:t>36</w:t>
      </w:r>
      <w:r>
        <w:rPr>
          <w:rFonts w:ascii="Arial" w:eastAsia="Times New Roman" w:hAnsi="Arial" w:cs="Arial"/>
          <w:color w:val="000000"/>
          <w:lang w:eastAsia="en-AU"/>
        </w:rPr>
        <w:t xml:space="preserve"> </w:t>
      </w:r>
      <w:r w:rsidR="00546D40">
        <w:rPr>
          <w:rFonts w:ascii="Arial" w:eastAsia="Times New Roman" w:hAnsi="Arial" w:cs="Arial"/>
          <w:color w:val="000000"/>
          <w:lang w:eastAsia="en-AU"/>
        </w:rPr>
        <w:t xml:space="preserve">now formalises </w:t>
      </w:r>
      <w:r w:rsidR="00FF3B41">
        <w:rPr>
          <w:rFonts w:ascii="Arial" w:eastAsia="Times New Roman" w:hAnsi="Arial" w:cs="Arial"/>
          <w:color w:val="000000"/>
          <w:lang w:eastAsia="en-AU"/>
        </w:rPr>
        <w:t xml:space="preserve">in the Rules the requirement that documents lodged </w:t>
      </w:r>
      <w:r w:rsidR="002E1493">
        <w:rPr>
          <w:rFonts w:ascii="Arial" w:eastAsia="Times New Roman" w:hAnsi="Arial" w:cs="Arial"/>
          <w:color w:val="000000"/>
          <w:lang w:eastAsia="en-AU"/>
        </w:rPr>
        <w:t xml:space="preserve">with the FWC </w:t>
      </w:r>
      <w:r w:rsidR="00FF3B41">
        <w:rPr>
          <w:rFonts w:ascii="Arial" w:eastAsia="Times New Roman" w:hAnsi="Arial" w:cs="Arial"/>
          <w:color w:val="000000"/>
          <w:lang w:eastAsia="en-AU"/>
        </w:rPr>
        <w:t xml:space="preserve">with </w:t>
      </w:r>
      <w:r w:rsidR="003A3B1E">
        <w:rPr>
          <w:rFonts w:ascii="Arial" w:eastAsia="Times New Roman" w:hAnsi="Arial" w:cs="Arial"/>
          <w:color w:val="000000"/>
          <w:lang w:eastAsia="en-AU"/>
        </w:rPr>
        <w:t xml:space="preserve">such an </w:t>
      </w:r>
      <w:r w:rsidR="00FF3B41">
        <w:rPr>
          <w:rFonts w:ascii="Arial" w:eastAsia="Times New Roman" w:hAnsi="Arial" w:cs="Arial"/>
          <w:color w:val="000000"/>
          <w:lang w:eastAsia="en-AU"/>
        </w:rPr>
        <w:t>application or declaration</w:t>
      </w:r>
      <w:r w:rsidR="002E1493">
        <w:rPr>
          <w:rFonts w:ascii="Arial" w:eastAsia="Times New Roman" w:hAnsi="Arial" w:cs="Arial"/>
          <w:color w:val="000000"/>
          <w:lang w:eastAsia="en-AU"/>
        </w:rPr>
        <w:t>,</w:t>
      </w:r>
      <w:r w:rsidR="00FF3B41">
        <w:rPr>
          <w:rFonts w:ascii="Arial" w:eastAsia="Times New Roman" w:hAnsi="Arial" w:cs="Arial"/>
          <w:color w:val="000000"/>
          <w:lang w:eastAsia="en-AU"/>
        </w:rPr>
        <w:t xml:space="preserve"> must </w:t>
      </w:r>
      <w:r w:rsidR="002E1493">
        <w:rPr>
          <w:rFonts w:ascii="Arial" w:eastAsia="Times New Roman" w:hAnsi="Arial" w:cs="Arial"/>
          <w:color w:val="000000"/>
          <w:lang w:eastAsia="en-AU"/>
        </w:rPr>
        <w:t xml:space="preserve">also </w:t>
      </w:r>
      <w:r w:rsidR="00FF3B41">
        <w:rPr>
          <w:rFonts w:ascii="Arial" w:eastAsia="Times New Roman" w:hAnsi="Arial" w:cs="Arial"/>
          <w:color w:val="000000"/>
          <w:lang w:eastAsia="en-AU"/>
        </w:rPr>
        <w:t xml:space="preserve">be served </w:t>
      </w:r>
      <w:r w:rsidR="008A486B">
        <w:rPr>
          <w:rFonts w:ascii="Arial" w:eastAsia="Times New Roman" w:hAnsi="Arial" w:cs="Arial"/>
          <w:color w:val="000000"/>
          <w:lang w:eastAsia="en-AU"/>
        </w:rPr>
        <w:t xml:space="preserve">with the application or declaration.  </w:t>
      </w:r>
      <w:r w:rsidR="00133052">
        <w:rPr>
          <w:rFonts w:ascii="Arial" w:eastAsia="Times New Roman" w:hAnsi="Arial" w:cs="Arial"/>
          <w:color w:val="000000"/>
          <w:lang w:eastAsia="en-AU"/>
        </w:rPr>
        <w:t>T</w:t>
      </w:r>
      <w:r w:rsidR="008A486B">
        <w:rPr>
          <w:rFonts w:ascii="Arial" w:eastAsia="Times New Roman" w:hAnsi="Arial" w:cs="Arial"/>
          <w:color w:val="000000"/>
          <w:lang w:eastAsia="en-AU"/>
        </w:rPr>
        <w:t xml:space="preserve">his new rule </w:t>
      </w:r>
      <w:r w:rsidR="00054B56">
        <w:rPr>
          <w:rFonts w:ascii="Arial" w:eastAsia="Times New Roman" w:hAnsi="Arial" w:cs="Arial"/>
          <w:color w:val="000000"/>
          <w:lang w:eastAsia="en-AU"/>
        </w:rPr>
        <w:t xml:space="preserve">reflects </w:t>
      </w:r>
      <w:r w:rsidR="00564AB6">
        <w:rPr>
          <w:rFonts w:ascii="Arial" w:eastAsia="Times New Roman" w:hAnsi="Arial" w:cs="Arial"/>
          <w:color w:val="000000"/>
          <w:lang w:eastAsia="en-AU"/>
        </w:rPr>
        <w:t>existing practices</w:t>
      </w:r>
      <w:r w:rsidR="00054B56">
        <w:rPr>
          <w:rFonts w:ascii="Arial" w:eastAsia="Times New Roman" w:hAnsi="Arial" w:cs="Arial"/>
          <w:color w:val="000000"/>
          <w:lang w:eastAsia="en-AU"/>
        </w:rPr>
        <w:t>.</w:t>
      </w:r>
    </w:p>
    <w:p w14:paraId="088872A4" w14:textId="13FCD8EB" w:rsidR="00B70F41" w:rsidRPr="00B85350" w:rsidRDefault="00B70F41" w:rsidP="000834DF">
      <w:pPr>
        <w:shd w:val="clear" w:color="auto" w:fill="FFFFFF"/>
        <w:spacing w:before="40" w:after="200" w:line="276" w:lineRule="atLeast"/>
        <w:jc w:val="both"/>
        <w:rPr>
          <w:rFonts w:ascii="Arial" w:eastAsia="Times New Roman" w:hAnsi="Arial" w:cs="Arial"/>
          <w:color w:val="000000"/>
          <w:lang w:eastAsia="en-AU"/>
        </w:rPr>
      </w:pPr>
      <w:r w:rsidRPr="003A2245">
        <w:rPr>
          <w:rFonts w:ascii="Arial" w:eastAsia="Times New Roman" w:hAnsi="Arial" w:cs="Arial"/>
          <w:color w:val="000000"/>
          <w:lang w:eastAsia="en-AU"/>
        </w:rPr>
        <w:t xml:space="preserve">Rule </w:t>
      </w:r>
      <w:r w:rsidR="008358FA">
        <w:rPr>
          <w:rFonts w:ascii="Arial" w:eastAsia="Times New Roman" w:hAnsi="Arial" w:cs="Arial"/>
          <w:color w:val="000000"/>
          <w:lang w:eastAsia="en-AU"/>
        </w:rPr>
        <w:t xml:space="preserve">36 </w:t>
      </w:r>
      <w:r w:rsidRPr="003A2245">
        <w:rPr>
          <w:rFonts w:ascii="Arial" w:eastAsia="Times New Roman" w:hAnsi="Arial" w:cs="Arial"/>
          <w:color w:val="000000"/>
          <w:lang w:eastAsia="en-AU"/>
        </w:rPr>
        <w:t xml:space="preserve">assists the FWC to inform itself </w:t>
      </w:r>
      <w:r w:rsidR="001E24BE">
        <w:rPr>
          <w:rFonts w:ascii="Arial" w:eastAsia="Times New Roman" w:hAnsi="Arial" w:cs="Arial"/>
          <w:color w:val="000000"/>
          <w:lang w:eastAsia="en-AU"/>
        </w:rPr>
        <w:t xml:space="preserve">about </w:t>
      </w:r>
      <w:r w:rsidRPr="003A2245">
        <w:rPr>
          <w:rFonts w:ascii="Arial" w:eastAsia="Times New Roman" w:hAnsi="Arial" w:cs="Arial"/>
          <w:color w:val="000000"/>
          <w:lang w:eastAsia="en-AU"/>
        </w:rPr>
        <w:t xml:space="preserve">the matter before it, assists in providing procedural fairness and </w:t>
      </w:r>
      <w:r w:rsidR="00D723B6">
        <w:rPr>
          <w:rFonts w:ascii="Arial" w:eastAsia="Times New Roman" w:hAnsi="Arial" w:cs="Arial"/>
          <w:color w:val="000000"/>
          <w:lang w:eastAsia="en-AU"/>
        </w:rPr>
        <w:t xml:space="preserve">assists </w:t>
      </w:r>
      <w:r w:rsidR="007F5EDE">
        <w:rPr>
          <w:rFonts w:ascii="Arial" w:eastAsia="Times New Roman" w:hAnsi="Arial" w:cs="Arial"/>
          <w:color w:val="000000"/>
          <w:lang w:eastAsia="en-AU"/>
        </w:rPr>
        <w:t>in ensuring</w:t>
      </w:r>
      <w:r w:rsidRPr="003A2245">
        <w:rPr>
          <w:rFonts w:ascii="Arial" w:eastAsia="Times New Roman" w:hAnsi="Arial" w:cs="Arial"/>
          <w:color w:val="000000"/>
          <w:lang w:eastAsia="en-AU"/>
        </w:rPr>
        <w:t xml:space="preserve"> the FWC’s processes are open and transparent.</w:t>
      </w:r>
    </w:p>
    <w:p w14:paraId="15725640" w14:textId="77777777" w:rsidR="00FD559A" w:rsidRDefault="00FD559A"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5E638760" w14:textId="35B8275C" w:rsidR="00FD559A" w:rsidRPr="000F5F08" w:rsidRDefault="00FD559A"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6427C0">
        <w:rPr>
          <w:rFonts w:ascii="Arial" w:eastAsia="Times New Roman" w:hAnsi="Arial" w:cs="Arial"/>
          <w:color w:val="000000"/>
          <w:u w:val="single"/>
          <w:lang w:eastAsia="en-AU"/>
        </w:rPr>
        <w:t>3</w:t>
      </w:r>
      <w:r>
        <w:rPr>
          <w:rFonts w:ascii="Arial" w:eastAsia="Times New Roman" w:hAnsi="Arial" w:cs="Arial"/>
          <w:color w:val="000000"/>
          <w:u w:val="single"/>
          <w:lang w:eastAsia="en-AU"/>
        </w:rPr>
        <w:t>—Enterprise agreements</w:t>
      </w:r>
    </w:p>
    <w:p w14:paraId="2B4D5B92" w14:textId="1640B57E" w:rsidR="00FD559A" w:rsidRPr="000F5F08" w:rsidRDefault="00FD559A"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0F5F08">
        <w:rPr>
          <w:rFonts w:ascii="Arial" w:eastAsia="Times New Roman" w:hAnsi="Arial" w:cs="Arial"/>
          <w:color w:val="000000"/>
          <w:u w:val="single"/>
          <w:lang w:eastAsia="en-AU"/>
        </w:rPr>
        <w:t xml:space="preserve">Division </w:t>
      </w:r>
      <w:r w:rsidR="00EA6B81">
        <w:rPr>
          <w:rFonts w:ascii="Arial" w:eastAsia="Times New Roman" w:hAnsi="Arial" w:cs="Arial"/>
          <w:color w:val="000000"/>
          <w:u w:val="single"/>
          <w:lang w:eastAsia="en-AU"/>
        </w:rPr>
        <w:t>2</w:t>
      </w:r>
      <w:r w:rsidRPr="000F5F08">
        <w:rPr>
          <w:rFonts w:ascii="Arial" w:eastAsia="Times New Roman" w:hAnsi="Arial" w:cs="Arial"/>
          <w:color w:val="000000"/>
          <w:u w:val="single"/>
          <w:lang w:eastAsia="en-AU"/>
        </w:rPr>
        <w:t>—</w:t>
      </w:r>
      <w:r>
        <w:rPr>
          <w:rFonts w:ascii="Arial" w:eastAsia="Times New Roman" w:hAnsi="Arial" w:cs="Arial"/>
          <w:color w:val="000000"/>
          <w:u w:val="single"/>
          <w:lang w:eastAsia="en-AU"/>
        </w:rPr>
        <w:t xml:space="preserve">Variation of enterprise </w:t>
      </w:r>
      <w:r w:rsidRPr="000F5F08">
        <w:rPr>
          <w:rFonts w:ascii="Arial" w:eastAsia="Times New Roman" w:hAnsi="Arial" w:cs="Arial"/>
          <w:color w:val="000000"/>
          <w:u w:val="single"/>
          <w:lang w:eastAsia="en-AU"/>
        </w:rPr>
        <w:t>agreements</w:t>
      </w:r>
    </w:p>
    <w:p w14:paraId="3794C2D4" w14:textId="727A5F35" w:rsidR="000C676D" w:rsidRPr="007E12D3" w:rsidRDefault="000C676D" w:rsidP="001D67BD">
      <w:pPr>
        <w:keepNext/>
        <w:shd w:val="clear" w:color="auto" w:fill="FFFFFF"/>
        <w:spacing w:before="40" w:after="120" w:line="240" w:lineRule="auto"/>
        <w:rPr>
          <w:rFonts w:ascii="Arial" w:eastAsia="Times New Roman" w:hAnsi="Arial" w:cs="Arial"/>
          <w:i/>
          <w:iCs/>
          <w:color w:val="000000"/>
          <w:lang w:eastAsia="en-AU"/>
        </w:rPr>
      </w:pPr>
      <w:r w:rsidRPr="007E12D3">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37</w:t>
      </w:r>
      <w:r w:rsidRPr="007E12D3">
        <w:rPr>
          <w:rFonts w:ascii="Arial" w:eastAsia="Times New Roman" w:hAnsi="Arial" w:cs="Arial"/>
          <w:i/>
          <w:iCs/>
          <w:color w:val="000000"/>
          <w:lang w:eastAsia="en-AU"/>
        </w:rPr>
        <w:t xml:space="preserve">—Application </w:t>
      </w:r>
      <w:r>
        <w:rPr>
          <w:rFonts w:ascii="Arial" w:eastAsia="Times New Roman" w:hAnsi="Arial" w:cs="Arial"/>
          <w:i/>
          <w:iCs/>
          <w:color w:val="000000"/>
          <w:lang w:eastAsia="en-AU"/>
        </w:rPr>
        <w:t xml:space="preserve">under </w:t>
      </w:r>
      <w:r w:rsidR="00DA6411">
        <w:rPr>
          <w:rFonts w:ascii="Arial" w:eastAsia="Times New Roman" w:hAnsi="Arial" w:cs="Arial"/>
          <w:i/>
          <w:iCs/>
          <w:color w:val="000000"/>
          <w:lang w:eastAsia="en-AU"/>
        </w:rPr>
        <w:t xml:space="preserve">section 210 of the Act for approval of a variation of an </w:t>
      </w:r>
      <w:r w:rsidRPr="007E12D3">
        <w:rPr>
          <w:rFonts w:ascii="Arial" w:eastAsia="Times New Roman" w:hAnsi="Arial" w:cs="Arial"/>
          <w:i/>
          <w:iCs/>
          <w:color w:val="000000"/>
          <w:lang w:eastAsia="en-AU"/>
        </w:rPr>
        <w:t>enterprise agreement</w:t>
      </w:r>
    </w:p>
    <w:p w14:paraId="61031E3F" w14:textId="1F1ADBD0" w:rsidR="000C676D" w:rsidRDefault="000C676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37</w:t>
      </w:r>
      <w:r w:rsidR="00DA6411">
        <w:rPr>
          <w:rFonts w:ascii="Arial" w:eastAsia="Times New Roman" w:hAnsi="Arial" w:cs="Arial"/>
          <w:color w:val="000000"/>
          <w:lang w:eastAsia="en-AU"/>
        </w:rPr>
        <w:t xml:space="preserve"> </w:t>
      </w:r>
      <w:r w:rsidR="00B20B04">
        <w:rPr>
          <w:rFonts w:ascii="Arial" w:eastAsia="Times New Roman" w:hAnsi="Arial" w:cs="Arial"/>
          <w:color w:val="000000"/>
          <w:lang w:eastAsia="en-AU"/>
        </w:rPr>
        <w:t xml:space="preserve">applies where an application is made </w:t>
      </w:r>
      <w:r w:rsidR="0057458A">
        <w:rPr>
          <w:rFonts w:ascii="Arial" w:eastAsia="Times New Roman" w:hAnsi="Arial" w:cs="Arial"/>
          <w:color w:val="000000"/>
          <w:lang w:eastAsia="en-AU"/>
        </w:rPr>
        <w:t>u</w:t>
      </w:r>
      <w:r w:rsidR="00B20B04">
        <w:rPr>
          <w:rFonts w:ascii="Arial" w:eastAsia="Times New Roman" w:hAnsi="Arial" w:cs="Arial"/>
          <w:color w:val="000000"/>
          <w:lang w:eastAsia="en-AU"/>
        </w:rPr>
        <w:t xml:space="preserve">nder section 210 of the Act for approval of a variation of </w:t>
      </w:r>
      <w:r w:rsidR="0057458A">
        <w:rPr>
          <w:rFonts w:ascii="Arial" w:eastAsia="Times New Roman" w:hAnsi="Arial" w:cs="Arial"/>
          <w:color w:val="000000"/>
          <w:lang w:eastAsia="en-AU"/>
        </w:rPr>
        <w:t xml:space="preserve">an enterprise agreement.  It </w:t>
      </w:r>
      <w:r w:rsidR="00DA6411">
        <w:rPr>
          <w:rFonts w:ascii="Arial" w:eastAsia="Times New Roman" w:hAnsi="Arial" w:cs="Arial"/>
          <w:color w:val="000000"/>
          <w:lang w:eastAsia="en-AU"/>
        </w:rPr>
        <w:t xml:space="preserve">is of </w:t>
      </w:r>
      <w:r>
        <w:rPr>
          <w:rFonts w:ascii="Arial" w:eastAsia="Times New Roman" w:hAnsi="Arial" w:cs="Arial"/>
          <w:color w:val="000000"/>
          <w:lang w:eastAsia="en-AU"/>
        </w:rPr>
        <w:t>similar effect to rule 2</w:t>
      </w:r>
      <w:r w:rsidR="00DA6411">
        <w:rPr>
          <w:rFonts w:ascii="Arial" w:eastAsia="Times New Roman" w:hAnsi="Arial" w:cs="Arial"/>
          <w:color w:val="000000"/>
          <w:lang w:eastAsia="en-AU"/>
        </w:rPr>
        <w:t>5</w:t>
      </w:r>
      <w:r>
        <w:rPr>
          <w:rFonts w:ascii="Arial" w:eastAsia="Times New Roman" w:hAnsi="Arial" w:cs="Arial"/>
          <w:color w:val="000000"/>
          <w:lang w:eastAsia="en-AU"/>
        </w:rPr>
        <w:t xml:space="preserve"> of the old Rules</w:t>
      </w:r>
      <w:r w:rsidR="004056FA">
        <w:rPr>
          <w:rFonts w:ascii="Arial" w:eastAsia="Times New Roman" w:hAnsi="Arial" w:cs="Arial"/>
          <w:color w:val="000000"/>
          <w:lang w:eastAsia="en-AU"/>
        </w:rPr>
        <w:t xml:space="preserve">, but </w:t>
      </w:r>
      <w:r w:rsidR="00247AD2">
        <w:rPr>
          <w:rFonts w:ascii="Arial" w:eastAsia="Times New Roman" w:hAnsi="Arial" w:cs="Arial"/>
          <w:color w:val="000000"/>
          <w:lang w:eastAsia="en-AU"/>
        </w:rPr>
        <w:t xml:space="preserve">as with </w:t>
      </w:r>
      <w:r w:rsidR="00152A6F">
        <w:rPr>
          <w:rFonts w:ascii="Arial" w:eastAsia="Times New Roman" w:hAnsi="Arial" w:cs="Arial"/>
          <w:color w:val="000000"/>
          <w:lang w:eastAsia="en-AU"/>
        </w:rPr>
        <w:t>rule</w:t>
      </w:r>
      <w:r w:rsidR="00330523">
        <w:rPr>
          <w:rFonts w:ascii="Arial" w:eastAsia="Times New Roman" w:hAnsi="Arial" w:cs="Arial"/>
          <w:color w:val="000000"/>
          <w:lang w:eastAsia="en-AU"/>
        </w:rPr>
        <w:t>s</w:t>
      </w:r>
      <w:r w:rsidR="00152A6F">
        <w:rPr>
          <w:rFonts w:ascii="Arial" w:eastAsia="Times New Roman" w:hAnsi="Arial" w:cs="Arial"/>
          <w:color w:val="000000"/>
          <w:lang w:eastAsia="en-AU"/>
        </w:rPr>
        <w:t xml:space="preserve"> 32</w:t>
      </w:r>
      <w:r w:rsidR="00283C64">
        <w:rPr>
          <w:rFonts w:ascii="Arial" w:eastAsia="Times New Roman" w:hAnsi="Arial" w:cs="Arial"/>
          <w:color w:val="000000"/>
          <w:lang w:eastAsia="en-AU"/>
        </w:rPr>
        <w:t>–34</w:t>
      </w:r>
      <w:r w:rsidR="00762EEB">
        <w:rPr>
          <w:rFonts w:ascii="Arial" w:eastAsia="Times New Roman" w:hAnsi="Arial" w:cs="Arial"/>
          <w:color w:val="000000"/>
          <w:lang w:eastAsia="en-AU"/>
        </w:rPr>
        <w:t xml:space="preserve">, it </w:t>
      </w:r>
      <w:r w:rsidR="004056FA">
        <w:rPr>
          <w:rFonts w:ascii="Arial" w:eastAsia="Times New Roman" w:hAnsi="Arial" w:cs="Arial"/>
          <w:color w:val="000000"/>
          <w:lang w:eastAsia="en-AU"/>
        </w:rPr>
        <w:t xml:space="preserve">has been </w:t>
      </w:r>
      <w:r w:rsidR="00FC5EDB">
        <w:rPr>
          <w:rFonts w:ascii="Arial" w:eastAsia="Times New Roman" w:hAnsi="Arial" w:cs="Arial"/>
          <w:color w:val="000000"/>
          <w:lang w:eastAsia="en-AU"/>
        </w:rPr>
        <w:t xml:space="preserve">restructured and reworded to improve readability and </w:t>
      </w:r>
      <w:r w:rsidR="00A62D97">
        <w:rPr>
          <w:rFonts w:ascii="Arial" w:eastAsia="Times New Roman" w:hAnsi="Arial" w:cs="Arial"/>
          <w:color w:val="000000"/>
          <w:lang w:eastAsia="en-AU"/>
        </w:rPr>
        <w:t xml:space="preserve">additional content </w:t>
      </w:r>
      <w:r w:rsidR="00624C9D">
        <w:rPr>
          <w:rFonts w:ascii="Arial" w:eastAsia="Times New Roman" w:hAnsi="Arial" w:cs="Arial"/>
          <w:color w:val="000000"/>
          <w:lang w:eastAsia="en-AU"/>
        </w:rPr>
        <w:t xml:space="preserve">(including new notes, </w:t>
      </w:r>
      <w:r w:rsidR="00D230DA">
        <w:rPr>
          <w:rFonts w:ascii="Arial" w:eastAsia="Times New Roman" w:hAnsi="Arial" w:cs="Arial"/>
          <w:color w:val="000000"/>
          <w:lang w:eastAsia="en-AU"/>
        </w:rPr>
        <w:t xml:space="preserve">expanded </w:t>
      </w:r>
      <w:r w:rsidR="00D90676">
        <w:rPr>
          <w:rFonts w:ascii="Arial" w:eastAsia="Times New Roman" w:hAnsi="Arial" w:cs="Arial"/>
          <w:color w:val="000000"/>
          <w:lang w:eastAsia="en-AU"/>
        </w:rPr>
        <w:t xml:space="preserve">descriptions of the content of declarations </w:t>
      </w:r>
      <w:r w:rsidR="008827CD">
        <w:rPr>
          <w:rFonts w:ascii="Arial" w:eastAsia="Times New Roman" w:hAnsi="Arial" w:cs="Arial"/>
          <w:color w:val="000000"/>
          <w:lang w:eastAsia="en-AU"/>
        </w:rPr>
        <w:t xml:space="preserve">and newly formalised document lodgment requirements) </w:t>
      </w:r>
      <w:r w:rsidR="00B270FD">
        <w:rPr>
          <w:rFonts w:ascii="Arial" w:eastAsia="Times New Roman" w:hAnsi="Arial" w:cs="Arial"/>
          <w:color w:val="000000"/>
          <w:lang w:eastAsia="en-AU"/>
        </w:rPr>
        <w:t>has</w:t>
      </w:r>
      <w:r w:rsidR="00762EEB">
        <w:rPr>
          <w:rFonts w:ascii="Arial" w:eastAsia="Times New Roman" w:hAnsi="Arial" w:cs="Arial"/>
          <w:color w:val="000000"/>
          <w:lang w:eastAsia="en-AU"/>
        </w:rPr>
        <w:t xml:space="preserve"> been </w:t>
      </w:r>
      <w:r w:rsidR="00FC5EDB">
        <w:rPr>
          <w:rFonts w:ascii="Arial" w:eastAsia="Times New Roman" w:hAnsi="Arial" w:cs="Arial"/>
          <w:color w:val="000000"/>
          <w:lang w:eastAsia="en-AU"/>
        </w:rPr>
        <w:t>added</w:t>
      </w:r>
      <w:r w:rsidR="00A62D97">
        <w:rPr>
          <w:rFonts w:ascii="Arial" w:eastAsia="Times New Roman" w:hAnsi="Arial" w:cs="Arial"/>
          <w:color w:val="000000"/>
          <w:lang w:eastAsia="en-AU"/>
        </w:rPr>
        <w:t>.</w:t>
      </w:r>
    </w:p>
    <w:p w14:paraId="17829904" w14:textId="0E1177AC" w:rsidR="000879AC" w:rsidRDefault="001769F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37(2) requires each employer covered by the enterprise agreement to lodge with the </w:t>
      </w:r>
      <w:r w:rsidR="000879AC">
        <w:rPr>
          <w:rFonts w:ascii="Arial" w:eastAsia="Times New Roman" w:hAnsi="Arial" w:cs="Arial"/>
          <w:color w:val="000000"/>
          <w:lang w:eastAsia="en-AU"/>
        </w:rPr>
        <w:t>F</w:t>
      </w:r>
      <w:r>
        <w:rPr>
          <w:rFonts w:ascii="Arial" w:eastAsia="Times New Roman" w:hAnsi="Arial" w:cs="Arial"/>
          <w:color w:val="000000"/>
          <w:lang w:eastAsia="en-AU"/>
        </w:rPr>
        <w:t xml:space="preserve">WC a declaration by the employer </w:t>
      </w:r>
      <w:r w:rsidR="002C42C2">
        <w:rPr>
          <w:rFonts w:ascii="Arial" w:eastAsia="Times New Roman" w:hAnsi="Arial" w:cs="Arial"/>
          <w:color w:val="000000"/>
          <w:lang w:eastAsia="en-AU"/>
        </w:rPr>
        <w:t xml:space="preserve">in the approved form </w:t>
      </w:r>
      <w:r>
        <w:rPr>
          <w:rFonts w:ascii="Arial" w:eastAsia="Times New Roman" w:hAnsi="Arial" w:cs="Arial"/>
          <w:color w:val="000000"/>
          <w:lang w:eastAsia="en-AU"/>
        </w:rPr>
        <w:t xml:space="preserve">in support of the application, within 14 days after the day </w:t>
      </w:r>
      <w:r w:rsidR="00A25F0F">
        <w:rPr>
          <w:rFonts w:ascii="Arial" w:eastAsia="Times New Roman" w:hAnsi="Arial" w:cs="Arial"/>
          <w:color w:val="000000"/>
          <w:lang w:eastAsia="en-AU"/>
        </w:rPr>
        <w:t xml:space="preserve">on which </w:t>
      </w:r>
      <w:r>
        <w:rPr>
          <w:rFonts w:ascii="Arial" w:eastAsia="Times New Roman" w:hAnsi="Arial" w:cs="Arial"/>
          <w:color w:val="000000"/>
          <w:lang w:eastAsia="en-AU"/>
        </w:rPr>
        <w:t xml:space="preserve">the </w:t>
      </w:r>
      <w:r w:rsidR="009D7DC2">
        <w:rPr>
          <w:rFonts w:ascii="Arial" w:eastAsia="Times New Roman" w:hAnsi="Arial" w:cs="Arial"/>
          <w:color w:val="000000"/>
          <w:lang w:eastAsia="en-AU"/>
        </w:rPr>
        <w:t xml:space="preserve">variation </w:t>
      </w:r>
      <w:r>
        <w:rPr>
          <w:rFonts w:ascii="Arial" w:eastAsia="Times New Roman" w:hAnsi="Arial" w:cs="Arial"/>
          <w:color w:val="000000"/>
          <w:lang w:eastAsia="en-AU"/>
        </w:rPr>
        <w:t>is made.</w:t>
      </w:r>
      <w:r w:rsidR="00AD7A6E">
        <w:rPr>
          <w:rFonts w:ascii="Arial" w:eastAsia="Times New Roman" w:hAnsi="Arial" w:cs="Arial"/>
          <w:color w:val="000000"/>
          <w:lang w:eastAsia="en-AU"/>
        </w:rPr>
        <w:t xml:space="preserve">  In contrast, </w:t>
      </w:r>
      <w:r w:rsidR="00864A73">
        <w:rPr>
          <w:rFonts w:ascii="Arial" w:eastAsia="Times New Roman" w:hAnsi="Arial" w:cs="Arial"/>
          <w:color w:val="000000"/>
          <w:lang w:eastAsia="en-AU"/>
        </w:rPr>
        <w:t xml:space="preserve">old rule 25 required the application to be accompanied by </w:t>
      </w:r>
      <w:r w:rsidR="009D7DC2">
        <w:rPr>
          <w:rFonts w:ascii="Arial" w:eastAsia="Times New Roman" w:hAnsi="Arial" w:cs="Arial"/>
          <w:color w:val="000000"/>
          <w:lang w:eastAsia="en-AU"/>
        </w:rPr>
        <w:t xml:space="preserve">the </w:t>
      </w:r>
      <w:r w:rsidR="006C6E82">
        <w:rPr>
          <w:rFonts w:ascii="Arial" w:eastAsia="Times New Roman" w:hAnsi="Arial" w:cs="Arial"/>
          <w:color w:val="000000"/>
          <w:lang w:eastAsia="en-AU"/>
        </w:rPr>
        <w:t xml:space="preserve">employer and employee organisation declarations.  </w:t>
      </w:r>
      <w:r w:rsidR="00466423">
        <w:rPr>
          <w:rFonts w:ascii="Arial" w:eastAsia="Times New Roman" w:hAnsi="Arial" w:cs="Arial"/>
          <w:color w:val="000000"/>
          <w:lang w:eastAsia="en-AU"/>
        </w:rPr>
        <w:t xml:space="preserve">This change was made because (as with an application for approval of a non-greenfields agreement under rule 32) the applicant may not be the employer and an employee organisation </w:t>
      </w:r>
      <w:r w:rsidR="00E77A63">
        <w:rPr>
          <w:rFonts w:ascii="Arial" w:eastAsia="Times New Roman" w:hAnsi="Arial" w:cs="Arial"/>
          <w:color w:val="000000"/>
          <w:lang w:eastAsia="en-AU"/>
        </w:rPr>
        <w:t xml:space="preserve">covered by the agreement might </w:t>
      </w:r>
      <w:r w:rsidR="00466423">
        <w:rPr>
          <w:rFonts w:ascii="Arial" w:eastAsia="Times New Roman" w:hAnsi="Arial" w:cs="Arial"/>
          <w:color w:val="000000"/>
          <w:lang w:eastAsia="en-AU"/>
        </w:rPr>
        <w:t>not have been involved in the process before the application is made.</w:t>
      </w:r>
    </w:p>
    <w:p w14:paraId="57083FC7" w14:textId="77777777" w:rsidR="00E019A0" w:rsidRDefault="00210A81"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37(3) </w:t>
      </w:r>
      <w:r w:rsidR="009B00F4">
        <w:rPr>
          <w:rFonts w:ascii="Arial" w:eastAsia="Times New Roman" w:hAnsi="Arial" w:cs="Arial"/>
          <w:color w:val="000000"/>
          <w:lang w:eastAsia="en-AU"/>
        </w:rPr>
        <w:t xml:space="preserve">expands old </w:t>
      </w:r>
      <w:r>
        <w:rPr>
          <w:rFonts w:ascii="Arial" w:eastAsia="Times New Roman" w:hAnsi="Arial" w:cs="Arial"/>
          <w:color w:val="000000"/>
          <w:lang w:eastAsia="en-AU"/>
        </w:rPr>
        <w:t xml:space="preserve">rule 25 </w:t>
      </w:r>
      <w:r w:rsidR="009B00F4">
        <w:rPr>
          <w:rFonts w:ascii="Arial" w:eastAsia="Times New Roman" w:hAnsi="Arial" w:cs="Arial"/>
          <w:color w:val="000000"/>
          <w:lang w:eastAsia="en-AU"/>
        </w:rPr>
        <w:t>to require an employer to lodge with its declaration copies of any documents</w:t>
      </w:r>
      <w:r w:rsidR="00E019A0">
        <w:rPr>
          <w:rFonts w:ascii="Arial" w:eastAsia="Times New Roman" w:hAnsi="Arial" w:cs="Arial"/>
          <w:color w:val="000000"/>
          <w:lang w:eastAsia="en-AU"/>
        </w:rPr>
        <w:t>:</w:t>
      </w:r>
    </w:p>
    <w:p w14:paraId="58C2FFCA" w14:textId="40E7A4C7" w:rsidR="00C362C9" w:rsidRDefault="00B11418" w:rsidP="000834DF">
      <w:pPr>
        <w:pStyle w:val="ListParagraph"/>
        <w:numPr>
          <w:ilvl w:val="0"/>
          <w:numId w:val="36"/>
        </w:numPr>
        <w:shd w:val="clear" w:color="auto" w:fill="FFFFFF"/>
        <w:spacing w:before="40" w:after="120" w:line="240" w:lineRule="auto"/>
        <w:contextualSpacing w:val="0"/>
        <w:jc w:val="both"/>
        <w:rPr>
          <w:rFonts w:ascii="Arial" w:eastAsia="Times New Roman" w:hAnsi="Arial" w:cs="Arial"/>
          <w:color w:val="000000"/>
          <w:lang w:eastAsia="en-AU"/>
        </w:rPr>
      </w:pPr>
      <w:r w:rsidRPr="00E019A0">
        <w:rPr>
          <w:rFonts w:ascii="Arial" w:eastAsia="Times New Roman" w:hAnsi="Arial" w:cs="Arial"/>
          <w:color w:val="000000"/>
          <w:lang w:eastAsia="en-AU"/>
        </w:rPr>
        <w:t xml:space="preserve">provided to ‘affected employees’ (as defined in the Act) </w:t>
      </w:r>
      <w:r w:rsidR="003F7EE8" w:rsidRPr="00E019A0">
        <w:rPr>
          <w:rFonts w:ascii="Arial" w:eastAsia="Times New Roman" w:hAnsi="Arial" w:cs="Arial"/>
          <w:color w:val="000000"/>
          <w:lang w:eastAsia="en-AU"/>
        </w:rPr>
        <w:t xml:space="preserve">to inform them of the bargaining and </w:t>
      </w:r>
      <w:r w:rsidR="00151E11" w:rsidRPr="00E019A0">
        <w:rPr>
          <w:rFonts w:ascii="Arial" w:eastAsia="Times New Roman" w:hAnsi="Arial" w:cs="Arial"/>
          <w:color w:val="000000"/>
          <w:lang w:eastAsia="en-AU"/>
        </w:rPr>
        <w:t xml:space="preserve">the </w:t>
      </w:r>
      <w:r w:rsidR="003F7EE8" w:rsidRPr="00E019A0">
        <w:rPr>
          <w:rFonts w:ascii="Arial" w:eastAsia="Times New Roman" w:hAnsi="Arial" w:cs="Arial"/>
          <w:color w:val="000000"/>
          <w:lang w:eastAsia="en-AU"/>
        </w:rPr>
        <w:t xml:space="preserve">coverage </w:t>
      </w:r>
      <w:r w:rsidR="002908B3">
        <w:rPr>
          <w:rFonts w:ascii="Arial" w:eastAsia="Times New Roman" w:hAnsi="Arial" w:cs="Arial"/>
          <w:color w:val="000000"/>
          <w:lang w:eastAsia="en-AU"/>
        </w:rPr>
        <w:t xml:space="preserve">of </w:t>
      </w:r>
      <w:r w:rsidR="003F7EE8" w:rsidRPr="00E019A0">
        <w:rPr>
          <w:rFonts w:ascii="Arial" w:eastAsia="Times New Roman" w:hAnsi="Arial" w:cs="Arial"/>
          <w:color w:val="000000"/>
          <w:lang w:eastAsia="en-AU"/>
        </w:rPr>
        <w:t>the agreement</w:t>
      </w:r>
      <w:r w:rsidR="00F13A88">
        <w:rPr>
          <w:rFonts w:ascii="Arial" w:eastAsia="Times New Roman" w:hAnsi="Arial" w:cs="Arial"/>
          <w:color w:val="000000"/>
          <w:lang w:eastAsia="en-AU"/>
        </w:rPr>
        <w:t xml:space="preserve"> as proposed to be varied</w:t>
      </w:r>
    </w:p>
    <w:p w14:paraId="4B1DD616" w14:textId="1F9EA3CB" w:rsidR="00C362C9" w:rsidRDefault="00252421" w:rsidP="000834DF">
      <w:pPr>
        <w:pStyle w:val="ListParagraph"/>
        <w:numPr>
          <w:ilvl w:val="0"/>
          <w:numId w:val="36"/>
        </w:numPr>
        <w:shd w:val="clear" w:color="auto" w:fill="FFFFFF"/>
        <w:spacing w:before="40" w:after="120" w:line="240" w:lineRule="auto"/>
        <w:contextualSpacing w:val="0"/>
        <w:jc w:val="both"/>
        <w:rPr>
          <w:rFonts w:ascii="Arial" w:eastAsia="Times New Roman" w:hAnsi="Arial" w:cs="Arial"/>
          <w:color w:val="000000"/>
          <w:lang w:eastAsia="en-AU"/>
        </w:rPr>
      </w:pPr>
      <w:r w:rsidRPr="00E019A0">
        <w:rPr>
          <w:rFonts w:ascii="Arial" w:eastAsia="Times New Roman" w:hAnsi="Arial" w:cs="Arial"/>
          <w:color w:val="000000"/>
          <w:lang w:eastAsia="en-AU"/>
        </w:rPr>
        <w:t xml:space="preserve">provided to those employees to inform them </w:t>
      </w:r>
      <w:r w:rsidR="00F13A88">
        <w:rPr>
          <w:rFonts w:ascii="Arial" w:eastAsia="Times New Roman" w:hAnsi="Arial" w:cs="Arial"/>
          <w:color w:val="000000"/>
          <w:lang w:eastAsia="en-AU"/>
        </w:rPr>
        <w:t>about t</w:t>
      </w:r>
      <w:r w:rsidRPr="00E019A0">
        <w:rPr>
          <w:rFonts w:ascii="Arial" w:eastAsia="Times New Roman" w:hAnsi="Arial" w:cs="Arial"/>
          <w:color w:val="000000"/>
          <w:lang w:eastAsia="en-AU"/>
        </w:rPr>
        <w:t xml:space="preserve">heir rights to </w:t>
      </w:r>
      <w:r w:rsidR="00151E11" w:rsidRPr="00E019A0">
        <w:rPr>
          <w:rFonts w:ascii="Arial" w:eastAsia="Times New Roman" w:hAnsi="Arial" w:cs="Arial"/>
          <w:color w:val="000000"/>
          <w:lang w:eastAsia="en-AU"/>
        </w:rPr>
        <w:t>representation</w:t>
      </w:r>
    </w:p>
    <w:p w14:paraId="14FD8D16" w14:textId="77777777" w:rsidR="00786769" w:rsidRDefault="00E019A0" w:rsidP="000834DF">
      <w:pPr>
        <w:pStyle w:val="ListParagraph"/>
        <w:numPr>
          <w:ilvl w:val="0"/>
          <w:numId w:val="36"/>
        </w:numPr>
        <w:shd w:val="clear" w:color="auto" w:fill="FFFFFF"/>
        <w:spacing w:before="40" w:after="120" w:line="240" w:lineRule="auto"/>
        <w:contextualSpacing w:val="0"/>
        <w:jc w:val="both"/>
        <w:rPr>
          <w:rFonts w:ascii="Arial" w:eastAsia="Times New Roman" w:hAnsi="Arial" w:cs="Arial"/>
          <w:color w:val="000000"/>
          <w:lang w:eastAsia="en-AU"/>
        </w:rPr>
      </w:pPr>
      <w:r w:rsidRPr="00BB5057">
        <w:rPr>
          <w:rFonts w:ascii="Arial" w:eastAsia="Times New Roman" w:hAnsi="Arial" w:cs="Arial"/>
          <w:color w:val="000000"/>
          <w:lang w:eastAsia="en-AU"/>
        </w:rPr>
        <w:t xml:space="preserve">used to explain </w:t>
      </w:r>
      <w:r w:rsidR="00565BC7" w:rsidRPr="00BB5057">
        <w:rPr>
          <w:rFonts w:ascii="Arial" w:eastAsia="Times New Roman" w:hAnsi="Arial" w:cs="Arial"/>
          <w:color w:val="000000"/>
          <w:lang w:eastAsia="en-AU"/>
        </w:rPr>
        <w:t xml:space="preserve">to those employees </w:t>
      </w:r>
      <w:r w:rsidRPr="00BB5057">
        <w:rPr>
          <w:rFonts w:ascii="Arial" w:eastAsia="Times New Roman" w:hAnsi="Arial" w:cs="Arial"/>
          <w:color w:val="000000"/>
          <w:lang w:eastAsia="en-AU"/>
        </w:rPr>
        <w:t xml:space="preserve">the terms </w:t>
      </w:r>
      <w:r w:rsidR="00565BC7" w:rsidRPr="00BB5057">
        <w:rPr>
          <w:rFonts w:ascii="Arial" w:eastAsia="Times New Roman" w:hAnsi="Arial" w:cs="Arial"/>
          <w:color w:val="000000"/>
          <w:lang w:eastAsia="en-AU"/>
        </w:rPr>
        <w:t xml:space="preserve">and effect of </w:t>
      </w:r>
      <w:r w:rsidRPr="00BB5057">
        <w:rPr>
          <w:rFonts w:ascii="Arial" w:eastAsia="Times New Roman" w:hAnsi="Arial" w:cs="Arial"/>
          <w:color w:val="000000"/>
          <w:lang w:eastAsia="en-AU"/>
        </w:rPr>
        <w:t xml:space="preserve">the </w:t>
      </w:r>
      <w:r w:rsidR="00565BC7" w:rsidRPr="00BB5057">
        <w:rPr>
          <w:rFonts w:ascii="Arial" w:eastAsia="Times New Roman" w:hAnsi="Arial" w:cs="Arial"/>
          <w:color w:val="000000"/>
          <w:lang w:eastAsia="en-AU"/>
        </w:rPr>
        <w:t>variation</w:t>
      </w:r>
      <w:r w:rsidR="00786769" w:rsidRPr="00BB5057">
        <w:rPr>
          <w:rFonts w:ascii="Arial" w:eastAsia="Times New Roman" w:hAnsi="Arial" w:cs="Arial"/>
          <w:color w:val="000000"/>
          <w:lang w:eastAsia="en-AU"/>
        </w:rPr>
        <w:t>,</w:t>
      </w:r>
      <w:r w:rsidR="00786769">
        <w:rPr>
          <w:rFonts w:ascii="Arial" w:eastAsia="Times New Roman" w:hAnsi="Arial" w:cs="Arial"/>
          <w:color w:val="000000"/>
          <w:lang w:eastAsia="en-AU"/>
        </w:rPr>
        <w:t xml:space="preserve"> and</w:t>
      </w:r>
    </w:p>
    <w:p w14:paraId="6261EEBF" w14:textId="16A86D97" w:rsidR="004969F7" w:rsidRDefault="00786769" w:rsidP="000834DF">
      <w:pPr>
        <w:pStyle w:val="ListParagraph"/>
        <w:numPr>
          <w:ilvl w:val="0"/>
          <w:numId w:val="36"/>
        </w:numPr>
        <w:shd w:val="clear" w:color="auto" w:fill="FFFFFF"/>
        <w:spacing w:before="40" w:line="240" w:lineRule="auto"/>
        <w:ind w:left="777"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provide</w:t>
      </w:r>
      <w:r w:rsidR="009D7CF8">
        <w:rPr>
          <w:rFonts w:ascii="Arial" w:eastAsia="Times New Roman" w:hAnsi="Arial" w:cs="Arial"/>
          <w:color w:val="000000"/>
          <w:lang w:eastAsia="en-AU"/>
        </w:rPr>
        <w:t>d</w:t>
      </w:r>
      <w:r>
        <w:rPr>
          <w:rFonts w:ascii="Arial" w:eastAsia="Times New Roman" w:hAnsi="Arial" w:cs="Arial"/>
          <w:color w:val="000000"/>
          <w:lang w:eastAsia="en-AU"/>
        </w:rPr>
        <w:t xml:space="preserve"> to those employees </w:t>
      </w:r>
      <w:r w:rsidR="00E019A0" w:rsidRPr="00E019A0">
        <w:rPr>
          <w:rFonts w:ascii="Arial" w:eastAsia="Times New Roman" w:hAnsi="Arial" w:cs="Arial"/>
          <w:color w:val="000000"/>
          <w:lang w:eastAsia="en-AU"/>
        </w:rPr>
        <w:t xml:space="preserve">to inform </w:t>
      </w:r>
      <w:r>
        <w:rPr>
          <w:rFonts w:ascii="Arial" w:eastAsia="Times New Roman" w:hAnsi="Arial" w:cs="Arial"/>
          <w:color w:val="000000"/>
          <w:lang w:eastAsia="en-AU"/>
        </w:rPr>
        <w:t xml:space="preserve">them </w:t>
      </w:r>
      <w:r w:rsidR="00E019A0" w:rsidRPr="00E019A0">
        <w:rPr>
          <w:rFonts w:ascii="Arial" w:eastAsia="Times New Roman" w:hAnsi="Arial" w:cs="Arial"/>
          <w:color w:val="000000"/>
          <w:lang w:eastAsia="en-AU"/>
        </w:rPr>
        <w:t xml:space="preserve">about the vote on the </w:t>
      </w:r>
      <w:r w:rsidR="004969F7">
        <w:rPr>
          <w:rFonts w:ascii="Arial" w:eastAsia="Times New Roman" w:hAnsi="Arial" w:cs="Arial"/>
          <w:color w:val="000000"/>
          <w:lang w:eastAsia="en-AU"/>
        </w:rPr>
        <w:t>variation.</w:t>
      </w:r>
    </w:p>
    <w:p w14:paraId="74C4F2B1" w14:textId="5DCAEBE5" w:rsidR="009B00F4" w:rsidRPr="004969F7" w:rsidRDefault="009B00F4" w:rsidP="000834DF">
      <w:pPr>
        <w:shd w:val="clear" w:color="auto" w:fill="FFFFFF"/>
        <w:spacing w:before="40" w:line="240" w:lineRule="auto"/>
        <w:jc w:val="both"/>
        <w:rPr>
          <w:rFonts w:ascii="Arial" w:eastAsia="Times New Roman" w:hAnsi="Arial" w:cs="Arial"/>
          <w:color w:val="000000"/>
          <w:lang w:eastAsia="en-AU"/>
        </w:rPr>
      </w:pPr>
      <w:r w:rsidRPr="004969F7">
        <w:rPr>
          <w:rFonts w:ascii="Arial" w:eastAsia="Times New Roman" w:hAnsi="Arial" w:cs="Arial"/>
          <w:color w:val="000000"/>
          <w:lang w:eastAsia="en-AU"/>
        </w:rPr>
        <w:t xml:space="preserve">While these lodgment requirements have not previously been formalised in the procedural rules, under </w:t>
      </w:r>
      <w:r w:rsidR="00670D0F">
        <w:rPr>
          <w:rFonts w:ascii="Arial" w:eastAsia="Times New Roman" w:hAnsi="Arial" w:cs="Arial"/>
          <w:color w:val="000000"/>
          <w:lang w:eastAsia="en-AU"/>
        </w:rPr>
        <w:t xml:space="preserve">existing </w:t>
      </w:r>
      <w:r w:rsidRPr="004969F7">
        <w:rPr>
          <w:rFonts w:ascii="Arial" w:eastAsia="Times New Roman" w:hAnsi="Arial" w:cs="Arial"/>
          <w:color w:val="000000"/>
          <w:lang w:eastAsia="en-AU"/>
        </w:rPr>
        <w:t>practices parties have lodged these documents in accordance with instructions in the approved employer declaration form.</w:t>
      </w:r>
    </w:p>
    <w:p w14:paraId="429F5C46" w14:textId="47390521" w:rsidR="009B00F4" w:rsidRDefault="009B00F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Subrule 3</w:t>
      </w:r>
      <w:r w:rsidR="00451649">
        <w:rPr>
          <w:rFonts w:ascii="Arial" w:eastAsia="Times New Roman" w:hAnsi="Arial" w:cs="Arial"/>
          <w:color w:val="000000"/>
          <w:lang w:eastAsia="en-AU"/>
        </w:rPr>
        <w:t>7</w:t>
      </w:r>
      <w:r>
        <w:rPr>
          <w:rFonts w:ascii="Arial" w:eastAsia="Times New Roman" w:hAnsi="Arial" w:cs="Arial"/>
          <w:color w:val="000000"/>
          <w:lang w:eastAsia="en-AU"/>
        </w:rPr>
        <w:t>(</w:t>
      </w:r>
      <w:r w:rsidR="00451649">
        <w:rPr>
          <w:rFonts w:ascii="Arial" w:eastAsia="Times New Roman" w:hAnsi="Arial" w:cs="Arial"/>
          <w:color w:val="000000"/>
          <w:lang w:eastAsia="en-AU"/>
        </w:rPr>
        <w:t>4</w:t>
      </w:r>
      <w:r>
        <w:rPr>
          <w:rFonts w:ascii="Arial" w:eastAsia="Times New Roman" w:hAnsi="Arial" w:cs="Arial"/>
          <w:color w:val="000000"/>
          <w:lang w:eastAsia="en-AU"/>
        </w:rPr>
        <w:t xml:space="preserve">) updates old </w:t>
      </w:r>
      <w:r w:rsidR="00155130">
        <w:rPr>
          <w:rFonts w:ascii="Arial" w:eastAsia="Times New Roman" w:hAnsi="Arial" w:cs="Arial"/>
          <w:color w:val="000000"/>
          <w:lang w:eastAsia="en-AU"/>
        </w:rPr>
        <w:t xml:space="preserve">paragraph </w:t>
      </w:r>
      <w:r>
        <w:rPr>
          <w:rFonts w:ascii="Arial" w:eastAsia="Times New Roman" w:hAnsi="Arial" w:cs="Arial"/>
          <w:color w:val="000000"/>
          <w:lang w:eastAsia="en-AU"/>
        </w:rPr>
        <w:t>2</w:t>
      </w:r>
      <w:r w:rsidR="00451649">
        <w:rPr>
          <w:rFonts w:ascii="Arial" w:eastAsia="Times New Roman" w:hAnsi="Arial" w:cs="Arial"/>
          <w:color w:val="000000"/>
          <w:lang w:eastAsia="en-AU"/>
        </w:rPr>
        <w:t xml:space="preserve">5(b) </w:t>
      </w:r>
      <w:r w:rsidR="006604D9">
        <w:rPr>
          <w:rFonts w:ascii="Arial" w:eastAsia="Times New Roman" w:hAnsi="Arial" w:cs="Arial"/>
          <w:color w:val="000000"/>
          <w:lang w:eastAsia="en-AU"/>
        </w:rPr>
        <w:t xml:space="preserve">by describing </w:t>
      </w:r>
      <w:r>
        <w:rPr>
          <w:rFonts w:ascii="Arial" w:eastAsia="Times New Roman" w:hAnsi="Arial" w:cs="Arial"/>
          <w:color w:val="000000"/>
          <w:lang w:eastAsia="en-AU"/>
        </w:rPr>
        <w:t>the content of the approved declaration form that an employee organisation may lodge if it wants to inform the FWC in relation to the approval application.  This includes additional content reflecting the legislative requirement introduced by the 2022 Amend</w:t>
      </w:r>
      <w:r w:rsidR="003F1B5D">
        <w:rPr>
          <w:rFonts w:ascii="Arial" w:eastAsia="Times New Roman" w:hAnsi="Arial" w:cs="Arial"/>
          <w:color w:val="000000"/>
          <w:lang w:eastAsia="en-AU"/>
        </w:rPr>
        <w:t>ing</w:t>
      </w:r>
      <w:r>
        <w:rPr>
          <w:rFonts w:ascii="Arial" w:eastAsia="Times New Roman" w:hAnsi="Arial" w:cs="Arial"/>
          <w:color w:val="000000"/>
          <w:lang w:eastAsia="en-AU"/>
        </w:rPr>
        <w:t xml:space="preserve"> Act, that the FWC have regard to the views of bargaining </w:t>
      </w:r>
      <w:r>
        <w:rPr>
          <w:rFonts w:ascii="Arial" w:eastAsia="Times New Roman" w:hAnsi="Arial" w:cs="Arial"/>
          <w:color w:val="000000"/>
          <w:lang w:eastAsia="en-AU"/>
        </w:rPr>
        <w:lastRenderedPageBreak/>
        <w:t xml:space="preserve">representatives as to whether the agreement </w:t>
      </w:r>
      <w:r w:rsidR="00EC1701">
        <w:rPr>
          <w:rFonts w:ascii="Arial" w:eastAsia="Times New Roman" w:hAnsi="Arial" w:cs="Arial"/>
          <w:color w:val="000000"/>
          <w:lang w:eastAsia="en-AU"/>
        </w:rPr>
        <w:t xml:space="preserve">as proposed to be varied </w:t>
      </w:r>
      <w:r>
        <w:rPr>
          <w:rFonts w:ascii="Arial" w:eastAsia="Times New Roman" w:hAnsi="Arial" w:cs="Arial"/>
          <w:color w:val="000000"/>
          <w:lang w:eastAsia="en-AU"/>
        </w:rPr>
        <w:t>passes the ‘better off overall test’ under the Act.</w:t>
      </w:r>
    </w:p>
    <w:p w14:paraId="6848FBD2" w14:textId="4CC8A4EE" w:rsidR="00F9079D" w:rsidRDefault="00F9079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requirements under rule 37 to lodge declarations in the approved form and other specified documents, </w:t>
      </w:r>
      <w:r w:rsidR="001F22EE">
        <w:rPr>
          <w:rFonts w:ascii="Arial" w:eastAsia="Times New Roman" w:hAnsi="Arial" w:cs="Arial"/>
          <w:color w:val="000000"/>
          <w:lang w:eastAsia="en-AU"/>
        </w:rPr>
        <w:t>assist in</w:t>
      </w:r>
      <w:r>
        <w:rPr>
          <w:rFonts w:ascii="Arial" w:eastAsia="Times New Roman" w:hAnsi="Arial" w:cs="Arial"/>
          <w:color w:val="000000"/>
          <w:lang w:eastAsia="en-AU"/>
        </w:rPr>
        <w:t xml:space="preserve"> ensuring the FWC receives, in a timely manner, the information and documentation it requires to determine whether or not </w:t>
      </w:r>
      <w:r w:rsidR="0088586E">
        <w:rPr>
          <w:rFonts w:ascii="Arial" w:eastAsia="Times New Roman" w:hAnsi="Arial" w:cs="Arial"/>
          <w:color w:val="000000"/>
          <w:lang w:eastAsia="en-AU"/>
        </w:rPr>
        <w:t xml:space="preserve">a variation of an enterprise agreement </w:t>
      </w:r>
      <w:r>
        <w:rPr>
          <w:rFonts w:ascii="Arial" w:eastAsia="Times New Roman" w:hAnsi="Arial" w:cs="Arial"/>
          <w:color w:val="000000"/>
          <w:lang w:eastAsia="en-AU"/>
        </w:rPr>
        <w:t>is to be approved in accordance with the Act.</w:t>
      </w:r>
    </w:p>
    <w:p w14:paraId="148E2FA2" w14:textId="3813AFC3" w:rsidR="00E2706F" w:rsidRPr="006540B7" w:rsidRDefault="00E2706F" w:rsidP="001D67BD">
      <w:pPr>
        <w:keepNext/>
        <w:shd w:val="clear" w:color="auto" w:fill="FFFFFF"/>
        <w:spacing w:before="40" w:after="120" w:line="240" w:lineRule="auto"/>
        <w:rPr>
          <w:rFonts w:ascii="Arial" w:eastAsia="Times New Roman" w:hAnsi="Arial" w:cs="Arial"/>
          <w:color w:val="000000"/>
          <w:lang w:eastAsia="en-AU"/>
        </w:rPr>
      </w:pPr>
      <w:r w:rsidRPr="007E12D3">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38</w:t>
      </w:r>
      <w:r w:rsidRPr="007E12D3">
        <w:rPr>
          <w:rFonts w:ascii="Arial" w:eastAsia="Times New Roman" w:hAnsi="Arial" w:cs="Arial"/>
          <w:i/>
          <w:iCs/>
          <w:color w:val="000000"/>
          <w:lang w:eastAsia="en-AU"/>
        </w:rPr>
        <w:t xml:space="preserve">—Application </w:t>
      </w:r>
      <w:r w:rsidR="00840BDE">
        <w:rPr>
          <w:rFonts w:ascii="Arial" w:eastAsia="Times New Roman" w:hAnsi="Arial" w:cs="Arial"/>
          <w:i/>
          <w:iCs/>
          <w:color w:val="000000"/>
          <w:lang w:eastAsia="en-AU"/>
        </w:rPr>
        <w:t xml:space="preserve">by employer </w:t>
      </w:r>
      <w:r w:rsidRPr="007E12D3">
        <w:rPr>
          <w:rFonts w:ascii="Arial" w:eastAsia="Times New Roman" w:hAnsi="Arial" w:cs="Arial"/>
          <w:i/>
          <w:iCs/>
          <w:color w:val="000000"/>
          <w:lang w:eastAsia="en-AU"/>
        </w:rPr>
        <w:t xml:space="preserve">for approval of </w:t>
      </w:r>
      <w:r w:rsidR="00840BDE">
        <w:rPr>
          <w:rFonts w:ascii="Arial" w:eastAsia="Times New Roman" w:hAnsi="Arial" w:cs="Arial"/>
          <w:i/>
          <w:iCs/>
          <w:color w:val="000000"/>
          <w:lang w:eastAsia="en-AU"/>
        </w:rPr>
        <w:t xml:space="preserve">a variation of a supported bargaining agreement </w:t>
      </w:r>
      <w:r w:rsidR="00FC48BC">
        <w:rPr>
          <w:rFonts w:ascii="Arial" w:eastAsia="Times New Roman" w:hAnsi="Arial" w:cs="Arial"/>
          <w:i/>
          <w:iCs/>
          <w:color w:val="000000"/>
          <w:lang w:eastAsia="en-AU"/>
        </w:rPr>
        <w:t xml:space="preserve">to add employer and employees, </w:t>
      </w:r>
      <w:r w:rsidRPr="007E12D3">
        <w:rPr>
          <w:rFonts w:ascii="Arial" w:eastAsia="Times New Roman" w:hAnsi="Arial" w:cs="Arial"/>
          <w:i/>
          <w:iCs/>
          <w:color w:val="000000"/>
          <w:lang w:eastAsia="en-AU"/>
        </w:rPr>
        <w:t>rule</w:t>
      </w:r>
      <w:r w:rsidR="006623B0">
        <w:rPr>
          <w:rFonts w:ascii="Arial" w:eastAsia="Times New Roman" w:hAnsi="Arial" w:cs="Arial"/>
          <w:i/>
          <w:iCs/>
          <w:color w:val="000000"/>
          <w:lang w:eastAsia="en-AU"/>
        </w:rPr>
        <w:t> </w:t>
      </w:r>
      <w:r w:rsidR="00607002">
        <w:rPr>
          <w:rFonts w:ascii="Arial" w:eastAsia="Times New Roman" w:hAnsi="Arial" w:cs="Arial"/>
          <w:i/>
          <w:iCs/>
          <w:color w:val="000000"/>
          <w:lang w:eastAsia="en-AU"/>
        </w:rPr>
        <w:t>39</w:t>
      </w:r>
      <w:r w:rsidRPr="007E12D3">
        <w:rPr>
          <w:rFonts w:ascii="Arial" w:eastAsia="Times New Roman" w:hAnsi="Arial" w:cs="Arial"/>
          <w:i/>
          <w:iCs/>
          <w:color w:val="000000"/>
          <w:lang w:eastAsia="en-AU"/>
        </w:rPr>
        <w:t>—</w:t>
      </w:r>
      <w:r w:rsidR="00FC48BC" w:rsidRPr="007E12D3">
        <w:rPr>
          <w:rFonts w:ascii="Arial" w:eastAsia="Times New Roman" w:hAnsi="Arial" w:cs="Arial"/>
          <w:i/>
          <w:iCs/>
          <w:color w:val="000000"/>
          <w:lang w:eastAsia="en-AU"/>
        </w:rPr>
        <w:t xml:space="preserve">Application </w:t>
      </w:r>
      <w:r w:rsidR="00FC48BC">
        <w:rPr>
          <w:rFonts w:ascii="Arial" w:eastAsia="Times New Roman" w:hAnsi="Arial" w:cs="Arial"/>
          <w:i/>
          <w:iCs/>
          <w:color w:val="000000"/>
          <w:lang w:eastAsia="en-AU"/>
        </w:rPr>
        <w:t xml:space="preserve">by employee organisation </w:t>
      </w:r>
      <w:r w:rsidR="00DE3F46">
        <w:rPr>
          <w:rFonts w:ascii="Arial" w:eastAsia="Times New Roman" w:hAnsi="Arial" w:cs="Arial"/>
          <w:i/>
          <w:iCs/>
          <w:color w:val="000000"/>
          <w:lang w:eastAsia="en-AU"/>
        </w:rPr>
        <w:t xml:space="preserve">for a </w:t>
      </w:r>
      <w:r w:rsidR="00FC48BC">
        <w:rPr>
          <w:rFonts w:ascii="Arial" w:eastAsia="Times New Roman" w:hAnsi="Arial" w:cs="Arial"/>
          <w:i/>
          <w:iCs/>
          <w:color w:val="000000"/>
          <w:lang w:eastAsia="en-AU"/>
        </w:rPr>
        <w:t>variation of a supported bargaining agreement to add employer and employees</w:t>
      </w:r>
      <w:r>
        <w:rPr>
          <w:rFonts w:ascii="Arial" w:eastAsia="Times New Roman" w:hAnsi="Arial" w:cs="Arial"/>
          <w:i/>
          <w:iCs/>
          <w:color w:val="000000"/>
          <w:lang w:eastAsia="en-AU"/>
        </w:rPr>
        <w:t>,</w:t>
      </w:r>
      <w:r w:rsidRPr="007E12D3">
        <w:rPr>
          <w:rFonts w:ascii="Arial" w:eastAsia="Times New Roman" w:hAnsi="Arial" w:cs="Arial"/>
          <w:i/>
          <w:iCs/>
          <w:color w:val="000000"/>
          <w:lang w:eastAsia="en-AU"/>
        </w:rPr>
        <w:t xml:space="preserve"> rule</w:t>
      </w:r>
      <w:r w:rsidR="006623B0">
        <w:rPr>
          <w:rFonts w:ascii="Arial" w:eastAsia="Times New Roman" w:hAnsi="Arial" w:cs="Arial"/>
          <w:i/>
          <w:iCs/>
          <w:color w:val="000000"/>
          <w:lang w:eastAsia="en-AU"/>
        </w:rPr>
        <w:t> </w:t>
      </w:r>
      <w:r w:rsidR="00607002">
        <w:rPr>
          <w:rFonts w:ascii="Arial" w:eastAsia="Times New Roman" w:hAnsi="Arial" w:cs="Arial"/>
          <w:i/>
          <w:iCs/>
          <w:color w:val="000000"/>
          <w:lang w:eastAsia="en-AU"/>
        </w:rPr>
        <w:t>40</w:t>
      </w:r>
      <w:r w:rsidR="00EC0625">
        <w:rPr>
          <w:rFonts w:ascii="Arial" w:eastAsia="Times New Roman" w:hAnsi="Arial" w:cs="Arial"/>
          <w:i/>
          <w:iCs/>
          <w:color w:val="000000"/>
          <w:lang w:eastAsia="en-AU"/>
        </w:rPr>
        <w:t>—</w:t>
      </w:r>
      <w:r w:rsidR="00EC0625" w:rsidRPr="007E12D3">
        <w:rPr>
          <w:rFonts w:ascii="Arial" w:eastAsia="Times New Roman" w:hAnsi="Arial" w:cs="Arial"/>
          <w:i/>
          <w:iCs/>
          <w:color w:val="000000"/>
          <w:lang w:eastAsia="en-AU"/>
        </w:rPr>
        <w:t xml:space="preserve">Application </w:t>
      </w:r>
      <w:r w:rsidR="00EC0625">
        <w:rPr>
          <w:rFonts w:ascii="Arial" w:eastAsia="Times New Roman" w:hAnsi="Arial" w:cs="Arial"/>
          <w:i/>
          <w:iCs/>
          <w:color w:val="000000"/>
          <w:lang w:eastAsia="en-AU"/>
        </w:rPr>
        <w:t xml:space="preserve">by employer </w:t>
      </w:r>
      <w:r w:rsidR="00EC0625" w:rsidRPr="007E12D3">
        <w:rPr>
          <w:rFonts w:ascii="Arial" w:eastAsia="Times New Roman" w:hAnsi="Arial" w:cs="Arial"/>
          <w:i/>
          <w:iCs/>
          <w:color w:val="000000"/>
          <w:lang w:eastAsia="en-AU"/>
        </w:rPr>
        <w:t xml:space="preserve">for approval of </w:t>
      </w:r>
      <w:r w:rsidR="00EC0625">
        <w:rPr>
          <w:rFonts w:ascii="Arial" w:eastAsia="Times New Roman" w:hAnsi="Arial" w:cs="Arial"/>
          <w:i/>
          <w:iCs/>
          <w:color w:val="000000"/>
          <w:lang w:eastAsia="en-AU"/>
        </w:rPr>
        <w:t xml:space="preserve">a variation of </w:t>
      </w:r>
      <w:r w:rsidR="001338EE">
        <w:rPr>
          <w:rFonts w:ascii="Arial" w:eastAsia="Times New Roman" w:hAnsi="Arial" w:cs="Arial"/>
          <w:i/>
          <w:iCs/>
          <w:color w:val="000000"/>
          <w:lang w:eastAsia="en-AU"/>
        </w:rPr>
        <w:t xml:space="preserve">cooperative workplace </w:t>
      </w:r>
      <w:r w:rsidR="00EC0625">
        <w:rPr>
          <w:rFonts w:ascii="Arial" w:eastAsia="Times New Roman" w:hAnsi="Arial" w:cs="Arial"/>
          <w:i/>
          <w:iCs/>
          <w:color w:val="000000"/>
          <w:lang w:eastAsia="en-AU"/>
        </w:rPr>
        <w:t>agreement to add employer and employees</w:t>
      </w:r>
      <w:r w:rsidR="001338EE">
        <w:rPr>
          <w:rFonts w:ascii="Arial" w:eastAsia="Times New Roman" w:hAnsi="Arial" w:cs="Arial"/>
          <w:i/>
          <w:iCs/>
          <w:color w:val="000000"/>
          <w:lang w:eastAsia="en-AU"/>
        </w:rPr>
        <w:t xml:space="preserve">, </w:t>
      </w:r>
      <w:r w:rsidR="006623B0">
        <w:rPr>
          <w:rFonts w:ascii="Arial" w:eastAsia="Times New Roman" w:hAnsi="Arial" w:cs="Arial"/>
          <w:i/>
          <w:iCs/>
          <w:color w:val="000000"/>
          <w:lang w:eastAsia="en-AU"/>
        </w:rPr>
        <w:t>rule </w:t>
      </w:r>
      <w:r w:rsidR="00607002">
        <w:rPr>
          <w:rFonts w:ascii="Arial" w:eastAsia="Times New Roman" w:hAnsi="Arial" w:cs="Arial"/>
          <w:i/>
          <w:iCs/>
          <w:color w:val="000000"/>
          <w:lang w:eastAsia="en-AU"/>
        </w:rPr>
        <w:t>41</w:t>
      </w:r>
      <w:r w:rsidR="00F94387">
        <w:rPr>
          <w:rFonts w:ascii="Arial" w:eastAsia="Times New Roman" w:hAnsi="Arial" w:cs="Arial"/>
          <w:i/>
          <w:iCs/>
          <w:color w:val="000000"/>
          <w:lang w:eastAsia="en-AU"/>
        </w:rPr>
        <w:t>—</w:t>
      </w:r>
      <w:r w:rsidR="00F94387" w:rsidRPr="007E12D3">
        <w:rPr>
          <w:rFonts w:ascii="Arial" w:eastAsia="Times New Roman" w:hAnsi="Arial" w:cs="Arial"/>
          <w:i/>
          <w:iCs/>
          <w:color w:val="000000"/>
          <w:lang w:eastAsia="en-AU"/>
        </w:rPr>
        <w:t xml:space="preserve">Application </w:t>
      </w:r>
      <w:r w:rsidR="00F94387">
        <w:rPr>
          <w:rFonts w:ascii="Arial" w:eastAsia="Times New Roman" w:hAnsi="Arial" w:cs="Arial"/>
          <w:i/>
          <w:iCs/>
          <w:color w:val="000000"/>
          <w:lang w:eastAsia="en-AU"/>
        </w:rPr>
        <w:t xml:space="preserve">by employer </w:t>
      </w:r>
      <w:r w:rsidR="00F94387" w:rsidRPr="007E12D3">
        <w:rPr>
          <w:rFonts w:ascii="Arial" w:eastAsia="Times New Roman" w:hAnsi="Arial" w:cs="Arial"/>
          <w:i/>
          <w:iCs/>
          <w:color w:val="000000"/>
          <w:lang w:eastAsia="en-AU"/>
        </w:rPr>
        <w:t xml:space="preserve">for approval of </w:t>
      </w:r>
      <w:r w:rsidR="00F94387">
        <w:rPr>
          <w:rFonts w:ascii="Arial" w:eastAsia="Times New Roman" w:hAnsi="Arial" w:cs="Arial"/>
          <w:i/>
          <w:iCs/>
          <w:color w:val="000000"/>
          <w:lang w:eastAsia="en-AU"/>
        </w:rPr>
        <w:t xml:space="preserve">a variation of a single interest </w:t>
      </w:r>
      <w:r w:rsidR="00F3294D">
        <w:rPr>
          <w:rFonts w:ascii="Arial" w:eastAsia="Times New Roman" w:hAnsi="Arial" w:cs="Arial"/>
          <w:i/>
          <w:iCs/>
          <w:color w:val="000000"/>
          <w:lang w:eastAsia="en-AU"/>
        </w:rPr>
        <w:t xml:space="preserve">employer agreement </w:t>
      </w:r>
      <w:r w:rsidR="00F94387">
        <w:rPr>
          <w:rFonts w:ascii="Arial" w:eastAsia="Times New Roman" w:hAnsi="Arial" w:cs="Arial"/>
          <w:i/>
          <w:iCs/>
          <w:color w:val="000000"/>
          <w:lang w:eastAsia="en-AU"/>
        </w:rPr>
        <w:t>to add employer and employees</w:t>
      </w:r>
      <w:r w:rsidR="00F3294D">
        <w:rPr>
          <w:rFonts w:ascii="Arial" w:eastAsia="Times New Roman" w:hAnsi="Arial" w:cs="Arial"/>
          <w:i/>
          <w:iCs/>
          <w:color w:val="000000"/>
          <w:lang w:eastAsia="en-AU"/>
        </w:rPr>
        <w:t xml:space="preserve">, </w:t>
      </w:r>
      <w:r w:rsidR="006623B0">
        <w:rPr>
          <w:rFonts w:ascii="Arial" w:eastAsia="Times New Roman" w:hAnsi="Arial" w:cs="Arial"/>
          <w:i/>
          <w:iCs/>
          <w:color w:val="000000"/>
          <w:lang w:eastAsia="en-AU"/>
        </w:rPr>
        <w:t>rule </w:t>
      </w:r>
      <w:r w:rsidR="00607002">
        <w:rPr>
          <w:rFonts w:ascii="Arial" w:eastAsia="Times New Roman" w:hAnsi="Arial" w:cs="Arial"/>
          <w:i/>
          <w:iCs/>
          <w:color w:val="000000"/>
          <w:lang w:eastAsia="en-AU"/>
        </w:rPr>
        <w:t>42</w:t>
      </w:r>
      <w:r w:rsidR="006623B0">
        <w:rPr>
          <w:rFonts w:ascii="Arial" w:eastAsia="Times New Roman" w:hAnsi="Arial" w:cs="Arial"/>
          <w:i/>
          <w:iCs/>
          <w:color w:val="000000"/>
          <w:lang w:eastAsia="en-AU"/>
        </w:rPr>
        <w:t>—</w:t>
      </w:r>
      <w:r w:rsidR="006623B0" w:rsidRPr="007E12D3">
        <w:rPr>
          <w:rFonts w:ascii="Arial" w:eastAsia="Times New Roman" w:hAnsi="Arial" w:cs="Arial"/>
          <w:i/>
          <w:iCs/>
          <w:color w:val="000000"/>
          <w:lang w:eastAsia="en-AU"/>
        </w:rPr>
        <w:t xml:space="preserve">Application </w:t>
      </w:r>
      <w:r w:rsidR="006623B0">
        <w:rPr>
          <w:rFonts w:ascii="Arial" w:eastAsia="Times New Roman" w:hAnsi="Arial" w:cs="Arial"/>
          <w:i/>
          <w:iCs/>
          <w:color w:val="000000"/>
          <w:lang w:eastAsia="en-AU"/>
        </w:rPr>
        <w:t xml:space="preserve">by employee organisation </w:t>
      </w:r>
      <w:r w:rsidR="006623B0" w:rsidRPr="007E12D3">
        <w:rPr>
          <w:rFonts w:ascii="Arial" w:eastAsia="Times New Roman" w:hAnsi="Arial" w:cs="Arial"/>
          <w:i/>
          <w:iCs/>
          <w:color w:val="000000"/>
          <w:lang w:eastAsia="en-AU"/>
        </w:rPr>
        <w:t xml:space="preserve">for approval of </w:t>
      </w:r>
      <w:r w:rsidR="006623B0">
        <w:rPr>
          <w:rFonts w:ascii="Arial" w:eastAsia="Times New Roman" w:hAnsi="Arial" w:cs="Arial"/>
          <w:i/>
          <w:iCs/>
          <w:color w:val="000000"/>
          <w:lang w:eastAsia="en-AU"/>
        </w:rPr>
        <w:t>a variation of a single interest employer agreement to add employer and employees</w:t>
      </w:r>
      <w:r w:rsidR="004B4295">
        <w:rPr>
          <w:rFonts w:ascii="Arial" w:eastAsia="Times New Roman" w:hAnsi="Arial" w:cs="Arial"/>
          <w:i/>
          <w:iCs/>
          <w:color w:val="000000"/>
          <w:lang w:eastAsia="en-AU"/>
        </w:rPr>
        <w:t>, rule </w:t>
      </w:r>
      <w:r w:rsidR="00607002">
        <w:rPr>
          <w:rFonts w:ascii="Arial" w:eastAsia="Times New Roman" w:hAnsi="Arial" w:cs="Arial"/>
          <w:i/>
          <w:iCs/>
          <w:color w:val="000000"/>
          <w:lang w:eastAsia="en-AU"/>
        </w:rPr>
        <w:t>43</w:t>
      </w:r>
      <w:r w:rsidR="004B4295">
        <w:rPr>
          <w:rFonts w:ascii="Arial" w:eastAsia="Times New Roman" w:hAnsi="Arial" w:cs="Arial"/>
          <w:i/>
          <w:iCs/>
          <w:color w:val="000000"/>
          <w:lang w:eastAsia="en-AU"/>
        </w:rPr>
        <w:t>—</w:t>
      </w:r>
      <w:r w:rsidR="004B4295" w:rsidRPr="007E12D3">
        <w:rPr>
          <w:rFonts w:ascii="Arial" w:eastAsia="Times New Roman" w:hAnsi="Arial" w:cs="Arial"/>
          <w:i/>
          <w:iCs/>
          <w:color w:val="000000"/>
          <w:lang w:eastAsia="en-AU"/>
        </w:rPr>
        <w:t xml:space="preserve">Application for approval of </w:t>
      </w:r>
      <w:r w:rsidR="004B4295">
        <w:rPr>
          <w:rFonts w:ascii="Arial" w:eastAsia="Times New Roman" w:hAnsi="Arial" w:cs="Arial"/>
          <w:i/>
          <w:iCs/>
          <w:color w:val="000000"/>
          <w:lang w:eastAsia="en-AU"/>
        </w:rPr>
        <w:t xml:space="preserve">a variation of a </w:t>
      </w:r>
      <w:r w:rsidR="007F7828">
        <w:rPr>
          <w:rFonts w:ascii="Arial" w:eastAsia="Times New Roman" w:hAnsi="Arial" w:cs="Arial"/>
          <w:i/>
          <w:iCs/>
          <w:color w:val="000000"/>
          <w:lang w:eastAsia="en-AU"/>
        </w:rPr>
        <w:t xml:space="preserve">multi-enterprise </w:t>
      </w:r>
      <w:r w:rsidR="004B4295">
        <w:rPr>
          <w:rFonts w:ascii="Arial" w:eastAsia="Times New Roman" w:hAnsi="Arial" w:cs="Arial"/>
          <w:i/>
          <w:iCs/>
          <w:color w:val="000000"/>
          <w:lang w:eastAsia="en-AU"/>
        </w:rPr>
        <w:t xml:space="preserve">agreement to </w:t>
      </w:r>
      <w:r w:rsidR="00BF2EFF">
        <w:rPr>
          <w:rFonts w:ascii="Arial" w:eastAsia="Times New Roman" w:hAnsi="Arial" w:cs="Arial"/>
          <w:i/>
          <w:iCs/>
          <w:color w:val="000000"/>
          <w:lang w:eastAsia="en-AU"/>
        </w:rPr>
        <w:t xml:space="preserve">remove </w:t>
      </w:r>
      <w:r w:rsidR="004B4295">
        <w:rPr>
          <w:rFonts w:ascii="Arial" w:eastAsia="Times New Roman" w:hAnsi="Arial" w:cs="Arial"/>
          <w:i/>
          <w:iCs/>
          <w:color w:val="000000"/>
          <w:lang w:eastAsia="en-AU"/>
        </w:rPr>
        <w:t>employer and employees</w:t>
      </w:r>
    </w:p>
    <w:p w14:paraId="6757ED81" w14:textId="52F6F87F" w:rsidR="003B2FD3" w:rsidRDefault="003B2FD3" w:rsidP="000834DF">
      <w:pPr>
        <w:shd w:val="clear" w:color="auto" w:fill="FFFFFF"/>
        <w:spacing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Rules </w:t>
      </w:r>
      <w:r w:rsidR="00607002">
        <w:rPr>
          <w:rFonts w:ascii="Arial" w:eastAsia="Times New Roman" w:hAnsi="Arial" w:cs="Arial"/>
          <w:color w:val="000000"/>
          <w:lang w:eastAsia="en-AU"/>
        </w:rPr>
        <w:t>38</w:t>
      </w:r>
      <w:r w:rsidR="00B83F92">
        <w:rPr>
          <w:rFonts w:ascii="Arial" w:eastAsia="Times New Roman" w:hAnsi="Arial" w:cs="Arial"/>
          <w:color w:val="000000"/>
          <w:lang w:eastAsia="en-AU"/>
        </w:rPr>
        <w:t>–43</w:t>
      </w:r>
      <w:r w:rsidR="00C26FCE">
        <w:rPr>
          <w:rFonts w:ascii="Arial" w:eastAsia="Times New Roman" w:hAnsi="Arial" w:cs="Arial"/>
          <w:color w:val="000000"/>
          <w:lang w:eastAsia="en-AU"/>
        </w:rPr>
        <w:t xml:space="preserve"> </w:t>
      </w:r>
      <w:r w:rsidR="0045265D">
        <w:rPr>
          <w:rFonts w:ascii="Arial" w:eastAsia="Times New Roman" w:hAnsi="Arial" w:cs="Arial"/>
          <w:color w:val="000000"/>
          <w:lang w:eastAsia="en-AU"/>
        </w:rPr>
        <w:t>apply</w:t>
      </w:r>
      <w:r w:rsidR="00ED4DA6">
        <w:rPr>
          <w:rFonts w:ascii="Arial" w:eastAsia="Times New Roman" w:hAnsi="Arial" w:cs="Arial"/>
          <w:color w:val="000000"/>
          <w:lang w:eastAsia="en-AU"/>
        </w:rPr>
        <w:t xml:space="preserve"> to applications for approval of, or applications</w:t>
      </w:r>
      <w:r w:rsidR="002D3FA4">
        <w:rPr>
          <w:rFonts w:ascii="Arial" w:eastAsia="Times New Roman" w:hAnsi="Arial" w:cs="Arial"/>
          <w:color w:val="000000"/>
          <w:lang w:eastAsia="en-AU"/>
        </w:rPr>
        <w:t xml:space="preserve"> for</w:t>
      </w:r>
      <w:r w:rsidR="00ED4DA6">
        <w:rPr>
          <w:rFonts w:ascii="Arial" w:eastAsia="Times New Roman" w:hAnsi="Arial" w:cs="Arial"/>
          <w:color w:val="000000"/>
          <w:lang w:eastAsia="en-AU"/>
        </w:rPr>
        <w:t xml:space="preserve">, </w:t>
      </w:r>
      <w:r w:rsidR="004C59DA">
        <w:rPr>
          <w:rFonts w:ascii="Arial" w:eastAsia="Times New Roman" w:hAnsi="Arial" w:cs="Arial"/>
          <w:color w:val="000000"/>
          <w:lang w:eastAsia="en-AU"/>
        </w:rPr>
        <w:t xml:space="preserve">particular </w:t>
      </w:r>
      <w:r w:rsidR="00EC2380">
        <w:rPr>
          <w:rFonts w:ascii="Arial" w:eastAsia="Times New Roman" w:hAnsi="Arial" w:cs="Arial"/>
          <w:color w:val="000000"/>
          <w:lang w:eastAsia="en-AU"/>
        </w:rPr>
        <w:t>variations of enter</w:t>
      </w:r>
      <w:r w:rsidR="00712CDF">
        <w:rPr>
          <w:rFonts w:ascii="Arial" w:eastAsia="Times New Roman" w:hAnsi="Arial" w:cs="Arial"/>
          <w:color w:val="000000"/>
          <w:lang w:eastAsia="en-AU"/>
        </w:rPr>
        <w:t>p</w:t>
      </w:r>
      <w:r w:rsidR="00EC2380">
        <w:rPr>
          <w:rFonts w:ascii="Arial" w:eastAsia="Times New Roman" w:hAnsi="Arial" w:cs="Arial"/>
          <w:color w:val="000000"/>
          <w:lang w:eastAsia="en-AU"/>
        </w:rPr>
        <w:t xml:space="preserve">rise agreements </w:t>
      </w:r>
      <w:r w:rsidR="004C59DA">
        <w:rPr>
          <w:rFonts w:ascii="Arial" w:eastAsia="Times New Roman" w:hAnsi="Arial" w:cs="Arial"/>
          <w:color w:val="000000"/>
          <w:lang w:eastAsia="en-AU"/>
        </w:rPr>
        <w:t xml:space="preserve">that were </w:t>
      </w:r>
      <w:r w:rsidR="00712CDF">
        <w:rPr>
          <w:rFonts w:ascii="Arial" w:eastAsia="Times New Roman" w:hAnsi="Arial" w:cs="Arial"/>
          <w:color w:val="000000"/>
          <w:lang w:eastAsia="en-AU"/>
        </w:rPr>
        <w:t xml:space="preserve">introduced </w:t>
      </w:r>
      <w:r>
        <w:rPr>
          <w:rFonts w:ascii="Arial" w:eastAsia="Times New Roman" w:hAnsi="Arial" w:cs="Arial"/>
          <w:color w:val="000000"/>
          <w:lang w:eastAsia="en-AU"/>
        </w:rPr>
        <w:t>by the 2022 Amending Act.</w:t>
      </w:r>
      <w:r w:rsidR="00A93800">
        <w:rPr>
          <w:rFonts w:ascii="Arial" w:eastAsia="Times New Roman" w:hAnsi="Arial" w:cs="Arial"/>
          <w:color w:val="000000"/>
          <w:lang w:eastAsia="en-AU"/>
        </w:rPr>
        <w:t xml:space="preserve">  </w:t>
      </w:r>
      <w:r w:rsidR="00A81A33">
        <w:rPr>
          <w:rFonts w:ascii="Arial" w:eastAsia="Times New Roman" w:hAnsi="Arial" w:cs="Arial"/>
          <w:color w:val="000000"/>
          <w:lang w:eastAsia="en-AU"/>
        </w:rPr>
        <w:t xml:space="preserve">These </w:t>
      </w:r>
      <w:r w:rsidR="00D835CB">
        <w:rPr>
          <w:rFonts w:ascii="Arial" w:eastAsia="Times New Roman" w:hAnsi="Arial" w:cs="Arial"/>
          <w:color w:val="000000"/>
          <w:lang w:eastAsia="en-AU"/>
        </w:rPr>
        <w:t>particular variations are respectively:</w:t>
      </w:r>
    </w:p>
    <w:p w14:paraId="22FF260C" w14:textId="77777777" w:rsidR="00A16132" w:rsidRDefault="00D835CB" w:rsidP="000834DF">
      <w:pPr>
        <w:pStyle w:val="ListParagraph"/>
        <w:numPr>
          <w:ilvl w:val="0"/>
          <w:numId w:val="23"/>
        </w:numPr>
        <w:shd w:val="clear" w:color="auto" w:fill="FFFFFF"/>
        <w:spacing w:after="120" w:line="240" w:lineRule="auto"/>
        <w:contextualSpacing w:val="0"/>
        <w:jc w:val="both"/>
        <w:rPr>
          <w:rFonts w:ascii="Arial" w:eastAsia="Times New Roman" w:hAnsi="Arial" w:cs="Arial"/>
          <w:color w:val="000000"/>
          <w:lang w:eastAsia="en-AU"/>
        </w:rPr>
      </w:pPr>
      <w:r w:rsidRPr="00546571">
        <w:rPr>
          <w:rFonts w:ascii="Arial" w:eastAsia="Times New Roman" w:hAnsi="Arial" w:cs="Arial"/>
          <w:color w:val="000000"/>
          <w:lang w:eastAsia="en-AU"/>
        </w:rPr>
        <w:t>variation of a supported bargaining agreement to add employer and employees</w:t>
      </w:r>
      <w:r w:rsidR="002A6ED6">
        <w:rPr>
          <w:rFonts w:ascii="Arial" w:eastAsia="Times New Roman" w:hAnsi="Arial" w:cs="Arial"/>
          <w:color w:val="000000"/>
          <w:lang w:eastAsia="en-AU"/>
        </w:rPr>
        <w:t xml:space="preserve"> (employer application under </w:t>
      </w:r>
      <w:r w:rsidR="00A16132">
        <w:rPr>
          <w:rFonts w:ascii="Arial" w:eastAsia="Times New Roman" w:hAnsi="Arial" w:cs="Arial"/>
          <w:color w:val="000000"/>
          <w:lang w:eastAsia="en-AU"/>
        </w:rPr>
        <w:t>section 216AA of the Act)</w:t>
      </w:r>
    </w:p>
    <w:p w14:paraId="4AD308D3" w14:textId="77777777" w:rsidR="00717D27" w:rsidRDefault="00D835CB" w:rsidP="000834DF">
      <w:pPr>
        <w:pStyle w:val="ListParagraph"/>
        <w:numPr>
          <w:ilvl w:val="0"/>
          <w:numId w:val="23"/>
        </w:numPr>
        <w:shd w:val="clear" w:color="auto" w:fill="FFFFFF"/>
        <w:spacing w:after="120" w:line="240" w:lineRule="auto"/>
        <w:contextualSpacing w:val="0"/>
        <w:jc w:val="both"/>
        <w:rPr>
          <w:rFonts w:ascii="Arial" w:eastAsia="Times New Roman" w:hAnsi="Arial" w:cs="Arial"/>
          <w:color w:val="000000"/>
          <w:lang w:eastAsia="en-AU"/>
        </w:rPr>
      </w:pPr>
      <w:r w:rsidRPr="00546571">
        <w:rPr>
          <w:rFonts w:ascii="Arial" w:eastAsia="Times New Roman" w:hAnsi="Arial" w:cs="Arial"/>
          <w:color w:val="000000"/>
          <w:lang w:eastAsia="en-AU"/>
        </w:rPr>
        <w:t>variation of a supported bargaining agreement to add employer and employees</w:t>
      </w:r>
      <w:r w:rsidR="00A16132">
        <w:rPr>
          <w:rFonts w:ascii="Arial" w:eastAsia="Times New Roman" w:hAnsi="Arial" w:cs="Arial"/>
          <w:color w:val="000000"/>
          <w:lang w:eastAsia="en-AU"/>
        </w:rPr>
        <w:t xml:space="preserve"> (employee organisation application </w:t>
      </w:r>
      <w:r w:rsidR="00717D27">
        <w:rPr>
          <w:rFonts w:ascii="Arial" w:eastAsia="Times New Roman" w:hAnsi="Arial" w:cs="Arial"/>
          <w:color w:val="000000"/>
          <w:lang w:eastAsia="en-AU"/>
        </w:rPr>
        <w:t>under section 216B of the Act)</w:t>
      </w:r>
    </w:p>
    <w:p w14:paraId="56C85008" w14:textId="49E9D63D" w:rsidR="006D1EEA" w:rsidRDefault="00D835CB" w:rsidP="000834DF">
      <w:pPr>
        <w:pStyle w:val="ListParagraph"/>
        <w:numPr>
          <w:ilvl w:val="0"/>
          <w:numId w:val="23"/>
        </w:numPr>
        <w:shd w:val="clear" w:color="auto" w:fill="FFFFFF"/>
        <w:spacing w:after="120" w:line="240" w:lineRule="auto"/>
        <w:contextualSpacing w:val="0"/>
        <w:jc w:val="both"/>
        <w:rPr>
          <w:rFonts w:ascii="Arial" w:eastAsia="Times New Roman" w:hAnsi="Arial" w:cs="Arial"/>
          <w:color w:val="000000"/>
          <w:lang w:eastAsia="en-AU"/>
        </w:rPr>
      </w:pPr>
      <w:r w:rsidRPr="00546571">
        <w:rPr>
          <w:rFonts w:ascii="Arial" w:eastAsia="Times New Roman" w:hAnsi="Arial" w:cs="Arial"/>
          <w:color w:val="000000"/>
          <w:lang w:eastAsia="en-AU"/>
        </w:rPr>
        <w:t xml:space="preserve">variation of </w:t>
      </w:r>
      <w:r w:rsidR="00246321">
        <w:rPr>
          <w:rFonts w:ascii="Arial" w:eastAsia="Times New Roman" w:hAnsi="Arial" w:cs="Arial"/>
          <w:color w:val="000000"/>
          <w:lang w:eastAsia="en-AU"/>
        </w:rPr>
        <w:t xml:space="preserve">a </w:t>
      </w:r>
      <w:r w:rsidRPr="00546571">
        <w:rPr>
          <w:rFonts w:ascii="Arial" w:eastAsia="Times New Roman" w:hAnsi="Arial" w:cs="Arial"/>
          <w:color w:val="000000"/>
          <w:lang w:eastAsia="en-AU"/>
        </w:rPr>
        <w:t>cooperative workplace agreement to add employer and employees</w:t>
      </w:r>
      <w:r w:rsidR="00CF664F">
        <w:rPr>
          <w:rFonts w:ascii="Arial" w:eastAsia="Times New Roman" w:hAnsi="Arial" w:cs="Arial"/>
          <w:color w:val="000000"/>
          <w:lang w:eastAsia="en-AU"/>
        </w:rPr>
        <w:t xml:space="preserve"> (employer application </w:t>
      </w:r>
      <w:r w:rsidR="006D1EEA">
        <w:rPr>
          <w:rFonts w:ascii="Arial" w:eastAsia="Times New Roman" w:hAnsi="Arial" w:cs="Arial"/>
          <w:color w:val="000000"/>
          <w:lang w:eastAsia="en-AU"/>
        </w:rPr>
        <w:t>under section 216CA of the Act)</w:t>
      </w:r>
    </w:p>
    <w:p w14:paraId="2DEFB602" w14:textId="77777777" w:rsidR="009D2D6D" w:rsidRDefault="0080473C" w:rsidP="000834DF">
      <w:pPr>
        <w:pStyle w:val="ListParagraph"/>
        <w:numPr>
          <w:ilvl w:val="0"/>
          <w:numId w:val="23"/>
        </w:numPr>
        <w:shd w:val="clear" w:color="auto" w:fill="FFFFFF"/>
        <w:spacing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var</w:t>
      </w:r>
      <w:r w:rsidR="00A100EA">
        <w:rPr>
          <w:rFonts w:ascii="Arial" w:eastAsia="Times New Roman" w:hAnsi="Arial" w:cs="Arial"/>
          <w:color w:val="000000"/>
          <w:lang w:eastAsia="en-AU"/>
        </w:rPr>
        <w:t>i</w:t>
      </w:r>
      <w:r w:rsidR="00D835CB" w:rsidRPr="00546571">
        <w:rPr>
          <w:rFonts w:ascii="Arial" w:eastAsia="Times New Roman" w:hAnsi="Arial" w:cs="Arial"/>
          <w:color w:val="000000"/>
          <w:lang w:eastAsia="en-AU"/>
        </w:rPr>
        <w:t>ation of a single interest employer agreement to add employer and employees</w:t>
      </w:r>
      <w:r w:rsidR="00A100EA">
        <w:rPr>
          <w:rFonts w:ascii="Arial" w:eastAsia="Times New Roman" w:hAnsi="Arial" w:cs="Arial"/>
          <w:color w:val="000000"/>
          <w:lang w:eastAsia="en-AU"/>
        </w:rPr>
        <w:t xml:space="preserve"> (employer application under section 216DA of the Act)</w:t>
      </w:r>
    </w:p>
    <w:p w14:paraId="49ABA0DF" w14:textId="68461237" w:rsidR="00A117D1" w:rsidRDefault="00D835CB" w:rsidP="000834DF">
      <w:pPr>
        <w:pStyle w:val="ListParagraph"/>
        <w:numPr>
          <w:ilvl w:val="0"/>
          <w:numId w:val="23"/>
        </w:numPr>
        <w:shd w:val="clear" w:color="auto" w:fill="FFFFFF"/>
        <w:spacing w:after="120" w:line="240" w:lineRule="auto"/>
        <w:contextualSpacing w:val="0"/>
        <w:jc w:val="both"/>
        <w:rPr>
          <w:rFonts w:ascii="Arial" w:eastAsia="Times New Roman" w:hAnsi="Arial" w:cs="Arial"/>
          <w:color w:val="000000"/>
          <w:lang w:eastAsia="en-AU"/>
        </w:rPr>
      </w:pPr>
      <w:r w:rsidRPr="00546571">
        <w:rPr>
          <w:rFonts w:ascii="Arial" w:eastAsia="Times New Roman" w:hAnsi="Arial" w:cs="Arial"/>
          <w:color w:val="000000"/>
          <w:lang w:eastAsia="en-AU"/>
        </w:rPr>
        <w:t>variation of a single interest employer agreement to add employer and employees</w:t>
      </w:r>
      <w:r w:rsidR="009D2D6D">
        <w:rPr>
          <w:rFonts w:ascii="Arial" w:eastAsia="Times New Roman" w:hAnsi="Arial" w:cs="Arial"/>
          <w:color w:val="000000"/>
          <w:lang w:eastAsia="en-AU"/>
        </w:rPr>
        <w:t xml:space="preserve"> (employee organisation application under section 216</w:t>
      </w:r>
      <w:r w:rsidR="00A117D1">
        <w:rPr>
          <w:rFonts w:ascii="Arial" w:eastAsia="Times New Roman" w:hAnsi="Arial" w:cs="Arial"/>
          <w:color w:val="000000"/>
          <w:lang w:eastAsia="en-AU"/>
        </w:rPr>
        <w:t>D</w:t>
      </w:r>
      <w:r w:rsidR="009D2D6D">
        <w:rPr>
          <w:rFonts w:ascii="Arial" w:eastAsia="Times New Roman" w:hAnsi="Arial" w:cs="Arial"/>
          <w:color w:val="000000"/>
          <w:lang w:eastAsia="en-AU"/>
        </w:rPr>
        <w:t>B of the Act)</w:t>
      </w:r>
      <w:r w:rsidR="000F4DE4">
        <w:rPr>
          <w:rFonts w:ascii="Arial" w:eastAsia="Times New Roman" w:hAnsi="Arial" w:cs="Arial"/>
          <w:color w:val="000000"/>
          <w:lang w:eastAsia="en-AU"/>
        </w:rPr>
        <w:t>, and</w:t>
      </w:r>
    </w:p>
    <w:p w14:paraId="561758AA" w14:textId="77835AD2" w:rsidR="00D835CB" w:rsidRPr="00546571" w:rsidRDefault="00D835CB" w:rsidP="000834DF">
      <w:pPr>
        <w:pStyle w:val="ListParagraph"/>
        <w:numPr>
          <w:ilvl w:val="0"/>
          <w:numId w:val="23"/>
        </w:numPr>
        <w:shd w:val="clear" w:color="auto" w:fill="FFFFFF"/>
        <w:spacing w:line="240" w:lineRule="auto"/>
        <w:ind w:left="714" w:hanging="357"/>
        <w:contextualSpacing w:val="0"/>
        <w:jc w:val="both"/>
        <w:rPr>
          <w:rFonts w:ascii="Arial" w:eastAsia="Times New Roman" w:hAnsi="Arial" w:cs="Arial"/>
          <w:color w:val="000000"/>
          <w:lang w:eastAsia="en-AU"/>
        </w:rPr>
      </w:pPr>
      <w:r w:rsidRPr="00546571">
        <w:rPr>
          <w:rFonts w:ascii="Arial" w:eastAsia="Times New Roman" w:hAnsi="Arial" w:cs="Arial"/>
          <w:color w:val="000000"/>
          <w:lang w:eastAsia="en-AU"/>
        </w:rPr>
        <w:t>variation of a multi-enterprise agreement to remove employer and employees</w:t>
      </w:r>
      <w:r w:rsidR="00A117D1">
        <w:rPr>
          <w:rFonts w:ascii="Arial" w:eastAsia="Times New Roman" w:hAnsi="Arial" w:cs="Arial"/>
          <w:color w:val="000000"/>
          <w:lang w:eastAsia="en-AU"/>
        </w:rPr>
        <w:t xml:space="preserve"> </w:t>
      </w:r>
      <w:r w:rsidR="000F4DE4">
        <w:rPr>
          <w:rFonts w:ascii="Arial" w:eastAsia="Times New Roman" w:hAnsi="Arial" w:cs="Arial"/>
          <w:color w:val="000000"/>
          <w:lang w:eastAsia="en-AU"/>
        </w:rPr>
        <w:t>(application under section 216EA of the Act).</w:t>
      </w:r>
    </w:p>
    <w:p w14:paraId="684272C9" w14:textId="5816361E" w:rsidR="00385462" w:rsidRDefault="00240E0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Rules 38</w:t>
      </w:r>
      <w:r w:rsidR="00C07B63">
        <w:rPr>
          <w:rFonts w:ascii="Arial" w:eastAsia="Times New Roman" w:hAnsi="Arial" w:cs="Arial"/>
          <w:color w:val="000000"/>
          <w:lang w:eastAsia="en-AU"/>
        </w:rPr>
        <w:t>–</w:t>
      </w:r>
      <w:r>
        <w:rPr>
          <w:rFonts w:ascii="Arial" w:eastAsia="Times New Roman" w:hAnsi="Arial" w:cs="Arial"/>
          <w:color w:val="000000"/>
          <w:lang w:eastAsia="en-AU"/>
        </w:rPr>
        <w:t xml:space="preserve">43 </w:t>
      </w:r>
      <w:r w:rsidR="00146CF4">
        <w:rPr>
          <w:rFonts w:ascii="Arial" w:eastAsia="Times New Roman" w:hAnsi="Arial" w:cs="Arial"/>
          <w:color w:val="000000"/>
          <w:lang w:eastAsia="en-AU"/>
        </w:rPr>
        <w:t>are drafted consistently with the redrafting of and additional content add</w:t>
      </w:r>
      <w:r w:rsidR="003F42CD">
        <w:rPr>
          <w:rFonts w:ascii="Arial" w:eastAsia="Times New Roman" w:hAnsi="Arial" w:cs="Arial"/>
          <w:color w:val="000000"/>
          <w:lang w:eastAsia="en-AU"/>
        </w:rPr>
        <w:t>e</w:t>
      </w:r>
      <w:r w:rsidR="00146CF4">
        <w:rPr>
          <w:rFonts w:ascii="Arial" w:eastAsia="Times New Roman" w:hAnsi="Arial" w:cs="Arial"/>
          <w:color w:val="000000"/>
          <w:lang w:eastAsia="en-AU"/>
        </w:rPr>
        <w:t xml:space="preserve">d to </w:t>
      </w:r>
      <w:r w:rsidR="003F42CD">
        <w:rPr>
          <w:rFonts w:ascii="Arial" w:eastAsia="Times New Roman" w:hAnsi="Arial" w:cs="Arial"/>
          <w:color w:val="000000"/>
          <w:lang w:eastAsia="en-AU"/>
        </w:rPr>
        <w:t xml:space="preserve">rules </w:t>
      </w:r>
      <w:r w:rsidR="00607002">
        <w:rPr>
          <w:rFonts w:ascii="Arial" w:eastAsia="Times New Roman" w:hAnsi="Arial" w:cs="Arial"/>
          <w:color w:val="000000"/>
          <w:lang w:eastAsia="en-AU"/>
        </w:rPr>
        <w:t>32</w:t>
      </w:r>
      <w:r w:rsidR="00533972">
        <w:rPr>
          <w:rFonts w:ascii="Arial" w:eastAsia="Times New Roman" w:hAnsi="Arial" w:cs="Arial"/>
          <w:color w:val="000000"/>
          <w:lang w:eastAsia="en-AU"/>
        </w:rPr>
        <w:t>–</w:t>
      </w:r>
      <w:r w:rsidR="00607002">
        <w:rPr>
          <w:rFonts w:ascii="Arial" w:eastAsia="Times New Roman" w:hAnsi="Arial" w:cs="Arial"/>
          <w:color w:val="000000"/>
          <w:lang w:eastAsia="en-AU"/>
        </w:rPr>
        <w:t>34</w:t>
      </w:r>
      <w:r w:rsidR="004C0F80">
        <w:rPr>
          <w:rFonts w:ascii="Arial" w:eastAsia="Times New Roman" w:hAnsi="Arial" w:cs="Arial"/>
          <w:color w:val="000000"/>
          <w:lang w:eastAsia="en-AU"/>
        </w:rPr>
        <w:t xml:space="preserve"> and </w:t>
      </w:r>
      <w:r w:rsidR="00607002">
        <w:rPr>
          <w:rFonts w:ascii="Arial" w:eastAsia="Times New Roman" w:hAnsi="Arial" w:cs="Arial"/>
          <w:color w:val="000000"/>
          <w:lang w:eastAsia="en-AU"/>
        </w:rPr>
        <w:t>37</w:t>
      </w:r>
      <w:r w:rsidR="00CD5D03">
        <w:rPr>
          <w:rFonts w:ascii="Arial" w:eastAsia="Times New Roman" w:hAnsi="Arial" w:cs="Arial"/>
          <w:color w:val="000000"/>
          <w:lang w:eastAsia="en-AU"/>
        </w:rPr>
        <w:t xml:space="preserve"> (</w:t>
      </w:r>
      <w:r w:rsidR="00385462">
        <w:rPr>
          <w:rFonts w:ascii="Arial" w:eastAsia="Times New Roman" w:hAnsi="Arial" w:cs="Arial"/>
          <w:color w:val="000000"/>
          <w:lang w:eastAsia="en-AU"/>
        </w:rPr>
        <w:t xml:space="preserve">as </w:t>
      </w:r>
      <w:r w:rsidR="006E6984">
        <w:rPr>
          <w:rFonts w:ascii="Arial" w:eastAsia="Times New Roman" w:hAnsi="Arial" w:cs="Arial"/>
          <w:color w:val="000000"/>
          <w:lang w:eastAsia="en-AU"/>
        </w:rPr>
        <w:t xml:space="preserve">outlined </w:t>
      </w:r>
      <w:r w:rsidR="00CD5D03">
        <w:rPr>
          <w:rFonts w:ascii="Arial" w:eastAsia="Times New Roman" w:hAnsi="Arial" w:cs="Arial"/>
          <w:color w:val="000000"/>
          <w:lang w:eastAsia="en-AU"/>
        </w:rPr>
        <w:t>above).</w:t>
      </w:r>
    </w:p>
    <w:p w14:paraId="2875C7A9" w14:textId="486C1826" w:rsidR="002E25BC" w:rsidRDefault="00474E8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As with </w:t>
      </w:r>
      <w:r w:rsidR="002303A2">
        <w:rPr>
          <w:rFonts w:ascii="Arial" w:eastAsia="Times New Roman" w:hAnsi="Arial" w:cs="Arial"/>
          <w:color w:val="000000"/>
          <w:lang w:eastAsia="en-AU"/>
        </w:rPr>
        <w:t xml:space="preserve">the </w:t>
      </w:r>
      <w:r w:rsidR="009C233C">
        <w:rPr>
          <w:rFonts w:ascii="Arial" w:eastAsia="Times New Roman" w:hAnsi="Arial" w:cs="Arial"/>
          <w:color w:val="000000"/>
          <w:lang w:eastAsia="en-AU"/>
        </w:rPr>
        <w:t xml:space="preserve">lodgment </w:t>
      </w:r>
      <w:r w:rsidR="002303A2">
        <w:rPr>
          <w:rFonts w:ascii="Arial" w:eastAsia="Times New Roman" w:hAnsi="Arial" w:cs="Arial"/>
          <w:color w:val="000000"/>
          <w:lang w:eastAsia="en-AU"/>
        </w:rPr>
        <w:t xml:space="preserve">requirements under </w:t>
      </w:r>
      <w:r w:rsidR="002F5CB4">
        <w:rPr>
          <w:rFonts w:ascii="Arial" w:eastAsia="Times New Roman" w:hAnsi="Arial" w:cs="Arial"/>
          <w:color w:val="000000"/>
          <w:lang w:eastAsia="en-AU"/>
        </w:rPr>
        <w:t>rules 32</w:t>
      </w:r>
      <w:r w:rsidR="00533972">
        <w:rPr>
          <w:rFonts w:ascii="Arial" w:eastAsia="Times New Roman" w:hAnsi="Arial" w:cs="Arial"/>
          <w:color w:val="000000"/>
          <w:lang w:eastAsia="en-AU"/>
        </w:rPr>
        <w:t>–</w:t>
      </w:r>
      <w:r w:rsidR="002F5CB4">
        <w:rPr>
          <w:rFonts w:ascii="Arial" w:eastAsia="Times New Roman" w:hAnsi="Arial" w:cs="Arial"/>
          <w:color w:val="000000"/>
          <w:lang w:eastAsia="en-AU"/>
        </w:rPr>
        <w:t>34 and 37</w:t>
      </w:r>
      <w:r w:rsidR="000D0735">
        <w:rPr>
          <w:rFonts w:ascii="Arial" w:eastAsia="Times New Roman" w:hAnsi="Arial" w:cs="Arial"/>
          <w:color w:val="000000"/>
          <w:lang w:eastAsia="en-AU"/>
        </w:rPr>
        <w:t>, t</w:t>
      </w:r>
      <w:r>
        <w:rPr>
          <w:rFonts w:ascii="Arial" w:eastAsia="Times New Roman" w:hAnsi="Arial" w:cs="Arial"/>
          <w:color w:val="000000"/>
          <w:lang w:eastAsia="en-AU"/>
        </w:rPr>
        <w:t>he</w:t>
      </w:r>
      <w:r w:rsidR="002F5CB4">
        <w:rPr>
          <w:rFonts w:ascii="Arial" w:eastAsia="Times New Roman" w:hAnsi="Arial" w:cs="Arial"/>
          <w:color w:val="000000"/>
          <w:lang w:eastAsia="en-AU"/>
        </w:rPr>
        <w:t xml:space="preserve"> requirements </w:t>
      </w:r>
      <w:r>
        <w:rPr>
          <w:rFonts w:ascii="Arial" w:eastAsia="Times New Roman" w:hAnsi="Arial" w:cs="Arial"/>
          <w:color w:val="000000"/>
          <w:lang w:eastAsia="en-AU"/>
        </w:rPr>
        <w:t xml:space="preserve">under </w:t>
      </w:r>
      <w:r w:rsidR="002E25BC">
        <w:rPr>
          <w:rFonts w:ascii="Arial" w:eastAsia="Times New Roman" w:hAnsi="Arial" w:cs="Arial"/>
          <w:color w:val="000000"/>
          <w:lang w:eastAsia="en-AU"/>
        </w:rPr>
        <w:t>rules 38</w:t>
      </w:r>
      <w:r w:rsidR="00533972">
        <w:rPr>
          <w:rFonts w:ascii="Arial" w:eastAsia="Times New Roman" w:hAnsi="Arial" w:cs="Arial"/>
          <w:color w:val="000000"/>
          <w:lang w:eastAsia="en-AU"/>
        </w:rPr>
        <w:t>–</w:t>
      </w:r>
      <w:r w:rsidR="002E25BC">
        <w:rPr>
          <w:rFonts w:ascii="Arial" w:eastAsia="Times New Roman" w:hAnsi="Arial" w:cs="Arial"/>
          <w:color w:val="000000"/>
          <w:lang w:eastAsia="en-AU"/>
        </w:rPr>
        <w:t xml:space="preserve">43 to lodge declarations in the approved form and other specified documents, </w:t>
      </w:r>
      <w:r w:rsidR="00B75128">
        <w:rPr>
          <w:rFonts w:ascii="Arial" w:eastAsia="Times New Roman" w:hAnsi="Arial" w:cs="Arial"/>
          <w:color w:val="000000"/>
          <w:lang w:eastAsia="en-AU"/>
        </w:rPr>
        <w:t>assist in</w:t>
      </w:r>
      <w:r w:rsidR="002E25BC">
        <w:rPr>
          <w:rFonts w:ascii="Arial" w:eastAsia="Times New Roman" w:hAnsi="Arial" w:cs="Arial"/>
          <w:color w:val="000000"/>
          <w:lang w:eastAsia="en-AU"/>
        </w:rPr>
        <w:t xml:space="preserve"> ensuring the FWC receives, in a timely manner, the information and documentation it requires to determine whether or not a variation of an enterprise agreement is to be approved or made in accordance with the Act.</w:t>
      </w:r>
    </w:p>
    <w:p w14:paraId="2B8F26B8" w14:textId="7E49C644" w:rsidR="00AE3F68" w:rsidRDefault="003508E6" w:rsidP="001D67BD">
      <w:pPr>
        <w:keepNext/>
        <w:shd w:val="clear" w:color="auto" w:fill="FFFFFF"/>
        <w:spacing w:before="40" w:after="120" w:line="240" w:lineRule="auto"/>
        <w:rPr>
          <w:rFonts w:ascii="Arial" w:eastAsia="Times New Roman" w:hAnsi="Arial" w:cs="Arial"/>
          <w:color w:val="000000"/>
          <w:lang w:eastAsia="en-AU"/>
        </w:rPr>
      </w:pPr>
      <w:r w:rsidRPr="007E12D3">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44</w:t>
      </w:r>
      <w:r w:rsidRPr="007E12D3">
        <w:rPr>
          <w:rFonts w:ascii="Arial" w:eastAsia="Times New Roman" w:hAnsi="Arial" w:cs="Arial"/>
          <w:i/>
          <w:iCs/>
          <w:color w:val="000000"/>
          <w:lang w:eastAsia="en-AU"/>
        </w:rPr>
        <w:t>—</w:t>
      </w:r>
      <w:r w:rsidR="00AE3F68">
        <w:rPr>
          <w:rFonts w:ascii="Arial" w:eastAsia="Times New Roman" w:hAnsi="Arial" w:cs="Arial"/>
          <w:i/>
          <w:iCs/>
          <w:color w:val="000000"/>
          <w:lang w:eastAsia="en-AU"/>
        </w:rPr>
        <w:t xml:space="preserve">Documents lodged with an application </w:t>
      </w:r>
      <w:r w:rsidR="00D16960">
        <w:rPr>
          <w:rFonts w:ascii="Arial" w:eastAsia="Times New Roman" w:hAnsi="Arial" w:cs="Arial"/>
          <w:i/>
          <w:iCs/>
          <w:color w:val="000000"/>
          <w:lang w:eastAsia="en-AU"/>
        </w:rPr>
        <w:t xml:space="preserve">about </w:t>
      </w:r>
      <w:r w:rsidR="00AE3F68">
        <w:rPr>
          <w:rFonts w:ascii="Arial" w:eastAsia="Times New Roman" w:hAnsi="Arial" w:cs="Arial"/>
          <w:i/>
          <w:iCs/>
          <w:color w:val="000000"/>
          <w:lang w:eastAsia="en-AU"/>
        </w:rPr>
        <w:t>a variation of an enterprise agreement</w:t>
      </w:r>
      <w:r w:rsidR="00D16960">
        <w:rPr>
          <w:rFonts w:ascii="Arial" w:eastAsia="Times New Roman" w:hAnsi="Arial" w:cs="Arial"/>
          <w:i/>
          <w:iCs/>
          <w:color w:val="000000"/>
          <w:lang w:eastAsia="en-AU"/>
        </w:rPr>
        <w:t xml:space="preserve"> </w:t>
      </w:r>
      <w:r w:rsidR="00D51711">
        <w:rPr>
          <w:rFonts w:ascii="Arial" w:eastAsia="Times New Roman" w:hAnsi="Arial" w:cs="Arial"/>
          <w:i/>
          <w:iCs/>
          <w:color w:val="000000"/>
          <w:lang w:eastAsia="en-AU"/>
        </w:rPr>
        <w:t xml:space="preserve">or a related declaration must </w:t>
      </w:r>
      <w:r w:rsidR="00AE3F68">
        <w:rPr>
          <w:rFonts w:ascii="Arial" w:eastAsia="Times New Roman" w:hAnsi="Arial" w:cs="Arial"/>
          <w:i/>
          <w:iCs/>
          <w:color w:val="000000"/>
          <w:lang w:eastAsia="en-AU"/>
        </w:rPr>
        <w:t>be served with the application or declaration</w:t>
      </w:r>
    </w:p>
    <w:p w14:paraId="241B6C68" w14:textId="3933FFF4" w:rsidR="002A2479" w:rsidRDefault="002A247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As the various applications and declarations referred to in rules</w:t>
      </w:r>
      <w:r w:rsidR="00AF543F">
        <w:rPr>
          <w:rFonts w:ascii="Arial" w:eastAsia="Times New Roman" w:hAnsi="Arial" w:cs="Arial"/>
          <w:color w:val="000000"/>
          <w:lang w:eastAsia="en-AU"/>
        </w:rPr>
        <w:t xml:space="preserve"> </w:t>
      </w:r>
      <w:r w:rsidR="00271B0F">
        <w:rPr>
          <w:rFonts w:ascii="Arial" w:eastAsia="Times New Roman" w:hAnsi="Arial" w:cs="Arial"/>
          <w:color w:val="000000"/>
          <w:lang w:eastAsia="en-AU"/>
        </w:rPr>
        <w:t>37–</w:t>
      </w:r>
      <w:r w:rsidR="00607002">
        <w:rPr>
          <w:rFonts w:ascii="Arial" w:eastAsia="Times New Roman" w:hAnsi="Arial" w:cs="Arial"/>
          <w:color w:val="000000"/>
          <w:lang w:eastAsia="en-AU"/>
        </w:rPr>
        <w:t>43</w:t>
      </w:r>
      <w:r w:rsidR="005D5026">
        <w:rPr>
          <w:rFonts w:ascii="Arial" w:eastAsia="Times New Roman" w:hAnsi="Arial" w:cs="Arial"/>
          <w:color w:val="000000"/>
          <w:lang w:eastAsia="en-AU"/>
        </w:rPr>
        <w:t xml:space="preserve"> </w:t>
      </w:r>
      <w:r>
        <w:rPr>
          <w:rFonts w:ascii="Arial" w:eastAsia="Times New Roman" w:hAnsi="Arial" w:cs="Arial"/>
          <w:color w:val="000000"/>
          <w:lang w:eastAsia="en-AU"/>
        </w:rPr>
        <w:t xml:space="preserve">are approved forms, they must be served </w:t>
      </w:r>
      <w:r w:rsidR="006E6984">
        <w:rPr>
          <w:rFonts w:ascii="Arial" w:eastAsia="Times New Roman" w:hAnsi="Arial" w:cs="Arial"/>
          <w:color w:val="000000"/>
          <w:lang w:eastAsia="en-AU"/>
        </w:rPr>
        <w:t xml:space="preserve">under </w:t>
      </w:r>
      <w:r>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21</w:t>
      </w:r>
      <w:r>
        <w:rPr>
          <w:rFonts w:ascii="Arial" w:eastAsia="Times New Roman" w:hAnsi="Arial" w:cs="Arial"/>
          <w:color w:val="000000"/>
          <w:lang w:eastAsia="en-AU"/>
        </w:rPr>
        <w:t xml:space="preserve"> </w:t>
      </w:r>
      <w:r w:rsidR="00F02AA9">
        <w:rPr>
          <w:rFonts w:ascii="Arial" w:eastAsia="Times New Roman" w:hAnsi="Arial" w:cs="Arial"/>
          <w:color w:val="000000"/>
          <w:lang w:eastAsia="en-AU"/>
        </w:rPr>
        <w:t xml:space="preserve">in accordance with </w:t>
      </w:r>
      <w:r>
        <w:rPr>
          <w:rFonts w:ascii="Arial" w:eastAsia="Times New Roman" w:hAnsi="Arial" w:cs="Arial"/>
          <w:color w:val="000000"/>
          <w:lang w:eastAsia="en-AU"/>
        </w:rPr>
        <w:t>the applicable service instructions in the table in Schedule 1.</w:t>
      </w:r>
    </w:p>
    <w:p w14:paraId="5C5FB332" w14:textId="1AEEFE33" w:rsidR="00992FD7" w:rsidRDefault="00BC10F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R</w:t>
      </w:r>
      <w:r w:rsidR="002A2479">
        <w:rPr>
          <w:rFonts w:ascii="Arial" w:eastAsia="Times New Roman" w:hAnsi="Arial" w:cs="Arial"/>
          <w:color w:val="000000"/>
          <w:lang w:eastAsia="en-AU"/>
        </w:rPr>
        <w:t xml:space="preserve">ule </w:t>
      </w:r>
      <w:r w:rsidR="00607002">
        <w:rPr>
          <w:rFonts w:ascii="Arial" w:eastAsia="Times New Roman" w:hAnsi="Arial" w:cs="Arial"/>
          <w:color w:val="000000"/>
          <w:lang w:eastAsia="en-AU"/>
        </w:rPr>
        <w:t>44</w:t>
      </w:r>
      <w:r w:rsidR="002A2479">
        <w:rPr>
          <w:rFonts w:ascii="Arial" w:eastAsia="Times New Roman" w:hAnsi="Arial" w:cs="Arial"/>
          <w:color w:val="000000"/>
          <w:lang w:eastAsia="en-AU"/>
        </w:rPr>
        <w:t xml:space="preserve"> formalises in the Rules the </w:t>
      </w:r>
      <w:r w:rsidR="0026245E">
        <w:rPr>
          <w:rFonts w:ascii="Arial" w:eastAsia="Times New Roman" w:hAnsi="Arial" w:cs="Arial"/>
          <w:color w:val="000000"/>
          <w:lang w:eastAsia="en-AU"/>
        </w:rPr>
        <w:t xml:space="preserve">existing </w:t>
      </w:r>
      <w:r w:rsidR="002A2479">
        <w:rPr>
          <w:rFonts w:ascii="Arial" w:eastAsia="Times New Roman" w:hAnsi="Arial" w:cs="Arial"/>
          <w:color w:val="000000"/>
          <w:lang w:eastAsia="en-AU"/>
        </w:rPr>
        <w:t xml:space="preserve">requirement that documents lodged </w:t>
      </w:r>
      <w:r w:rsidR="00B478FF">
        <w:rPr>
          <w:rFonts w:ascii="Arial" w:eastAsia="Times New Roman" w:hAnsi="Arial" w:cs="Arial"/>
          <w:color w:val="000000"/>
          <w:lang w:eastAsia="en-AU"/>
        </w:rPr>
        <w:t xml:space="preserve">with the FWC </w:t>
      </w:r>
      <w:r w:rsidR="002A2479">
        <w:rPr>
          <w:rFonts w:ascii="Arial" w:eastAsia="Times New Roman" w:hAnsi="Arial" w:cs="Arial"/>
          <w:color w:val="000000"/>
          <w:lang w:eastAsia="en-AU"/>
        </w:rPr>
        <w:t xml:space="preserve">with an application </w:t>
      </w:r>
      <w:r>
        <w:rPr>
          <w:rFonts w:ascii="Arial" w:eastAsia="Times New Roman" w:hAnsi="Arial" w:cs="Arial"/>
          <w:color w:val="000000"/>
          <w:lang w:eastAsia="en-AU"/>
        </w:rPr>
        <w:t xml:space="preserve">or declaration </w:t>
      </w:r>
      <w:r w:rsidR="00925886">
        <w:rPr>
          <w:rFonts w:ascii="Arial" w:eastAsia="Times New Roman" w:hAnsi="Arial" w:cs="Arial"/>
          <w:color w:val="000000"/>
          <w:lang w:eastAsia="en-AU"/>
        </w:rPr>
        <w:t>under section 210 of the Act</w:t>
      </w:r>
      <w:r w:rsidR="00992FD7">
        <w:rPr>
          <w:rFonts w:ascii="Arial" w:eastAsia="Times New Roman" w:hAnsi="Arial" w:cs="Arial"/>
          <w:color w:val="000000"/>
          <w:lang w:eastAsia="en-AU"/>
        </w:rPr>
        <w:t xml:space="preserve">, must also be served </w:t>
      </w:r>
      <w:r>
        <w:rPr>
          <w:rFonts w:ascii="Arial" w:eastAsia="Times New Roman" w:hAnsi="Arial" w:cs="Arial"/>
          <w:color w:val="000000"/>
          <w:lang w:eastAsia="en-AU"/>
        </w:rPr>
        <w:t xml:space="preserve">with the application or declaration.  </w:t>
      </w:r>
      <w:r w:rsidR="00B54664">
        <w:rPr>
          <w:rFonts w:ascii="Arial" w:eastAsia="Times New Roman" w:hAnsi="Arial" w:cs="Arial"/>
          <w:color w:val="000000"/>
          <w:lang w:eastAsia="en-AU"/>
        </w:rPr>
        <w:t>In addition, rule 44 extends that serv</w:t>
      </w:r>
      <w:r w:rsidR="00376A44">
        <w:rPr>
          <w:rFonts w:ascii="Arial" w:eastAsia="Times New Roman" w:hAnsi="Arial" w:cs="Arial"/>
          <w:color w:val="000000"/>
          <w:lang w:eastAsia="en-AU"/>
        </w:rPr>
        <w:t>ice</w:t>
      </w:r>
      <w:r w:rsidR="00B54664">
        <w:rPr>
          <w:rFonts w:ascii="Arial" w:eastAsia="Times New Roman" w:hAnsi="Arial" w:cs="Arial"/>
          <w:color w:val="000000"/>
          <w:lang w:eastAsia="en-AU"/>
        </w:rPr>
        <w:t xml:space="preserve"> requirement to </w:t>
      </w:r>
      <w:r w:rsidR="00841F9E">
        <w:rPr>
          <w:rFonts w:ascii="Arial" w:eastAsia="Times New Roman" w:hAnsi="Arial" w:cs="Arial"/>
          <w:color w:val="000000"/>
          <w:lang w:eastAsia="en-AU"/>
        </w:rPr>
        <w:t xml:space="preserve">documents lodged with applications or declarations relating to the </w:t>
      </w:r>
      <w:r w:rsidR="008E0569">
        <w:rPr>
          <w:rFonts w:ascii="Arial" w:eastAsia="Times New Roman" w:hAnsi="Arial" w:cs="Arial"/>
          <w:color w:val="000000"/>
          <w:lang w:eastAsia="en-AU"/>
        </w:rPr>
        <w:t xml:space="preserve">particular </w:t>
      </w:r>
      <w:r w:rsidR="00841F9E">
        <w:rPr>
          <w:rFonts w:ascii="Arial" w:eastAsia="Times New Roman" w:hAnsi="Arial" w:cs="Arial"/>
          <w:color w:val="000000"/>
          <w:lang w:eastAsia="en-AU"/>
        </w:rPr>
        <w:t>variations of enterprise agreements introduced by the 2022 Amending Act.</w:t>
      </w:r>
    </w:p>
    <w:p w14:paraId="112C6A31" w14:textId="50243CC6" w:rsidR="00376A44" w:rsidRPr="00B85350" w:rsidRDefault="00055283" w:rsidP="000834DF">
      <w:pPr>
        <w:shd w:val="clear" w:color="auto" w:fill="FFFFFF"/>
        <w:spacing w:before="40" w:after="200" w:line="276" w:lineRule="atLeast"/>
        <w:jc w:val="both"/>
        <w:rPr>
          <w:rFonts w:ascii="Arial" w:eastAsia="Times New Roman" w:hAnsi="Arial" w:cs="Arial"/>
          <w:color w:val="000000"/>
          <w:lang w:eastAsia="en-AU"/>
        </w:rPr>
      </w:pPr>
      <w:r w:rsidRPr="003A2245">
        <w:rPr>
          <w:rFonts w:ascii="Arial" w:eastAsia="Times New Roman" w:hAnsi="Arial" w:cs="Arial"/>
          <w:color w:val="000000"/>
          <w:lang w:eastAsia="en-AU"/>
        </w:rPr>
        <w:t xml:space="preserve">Rule 44 </w:t>
      </w:r>
      <w:r w:rsidR="003A2245" w:rsidRPr="003A2245">
        <w:rPr>
          <w:rFonts w:ascii="Arial" w:eastAsia="Times New Roman" w:hAnsi="Arial" w:cs="Arial"/>
          <w:color w:val="000000"/>
          <w:lang w:eastAsia="en-AU"/>
        </w:rPr>
        <w:t xml:space="preserve">assists </w:t>
      </w:r>
      <w:r w:rsidR="00376A44" w:rsidRPr="003A2245">
        <w:rPr>
          <w:rFonts w:ascii="Arial" w:eastAsia="Times New Roman" w:hAnsi="Arial" w:cs="Arial"/>
          <w:color w:val="000000"/>
          <w:lang w:eastAsia="en-AU"/>
        </w:rPr>
        <w:t>the FWC to inform itself</w:t>
      </w:r>
      <w:r w:rsidR="001E24BE">
        <w:rPr>
          <w:rFonts w:ascii="Arial" w:eastAsia="Times New Roman" w:hAnsi="Arial" w:cs="Arial"/>
          <w:color w:val="000000"/>
          <w:lang w:eastAsia="en-AU"/>
        </w:rPr>
        <w:t xml:space="preserve"> about</w:t>
      </w:r>
      <w:r w:rsidR="00376A44" w:rsidRPr="003A2245">
        <w:rPr>
          <w:rFonts w:ascii="Arial" w:eastAsia="Times New Roman" w:hAnsi="Arial" w:cs="Arial"/>
          <w:color w:val="000000"/>
          <w:lang w:eastAsia="en-AU"/>
        </w:rPr>
        <w:t xml:space="preserve"> the matter before it, assist</w:t>
      </w:r>
      <w:r w:rsidR="003A2245" w:rsidRPr="003A2245">
        <w:rPr>
          <w:rFonts w:ascii="Arial" w:eastAsia="Times New Roman" w:hAnsi="Arial" w:cs="Arial"/>
          <w:color w:val="000000"/>
          <w:lang w:eastAsia="en-AU"/>
        </w:rPr>
        <w:t>s</w:t>
      </w:r>
      <w:r w:rsidR="00376A44" w:rsidRPr="003A2245">
        <w:rPr>
          <w:rFonts w:ascii="Arial" w:eastAsia="Times New Roman" w:hAnsi="Arial" w:cs="Arial"/>
          <w:color w:val="000000"/>
          <w:lang w:eastAsia="en-AU"/>
        </w:rPr>
        <w:t xml:space="preserve"> in providing procedural fairness and </w:t>
      </w:r>
      <w:r w:rsidR="000A5B05">
        <w:rPr>
          <w:rFonts w:ascii="Arial" w:eastAsia="Times New Roman" w:hAnsi="Arial" w:cs="Arial"/>
          <w:color w:val="000000"/>
          <w:lang w:eastAsia="en-AU"/>
        </w:rPr>
        <w:t>assist</w:t>
      </w:r>
      <w:r w:rsidR="00D723B6">
        <w:rPr>
          <w:rFonts w:ascii="Arial" w:eastAsia="Times New Roman" w:hAnsi="Arial" w:cs="Arial"/>
          <w:color w:val="000000"/>
          <w:lang w:eastAsia="en-AU"/>
        </w:rPr>
        <w:t>s</w:t>
      </w:r>
      <w:r w:rsidR="000A5B05">
        <w:rPr>
          <w:rFonts w:ascii="Arial" w:eastAsia="Times New Roman" w:hAnsi="Arial" w:cs="Arial"/>
          <w:color w:val="000000"/>
          <w:lang w:eastAsia="en-AU"/>
        </w:rPr>
        <w:t xml:space="preserve"> in ensuring</w:t>
      </w:r>
      <w:r w:rsidR="00376A44" w:rsidRPr="003A2245">
        <w:rPr>
          <w:rFonts w:ascii="Arial" w:eastAsia="Times New Roman" w:hAnsi="Arial" w:cs="Arial"/>
          <w:color w:val="000000"/>
          <w:lang w:eastAsia="en-AU"/>
        </w:rPr>
        <w:t xml:space="preserve"> the FWC’s processes are open and transparent.</w:t>
      </w:r>
    </w:p>
    <w:p w14:paraId="06888BED" w14:textId="77777777" w:rsidR="00216994" w:rsidRDefault="00216994"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3F6CC1D0" w14:textId="1EA60F1C" w:rsidR="00216994" w:rsidRPr="000F5F08" w:rsidRDefault="00216994"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2C654A">
        <w:rPr>
          <w:rFonts w:ascii="Arial" w:eastAsia="Times New Roman" w:hAnsi="Arial" w:cs="Arial"/>
          <w:color w:val="000000"/>
          <w:u w:val="single"/>
          <w:lang w:eastAsia="en-AU"/>
        </w:rPr>
        <w:t>3</w:t>
      </w:r>
      <w:r>
        <w:rPr>
          <w:rFonts w:ascii="Arial" w:eastAsia="Times New Roman" w:hAnsi="Arial" w:cs="Arial"/>
          <w:color w:val="000000"/>
          <w:u w:val="single"/>
          <w:lang w:eastAsia="en-AU"/>
        </w:rPr>
        <w:t>—Enterprise agreements</w:t>
      </w:r>
    </w:p>
    <w:p w14:paraId="4A5423AD" w14:textId="3A857974" w:rsidR="00216994" w:rsidRPr="000F5F08" w:rsidRDefault="00216994"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0F5F08">
        <w:rPr>
          <w:rFonts w:ascii="Arial" w:eastAsia="Times New Roman" w:hAnsi="Arial" w:cs="Arial"/>
          <w:color w:val="000000"/>
          <w:u w:val="single"/>
          <w:lang w:eastAsia="en-AU"/>
        </w:rPr>
        <w:t xml:space="preserve">Division </w:t>
      </w:r>
      <w:r>
        <w:rPr>
          <w:rFonts w:ascii="Arial" w:eastAsia="Times New Roman" w:hAnsi="Arial" w:cs="Arial"/>
          <w:color w:val="000000"/>
          <w:u w:val="single"/>
          <w:lang w:eastAsia="en-AU"/>
        </w:rPr>
        <w:t>3</w:t>
      </w:r>
      <w:r w:rsidRPr="000F5F08">
        <w:rPr>
          <w:rFonts w:ascii="Arial" w:eastAsia="Times New Roman" w:hAnsi="Arial" w:cs="Arial"/>
          <w:color w:val="000000"/>
          <w:u w:val="single"/>
          <w:lang w:eastAsia="en-AU"/>
        </w:rPr>
        <w:t>—</w:t>
      </w:r>
      <w:r>
        <w:rPr>
          <w:rFonts w:ascii="Arial" w:eastAsia="Times New Roman" w:hAnsi="Arial" w:cs="Arial"/>
          <w:color w:val="000000"/>
          <w:u w:val="single"/>
          <w:lang w:eastAsia="en-AU"/>
        </w:rPr>
        <w:t xml:space="preserve">Termination of enterprise </w:t>
      </w:r>
      <w:r w:rsidRPr="000F5F08">
        <w:rPr>
          <w:rFonts w:ascii="Arial" w:eastAsia="Times New Roman" w:hAnsi="Arial" w:cs="Arial"/>
          <w:color w:val="000000"/>
          <w:u w:val="single"/>
          <w:lang w:eastAsia="en-AU"/>
        </w:rPr>
        <w:t>agreements</w:t>
      </w:r>
    </w:p>
    <w:p w14:paraId="5DEE16F2" w14:textId="2CFC5252" w:rsidR="003508E6" w:rsidRPr="00543F2D" w:rsidRDefault="00216994" w:rsidP="001D67BD">
      <w:pPr>
        <w:keepNext/>
        <w:shd w:val="clear" w:color="auto" w:fill="FFFFFF"/>
        <w:spacing w:before="40" w:after="120" w:line="240" w:lineRule="auto"/>
        <w:rPr>
          <w:rFonts w:ascii="Arial" w:eastAsia="Times New Roman" w:hAnsi="Arial" w:cs="Arial"/>
          <w:i/>
          <w:iCs/>
          <w:color w:val="000000"/>
          <w:lang w:eastAsia="en-AU"/>
        </w:rPr>
      </w:pPr>
      <w:r w:rsidRPr="00543F2D">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45</w:t>
      </w:r>
      <w:r w:rsidRPr="00543F2D">
        <w:rPr>
          <w:rFonts w:ascii="Arial" w:eastAsia="Times New Roman" w:hAnsi="Arial" w:cs="Arial"/>
          <w:i/>
          <w:iCs/>
          <w:color w:val="000000"/>
          <w:lang w:eastAsia="en-AU"/>
        </w:rPr>
        <w:t>—</w:t>
      </w:r>
      <w:r w:rsidR="009B202D" w:rsidRPr="00543F2D">
        <w:rPr>
          <w:rFonts w:ascii="Arial" w:eastAsia="Times New Roman" w:hAnsi="Arial" w:cs="Arial"/>
          <w:i/>
          <w:iCs/>
          <w:color w:val="000000"/>
          <w:lang w:eastAsia="en-AU"/>
        </w:rPr>
        <w:t>Application for approval of the termination of an</w:t>
      </w:r>
      <w:r w:rsidR="008B5DA8" w:rsidRPr="00543F2D">
        <w:rPr>
          <w:rFonts w:ascii="Arial" w:eastAsia="Times New Roman" w:hAnsi="Arial" w:cs="Arial"/>
          <w:i/>
          <w:iCs/>
          <w:color w:val="000000"/>
          <w:lang w:eastAsia="en-AU"/>
        </w:rPr>
        <w:t xml:space="preserve"> enterprise agreement, rule </w:t>
      </w:r>
      <w:r w:rsidR="00607002">
        <w:rPr>
          <w:rFonts w:ascii="Arial" w:eastAsia="Times New Roman" w:hAnsi="Arial" w:cs="Arial"/>
          <w:i/>
          <w:iCs/>
          <w:color w:val="000000"/>
          <w:lang w:eastAsia="en-AU"/>
        </w:rPr>
        <w:t>46</w:t>
      </w:r>
      <w:r w:rsidR="008B5DA8" w:rsidRPr="00543F2D">
        <w:rPr>
          <w:rFonts w:ascii="Arial" w:eastAsia="Times New Roman" w:hAnsi="Arial" w:cs="Arial"/>
          <w:i/>
          <w:iCs/>
          <w:color w:val="000000"/>
          <w:lang w:eastAsia="en-AU"/>
        </w:rPr>
        <w:t>—Application for the termination of an enterprise agreement after its nominal expiry date</w:t>
      </w:r>
    </w:p>
    <w:p w14:paraId="1B894016" w14:textId="6D0F1645" w:rsidR="000750D5" w:rsidRPr="00BF6CB7" w:rsidRDefault="00455E8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To facilitate the reorganisation of the procedural rules, r</w:t>
      </w:r>
      <w:r w:rsidR="00030178">
        <w:rPr>
          <w:rFonts w:ascii="Arial" w:eastAsia="Times New Roman" w:hAnsi="Arial" w:cs="Arial"/>
          <w:color w:val="000000"/>
          <w:lang w:eastAsia="en-AU"/>
        </w:rPr>
        <w:t xml:space="preserve">ule 26 of the </w:t>
      </w:r>
      <w:r w:rsidR="00717692">
        <w:rPr>
          <w:rFonts w:ascii="Arial" w:eastAsia="Times New Roman" w:hAnsi="Arial" w:cs="Arial"/>
          <w:color w:val="000000"/>
          <w:lang w:eastAsia="en-AU"/>
        </w:rPr>
        <w:t xml:space="preserve">old Rules has been </w:t>
      </w:r>
      <w:r w:rsidR="0033086C">
        <w:rPr>
          <w:rFonts w:ascii="Arial" w:eastAsia="Times New Roman" w:hAnsi="Arial" w:cs="Arial"/>
          <w:color w:val="000000"/>
          <w:lang w:eastAsia="en-AU"/>
        </w:rPr>
        <w:t xml:space="preserve">split into 3 separate rules—rules </w:t>
      </w:r>
      <w:r w:rsidR="00607002">
        <w:rPr>
          <w:rFonts w:ascii="Arial" w:eastAsia="Times New Roman" w:hAnsi="Arial" w:cs="Arial"/>
          <w:color w:val="000000"/>
          <w:lang w:eastAsia="en-AU"/>
        </w:rPr>
        <w:t>45</w:t>
      </w:r>
      <w:r w:rsidR="009D4137">
        <w:rPr>
          <w:rFonts w:ascii="Arial" w:eastAsia="Times New Roman" w:hAnsi="Arial" w:cs="Arial"/>
          <w:color w:val="000000"/>
          <w:lang w:eastAsia="en-AU"/>
        </w:rPr>
        <w:t xml:space="preserve"> and</w:t>
      </w:r>
      <w:r w:rsidR="0033086C">
        <w:rPr>
          <w:rFonts w:ascii="Arial" w:eastAsia="Times New Roman" w:hAnsi="Arial" w:cs="Arial"/>
          <w:color w:val="000000"/>
          <w:lang w:eastAsia="en-AU"/>
        </w:rPr>
        <w:t xml:space="preserve"> </w:t>
      </w:r>
      <w:r w:rsidR="00607002">
        <w:rPr>
          <w:rFonts w:ascii="Arial" w:eastAsia="Times New Roman" w:hAnsi="Arial" w:cs="Arial"/>
          <w:color w:val="000000"/>
          <w:lang w:eastAsia="en-AU"/>
        </w:rPr>
        <w:t>46</w:t>
      </w:r>
      <w:r w:rsidR="0033086C">
        <w:rPr>
          <w:rFonts w:ascii="Arial" w:eastAsia="Times New Roman" w:hAnsi="Arial" w:cs="Arial"/>
          <w:color w:val="000000"/>
          <w:lang w:eastAsia="en-AU"/>
        </w:rPr>
        <w:t xml:space="preserve"> </w:t>
      </w:r>
      <w:r w:rsidR="009D4137">
        <w:rPr>
          <w:rFonts w:ascii="Arial" w:eastAsia="Times New Roman" w:hAnsi="Arial" w:cs="Arial"/>
          <w:color w:val="000000"/>
          <w:lang w:eastAsia="en-AU"/>
        </w:rPr>
        <w:t xml:space="preserve">(as below) </w:t>
      </w:r>
      <w:r w:rsidR="0033086C">
        <w:rPr>
          <w:rFonts w:ascii="Arial" w:eastAsia="Times New Roman" w:hAnsi="Arial" w:cs="Arial"/>
          <w:color w:val="000000"/>
          <w:lang w:eastAsia="en-AU"/>
        </w:rPr>
        <w:t xml:space="preserve">and </w:t>
      </w:r>
      <w:r w:rsidR="009D4137">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120</w:t>
      </w:r>
      <w:r w:rsidR="00766A29">
        <w:rPr>
          <w:rFonts w:ascii="Arial" w:eastAsia="Times New Roman" w:hAnsi="Arial" w:cs="Arial"/>
          <w:color w:val="000000"/>
          <w:lang w:eastAsia="en-AU"/>
        </w:rPr>
        <w:t xml:space="preserve"> (relating to an application f</w:t>
      </w:r>
      <w:r w:rsidR="00174168">
        <w:rPr>
          <w:rFonts w:ascii="Arial" w:eastAsia="Times New Roman" w:hAnsi="Arial" w:cs="Arial"/>
          <w:color w:val="000000"/>
          <w:lang w:eastAsia="en-AU"/>
        </w:rPr>
        <w:t>or a</w:t>
      </w:r>
      <w:r w:rsidR="00766A29">
        <w:rPr>
          <w:rFonts w:ascii="Arial" w:eastAsia="Times New Roman" w:hAnsi="Arial" w:cs="Arial"/>
          <w:color w:val="000000"/>
          <w:lang w:eastAsia="en-AU"/>
        </w:rPr>
        <w:t>pproval of the termination of a</w:t>
      </w:r>
      <w:r w:rsidR="00174168">
        <w:rPr>
          <w:rFonts w:ascii="Arial" w:eastAsia="Times New Roman" w:hAnsi="Arial" w:cs="Arial"/>
          <w:color w:val="000000"/>
          <w:lang w:eastAsia="en-AU"/>
        </w:rPr>
        <w:t xml:space="preserve"> collective agreement-based transitional instrument)</w:t>
      </w:r>
      <w:r w:rsidR="001E1797">
        <w:rPr>
          <w:rFonts w:ascii="Arial" w:eastAsia="Times New Roman" w:hAnsi="Arial" w:cs="Arial"/>
          <w:color w:val="000000"/>
          <w:lang w:eastAsia="en-AU"/>
        </w:rPr>
        <w:t xml:space="preserve">.  The old rule has also been </w:t>
      </w:r>
      <w:r w:rsidR="009D7850">
        <w:rPr>
          <w:rFonts w:ascii="Arial" w:eastAsia="Times New Roman" w:hAnsi="Arial" w:cs="Arial"/>
          <w:color w:val="000000"/>
          <w:lang w:eastAsia="en-AU"/>
        </w:rPr>
        <w:t>reworded for clarity.</w:t>
      </w:r>
    </w:p>
    <w:p w14:paraId="6BF11B81" w14:textId="47AA6CE4" w:rsidR="001E7E08" w:rsidRDefault="00786D8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45</w:t>
      </w:r>
      <w:r>
        <w:rPr>
          <w:rFonts w:ascii="Arial" w:eastAsia="Times New Roman" w:hAnsi="Arial" w:cs="Arial"/>
          <w:color w:val="000000"/>
          <w:lang w:eastAsia="en-AU"/>
        </w:rPr>
        <w:t xml:space="preserve"> </w:t>
      </w:r>
      <w:r w:rsidR="0020611A">
        <w:rPr>
          <w:rFonts w:ascii="Arial" w:eastAsia="Times New Roman" w:hAnsi="Arial" w:cs="Arial"/>
          <w:color w:val="000000"/>
          <w:lang w:eastAsia="en-AU"/>
        </w:rPr>
        <w:t xml:space="preserve">is </w:t>
      </w:r>
      <w:r>
        <w:rPr>
          <w:rFonts w:ascii="Arial" w:eastAsia="Times New Roman" w:hAnsi="Arial" w:cs="Arial"/>
          <w:color w:val="000000"/>
          <w:lang w:eastAsia="en-AU"/>
        </w:rPr>
        <w:t xml:space="preserve">based on </w:t>
      </w:r>
      <w:r w:rsidR="008F3472">
        <w:rPr>
          <w:rFonts w:ascii="Arial" w:eastAsia="Times New Roman" w:hAnsi="Arial" w:cs="Arial"/>
          <w:color w:val="000000"/>
          <w:lang w:eastAsia="en-AU"/>
        </w:rPr>
        <w:t>sub</w:t>
      </w:r>
      <w:r>
        <w:rPr>
          <w:rFonts w:ascii="Arial" w:eastAsia="Times New Roman" w:hAnsi="Arial" w:cs="Arial"/>
          <w:color w:val="000000"/>
          <w:lang w:eastAsia="en-AU"/>
        </w:rPr>
        <w:t xml:space="preserve">rule </w:t>
      </w:r>
      <w:r w:rsidR="006E41C9">
        <w:rPr>
          <w:rFonts w:ascii="Arial" w:eastAsia="Times New Roman" w:hAnsi="Arial" w:cs="Arial"/>
          <w:color w:val="000000"/>
          <w:lang w:eastAsia="en-AU"/>
        </w:rPr>
        <w:t>26(1) of the old Rules</w:t>
      </w:r>
      <w:r w:rsidR="0020611A">
        <w:rPr>
          <w:rFonts w:ascii="Arial" w:eastAsia="Times New Roman" w:hAnsi="Arial" w:cs="Arial"/>
          <w:color w:val="000000"/>
          <w:lang w:eastAsia="en-AU"/>
        </w:rPr>
        <w:t xml:space="preserve">.  It </w:t>
      </w:r>
      <w:r w:rsidR="006E41C9">
        <w:rPr>
          <w:rFonts w:ascii="Arial" w:eastAsia="Times New Roman" w:hAnsi="Arial" w:cs="Arial"/>
          <w:color w:val="000000"/>
          <w:lang w:eastAsia="en-AU"/>
        </w:rPr>
        <w:t xml:space="preserve">is confined </w:t>
      </w:r>
      <w:r w:rsidR="00064CBF">
        <w:rPr>
          <w:rFonts w:ascii="Arial" w:eastAsia="Times New Roman" w:hAnsi="Arial" w:cs="Arial"/>
          <w:color w:val="000000"/>
          <w:lang w:eastAsia="en-AU"/>
        </w:rPr>
        <w:t xml:space="preserve">to an application under </w:t>
      </w:r>
      <w:r w:rsidR="008C547D">
        <w:rPr>
          <w:rFonts w:ascii="Arial" w:eastAsia="Times New Roman" w:hAnsi="Arial" w:cs="Arial"/>
          <w:color w:val="000000"/>
          <w:lang w:eastAsia="en-AU"/>
        </w:rPr>
        <w:t>section</w:t>
      </w:r>
      <w:r w:rsidR="0028034A">
        <w:rPr>
          <w:rFonts w:ascii="Arial" w:eastAsia="Times New Roman" w:hAnsi="Arial" w:cs="Arial"/>
          <w:color w:val="000000"/>
          <w:lang w:eastAsia="en-AU"/>
        </w:rPr>
        <w:t> </w:t>
      </w:r>
      <w:r w:rsidR="00747971">
        <w:rPr>
          <w:rFonts w:ascii="Arial" w:eastAsia="Times New Roman" w:hAnsi="Arial" w:cs="Arial"/>
          <w:color w:val="000000"/>
          <w:lang w:eastAsia="en-AU"/>
        </w:rPr>
        <w:t>222 of the Act</w:t>
      </w:r>
      <w:r w:rsidR="00022B02">
        <w:rPr>
          <w:rFonts w:ascii="Arial" w:eastAsia="Times New Roman" w:hAnsi="Arial" w:cs="Arial"/>
          <w:color w:val="000000"/>
          <w:lang w:eastAsia="en-AU"/>
        </w:rPr>
        <w:t xml:space="preserve"> </w:t>
      </w:r>
      <w:r w:rsidR="0020611A">
        <w:rPr>
          <w:rFonts w:ascii="Arial" w:eastAsia="Times New Roman" w:hAnsi="Arial" w:cs="Arial"/>
          <w:color w:val="000000"/>
          <w:lang w:eastAsia="en-AU"/>
        </w:rPr>
        <w:t>(</w:t>
      </w:r>
      <w:r w:rsidR="00022B02">
        <w:rPr>
          <w:rFonts w:ascii="Arial" w:eastAsia="Times New Roman" w:hAnsi="Arial" w:cs="Arial"/>
          <w:color w:val="000000"/>
          <w:lang w:eastAsia="en-AU"/>
        </w:rPr>
        <w:t>for approval of the termination of an enterprise agreement</w:t>
      </w:r>
      <w:r w:rsidR="0020611A">
        <w:rPr>
          <w:rFonts w:ascii="Arial" w:eastAsia="Times New Roman" w:hAnsi="Arial" w:cs="Arial"/>
          <w:color w:val="000000"/>
          <w:lang w:eastAsia="en-AU"/>
        </w:rPr>
        <w:t>)</w:t>
      </w:r>
      <w:r w:rsidR="00747971">
        <w:rPr>
          <w:rFonts w:ascii="Arial" w:eastAsia="Times New Roman" w:hAnsi="Arial" w:cs="Arial"/>
          <w:color w:val="000000"/>
          <w:lang w:eastAsia="en-AU"/>
        </w:rPr>
        <w:t xml:space="preserve">.  </w:t>
      </w:r>
      <w:r w:rsidR="00607B08">
        <w:rPr>
          <w:rFonts w:ascii="Arial" w:eastAsia="Times New Roman" w:hAnsi="Arial" w:cs="Arial"/>
          <w:color w:val="000000"/>
          <w:lang w:eastAsia="en-AU"/>
        </w:rPr>
        <w:t xml:space="preserve">It requires the applicant to lodge a declaration </w:t>
      </w:r>
      <w:r w:rsidR="00693433">
        <w:rPr>
          <w:rFonts w:ascii="Arial" w:eastAsia="Times New Roman" w:hAnsi="Arial" w:cs="Arial"/>
          <w:color w:val="000000"/>
          <w:lang w:eastAsia="en-AU"/>
        </w:rPr>
        <w:t xml:space="preserve">by the applicant </w:t>
      </w:r>
      <w:r w:rsidR="002C4D6E">
        <w:rPr>
          <w:rFonts w:ascii="Arial" w:eastAsia="Times New Roman" w:hAnsi="Arial" w:cs="Arial"/>
          <w:color w:val="000000"/>
          <w:lang w:eastAsia="en-AU"/>
        </w:rPr>
        <w:t xml:space="preserve">in the approved form </w:t>
      </w:r>
      <w:r w:rsidR="000B72D5">
        <w:rPr>
          <w:rFonts w:ascii="Arial" w:eastAsia="Times New Roman" w:hAnsi="Arial" w:cs="Arial"/>
          <w:color w:val="000000"/>
          <w:lang w:eastAsia="en-AU"/>
        </w:rPr>
        <w:t>setting out the basis o</w:t>
      </w:r>
      <w:r w:rsidR="009D2A0E">
        <w:rPr>
          <w:rFonts w:ascii="Arial" w:eastAsia="Times New Roman" w:hAnsi="Arial" w:cs="Arial"/>
          <w:color w:val="000000"/>
          <w:lang w:eastAsia="en-AU"/>
        </w:rPr>
        <w:t>n</w:t>
      </w:r>
      <w:r w:rsidR="000B72D5">
        <w:rPr>
          <w:rFonts w:ascii="Arial" w:eastAsia="Times New Roman" w:hAnsi="Arial" w:cs="Arial"/>
          <w:color w:val="000000"/>
          <w:lang w:eastAsia="en-AU"/>
        </w:rPr>
        <w:t xml:space="preserve"> which the FWC can be satisfied the requirements for </w:t>
      </w:r>
      <w:r w:rsidR="00E5319C">
        <w:rPr>
          <w:rFonts w:ascii="Arial" w:eastAsia="Times New Roman" w:hAnsi="Arial" w:cs="Arial"/>
          <w:color w:val="000000"/>
          <w:lang w:eastAsia="en-AU"/>
        </w:rPr>
        <w:t xml:space="preserve">approval of </w:t>
      </w:r>
      <w:r w:rsidR="00C82FBE">
        <w:rPr>
          <w:rFonts w:ascii="Arial" w:eastAsia="Times New Roman" w:hAnsi="Arial" w:cs="Arial"/>
          <w:color w:val="000000"/>
          <w:lang w:eastAsia="en-AU"/>
        </w:rPr>
        <w:t xml:space="preserve">the termination </w:t>
      </w:r>
      <w:r w:rsidR="00F504CA">
        <w:rPr>
          <w:rFonts w:ascii="Arial" w:eastAsia="Times New Roman" w:hAnsi="Arial" w:cs="Arial"/>
          <w:color w:val="000000"/>
          <w:lang w:eastAsia="en-AU"/>
        </w:rPr>
        <w:t xml:space="preserve">of </w:t>
      </w:r>
      <w:r w:rsidR="00911A1B">
        <w:rPr>
          <w:rFonts w:ascii="Arial" w:eastAsia="Times New Roman" w:hAnsi="Arial" w:cs="Arial"/>
          <w:color w:val="000000"/>
          <w:lang w:eastAsia="en-AU"/>
        </w:rPr>
        <w:t xml:space="preserve">the </w:t>
      </w:r>
      <w:r w:rsidR="00F504CA">
        <w:rPr>
          <w:rFonts w:ascii="Arial" w:eastAsia="Times New Roman" w:hAnsi="Arial" w:cs="Arial"/>
          <w:color w:val="000000"/>
          <w:lang w:eastAsia="en-AU"/>
        </w:rPr>
        <w:t xml:space="preserve">agreement </w:t>
      </w:r>
      <w:r w:rsidR="004413C6">
        <w:rPr>
          <w:rFonts w:ascii="Arial" w:eastAsia="Times New Roman" w:hAnsi="Arial" w:cs="Arial"/>
          <w:color w:val="000000"/>
          <w:lang w:eastAsia="en-AU"/>
        </w:rPr>
        <w:t>under section 223 of the Act have been met</w:t>
      </w:r>
      <w:r w:rsidR="001E7E08">
        <w:rPr>
          <w:rFonts w:ascii="Arial" w:eastAsia="Times New Roman" w:hAnsi="Arial" w:cs="Arial"/>
          <w:color w:val="000000"/>
          <w:lang w:eastAsia="en-AU"/>
        </w:rPr>
        <w:t>.</w:t>
      </w:r>
    </w:p>
    <w:p w14:paraId="4BD5B185" w14:textId="1E8EE69E" w:rsidR="001F13DB" w:rsidRDefault="001E7E0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46</w:t>
      </w:r>
      <w:r>
        <w:rPr>
          <w:rFonts w:ascii="Arial" w:eastAsia="Times New Roman" w:hAnsi="Arial" w:cs="Arial"/>
          <w:color w:val="000000"/>
          <w:lang w:eastAsia="en-AU"/>
        </w:rPr>
        <w:t xml:space="preserve"> </w:t>
      </w:r>
      <w:r w:rsidR="0020611A">
        <w:rPr>
          <w:rFonts w:ascii="Arial" w:eastAsia="Times New Roman" w:hAnsi="Arial" w:cs="Arial"/>
          <w:color w:val="000000"/>
          <w:lang w:eastAsia="en-AU"/>
        </w:rPr>
        <w:t xml:space="preserve">is </w:t>
      </w:r>
      <w:r>
        <w:rPr>
          <w:rFonts w:ascii="Arial" w:eastAsia="Times New Roman" w:hAnsi="Arial" w:cs="Arial"/>
          <w:color w:val="000000"/>
          <w:lang w:eastAsia="en-AU"/>
        </w:rPr>
        <w:t xml:space="preserve">based on </w:t>
      </w:r>
      <w:r w:rsidR="00FD50E2">
        <w:rPr>
          <w:rFonts w:ascii="Arial" w:eastAsia="Times New Roman" w:hAnsi="Arial" w:cs="Arial"/>
          <w:color w:val="000000"/>
          <w:lang w:eastAsia="en-AU"/>
        </w:rPr>
        <w:t xml:space="preserve">old </w:t>
      </w:r>
      <w:r w:rsidR="002C4D6E">
        <w:rPr>
          <w:rFonts w:ascii="Arial" w:eastAsia="Times New Roman" w:hAnsi="Arial" w:cs="Arial"/>
          <w:color w:val="000000"/>
          <w:lang w:eastAsia="en-AU"/>
        </w:rPr>
        <w:t>sub</w:t>
      </w:r>
      <w:r w:rsidR="00FD50E2">
        <w:rPr>
          <w:rFonts w:ascii="Arial" w:eastAsia="Times New Roman" w:hAnsi="Arial" w:cs="Arial"/>
          <w:color w:val="000000"/>
          <w:lang w:eastAsia="en-AU"/>
        </w:rPr>
        <w:t xml:space="preserve">rules </w:t>
      </w:r>
      <w:r>
        <w:rPr>
          <w:rFonts w:ascii="Arial" w:eastAsia="Times New Roman" w:hAnsi="Arial" w:cs="Arial"/>
          <w:color w:val="000000"/>
          <w:lang w:eastAsia="en-AU"/>
        </w:rPr>
        <w:t>26(</w:t>
      </w:r>
      <w:r w:rsidR="008F3472">
        <w:rPr>
          <w:rFonts w:ascii="Arial" w:eastAsia="Times New Roman" w:hAnsi="Arial" w:cs="Arial"/>
          <w:color w:val="000000"/>
          <w:lang w:eastAsia="en-AU"/>
        </w:rPr>
        <w:t>2</w:t>
      </w:r>
      <w:r>
        <w:rPr>
          <w:rFonts w:ascii="Arial" w:eastAsia="Times New Roman" w:hAnsi="Arial" w:cs="Arial"/>
          <w:color w:val="000000"/>
          <w:lang w:eastAsia="en-AU"/>
        </w:rPr>
        <w:t xml:space="preserve">) </w:t>
      </w:r>
      <w:r w:rsidR="008F3472">
        <w:rPr>
          <w:rFonts w:ascii="Arial" w:eastAsia="Times New Roman" w:hAnsi="Arial" w:cs="Arial"/>
          <w:color w:val="000000"/>
          <w:lang w:eastAsia="en-AU"/>
        </w:rPr>
        <w:t>and 26(3)</w:t>
      </w:r>
      <w:r w:rsidR="0020611A">
        <w:rPr>
          <w:rFonts w:ascii="Arial" w:eastAsia="Times New Roman" w:hAnsi="Arial" w:cs="Arial"/>
          <w:color w:val="000000"/>
          <w:lang w:eastAsia="en-AU"/>
        </w:rPr>
        <w:t xml:space="preserve">.  It </w:t>
      </w:r>
      <w:r>
        <w:rPr>
          <w:rFonts w:ascii="Arial" w:eastAsia="Times New Roman" w:hAnsi="Arial" w:cs="Arial"/>
          <w:color w:val="000000"/>
          <w:lang w:eastAsia="en-AU"/>
        </w:rPr>
        <w:t>is confined to an application under section</w:t>
      </w:r>
      <w:r w:rsidR="0028034A">
        <w:rPr>
          <w:rFonts w:ascii="Arial" w:eastAsia="Times New Roman" w:hAnsi="Arial" w:cs="Arial"/>
          <w:color w:val="000000"/>
          <w:lang w:eastAsia="en-AU"/>
        </w:rPr>
        <w:t> </w:t>
      </w:r>
      <w:r>
        <w:rPr>
          <w:rFonts w:ascii="Arial" w:eastAsia="Times New Roman" w:hAnsi="Arial" w:cs="Arial"/>
          <w:color w:val="000000"/>
          <w:lang w:eastAsia="en-AU"/>
        </w:rPr>
        <w:t>22</w:t>
      </w:r>
      <w:r w:rsidR="0038401A">
        <w:rPr>
          <w:rFonts w:ascii="Arial" w:eastAsia="Times New Roman" w:hAnsi="Arial" w:cs="Arial"/>
          <w:color w:val="000000"/>
          <w:lang w:eastAsia="en-AU"/>
        </w:rPr>
        <w:t>5</w:t>
      </w:r>
      <w:r>
        <w:rPr>
          <w:rFonts w:ascii="Arial" w:eastAsia="Times New Roman" w:hAnsi="Arial" w:cs="Arial"/>
          <w:color w:val="000000"/>
          <w:lang w:eastAsia="en-AU"/>
        </w:rPr>
        <w:t xml:space="preserve"> of the Act</w:t>
      </w:r>
      <w:r w:rsidR="0020611A">
        <w:rPr>
          <w:rFonts w:ascii="Arial" w:eastAsia="Times New Roman" w:hAnsi="Arial" w:cs="Arial"/>
          <w:color w:val="000000"/>
          <w:lang w:eastAsia="en-AU"/>
        </w:rPr>
        <w:t xml:space="preserve"> (</w:t>
      </w:r>
      <w:r w:rsidR="000F152C">
        <w:rPr>
          <w:rFonts w:ascii="Arial" w:eastAsia="Times New Roman" w:hAnsi="Arial" w:cs="Arial"/>
          <w:color w:val="000000"/>
          <w:lang w:eastAsia="en-AU"/>
        </w:rPr>
        <w:t>for the termination of an enterprise agreement after its nominal expiry date)</w:t>
      </w:r>
      <w:r>
        <w:rPr>
          <w:rFonts w:ascii="Arial" w:eastAsia="Times New Roman" w:hAnsi="Arial" w:cs="Arial"/>
          <w:color w:val="000000"/>
          <w:lang w:eastAsia="en-AU"/>
        </w:rPr>
        <w:t>.</w:t>
      </w:r>
    </w:p>
    <w:p w14:paraId="12194D56" w14:textId="2999E820" w:rsidR="000676DA" w:rsidRDefault="001F13D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07002">
        <w:rPr>
          <w:rFonts w:ascii="Arial" w:eastAsia="Times New Roman" w:hAnsi="Arial" w:cs="Arial"/>
          <w:color w:val="000000"/>
          <w:lang w:eastAsia="en-AU"/>
        </w:rPr>
        <w:t>46</w:t>
      </w:r>
      <w:r>
        <w:rPr>
          <w:rFonts w:ascii="Arial" w:eastAsia="Times New Roman" w:hAnsi="Arial" w:cs="Arial"/>
          <w:color w:val="000000"/>
          <w:lang w:eastAsia="en-AU"/>
        </w:rPr>
        <w:t xml:space="preserve">(1) </w:t>
      </w:r>
      <w:r w:rsidR="001E7E08">
        <w:rPr>
          <w:rFonts w:ascii="Arial" w:eastAsia="Times New Roman" w:hAnsi="Arial" w:cs="Arial"/>
          <w:color w:val="000000"/>
          <w:lang w:eastAsia="en-AU"/>
        </w:rPr>
        <w:t xml:space="preserve">requires the applicant to lodge a declaration </w:t>
      </w:r>
      <w:r w:rsidR="00E52837">
        <w:rPr>
          <w:rFonts w:ascii="Arial" w:eastAsia="Times New Roman" w:hAnsi="Arial" w:cs="Arial"/>
          <w:color w:val="000000"/>
          <w:lang w:eastAsia="en-AU"/>
        </w:rPr>
        <w:t xml:space="preserve">by the applicant </w:t>
      </w:r>
      <w:r w:rsidR="002C4D6E">
        <w:rPr>
          <w:rFonts w:ascii="Arial" w:eastAsia="Times New Roman" w:hAnsi="Arial" w:cs="Arial"/>
          <w:color w:val="000000"/>
          <w:lang w:eastAsia="en-AU"/>
        </w:rPr>
        <w:t>in the approved form</w:t>
      </w:r>
      <w:r w:rsidR="00E52837">
        <w:rPr>
          <w:rFonts w:ascii="Arial" w:eastAsia="Times New Roman" w:hAnsi="Arial" w:cs="Arial"/>
          <w:color w:val="000000"/>
          <w:lang w:eastAsia="en-AU"/>
        </w:rPr>
        <w:t>,</w:t>
      </w:r>
      <w:r w:rsidR="002C4D6E">
        <w:rPr>
          <w:rFonts w:ascii="Arial" w:eastAsia="Times New Roman" w:hAnsi="Arial" w:cs="Arial"/>
          <w:color w:val="000000"/>
          <w:lang w:eastAsia="en-AU"/>
        </w:rPr>
        <w:t xml:space="preserve"> </w:t>
      </w:r>
      <w:r w:rsidR="001E7E08">
        <w:rPr>
          <w:rFonts w:ascii="Arial" w:eastAsia="Times New Roman" w:hAnsi="Arial" w:cs="Arial"/>
          <w:color w:val="000000"/>
          <w:lang w:eastAsia="en-AU"/>
        </w:rPr>
        <w:t>setting out the basis o</w:t>
      </w:r>
      <w:r w:rsidR="00D405BD">
        <w:rPr>
          <w:rFonts w:ascii="Arial" w:eastAsia="Times New Roman" w:hAnsi="Arial" w:cs="Arial"/>
          <w:color w:val="000000"/>
          <w:lang w:eastAsia="en-AU"/>
        </w:rPr>
        <w:t>n</w:t>
      </w:r>
      <w:r w:rsidR="001E7E08">
        <w:rPr>
          <w:rFonts w:ascii="Arial" w:eastAsia="Times New Roman" w:hAnsi="Arial" w:cs="Arial"/>
          <w:color w:val="000000"/>
          <w:lang w:eastAsia="en-AU"/>
        </w:rPr>
        <w:t xml:space="preserve"> which the FWC can be satisfied the requirements for termination </w:t>
      </w:r>
      <w:r w:rsidR="00F504CA">
        <w:rPr>
          <w:rFonts w:ascii="Arial" w:eastAsia="Times New Roman" w:hAnsi="Arial" w:cs="Arial"/>
          <w:color w:val="000000"/>
          <w:lang w:eastAsia="en-AU"/>
        </w:rPr>
        <w:t xml:space="preserve">of </w:t>
      </w:r>
      <w:r w:rsidR="00D405BD">
        <w:rPr>
          <w:rFonts w:ascii="Arial" w:eastAsia="Times New Roman" w:hAnsi="Arial" w:cs="Arial"/>
          <w:color w:val="000000"/>
          <w:lang w:eastAsia="en-AU"/>
        </w:rPr>
        <w:t xml:space="preserve">the </w:t>
      </w:r>
      <w:r w:rsidR="00F504CA">
        <w:rPr>
          <w:rFonts w:ascii="Arial" w:eastAsia="Times New Roman" w:hAnsi="Arial" w:cs="Arial"/>
          <w:color w:val="000000"/>
          <w:lang w:eastAsia="en-AU"/>
        </w:rPr>
        <w:t xml:space="preserve">agreement </w:t>
      </w:r>
      <w:r w:rsidR="001E7E08">
        <w:rPr>
          <w:rFonts w:ascii="Arial" w:eastAsia="Times New Roman" w:hAnsi="Arial" w:cs="Arial"/>
          <w:color w:val="000000"/>
          <w:lang w:eastAsia="en-AU"/>
        </w:rPr>
        <w:t>under section 22</w:t>
      </w:r>
      <w:r w:rsidR="005377FB">
        <w:rPr>
          <w:rFonts w:ascii="Arial" w:eastAsia="Times New Roman" w:hAnsi="Arial" w:cs="Arial"/>
          <w:color w:val="000000"/>
          <w:lang w:eastAsia="en-AU"/>
        </w:rPr>
        <w:t>6</w:t>
      </w:r>
      <w:r w:rsidR="001E7E08">
        <w:rPr>
          <w:rFonts w:ascii="Arial" w:eastAsia="Times New Roman" w:hAnsi="Arial" w:cs="Arial"/>
          <w:color w:val="000000"/>
          <w:lang w:eastAsia="en-AU"/>
        </w:rPr>
        <w:t xml:space="preserve"> of the Act have been met.</w:t>
      </w:r>
      <w:r w:rsidR="00F46330">
        <w:rPr>
          <w:rFonts w:ascii="Arial" w:eastAsia="Times New Roman" w:hAnsi="Arial" w:cs="Arial"/>
          <w:color w:val="000000"/>
          <w:lang w:eastAsia="en-AU"/>
        </w:rPr>
        <w:t xml:space="preserve">  The subrule also </w:t>
      </w:r>
      <w:r w:rsidR="002B4626">
        <w:rPr>
          <w:rFonts w:ascii="Arial" w:eastAsia="Times New Roman" w:hAnsi="Arial" w:cs="Arial"/>
          <w:color w:val="000000"/>
          <w:lang w:eastAsia="en-AU"/>
        </w:rPr>
        <w:t xml:space="preserve">requires that the application be accompanied by any </w:t>
      </w:r>
      <w:r w:rsidR="00D77F67">
        <w:rPr>
          <w:rFonts w:ascii="Arial" w:eastAsia="Times New Roman" w:hAnsi="Arial" w:cs="Arial"/>
          <w:color w:val="000000"/>
          <w:lang w:eastAsia="en-AU"/>
        </w:rPr>
        <w:t xml:space="preserve">guarantee of termination entitlements </w:t>
      </w:r>
      <w:r w:rsidR="0020746C">
        <w:rPr>
          <w:rFonts w:ascii="Arial" w:eastAsia="Times New Roman" w:hAnsi="Arial" w:cs="Arial"/>
          <w:color w:val="000000"/>
          <w:lang w:eastAsia="en-AU"/>
        </w:rPr>
        <w:t xml:space="preserve">given to the FWC </w:t>
      </w:r>
      <w:r w:rsidR="00D77F67">
        <w:rPr>
          <w:rFonts w:ascii="Arial" w:eastAsia="Times New Roman" w:hAnsi="Arial" w:cs="Arial"/>
          <w:color w:val="000000"/>
          <w:lang w:eastAsia="en-AU"/>
        </w:rPr>
        <w:t xml:space="preserve">in relation to </w:t>
      </w:r>
      <w:r w:rsidR="000F1791">
        <w:rPr>
          <w:rFonts w:ascii="Arial" w:eastAsia="Times New Roman" w:hAnsi="Arial" w:cs="Arial"/>
          <w:color w:val="000000"/>
          <w:lang w:eastAsia="en-AU"/>
        </w:rPr>
        <w:t xml:space="preserve">the </w:t>
      </w:r>
      <w:r w:rsidR="00D77F67">
        <w:rPr>
          <w:rFonts w:ascii="Arial" w:eastAsia="Times New Roman" w:hAnsi="Arial" w:cs="Arial"/>
          <w:color w:val="000000"/>
          <w:lang w:eastAsia="en-AU"/>
        </w:rPr>
        <w:t xml:space="preserve">termination of the agreement.  </w:t>
      </w:r>
      <w:r w:rsidR="00355740">
        <w:rPr>
          <w:rFonts w:ascii="Arial" w:eastAsia="Times New Roman" w:hAnsi="Arial" w:cs="Arial"/>
          <w:color w:val="000000"/>
          <w:lang w:eastAsia="en-AU"/>
        </w:rPr>
        <w:t xml:space="preserve">To assist users, Note 2 </w:t>
      </w:r>
      <w:r w:rsidR="00F76022">
        <w:rPr>
          <w:rFonts w:ascii="Arial" w:eastAsia="Times New Roman" w:hAnsi="Arial" w:cs="Arial"/>
          <w:color w:val="000000"/>
          <w:lang w:eastAsia="en-AU"/>
        </w:rPr>
        <w:t xml:space="preserve">under the subrule </w:t>
      </w:r>
      <w:r w:rsidR="005D1A9F">
        <w:rPr>
          <w:rFonts w:ascii="Arial" w:eastAsia="Times New Roman" w:hAnsi="Arial" w:cs="Arial"/>
          <w:color w:val="000000"/>
          <w:lang w:eastAsia="en-AU"/>
        </w:rPr>
        <w:t xml:space="preserve">observes that </w:t>
      </w:r>
      <w:r w:rsidR="00924F7C">
        <w:rPr>
          <w:rFonts w:ascii="Arial" w:eastAsia="Times New Roman" w:hAnsi="Arial" w:cs="Arial"/>
          <w:color w:val="000000"/>
          <w:lang w:eastAsia="en-AU"/>
        </w:rPr>
        <w:t xml:space="preserve">section 226 of the Act sets out circumstances in which the </w:t>
      </w:r>
      <w:r w:rsidR="0088111B">
        <w:rPr>
          <w:rFonts w:ascii="Arial" w:eastAsia="Times New Roman" w:hAnsi="Arial" w:cs="Arial"/>
          <w:color w:val="000000"/>
          <w:lang w:eastAsia="en-AU"/>
        </w:rPr>
        <w:t xml:space="preserve">FWC must terminate the agreement, and Note </w:t>
      </w:r>
      <w:r w:rsidR="00691275">
        <w:rPr>
          <w:rFonts w:ascii="Arial" w:eastAsia="Times New Roman" w:hAnsi="Arial" w:cs="Arial"/>
          <w:color w:val="000000"/>
          <w:lang w:eastAsia="en-AU"/>
        </w:rPr>
        <w:t xml:space="preserve">3 </w:t>
      </w:r>
      <w:r w:rsidR="0088111B">
        <w:rPr>
          <w:rFonts w:ascii="Arial" w:eastAsia="Times New Roman" w:hAnsi="Arial" w:cs="Arial"/>
          <w:color w:val="000000"/>
          <w:lang w:eastAsia="en-AU"/>
        </w:rPr>
        <w:t>observes tha</w:t>
      </w:r>
      <w:r w:rsidR="00D74354">
        <w:rPr>
          <w:rFonts w:ascii="Arial" w:eastAsia="Times New Roman" w:hAnsi="Arial" w:cs="Arial"/>
          <w:color w:val="000000"/>
          <w:lang w:eastAsia="en-AU"/>
        </w:rPr>
        <w:t xml:space="preserve">t section 226A of the Act </w:t>
      </w:r>
      <w:r w:rsidR="00511985">
        <w:rPr>
          <w:rFonts w:ascii="Arial" w:eastAsia="Times New Roman" w:hAnsi="Arial" w:cs="Arial"/>
          <w:color w:val="000000"/>
          <w:lang w:eastAsia="en-AU"/>
        </w:rPr>
        <w:t xml:space="preserve">requires </w:t>
      </w:r>
      <w:r w:rsidR="00D74354">
        <w:rPr>
          <w:rFonts w:ascii="Arial" w:eastAsia="Times New Roman" w:hAnsi="Arial" w:cs="Arial"/>
          <w:color w:val="000000"/>
          <w:lang w:eastAsia="en-AU"/>
        </w:rPr>
        <w:t xml:space="preserve">an employer </w:t>
      </w:r>
      <w:r w:rsidR="00465E4C">
        <w:rPr>
          <w:rFonts w:ascii="Arial" w:eastAsia="Times New Roman" w:hAnsi="Arial" w:cs="Arial"/>
          <w:color w:val="000000"/>
          <w:lang w:eastAsia="en-AU"/>
        </w:rPr>
        <w:t xml:space="preserve">to comply with a </w:t>
      </w:r>
      <w:r w:rsidR="00D74354">
        <w:rPr>
          <w:rFonts w:ascii="Arial" w:eastAsia="Times New Roman" w:hAnsi="Arial" w:cs="Arial"/>
          <w:color w:val="000000"/>
          <w:lang w:eastAsia="en-AU"/>
        </w:rPr>
        <w:t xml:space="preserve">guarantee </w:t>
      </w:r>
      <w:r w:rsidR="00691275">
        <w:rPr>
          <w:rFonts w:ascii="Arial" w:eastAsia="Times New Roman" w:hAnsi="Arial" w:cs="Arial"/>
          <w:color w:val="000000"/>
          <w:lang w:eastAsia="en-AU"/>
        </w:rPr>
        <w:t>of termination entitlements</w:t>
      </w:r>
      <w:r w:rsidR="00465E4C">
        <w:rPr>
          <w:rFonts w:ascii="Arial" w:eastAsia="Times New Roman" w:hAnsi="Arial" w:cs="Arial"/>
          <w:color w:val="000000"/>
          <w:lang w:eastAsia="en-AU"/>
        </w:rPr>
        <w:t xml:space="preserve"> given </w:t>
      </w:r>
      <w:r w:rsidR="00C65D8B">
        <w:rPr>
          <w:rFonts w:ascii="Arial" w:eastAsia="Times New Roman" w:hAnsi="Arial" w:cs="Arial"/>
          <w:color w:val="000000"/>
          <w:lang w:eastAsia="en-AU"/>
        </w:rPr>
        <w:t xml:space="preserve">by the employer </w:t>
      </w:r>
      <w:r w:rsidR="00465E4C">
        <w:rPr>
          <w:rFonts w:ascii="Arial" w:eastAsia="Times New Roman" w:hAnsi="Arial" w:cs="Arial"/>
          <w:color w:val="000000"/>
          <w:lang w:eastAsia="en-AU"/>
        </w:rPr>
        <w:t>to the FWC</w:t>
      </w:r>
      <w:r w:rsidR="00691275">
        <w:rPr>
          <w:rFonts w:ascii="Arial" w:eastAsia="Times New Roman" w:hAnsi="Arial" w:cs="Arial"/>
          <w:color w:val="000000"/>
          <w:lang w:eastAsia="en-AU"/>
        </w:rPr>
        <w:t>.</w:t>
      </w:r>
    </w:p>
    <w:p w14:paraId="5EDF2033" w14:textId="3AE6F9CA" w:rsidR="001E7E08" w:rsidRDefault="006911B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07002">
        <w:rPr>
          <w:rFonts w:ascii="Arial" w:eastAsia="Times New Roman" w:hAnsi="Arial" w:cs="Arial"/>
          <w:color w:val="000000"/>
          <w:lang w:eastAsia="en-AU"/>
        </w:rPr>
        <w:t>46</w:t>
      </w:r>
      <w:r>
        <w:rPr>
          <w:rFonts w:ascii="Arial" w:eastAsia="Times New Roman" w:hAnsi="Arial" w:cs="Arial"/>
          <w:color w:val="000000"/>
          <w:lang w:eastAsia="en-AU"/>
        </w:rPr>
        <w:t xml:space="preserve">(2) provides for an </w:t>
      </w:r>
      <w:r w:rsidR="00F11CC2">
        <w:rPr>
          <w:rFonts w:ascii="Arial" w:eastAsia="Times New Roman" w:hAnsi="Arial" w:cs="Arial"/>
          <w:color w:val="000000"/>
          <w:lang w:eastAsia="en-AU"/>
        </w:rPr>
        <w:t xml:space="preserve">employee, employer or employee organisation that is covered by the agreement and wants to advise the </w:t>
      </w:r>
      <w:r w:rsidR="00705DD9">
        <w:rPr>
          <w:rFonts w:ascii="Arial" w:eastAsia="Times New Roman" w:hAnsi="Arial" w:cs="Arial"/>
          <w:color w:val="000000"/>
          <w:lang w:eastAsia="en-AU"/>
        </w:rPr>
        <w:t xml:space="preserve">FWC of its views on the proposed termination, to lodge </w:t>
      </w:r>
      <w:r w:rsidR="00871073">
        <w:rPr>
          <w:rFonts w:ascii="Arial" w:eastAsia="Times New Roman" w:hAnsi="Arial" w:cs="Arial"/>
          <w:color w:val="000000"/>
          <w:lang w:eastAsia="en-AU"/>
        </w:rPr>
        <w:t xml:space="preserve">a declaration to that effect with the FWC.  </w:t>
      </w:r>
      <w:r w:rsidR="000F5D6D">
        <w:rPr>
          <w:rFonts w:ascii="Arial" w:eastAsia="Times New Roman" w:hAnsi="Arial" w:cs="Arial"/>
          <w:color w:val="000000"/>
          <w:lang w:eastAsia="en-AU"/>
        </w:rPr>
        <w:t xml:space="preserve">This </w:t>
      </w:r>
      <w:r w:rsidR="003E37CD">
        <w:rPr>
          <w:rFonts w:ascii="Arial" w:eastAsia="Times New Roman" w:hAnsi="Arial" w:cs="Arial"/>
          <w:color w:val="000000"/>
          <w:lang w:eastAsia="en-AU"/>
        </w:rPr>
        <w:t>subrule</w:t>
      </w:r>
      <w:r w:rsidR="008D0F87">
        <w:rPr>
          <w:rFonts w:ascii="Arial" w:eastAsia="Times New Roman" w:hAnsi="Arial" w:cs="Arial"/>
          <w:color w:val="000000"/>
          <w:lang w:eastAsia="en-AU"/>
        </w:rPr>
        <w:t xml:space="preserve"> </w:t>
      </w:r>
      <w:r w:rsidR="00687414">
        <w:rPr>
          <w:rFonts w:ascii="Arial" w:eastAsia="Times New Roman" w:hAnsi="Arial" w:cs="Arial"/>
          <w:color w:val="000000"/>
          <w:lang w:eastAsia="en-AU"/>
        </w:rPr>
        <w:t>facilitate</w:t>
      </w:r>
      <w:r w:rsidR="0037611C">
        <w:rPr>
          <w:rFonts w:ascii="Arial" w:eastAsia="Times New Roman" w:hAnsi="Arial" w:cs="Arial"/>
          <w:color w:val="000000"/>
          <w:lang w:eastAsia="en-AU"/>
        </w:rPr>
        <w:t>s</w:t>
      </w:r>
      <w:r w:rsidR="00687414">
        <w:rPr>
          <w:rFonts w:ascii="Arial" w:eastAsia="Times New Roman" w:hAnsi="Arial" w:cs="Arial"/>
          <w:color w:val="000000"/>
          <w:lang w:eastAsia="en-AU"/>
        </w:rPr>
        <w:t xml:space="preserve"> the FWC’s compliance with </w:t>
      </w:r>
      <w:r w:rsidR="0037611C">
        <w:rPr>
          <w:rFonts w:ascii="Arial" w:eastAsia="Times New Roman" w:hAnsi="Arial" w:cs="Arial"/>
          <w:color w:val="000000"/>
          <w:lang w:eastAsia="en-AU"/>
        </w:rPr>
        <w:t>subsection 226(4) of the Act</w:t>
      </w:r>
      <w:r w:rsidR="00A153F9">
        <w:rPr>
          <w:rFonts w:ascii="Arial" w:eastAsia="Times New Roman" w:hAnsi="Arial" w:cs="Arial"/>
          <w:color w:val="000000"/>
          <w:lang w:eastAsia="en-AU"/>
        </w:rPr>
        <w:t xml:space="preserve"> (as introduced by the 2022 Amending Act)</w:t>
      </w:r>
      <w:r w:rsidR="0037611C">
        <w:rPr>
          <w:rFonts w:ascii="Arial" w:eastAsia="Times New Roman" w:hAnsi="Arial" w:cs="Arial"/>
          <w:color w:val="000000"/>
          <w:lang w:eastAsia="en-AU"/>
        </w:rPr>
        <w:t xml:space="preserve">, which requires </w:t>
      </w:r>
      <w:r w:rsidR="00EA3A93">
        <w:rPr>
          <w:rFonts w:ascii="Arial" w:eastAsia="Times New Roman" w:hAnsi="Arial" w:cs="Arial"/>
          <w:color w:val="000000"/>
          <w:lang w:eastAsia="en-AU"/>
        </w:rPr>
        <w:t>the FWC to consider the views of such pers</w:t>
      </w:r>
      <w:r w:rsidR="00766ACA">
        <w:rPr>
          <w:rFonts w:ascii="Arial" w:eastAsia="Times New Roman" w:hAnsi="Arial" w:cs="Arial"/>
          <w:color w:val="000000"/>
          <w:lang w:eastAsia="en-AU"/>
        </w:rPr>
        <w:t>o</w:t>
      </w:r>
      <w:r w:rsidR="00EA3A93">
        <w:rPr>
          <w:rFonts w:ascii="Arial" w:eastAsia="Times New Roman" w:hAnsi="Arial" w:cs="Arial"/>
          <w:color w:val="000000"/>
          <w:lang w:eastAsia="en-AU"/>
        </w:rPr>
        <w:t xml:space="preserve">ns </w:t>
      </w:r>
      <w:r w:rsidR="00766ACA">
        <w:rPr>
          <w:rFonts w:ascii="Arial" w:eastAsia="Times New Roman" w:hAnsi="Arial" w:cs="Arial"/>
          <w:color w:val="000000"/>
          <w:lang w:eastAsia="en-AU"/>
        </w:rPr>
        <w:t>in deciding whether to terminate the agreement.</w:t>
      </w:r>
      <w:r w:rsidR="0037611C">
        <w:rPr>
          <w:rFonts w:ascii="Arial" w:eastAsia="Times New Roman" w:hAnsi="Arial" w:cs="Arial"/>
          <w:color w:val="000000"/>
          <w:lang w:eastAsia="en-AU"/>
        </w:rPr>
        <w:t xml:space="preserve"> </w:t>
      </w:r>
    </w:p>
    <w:p w14:paraId="044FBED0" w14:textId="68F2121A" w:rsidR="000750D5" w:rsidRPr="00BF6CB7" w:rsidRDefault="00BB1F7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Similarly to t</w:t>
      </w:r>
      <w:r w:rsidR="00710F9A">
        <w:rPr>
          <w:rFonts w:ascii="Arial" w:eastAsia="Times New Roman" w:hAnsi="Arial" w:cs="Arial"/>
          <w:color w:val="000000"/>
          <w:lang w:eastAsia="en-AU"/>
        </w:rPr>
        <w:t>he rules in Divisions 1 and 2</w:t>
      </w:r>
      <w:r>
        <w:rPr>
          <w:rFonts w:ascii="Arial" w:eastAsia="Times New Roman" w:hAnsi="Arial" w:cs="Arial"/>
          <w:color w:val="000000"/>
          <w:lang w:eastAsia="en-AU"/>
        </w:rPr>
        <w:t xml:space="preserve"> of Chapter 2</w:t>
      </w:r>
      <w:r w:rsidR="00710F9A">
        <w:rPr>
          <w:rFonts w:ascii="Arial" w:eastAsia="Times New Roman" w:hAnsi="Arial" w:cs="Arial"/>
          <w:color w:val="000000"/>
          <w:lang w:eastAsia="en-AU"/>
        </w:rPr>
        <w:t xml:space="preserve">, </w:t>
      </w:r>
      <w:r w:rsidR="00D8743C">
        <w:rPr>
          <w:rFonts w:ascii="Arial" w:eastAsia="Times New Roman" w:hAnsi="Arial" w:cs="Arial"/>
          <w:color w:val="000000"/>
          <w:lang w:eastAsia="en-AU"/>
        </w:rPr>
        <w:t>in the interests of brevity and readability</w:t>
      </w:r>
      <w:r w:rsidR="00850F2A">
        <w:rPr>
          <w:rFonts w:ascii="Arial" w:eastAsia="Times New Roman" w:hAnsi="Arial" w:cs="Arial"/>
          <w:color w:val="000000"/>
          <w:lang w:eastAsia="en-AU"/>
        </w:rPr>
        <w:t xml:space="preserve"> the new rules </w:t>
      </w:r>
      <w:r w:rsidR="008E77C1">
        <w:rPr>
          <w:rFonts w:ascii="Arial" w:eastAsia="Times New Roman" w:hAnsi="Arial" w:cs="Arial"/>
          <w:color w:val="000000"/>
          <w:lang w:eastAsia="en-AU"/>
        </w:rPr>
        <w:t xml:space="preserve">specify who </w:t>
      </w:r>
      <w:r w:rsidR="00D8743C">
        <w:rPr>
          <w:rFonts w:ascii="Arial" w:eastAsia="Times New Roman" w:hAnsi="Arial" w:cs="Arial"/>
          <w:color w:val="000000"/>
          <w:lang w:eastAsia="en-AU"/>
        </w:rPr>
        <w:t xml:space="preserve">must make </w:t>
      </w:r>
      <w:r w:rsidR="00D039BE">
        <w:rPr>
          <w:rFonts w:ascii="Arial" w:eastAsia="Times New Roman" w:hAnsi="Arial" w:cs="Arial"/>
          <w:color w:val="000000"/>
          <w:lang w:eastAsia="en-AU"/>
        </w:rPr>
        <w:t xml:space="preserve">the </w:t>
      </w:r>
      <w:r w:rsidR="00752FF6">
        <w:rPr>
          <w:rFonts w:ascii="Arial" w:eastAsia="Times New Roman" w:hAnsi="Arial" w:cs="Arial"/>
          <w:color w:val="000000"/>
          <w:lang w:eastAsia="en-AU"/>
        </w:rPr>
        <w:t xml:space="preserve">relevant </w:t>
      </w:r>
      <w:r w:rsidR="00D8743C">
        <w:rPr>
          <w:rFonts w:ascii="Arial" w:eastAsia="Times New Roman" w:hAnsi="Arial" w:cs="Arial"/>
          <w:color w:val="000000"/>
          <w:lang w:eastAsia="en-AU"/>
        </w:rPr>
        <w:t>declaration, but leave to the general law how the declaration may be made.</w:t>
      </w:r>
    </w:p>
    <w:p w14:paraId="6E4B70DB" w14:textId="77777777" w:rsidR="00AC2A96" w:rsidRDefault="00AC2A96"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lastRenderedPageBreak/>
        <w:t>Chapter 2—Matters under the Act</w:t>
      </w:r>
    </w:p>
    <w:p w14:paraId="5F3584AE" w14:textId="6513C515" w:rsidR="00AC2A96" w:rsidRPr="000F5F08" w:rsidRDefault="00AC2A96"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Part 3—Enterprise agreements</w:t>
      </w:r>
    </w:p>
    <w:p w14:paraId="2330029F" w14:textId="58B7DEF1" w:rsidR="00AC2A96" w:rsidRPr="00EB70F7" w:rsidRDefault="00AC2A96"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0F5F08">
        <w:rPr>
          <w:rFonts w:ascii="Arial" w:eastAsia="Times New Roman" w:hAnsi="Arial" w:cs="Arial"/>
          <w:color w:val="000000"/>
          <w:u w:val="single"/>
          <w:lang w:eastAsia="en-AU"/>
        </w:rPr>
        <w:t xml:space="preserve">Division </w:t>
      </w:r>
      <w:r>
        <w:rPr>
          <w:rFonts w:ascii="Arial" w:eastAsia="Times New Roman" w:hAnsi="Arial" w:cs="Arial"/>
          <w:color w:val="000000"/>
          <w:u w:val="single"/>
          <w:lang w:eastAsia="en-AU"/>
        </w:rPr>
        <w:t>4</w:t>
      </w:r>
      <w:r w:rsidRPr="000F5F08">
        <w:rPr>
          <w:rFonts w:ascii="Arial" w:eastAsia="Times New Roman" w:hAnsi="Arial" w:cs="Arial"/>
          <w:color w:val="000000"/>
          <w:u w:val="single"/>
          <w:lang w:eastAsia="en-AU"/>
        </w:rPr>
        <w:t>—</w:t>
      </w:r>
      <w:r>
        <w:rPr>
          <w:rFonts w:ascii="Arial" w:eastAsia="Times New Roman" w:hAnsi="Arial" w:cs="Arial"/>
          <w:color w:val="000000"/>
          <w:u w:val="single"/>
          <w:lang w:eastAsia="en-AU"/>
        </w:rPr>
        <w:t>Bargaining</w:t>
      </w:r>
    </w:p>
    <w:p w14:paraId="7E09642F" w14:textId="5C3A321F" w:rsidR="000750D5" w:rsidRPr="00EB70F7" w:rsidRDefault="00AC2A96"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47</w:t>
      </w:r>
      <w:r w:rsidRPr="00EB70F7">
        <w:rPr>
          <w:rFonts w:ascii="Arial" w:eastAsia="Times New Roman" w:hAnsi="Arial" w:cs="Arial"/>
          <w:i/>
          <w:iCs/>
          <w:color w:val="000000"/>
          <w:lang w:eastAsia="en-AU"/>
        </w:rPr>
        <w:t>—</w:t>
      </w:r>
      <w:r w:rsidR="00EB70F7">
        <w:rPr>
          <w:rFonts w:ascii="Arial" w:eastAsia="Times New Roman" w:hAnsi="Arial" w:cs="Arial"/>
          <w:i/>
          <w:iCs/>
          <w:color w:val="000000"/>
          <w:lang w:eastAsia="en-AU"/>
        </w:rPr>
        <w:t>Application for a bargaining order</w:t>
      </w:r>
    </w:p>
    <w:p w14:paraId="6BF886AC" w14:textId="5D036D40" w:rsidR="000750D5" w:rsidRDefault="006D298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47</w:t>
      </w:r>
      <w:r>
        <w:rPr>
          <w:rFonts w:ascii="Arial" w:eastAsia="Times New Roman" w:hAnsi="Arial" w:cs="Arial"/>
          <w:color w:val="000000"/>
          <w:lang w:eastAsia="en-AU"/>
        </w:rPr>
        <w:t xml:space="preserve"> is to the same effect as rule 28 </w:t>
      </w:r>
      <w:r w:rsidR="00722F97">
        <w:rPr>
          <w:rFonts w:ascii="Arial" w:eastAsia="Times New Roman" w:hAnsi="Arial" w:cs="Arial"/>
          <w:color w:val="000000"/>
          <w:lang w:eastAsia="en-AU"/>
        </w:rPr>
        <w:t xml:space="preserve">of the old </w:t>
      </w:r>
      <w:r w:rsidR="005F7B3E">
        <w:rPr>
          <w:rFonts w:ascii="Arial" w:eastAsia="Times New Roman" w:hAnsi="Arial" w:cs="Arial"/>
          <w:color w:val="000000"/>
          <w:lang w:eastAsia="en-AU"/>
        </w:rPr>
        <w:t>R</w:t>
      </w:r>
      <w:r w:rsidR="00722F97">
        <w:rPr>
          <w:rFonts w:ascii="Arial" w:eastAsia="Times New Roman" w:hAnsi="Arial" w:cs="Arial"/>
          <w:color w:val="000000"/>
          <w:lang w:eastAsia="en-AU"/>
        </w:rPr>
        <w:t xml:space="preserve">ules.  </w:t>
      </w:r>
      <w:r w:rsidR="00FF0F0D">
        <w:rPr>
          <w:rFonts w:ascii="Arial" w:eastAsia="Times New Roman" w:hAnsi="Arial" w:cs="Arial"/>
          <w:color w:val="000000"/>
          <w:lang w:eastAsia="en-AU"/>
        </w:rPr>
        <w:t xml:space="preserve">It requires an application under section 229 of the Act </w:t>
      </w:r>
      <w:r w:rsidR="00C83C5C">
        <w:rPr>
          <w:rFonts w:ascii="Arial" w:eastAsia="Times New Roman" w:hAnsi="Arial" w:cs="Arial"/>
          <w:color w:val="000000"/>
          <w:lang w:eastAsia="en-AU"/>
        </w:rPr>
        <w:t xml:space="preserve">(for a bargaining order) </w:t>
      </w:r>
      <w:r w:rsidR="00FF0F0D">
        <w:rPr>
          <w:rFonts w:ascii="Arial" w:eastAsia="Times New Roman" w:hAnsi="Arial" w:cs="Arial"/>
          <w:color w:val="000000"/>
          <w:lang w:eastAsia="en-AU"/>
        </w:rPr>
        <w:t xml:space="preserve">to be accompanied by a copy of the notice </w:t>
      </w:r>
      <w:r w:rsidR="00EC2E64">
        <w:rPr>
          <w:rFonts w:ascii="Arial" w:eastAsia="Times New Roman" w:hAnsi="Arial" w:cs="Arial"/>
          <w:color w:val="000000"/>
          <w:lang w:eastAsia="en-AU"/>
        </w:rPr>
        <w:t xml:space="preserve">(setting out </w:t>
      </w:r>
      <w:r w:rsidR="000664F6">
        <w:rPr>
          <w:rFonts w:ascii="Arial" w:eastAsia="Times New Roman" w:hAnsi="Arial" w:cs="Arial"/>
          <w:color w:val="000000"/>
          <w:lang w:eastAsia="en-AU"/>
        </w:rPr>
        <w:t xml:space="preserve">the applicant’s concerns relating to the </w:t>
      </w:r>
      <w:r w:rsidR="00341FEB">
        <w:rPr>
          <w:rFonts w:ascii="Arial" w:eastAsia="Times New Roman" w:hAnsi="Arial" w:cs="Arial"/>
          <w:color w:val="000000"/>
          <w:lang w:eastAsia="en-AU"/>
        </w:rPr>
        <w:t xml:space="preserve">enterprise </w:t>
      </w:r>
      <w:r w:rsidR="000664F6">
        <w:rPr>
          <w:rFonts w:ascii="Arial" w:eastAsia="Times New Roman" w:hAnsi="Arial" w:cs="Arial"/>
          <w:color w:val="000000"/>
          <w:lang w:eastAsia="en-AU"/>
        </w:rPr>
        <w:t xml:space="preserve">bargaining </w:t>
      </w:r>
      <w:r w:rsidR="00341FEB">
        <w:rPr>
          <w:rFonts w:ascii="Arial" w:eastAsia="Times New Roman" w:hAnsi="Arial" w:cs="Arial"/>
          <w:color w:val="000000"/>
          <w:lang w:eastAsia="en-AU"/>
        </w:rPr>
        <w:t xml:space="preserve">process) </w:t>
      </w:r>
      <w:r w:rsidR="003C22E5">
        <w:rPr>
          <w:rFonts w:ascii="Arial" w:eastAsia="Times New Roman" w:hAnsi="Arial" w:cs="Arial"/>
          <w:color w:val="000000"/>
          <w:lang w:eastAsia="en-AU"/>
        </w:rPr>
        <w:t xml:space="preserve">that paragraph 229(4)(b) of the Act requires the applicant to give </w:t>
      </w:r>
      <w:r w:rsidR="00ED184F">
        <w:rPr>
          <w:rFonts w:ascii="Arial" w:eastAsia="Times New Roman" w:hAnsi="Arial" w:cs="Arial"/>
          <w:color w:val="000000"/>
          <w:lang w:eastAsia="en-AU"/>
        </w:rPr>
        <w:t>to other bargaining representatives</w:t>
      </w:r>
      <w:r w:rsidR="009B6607">
        <w:rPr>
          <w:rFonts w:ascii="Arial" w:eastAsia="Times New Roman" w:hAnsi="Arial" w:cs="Arial"/>
          <w:color w:val="000000"/>
          <w:lang w:eastAsia="en-AU"/>
        </w:rPr>
        <w:t>.</w:t>
      </w:r>
    </w:p>
    <w:p w14:paraId="227FEA61" w14:textId="080F55D2" w:rsidR="00022A52" w:rsidRDefault="00C62DA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47 </w:t>
      </w:r>
      <w:r w:rsidR="00740FCC">
        <w:rPr>
          <w:rFonts w:ascii="Arial" w:eastAsia="Times New Roman" w:hAnsi="Arial" w:cs="Arial"/>
          <w:color w:val="000000"/>
          <w:lang w:eastAsia="en-AU"/>
        </w:rPr>
        <w:t xml:space="preserve">assists the FWC to determine whether </w:t>
      </w:r>
      <w:r w:rsidR="00325CE0">
        <w:rPr>
          <w:rFonts w:ascii="Arial" w:eastAsia="Times New Roman" w:hAnsi="Arial" w:cs="Arial"/>
          <w:color w:val="000000"/>
          <w:lang w:eastAsia="en-AU"/>
        </w:rPr>
        <w:t xml:space="preserve">the requirements </w:t>
      </w:r>
      <w:r w:rsidR="007B7255">
        <w:rPr>
          <w:rFonts w:ascii="Arial" w:eastAsia="Times New Roman" w:hAnsi="Arial" w:cs="Arial"/>
          <w:color w:val="000000"/>
          <w:lang w:eastAsia="en-AU"/>
        </w:rPr>
        <w:t xml:space="preserve">under the Act </w:t>
      </w:r>
      <w:r w:rsidR="00022A52">
        <w:rPr>
          <w:rFonts w:ascii="Arial" w:eastAsia="Times New Roman" w:hAnsi="Arial" w:cs="Arial"/>
          <w:color w:val="000000"/>
          <w:lang w:eastAsia="en-AU"/>
        </w:rPr>
        <w:t>for making a bargaining order have been met.</w:t>
      </w:r>
    </w:p>
    <w:p w14:paraId="755FE4D4" w14:textId="3D56FCCC" w:rsidR="00F517FD" w:rsidRPr="00EB70F7" w:rsidRDefault="00F517F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48</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 scope order</w:t>
      </w:r>
    </w:p>
    <w:p w14:paraId="7ADA995D" w14:textId="1B00C541" w:rsidR="00F517FD" w:rsidRDefault="00F517F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48</w:t>
      </w:r>
      <w:r>
        <w:rPr>
          <w:rFonts w:ascii="Arial" w:eastAsia="Times New Roman" w:hAnsi="Arial" w:cs="Arial"/>
          <w:color w:val="000000"/>
          <w:lang w:eastAsia="en-AU"/>
        </w:rPr>
        <w:t xml:space="preserve"> is to the same effect as rule 2</w:t>
      </w:r>
      <w:r w:rsidR="005F7B3E">
        <w:rPr>
          <w:rFonts w:ascii="Arial" w:eastAsia="Times New Roman" w:hAnsi="Arial" w:cs="Arial"/>
          <w:color w:val="000000"/>
          <w:lang w:eastAsia="en-AU"/>
        </w:rPr>
        <w:t>9</w:t>
      </w:r>
      <w:r>
        <w:rPr>
          <w:rFonts w:ascii="Arial" w:eastAsia="Times New Roman" w:hAnsi="Arial" w:cs="Arial"/>
          <w:color w:val="000000"/>
          <w:lang w:eastAsia="en-AU"/>
        </w:rPr>
        <w:t xml:space="preserve"> of the old </w:t>
      </w:r>
      <w:r w:rsidR="005F7B3E">
        <w:rPr>
          <w:rFonts w:ascii="Arial" w:eastAsia="Times New Roman" w:hAnsi="Arial" w:cs="Arial"/>
          <w:color w:val="000000"/>
          <w:lang w:eastAsia="en-AU"/>
        </w:rPr>
        <w:t>R</w:t>
      </w:r>
      <w:r>
        <w:rPr>
          <w:rFonts w:ascii="Arial" w:eastAsia="Times New Roman" w:hAnsi="Arial" w:cs="Arial"/>
          <w:color w:val="000000"/>
          <w:lang w:eastAsia="en-AU"/>
        </w:rPr>
        <w:t>ules.  It requires an application under section 2</w:t>
      </w:r>
      <w:r w:rsidR="005F7B3E">
        <w:rPr>
          <w:rFonts w:ascii="Arial" w:eastAsia="Times New Roman" w:hAnsi="Arial" w:cs="Arial"/>
          <w:color w:val="000000"/>
          <w:lang w:eastAsia="en-AU"/>
        </w:rPr>
        <w:t xml:space="preserve">38 </w:t>
      </w:r>
      <w:r>
        <w:rPr>
          <w:rFonts w:ascii="Arial" w:eastAsia="Times New Roman" w:hAnsi="Arial" w:cs="Arial"/>
          <w:color w:val="000000"/>
          <w:lang w:eastAsia="en-AU"/>
        </w:rPr>
        <w:t xml:space="preserve">of the Act </w:t>
      </w:r>
      <w:r w:rsidR="002D1A2C">
        <w:rPr>
          <w:rFonts w:ascii="Arial" w:eastAsia="Times New Roman" w:hAnsi="Arial" w:cs="Arial"/>
          <w:color w:val="000000"/>
          <w:lang w:eastAsia="en-AU"/>
        </w:rPr>
        <w:t xml:space="preserve">(for a scope order) </w:t>
      </w:r>
      <w:r>
        <w:rPr>
          <w:rFonts w:ascii="Arial" w:eastAsia="Times New Roman" w:hAnsi="Arial" w:cs="Arial"/>
          <w:color w:val="000000"/>
          <w:lang w:eastAsia="en-AU"/>
        </w:rPr>
        <w:t xml:space="preserve">to be accompanied by a copy of the notice (setting out the applicant’s concerns relating to the </w:t>
      </w:r>
      <w:r w:rsidR="00AB181A">
        <w:rPr>
          <w:rFonts w:ascii="Arial" w:eastAsia="Times New Roman" w:hAnsi="Arial" w:cs="Arial"/>
          <w:color w:val="000000"/>
          <w:lang w:eastAsia="en-AU"/>
        </w:rPr>
        <w:t xml:space="preserve">coverage of a proposed </w:t>
      </w:r>
      <w:r>
        <w:rPr>
          <w:rFonts w:ascii="Arial" w:eastAsia="Times New Roman" w:hAnsi="Arial" w:cs="Arial"/>
          <w:color w:val="000000"/>
          <w:lang w:eastAsia="en-AU"/>
        </w:rPr>
        <w:t xml:space="preserve">enterprise </w:t>
      </w:r>
      <w:r w:rsidR="00AB181A">
        <w:rPr>
          <w:rFonts w:ascii="Arial" w:eastAsia="Times New Roman" w:hAnsi="Arial" w:cs="Arial"/>
          <w:color w:val="000000"/>
          <w:lang w:eastAsia="en-AU"/>
        </w:rPr>
        <w:t xml:space="preserve">agreement) </w:t>
      </w:r>
      <w:r w:rsidR="00047142">
        <w:rPr>
          <w:rFonts w:ascii="Arial" w:eastAsia="Times New Roman" w:hAnsi="Arial" w:cs="Arial"/>
          <w:color w:val="000000"/>
          <w:lang w:eastAsia="en-AU"/>
        </w:rPr>
        <w:t xml:space="preserve">that </w:t>
      </w:r>
      <w:r w:rsidR="00045974">
        <w:rPr>
          <w:rFonts w:ascii="Arial" w:eastAsia="Times New Roman" w:hAnsi="Arial" w:cs="Arial"/>
          <w:color w:val="000000"/>
          <w:lang w:eastAsia="en-AU"/>
        </w:rPr>
        <w:t>subsection</w:t>
      </w:r>
      <w:r w:rsidR="00047142">
        <w:rPr>
          <w:rFonts w:ascii="Arial" w:eastAsia="Times New Roman" w:hAnsi="Arial" w:cs="Arial"/>
          <w:color w:val="000000"/>
          <w:lang w:eastAsia="en-AU"/>
        </w:rPr>
        <w:t xml:space="preserve"> 238(3) of the Act requires </w:t>
      </w:r>
      <w:r>
        <w:rPr>
          <w:rFonts w:ascii="Arial" w:eastAsia="Times New Roman" w:hAnsi="Arial" w:cs="Arial"/>
          <w:color w:val="000000"/>
          <w:lang w:eastAsia="en-AU"/>
        </w:rPr>
        <w:t xml:space="preserve">the applicant to </w:t>
      </w:r>
      <w:r w:rsidR="007A7B23">
        <w:rPr>
          <w:rFonts w:ascii="Arial" w:eastAsia="Times New Roman" w:hAnsi="Arial" w:cs="Arial"/>
          <w:color w:val="000000"/>
          <w:lang w:eastAsia="en-AU"/>
        </w:rPr>
        <w:t xml:space="preserve">give to </w:t>
      </w:r>
      <w:r>
        <w:rPr>
          <w:rFonts w:ascii="Arial" w:eastAsia="Times New Roman" w:hAnsi="Arial" w:cs="Arial"/>
          <w:color w:val="000000"/>
          <w:lang w:eastAsia="en-AU"/>
        </w:rPr>
        <w:t>other bargaining representatives.</w:t>
      </w:r>
    </w:p>
    <w:p w14:paraId="2F3A8AD5" w14:textId="29656687" w:rsidR="00F517FD" w:rsidRDefault="005B078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48 </w:t>
      </w:r>
      <w:r w:rsidR="00F517FD">
        <w:rPr>
          <w:rFonts w:ascii="Arial" w:eastAsia="Times New Roman" w:hAnsi="Arial" w:cs="Arial"/>
          <w:color w:val="000000"/>
          <w:lang w:eastAsia="en-AU"/>
        </w:rPr>
        <w:t xml:space="preserve">assists the FWC to determine </w:t>
      </w:r>
      <w:r w:rsidR="00617DCF">
        <w:rPr>
          <w:rFonts w:ascii="Arial" w:eastAsia="Times New Roman" w:hAnsi="Arial" w:cs="Arial"/>
          <w:color w:val="000000"/>
          <w:lang w:eastAsia="en-AU"/>
        </w:rPr>
        <w:t xml:space="preserve">whether </w:t>
      </w:r>
      <w:r w:rsidR="00F517FD">
        <w:rPr>
          <w:rFonts w:ascii="Arial" w:eastAsia="Times New Roman" w:hAnsi="Arial" w:cs="Arial"/>
          <w:color w:val="000000"/>
          <w:lang w:eastAsia="en-AU"/>
        </w:rPr>
        <w:t xml:space="preserve">the requirements </w:t>
      </w:r>
      <w:r w:rsidR="00A1669B">
        <w:rPr>
          <w:rFonts w:ascii="Arial" w:eastAsia="Times New Roman" w:hAnsi="Arial" w:cs="Arial"/>
          <w:color w:val="000000"/>
          <w:lang w:eastAsia="en-AU"/>
        </w:rPr>
        <w:t xml:space="preserve">under the Act </w:t>
      </w:r>
      <w:r w:rsidR="00F517FD">
        <w:rPr>
          <w:rFonts w:ascii="Arial" w:eastAsia="Times New Roman" w:hAnsi="Arial" w:cs="Arial"/>
          <w:color w:val="000000"/>
          <w:lang w:eastAsia="en-AU"/>
        </w:rPr>
        <w:t xml:space="preserve">for making a </w:t>
      </w:r>
      <w:r w:rsidR="007A37C7">
        <w:rPr>
          <w:rFonts w:ascii="Arial" w:eastAsia="Times New Roman" w:hAnsi="Arial" w:cs="Arial"/>
          <w:color w:val="000000"/>
          <w:lang w:eastAsia="en-AU"/>
        </w:rPr>
        <w:t xml:space="preserve">scope </w:t>
      </w:r>
      <w:r w:rsidR="00F517FD">
        <w:rPr>
          <w:rFonts w:ascii="Arial" w:eastAsia="Times New Roman" w:hAnsi="Arial" w:cs="Arial"/>
          <w:color w:val="000000"/>
          <w:lang w:eastAsia="en-AU"/>
        </w:rPr>
        <w:t>order have been met.</w:t>
      </w:r>
    </w:p>
    <w:p w14:paraId="1E295E7A" w14:textId="47AF9F7F" w:rsidR="00B76219" w:rsidRPr="00B76219" w:rsidRDefault="00B76219" w:rsidP="001D67BD">
      <w:pPr>
        <w:keepNext/>
        <w:shd w:val="clear" w:color="auto" w:fill="FFFFFF"/>
        <w:spacing w:before="40" w:after="120" w:line="240" w:lineRule="auto"/>
        <w:rPr>
          <w:rFonts w:ascii="Arial" w:eastAsia="Times New Roman" w:hAnsi="Arial" w:cs="Arial"/>
          <w:color w:val="000000"/>
          <w:lang w:eastAsia="en-AU"/>
        </w:rPr>
      </w:pPr>
      <w:r w:rsidRPr="00B76219">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49</w:t>
      </w:r>
      <w:r w:rsidRPr="00B76219">
        <w:rPr>
          <w:rFonts w:ascii="Arial" w:eastAsia="Times New Roman" w:hAnsi="Arial" w:cs="Arial"/>
          <w:i/>
          <w:iCs/>
          <w:color w:val="000000"/>
          <w:lang w:eastAsia="en-AU"/>
        </w:rPr>
        <w:t xml:space="preserve">—Application for </w:t>
      </w:r>
      <w:r w:rsidR="00F114CE">
        <w:rPr>
          <w:rFonts w:ascii="Arial" w:eastAsia="Times New Roman" w:hAnsi="Arial" w:cs="Arial"/>
          <w:i/>
          <w:iCs/>
          <w:color w:val="000000"/>
          <w:lang w:eastAsia="en-AU"/>
        </w:rPr>
        <w:t xml:space="preserve">the </w:t>
      </w:r>
      <w:r w:rsidR="00D45D9D">
        <w:rPr>
          <w:rFonts w:ascii="Arial" w:eastAsia="Times New Roman" w:hAnsi="Arial" w:cs="Arial"/>
          <w:i/>
          <w:iCs/>
          <w:color w:val="000000"/>
          <w:lang w:eastAsia="en-AU"/>
        </w:rPr>
        <w:t>FWC to deal with a bargaining dispute</w:t>
      </w:r>
    </w:p>
    <w:p w14:paraId="737B93DE" w14:textId="43C5F73B" w:rsidR="004A6C2D" w:rsidRDefault="00F15EF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facilitate the reorganisation of the procedural rules and to </w:t>
      </w:r>
      <w:r w:rsidR="00A00A77">
        <w:rPr>
          <w:rFonts w:ascii="Arial" w:eastAsia="Times New Roman" w:hAnsi="Arial" w:cs="Arial"/>
          <w:color w:val="000000"/>
          <w:lang w:eastAsia="en-AU"/>
        </w:rPr>
        <w:t xml:space="preserve">consolidate some rules, </w:t>
      </w:r>
      <w:r w:rsidR="004C54BF">
        <w:rPr>
          <w:rFonts w:ascii="Arial" w:eastAsia="Times New Roman" w:hAnsi="Arial" w:cs="Arial"/>
          <w:color w:val="000000"/>
          <w:lang w:eastAsia="en-AU"/>
        </w:rPr>
        <w:t xml:space="preserve">the content of </w:t>
      </w:r>
      <w:r w:rsidR="00EA4B39">
        <w:rPr>
          <w:rFonts w:ascii="Arial" w:eastAsia="Times New Roman" w:hAnsi="Arial" w:cs="Arial"/>
          <w:color w:val="000000"/>
          <w:lang w:eastAsia="en-AU"/>
        </w:rPr>
        <w:t xml:space="preserve">rule 36 of the old Rules has been </w:t>
      </w:r>
      <w:r w:rsidR="004C54BF">
        <w:rPr>
          <w:rFonts w:ascii="Arial" w:eastAsia="Times New Roman" w:hAnsi="Arial" w:cs="Arial"/>
          <w:color w:val="000000"/>
          <w:lang w:eastAsia="en-AU"/>
        </w:rPr>
        <w:t xml:space="preserve">divided between </w:t>
      </w:r>
      <w:r w:rsidR="00F905FB">
        <w:rPr>
          <w:rFonts w:ascii="Arial" w:eastAsia="Times New Roman" w:hAnsi="Arial" w:cs="Arial"/>
          <w:color w:val="000000"/>
          <w:lang w:eastAsia="en-AU"/>
        </w:rPr>
        <w:t>rule</w:t>
      </w:r>
      <w:r w:rsidR="0084563E">
        <w:rPr>
          <w:rFonts w:ascii="Arial" w:eastAsia="Times New Roman" w:hAnsi="Arial" w:cs="Arial"/>
          <w:color w:val="000000"/>
          <w:lang w:eastAsia="en-AU"/>
        </w:rPr>
        <w:t xml:space="preserve"> </w:t>
      </w:r>
      <w:r w:rsidR="00607002">
        <w:rPr>
          <w:rFonts w:ascii="Arial" w:eastAsia="Times New Roman" w:hAnsi="Arial" w:cs="Arial"/>
          <w:color w:val="000000"/>
          <w:lang w:eastAsia="en-AU"/>
        </w:rPr>
        <w:t>49</w:t>
      </w:r>
      <w:r w:rsidR="00077421">
        <w:rPr>
          <w:rFonts w:ascii="Arial" w:eastAsia="Times New Roman" w:hAnsi="Arial" w:cs="Arial"/>
          <w:color w:val="000000"/>
          <w:lang w:eastAsia="en-AU"/>
        </w:rPr>
        <w:t xml:space="preserve"> (see below)</w:t>
      </w:r>
      <w:r w:rsidR="001E191D">
        <w:rPr>
          <w:rFonts w:ascii="Arial" w:eastAsia="Times New Roman" w:hAnsi="Arial" w:cs="Arial"/>
          <w:color w:val="000000"/>
          <w:lang w:eastAsia="en-AU"/>
        </w:rPr>
        <w:t xml:space="preserve">, rule </w:t>
      </w:r>
      <w:r w:rsidR="008D556B">
        <w:rPr>
          <w:rFonts w:ascii="Arial" w:eastAsia="Times New Roman" w:hAnsi="Arial" w:cs="Arial"/>
          <w:color w:val="000000"/>
          <w:lang w:eastAsia="en-AU"/>
        </w:rPr>
        <w:t xml:space="preserve">119 (relating to disputes under dispute procedures) </w:t>
      </w:r>
      <w:r w:rsidR="009947A1">
        <w:rPr>
          <w:rFonts w:ascii="Arial" w:eastAsia="Times New Roman" w:hAnsi="Arial" w:cs="Arial"/>
          <w:color w:val="000000"/>
          <w:lang w:eastAsia="en-AU"/>
        </w:rPr>
        <w:t xml:space="preserve">and </w:t>
      </w:r>
      <w:r w:rsidR="001E191D">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123</w:t>
      </w:r>
      <w:r w:rsidR="00CF397B">
        <w:rPr>
          <w:rFonts w:ascii="Arial" w:eastAsia="Times New Roman" w:hAnsi="Arial" w:cs="Arial"/>
          <w:color w:val="000000"/>
          <w:lang w:eastAsia="en-AU"/>
        </w:rPr>
        <w:t xml:space="preserve"> (</w:t>
      </w:r>
      <w:r w:rsidR="009947A1">
        <w:rPr>
          <w:rFonts w:ascii="Arial" w:eastAsia="Times New Roman" w:hAnsi="Arial" w:cs="Arial"/>
          <w:color w:val="000000"/>
          <w:lang w:eastAsia="en-AU"/>
        </w:rPr>
        <w:t xml:space="preserve">relating to disputes </w:t>
      </w:r>
      <w:r w:rsidR="00FE5CC1">
        <w:rPr>
          <w:rFonts w:ascii="Arial" w:eastAsia="Times New Roman" w:hAnsi="Arial" w:cs="Arial"/>
          <w:color w:val="000000"/>
          <w:lang w:eastAsia="en-AU"/>
        </w:rPr>
        <w:t>arising under transitional arrangements)</w:t>
      </w:r>
      <w:r w:rsidR="004A6C2D">
        <w:rPr>
          <w:rFonts w:ascii="Arial" w:eastAsia="Times New Roman" w:hAnsi="Arial" w:cs="Arial"/>
          <w:color w:val="000000"/>
          <w:lang w:eastAsia="en-AU"/>
        </w:rPr>
        <w:t>.</w:t>
      </w:r>
    </w:p>
    <w:p w14:paraId="341A2731" w14:textId="73715951" w:rsidR="00B76219" w:rsidRDefault="00B76219" w:rsidP="000834DF">
      <w:pPr>
        <w:shd w:val="clear" w:color="auto" w:fill="FFFFFF"/>
        <w:spacing w:before="40" w:line="240" w:lineRule="auto"/>
        <w:jc w:val="both"/>
        <w:rPr>
          <w:rFonts w:ascii="Arial" w:eastAsia="Times New Roman" w:hAnsi="Arial" w:cs="Arial"/>
          <w:color w:val="000000"/>
          <w:lang w:eastAsia="en-AU"/>
        </w:rPr>
      </w:pPr>
      <w:r w:rsidRPr="00B76219">
        <w:rPr>
          <w:rFonts w:ascii="Arial" w:eastAsia="Times New Roman" w:hAnsi="Arial" w:cs="Arial"/>
          <w:color w:val="000000"/>
          <w:lang w:eastAsia="en-AU"/>
        </w:rPr>
        <w:t xml:space="preserve">Rule </w:t>
      </w:r>
      <w:r w:rsidR="00607002">
        <w:rPr>
          <w:rFonts w:ascii="Arial" w:eastAsia="Times New Roman" w:hAnsi="Arial" w:cs="Arial"/>
          <w:color w:val="000000"/>
          <w:lang w:eastAsia="en-AU"/>
        </w:rPr>
        <w:t>49</w:t>
      </w:r>
      <w:r w:rsidRPr="00B76219">
        <w:rPr>
          <w:rFonts w:ascii="Arial" w:eastAsia="Times New Roman" w:hAnsi="Arial" w:cs="Arial"/>
          <w:color w:val="000000"/>
          <w:lang w:eastAsia="en-AU"/>
        </w:rPr>
        <w:t xml:space="preserve"> is to the same effect as</w:t>
      </w:r>
      <w:r w:rsidR="00EE46DD">
        <w:rPr>
          <w:rFonts w:ascii="Arial" w:eastAsia="Times New Roman" w:hAnsi="Arial" w:cs="Arial"/>
          <w:color w:val="000000"/>
          <w:lang w:eastAsia="en-AU"/>
        </w:rPr>
        <w:t xml:space="preserve"> sub</w:t>
      </w:r>
      <w:r w:rsidRPr="00B76219">
        <w:rPr>
          <w:rFonts w:ascii="Arial" w:eastAsia="Times New Roman" w:hAnsi="Arial" w:cs="Arial"/>
          <w:color w:val="000000"/>
          <w:lang w:eastAsia="en-AU"/>
        </w:rPr>
        <w:t xml:space="preserve">rule </w:t>
      </w:r>
      <w:r w:rsidR="00EE46DD">
        <w:rPr>
          <w:rFonts w:ascii="Arial" w:eastAsia="Times New Roman" w:hAnsi="Arial" w:cs="Arial"/>
          <w:color w:val="000000"/>
          <w:lang w:eastAsia="en-AU"/>
        </w:rPr>
        <w:t>36(2) o</w:t>
      </w:r>
      <w:r w:rsidRPr="00B76219">
        <w:rPr>
          <w:rFonts w:ascii="Arial" w:eastAsia="Times New Roman" w:hAnsi="Arial" w:cs="Arial"/>
          <w:color w:val="000000"/>
          <w:lang w:eastAsia="en-AU"/>
        </w:rPr>
        <w:t>f the old Rules.  It requires an application under section 2</w:t>
      </w:r>
      <w:r w:rsidR="00A81374">
        <w:rPr>
          <w:rFonts w:ascii="Arial" w:eastAsia="Times New Roman" w:hAnsi="Arial" w:cs="Arial"/>
          <w:color w:val="000000"/>
          <w:lang w:eastAsia="en-AU"/>
        </w:rPr>
        <w:t>40</w:t>
      </w:r>
      <w:r w:rsidRPr="00B76219">
        <w:rPr>
          <w:rFonts w:ascii="Arial" w:eastAsia="Times New Roman" w:hAnsi="Arial" w:cs="Arial"/>
          <w:color w:val="000000"/>
          <w:lang w:eastAsia="en-AU"/>
        </w:rPr>
        <w:t xml:space="preserve"> of the Act </w:t>
      </w:r>
      <w:r w:rsidR="003106B5">
        <w:rPr>
          <w:rFonts w:ascii="Arial" w:eastAsia="Times New Roman" w:hAnsi="Arial" w:cs="Arial"/>
          <w:color w:val="000000"/>
          <w:lang w:eastAsia="en-AU"/>
        </w:rPr>
        <w:t>(</w:t>
      </w:r>
      <w:r w:rsidR="002D1A2C">
        <w:rPr>
          <w:rFonts w:ascii="Arial" w:eastAsia="Times New Roman" w:hAnsi="Arial" w:cs="Arial"/>
          <w:color w:val="000000"/>
          <w:lang w:eastAsia="en-AU"/>
        </w:rPr>
        <w:t xml:space="preserve">for the FWC to deal with a bargaining dispute) </w:t>
      </w:r>
      <w:r w:rsidRPr="00B76219">
        <w:rPr>
          <w:rFonts w:ascii="Arial" w:eastAsia="Times New Roman" w:hAnsi="Arial" w:cs="Arial"/>
          <w:color w:val="000000"/>
          <w:lang w:eastAsia="en-AU"/>
        </w:rPr>
        <w:t xml:space="preserve">to be accompanied by a copy of </w:t>
      </w:r>
      <w:r w:rsidR="000732B0">
        <w:rPr>
          <w:rFonts w:ascii="Arial" w:eastAsia="Times New Roman" w:hAnsi="Arial" w:cs="Arial"/>
          <w:color w:val="000000"/>
          <w:lang w:eastAsia="en-AU"/>
        </w:rPr>
        <w:t>each notice issu</w:t>
      </w:r>
      <w:r w:rsidR="00D24CAD">
        <w:rPr>
          <w:rFonts w:ascii="Arial" w:eastAsia="Times New Roman" w:hAnsi="Arial" w:cs="Arial"/>
          <w:color w:val="000000"/>
          <w:lang w:eastAsia="en-AU"/>
        </w:rPr>
        <w:t>e</w:t>
      </w:r>
      <w:r w:rsidR="000732B0">
        <w:rPr>
          <w:rFonts w:ascii="Arial" w:eastAsia="Times New Roman" w:hAnsi="Arial" w:cs="Arial"/>
          <w:color w:val="000000"/>
          <w:lang w:eastAsia="en-AU"/>
        </w:rPr>
        <w:t xml:space="preserve">d by the applicant, respondent </w:t>
      </w:r>
      <w:r w:rsidR="00CA4F73">
        <w:rPr>
          <w:rFonts w:ascii="Arial" w:eastAsia="Times New Roman" w:hAnsi="Arial" w:cs="Arial"/>
          <w:color w:val="000000"/>
          <w:lang w:eastAsia="en-AU"/>
        </w:rPr>
        <w:t>or a bargaining representative since bargaining commenced</w:t>
      </w:r>
      <w:r w:rsidRPr="00B76219">
        <w:rPr>
          <w:rFonts w:ascii="Arial" w:eastAsia="Times New Roman" w:hAnsi="Arial" w:cs="Arial"/>
          <w:color w:val="000000"/>
          <w:lang w:eastAsia="en-AU"/>
        </w:rPr>
        <w:t>.</w:t>
      </w:r>
    </w:p>
    <w:p w14:paraId="78327ABB" w14:textId="0F090F4C" w:rsidR="004213D4" w:rsidRDefault="004213D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Rule 4</w:t>
      </w:r>
      <w:r w:rsidR="00F7153D">
        <w:rPr>
          <w:rFonts w:ascii="Arial" w:eastAsia="Times New Roman" w:hAnsi="Arial" w:cs="Arial"/>
          <w:color w:val="000000"/>
          <w:lang w:eastAsia="en-AU"/>
        </w:rPr>
        <w:t>9</w:t>
      </w:r>
      <w:r>
        <w:rPr>
          <w:rFonts w:ascii="Arial" w:eastAsia="Times New Roman" w:hAnsi="Arial" w:cs="Arial"/>
          <w:color w:val="000000"/>
          <w:lang w:eastAsia="en-AU"/>
        </w:rPr>
        <w:t xml:space="preserve"> assists the FWC to inform itself about the dispute and so </w:t>
      </w:r>
      <w:r w:rsidR="00072151">
        <w:rPr>
          <w:rFonts w:ascii="Arial" w:eastAsia="Times New Roman" w:hAnsi="Arial" w:cs="Arial"/>
          <w:color w:val="000000"/>
          <w:lang w:eastAsia="en-AU"/>
        </w:rPr>
        <w:t xml:space="preserve">assists the FWC </w:t>
      </w:r>
      <w:r w:rsidR="00DE3AA8">
        <w:rPr>
          <w:rFonts w:ascii="Arial" w:eastAsia="Times New Roman" w:hAnsi="Arial" w:cs="Arial"/>
          <w:color w:val="000000"/>
          <w:lang w:eastAsia="en-AU"/>
        </w:rPr>
        <w:t>promptly to deal with the dispute.</w:t>
      </w:r>
    </w:p>
    <w:p w14:paraId="1393E9EE" w14:textId="3EE29EEB" w:rsidR="007B6BDB" w:rsidRPr="00EB70F7" w:rsidRDefault="007B6BDB"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50</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 supported bargaining authorisation</w:t>
      </w:r>
    </w:p>
    <w:p w14:paraId="6A554959" w14:textId="5040C30D" w:rsidR="00D24CAD" w:rsidRDefault="007B6BD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50</w:t>
      </w:r>
      <w:r>
        <w:rPr>
          <w:rFonts w:ascii="Arial" w:eastAsia="Times New Roman" w:hAnsi="Arial" w:cs="Arial"/>
          <w:color w:val="000000"/>
          <w:lang w:eastAsia="en-AU"/>
        </w:rPr>
        <w:t xml:space="preserve"> </w:t>
      </w:r>
      <w:r w:rsidR="00512904">
        <w:rPr>
          <w:rFonts w:ascii="Arial" w:eastAsia="Times New Roman" w:hAnsi="Arial" w:cs="Arial"/>
          <w:color w:val="000000"/>
          <w:lang w:eastAsia="en-AU"/>
        </w:rPr>
        <w:t xml:space="preserve">facilitates the FWC’s handling of applications </w:t>
      </w:r>
      <w:r w:rsidR="004109F8">
        <w:rPr>
          <w:rFonts w:ascii="Arial" w:eastAsia="Times New Roman" w:hAnsi="Arial" w:cs="Arial"/>
          <w:color w:val="000000"/>
          <w:lang w:eastAsia="en-AU"/>
        </w:rPr>
        <w:t>under section 242 of the Act</w:t>
      </w:r>
      <w:r w:rsidR="00453BE5">
        <w:rPr>
          <w:rFonts w:ascii="Arial" w:eastAsia="Times New Roman" w:hAnsi="Arial" w:cs="Arial"/>
          <w:color w:val="000000"/>
          <w:lang w:eastAsia="en-AU"/>
        </w:rPr>
        <w:t xml:space="preserve"> for supported bargaining authorisations</w:t>
      </w:r>
      <w:r w:rsidR="004109F8">
        <w:rPr>
          <w:rFonts w:ascii="Arial" w:eastAsia="Times New Roman" w:hAnsi="Arial" w:cs="Arial"/>
          <w:color w:val="000000"/>
          <w:lang w:eastAsia="en-AU"/>
        </w:rPr>
        <w:t xml:space="preserve">.  </w:t>
      </w:r>
      <w:r w:rsidR="00723EBB">
        <w:rPr>
          <w:rFonts w:ascii="Arial" w:eastAsia="Times New Roman" w:hAnsi="Arial" w:cs="Arial"/>
          <w:color w:val="000000"/>
          <w:lang w:eastAsia="en-AU"/>
        </w:rPr>
        <w:t xml:space="preserve">The provision for the FWC to make such authorisations was </w:t>
      </w:r>
      <w:r w:rsidR="00512904">
        <w:rPr>
          <w:rFonts w:ascii="Arial" w:eastAsia="Times New Roman" w:hAnsi="Arial" w:cs="Arial"/>
          <w:color w:val="000000"/>
          <w:lang w:eastAsia="en-AU"/>
        </w:rPr>
        <w:t>introduced by the 2022 Amending Act.</w:t>
      </w:r>
    </w:p>
    <w:p w14:paraId="783AE5D2" w14:textId="693A8672" w:rsidR="003D2445" w:rsidRDefault="005A459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07002">
        <w:rPr>
          <w:rFonts w:ascii="Arial" w:eastAsia="Times New Roman" w:hAnsi="Arial" w:cs="Arial"/>
          <w:color w:val="000000"/>
          <w:lang w:eastAsia="en-AU"/>
        </w:rPr>
        <w:t>50</w:t>
      </w:r>
      <w:r w:rsidR="005D155B">
        <w:rPr>
          <w:rFonts w:ascii="Arial" w:eastAsia="Times New Roman" w:hAnsi="Arial" w:cs="Arial"/>
          <w:color w:val="000000"/>
          <w:lang w:eastAsia="en-AU"/>
        </w:rPr>
        <w:t>(1)</w:t>
      </w:r>
      <w:r w:rsidR="007B6BDB">
        <w:rPr>
          <w:rFonts w:ascii="Arial" w:eastAsia="Times New Roman" w:hAnsi="Arial" w:cs="Arial"/>
          <w:color w:val="000000"/>
          <w:lang w:eastAsia="en-AU"/>
        </w:rPr>
        <w:t xml:space="preserve"> requires </w:t>
      </w:r>
      <w:r w:rsidR="009A4D14">
        <w:rPr>
          <w:rFonts w:ascii="Arial" w:eastAsia="Times New Roman" w:hAnsi="Arial" w:cs="Arial"/>
          <w:color w:val="000000"/>
          <w:lang w:eastAsia="en-AU"/>
        </w:rPr>
        <w:t xml:space="preserve">such an application </w:t>
      </w:r>
      <w:r w:rsidR="007B6BDB">
        <w:rPr>
          <w:rFonts w:ascii="Arial" w:eastAsia="Times New Roman" w:hAnsi="Arial" w:cs="Arial"/>
          <w:color w:val="000000"/>
          <w:lang w:eastAsia="en-AU"/>
        </w:rPr>
        <w:t xml:space="preserve">to be accompanied by a </w:t>
      </w:r>
      <w:r w:rsidR="00DB2288">
        <w:rPr>
          <w:rFonts w:ascii="Arial" w:eastAsia="Times New Roman" w:hAnsi="Arial" w:cs="Arial"/>
          <w:color w:val="000000"/>
          <w:lang w:eastAsia="en-AU"/>
        </w:rPr>
        <w:t>draft authorisation</w:t>
      </w:r>
      <w:r w:rsidR="005C78FE">
        <w:rPr>
          <w:rFonts w:ascii="Arial" w:eastAsia="Times New Roman" w:hAnsi="Arial" w:cs="Arial"/>
          <w:color w:val="000000"/>
          <w:lang w:eastAsia="en-AU"/>
        </w:rPr>
        <w:t xml:space="preserve"> specifying the employers and employees to be covered by the agreement</w:t>
      </w:r>
      <w:r w:rsidR="00DB2288">
        <w:rPr>
          <w:rFonts w:ascii="Arial" w:eastAsia="Times New Roman" w:hAnsi="Arial" w:cs="Arial"/>
          <w:color w:val="000000"/>
          <w:lang w:eastAsia="en-AU"/>
        </w:rPr>
        <w:t>.</w:t>
      </w:r>
      <w:r w:rsidR="003D2445">
        <w:rPr>
          <w:rFonts w:ascii="Arial" w:eastAsia="Times New Roman" w:hAnsi="Arial" w:cs="Arial"/>
          <w:color w:val="000000"/>
          <w:lang w:eastAsia="en-AU"/>
        </w:rPr>
        <w:t xml:space="preserve">  Subrule 50(2) requires the applicant to serve the draft authorisation with the application.  </w:t>
      </w:r>
    </w:p>
    <w:p w14:paraId="2C821D17" w14:textId="193C51B2" w:rsidR="00502051" w:rsidRDefault="007552D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Lodgment </w:t>
      </w:r>
      <w:r w:rsidR="00C973B1">
        <w:rPr>
          <w:rFonts w:ascii="Arial" w:eastAsia="Times New Roman" w:hAnsi="Arial" w:cs="Arial"/>
          <w:color w:val="000000"/>
          <w:lang w:eastAsia="en-AU"/>
        </w:rPr>
        <w:t xml:space="preserve">and service of </w:t>
      </w:r>
      <w:r>
        <w:rPr>
          <w:rFonts w:ascii="Arial" w:eastAsia="Times New Roman" w:hAnsi="Arial" w:cs="Arial"/>
          <w:color w:val="000000"/>
          <w:lang w:eastAsia="en-AU"/>
        </w:rPr>
        <w:t xml:space="preserve">the draft authorisation </w:t>
      </w:r>
      <w:r w:rsidR="00154D66">
        <w:rPr>
          <w:rFonts w:ascii="Arial" w:eastAsia="Times New Roman" w:hAnsi="Arial" w:cs="Arial"/>
          <w:color w:val="000000"/>
          <w:lang w:eastAsia="en-AU"/>
        </w:rPr>
        <w:t xml:space="preserve">informs the FWC and the </w:t>
      </w:r>
      <w:r w:rsidR="000F637A">
        <w:rPr>
          <w:rFonts w:ascii="Arial" w:eastAsia="Times New Roman" w:hAnsi="Arial" w:cs="Arial"/>
          <w:color w:val="000000"/>
          <w:lang w:eastAsia="en-AU"/>
        </w:rPr>
        <w:t>persons who may be affected by the application</w:t>
      </w:r>
      <w:r w:rsidR="00AD54A7">
        <w:rPr>
          <w:rFonts w:ascii="Arial" w:eastAsia="Times New Roman" w:hAnsi="Arial" w:cs="Arial"/>
          <w:color w:val="000000"/>
          <w:lang w:eastAsia="en-AU"/>
        </w:rPr>
        <w:t>,</w:t>
      </w:r>
      <w:r w:rsidR="000F637A">
        <w:rPr>
          <w:rFonts w:ascii="Arial" w:eastAsia="Times New Roman" w:hAnsi="Arial" w:cs="Arial"/>
          <w:color w:val="000000"/>
          <w:lang w:eastAsia="en-AU"/>
        </w:rPr>
        <w:t xml:space="preserve"> of the </w:t>
      </w:r>
      <w:r w:rsidR="00C675C0">
        <w:rPr>
          <w:rFonts w:ascii="Arial" w:eastAsia="Times New Roman" w:hAnsi="Arial" w:cs="Arial"/>
          <w:color w:val="000000"/>
          <w:lang w:eastAsia="en-AU"/>
        </w:rPr>
        <w:t xml:space="preserve">scope and detail of the proposed authorisation.  </w:t>
      </w:r>
      <w:r w:rsidR="00BC37D7">
        <w:rPr>
          <w:rFonts w:ascii="Arial" w:eastAsia="Times New Roman" w:hAnsi="Arial" w:cs="Arial"/>
          <w:color w:val="000000"/>
          <w:lang w:eastAsia="en-AU"/>
        </w:rPr>
        <w:t xml:space="preserve">This </w:t>
      </w:r>
      <w:r w:rsidR="009B2863">
        <w:rPr>
          <w:rFonts w:ascii="Arial" w:eastAsia="Times New Roman" w:hAnsi="Arial" w:cs="Arial"/>
          <w:color w:val="000000"/>
          <w:lang w:eastAsia="en-AU"/>
        </w:rPr>
        <w:t>assist</w:t>
      </w:r>
      <w:r w:rsidR="00A6761A">
        <w:rPr>
          <w:rFonts w:ascii="Arial" w:eastAsia="Times New Roman" w:hAnsi="Arial" w:cs="Arial"/>
          <w:color w:val="000000"/>
          <w:lang w:eastAsia="en-AU"/>
        </w:rPr>
        <w:t>s</w:t>
      </w:r>
      <w:r w:rsidR="009B2863">
        <w:rPr>
          <w:rFonts w:ascii="Arial" w:eastAsia="Times New Roman" w:hAnsi="Arial" w:cs="Arial"/>
          <w:color w:val="000000"/>
          <w:lang w:eastAsia="en-AU"/>
        </w:rPr>
        <w:t xml:space="preserve"> </w:t>
      </w:r>
      <w:r w:rsidR="00B3584E">
        <w:rPr>
          <w:rFonts w:ascii="Arial" w:eastAsia="Times New Roman" w:hAnsi="Arial" w:cs="Arial"/>
          <w:color w:val="000000"/>
          <w:lang w:eastAsia="en-AU"/>
        </w:rPr>
        <w:t xml:space="preserve">the FWC to inform itself </w:t>
      </w:r>
      <w:r w:rsidR="009B2863">
        <w:rPr>
          <w:rFonts w:ascii="Arial" w:eastAsia="Times New Roman" w:hAnsi="Arial" w:cs="Arial"/>
          <w:color w:val="000000"/>
          <w:lang w:eastAsia="en-AU"/>
        </w:rPr>
        <w:t xml:space="preserve">in </w:t>
      </w:r>
      <w:r w:rsidR="000F7B30">
        <w:rPr>
          <w:rFonts w:ascii="Arial" w:eastAsia="Times New Roman" w:hAnsi="Arial" w:cs="Arial"/>
          <w:color w:val="000000"/>
          <w:lang w:eastAsia="en-AU"/>
        </w:rPr>
        <w:t xml:space="preserve">relation to the application, assists in </w:t>
      </w:r>
      <w:r w:rsidR="009B2863">
        <w:rPr>
          <w:rFonts w:ascii="Arial" w:eastAsia="Times New Roman" w:hAnsi="Arial" w:cs="Arial"/>
          <w:color w:val="000000"/>
          <w:lang w:eastAsia="en-AU"/>
        </w:rPr>
        <w:t>providing procedural fairness</w:t>
      </w:r>
      <w:r w:rsidR="00656869">
        <w:rPr>
          <w:rFonts w:ascii="Arial" w:eastAsia="Times New Roman" w:hAnsi="Arial" w:cs="Arial"/>
          <w:color w:val="000000"/>
          <w:lang w:eastAsia="en-AU"/>
        </w:rPr>
        <w:t xml:space="preserve"> and </w:t>
      </w:r>
      <w:r w:rsidR="00833609">
        <w:rPr>
          <w:rFonts w:ascii="Arial" w:eastAsia="Times New Roman" w:hAnsi="Arial" w:cs="Arial"/>
          <w:color w:val="000000"/>
          <w:lang w:eastAsia="en-AU"/>
        </w:rPr>
        <w:t>assists in ensuring</w:t>
      </w:r>
      <w:r w:rsidR="00656869">
        <w:rPr>
          <w:rFonts w:ascii="Arial" w:eastAsia="Times New Roman" w:hAnsi="Arial" w:cs="Arial"/>
          <w:color w:val="000000"/>
          <w:lang w:eastAsia="en-AU"/>
        </w:rPr>
        <w:t xml:space="preserve"> the FWC’s processes are open and transparent.</w:t>
      </w:r>
    </w:p>
    <w:p w14:paraId="09A214B8" w14:textId="3A16E45E" w:rsidR="008F4AAE" w:rsidRPr="00EB70F7" w:rsidRDefault="008F4AAE"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lastRenderedPageBreak/>
        <w:t xml:space="preserve">Rule </w:t>
      </w:r>
      <w:r w:rsidR="00607002">
        <w:rPr>
          <w:rFonts w:ascii="Arial" w:eastAsia="Times New Roman" w:hAnsi="Arial" w:cs="Arial"/>
          <w:i/>
          <w:iCs/>
          <w:color w:val="000000"/>
          <w:lang w:eastAsia="en-AU"/>
        </w:rPr>
        <w:t>51</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w:t>
      </w:r>
      <w:r w:rsidR="00840A27">
        <w:rPr>
          <w:rFonts w:ascii="Arial" w:eastAsia="Times New Roman" w:hAnsi="Arial" w:cs="Arial"/>
          <w:i/>
          <w:iCs/>
          <w:color w:val="000000"/>
          <w:lang w:eastAsia="en-AU"/>
        </w:rPr>
        <w:t xml:space="preserve"> variation of </w:t>
      </w:r>
      <w:r>
        <w:rPr>
          <w:rFonts w:ascii="Arial" w:eastAsia="Times New Roman" w:hAnsi="Arial" w:cs="Arial"/>
          <w:i/>
          <w:iCs/>
          <w:color w:val="000000"/>
          <w:lang w:eastAsia="en-AU"/>
        </w:rPr>
        <w:t>a supported bargaining authorisation</w:t>
      </w:r>
      <w:r w:rsidR="00840A27">
        <w:rPr>
          <w:rFonts w:ascii="Arial" w:eastAsia="Times New Roman" w:hAnsi="Arial" w:cs="Arial"/>
          <w:i/>
          <w:iCs/>
          <w:color w:val="000000"/>
          <w:lang w:eastAsia="en-AU"/>
        </w:rPr>
        <w:t xml:space="preserve"> to remove or add an employer, </w:t>
      </w:r>
      <w:r w:rsidR="00CA63BF">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5</w:t>
      </w:r>
      <w:r w:rsidR="002B0E7A">
        <w:rPr>
          <w:rFonts w:ascii="Arial" w:eastAsia="Times New Roman" w:hAnsi="Arial" w:cs="Arial"/>
          <w:i/>
          <w:iCs/>
          <w:color w:val="000000"/>
          <w:lang w:eastAsia="en-AU"/>
        </w:rPr>
        <w:t>3</w:t>
      </w:r>
      <w:r w:rsidR="00CA63BF" w:rsidRPr="00EB70F7">
        <w:rPr>
          <w:rFonts w:ascii="Arial" w:eastAsia="Times New Roman" w:hAnsi="Arial" w:cs="Arial"/>
          <w:i/>
          <w:iCs/>
          <w:color w:val="000000"/>
          <w:lang w:eastAsia="en-AU"/>
        </w:rPr>
        <w:t>—</w:t>
      </w:r>
      <w:r w:rsidR="00CA63BF">
        <w:rPr>
          <w:rFonts w:ascii="Arial" w:eastAsia="Times New Roman" w:hAnsi="Arial" w:cs="Arial"/>
          <w:i/>
          <w:iCs/>
          <w:color w:val="000000"/>
          <w:lang w:eastAsia="en-AU"/>
        </w:rPr>
        <w:t xml:space="preserve">Application for variation of a single interest </w:t>
      </w:r>
      <w:r w:rsidR="008C4A9A">
        <w:rPr>
          <w:rFonts w:ascii="Arial" w:eastAsia="Times New Roman" w:hAnsi="Arial" w:cs="Arial"/>
          <w:i/>
          <w:iCs/>
          <w:color w:val="000000"/>
          <w:lang w:eastAsia="en-AU"/>
        </w:rPr>
        <w:t xml:space="preserve">employer </w:t>
      </w:r>
      <w:r w:rsidR="00CA63BF">
        <w:rPr>
          <w:rFonts w:ascii="Arial" w:eastAsia="Times New Roman" w:hAnsi="Arial" w:cs="Arial"/>
          <w:i/>
          <w:iCs/>
          <w:color w:val="000000"/>
          <w:lang w:eastAsia="en-AU"/>
        </w:rPr>
        <w:t>authorisation to remove or add an employer</w:t>
      </w:r>
    </w:p>
    <w:p w14:paraId="2A018048" w14:textId="1B43C7A9" w:rsidR="008F4AAE" w:rsidRDefault="008F4AA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Rule</w:t>
      </w:r>
      <w:r w:rsidR="008C4A9A">
        <w:rPr>
          <w:rFonts w:ascii="Arial" w:eastAsia="Times New Roman" w:hAnsi="Arial" w:cs="Arial"/>
          <w:color w:val="000000"/>
          <w:lang w:eastAsia="en-AU"/>
        </w:rPr>
        <w:t>s</w:t>
      </w:r>
      <w:r>
        <w:rPr>
          <w:rFonts w:ascii="Arial" w:eastAsia="Times New Roman" w:hAnsi="Arial" w:cs="Arial"/>
          <w:color w:val="000000"/>
          <w:lang w:eastAsia="en-AU"/>
        </w:rPr>
        <w:t xml:space="preserve"> </w:t>
      </w:r>
      <w:r w:rsidR="00607002">
        <w:rPr>
          <w:rFonts w:ascii="Arial" w:eastAsia="Times New Roman" w:hAnsi="Arial" w:cs="Arial"/>
          <w:color w:val="000000"/>
          <w:lang w:eastAsia="en-AU"/>
        </w:rPr>
        <w:t>51</w:t>
      </w:r>
      <w:r w:rsidR="00671E6F">
        <w:rPr>
          <w:rFonts w:ascii="Arial" w:eastAsia="Times New Roman" w:hAnsi="Arial" w:cs="Arial"/>
          <w:color w:val="000000"/>
          <w:lang w:eastAsia="en-AU"/>
        </w:rPr>
        <w:t xml:space="preserve"> and </w:t>
      </w:r>
      <w:r w:rsidR="00607002">
        <w:rPr>
          <w:rFonts w:ascii="Arial" w:eastAsia="Times New Roman" w:hAnsi="Arial" w:cs="Arial"/>
          <w:color w:val="000000"/>
          <w:lang w:eastAsia="en-AU"/>
        </w:rPr>
        <w:t>5</w:t>
      </w:r>
      <w:r w:rsidR="00C17695">
        <w:rPr>
          <w:rFonts w:ascii="Arial" w:eastAsia="Times New Roman" w:hAnsi="Arial" w:cs="Arial"/>
          <w:color w:val="000000"/>
          <w:lang w:eastAsia="en-AU"/>
        </w:rPr>
        <w:t>3</w:t>
      </w:r>
      <w:r w:rsidR="00B069DE">
        <w:rPr>
          <w:rFonts w:ascii="Arial" w:eastAsia="Times New Roman" w:hAnsi="Arial" w:cs="Arial"/>
          <w:color w:val="000000"/>
          <w:lang w:eastAsia="en-AU"/>
        </w:rPr>
        <w:t xml:space="preserve"> </w:t>
      </w:r>
      <w:r>
        <w:rPr>
          <w:rFonts w:ascii="Arial" w:eastAsia="Times New Roman" w:hAnsi="Arial" w:cs="Arial"/>
          <w:color w:val="000000"/>
          <w:lang w:eastAsia="en-AU"/>
        </w:rPr>
        <w:t xml:space="preserve">facilitate the FWC’s handling of applications </w:t>
      </w:r>
      <w:r w:rsidR="0080020F">
        <w:rPr>
          <w:rFonts w:ascii="Arial" w:eastAsia="Times New Roman" w:hAnsi="Arial" w:cs="Arial"/>
          <w:color w:val="000000"/>
          <w:lang w:eastAsia="en-AU"/>
        </w:rPr>
        <w:t xml:space="preserve">respectively under section 244 and section 251 of the Act </w:t>
      </w:r>
      <w:r>
        <w:rPr>
          <w:rFonts w:ascii="Arial" w:eastAsia="Times New Roman" w:hAnsi="Arial" w:cs="Arial"/>
          <w:color w:val="000000"/>
          <w:lang w:eastAsia="en-AU"/>
        </w:rPr>
        <w:t xml:space="preserve">for </w:t>
      </w:r>
      <w:r w:rsidR="001B0BF5">
        <w:rPr>
          <w:rFonts w:ascii="Arial" w:eastAsia="Times New Roman" w:hAnsi="Arial" w:cs="Arial"/>
          <w:color w:val="000000"/>
          <w:lang w:eastAsia="en-AU"/>
        </w:rPr>
        <w:t>variation of certain authorisations</w:t>
      </w:r>
      <w:r w:rsidR="00326C0F">
        <w:rPr>
          <w:rFonts w:ascii="Arial" w:eastAsia="Times New Roman" w:hAnsi="Arial" w:cs="Arial"/>
          <w:color w:val="000000"/>
          <w:lang w:eastAsia="en-AU"/>
        </w:rPr>
        <w:t xml:space="preserve">.  </w:t>
      </w:r>
      <w:r>
        <w:rPr>
          <w:rFonts w:ascii="Arial" w:eastAsia="Times New Roman" w:hAnsi="Arial" w:cs="Arial"/>
          <w:color w:val="000000"/>
          <w:lang w:eastAsia="en-AU"/>
        </w:rPr>
        <w:t xml:space="preserve">The provision for the FWC to make such </w:t>
      </w:r>
      <w:r w:rsidR="0052346A">
        <w:rPr>
          <w:rFonts w:ascii="Arial" w:eastAsia="Times New Roman" w:hAnsi="Arial" w:cs="Arial"/>
          <w:color w:val="000000"/>
          <w:lang w:eastAsia="en-AU"/>
        </w:rPr>
        <w:t xml:space="preserve">variations </w:t>
      </w:r>
      <w:r>
        <w:rPr>
          <w:rFonts w:ascii="Arial" w:eastAsia="Times New Roman" w:hAnsi="Arial" w:cs="Arial"/>
          <w:color w:val="000000"/>
          <w:lang w:eastAsia="en-AU"/>
        </w:rPr>
        <w:t>was introduced by the 2022 Amending Act.</w:t>
      </w:r>
    </w:p>
    <w:p w14:paraId="4E2F21A7" w14:textId="47BE40CE" w:rsidR="0052346A" w:rsidRDefault="0052346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rules </w:t>
      </w:r>
      <w:r w:rsidR="00035442">
        <w:rPr>
          <w:rFonts w:ascii="Arial" w:eastAsia="Times New Roman" w:hAnsi="Arial" w:cs="Arial"/>
          <w:color w:val="000000"/>
          <w:lang w:eastAsia="en-AU"/>
        </w:rPr>
        <w:t xml:space="preserve">require </w:t>
      </w:r>
      <w:r w:rsidR="00000A80">
        <w:rPr>
          <w:rFonts w:ascii="Arial" w:eastAsia="Times New Roman" w:hAnsi="Arial" w:cs="Arial"/>
          <w:color w:val="000000"/>
          <w:lang w:eastAsia="en-AU"/>
        </w:rPr>
        <w:t xml:space="preserve">such </w:t>
      </w:r>
      <w:r w:rsidR="007B2B69">
        <w:rPr>
          <w:rFonts w:ascii="Arial" w:eastAsia="Times New Roman" w:hAnsi="Arial" w:cs="Arial"/>
          <w:color w:val="000000"/>
          <w:lang w:eastAsia="en-AU"/>
        </w:rPr>
        <w:t>an</w:t>
      </w:r>
      <w:r w:rsidR="00035442">
        <w:rPr>
          <w:rFonts w:ascii="Arial" w:eastAsia="Times New Roman" w:hAnsi="Arial" w:cs="Arial"/>
          <w:color w:val="000000"/>
          <w:lang w:eastAsia="en-AU"/>
        </w:rPr>
        <w:t xml:space="preserve"> application to be accompanied by </w:t>
      </w:r>
      <w:r w:rsidR="007B2B69">
        <w:rPr>
          <w:rFonts w:ascii="Arial" w:eastAsia="Times New Roman" w:hAnsi="Arial" w:cs="Arial"/>
          <w:color w:val="000000"/>
          <w:lang w:eastAsia="en-AU"/>
        </w:rPr>
        <w:t xml:space="preserve">a </w:t>
      </w:r>
      <w:r w:rsidR="00035442">
        <w:rPr>
          <w:rFonts w:ascii="Arial" w:eastAsia="Times New Roman" w:hAnsi="Arial" w:cs="Arial"/>
          <w:color w:val="000000"/>
          <w:lang w:eastAsia="en-AU"/>
        </w:rPr>
        <w:t xml:space="preserve">copy of the authorisation to be varied.  </w:t>
      </w:r>
      <w:r>
        <w:rPr>
          <w:rFonts w:ascii="Arial" w:eastAsia="Times New Roman" w:hAnsi="Arial" w:cs="Arial"/>
          <w:color w:val="000000"/>
          <w:lang w:eastAsia="en-AU"/>
        </w:rPr>
        <w:t xml:space="preserve">This assists the FWC promptly </w:t>
      </w:r>
      <w:r w:rsidR="00000A80">
        <w:rPr>
          <w:rFonts w:ascii="Arial" w:eastAsia="Times New Roman" w:hAnsi="Arial" w:cs="Arial"/>
          <w:color w:val="000000"/>
          <w:lang w:eastAsia="en-AU"/>
        </w:rPr>
        <w:t xml:space="preserve">to </w:t>
      </w:r>
      <w:r>
        <w:rPr>
          <w:rFonts w:ascii="Arial" w:eastAsia="Times New Roman" w:hAnsi="Arial" w:cs="Arial"/>
          <w:color w:val="000000"/>
          <w:lang w:eastAsia="en-AU"/>
        </w:rPr>
        <w:t>deal with the application.</w:t>
      </w:r>
    </w:p>
    <w:p w14:paraId="31AF4CE9" w14:textId="57595F31" w:rsidR="002B0E7A" w:rsidRPr="00EB70F7" w:rsidRDefault="002B0E7A"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Pr>
          <w:rFonts w:ascii="Arial" w:eastAsia="Times New Roman" w:hAnsi="Arial" w:cs="Arial"/>
          <w:i/>
          <w:iCs/>
          <w:color w:val="000000"/>
          <w:lang w:eastAsia="en-AU"/>
        </w:rPr>
        <w:t>5</w:t>
      </w:r>
      <w:r w:rsidR="00DC49CF">
        <w:rPr>
          <w:rFonts w:ascii="Arial" w:eastAsia="Times New Roman" w:hAnsi="Arial" w:cs="Arial"/>
          <w:i/>
          <w:iCs/>
          <w:color w:val="000000"/>
          <w:lang w:eastAsia="en-AU"/>
        </w:rPr>
        <w:t>2</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for a </w:t>
      </w:r>
      <w:r w:rsidR="00DC49CF">
        <w:rPr>
          <w:rFonts w:ascii="Arial" w:eastAsia="Times New Roman" w:hAnsi="Arial" w:cs="Arial"/>
          <w:i/>
          <w:iCs/>
          <w:color w:val="000000"/>
          <w:lang w:eastAsia="en-AU"/>
        </w:rPr>
        <w:t xml:space="preserve">single interest employer </w:t>
      </w:r>
      <w:r>
        <w:rPr>
          <w:rFonts w:ascii="Arial" w:eastAsia="Times New Roman" w:hAnsi="Arial" w:cs="Arial"/>
          <w:i/>
          <w:iCs/>
          <w:color w:val="000000"/>
          <w:lang w:eastAsia="en-AU"/>
        </w:rPr>
        <w:t>authorisation</w:t>
      </w:r>
    </w:p>
    <w:p w14:paraId="2D264463" w14:textId="14CC1667" w:rsidR="002B0E7A" w:rsidRDefault="002B0E7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Rule 5</w:t>
      </w:r>
      <w:r w:rsidR="00DC49CF">
        <w:rPr>
          <w:rFonts w:ascii="Arial" w:eastAsia="Times New Roman" w:hAnsi="Arial" w:cs="Arial"/>
          <w:color w:val="000000"/>
          <w:lang w:eastAsia="en-AU"/>
        </w:rPr>
        <w:t>2</w:t>
      </w:r>
      <w:r>
        <w:rPr>
          <w:rFonts w:ascii="Arial" w:eastAsia="Times New Roman" w:hAnsi="Arial" w:cs="Arial"/>
          <w:color w:val="000000"/>
          <w:lang w:eastAsia="en-AU"/>
        </w:rPr>
        <w:t xml:space="preserve"> facilitates the FWC’s handling of applications under section 24</w:t>
      </w:r>
      <w:r w:rsidR="00DC49CF">
        <w:rPr>
          <w:rFonts w:ascii="Arial" w:eastAsia="Times New Roman" w:hAnsi="Arial" w:cs="Arial"/>
          <w:color w:val="000000"/>
          <w:lang w:eastAsia="en-AU"/>
        </w:rPr>
        <w:t>8</w:t>
      </w:r>
      <w:r>
        <w:rPr>
          <w:rFonts w:ascii="Arial" w:eastAsia="Times New Roman" w:hAnsi="Arial" w:cs="Arial"/>
          <w:color w:val="000000"/>
          <w:lang w:eastAsia="en-AU"/>
        </w:rPr>
        <w:t xml:space="preserve"> of the Act for </w:t>
      </w:r>
      <w:r w:rsidR="00DC49CF">
        <w:rPr>
          <w:rFonts w:ascii="Arial" w:eastAsia="Times New Roman" w:hAnsi="Arial" w:cs="Arial"/>
          <w:color w:val="000000"/>
          <w:lang w:eastAsia="en-AU"/>
        </w:rPr>
        <w:t xml:space="preserve">single interest employer </w:t>
      </w:r>
      <w:r>
        <w:rPr>
          <w:rFonts w:ascii="Arial" w:eastAsia="Times New Roman" w:hAnsi="Arial" w:cs="Arial"/>
          <w:color w:val="000000"/>
          <w:lang w:eastAsia="en-AU"/>
        </w:rPr>
        <w:t>authorisations.  The provision for the FWC to make such authorisations was introduced by the 2022 Amending Act.</w:t>
      </w:r>
    </w:p>
    <w:p w14:paraId="301A5738" w14:textId="1E1CC355" w:rsidR="002B0E7A" w:rsidRDefault="002B0E7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Subrule 5</w:t>
      </w:r>
      <w:r w:rsidR="00F40559">
        <w:rPr>
          <w:rFonts w:ascii="Arial" w:eastAsia="Times New Roman" w:hAnsi="Arial" w:cs="Arial"/>
          <w:color w:val="000000"/>
          <w:lang w:eastAsia="en-AU"/>
        </w:rPr>
        <w:t>2</w:t>
      </w:r>
      <w:r>
        <w:rPr>
          <w:rFonts w:ascii="Arial" w:eastAsia="Times New Roman" w:hAnsi="Arial" w:cs="Arial"/>
          <w:color w:val="000000"/>
          <w:lang w:eastAsia="en-AU"/>
        </w:rPr>
        <w:t xml:space="preserve">(1) requires such an application to be accompanied by a draft authorisation specifying the employers and employees to be covered by the </w:t>
      </w:r>
      <w:r w:rsidR="00E06AF7">
        <w:rPr>
          <w:rFonts w:ascii="Arial" w:eastAsia="Times New Roman" w:hAnsi="Arial" w:cs="Arial"/>
          <w:color w:val="000000"/>
          <w:lang w:eastAsia="en-AU"/>
        </w:rPr>
        <w:t xml:space="preserve">proposed enterprise </w:t>
      </w:r>
      <w:r>
        <w:rPr>
          <w:rFonts w:ascii="Arial" w:eastAsia="Times New Roman" w:hAnsi="Arial" w:cs="Arial"/>
          <w:color w:val="000000"/>
          <w:lang w:eastAsia="en-AU"/>
        </w:rPr>
        <w:t>agreement</w:t>
      </w:r>
      <w:r w:rsidR="00F40559">
        <w:rPr>
          <w:rFonts w:ascii="Arial" w:eastAsia="Times New Roman" w:hAnsi="Arial" w:cs="Arial"/>
          <w:color w:val="000000"/>
          <w:lang w:eastAsia="en-AU"/>
        </w:rPr>
        <w:t xml:space="preserve">, and the person (if any) nominated by the employers </w:t>
      </w:r>
      <w:r w:rsidR="005317D6">
        <w:rPr>
          <w:rFonts w:ascii="Arial" w:eastAsia="Times New Roman" w:hAnsi="Arial" w:cs="Arial"/>
          <w:color w:val="000000"/>
          <w:lang w:eastAsia="en-AU"/>
        </w:rPr>
        <w:t>to make applications under the Act if the authorisation is made</w:t>
      </w:r>
      <w:r>
        <w:rPr>
          <w:rFonts w:ascii="Arial" w:eastAsia="Times New Roman" w:hAnsi="Arial" w:cs="Arial"/>
          <w:color w:val="000000"/>
          <w:lang w:eastAsia="en-AU"/>
        </w:rPr>
        <w:t>.  Subrule 5</w:t>
      </w:r>
      <w:r w:rsidR="0053604E">
        <w:rPr>
          <w:rFonts w:ascii="Arial" w:eastAsia="Times New Roman" w:hAnsi="Arial" w:cs="Arial"/>
          <w:color w:val="000000"/>
          <w:lang w:eastAsia="en-AU"/>
        </w:rPr>
        <w:t>2</w:t>
      </w:r>
      <w:r>
        <w:rPr>
          <w:rFonts w:ascii="Arial" w:eastAsia="Times New Roman" w:hAnsi="Arial" w:cs="Arial"/>
          <w:color w:val="000000"/>
          <w:lang w:eastAsia="en-AU"/>
        </w:rPr>
        <w:t>(2) requires the applicant to serve the draft authorisation with the application.</w:t>
      </w:r>
    </w:p>
    <w:p w14:paraId="2BAABE2D" w14:textId="0DA5DB06" w:rsidR="002B0E7A" w:rsidRDefault="002B0E7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Lodgment and service of the draft authorisation informs the FWC and the persons who may be affected by the application, of the scope and detail of the proposed authorisation.  This assists the FWC to inform itself in relation to the application, assists in providing procedural fairness and assists in ensuring the FWC’s processes are open and transparent.</w:t>
      </w:r>
    </w:p>
    <w:p w14:paraId="03AF8B5F" w14:textId="77777777" w:rsidR="005B458E" w:rsidRDefault="005B458E"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008278E2" w14:textId="09545568" w:rsidR="005B458E" w:rsidRPr="000F5F08" w:rsidRDefault="005B458E"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Part 4—Regulated labour hire arrangement orders</w:t>
      </w:r>
    </w:p>
    <w:p w14:paraId="29E5A3BC" w14:textId="124F6C40" w:rsidR="005B458E" w:rsidRDefault="005B458E"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 xml:space="preserve">There are presently no rules </w:t>
      </w:r>
      <w:r w:rsidR="00A34E87">
        <w:rPr>
          <w:rFonts w:ascii="Arial" w:eastAsia="Times New Roman" w:hAnsi="Arial" w:cs="Arial"/>
          <w:color w:val="000000"/>
          <w:lang w:eastAsia="en-AU"/>
        </w:rPr>
        <w:t xml:space="preserve">in Chapter 2 Part 4 </w:t>
      </w:r>
      <w:r w:rsidR="00F05AA3">
        <w:rPr>
          <w:rFonts w:ascii="Arial" w:eastAsia="Times New Roman" w:hAnsi="Arial" w:cs="Arial"/>
          <w:color w:val="000000"/>
          <w:lang w:eastAsia="en-AU"/>
        </w:rPr>
        <w:t>(</w:t>
      </w:r>
      <w:r>
        <w:rPr>
          <w:rFonts w:ascii="Arial" w:eastAsia="Times New Roman" w:hAnsi="Arial" w:cs="Arial"/>
          <w:color w:val="000000"/>
          <w:lang w:eastAsia="en-AU"/>
        </w:rPr>
        <w:t xml:space="preserve">between rules </w:t>
      </w:r>
      <w:r w:rsidR="00133E02">
        <w:rPr>
          <w:rFonts w:ascii="Arial" w:eastAsia="Times New Roman" w:hAnsi="Arial" w:cs="Arial"/>
          <w:color w:val="000000"/>
          <w:lang w:eastAsia="en-AU"/>
        </w:rPr>
        <w:t>5</w:t>
      </w:r>
      <w:r w:rsidR="00143CF9">
        <w:rPr>
          <w:rFonts w:ascii="Arial" w:eastAsia="Times New Roman" w:hAnsi="Arial" w:cs="Arial"/>
          <w:color w:val="000000"/>
          <w:lang w:eastAsia="en-AU"/>
        </w:rPr>
        <w:t>3</w:t>
      </w:r>
      <w:r w:rsidR="00133E02">
        <w:rPr>
          <w:rFonts w:ascii="Arial" w:eastAsia="Times New Roman" w:hAnsi="Arial" w:cs="Arial"/>
          <w:color w:val="000000"/>
          <w:lang w:eastAsia="en-AU"/>
        </w:rPr>
        <w:t xml:space="preserve"> a</w:t>
      </w:r>
      <w:r>
        <w:rPr>
          <w:rFonts w:ascii="Arial" w:eastAsia="Times New Roman" w:hAnsi="Arial" w:cs="Arial"/>
          <w:color w:val="000000"/>
          <w:lang w:eastAsia="en-AU"/>
        </w:rPr>
        <w:t xml:space="preserve">nd </w:t>
      </w:r>
      <w:r w:rsidR="00133E02">
        <w:rPr>
          <w:rFonts w:ascii="Arial" w:eastAsia="Times New Roman" w:hAnsi="Arial" w:cs="Arial"/>
          <w:color w:val="000000"/>
          <w:lang w:eastAsia="en-AU"/>
        </w:rPr>
        <w:t>63</w:t>
      </w:r>
      <w:r w:rsidR="00F05AA3">
        <w:rPr>
          <w:rFonts w:ascii="Arial" w:eastAsia="Times New Roman" w:hAnsi="Arial" w:cs="Arial"/>
          <w:color w:val="000000"/>
          <w:lang w:eastAsia="en-AU"/>
        </w:rPr>
        <w:t>)</w:t>
      </w:r>
      <w:r>
        <w:rPr>
          <w:rFonts w:ascii="Arial" w:eastAsia="Times New Roman" w:hAnsi="Arial" w:cs="Arial"/>
          <w:color w:val="000000"/>
          <w:lang w:eastAsia="en-AU"/>
        </w:rPr>
        <w:t xml:space="preserve">.  </w:t>
      </w:r>
      <w:r w:rsidR="008C2FE5">
        <w:rPr>
          <w:rFonts w:ascii="Arial" w:eastAsia="Times New Roman" w:hAnsi="Arial" w:cs="Arial"/>
          <w:color w:val="000000"/>
          <w:lang w:eastAsia="en-AU"/>
        </w:rPr>
        <w:t xml:space="preserve">Part 4 is reserved for </w:t>
      </w:r>
      <w:r w:rsidR="005D5382">
        <w:rPr>
          <w:rFonts w:ascii="Arial" w:eastAsia="Times New Roman" w:hAnsi="Arial" w:cs="Arial"/>
          <w:color w:val="000000"/>
          <w:lang w:eastAsia="en-AU"/>
        </w:rPr>
        <w:t>po</w:t>
      </w:r>
      <w:r>
        <w:rPr>
          <w:rFonts w:ascii="Arial" w:eastAsia="Times New Roman" w:hAnsi="Arial" w:cs="Arial"/>
          <w:color w:val="000000"/>
          <w:lang w:eastAsia="en-AU"/>
        </w:rPr>
        <w:t xml:space="preserve">ssible future rules relating to </w:t>
      </w:r>
      <w:r w:rsidR="00A86DDD">
        <w:rPr>
          <w:rFonts w:ascii="Arial" w:eastAsia="Times New Roman" w:hAnsi="Arial" w:cs="Arial"/>
          <w:color w:val="000000"/>
          <w:lang w:eastAsia="en-AU"/>
        </w:rPr>
        <w:t>Part 2-7A of the Act (</w:t>
      </w:r>
      <w:r w:rsidR="00BF0F45">
        <w:rPr>
          <w:rFonts w:ascii="Arial" w:eastAsia="Times New Roman" w:hAnsi="Arial" w:cs="Arial"/>
          <w:color w:val="000000"/>
          <w:lang w:eastAsia="en-AU"/>
        </w:rPr>
        <w:t>‘</w:t>
      </w:r>
      <w:r w:rsidR="00F05AA3">
        <w:rPr>
          <w:rFonts w:ascii="Arial" w:eastAsia="Times New Roman" w:hAnsi="Arial" w:cs="Arial"/>
          <w:color w:val="000000"/>
          <w:lang w:eastAsia="en-AU"/>
        </w:rPr>
        <w:t>R</w:t>
      </w:r>
      <w:r w:rsidR="00BF0F45">
        <w:rPr>
          <w:rFonts w:ascii="Arial" w:eastAsia="Times New Roman" w:hAnsi="Arial" w:cs="Arial"/>
          <w:color w:val="000000"/>
          <w:lang w:eastAsia="en-AU"/>
        </w:rPr>
        <w:t xml:space="preserve">egulated labour hire arrangement orders’) which was introduced by the </w:t>
      </w:r>
      <w:r w:rsidR="00BF0F45" w:rsidRPr="00B010A7">
        <w:rPr>
          <w:rFonts w:ascii="Arial" w:eastAsia="Times New Roman" w:hAnsi="Arial" w:cs="Arial"/>
          <w:i/>
          <w:iCs/>
          <w:color w:val="000000"/>
          <w:lang w:eastAsia="en-AU"/>
        </w:rPr>
        <w:t>Fair Work Legislation Amendment (Clo</w:t>
      </w:r>
      <w:r w:rsidR="00F05AA3" w:rsidRPr="00B010A7">
        <w:rPr>
          <w:rFonts w:ascii="Arial" w:eastAsia="Times New Roman" w:hAnsi="Arial" w:cs="Arial"/>
          <w:i/>
          <w:iCs/>
          <w:color w:val="000000"/>
          <w:lang w:eastAsia="en-AU"/>
        </w:rPr>
        <w:t>sing Loopholes) Act 2023</w:t>
      </w:r>
      <w:r w:rsidR="00B010A7">
        <w:rPr>
          <w:rFonts w:ascii="Arial" w:eastAsia="Times New Roman" w:hAnsi="Arial" w:cs="Arial"/>
          <w:color w:val="000000"/>
          <w:lang w:eastAsia="en-AU"/>
        </w:rPr>
        <w:t xml:space="preserve"> (Cth)</w:t>
      </w:r>
      <w:r>
        <w:rPr>
          <w:rFonts w:ascii="Arial" w:eastAsia="Times New Roman" w:hAnsi="Arial" w:cs="Arial"/>
          <w:color w:val="000000"/>
          <w:lang w:eastAsia="en-AU"/>
        </w:rPr>
        <w:t>.</w:t>
      </w:r>
    </w:p>
    <w:p w14:paraId="380970BD" w14:textId="77777777" w:rsidR="000617F6" w:rsidRDefault="000617F6"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5D36C21F" w14:textId="7F0EAED2" w:rsidR="000617F6" w:rsidRPr="000F5F08" w:rsidRDefault="000617F6"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523982">
        <w:rPr>
          <w:rFonts w:ascii="Arial" w:eastAsia="Times New Roman" w:hAnsi="Arial" w:cs="Arial"/>
          <w:color w:val="000000"/>
          <w:u w:val="single"/>
          <w:lang w:eastAsia="en-AU"/>
        </w:rPr>
        <w:t>5</w:t>
      </w:r>
      <w:r>
        <w:rPr>
          <w:rFonts w:ascii="Arial" w:eastAsia="Times New Roman" w:hAnsi="Arial" w:cs="Arial"/>
          <w:color w:val="000000"/>
          <w:u w:val="single"/>
          <w:lang w:eastAsia="en-AU"/>
        </w:rPr>
        <w:t>—Transfer of business</w:t>
      </w:r>
    </w:p>
    <w:p w14:paraId="2AB7554E" w14:textId="10C9F0C3" w:rsidR="00A8603B" w:rsidRPr="00095E83" w:rsidRDefault="000617F6"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63</w:t>
      </w:r>
      <w:r w:rsidRPr="00EB70F7">
        <w:rPr>
          <w:rFonts w:ascii="Arial" w:eastAsia="Times New Roman" w:hAnsi="Arial" w:cs="Arial"/>
          <w:i/>
          <w:iCs/>
          <w:color w:val="000000"/>
          <w:lang w:eastAsia="en-AU"/>
        </w:rPr>
        <w:t>—</w:t>
      </w:r>
      <w:r w:rsidR="00682BD2">
        <w:rPr>
          <w:rFonts w:ascii="Arial" w:eastAsia="Times New Roman" w:hAnsi="Arial" w:cs="Arial"/>
          <w:i/>
          <w:iCs/>
          <w:color w:val="000000"/>
          <w:lang w:eastAsia="en-AU"/>
        </w:rPr>
        <w:t xml:space="preserve">Application for </w:t>
      </w:r>
      <w:r w:rsidR="007744EE">
        <w:rPr>
          <w:rFonts w:ascii="Arial" w:eastAsia="Times New Roman" w:hAnsi="Arial" w:cs="Arial"/>
          <w:i/>
          <w:iCs/>
          <w:color w:val="000000"/>
          <w:lang w:eastAsia="en-AU"/>
        </w:rPr>
        <w:t>o</w:t>
      </w:r>
      <w:r w:rsidR="00682BD2">
        <w:rPr>
          <w:rFonts w:ascii="Arial" w:eastAsia="Times New Roman" w:hAnsi="Arial" w:cs="Arial"/>
          <w:i/>
          <w:iCs/>
          <w:color w:val="000000"/>
          <w:lang w:eastAsia="en-AU"/>
        </w:rPr>
        <w:t xml:space="preserve">rders </w:t>
      </w:r>
      <w:r w:rsidR="007744EE">
        <w:rPr>
          <w:rFonts w:ascii="Arial" w:eastAsia="Times New Roman" w:hAnsi="Arial" w:cs="Arial"/>
          <w:i/>
          <w:iCs/>
          <w:color w:val="000000"/>
          <w:lang w:eastAsia="en-AU"/>
        </w:rPr>
        <w:t>in relation to transfer of business</w:t>
      </w:r>
    </w:p>
    <w:p w14:paraId="19241A0A" w14:textId="2124E589" w:rsidR="00BF2867" w:rsidRDefault="008C5E4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63</w:t>
      </w:r>
      <w:r>
        <w:rPr>
          <w:rFonts w:ascii="Arial" w:eastAsia="Times New Roman" w:hAnsi="Arial" w:cs="Arial"/>
          <w:color w:val="000000"/>
          <w:lang w:eastAsia="en-AU"/>
        </w:rPr>
        <w:t xml:space="preserve"> is to the same effect as rule 34 of the old rules.  </w:t>
      </w:r>
      <w:r w:rsidR="001B0B00">
        <w:rPr>
          <w:rFonts w:ascii="Arial" w:eastAsia="Times New Roman" w:hAnsi="Arial" w:cs="Arial"/>
          <w:color w:val="000000"/>
          <w:lang w:eastAsia="en-AU"/>
        </w:rPr>
        <w:t xml:space="preserve">It requires </w:t>
      </w:r>
      <w:r w:rsidR="00CC2C3D">
        <w:rPr>
          <w:rFonts w:ascii="Arial" w:eastAsia="Times New Roman" w:hAnsi="Arial" w:cs="Arial"/>
          <w:color w:val="000000"/>
          <w:lang w:eastAsia="en-AU"/>
        </w:rPr>
        <w:t xml:space="preserve">certain applications </w:t>
      </w:r>
      <w:r w:rsidR="002B3C3E">
        <w:rPr>
          <w:rFonts w:ascii="Arial" w:eastAsia="Times New Roman" w:hAnsi="Arial" w:cs="Arial"/>
          <w:color w:val="000000"/>
          <w:lang w:eastAsia="en-AU"/>
        </w:rPr>
        <w:t xml:space="preserve">under the Act </w:t>
      </w:r>
      <w:r w:rsidR="00CC2C3D">
        <w:rPr>
          <w:rFonts w:ascii="Arial" w:eastAsia="Times New Roman" w:hAnsi="Arial" w:cs="Arial"/>
          <w:color w:val="000000"/>
          <w:lang w:eastAsia="en-AU"/>
        </w:rPr>
        <w:t>relating to tr</w:t>
      </w:r>
      <w:r w:rsidR="00D46406">
        <w:rPr>
          <w:rFonts w:ascii="Arial" w:eastAsia="Times New Roman" w:hAnsi="Arial" w:cs="Arial"/>
          <w:color w:val="000000"/>
          <w:lang w:eastAsia="en-AU"/>
        </w:rPr>
        <w:t xml:space="preserve">ansfer of </w:t>
      </w:r>
      <w:r w:rsidR="00847BFA">
        <w:rPr>
          <w:rFonts w:ascii="Arial" w:eastAsia="Times New Roman" w:hAnsi="Arial" w:cs="Arial"/>
          <w:color w:val="000000"/>
          <w:lang w:eastAsia="en-AU"/>
        </w:rPr>
        <w:t xml:space="preserve">an </w:t>
      </w:r>
      <w:r w:rsidR="00BC410C">
        <w:rPr>
          <w:rFonts w:ascii="Arial" w:eastAsia="Times New Roman" w:hAnsi="Arial" w:cs="Arial"/>
          <w:color w:val="000000"/>
          <w:lang w:eastAsia="en-AU"/>
        </w:rPr>
        <w:t xml:space="preserve">instrument in consequence of </w:t>
      </w:r>
      <w:r w:rsidR="00847BFA">
        <w:rPr>
          <w:rFonts w:ascii="Arial" w:eastAsia="Times New Roman" w:hAnsi="Arial" w:cs="Arial"/>
          <w:color w:val="000000"/>
          <w:lang w:eastAsia="en-AU"/>
        </w:rPr>
        <w:t xml:space="preserve">a </w:t>
      </w:r>
      <w:r w:rsidR="00BC410C">
        <w:rPr>
          <w:rFonts w:ascii="Arial" w:eastAsia="Times New Roman" w:hAnsi="Arial" w:cs="Arial"/>
          <w:color w:val="000000"/>
          <w:lang w:eastAsia="en-AU"/>
        </w:rPr>
        <w:t>transfer of business</w:t>
      </w:r>
      <w:r w:rsidR="00BF2867">
        <w:rPr>
          <w:rFonts w:ascii="Arial" w:eastAsia="Times New Roman" w:hAnsi="Arial" w:cs="Arial"/>
          <w:color w:val="000000"/>
          <w:lang w:eastAsia="en-AU"/>
        </w:rPr>
        <w:t xml:space="preserve">, </w:t>
      </w:r>
      <w:r w:rsidR="00D46406">
        <w:rPr>
          <w:rFonts w:ascii="Arial" w:eastAsia="Times New Roman" w:hAnsi="Arial" w:cs="Arial"/>
          <w:color w:val="000000"/>
          <w:lang w:eastAsia="en-AU"/>
        </w:rPr>
        <w:t xml:space="preserve">to be accompanied by </w:t>
      </w:r>
      <w:r w:rsidR="00847BFA">
        <w:rPr>
          <w:rFonts w:ascii="Arial" w:eastAsia="Times New Roman" w:hAnsi="Arial" w:cs="Arial"/>
          <w:color w:val="000000"/>
          <w:lang w:eastAsia="en-AU"/>
        </w:rPr>
        <w:t xml:space="preserve">a </w:t>
      </w:r>
      <w:r w:rsidR="00D46406">
        <w:rPr>
          <w:rFonts w:ascii="Arial" w:eastAsia="Times New Roman" w:hAnsi="Arial" w:cs="Arial"/>
          <w:color w:val="000000"/>
          <w:lang w:eastAsia="en-AU"/>
        </w:rPr>
        <w:t>cop</w:t>
      </w:r>
      <w:r w:rsidR="00847BFA">
        <w:rPr>
          <w:rFonts w:ascii="Arial" w:eastAsia="Times New Roman" w:hAnsi="Arial" w:cs="Arial"/>
          <w:color w:val="000000"/>
          <w:lang w:eastAsia="en-AU"/>
        </w:rPr>
        <w:t>y</w:t>
      </w:r>
      <w:r w:rsidR="00D46406">
        <w:rPr>
          <w:rFonts w:ascii="Arial" w:eastAsia="Times New Roman" w:hAnsi="Arial" w:cs="Arial"/>
          <w:color w:val="000000"/>
          <w:lang w:eastAsia="en-AU"/>
        </w:rPr>
        <w:t xml:space="preserve"> of the </w:t>
      </w:r>
      <w:r w:rsidR="001A67C8">
        <w:rPr>
          <w:rFonts w:ascii="Arial" w:eastAsia="Times New Roman" w:hAnsi="Arial" w:cs="Arial"/>
          <w:color w:val="000000"/>
          <w:lang w:eastAsia="en-AU"/>
        </w:rPr>
        <w:t>instrument concerned.</w:t>
      </w:r>
    </w:p>
    <w:p w14:paraId="154DEA02" w14:textId="59628E64" w:rsidR="001A67C8" w:rsidRDefault="00E15D2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w:t>
      </w:r>
      <w:r w:rsidR="00BF2867">
        <w:rPr>
          <w:rFonts w:ascii="Arial" w:eastAsia="Times New Roman" w:hAnsi="Arial" w:cs="Arial"/>
          <w:color w:val="000000"/>
          <w:lang w:eastAsia="en-AU"/>
        </w:rPr>
        <w:t xml:space="preserve">ule 63 </w:t>
      </w:r>
      <w:r w:rsidR="001A67C8">
        <w:rPr>
          <w:rFonts w:ascii="Arial" w:eastAsia="Times New Roman" w:hAnsi="Arial" w:cs="Arial"/>
          <w:color w:val="000000"/>
          <w:lang w:eastAsia="en-AU"/>
        </w:rPr>
        <w:t>assists the FWC promptly</w:t>
      </w:r>
      <w:r w:rsidR="00035CD2">
        <w:rPr>
          <w:rFonts w:ascii="Arial" w:eastAsia="Times New Roman" w:hAnsi="Arial" w:cs="Arial"/>
          <w:color w:val="000000"/>
          <w:lang w:eastAsia="en-AU"/>
        </w:rPr>
        <w:t xml:space="preserve"> to</w:t>
      </w:r>
      <w:r w:rsidR="001A67C8">
        <w:rPr>
          <w:rFonts w:ascii="Arial" w:eastAsia="Times New Roman" w:hAnsi="Arial" w:cs="Arial"/>
          <w:color w:val="000000"/>
          <w:lang w:eastAsia="en-AU"/>
        </w:rPr>
        <w:t xml:space="preserve"> deal with </w:t>
      </w:r>
      <w:r w:rsidR="00BF2867">
        <w:rPr>
          <w:rFonts w:ascii="Arial" w:eastAsia="Times New Roman" w:hAnsi="Arial" w:cs="Arial"/>
          <w:color w:val="000000"/>
          <w:lang w:eastAsia="en-AU"/>
        </w:rPr>
        <w:t xml:space="preserve">such an </w:t>
      </w:r>
      <w:r w:rsidR="001A67C8">
        <w:rPr>
          <w:rFonts w:ascii="Arial" w:eastAsia="Times New Roman" w:hAnsi="Arial" w:cs="Arial"/>
          <w:color w:val="000000"/>
          <w:lang w:eastAsia="en-AU"/>
        </w:rPr>
        <w:t>application.</w:t>
      </w:r>
      <w:r>
        <w:rPr>
          <w:rFonts w:ascii="Arial" w:eastAsia="Times New Roman" w:hAnsi="Arial" w:cs="Arial"/>
          <w:color w:val="000000"/>
          <w:lang w:eastAsia="en-AU"/>
        </w:rPr>
        <w:t xml:space="preserve">  The instrument concerned may not otherwise be available to the FWC.</w:t>
      </w:r>
    </w:p>
    <w:p w14:paraId="13F84B6E" w14:textId="77777777" w:rsidR="006D651D" w:rsidRDefault="006D651D"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377289B6" w14:textId="48EDA3FA" w:rsidR="006D651D" w:rsidRPr="000F5F08" w:rsidRDefault="006D651D"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F61407">
        <w:rPr>
          <w:rFonts w:ascii="Arial" w:eastAsia="Times New Roman" w:hAnsi="Arial" w:cs="Arial"/>
          <w:color w:val="000000"/>
          <w:u w:val="single"/>
          <w:lang w:eastAsia="en-AU"/>
        </w:rPr>
        <w:t>6</w:t>
      </w:r>
      <w:r>
        <w:rPr>
          <w:rFonts w:ascii="Arial" w:eastAsia="Times New Roman" w:hAnsi="Arial" w:cs="Arial"/>
          <w:color w:val="000000"/>
          <w:u w:val="single"/>
          <w:lang w:eastAsia="en-AU"/>
        </w:rPr>
        <w:t>—Fixed term contracts</w:t>
      </w:r>
    </w:p>
    <w:p w14:paraId="0963303E" w14:textId="63719C4B" w:rsidR="00F1187D" w:rsidRPr="00B76219" w:rsidRDefault="00F1187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64</w:t>
      </w:r>
      <w:r w:rsidRPr="00EB70F7">
        <w:rPr>
          <w:rFonts w:ascii="Arial" w:eastAsia="Times New Roman" w:hAnsi="Arial" w:cs="Arial"/>
          <w:i/>
          <w:iCs/>
          <w:color w:val="000000"/>
          <w:lang w:eastAsia="en-AU"/>
        </w:rPr>
        <w:t>—</w:t>
      </w:r>
      <w:r w:rsidR="006B4C87">
        <w:rPr>
          <w:rFonts w:ascii="Arial" w:eastAsia="Times New Roman" w:hAnsi="Arial" w:cs="Arial"/>
          <w:i/>
          <w:iCs/>
          <w:color w:val="000000"/>
          <w:lang w:eastAsia="en-AU"/>
        </w:rPr>
        <w:t>Application for the FWC to deal with a dispute about fixed term contracts</w:t>
      </w:r>
    </w:p>
    <w:p w14:paraId="3A5021D2" w14:textId="7CDBE78F" w:rsidR="00AB62AA" w:rsidRDefault="00AB62A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64</w:t>
      </w:r>
      <w:r w:rsidR="00E57280">
        <w:rPr>
          <w:rFonts w:ascii="Arial" w:eastAsia="Times New Roman" w:hAnsi="Arial" w:cs="Arial"/>
          <w:color w:val="000000"/>
          <w:lang w:eastAsia="en-AU"/>
        </w:rPr>
        <w:t xml:space="preserve"> </w:t>
      </w:r>
      <w:r>
        <w:rPr>
          <w:rFonts w:ascii="Arial" w:eastAsia="Times New Roman" w:hAnsi="Arial" w:cs="Arial"/>
          <w:color w:val="000000"/>
          <w:lang w:eastAsia="en-AU"/>
        </w:rPr>
        <w:t xml:space="preserve">facilitates the FWC’s handling of applications </w:t>
      </w:r>
      <w:r w:rsidR="006B4C87">
        <w:rPr>
          <w:rFonts w:ascii="Arial" w:eastAsia="Times New Roman" w:hAnsi="Arial" w:cs="Arial"/>
          <w:color w:val="000000"/>
          <w:lang w:eastAsia="en-AU"/>
        </w:rPr>
        <w:t xml:space="preserve">under section 333L of the Act </w:t>
      </w:r>
      <w:r w:rsidR="009B5A11">
        <w:rPr>
          <w:rFonts w:ascii="Arial" w:eastAsia="Times New Roman" w:hAnsi="Arial" w:cs="Arial"/>
          <w:color w:val="000000"/>
          <w:lang w:eastAsia="en-AU"/>
        </w:rPr>
        <w:t xml:space="preserve">for the FWC to deal with </w:t>
      </w:r>
      <w:r w:rsidR="007912C9">
        <w:rPr>
          <w:rFonts w:ascii="Arial" w:eastAsia="Times New Roman" w:hAnsi="Arial" w:cs="Arial"/>
          <w:color w:val="000000"/>
          <w:lang w:eastAsia="en-AU"/>
        </w:rPr>
        <w:t xml:space="preserve">a </w:t>
      </w:r>
      <w:r w:rsidR="009B5A11">
        <w:rPr>
          <w:rFonts w:ascii="Arial" w:eastAsia="Times New Roman" w:hAnsi="Arial" w:cs="Arial"/>
          <w:color w:val="000000"/>
          <w:lang w:eastAsia="en-AU"/>
        </w:rPr>
        <w:t>dispute</w:t>
      </w:r>
      <w:r w:rsidR="007912C9">
        <w:rPr>
          <w:rFonts w:ascii="Arial" w:eastAsia="Times New Roman" w:hAnsi="Arial" w:cs="Arial"/>
          <w:color w:val="000000"/>
          <w:lang w:eastAsia="en-AU"/>
        </w:rPr>
        <w:t xml:space="preserve"> about the operation of Division 5 of Part 2</w:t>
      </w:r>
      <w:r w:rsidR="006F1410">
        <w:rPr>
          <w:rFonts w:ascii="Arial" w:eastAsia="Times New Roman" w:hAnsi="Arial" w:cs="Arial"/>
          <w:color w:val="000000"/>
          <w:lang w:eastAsia="en-AU"/>
        </w:rPr>
        <w:t>-</w:t>
      </w:r>
      <w:r w:rsidR="007912C9">
        <w:rPr>
          <w:rFonts w:ascii="Arial" w:eastAsia="Times New Roman" w:hAnsi="Arial" w:cs="Arial"/>
          <w:color w:val="000000"/>
          <w:lang w:eastAsia="en-AU"/>
        </w:rPr>
        <w:t xml:space="preserve">9 of the Act </w:t>
      </w:r>
      <w:r w:rsidR="005F3C74">
        <w:rPr>
          <w:rFonts w:ascii="Arial" w:eastAsia="Times New Roman" w:hAnsi="Arial" w:cs="Arial"/>
          <w:color w:val="000000"/>
          <w:lang w:eastAsia="en-AU"/>
        </w:rPr>
        <w:t>(‘Fixed term contracts’)</w:t>
      </w:r>
      <w:r>
        <w:rPr>
          <w:rFonts w:ascii="Arial" w:eastAsia="Times New Roman" w:hAnsi="Arial" w:cs="Arial"/>
          <w:color w:val="000000"/>
          <w:lang w:eastAsia="en-AU"/>
        </w:rPr>
        <w:t xml:space="preserve">.  The provision </w:t>
      </w:r>
      <w:r w:rsidR="00031547">
        <w:rPr>
          <w:rFonts w:ascii="Arial" w:eastAsia="Times New Roman" w:hAnsi="Arial" w:cs="Arial"/>
          <w:color w:val="000000"/>
          <w:lang w:eastAsia="en-AU"/>
        </w:rPr>
        <w:t xml:space="preserve">for the FWC to deal with </w:t>
      </w:r>
      <w:r w:rsidR="004D4B42">
        <w:rPr>
          <w:rFonts w:ascii="Arial" w:eastAsia="Times New Roman" w:hAnsi="Arial" w:cs="Arial"/>
          <w:color w:val="000000"/>
          <w:lang w:eastAsia="en-AU"/>
        </w:rPr>
        <w:t xml:space="preserve">such </w:t>
      </w:r>
      <w:r w:rsidR="00031547">
        <w:rPr>
          <w:rFonts w:ascii="Arial" w:eastAsia="Times New Roman" w:hAnsi="Arial" w:cs="Arial"/>
          <w:color w:val="000000"/>
          <w:lang w:eastAsia="en-AU"/>
        </w:rPr>
        <w:t>dis</w:t>
      </w:r>
      <w:r w:rsidR="004D4B42">
        <w:rPr>
          <w:rFonts w:ascii="Arial" w:eastAsia="Times New Roman" w:hAnsi="Arial" w:cs="Arial"/>
          <w:color w:val="000000"/>
          <w:lang w:eastAsia="en-AU"/>
        </w:rPr>
        <w:t xml:space="preserve">putes </w:t>
      </w:r>
      <w:r>
        <w:rPr>
          <w:rFonts w:ascii="Arial" w:eastAsia="Times New Roman" w:hAnsi="Arial" w:cs="Arial"/>
          <w:color w:val="000000"/>
          <w:lang w:eastAsia="en-AU"/>
        </w:rPr>
        <w:t>was introduced by the 2022 Amending Act.</w:t>
      </w:r>
    </w:p>
    <w:p w14:paraId="661CBBB6" w14:textId="2162B92A" w:rsidR="00B213DB" w:rsidRDefault="00E57280"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lastRenderedPageBreak/>
        <w:t xml:space="preserve">Rule </w:t>
      </w:r>
      <w:r w:rsidR="00607002">
        <w:rPr>
          <w:rFonts w:ascii="Arial" w:eastAsia="Times New Roman" w:hAnsi="Arial" w:cs="Arial"/>
          <w:color w:val="000000"/>
          <w:lang w:eastAsia="en-AU"/>
        </w:rPr>
        <w:t>64</w:t>
      </w:r>
      <w:r>
        <w:rPr>
          <w:rFonts w:ascii="Arial" w:eastAsia="Times New Roman" w:hAnsi="Arial" w:cs="Arial"/>
          <w:color w:val="000000"/>
          <w:lang w:eastAsia="en-AU"/>
        </w:rPr>
        <w:t xml:space="preserve"> </w:t>
      </w:r>
      <w:r w:rsidR="00031547">
        <w:rPr>
          <w:rFonts w:ascii="Arial" w:eastAsia="Times New Roman" w:hAnsi="Arial" w:cs="Arial"/>
          <w:color w:val="000000"/>
          <w:lang w:eastAsia="en-AU"/>
        </w:rPr>
        <w:t xml:space="preserve">requires such an application to be accompanied by copies of </w:t>
      </w:r>
      <w:r w:rsidR="004D4B42">
        <w:rPr>
          <w:rFonts w:ascii="Arial" w:eastAsia="Times New Roman" w:hAnsi="Arial" w:cs="Arial"/>
          <w:color w:val="000000"/>
          <w:lang w:eastAsia="en-AU"/>
        </w:rPr>
        <w:t xml:space="preserve">the written employment contracts </w:t>
      </w:r>
      <w:r w:rsidR="002F1001">
        <w:rPr>
          <w:rFonts w:ascii="Arial" w:eastAsia="Times New Roman" w:hAnsi="Arial" w:cs="Arial"/>
          <w:color w:val="000000"/>
          <w:lang w:eastAsia="en-AU"/>
        </w:rPr>
        <w:t xml:space="preserve">relating to the dispute (if any).  </w:t>
      </w:r>
      <w:r w:rsidR="00B213DB">
        <w:rPr>
          <w:rFonts w:ascii="Arial" w:eastAsia="Times New Roman" w:hAnsi="Arial" w:cs="Arial"/>
          <w:color w:val="000000"/>
          <w:lang w:eastAsia="en-AU"/>
        </w:rPr>
        <w:t xml:space="preserve">These documents are required to inform the FWC about the dispute and so assist the FWC promptly to </w:t>
      </w:r>
      <w:r w:rsidR="00B26DAD">
        <w:rPr>
          <w:rFonts w:ascii="Arial" w:eastAsia="Times New Roman" w:hAnsi="Arial" w:cs="Arial"/>
          <w:color w:val="000000"/>
          <w:lang w:eastAsia="en-AU"/>
        </w:rPr>
        <w:t xml:space="preserve">attempt to </w:t>
      </w:r>
      <w:r w:rsidR="00B213DB">
        <w:rPr>
          <w:rFonts w:ascii="Arial" w:eastAsia="Times New Roman" w:hAnsi="Arial" w:cs="Arial"/>
          <w:color w:val="000000"/>
          <w:lang w:eastAsia="en-AU"/>
        </w:rPr>
        <w:t>resolve the dispute.</w:t>
      </w:r>
    </w:p>
    <w:p w14:paraId="4E5276CC" w14:textId="77777777" w:rsidR="00735B19" w:rsidRDefault="00735B19"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4CA44873" w14:textId="4DB6EE18" w:rsidR="00735B19" w:rsidRDefault="00735B19"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5D37DC">
        <w:rPr>
          <w:rFonts w:ascii="Arial" w:eastAsia="Times New Roman" w:hAnsi="Arial" w:cs="Arial"/>
          <w:color w:val="000000"/>
          <w:u w:val="single"/>
          <w:lang w:eastAsia="en-AU"/>
        </w:rPr>
        <w:t>7</w:t>
      </w:r>
      <w:r>
        <w:rPr>
          <w:rFonts w:ascii="Arial" w:eastAsia="Times New Roman" w:hAnsi="Arial" w:cs="Arial"/>
          <w:color w:val="000000"/>
          <w:u w:val="single"/>
          <w:lang w:eastAsia="en-AU"/>
        </w:rPr>
        <w:t>—General protections, unfair dismissal and unlawful termination</w:t>
      </w:r>
    </w:p>
    <w:p w14:paraId="32EEB5CB" w14:textId="286E0D25" w:rsidR="000A48E5" w:rsidRPr="000F5F08" w:rsidRDefault="000A48E5"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Division 1—General protections</w:t>
      </w:r>
    </w:p>
    <w:p w14:paraId="0D4A8A4A" w14:textId="38269386" w:rsidR="00AB62AA" w:rsidRDefault="00903057"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65</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Response to a general protections application</w:t>
      </w:r>
    </w:p>
    <w:p w14:paraId="686E13BB" w14:textId="0EFCC7FA" w:rsidR="00AB62AA" w:rsidRDefault="004E324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07002">
        <w:rPr>
          <w:rFonts w:ascii="Arial" w:eastAsia="Times New Roman" w:hAnsi="Arial" w:cs="Arial"/>
          <w:color w:val="000000"/>
          <w:lang w:eastAsia="en-AU"/>
        </w:rPr>
        <w:t>65</w:t>
      </w:r>
      <w:r>
        <w:rPr>
          <w:rFonts w:ascii="Arial" w:eastAsia="Times New Roman" w:hAnsi="Arial" w:cs="Arial"/>
          <w:color w:val="000000"/>
          <w:lang w:eastAsia="en-AU"/>
        </w:rPr>
        <w:t xml:space="preserve">(1) is to the same effect as </w:t>
      </w:r>
      <w:r w:rsidR="00DA33DE">
        <w:rPr>
          <w:rFonts w:ascii="Arial" w:eastAsia="Times New Roman" w:hAnsi="Arial" w:cs="Arial"/>
          <w:color w:val="000000"/>
          <w:lang w:eastAsia="en-AU"/>
        </w:rPr>
        <w:t>rule 21 of the old Rules.  It requires a respondent to</w:t>
      </w:r>
      <w:r w:rsidR="00164875">
        <w:rPr>
          <w:rFonts w:ascii="Arial" w:eastAsia="Times New Roman" w:hAnsi="Arial" w:cs="Arial"/>
          <w:color w:val="000000"/>
          <w:lang w:eastAsia="en-AU"/>
        </w:rPr>
        <w:t xml:space="preserve"> </w:t>
      </w:r>
      <w:r w:rsidR="00DA33DE">
        <w:rPr>
          <w:rFonts w:ascii="Arial" w:eastAsia="Times New Roman" w:hAnsi="Arial" w:cs="Arial"/>
          <w:color w:val="000000"/>
          <w:lang w:eastAsia="en-AU"/>
        </w:rPr>
        <w:t xml:space="preserve">a general protections application (an application under either </w:t>
      </w:r>
      <w:r w:rsidR="00A31349">
        <w:rPr>
          <w:rFonts w:ascii="Arial" w:eastAsia="Times New Roman" w:hAnsi="Arial" w:cs="Arial"/>
          <w:color w:val="000000"/>
          <w:lang w:eastAsia="en-AU"/>
        </w:rPr>
        <w:t xml:space="preserve">section 365 or section 372 of the Act) </w:t>
      </w:r>
      <w:r w:rsidR="00AE4F86">
        <w:rPr>
          <w:rFonts w:ascii="Arial" w:eastAsia="Times New Roman" w:hAnsi="Arial" w:cs="Arial"/>
          <w:color w:val="000000"/>
          <w:lang w:eastAsia="en-AU"/>
        </w:rPr>
        <w:t xml:space="preserve">to lodge a response </w:t>
      </w:r>
      <w:r w:rsidR="00C622AD">
        <w:rPr>
          <w:rFonts w:ascii="Arial" w:eastAsia="Times New Roman" w:hAnsi="Arial" w:cs="Arial"/>
          <w:color w:val="000000"/>
          <w:lang w:eastAsia="en-AU"/>
        </w:rPr>
        <w:t xml:space="preserve">by the respondent </w:t>
      </w:r>
      <w:r w:rsidR="00AE4F86">
        <w:rPr>
          <w:rFonts w:ascii="Arial" w:eastAsia="Times New Roman" w:hAnsi="Arial" w:cs="Arial"/>
          <w:color w:val="000000"/>
          <w:lang w:eastAsia="en-AU"/>
        </w:rPr>
        <w:t xml:space="preserve">to the application </w:t>
      </w:r>
      <w:r w:rsidR="006D5067">
        <w:rPr>
          <w:rFonts w:ascii="Arial" w:eastAsia="Times New Roman" w:hAnsi="Arial" w:cs="Arial"/>
          <w:color w:val="000000"/>
          <w:lang w:eastAsia="en-AU"/>
        </w:rPr>
        <w:t>in the approved form</w:t>
      </w:r>
      <w:r w:rsidR="000A1457">
        <w:rPr>
          <w:rFonts w:ascii="Arial" w:eastAsia="Times New Roman" w:hAnsi="Arial" w:cs="Arial"/>
          <w:color w:val="000000"/>
          <w:lang w:eastAsia="en-AU"/>
        </w:rPr>
        <w:t>,</w:t>
      </w:r>
      <w:r w:rsidR="006D5067">
        <w:rPr>
          <w:rFonts w:ascii="Arial" w:eastAsia="Times New Roman" w:hAnsi="Arial" w:cs="Arial"/>
          <w:color w:val="000000"/>
          <w:lang w:eastAsia="en-AU"/>
        </w:rPr>
        <w:t xml:space="preserve"> </w:t>
      </w:r>
      <w:r w:rsidR="00DC65EC">
        <w:rPr>
          <w:rFonts w:ascii="Arial" w:eastAsia="Times New Roman" w:hAnsi="Arial" w:cs="Arial"/>
          <w:color w:val="000000"/>
          <w:lang w:eastAsia="en-AU"/>
        </w:rPr>
        <w:t xml:space="preserve">within 7 days after </w:t>
      </w:r>
      <w:r w:rsidR="00E951A5">
        <w:rPr>
          <w:rFonts w:ascii="Arial" w:eastAsia="Times New Roman" w:hAnsi="Arial" w:cs="Arial"/>
          <w:color w:val="000000"/>
          <w:lang w:eastAsia="en-AU"/>
        </w:rPr>
        <w:t xml:space="preserve">the day on which the respondent was </w:t>
      </w:r>
      <w:r w:rsidR="00DC65EC">
        <w:rPr>
          <w:rFonts w:ascii="Arial" w:eastAsia="Times New Roman" w:hAnsi="Arial" w:cs="Arial"/>
          <w:color w:val="000000"/>
          <w:lang w:eastAsia="en-AU"/>
        </w:rPr>
        <w:t>served with the application.</w:t>
      </w:r>
    </w:p>
    <w:p w14:paraId="62C7FACA" w14:textId="4792EAE9" w:rsidR="00DC65EC" w:rsidRDefault="00DC65EC"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The response inform</w:t>
      </w:r>
      <w:r w:rsidR="009F34A2">
        <w:rPr>
          <w:rFonts w:ascii="Arial" w:eastAsia="Times New Roman" w:hAnsi="Arial" w:cs="Arial"/>
          <w:color w:val="000000"/>
          <w:lang w:eastAsia="en-AU"/>
        </w:rPr>
        <w:t>s</w:t>
      </w:r>
      <w:r>
        <w:rPr>
          <w:rFonts w:ascii="Arial" w:eastAsia="Times New Roman" w:hAnsi="Arial" w:cs="Arial"/>
          <w:color w:val="000000"/>
          <w:lang w:eastAsia="en-AU"/>
        </w:rPr>
        <w:t xml:space="preserve"> the FWC about the dispute and so assist</w:t>
      </w:r>
      <w:r w:rsidR="009F34A2">
        <w:rPr>
          <w:rFonts w:ascii="Arial" w:eastAsia="Times New Roman" w:hAnsi="Arial" w:cs="Arial"/>
          <w:color w:val="000000"/>
          <w:lang w:eastAsia="en-AU"/>
        </w:rPr>
        <w:t>s</w:t>
      </w:r>
      <w:r>
        <w:rPr>
          <w:rFonts w:ascii="Arial" w:eastAsia="Times New Roman" w:hAnsi="Arial" w:cs="Arial"/>
          <w:color w:val="000000"/>
          <w:lang w:eastAsia="en-AU"/>
        </w:rPr>
        <w:t xml:space="preserve"> the FWC promptly to </w:t>
      </w:r>
      <w:r w:rsidR="000732C3">
        <w:rPr>
          <w:rFonts w:ascii="Arial" w:eastAsia="Times New Roman" w:hAnsi="Arial" w:cs="Arial"/>
          <w:color w:val="000000"/>
          <w:lang w:eastAsia="en-AU"/>
        </w:rPr>
        <w:t xml:space="preserve">attempt to </w:t>
      </w:r>
      <w:r>
        <w:rPr>
          <w:rFonts w:ascii="Arial" w:eastAsia="Times New Roman" w:hAnsi="Arial" w:cs="Arial"/>
          <w:color w:val="000000"/>
          <w:lang w:eastAsia="en-AU"/>
        </w:rPr>
        <w:t>resolve the dispute</w:t>
      </w:r>
      <w:r w:rsidR="001C2F34">
        <w:rPr>
          <w:rFonts w:ascii="Arial" w:eastAsia="Times New Roman" w:hAnsi="Arial" w:cs="Arial"/>
          <w:color w:val="000000"/>
          <w:lang w:eastAsia="en-AU"/>
        </w:rPr>
        <w:t xml:space="preserve"> through conciliation</w:t>
      </w:r>
      <w:r w:rsidR="0030237D">
        <w:rPr>
          <w:rFonts w:ascii="Arial" w:eastAsia="Times New Roman" w:hAnsi="Arial" w:cs="Arial"/>
          <w:color w:val="000000"/>
          <w:lang w:eastAsia="en-AU"/>
        </w:rPr>
        <w:t>, or to exercise its other functions under the Act (if any) in relation to the application</w:t>
      </w:r>
      <w:r>
        <w:rPr>
          <w:rFonts w:ascii="Arial" w:eastAsia="Times New Roman" w:hAnsi="Arial" w:cs="Arial"/>
          <w:color w:val="000000"/>
          <w:lang w:eastAsia="en-AU"/>
        </w:rPr>
        <w:t>.</w:t>
      </w:r>
    </w:p>
    <w:p w14:paraId="62DEC508" w14:textId="4FCD0030" w:rsidR="00B44BD2" w:rsidRDefault="003E6E0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07002">
        <w:rPr>
          <w:rFonts w:ascii="Arial" w:eastAsia="Times New Roman" w:hAnsi="Arial" w:cs="Arial"/>
          <w:color w:val="000000"/>
          <w:lang w:eastAsia="en-AU"/>
        </w:rPr>
        <w:t>65</w:t>
      </w:r>
      <w:r>
        <w:rPr>
          <w:rFonts w:ascii="Arial" w:eastAsia="Times New Roman" w:hAnsi="Arial" w:cs="Arial"/>
          <w:color w:val="000000"/>
          <w:lang w:eastAsia="en-AU"/>
        </w:rPr>
        <w:t>(</w:t>
      </w:r>
      <w:r w:rsidR="0098749E">
        <w:rPr>
          <w:rFonts w:ascii="Arial" w:eastAsia="Times New Roman" w:hAnsi="Arial" w:cs="Arial"/>
          <w:color w:val="000000"/>
          <w:lang w:eastAsia="en-AU"/>
        </w:rPr>
        <w:t>2</w:t>
      </w:r>
      <w:r>
        <w:rPr>
          <w:rFonts w:ascii="Arial" w:eastAsia="Times New Roman" w:hAnsi="Arial" w:cs="Arial"/>
          <w:color w:val="000000"/>
          <w:lang w:eastAsia="en-AU"/>
        </w:rPr>
        <w:t>)</w:t>
      </w:r>
      <w:r w:rsidR="0098749E">
        <w:rPr>
          <w:rFonts w:ascii="Arial" w:eastAsia="Times New Roman" w:hAnsi="Arial" w:cs="Arial"/>
          <w:color w:val="000000"/>
          <w:lang w:eastAsia="en-AU"/>
        </w:rPr>
        <w:t xml:space="preserve"> requires the response to include details of any jurisdictional objection to the application.  </w:t>
      </w:r>
      <w:r w:rsidR="00C05E89">
        <w:rPr>
          <w:rFonts w:ascii="Arial" w:eastAsia="Times New Roman" w:hAnsi="Arial" w:cs="Arial"/>
          <w:color w:val="000000"/>
          <w:lang w:eastAsia="en-AU"/>
        </w:rPr>
        <w:t>This assists in alerting the FWC to a</w:t>
      </w:r>
      <w:r w:rsidR="00614523">
        <w:rPr>
          <w:rFonts w:ascii="Arial" w:eastAsia="Times New Roman" w:hAnsi="Arial" w:cs="Arial"/>
          <w:color w:val="000000"/>
          <w:lang w:eastAsia="en-AU"/>
        </w:rPr>
        <w:t>ny</w:t>
      </w:r>
      <w:r w:rsidR="00C05E89">
        <w:rPr>
          <w:rFonts w:ascii="Arial" w:eastAsia="Times New Roman" w:hAnsi="Arial" w:cs="Arial"/>
          <w:color w:val="000000"/>
          <w:lang w:eastAsia="en-AU"/>
        </w:rPr>
        <w:t xml:space="preserve"> </w:t>
      </w:r>
      <w:r w:rsidR="009944A1">
        <w:rPr>
          <w:rFonts w:ascii="Arial" w:eastAsia="Times New Roman" w:hAnsi="Arial" w:cs="Arial"/>
          <w:color w:val="000000"/>
          <w:lang w:eastAsia="en-AU"/>
        </w:rPr>
        <w:t xml:space="preserve">jurisdictional </w:t>
      </w:r>
      <w:r w:rsidR="00222F4B">
        <w:rPr>
          <w:rFonts w:ascii="Arial" w:eastAsia="Times New Roman" w:hAnsi="Arial" w:cs="Arial"/>
          <w:color w:val="000000"/>
          <w:lang w:eastAsia="en-AU"/>
        </w:rPr>
        <w:t xml:space="preserve">issue that may preclude </w:t>
      </w:r>
      <w:r w:rsidR="00490F8D">
        <w:rPr>
          <w:rFonts w:ascii="Arial" w:eastAsia="Times New Roman" w:hAnsi="Arial" w:cs="Arial"/>
          <w:color w:val="000000"/>
          <w:lang w:eastAsia="en-AU"/>
        </w:rPr>
        <w:t xml:space="preserve">the FWC conciliating or </w:t>
      </w:r>
      <w:r w:rsidR="001429BE">
        <w:rPr>
          <w:rFonts w:ascii="Arial" w:eastAsia="Times New Roman" w:hAnsi="Arial" w:cs="Arial"/>
          <w:color w:val="000000"/>
          <w:lang w:eastAsia="en-AU"/>
        </w:rPr>
        <w:t xml:space="preserve">otherwise dealing with </w:t>
      </w:r>
      <w:r w:rsidR="001920D3">
        <w:rPr>
          <w:rFonts w:ascii="Arial" w:eastAsia="Times New Roman" w:hAnsi="Arial" w:cs="Arial"/>
          <w:color w:val="000000"/>
          <w:lang w:eastAsia="en-AU"/>
        </w:rPr>
        <w:t>the application</w:t>
      </w:r>
      <w:r w:rsidR="009B729D">
        <w:rPr>
          <w:rFonts w:ascii="Arial" w:eastAsia="Times New Roman" w:hAnsi="Arial" w:cs="Arial"/>
          <w:color w:val="000000"/>
          <w:lang w:eastAsia="en-AU"/>
        </w:rPr>
        <w:t xml:space="preserve"> (</w:t>
      </w:r>
      <w:r w:rsidR="00514D79">
        <w:rPr>
          <w:rFonts w:ascii="Arial" w:eastAsia="Times New Roman" w:hAnsi="Arial" w:cs="Arial"/>
          <w:color w:val="000000"/>
          <w:lang w:eastAsia="en-AU"/>
        </w:rPr>
        <w:t xml:space="preserve">and so must be </w:t>
      </w:r>
      <w:r w:rsidR="00F175B2">
        <w:rPr>
          <w:rFonts w:ascii="Arial" w:eastAsia="Times New Roman" w:hAnsi="Arial" w:cs="Arial"/>
          <w:color w:val="000000"/>
          <w:lang w:eastAsia="en-AU"/>
        </w:rPr>
        <w:t xml:space="preserve">considered </w:t>
      </w:r>
      <w:r w:rsidR="008D5543">
        <w:rPr>
          <w:rFonts w:ascii="Arial" w:eastAsia="Times New Roman" w:hAnsi="Arial" w:cs="Arial"/>
          <w:color w:val="000000"/>
          <w:lang w:eastAsia="en-AU"/>
        </w:rPr>
        <w:t xml:space="preserve">by the FWC </w:t>
      </w:r>
      <w:r w:rsidR="00B44BD2">
        <w:rPr>
          <w:rFonts w:ascii="Arial" w:eastAsia="Times New Roman" w:hAnsi="Arial" w:cs="Arial"/>
          <w:color w:val="000000"/>
          <w:lang w:eastAsia="en-AU"/>
        </w:rPr>
        <w:t>at the outset</w:t>
      </w:r>
      <w:r w:rsidR="009B729D">
        <w:rPr>
          <w:rFonts w:ascii="Arial" w:eastAsia="Times New Roman" w:hAnsi="Arial" w:cs="Arial"/>
          <w:color w:val="000000"/>
          <w:lang w:eastAsia="en-AU"/>
        </w:rPr>
        <w:t>)</w:t>
      </w:r>
      <w:r w:rsidR="00B44BD2">
        <w:rPr>
          <w:rFonts w:ascii="Arial" w:eastAsia="Times New Roman" w:hAnsi="Arial" w:cs="Arial"/>
          <w:color w:val="000000"/>
          <w:lang w:eastAsia="en-AU"/>
        </w:rPr>
        <w:t>.</w:t>
      </w:r>
    </w:p>
    <w:p w14:paraId="5DE09315" w14:textId="77777777" w:rsidR="00D94483" w:rsidRDefault="00D94483"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0B776C2A" w14:textId="220141AE" w:rsidR="00D94483" w:rsidRDefault="00D94483"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744EDC">
        <w:rPr>
          <w:rFonts w:ascii="Arial" w:eastAsia="Times New Roman" w:hAnsi="Arial" w:cs="Arial"/>
          <w:color w:val="000000"/>
          <w:u w:val="single"/>
          <w:lang w:eastAsia="en-AU"/>
        </w:rPr>
        <w:t>7</w:t>
      </w:r>
      <w:r>
        <w:rPr>
          <w:rFonts w:ascii="Arial" w:eastAsia="Times New Roman" w:hAnsi="Arial" w:cs="Arial"/>
          <w:color w:val="000000"/>
          <w:u w:val="single"/>
          <w:lang w:eastAsia="en-AU"/>
        </w:rPr>
        <w:t>—General protections, unfair dismissal and unlawful termination</w:t>
      </w:r>
    </w:p>
    <w:p w14:paraId="7F7D516F" w14:textId="63D84854" w:rsidR="00D94483" w:rsidRPr="000F5F08" w:rsidRDefault="00D94483"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Division 2—Unfair dismissal</w:t>
      </w:r>
    </w:p>
    <w:p w14:paraId="03A98C99" w14:textId="35E97D8B" w:rsidR="001236B6" w:rsidRDefault="001236B6"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66</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Employer response to an unfair dismissal application</w:t>
      </w:r>
    </w:p>
    <w:p w14:paraId="1D018CAB" w14:textId="423E62F7" w:rsidR="00164875" w:rsidRDefault="005567E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07002">
        <w:rPr>
          <w:rFonts w:ascii="Arial" w:eastAsia="Times New Roman" w:hAnsi="Arial" w:cs="Arial"/>
          <w:color w:val="000000"/>
          <w:lang w:eastAsia="en-AU"/>
        </w:rPr>
        <w:t>66</w:t>
      </w:r>
      <w:r>
        <w:rPr>
          <w:rFonts w:ascii="Arial" w:eastAsia="Times New Roman" w:hAnsi="Arial" w:cs="Arial"/>
          <w:color w:val="000000"/>
          <w:lang w:eastAsia="en-AU"/>
        </w:rPr>
        <w:t>(1)</w:t>
      </w:r>
      <w:r w:rsidR="00164875">
        <w:rPr>
          <w:rFonts w:ascii="Arial" w:eastAsia="Times New Roman" w:hAnsi="Arial" w:cs="Arial"/>
          <w:color w:val="000000"/>
          <w:lang w:eastAsia="en-AU"/>
        </w:rPr>
        <w:t xml:space="preserve"> is to the same effect as rule </w:t>
      </w:r>
      <w:r w:rsidR="00A518B5">
        <w:rPr>
          <w:rFonts w:ascii="Arial" w:eastAsia="Times New Roman" w:hAnsi="Arial" w:cs="Arial"/>
          <w:color w:val="000000"/>
          <w:lang w:eastAsia="en-AU"/>
        </w:rPr>
        <w:t>19</w:t>
      </w:r>
      <w:r w:rsidR="00164875">
        <w:rPr>
          <w:rFonts w:ascii="Arial" w:eastAsia="Times New Roman" w:hAnsi="Arial" w:cs="Arial"/>
          <w:color w:val="000000"/>
          <w:lang w:eastAsia="en-AU"/>
        </w:rPr>
        <w:t xml:space="preserve"> of the old Rules.  </w:t>
      </w:r>
      <w:r>
        <w:rPr>
          <w:rFonts w:ascii="Arial" w:eastAsia="Times New Roman" w:hAnsi="Arial" w:cs="Arial"/>
          <w:color w:val="000000"/>
          <w:lang w:eastAsia="en-AU"/>
        </w:rPr>
        <w:t xml:space="preserve">Similarly to subrule </w:t>
      </w:r>
      <w:r w:rsidR="00607002">
        <w:rPr>
          <w:rFonts w:ascii="Arial" w:eastAsia="Times New Roman" w:hAnsi="Arial" w:cs="Arial"/>
          <w:color w:val="000000"/>
          <w:lang w:eastAsia="en-AU"/>
        </w:rPr>
        <w:t>65</w:t>
      </w:r>
      <w:r w:rsidR="00282841">
        <w:rPr>
          <w:rFonts w:ascii="Arial" w:eastAsia="Times New Roman" w:hAnsi="Arial" w:cs="Arial"/>
          <w:color w:val="000000"/>
          <w:lang w:eastAsia="en-AU"/>
        </w:rPr>
        <w:t>(1), i</w:t>
      </w:r>
      <w:r w:rsidR="00164875">
        <w:rPr>
          <w:rFonts w:ascii="Arial" w:eastAsia="Times New Roman" w:hAnsi="Arial" w:cs="Arial"/>
          <w:color w:val="000000"/>
          <w:lang w:eastAsia="en-AU"/>
        </w:rPr>
        <w:t>t requires a respondent to a</w:t>
      </w:r>
      <w:r w:rsidR="00282841">
        <w:rPr>
          <w:rFonts w:ascii="Arial" w:eastAsia="Times New Roman" w:hAnsi="Arial" w:cs="Arial"/>
          <w:color w:val="000000"/>
          <w:lang w:eastAsia="en-AU"/>
        </w:rPr>
        <w:t xml:space="preserve">n unfair dismissal application </w:t>
      </w:r>
      <w:r w:rsidR="00164875">
        <w:rPr>
          <w:rFonts w:ascii="Arial" w:eastAsia="Times New Roman" w:hAnsi="Arial" w:cs="Arial"/>
          <w:color w:val="000000"/>
          <w:lang w:eastAsia="en-AU"/>
        </w:rPr>
        <w:t>(an application under section 3</w:t>
      </w:r>
      <w:r w:rsidR="00383049">
        <w:rPr>
          <w:rFonts w:ascii="Arial" w:eastAsia="Times New Roman" w:hAnsi="Arial" w:cs="Arial"/>
          <w:color w:val="000000"/>
          <w:lang w:eastAsia="en-AU"/>
        </w:rPr>
        <w:t>94</w:t>
      </w:r>
      <w:r w:rsidR="00164875">
        <w:rPr>
          <w:rFonts w:ascii="Arial" w:eastAsia="Times New Roman" w:hAnsi="Arial" w:cs="Arial"/>
          <w:color w:val="000000"/>
          <w:lang w:eastAsia="en-AU"/>
        </w:rPr>
        <w:t xml:space="preserve"> of the Act) to lodge a response </w:t>
      </w:r>
      <w:r w:rsidR="008C2AC1">
        <w:rPr>
          <w:rFonts w:ascii="Arial" w:eastAsia="Times New Roman" w:hAnsi="Arial" w:cs="Arial"/>
          <w:color w:val="000000"/>
          <w:lang w:eastAsia="en-AU"/>
        </w:rPr>
        <w:t xml:space="preserve">by the respondent </w:t>
      </w:r>
      <w:r w:rsidR="00164875">
        <w:rPr>
          <w:rFonts w:ascii="Arial" w:eastAsia="Times New Roman" w:hAnsi="Arial" w:cs="Arial"/>
          <w:color w:val="000000"/>
          <w:lang w:eastAsia="en-AU"/>
        </w:rPr>
        <w:t xml:space="preserve">to the application </w:t>
      </w:r>
      <w:r w:rsidR="006D5067">
        <w:rPr>
          <w:rFonts w:ascii="Arial" w:eastAsia="Times New Roman" w:hAnsi="Arial" w:cs="Arial"/>
          <w:color w:val="000000"/>
          <w:lang w:eastAsia="en-AU"/>
        </w:rPr>
        <w:t xml:space="preserve">in the approved form </w:t>
      </w:r>
      <w:r w:rsidR="00AE759A">
        <w:rPr>
          <w:rFonts w:ascii="Arial" w:eastAsia="Times New Roman" w:hAnsi="Arial" w:cs="Arial"/>
          <w:color w:val="000000"/>
          <w:lang w:eastAsia="en-AU"/>
        </w:rPr>
        <w:t xml:space="preserve">(with any supporting documents) </w:t>
      </w:r>
      <w:r w:rsidR="00164875">
        <w:rPr>
          <w:rFonts w:ascii="Arial" w:eastAsia="Times New Roman" w:hAnsi="Arial" w:cs="Arial"/>
          <w:color w:val="000000"/>
          <w:lang w:eastAsia="en-AU"/>
        </w:rPr>
        <w:t xml:space="preserve">within 7 days after </w:t>
      </w:r>
      <w:r w:rsidR="009D0AE4">
        <w:rPr>
          <w:rFonts w:ascii="Arial" w:eastAsia="Times New Roman" w:hAnsi="Arial" w:cs="Arial"/>
          <w:color w:val="000000"/>
          <w:lang w:eastAsia="en-AU"/>
        </w:rPr>
        <w:t xml:space="preserve">the day on which the respondent was </w:t>
      </w:r>
      <w:r w:rsidR="00164875">
        <w:rPr>
          <w:rFonts w:ascii="Arial" w:eastAsia="Times New Roman" w:hAnsi="Arial" w:cs="Arial"/>
          <w:color w:val="000000"/>
          <w:lang w:eastAsia="en-AU"/>
        </w:rPr>
        <w:t>served with the application.</w:t>
      </w:r>
    </w:p>
    <w:p w14:paraId="5F7E2D1F" w14:textId="0328D23C" w:rsidR="00164875" w:rsidRDefault="00164875"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The response inform</w:t>
      </w:r>
      <w:r w:rsidR="00C12EFC">
        <w:rPr>
          <w:rFonts w:ascii="Arial" w:eastAsia="Times New Roman" w:hAnsi="Arial" w:cs="Arial"/>
          <w:color w:val="000000"/>
          <w:lang w:eastAsia="en-AU"/>
        </w:rPr>
        <w:t>s</w:t>
      </w:r>
      <w:r>
        <w:rPr>
          <w:rFonts w:ascii="Arial" w:eastAsia="Times New Roman" w:hAnsi="Arial" w:cs="Arial"/>
          <w:color w:val="000000"/>
          <w:lang w:eastAsia="en-AU"/>
        </w:rPr>
        <w:t xml:space="preserve"> the FWC about the </w:t>
      </w:r>
      <w:r w:rsidR="00CB04FD">
        <w:rPr>
          <w:rFonts w:ascii="Arial" w:eastAsia="Times New Roman" w:hAnsi="Arial" w:cs="Arial"/>
          <w:color w:val="000000"/>
          <w:lang w:eastAsia="en-AU"/>
        </w:rPr>
        <w:t xml:space="preserve">matter </w:t>
      </w:r>
      <w:r>
        <w:rPr>
          <w:rFonts w:ascii="Arial" w:eastAsia="Times New Roman" w:hAnsi="Arial" w:cs="Arial"/>
          <w:color w:val="000000"/>
          <w:lang w:eastAsia="en-AU"/>
        </w:rPr>
        <w:t>and so assist</w:t>
      </w:r>
      <w:r w:rsidR="00B35E4E">
        <w:rPr>
          <w:rFonts w:ascii="Arial" w:eastAsia="Times New Roman" w:hAnsi="Arial" w:cs="Arial"/>
          <w:color w:val="000000"/>
          <w:lang w:eastAsia="en-AU"/>
        </w:rPr>
        <w:t>s</w:t>
      </w:r>
      <w:r>
        <w:rPr>
          <w:rFonts w:ascii="Arial" w:eastAsia="Times New Roman" w:hAnsi="Arial" w:cs="Arial"/>
          <w:color w:val="000000"/>
          <w:lang w:eastAsia="en-AU"/>
        </w:rPr>
        <w:t xml:space="preserve"> the FWC promptly to resolve the </w:t>
      </w:r>
      <w:r w:rsidR="00F526BA">
        <w:rPr>
          <w:rFonts w:ascii="Arial" w:eastAsia="Times New Roman" w:hAnsi="Arial" w:cs="Arial"/>
          <w:color w:val="000000"/>
          <w:lang w:eastAsia="en-AU"/>
        </w:rPr>
        <w:t xml:space="preserve">matter through conciliation or </w:t>
      </w:r>
      <w:r w:rsidR="003B2C2D">
        <w:rPr>
          <w:rFonts w:ascii="Arial" w:eastAsia="Times New Roman" w:hAnsi="Arial" w:cs="Arial"/>
          <w:color w:val="000000"/>
          <w:lang w:eastAsia="en-AU"/>
        </w:rPr>
        <w:t>by making orders.</w:t>
      </w:r>
    </w:p>
    <w:p w14:paraId="619491E3" w14:textId="56C0117A" w:rsidR="00AE5F3B" w:rsidRDefault="00AE5F3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Subrule</w:t>
      </w:r>
      <w:r w:rsidR="004E5CDF">
        <w:rPr>
          <w:rFonts w:ascii="Arial" w:eastAsia="Times New Roman" w:hAnsi="Arial" w:cs="Arial"/>
          <w:color w:val="000000"/>
          <w:lang w:eastAsia="en-AU"/>
        </w:rPr>
        <w:t xml:space="preserve"> </w:t>
      </w:r>
      <w:r w:rsidR="00607002">
        <w:rPr>
          <w:rFonts w:ascii="Arial" w:eastAsia="Times New Roman" w:hAnsi="Arial" w:cs="Arial"/>
          <w:color w:val="000000"/>
          <w:lang w:eastAsia="en-AU"/>
        </w:rPr>
        <w:t>66</w:t>
      </w:r>
      <w:r>
        <w:rPr>
          <w:rFonts w:ascii="Arial" w:eastAsia="Times New Roman" w:hAnsi="Arial" w:cs="Arial"/>
          <w:color w:val="000000"/>
          <w:lang w:eastAsia="en-AU"/>
        </w:rPr>
        <w:t>(2) requires the response to include details of any objection to the application</w:t>
      </w:r>
      <w:r w:rsidR="00D46B16">
        <w:rPr>
          <w:rFonts w:ascii="Arial" w:eastAsia="Times New Roman" w:hAnsi="Arial" w:cs="Arial"/>
          <w:color w:val="000000"/>
          <w:lang w:eastAsia="en-AU"/>
        </w:rPr>
        <w:t xml:space="preserve"> under section 396 </w:t>
      </w:r>
      <w:r w:rsidR="00D00A5F">
        <w:rPr>
          <w:rFonts w:ascii="Arial" w:eastAsia="Times New Roman" w:hAnsi="Arial" w:cs="Arial"/>
          <w:color w:val="000000"/>
          <w:lang w:eastAsia="en-AU"/>
        </w:rPr>
        <w:t>of the Act or any jurisdictional objection to the application</w:t>
      </w:r>
      <w:r>
        <w:rPr>
          <w:rFonts w:ascii="Arial" w:eastAsia="Times New Roman" w:hAnsi="Arial" w:cs="Arial"/>
          <w:color w:val="000000"/>
          <w:lang w:eastAsia="en-AU"/>
        </w:rPr>
        <w:t xml:space="preserve">.  This assists in alerting the FWC to any issue that </w:t>
      </w:r>
      <w:r w:rsidR="00687B1D">
        <w:rPr>
          <w:rFonts w:ascii="Arial" w:eastAsia="Times New Roman" w:hAnsi="Arial" w:cs="Arial"/>
          <w:color w:val="000000"/>
          <w:lang w:eastAsia="en-AU"/>
        </w:rPr>
        <w:t xml:space="preserve">it </w:t>
      </w:r>
      <w:r w:rsidR="004F4BDE">
        <w:rPr>
          <w:rFonts w:ascii="Arial" w:eastAsia="Times New Roman" w:hAnsi="Arial" w:cs="Arial"/>
          <w:color w:val="000000"/>
          <w:lang w:eastAsia="en-AU"/>
        </w:rPr>
        <w:t xml:space="preserve">is </w:t>
      </w:r>
      <w:r w:rsidR="00687B1D">
        <w:rPr>
          <w:rFonts w:ascii="Arial" w:eastAsia="Times New Roman" w:hAnsi="Arial" w:cs="Arial"/>
          <w:color w:val="000000"/>
          <w:lang w:eastAsia="en-AU"/>
        </w:rPr>
        <w:t xml:space="preserve">required by section 396 </w:t>
      </w:r>
      <w:r w:rsidR="00A71F6C">
        <w:rPr>
          <w:rFonts w:ascii="Arial" w:eastAsia="Times New Roman" w:hAnsi="Arial" w:cs="Arial"/>
          <w:color w:val="000000"/>
          <w:lang w:eastAsia="en-AU"/>
        </w:rPr>
        <w:t xml:space="preserve">of the Act </w:t>
      </w:r>
      <w:r w:rsidR="00687B1D">
        <w:rPr>
          <w:rFonts w:ascii="Arial" w:eastAsia="Times New Roman" w:hAnsi="Arial" w:cs="Arial"/>
          <w:color w:val="000000"/>
          <w:lang w:eastAsia="en-AU"/>
        </w:rPr>
        <w:t xml:space="preserve">to determine </w:t>
      </w:r>
      <w:r w:rsidR="00D8586E">
        <w:rPr>
          <w:rFonts w:ascii="Arial" w:eastAsia="Times New Roman" w:hAnsi="Arial" w:cs="Arial"/>
          <w:color w:val="000000"/>
          <w:lang w:eastAsia="en-AU"/>
        </w:rPr>
        <w:t>before considering the merits of the application</w:t>
      </w:r>
      <w:r w:rsidR="00613F58">
        <w:rPr>
          <w:rFonts w:ascii="Arial" w:eastAsia="Times New Roman" w:hAnsi="Arial" w:cs="Arial"/>
          <w:color w:val="000000"/>
          <w:lang w:eastAsia="en-AU"/>
        </w:rPr>
        <w:t>,</w:t>
      </w:r>
      <w:r w:rsidR="00DF43FA">
        <w:rPr>
          <w:rFonts w:ascii="Arial" w:eastAsia="Times New Roman" w:hAnsi="Arial" w:cs="Arial"/>
          <w:color w:val="000000"/>
          <w:lang w:eastAsia="en-AU"/>
        </w:rPr>
        <w:t xml:space="preserve"> and to</w:t>
      </w:r>
      <w:r w:rsidR="008A58AB">
        <w:rPr>
          <w:rFonts w:ascii="Arial" w:eastAsia="Times New Roman" w:hAnsi="Arial" w:cs="Arial"/>
          <w:color w:val="000000"/>
          <w:lang w:eastAsia="en-AU"/>
        </w:rPr>
        <w:t xml:space="preserve"> any jurisdiction</w:t>
      </w:r>
      <w:r w:rsidR="00726999">
        <w:rPr>
          <w:rFonts w:ascii="Arial" w:eastAsia="Times New Roman" w:hAnsi="Arial" w:cs="Arial"/>
          <w:color w:val="000000"/>
          <w:lang w:eastAsia="en-AU"/>
        </w:rPr>
        <w:t>al</w:t>
      </w:r>
      <w:r w:rsidR="008A58AB">
        <w:rPr>
          <w:rFonts w:ascii="Arial" w:eastAsia="Times New Roman" w:hAnsi="Arial" w:cs="Arial"/>
          <w:color w:val="000000"/>
          <w:lang w:eastAsia="en-AU"/>
        </w:rPr>
        <w:t xml:space="preserve"> issue that </w:t>
      </w:r>
      <w:r>
        <w:rPr>
          <w:rFonts w:ascii="Arial" w:eastAsia="Times New Roman" w:hAnsi="Arial" w:cs="Arial"/>
          <w:color w:val="000000"/>
          <w:lang w:eastAsia="en-AU"/>
        </w:rPr>
        <w:t>may preclude the FWC conciliating or otherwise dealing with the application</w:t>
      </w:r>
      <w:r w:rsidR="00A82ECD">
        <w:rPr>
          <w:rFonts w:ascii="Arial" w:eastAsia="Times New Roman" w:hAnsi="Arial" w:cs="Arial"/>
          <w:color w:val="000000"/>
          <w:lang w:eastAsia="en-AU"/>
        </w:rPr>
        <w:t xml:space="preserve"> (</w:t>
      </w:r>
      <w:r>
        <w:rPr>
          <w:rFonts w:ascii="Arial" w:eastAsia="Times New Roman" w:hAnsi="Arial" w:cs="Arial"/>
          <w:color w:val="000000"/>
          <w:lang w:eastAsia="en-AU"/>
        </w:rPr>
        <w:t xml:space="preserve">and so must be </w:t>
      </w:r>
      <w:r w:rsidR="002647BC">
        <w:rPr>
          <w:rFonts w:ascii="Arial" w:eastAsia="Times New Roman" w:hAnsi="Arial" w:cs="Arial"/>
          <w:color w:val="000000"/>
          <w:lang w:eastAsia="en-AU"/>
        </w:rPr>
        <w:t xml:space="preserve">considered </w:t>
      </w:r>
      <w:r>
        <w:rPr>
          <w:rFonts w:ascii="Arial" w:eastAsia="Times New Roman" w:hAnsi="Arial" w:cs="Arial"/>
          <w:color w:val="000000"/>
          <w:lang w:eastAsia="en-AU"/>
        </w:rPr>
        <w:t>by the FWC at the outset</w:t>
      </w:r>
      <w:r w:rsidR="00A82ECD">
        <w:rPr>
          <w:rFonts w:ascii="Arial" w:eastAsia="Times New Roman" w:hAnsi="Arial" w:cs="Arial"/>
          <w:color w:val="000000"/>
          <w:lang w:eastAsia="en-AU"/>
        </w:rPr>
        <w:t>)</w:t>
      </w:r>
      <w:r>
        <w:rPr>
          <w:rFonts w:ascii="Arial" w:eastAsia="Times New Roman" w:hAnsi="Arial" w:cs="Arial"/>
          <w:color w:val="000000"/>
          <w:lang w:eastAsia="en-AU"/>
        </w:rPr>
        <w:t>.</w:t>
      </w:r>
    </w:p>
    <w:p w14:paraId="67114317" w14:textId="326C169C" w:rsidR="00573ADC" w:rsidRDefault="00573AD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The content of subrules 20(1)</w:t>
      </w:r>
      <w:r w:rsidR="007720E8">
        <w:rPr>
          <w:rFonts w:ascii="Arial" w:eastAsia="Times New Roman" w:hAnsi="Arial" w:cs="Arial"/>
          <w:color w:val="000000"/>
          <w:lang w:eastAsia="en-AU"/>
        </w:rPr>
        <w:t xml:space="preserve">(b) and 20(1)(c) of the old Rules is omitted as being unnecessary.  </w:t>
      </w:r>
      <w:r w:rsidR="0003240E">
        <w:rPr>
          <w:rFonts w:ascii="Arial" w:eastAsia="Times New Roman" w:hAnsi="Arial" w:cs="Arial"/>
          <w:color w:val="000000"/>
          <w:lang w:eastAsia="en-AU"/>
        </w:rPr>
        <w:t xml:space="preserve">The option </w:t>
      </w:r>
      <w:r w:rsidR="001B6455">
        <w:rPr>
          <w:rFonts w:ascii="Arial" w:eastAsia="Times New Roman" w:hAnsi="Arial" w:cs="Arial"/>
          <w:color w:val="000000"/>
          <w:lang w:eastAsia="en-AU"/>
        </w:rPr>
        <w:t xml:space="preserve">under subrule 20(2) of the old Rules for </w:t>
      </w:r>
      <w:r w:rsidR="0003240E">
        <w:rPr>
          <w:rFonts w:ascii="Arial" w:eastAsia="Times New Roman" w:hAnsi="Arial" w:cs="Arial"/>
          <w:color w:val="000000"/>
          <w:lang w:eastAsia="en-AU"/>
        </w:rPr>
        <w:t xml:space="preserve">the respondent </w:t>
      </w:r>
      <w:r w:rsidR="001B6455">
        <w:rPr>
          <w:rFonts w:ascii="Arial" w:eastAsia="Times New Roman" w:hAnsi="Arial" w:cs="Arial"/>
          <w:color w:val="000000"/>
          <w:lang w:eastAsia="en-AU"/>
        </w:rPr>
        <w:t xml:space="preserve">to raise </w:t>
      </w:r>
      <w:r w:rsidR="009E51BF">
        <w:rPr>
          <w:rFonts w:ascii="Arial" w:eastAsia="Times New Roman" w:hAnsi="Arial" w:cs="Arial"/>
          <w:color w:val="000000"/>
          <w:lang w:eastAsia="en-AU"/>
        </w:rPr>
        <w:t>objections by lodging a</w:t>
      </w:r>
      <w:r w:rsidR="006A47F9">
        <w:rPr>
          <w:rFonts w:ascii="Arial" w:eastAsia="Times New Roman" w:hAnsi="Arial" w:cs="Arial"/>
          <w:color w:val="000000"/>
          <w:lang w:eastAsia="en-AU"/>
        </w:rPr>
        <w:t xml:space="preserve">n objection in the </w:t>
      </w:r>
      <w:r w:rsidR="00842663">
        <w:rPr>
          <w:rFonts w:ascii="Arial" w:eastAsia="Times New Roman" w:hAnsi="Arial" w:cs="Arial"/>
          <w:color w:val="000000"/>
          <w:lang w:eastAsia="en-AU"/>
        </w:rPr>
        <w:t xml:space="preserve">approved </w:t>
      </w:r>
      <w:r w:rsidR="001B6455">
        <w:rPr>
          <w:rFonts w:ascii="Arial" w:eastAsia="Times New Roman" w:hAnsi="Arial" w:cs="Arial"/>
          <w:color w:val="000000"/>
          <w:lang w:eastAsia="en-AU"/>
        </w:rPr>
        <w:t>form</w:t>
      </w:r>
      <w:r w:rsidR="002C617E">
        <w:rPr>
          <w:rFonts w:ascii="Arial" w:eastAsia="Times New Roman" w:hAnsi="Arial" w:cs="Arial"/>
          <w:color w:val="000000"/>
          <w:lang w:eastAsia="en-AU"/>
        </w:rPr>
        <w:t xml:space="preserve"> </w:t>
      </w:r>
      <w:r w:rsidR="002F6EFD">
        <w:rPr>
          <w:rFonts w:ascii="Arial" w:eastAsia="Times New Roman" w:hAnsi="Arial" w:cs="Arial"/>
          <w:color w:val="000000"/>
          <w:lang w:eastAsia="en-AU"/>
        </w:rPr>
        <w:t>(</w:t>
      </w:r>
      <w:r w:rsidR="00AF09C4">
        <w:rPr>
          <w:rFonts w:ascii="Arial" w:eastAsia="Times New Roman" w:hAnsi="Arial" w:cs="Arial"/>
          <w:color w:val="000000"/>
          <w:lang w:eastAsia="en-AU"/>
        </w:rPr>
        <w:t xml:space="preserve">subsequently </w:t>
      </w:r>
      <w:r w:rsidR="002C617E">
        <w:rPr>
          <w:rFonts w:ascii="Arial" w:eastAsia="Times New Roman" w:hAnsi="Arial" w:cs="Arial"/>
          <w:color w:val="000000"/>
          <w:lang w:eastAsia="en-AU"/>
        </w:rPr>
        <w:t xml:space="preserve">to lodging its response </w:t>
      </w:r>
      <w:r w:rsidR="002F6EFD">
        <w:rPr>
          <w:rFonts w:ascii="Arial" w:eastAsia="Times New Roman" w:hAnsi="Arial" w:cs="Arial"/>
          <w:color w:val="000000"/>
          <w:lang w:eastAsia="en-AU"/>
        </w:rPr>
        <w:t xml:space="preserve">to the application) </w:t>
      </w:r>
      <w:r w:rsidR="004F4BDE">
        <w:rPr>
          <w:rFonts w:ascii="Arial" w:eastAsia="Times New Roman" w:hAnsi="Arial" w:cs="Arial"/>
          <w:color w:val="000000"/>
          <w:lang w:eastAsia="en-AU"/>
        </w:rPr>
        <w:t xml:space="preserve">is </w:t>
      </w:r>
      <w:r w:rsidR="002F6EFD">
        <w:rPr>
          <w:rFonts w:ascii="Arial" w:eastAsia="Times New Roman" w:hAnsi="Arial" w:cs="Arial"/>
          <w:color w:val="000000"/>
          <w:lang w:eastAsia="en-AU"/>
        </w:rPr>
        <w:t xml:space="preserve">also omitted </w:t>
      </w:r>
      <w:r w:rsidR="007A2882">
        <w:rPr>
          <w:rFonts w:ascii="Arial" w:eastAsia="Times New Roman" w:hAnsi="Arial" w:cs="Arial"/>
          <w:color w:val="000000"/>
          <w:lang w:eastAsia="en-AU"/>
        </w:rPr>
        <w:t xml:space="preserve">as this </w:t>
      </w:r>
      <w:r w:rsidR="00096032">
        <w:rPr>
          <w:rFonts w:ascii="Arial" w:eastAsia="Times New Roman" w:hAnsi="Arial" w:cs="Arial"/>
          <w:color w:val="000000"/>
          <w:lang w:eastAsia="en-AU"/>
        </w:rPr>
        <w:t xml:space="preserve">can give </w:t>
      </w:r>
      <w:r w:rsidR="00DD5AA1">
        <w:rPr>
          <w:rFonts w:ascii="Arial" w:eastAsia="Times New Roman" w:hAnsi="Arial" w:cs="Arial"/>
          <w:color w:val="000000"/>
          <w:lang w:eastAsia="en-AU"/>
        </w:rPr>
        <w:t xml:space="preserve">rise to confusion </w:t>
      </w:r>
      <w:r w:rsidR="001F1544">
        <w:rPr>
          <w:rFonts w:ascii="Arial" w:eastAsia="Times New Roman" w:hAnsi="Arial" w:cs="Arial"/>
          <w:color w:val="000000"/>
          <w:lang w:eastAsia="en-AU"/>
        </w:rPr>
        <w:t xml:space="preserve">by respondents as to </w:t>
      </w:r>
      <w:r w:rsidR="00DD5AA1">
        <w:rPr>
          <w:rFonts w:ascii="Arial" w:eastAsia="Times New Roman" w:hAnsi="Arial" w:cs="Arial"/>
          <w:color w:val="000000"/>
          <w:lang w:eastAsia="en-AU"/>
        </w:rPr>
        <w:t xml:space="preserve">when </w:t>
      </w:r>
      <w:r w:rsidR="00932E32">
        <w:rPr>
          <w:rFonts w:ascii="Arial" w:eastAsia="Times New Roman" w:hAnsi="Arial" w:cs="Arial"/>
          <w:color w:val="000000"/>
          <w:lang w:eastAsia="en-AU"/>
        </w:rPr>
        <w:t xml:space="preserve">and how objections </w:t>
      </w:r>
      <w:r w:rsidR="000B3938">
        <w:rPr>
          <w:rFonts w:ascii="Arial" w:eastAsia="Times New Roman" w:hAnsi="Arial" w:cs="Arial"/>
          <w:color w:val="000000"/>
          <w:lang w:eastAsia="en-AU"/>
        </w:rPr>
        <w:t xml:space="preserve">under section 396 and jurisdictional objections </w:t>
      </w:r>
      <w:r w:rsidR="005B3731">
        <w:rPr>
          <w:rFonts w:ascii="Arial" w:eastAsia="Times New Roman" w:hAnsi="Arial" w:cs="Arial"/>
          <w:color w:val="000000"/>
          <w:lang w:eastAsia="en-AU"/>
        </w:rPr>
        <w:t xml:space="preserve">not covered by section 396 </w:t>
      </w:r>
      <w:r w:rsidR="00932E32">
        <w:rPr>
          <w:rFonts w:ascii="Arial" w:eastAsia="Times New Roman" w:hAnsi="Arial" w:cs="Arial"/>
          <w:color w:val="000000"/>
          <w:lang w:eastAsia="en-AU"/>
        </w:rPr>
        <w:t>should be raised.</w:t>
      </w:r>
    </w:p>
    <w:p w14:paraId="48C56E28" w14:textId="696F90F4" w:rsidR="00B12CAD" w:rsidRDefault="0086541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w:t>
      </w:r>
      <w:r w:rsidR="00526B6B">
        <w:rPr>
          <w:rFonts w:ascii="Arial" w:eastAsia="Times New Roman" w:hAnsi="Arial" w:cs="Arial"/>
          <w:color w:val="000000"/>
          <w:lang w:eastAsia="en-AU"/>
        </w:rPr>
        <w:t>N</w:t>
      </w:r>
      <w:r w:rsidR="00B12CAD">
        <w:rPr>
          <w:rFonts w:ascii="Arial" w:eastAsia="Times New Roman" w:hAnsi="Arial" w:cs="Arial"/>
          <w:color w:val="000000"/>
          <w:lang w:eastAsia="en-AU"/>
        </w:rPr>
        <w:t xml:space="preserve">ote </w:t>
      </w:r>
      <w:r w:rsidR="00526B6B">
        <w:rPr>
          <w:rFonts w:ascii="Arial" w:eastAsia="Times New Roman" w:hAnsi="Arial" w:cs="Arial"/>
          <w:color w:val="000000"/>
          <w:lang w:eastAsia="en-AU"/>
        </w:rPr>
        <w:t>1</w:t>
      </w:r>
      <w:r w:rsidR="00B12CAD">
        <w:rPr>
          <w:rFonts w:ascii="Arial" w:eastAsia="Times New Roman" w:hAnsi="Arial" w:cs="Arial"/>
          <w:color w:val="000000"/>
          <w:lang w:eastAsia="en-AU"/>
        </w:rPr>
        <w:t xml:space="preserve"> under </w:t>
      </w:r>
      <w:r w:rsidR="005F2439">
        <w:rPr>
          <w:rFonts w:ascii="Arial" w:eastAsia="Times New Roman" w:hAnsi="Arial" w:cs="Arial"/>
          <w:color w:val="000000"/>
          <w:lang w:eastAsia="en-AU"/>
        </w:rPr>
        <w:t>sub</w:t>
      </w:r>
      <w:r w:rsidR="00B12CAD">
        <w:rPr>
          <w:rFonts w:ascii="Arial" w:eastAsia="Times New Roman" w:hAnsi="Arial" w:cs="Arial"/>
          <w:color w:val="000000"/>
          <w:lang w:eastAsia="en-AU"/>
        </w:rPr>
        <w:t xml:space="preserve">rule </w:t>
      </w:r>
      <w:r w:rsidR="00607002">
        <w:rPr>
          <w:rFonts w:ascii="Arial" w:eastAsia="Times New Roman" w:hAnsi="Arial" w:cs="Arial"/>
          <w:color w:val="000000"/>
          <w:lang w:eastAsia="en-AU"/>
        </w:rPr>
        <w:t>66</w:t>
      </w:r>
      <w:r w:rsidR="005F2439">
        <w:rPr>
          <w:rFonts w:ascii="Arial" w:eastAsia="Times New Roman" w:hAnsi="Arial" w:cs="Arial"/>
          <w:color w:val="000000"/>
          <w:lang w:eastAsia="en-AU"/>
        </w:rPr>
        <w:t xml:space="preserve">(2) </w:t>
      </w:r>
      <w:r>
        <w:rPr>
          <w:rFonts w:ascii="Arial" w:eastAsia="Times New Roman" w:hAnsi="Arial" w:cs="Arial"/>
          <w:color w:val="000000"/>
          <w:lang w:eastAsia="en-AU"/>
        </w:rPr>
        <w:t xml:space="preserve">outlines </w:t>
      </w:r>
      <w:r w:rsidR="009A6444">
        <w:rPr>
          <w:rFonts w:ascii="Arial" w:eastAsia="Times New Roman" w:hAnsi="Arial" w:cs="Arial"/>
          <w:color w:val="000000"/>
          <w:lang w:eastAsia="en-AU"/>
        </w:rPr>
        <w:t>section 396 of the Act.  Note</w:t>
      </w:r>
      <w:r w:rsidR="00B758D1">
        <w:rPr>
          <w:rFonts w:ascii="Arial" w:eastAsia="Times New Roman" w:hAnsi="Arial" w:cs="Arial"/>
          <w:color w:val="000000"/>
          <w:lang w:eastAsia="en-AU"/>
        </w:rPr>
        <w:t> </w:t>
      </w:r>
      <w:r w:rsidR="009A6444">
        <w:rPr>
          <w:rFonts w:ascii="Arial" w:eastAsia="Times New Roman" w:hAnsi="Arial" w:cs="Arial"/>
          <w:color w:val="000000"/>
          <w:lang w:eastAsia="en-AU"/>
        </w:rPr>
        <w:t xml:space="preserve">2 </w:t>
      </w:r>
      <w:r w:rsidR="005F2439">
        <w:rPr>
          <w:rFonts w:ascii="Arial" w:eastAsia="Times New Roman" w:hAnsi="Arial" w:cs="Arial"/>
          <w:color w:val="000000"/>
          <w:lang w:eastAsia="en-AU"/>
        </w:rPr>
        <w:t xml:space="preserve">alerts users that </w:t>
      </w:r>
      <w:r w:rsidR="00E155CD">
        <w:rPr>
          <w:rFonts w:ascii="Arial" w:eastAsia="Times New Roman" w:hAnsi="Arial" w:cs="Arial"/>
          <w:color w:val="000000"/>
          <w:lang w:eastAsia="en-AU"/>
        </w:rPr>
        <w:t xml:space="preserve">information </w:t>
      </w:r>
      <w:r w:rsidR="0071797F">
        <w:rPr>
          <w:rFonts w:ascii="Arial" w:eastAsia="Times New Roman" w:hAnsi="Arial" w:cs="Arial"/>
          <w:color w:val="000000"/>
          <w:lang w:eastAsia="en-AU"/>
        </w:rPr>
        <w:t>about the grounds on which a respondent can object to an unfair dismissal application is available on the FWC’</w:t>
      </w:r>
      <w:r w:rsidR="00051516">
        <w:rPr>
          <w:rFonts w:ascii="Arial" w:eastAsia="Times New Roman" w:hAnsi="Arial" w:cs="Arial"/>
          <w:color w:val="000000"/>
          <w:lang w:eastAsia="en-AU"/>
        </w:rPr>
        <w:t>s website.</w:t>
      </w:r>
    </w:p>
    <w:p w14:paraId="00690DD7" w14:textId="25A6A75E" w:rsidR="0073762D" w:rsidRDefault="0073762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lastRenderedPageBreak/>
        <w:t xml:space="preserve">Rule </w:t>
      </w:r>
      <w:r w:rsidR="00607002">
        <w:rPr>
          <w:rFonts w:ascii="Arial" w:eastAsia="Times New Roman" w:hAnsi="Arial" w:cs="Arial"/>
          <w:i/>
          <w:iCs/>
          <w:color w:val="000000"/>
          <w:lang w:eastAsia="en-AU"/>
        </w:rPr>
        <w:t>67</w:t>
      </w:r>
      <w:r w:rsidRPr="00EB70F7">
        <w:rPr>
          <w:rFonts w:ascii="Arial" w:eastAsia="Times New Roman" w:hAnsi="Arial" w:cs="Arial"/>
          <w:i/>
          <w:iCs/>
          <w:color w:val="000000"/>
          <w:lang w:eastAsia="en-AU"/>
        </w:rPr>
        <w:t>—</w:t>
      </w:r>
      <w:r w:rsidR="002A0E6B">
        <w:rPr>
          <w:rFonts w:ascii="Arial" w:eastAsia="Times New Roman" w:hAnsi="Arial" w:cs="Arial"/>
          <w:i/>
          <w:iCs/>
          <w:color w:val="000000"/>
          <w:lang w:eastAsia="en-AU"/>
        </w:rPr>
        <w:t>Order for security for payment of unfair dismissal matter costs</w:t>
      </w:r>
    </w:p>
    <w:p w14:paraId="7AB0DEAA" w14:textId="78A661FA" w:rsidR="00AB62AA" w:rsidRDefault="009576C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67</w:t>
      </w:r>
      <w:r>
        <w:rPr>
          <w:rFonts w:ascii="Arial" w:eastAsia="Times New Roman" w:hAnsi="Arial" w:cs="Arial"/>
          <w:color w:val="000000"/>
          <w:lang w:eastAsia="en-AU"/>
        </w:rPr>
        <w:t xml:space="preserve"> is to the same effect as rule 55 of the old Rules.  </w:t>
      </w:r>
      <w:r w:rsidR="00FD6898">
        <w:rPr>
          <w:rFonts w:ascii="Arial" w:eastAsia="Times New Roman" w:hAnsi="Arial" w:cs="Arial"/>
          <w:color w:val="000000"/>
          <w:lang w:eastAsia="en-AU"/>
        </w:rPr>
        <w:t xml:space="preserve">It provides for </w:t>
      </w:r>
      <w:r w:rsidR="005B5068">
        <w:rPr>
          <w:rFonts w:ascii="Arial" w:eastAsia="Times New Roman" w:hAnsi="Arial" w:cs="Arial"/>
          <w:color w:val="000000"/>
          <w:lang w:eastAsia="en-AU"/>
        </w:rPr>
        <w:t xml:space="preserve">a respondent or applicant in a matter arising under Part 3-2 of the Act </w:t>
      </w:r>
      <w:r w:rsidR="00970EF1">
        <w:rPr>
          <w:rFonts w:ascii="Arial" w:eastAsia="Times New Roman" w:hAnsi="Arial" w:cs="Arial"/>
          <w:color w:val="000000"/>
          <w:lang w:eastAsia="en-AU"/>
        </w:rPr>
        <w:t>(</w:t>
      </w:r>
      <w:r w:rsidR="00855604">
        <w:rPr>
          <w:rFonts w:ascii="Arial" w:eastAsia="Times New Roman" w:hAnsi="Arial" w:cs="Arial"/>
          <w:color w:val="000000"/>
          <w:lang w:eastAsia="en-AU"/>
        </w:rPr>
        <w:t>‘U</w:t>
      </w:r>
      <w:r w:rsidR="00970EF1">
        <w:rPr>
          <w:rFonts w:ascii="Arial" w:eastAsia="Times New Roman" w:hAnsi="Arial" w:cs="Arial"/>
          <w:color w:val="000000"/>
          <w:lang w:eastAsia="en-AU"/>
        </w:rPr>
        <w:t>nfair dismissal</w:t>
      </w:r>
      <w:r w:rsidR="00855604">
        <w:rPr>
          <w:rFonts w:ascii="Arial" w:eastAsia="Times New Roman" w:hAnsi="Arial" w:cs="Arial"/>
          <w:color w:val="000000"/>
          <w:lang w:eastAsia="en-AU"/>
        </w:rPr>
        <w:t>’</w:t>
      </w:r>
      <w:r w:rsidR="00970EF1">
        <w:rPr>
          <w:rFonts w:ascii="Arial" w:eastAsia="Times New Roman" w:hAnsi="Arial" w:cs="Arial"/>
          <w:color w:val="000000"/>
          <w:lang w:eastAsia="en-AU"/>
        </w:rPr>
        <w:t xml:space="preserve">) </w:t>
      </w:r>
      <w:r w:rsidR="005B5068">
        <w:rPr>
          <w:rFonts w:ascii="Arial" w:eastAsia="Times New Roman" w:hAnsi="Arial" w:cs="Arial"/>
          <w:color w:val="000000"/>
          <w:lang w:eastAsia="en-AU"/>
        </w:rPr>
        <w:t xml:space="preserve">to </w:t>
      </w:r>
      <w:r w:rsidR="00610771">
        <w:rPr>
          <w:rFonts w:ascii="Arial" w:eastAsia="Times New Roman" w:hAnsi="Arial" w:cs="Arial"/>
          <w:color w:val="000000"/>
          <w:lang w:eastAsia="en-AU"/>
        </w:rPr>
        <w:t>l</w:t>
      </w:r>
      <w:r w:rsidR="00000851">
        <w:rPr>
          <w:rFonts w:ascii="Arial" w:eastAsia="Times New Roman" w:hAnsi="Arial" w:cs="Arial"/>
          <w:color w:val="000000"/>
          <w:lang w:eastAsia="en-AU"/>
        </w:rPr>
        <w:t xml:space="preserve">odge an application </w:t>
      </w:r>
      <w:r w:rsidR="00610771">
        <w:rPr>
          <w:rFonts w:ascii="Arial" w:eastAsia="Times New Roman" w:hAnsi="Arial" w:cs="Arial"/>
          <w:color w:val="000000"/>
          <w:lang w:eastAsia="en-AU"/>
        </w:rPr>
        <w:t xml:space="preserve">in the approved form </w:t>
      </w:r>
      <w:r w:rsidR="005B5068">
        <w:rPr>
          <w:rFonts w:ascii="Arial" w:eastAsia="Times New Roman" w:hAnsi="Arial" w:cs="Arial"/>
          <w:color w:val="000000"/>
          <w:lang w:eastAsia="en-AU"/>
        </w:rPr>
        <w:t xml:space="preserve">for an order </w:t>
      </w:r>
      <w:r w:rsidR="00BA7583">
        <w:rPr>
          <w:rFonts w:ascii="Arial" w:eastAsia="Times New Roman" w:hAnsi="Arial" w:cs="Arial"/>
          <w:color w:val="000000"/>
          <w:lang w:eastAsia="en-AU"/>
        </w:rPr>
        <w:t>that a person provide security for the payment of costs</w:t>
      </w:r>
      <w:r w:rsidR="00AF24D4">
        <w:rPr>
          <w:rFonts w:ascii="Arial" w:eastAsia="Times New Roman" w:hAnsi="Arial" w:cs="Arial"/>
          <w:color w:val="000000"/>
          <w:lang w:eastAsia="en-AU"/>
        </w:rPr>
        <w:t>, and for the effect of such an order if made.</w:t>
      </w:r>
    </w:p>
    <w:p w14:paraId="716A48B8" w14:textId="4835D099" w:rsidR="00F266D0" w:rsidRDefault="00AD2A6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w:t>
      </w:r>
      <w:r w:rsidR="006D2D79">
        <w:rPr>
          <w:rFonts w:ascii="Arial" w:eastAsia="Times New Roman" w:hAnsi="Arial" w:cs="Arial"/>
          <w:color w:val="000000"/>
          <w:lang w:eastAsia="en-AU"/>
        </w:rPr>
        <w:t xml:space="preserve">Note 3 under subrule </w:t>
      </w:r>
      <w:r w:rsidR="00607002">
        <w:rPr>
          <w:rFonts w:ascii="Arial" w:eastAsia="Times New Roman" w:hAnsi="Arial" w:cs="Arial"/>
          <w:color w:val="000000"/>
          <w:lang w:eastAsia="en-AU"/>
        </w:rPr>
        <w:t>67</w:t>
      </w:r>
      <w:r w:rsidR="006D2D79">
        <w:rPr>
          <w:rFonts w:ascii="Arial" w:eastAsia="Times New Roman" w:hAnsi="Arial" w:cs="Arial"/>
          <w:color w:val="000000"/>
          <w:lang w:eastAsia="en-AU"/>
        </w:rPr>
        <w:t xml:space="preserve">(1) observes that the FWC </w:t>
      </w:r>
      <w:r w:rsidR="00AE1649">
        <w:rPr>
          <w:rFonts w:ascii="Arial" w:eastAsia="Times New Roman" w:hAnsi="Arial" w:cs="Arial"/>
          <w:color w:val="000000"/>
          <w:lang w:eastAsia="en-AU"/>
        </w:rPr>
        <w:t>will not ordinarily make such an order before the conclusion of conciliation.</w:t>
      </w:r>
    </w:p>
    <w:p w14:paraId="598C3430" w14:textId="77777777" w:rsidR="0086039C" w:rsidRDefault="0086039C"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72BB090D" w14:textId="44668571" w:rsidR="0086039C" w:rsidRDefault="0086039C"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5414C9">
        <w:rPr>
          <w:rFonts w:ascii="Arial" w:eastAsia="Times New Roman" w:hAnsi="Arial" w:cs="Arial"/>
          <w:color w:val="000000"/>
          <w:u w:val="single"/>
          <w:lang w:eastAsia="en-AU"/>
        </w:rPr>
        <w:t>7</w:t>
      </w:r>
      <w:r>
        <w:rPr>
          <w:rFonts w:ascii="Arial" w:eastAsia="Times New Roman" w:hAnsi="Arial" w:cs="Arial"/>
          <w:color w:val="000000"/>
          <w:u w:val="single"/>
          <w:lang w:eastAsia="en-AU"/>
        </w:rPr>
        <w:t>—General protections, unfair dismissal and unlawful termination</w:t>
      </w:r>
    </w:p>
    <w:p w14:paraId="0C571BFB" w14:textId="497E0E3D" w:rsidR="0086039C" w:rsidRPr="000F5F08" w:rsidRDefault="0086039C"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Division 3—Unlawful termination</w:t>
      </w:r>
    </w:p>
    <w:p w14:paraId="21992D15" w14:textId="149BAC7E" w:rsidR="0086039C" w:rsidRDefault="0086039C"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68</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Employer response to an unlawful termination FWC applicati</w:t>
      </w:r>
      <w:r w:rsidR="0010068F">
        <w:rPr>
          <w:rFonts w:ascii="Arial" w:eastAsia="Times New Roman" w:hAnsi="Arial" w:cs="Arial"/>
          <w:i/>
          <w:iCs/>
          <w:color w:val="000000"/>
          <w:lang w:eastAsia="en-AU"/>
        </w:rPr>
        <w:t>on</w:t>
      </w:r>
    </w:p>
    <w:p w14:paraId="6C979ACA" w14:textId="40E7F1DD" w:rsidR="008F5D80" w:rsidRDefault="0086039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68</w:t>
      </w:r>
      <w:r>
        <w:rPr>
          <w:rFonts w:ascii="Arial" w:eastAsia="Times New Roman" w:hAnsi="Arial" w:cs="Arial"/>
          <w:color w:val="000000"/>
          <w:lang w:eastAsia="en-AU"/>
        </w:rPr>
        <w:t xml:space="preserve"> is to t</w:t>
      </w:r>
      <w:r w:rsidR="004E4F0F">
        <w:rPr>
          <w:rFonts w:ascii="Arial" w:eastAsia="Times New Roman" w:hAnsi="Arial" w:cs="Arial"/>
          <w:color w:val="000000"/>
          <w:lang w:eastAsia="en-AU"/>
        </w:rPr>
        <w:t xml:space="preserve">he same effect as rule 22 of the old Rules.  </w:t>
      </w:r>
      <w:r w:rsidR="001C2F34">
        <w:rPr>
          <w:rFonts w:ascii="Arial" w:eastAsia="Times New Roman" w:hAnsi="Arial" w:cs="Arial"/>
          <w:color w:val="000000"/>
          <w:lang w:eastAsia="en-AU"/>
        </w:rPr>
        <w:t>I</w:t>
      </w:r>
      <w:r w:rsidR="008F5D80">
        <w:rPr>
          <w:rFonts w:ascii="Arial" w:eastAsia="Times New Roman" w:hAnsi="Arial" w:cs="Arial"/>
          <w:color w:val="000000"/>
          <w:lang w:eastAsia="en-AU"/>
        </w:rPr>
        <w:t xml:space="preserve">t requires </w:t>
      </w:r>
      <w:r w:rsidR="000E5CE0">
        <w:rPr>
          <w:rFonts w:ascii="Arial" w:eastAsia="Times New Roman" w:hAnsi="Arial" w:cs="Arial"/>
          <w:color w:val="000000"/>
          <w:lang w:eastAsia="en-AU"/>
        </w:rPr>
        <w:t>the</w:t>
      </w:r>
      <w:r w:rsidR="008F5D80">
        <w:rPr>
          <w:rFonts w:ascii="Arial" w:eastAsia="Times New Roman" w:hAnsi="Arial" w:cs="Arial"/>
          <w:color w:val="000000"/>
          <w:lang w:eastAsia="en-AU"/>
        </w:rPr>
        <w:t xml:space="preserve"> respondent to an </w:t>
      </w:r>
      <w:r w:rsidR="00FC3D91">
        <w:rPr>
          <w:rFonts w:ascii="Arial" w:eastAsia="Times New Roman" w:hAnsi="Arial" w:cs="Arial"/>
          <w:color w:val="000000"/>
          <w:lang w:eastAsia="en-AU"/>
        </w:rPr>
        <w:t xml:space="preserve">unlawful termination FWC application </w:t>
      </w:r>
      <w:r w:rsidR="008F5D80">
        <w:rPr>
          <w:rFonts w:ascii="Arial" w:eastAsia="Times New Roman" w:hAnsi="Arial" w:cs="Arial"/>
          <w:color w:val="000000"/>
          <w:lang w:eastAsia="en-AU"/>
        </w:rPr>
        <w:t xml:space="preserve">(an application under section </w:t>
      </w:r>
      <w:r w:rsidR="0045350E">
        <w:rPr>
          <w:rFonts w:ascii="Arial" w:eastAsia="Times New Roman" w:hAnsi="Arial" w:cs="Arial"/>
          <w:color w:val="000000"/>
          <w:lang w:eastAsia="en-AU"/>
        </w:rPr>
        <w:t xml:space="preserve">773 </w:t>
      </w:r>
      <w:r w:rsidR="008F5D80">
        <w:rPr>
          <w:rFonts w:ascii="Arial" w:eastAsia="Times New Roman" w:hAnsi="Arial" w:cs="Arial"/>
          <w:color w:val="000000"/>
          <w:lang w:eastAsia="en-AU"/>
        </w:rPr>
        <w:t xml:space="preserve">of the Act) to lodge a response to the application </w:t>
      </w:r>
      <w:r w:rsidR="00FC09A9">
        <w:rPr>
          <w:rFonts w:ascii="Arial" w:eastAsia="Times New Roman" w:hAnsi="Arial" w:cs="Arial"/>
          <w:color w:val="000000"/>
          <w:lang w:eastAsia="en-AU"/>
        </w:rPr>
        <w:t xml:space="preserve">in the approved form </w:t>
      </w:r>
      <w:r w:rsidR="008F5D80">
        <w:rPr>
          <w:rFonts w:ascii="Arial" w:eastAsia="Times New Roman" w:hAnsi="Arial" w:cs="Arial"/>
          <w:color w:val="000000"/>
          <w:lang w:eastAsia="en-AU"/>
        </w:rPr>
        <w:t xml:space="preserve">within 7 days after </w:t>
      </w:r>
      <w:r w:rsidR="0036213B">
        <w:rPr>
          <w:rFonts w:ascii="Arial" w:eastAsia="Times New Roman" w:hAnsi="Arial" w:cs="Arial"/>
          <w:color w:val="000000"/>
          <w:lang w:eastAsia="en-AU"/>
        </w:rPr>
        <w:t xml:space="preserve">the day on which the respondent was </w:t>
      </w:r>
      <w:r w:rsidR="008F5D80">
        <w:rPr>
          <w:rFonts w:ascii="Arial" w:eastAsia="Times New Roman" w:hAnsi="Arial" w:cs="Arial"/>
          <w:color w:val="000000"/>
          <w:lang w:eastAsia="en-AU"/>
        </w:rPr>
        <w:t>served with the application.</w:t>
      </w:r>
    </w:p>
    <w:p w14:paraId="586314AD" w14:textId="54C43E14" w:rsidR="001C2F34" w:rsidRDefault="001C2F34"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The response inform</w:t>
      </w:r>
      <w:r w:rsidR="00B02888">
        <w:rPr>
          <w:rFonts w:ascii="Arial" w:eastAsia="Times New Roman" w:hAnsi="Arial" w:cs="Arial"/>
          <w:color w:val="000000"/>
          <w:lang w:eastAsia="en-AU"/>
        </w:rPr>
        <w:t>s</w:t>
      </w:r>
      <w:r>
        <w:rPr>
          <w:rFonts w:ascii="Arial" w:eastAsia="Times New Roman" w:hAnsi="Arial" w:cs="Arial"/>
          <w:color w:val="000000"/>
          <w:lang w:eastAsia="en-AU"/>
        </w:rPr>
        <w:t xml:space="preserve"> the FWC about the dispute and so assist</w:t>
      </w:r>
      <w:r w:rsidR="00B02888">
        <w:rPr>
          <w:rFonts w:ascii="Arial" w:eastAsia="Times New Roman" w:hAnsi="Arial" w:cs="Arial"/>
          <w:color w:val="000000"/>
          <w:lang w:eastAsia="en-AU"/>
        </w:rPr>
        <w:t>s</w:t>
      </w:r>
      <w:r>
        <w:rPr>
          <w:rFonts w:ascii="Arial" w:eastAsia="Times New Roman" w:hAnsi="Arial" w:cs="Arial"/>
          <w:color w:val="000000"/>
          <w:lang w:eastAsia="en-AU"/>
        </w:rPr>
        <w:t xml:space="preserve"> the FWC promptly to </w:t>
      </w:r>
      <w:r w:rsidR="007250FD">
        <w:rPr>
          <w:rFonts w:ascii="Arial" w:eastAsia="Times New Roman" w:hAnsi="Arial" w:cs="Arial"/>
          <w:color w:val="000000"/>
          <w:lang w:eastAsia="en-AU"/>
        </w:rPr>
        <w:t>attempt to resolve the dispute through conciliation or to exercise its other functions under the Act in relation to the application.</w:t>
      </w:r>
    </w:p>
    <w:p w14:paraId="70688A65" w14:textId="77777777" w:rsidR="00B92E80" w:rsidRDefault="00B92E80"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759243FE" w14:textId="121001AE" w:rsidR="00B92E80" w:rsidRDefault="00B92E80"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5414C9">
        <w:rPr>
          <w:rFonts w:ascii="Arial" w:eastAsia="Times New Roman" w:hAnsi="Arial" w:cs="Arial"/>
          <w:color w:val="000000"/>
          <w:u w:val="single"/>
          <w:lang w:eastAsia="en-AU"/>
        </w:rPr>
        <w:t>7</w:t>
      </w:r>
      <w:r>
        <w:rPr>
          <w:rFonts w:ascii="Arial" w:eastAsia="Times New Roman" w:hAnsi="Arial" w:cs="Arial"/>
          <w:color w:val="000000"/>
          <w:u w:val="single"/>
          <w:lang w:eastAsia="en-AU"/>
        </w:rPr>
        <w:t>—General protections, unfair dismissal and unlawful termination</w:t>
      </w:r>
    </w:p>
    <w:p w14:paraId="0747587E" w14:textId="32A0898D" w:rsidR="00B92E80" w:rsidRPr="000F5F08" w:rsidRDefault="00B92E80"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Division 4—General rules</w:t>
      </w:r>
    </w:p>
    <w:p w14:paraId="54B89558" w14:textId="136731B2" w:rsidR="000750D5" w:rsidRDefault="008678F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Division 4 of Part </w:t>
      </w:r>
      <w:r w:rsidR="00CD46C7">
        <w:rPr>
          <w:rFonts w:ascii="Arial" w:eastAsia="Times New Roman" w:hAnsi="Arial" w:cs="Arial"/>
          <w:color w:val="000000"/>
          <w:lang w:eastAsia="en-AU"/>
        </w:rPr>
        <w:t>7</w:t>
      </w:r>
      <w:r>
        <w:rPr>
          <w:rFonts w:ascii="Arial" w:eastAsia="Times New Roman" w:hAnsi="Arial" w:cs="Arial"/>
          <w:color w:val="000000"/>
          <w:lang w:eastAsia="en-AU"/>
        </w:rPr>
        <w:t xml:space="preserve"> of Chapter 2 of the Rules contains rules </w:t>
      </w:r>
      <w:r w:rsidR="00EB07FF">
        <w:rPr>
          <w:rFonts w:ascii="Arial" w:eastAsia="Times New Roman" w:hAnsi="Arial" w:cs="Arial"/>
          <w:color w:val="000000"/>
          <w:lang w:eastAsia="en-AU"/>
        </w:rPr>
        <w:t xml:space="preserve">that apply </w:t>
      </w:r>
      <w:r w:rsidR="007F4247">
        <w:rPr>
          <w:rFonts w:ascii="Arial" w:eastAsia="Times New Roman" w:hAnsi="Arial" w:cs="Arial"/>
          <w:color w:val="000000"/>
          <w:lang w:eastAsia="en-AU"/>
        </w:rPr>
        <w:t>to g</w:t>
      </w:r>
      <w:r w:rsidR="007F4247" w:rsidRPr="007F4247">
        <w:rPr>
          <w:rFonts w:ascii="Arial" w:eastAsia="Times New Roman" w:hAnsi="Arial" w:cs="Arial"/>
          <w:color w:val="000000"/>
          <w:lang w:eastAsia="en-AU"/>
        </w:rPr>
        <w:t>eneral protections, unfair dismissal and unlawful termination</w:t>
      </w:r>
      <w:r w:rsidR="007F4247">
        <w:rPr>
          <w:rFonts w:ascii="Arial" w:eastAsia="Times New Roman" w:hAnsi="Arial" w:cs="Arial"/>
          <w:color w:val="000000"/>
          <w:lang w:eastAsia="en-AU"/>
        </w:rPr>
        <w:t xml:space="preserve"> application</w:t>
      </w:r>
      <w:r w:rsidR="0037784D">
        <w:rPr>
          <w:rFonts w:ascii="Arial" w:eastAsia="Times New Roman" w:hAnsi="Arial" w:cs="Arial"/>
          <w:color w:val="000000"/>
          <w:lang w:eastAsia="en-AU"/>
        </w:rPr>
        <w:t>s.</w:t>
      </w:r>
    </w:p>
    <w:p w14:paraId="008C8862" w14:textId="29EA20EE" w:rsidR="00EB07FF" w:rsidRDefault="00EB07FF"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69</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Telephone applications</w:t>
      </w:r>
      <w:r w:rsidR="00D158A0">
        <w:rPr>
          <w:rFonts w:ascii="Arial" w:eastAsia="Times New Roman" w:hAnsi="Arial" w:cs="Arial"/>
          <w:i/>
          <w:iCs/>
          <w:color w:val="000000"/>
          <w:lang w:eastAsia="en-AU"/>
        </w:rPr>
        <w:t>—application under section 365</w:t>
      </w:r>
      <w:r w:rsidR="0065326A">
        <w:rPr>
          <w:rFonts w:ascii="Arial" w:eastAsia="Times New Roman" w:hAnsi="Arial" w:cs="Arial"/>
          <w:i/>
          <w:iCs/>
          <w:color w:val="000000"/>
          <w:lang w:eastAsia="en-AU"/>
        </w:rPr>
        <w:t xml:space="preserve"> of the Act</w:t>
      </w:r>
      <w:r w:rsidR="00D158A0">
        <w:rPr>
          <w:rFonts w:ascii="Arial" w:eastAsia="Times New Roman" w:hAnsi="Arial" w:cs="Arial"/>
          <w:i/>
          <w:iCs/>
          <w:color w:val="000000"/>
          <w:lang w:eastAsia="en-AU"/>
        </w:rPr>
        <w:t xml:space="preserve">, unfair dismissal application or unlawful termination </w:t>
      </w:r>
      <w:r w:rsidR="006E436E">
        <w:rPr>
          <w:rFonts w:ascii="Arial" w:eastAsia="Times New Roman" w:hAnsi="Arial" w:cs="Arial"/>
          <w:i/>
          <w:iCs/>
          <w:color w:val="000000"/>
          <w:lang w:eastAsia="en-AU"/>
        </w:rPr>
        <w:t>FWC application</w:t>
      </w:r>
    </w:p>
    <w:p w14:paraId="0FC28D8D" w14:textId="168169F4" w:rsidR="00752129" w:rsidRDefault="006705B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69</w:t>
      </w:r>
      <w:r>
        <w:rPr>
          <w:rFonts w:ascii="Arial" w:eastAsia="Times New Roman" w:hAnsi="Arial" w:cs="Arial"/>
          <w:color w:val="000000"/>
          <w:lang w:eastAsia="en-AU"/>
        </w:rPr>
        <w:t xml:space="preserve"> </w:t>
      </w:r>
      <w:r w:rsidR="00542DC9">
        <w:rPr>
          <w:rFonts w:ascii="Arial" w:eastAsia="Times New Roman" w:hAnsi="Arial" w:cs="Arial"/>
          <w:color w:val="000000"/>
          <w:lang w:eastAsia="en-AU"/>
        </w:rPr>
        <w:t xml:space="preserve">provides for </w:t>
      </w:r>
      <w:r w:rsidR="00B63F54">
        <w:rPr>
          <w:rFonts w:ascii="Arial" w:eastAsia="Times New Roman" w:hAnsi="Arial" w:cs="Arial"/>
          <w:color w:val="000000"/>
          <w:lang w:eastAsia="en-AU"/>
        </w:rPr>
        <w:t>certain</w:t>
      </w:r>
      <w:r w:rsidR="008044F5">
        <w:rPr>
          <w:rFonts w:ascii="Arial" w:eastAsia="Times New Roman" w:hAnsi="Arial" w:cs="Arial"/>
          <w:color w:val="000000"/>
          <w:lang w:eastAsia="en-AU"/>
        </w:rPr>
        <w:t xml:space="preserve"> types of </w:t>
      </w:r>
      <w:r w:rsidR="00542DC9">
        <w:rPr>
          <w:rFonts w:ascii="Arial" w:eastAsia="Times New Roman" w:hAnsi="Arial" w:cs="Arial"/>
          <w:color w:val="000000"/>
          <w:lang w:eastAsia="en-AU"/>
        </w:rPr>
        <w:t>applications to be made to the FWC</w:t>
      </w:r>
      <w:r w:rsidR="00B63F54">
        <w:rPr>
          <w:rFonts w:ascii="Arial" w:eastAsia="Times New Roman" w:hAnsi="Arial" w:cs="Arial"/>
          <w:color w:val="000000"/>
          <w:lang w:eastAsia="en-AU"/>
        </w:rPr>
        <w:t xml:space="preserve"> by telephone</w:t>
      </w:r>
      <w:r w:rsidR="00542DC9">
        <w:rPr>
          <w:rFonts w:ascii="Arial" w:eastAsia="Times New Roman" w:hAnsi="Arial" w:cs="Arial"/>
          <w:color w:val="000000"/>
          <w:lang w:eastAsia="en-AU"/>
        </w:rPr>
        <w:t xml:space="preserve">.  </w:t>
      </w:r>
      <w:r w:rsidR="00752129">
        <w:rPr>
          <w:rFonts w:ascii="Arial" w:eastAsia="Times New Roman" w:hAnsi="Arial" w:cs="Arial"/>
          <w:color w:val="000000"/>
          <w:lang w:eastAsia="en-AU"/>
        </w:rPr>
        <w:t xml:space="preserve">Rule 69 is of similar effect to rule 9 of the old Rules.  However, </w:t>
      </w:r>
      <w:r w:rsidR="0008740E">
        <w:rPr>
          <w:rFonts w:ascii="Arial" w:eastAsia="Times New Roman" w:hAnsi="Arial" w:cs="Arial"/>
          <w:color w:val="000000"/>
          <w:lang w:eastAsia="en-AU"/>
        </w:rPr>
        <w:t xml:space="preserve">under subrule </w:t>
      </w:r>
      <w:r w:rsidR="004B61D7">
        <w:rPr>
          <w:rFonts w:ascii="Arial" w:eastAsia="Times New Roman" w:hAnsi="Arial" w:cs="Arial"/>
          <w:color w:val="000000"/>
          <w:lang w:eastAsia="en-AU"/>
        </w:rPr>
        <w:t xml:space="preserve">69(1) </w:t>
      </w:r>
      <w:r w:rsidR="00752129">
        <w:rPr>
          <w:rFonts w:ascii="Arial" w:eastAsia="Times New Roman" w:hAnsi="Arial" w:cs="Arial"/>
          <w:color w:val="000000"/>
          <w:lang w:eastAsia="en-AU"/>
        </w:rPr>
        <w:t xml:space="preserve">the rule has been extended to </w:t>
      </w:r>
      <w:r w:rsidR="00937B9B">
        <w:rPr>
          <w:rFonts w:ascii="Arial" w:eastAsia="Times New Roman" w:hAnsi="Arial" w:cs="Arial"/>
          <w:color w:val="000000"/>
          <w:lang w:eastAsia="en-AU"/>
        </w:rPr>
        <w:t xml:space="preserve">cover </w:t>
      </w:r>
      <w:r w:rsidR="00752129">
        <w:rPr>
          <w:rFonts w:ascii="Arial" w:eastAsia="Times New Roman" w:hAnsi="Arial" w:cs="Arial"/>
          <w:color w:val="000000"/>
          <w:lang w:eastAsia="en-AU"/>
        </w:rPr>
        <w:t>unlawful termination FWC applications in addition to applications under section 365 of the Act (general protections disputes involving termination of employment) and unfair dismissal applications.  This is because, like the latter applications, an unlawful termination FWC application must generally be made within 21 days after dismissal.</w:t>
      </w:r>
      <w:r w:rsidR="002D59C1">
        <w:rPr>
          <w:rFonts w:ascii="Arial" w:eastAsia="Times New Roman" w:hAnsi="Arial" w:cs="Arial"/>
          <w:color w:val="000000"/>
          <w:lang w:eastAsia="en-AU"/>
        </w:rPr>
        <w:t xml:space="preserve">  The rule has also been redrafted for clarity.</w:t>
      </w:r>
    </w:p>
    <w:p w14:paraId="0BE3B8E3" w14:textId="6F903030" w:rsidR="004B61D7" w:rsidRDefault="004B61D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69(2) enables a person to apply to the FWC by telephone as an alternative to lodging an application </w:t>
      </w:r>
      <w:r w:rsidR="001D018B">
        <w:rPr>
          <w:rFonts w:ascii="Arial" w:eastAsia="Times New Roman" w:hAnsi="Arial" w:cs="Arial"/>
          <w:color w:val="000000"/>
          <w:lang w:eastAsia="en-AU"/>
        </w:rPr>
        <w:t>under section 365 of the Act, an unfair dismissal application</w:t>
      </w:r>
      <w:r w:rsidR="00A22085">
        <w:rPr>
          <w:rFonts w:ascii="Arial" w:eastAsia="Times New Roman" w:hAnsi="Arial" w:cs="Arial"/>
          <w:color w:val="000000"/>
          <w:lang w:eastAsia="en-AU"/>
        </w:rPr>
        <w:t xml:space="preserve"> or an unlawful termination FWC application</w:t>
      </w:r>
      <w:r w:rsidR="00BB54A3">
        <w:rPr>
          <w:rFonts w:ascii="Arial" w:eastAsia="Times New Roman" w:hAnsi="Arial" w:cs="Arial"/>
          <w:color w:val="000000"/>
          <w:lang w:eastAsia="en-AU"/>
        </w:rPr>
        <w:t>,</w:t>
      </w:r>
      <w:r w:rsidR="00A22085">
        <w:rPr>
          <w:rFonts w:ascii="Arial" w:eastAsia="Times New Roman" w:hAnsi="Arial" w:cs="Arial"/>
          <w:color w:val="000000"/>
          <w:lang w:eastAsia="en-AU"/>
        </w:rPr>
        <w:t xml:space="preserve"> in writing in the </w:t>
      </w:r>
      <w:r>
        <w:rPr>
          <w:rFonts w:ascii="Arial" w:eastAsia="Times New Roman" w:hAnsi="Arial" w:cs="Arial"/>
          <w:color w:val="000000"/>
          <w:lang w:eastAsia="en-AU"/>
        </w:rPr>
        <w:t xml:space="preserve">approved form. </w:t>
      </w:r>
      <w:r w:rsidR="00372B41">
        <w:rPr>
          <w:rFonts w:ascii="Arial" w:eastAsia="Times New Roman" w:hAnsi="Arial" w:cs="Arial"/>
          <w:color w:val="000000"/>
          <w:lang w:eastAsia="en-AU"/>
        </w:rPr>
        <w:t xml:space="preserve"> To assist users, the note under the s</w:t>
      </w:r>
      <w:r w:rsidR="003B2E43">
        <w:rPr>
          <w:rFonts w:ascii="Arial" w:eastAsia="Times New Roman" w:hAnsi="Arial" w:cs="Arial"/>
          <w:color w:val="000000"/>
          <w:lang w:eastAsia="en-AU"/>
        </w:rPr>
        <w:t xml:space="preserve">ubrule </w:t>
      </w:r>
      <w:r>
        <w:rPr>
          <w:rFonts w:ascii="Arial" w:eastAsia="Times New Roman" w:hAnsi="Arial" w:cs="Arial"/>
          <w:color w:val="000000"/>
          <w:lang w:eastAsia="en-AU"/>
        </w:rPr>
        <w:t xml:space="preserve">observes that the telephone numbers </w:t>
      </w:r>
      <w:r w:rsidR="003B2E43">
        <w:rPr>
          <w:rFonts w:ascii="Arial" w:eastAsia="Times New Roman" w:hAnsi="Arial" w:cs="Arial"/>
          <w:color w:val="000000"/>
          <w:lang w:eastAsia="en-AU"/>
        </w:rPr>
        <w:t xml:space="preserve">for making telephone applications </w:t>
      </w:r>
      <w:r>
        <w:rPr>
          <w:rFonts w:ascii="Arial" w:eastAsia="Times New Roman" w:hAnsi="Arial" w:cs="Arial"/>
          <w:color w:val="000000"/>
          <w:lang w:eastAsia="en-AU"/>
        </w:rPr>
        <w:t>are available on the FWC’s website.</w:t>
      </w:r>
    </w:p>
    <w:p w14:paraId="3A0B8363" w14:textId="7789FC68" w:rsidR="00542DC9" w:rsidRDefault="003B2E4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804748">
        <w:rPr>
          <w:rFonts w:ascii="Arial" w:eastAsia="Times New Roman" w:hAnsi="Arial" w:cs="Arial"/>
          <w:color w:val="000000"/>
          <w:lang w:eastAsia="en-AU"/>
        </w:rPr>
        <w:t xml:space="preserve">69 </w:t>
      </w:r>
      <w:r w:rsidR="00542DC9">
        <w:rPr>
          <w:rFonts w:ascii="Arial" w:eastAsia="Times New Roman" w:hAnsi="Arial" w:cs="Arial"/>
          <w:color w:val="000000"/>
          <w:lang w:eastAsia="en-AU"/>
        </w:rPr>
        <w:t xml:space="preserve">assists </w:t>
      </w:r>
      <w:r w:rsidR="00804748">
        <w:rPr>
          <w:rFonts w:ascii="Arial" w:eastAsia="Times New Roman" w:hAnsi="Arial" w:cs="Arial"/>
          <w:color w:val="000000"/>
          <w:lang w:eastAsia="en-AU"/>
        </w:rPr>
        <w:t xml:space="preserve">individuals </w:t>
      </w:r>
      <w:r w:rsidR="00542DC9">
        <w:rPr>
          <w:rFonts w:ascii="Arial" w:eastAsia="Times New Roman" w:hAnsi="Arial" w:cs="Arial"/>
          <w:color w:val="000000"/>
          <w:lang w:eastAsia="en-AU"/>
        </w:rPr>
        <w:t xml:space="preserve">who, for various reasons, </w:t>
      </w:r>
      <w:r w:rsidR="00EF1F69">
        <w:rPr>
          <w:rFonts w:ascii="Arial" w:eastAsia="Times New Roman" w:hAnsi="Arial" w:cs="Arial"/>
          <w:color w:val="000000"/>
          <w:lang w:eastAsia="en-AU"/>
        </w:rPr>
        <w:t xml:space="preserve">are </w:t>
      </w:r>
      <w:r w:rsidR="00542DC9">
        <w:rPr>
          <w:rFonts w:ascii="Arial" w:eastAsia="Times New Roman" w:hAnsi="Arial" w:cs="Arial"/>
          <w:color w:val="000000"/>
          <w:lang w:eastAsia="en-AU"/>
        </w:rPr>
        <w:t xml:space="preserve">unable to lodge a written application in the approved form (as otherwise required by the Rules), within the time </w:t>
      </w:r>
      <w:r w:rsidR="00656FF4">
        <w:rPr>
          <w:rFonts w:ascii="Arial" w:eastAsia="Times New Roman" w:hAnsi="Arial" w:cs="Arial"/>
          <w:color w:val="000000"/>
          <w:lang w:eastAsia="en-AU"/>
        </w:rPr>
        <w:t xml:space="preserve">limit </w:t>
      </w:r>
      <w:r w:rsidR="00542DC9">
        <w:rPr>
          <w:rFonts w:ascii="Arial" w:eastAsia="Times New Roman" w:hAnsi="Arial" w:cs="Arial"/>
          <w:color w:val="000000"/>
          <w:lang w:eastAsia="en-AU"/>
        </w:rPr>
        <w:t xml:space="preserve">for lodging an application </w:t>
      </w:r>
      <w:r w:rsidR="004456FA">
        <w:rPr>
          <w:rFonts w:ascii="Arial" w:eastAsia="Times New Roman" w:hAnsi="Arial" w:cs="Arial"/>
          <w:color w:val="000000"/>
          <w:lang w:eastAsia="en-AU"/>
        </w:rPr>
        <w:t xml:space="preserve">that is </w:t>
      </w:r>
      <w:r w:rsidR="00542DC9">
        <w:rPr>
          <w:rFonts w:ascii="Arial" w:eastAsia="Times New Roman" w:hAnsi="Arial" w:cs="Arial"/>
          <w:color w:val="000000"/>
          <w:lang w:eastAsia="en-AU"/>
        </w:rPr>
        <w:t>prescribed by the Act.</w:t>
      </w:r>
    </w:p>
    <w:p w14:paraId="6915DD26" w14:textId="216B5455" w:rsidR="00AC0396" w:rsidRDefault="00227C8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w:t>
      </w:r>
      <w:r w:rsidR="00251135">
        <w:rPr>
          <w:rFonts w:ascii="Arial" w:eastAsia="Times New Roman" w:hAnsi="Arial" w:cs="Arial"/>
          <w:color w:val="000000"/>
          <w:lang w:eastAsia="en-AU"/>
        </w:rPr>
        <w:t xml:space="preserve">subrule </w:t>
      </w:r>
      <w:r w:rsidR="00607002">
        <w:rPr>
          <w:rFonts w:ascii="Arial" w:eastAsia="Times New Roman" w:hAnsi="Arial" w:cs="Arial"/>
          <w:color w:val="000000"/>
          <w:lang w:eastAsia="en-AU"/>
        </w:rPr>
        <w:t>69</w:t>
      </w:r>
      <w:r w:rsidR="00251135">
        <w:rPr>
          <w:rFonts w:ascii="Arial" w:eastAsia="Times New Roman" w:hAnsi="Arial" w:cs="Arial"/>
          <w:color w:val="000000"/>
          <w:lang w:eastAsia="en-AU"/>
        </w:rPr>
        <w:t xml:space="preserve">(3) </w:t>
      </w:r>
      <w:r w:rsidR="00506B3A">
        <w:rPr>
          <w:rFonts w:ascii="Arial" w:eastAsia="Times New Roman" w:hAnsi="Arial" w:cs="Arial"/>
          <w:color w:val="000000"/>
          <w:lang w:eastAsia="en-AU"/>
        </w:rPr>
        <w:t>the FWC will prepare a written application based on the telephone application and send it to the person.</w:t>
      </w:r>
      <w:r w:rsidR="00E37147">
        <w:rPr>
          <w:rFonts w:ascii="Arial" w:eastAsia="Times New Roman" w:hAnsi="Arial" w:cs="Arial"/>
          <w:color w:val="000000"/>
          <w:lang w:eastAsia="en-AU"/>
        </w:rPr>
        <w:t xml:space="preserve">  </w:t>
      </w:r>
      <w:r w:rsidR="00AB5CE9">
        <w:rPr>
          <w:rFonts w:ascii="Arial" w:eastAsia="Times New Roman" w:hAnsi="Arial" w:cs="Arial"/>
          <w:color w:val="000000"/>
          <w:lang w:eastAsia="en-AU"/>
        </w:rPr>
        <w:t xml:space="preserve">Subrule </w:t>
      </w:r>
      <w:r w:rsidR="00607002">
        <w:rPr>
          <w:rFonts w:ascii="Arial" w:eastAsia="Times New Roman" w:hAnsi="Arial" w:cs="Arial"/>
          <w:color w:val="000000"/>
          <w:lang w:eastAsia="en-AU"/>
        </w:rPr>
        <w:t>69</w:t>
      </w:r>
      <w:r w:rsidR="00AB5CE9">
        <w:rPr>
          <w:rFonts w:ascii="Arial" w:eastAsia="Times New Roman" w:hAnsi="Arial" w:cs="Arial"/>
          <w:color w:val="000000"/>
          <w:lang w:eastAsia="en-AU"/>
        </w:rPr>
        <w:t xml:space="preserve">(4) </w:t>
      </w:r>
      <w:r w:rsidR="00136A69">
        <w:rPr>
          <w:rFonts w:ascii="Arial" w:eastAsia="Times New Roman" w:hAnsi="Arial" w:cs="Arial"/>
          <w:color w:val="000000"/>
          <w:lang w:eastAsia="en-AU"/>
        </w:rPr>
        <w:t>requires the person</w:t>
      </w:r>
      <w:r w:rsidR="007C6D60">
        <w:rPr>
          <w:rFonts w:ascii="Arial" w:eastAsia="Times New Roman" w:hAnsi="Arial" w:cs="Arial"/>
          <w:color w:val="000000"/>
          <w:lang w:eastAsia="en-AU"/>
        </w:rPr>
        <w:t>,</w:t>
      </w:r>
      <w:r w:rsidR="00136A69">
        <w:rPr>
          <w:rFonts w:ascii="Arial" w:eastAsia="Times New Roman" w:hAnsi="Arial" w:cs="Arial"/>
          <w:color w:val="000000"/>
          <w:lang w:eastAsia="en-AU"/>
        </w:rPr>
        <w:t xml:space="preserve"> within </w:t>
      </w:r>
      <w:r w:rsidR="00993C81">
        <w:rPr>
          <w:rFonts w:ascii="Arial" w:eastAsia="Times New Roman" w:hAnsi="Arial" w:cs="Arial"/>
          <w:color w:val="000000"/>
          <w:lang w:eastAsia="en-AU"/>
        </w:rPr>
        <w:t xml:space="preserve">14 days </w:t>
      </w:r>
      <w:r w:rsidR="00BD1043">
        <w:rPr>
          <w:rFonts w:ascii="Arial" w:eastAsia="Times New Roman" w:hAnsi="Arial" w:cs="Arial"/>
          <w:color w:val="000000"/>
          <w:lang w:eastAsia="en-AU"/>
        </w:rPr>
        <w:t xml:space="preserve">after </w:t>
      </w:r>
      <w:r w:rsidR="007C6D60">
        <w:rPr>
          <w:rFonts w:ascii="Arial" w:eastAsia="Times New Roman" w:hAnsi="Arial" w:cs="Arial"/>
          <w:color w:val="000000"/>
          <w:lang w:eastAsia="en-AU"/>
        </w:rPr>
        <w:t>the day on which the FWC gives the</w:t>
      </w:r>
      <w:r w:rsidR="005203B4">
        <w:rPr>
          <w:rFonts w:ascii="Arial" w:eastAsia="Times New Roman" w:hAnsi="Arial" w:cs="Arial"/>
          <w:color w:val="000000"/>
          <w:lang w:eastAsia="en-AU"/>
        </w:rPr>
        <w:t>m</w:t>
      </w:r>
      <w:r w:rsidR="007C6D60">
        <w:rPr>
          <w:rFonts w:ascii="Arial" w:eastAsia="Times New Roman" w:hAnsi="Arial" w:cs="Arial"/>
          <w:color w:val="000000"/>
          <w:lang w:eastAsia="en-AU"/>
        </w:rPr>
        <w:t xml:space="preserve"> </w:t>
      </w:r>
      <w:r w:rsidR="00BD1043">
        <w:rPr>
          <w:rFonts w:ascii="Arial" w:eastAsia="Times New Roman" w:hAnsi="Arial" w:cs="Arial"/>
          <w:color w:val="000000"/>
          <w:lang w:eastAsia="en-AU"/>
        </w:rPr>
        <w:t>the written application</w:t>
      </w:r>
      <w:r w:rsidR="00074DCC">
        <w:rPr>
          <w:rFonts w:ascii="Arial" w:eastAsia="Times New Roman" w:hAnsi="Arial" w:cs="Arial"/>
          <w:color w:val="000000"/>
          <w:lang w:eastAsia="en-AU"/>
        </w:rPr>
        <w:t>,</w:t>
      </w:r>
      <w:r w:rsidR="00BD1043">
        <w:rPr>
          <w:rFonts w:ascii="Arial" w:eastAsia="Times New Roman" w:hAnsi="Arial" w:cs="Arial"/>
          <w:color w:val="000000"/>
          <w:lang w:eastAsia="en-AU"/>
        </w:rPr>
        <w:t xml:space="preserve"> to </w:t>
      </w:r>
      <w:r w:rsidR="00993C81">
        <w:rPr>
          <w:rFonts w:ascii="Arial" w:eastAsia="Times New Roman" w:hAnsi="Arial" w:cs="Arial"/>
          <w:color w:val="000000"/>
          <w:lang w:eastAsia="en-AU"/>
        </w:rPr>
        <w:t>complete, sign and lodg</w:t>
      </w:r>
      <w:r w:rsidR="00043FAD">
        <w:rPr>
          <w:rFonts w:ascii="Arial" w:eastAsia="Times New Roman" w:hAnsi="Arial" w:cs="Arial"/>
          <w:color w:val="000000"/>
          <w:lang w:eastAsia="en-AU"/>
        </w:rPr>
        <w:t>e</w:t>
      </w:r>
      <w:r w:rsidR="00993C81">
        <w:rPr>
          <w:rFonts w:ascii="Arial" w:eastAsia="Times New Roman" w:hAnsi="Arial" w:cs="Arial"/>
          <w:color w:val="000000"/>
          <w:lang w:eastAsia="en-AU"/>
        </w:rPr>
        <w:t xml:space="preserve"> the written </w:t>
      </w:r>
      <w:r w:rsidR="00993C81">
        <w:rPr>
          <w:rFonts w:ascii="Arial" w:eastAsia="Times New Roman" w:hAnsi="Arial" w:cs="Arial"/>
          <w:color w:val="000000"/>
          <w:lang w:eastAsia="en-AU"/>
        </w:rPr>
        <w:lastRenderedPageBreak/>
        <w:t>application</w:t>
      </w:r>
      <w:r w:rsidR="00043FAD">
        <w:rPr>
          <w:rFonts w:ascii="Arial" w:eastAsia="Times New Roman" w:hAnsi="Arial" w:cs="Arial"/>
          <w:color w:val="000000"/>
          <w:lang w:eastAsia="en-AU"/>
        </w:rPr>
        <w:t xml:space="preserve">, and either pay the application fee </w:t>
      </w:r>
      <w:r w:rsidR="00404FA0">
        <w:rPr>
          <w:rFonts w:ascii="Arial" w:eastAsia="Times New Roman" w:hAnsi="Arial" w:cs="Arial"/>
          <w:color w:val="000000"/>
          <w:lang w:eastAsia="en-AU"/>
        </w:rPr>
        <w:t xml:space="preserve">that is </w:t>
      </w:r>
      <w:r w:rsidR="00043FAD">
        <w:rPr>
          <w:rFonts w:ascii="Arial" w:eastAsia="Times New Roman" w:hAnsi="Arial" w:cs="Arial"/>
          <w:color w:val="000000"/>
          <w:lang w:eastAsia="en-AU"/>
        </w:rPr>
        <w:t xml:space="preserve">prescribed by the </w:t>
      </w:r>
      <w:r w:rsidR="000E6208">
        <w:rPr>
          <w:rFonts w:ascii="Arial" w:eastAsia="Times New Roman" w:hAnsi="Arial" w:cs="Arial"/>
          <w:color w:val="000000"/>
          <w:lang w:eastAsia="en-AU"/>
        </w:rPr>
        <w:t>R</w:t>
      </w:r>
      <w:r w:rsidR="00342C63">
        <w:rPr>
          <w:rFonts w:ascii="Arial" w:eastAsia="Times New Roman" w:hAnsi="Arial" w:cs="Arial"/>
          <w:color w:val="000000"/>
          <w:lang w:eastAsia="en-AU"/>
        </w:rPr>
        <w:t xml:space="preserve">egulations, </w:t>
      </w:r>
      <w:r w:rsidR="00953AD7">
        <w:rPr>
          <w:rFonts w:ascii="Arial" w:eastAsia="Times New Roman" w:hAnsi="Arial" w:cs="Arial"/>
          <w:color w:val="000000"/>
          <w:lang w:eastAsia="en-AU"/>
        </w:rPr>
        <w:t>or apply for a waiver of the fee.</w:t>
      </w:r>
    </w:p>
    <w:p w14:paraId="2BF40936" w14:textId="0AEB55B4" w:rsidR="00357080" w:rsidRDefault="00626FD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w:t>
      </w:r>
      <w:r w:rsidR="005A5BD9">
        <w:rPr>
          <w:rFonts w:ascii="Arial" w:eastAsia="Times New Roman" w:hAnsi="Arial" w:cs="Arial"/>
          <w:color w:val="000000"/>
          <w:lang w:eastAsia="en-AU"/>
        </w:rPr>
        <w:t xml:space="preserve">ubrule </w:t>
      </w:r>
      <w:r w:rsidR="00607002">
        <w:rPr>
          <w:rFonts w:ascii="Arial" w:eastAsia="Times New Roman" w:hAnsi="Arial" w:cs="Arial"/>
          <w:color w:val="000000"/>
          <w:lang w:eastAsia="en-AU"/>
        </w:rPr>
        <w:t>69</w:t>
      </w:r>
      <w:r>
        <w:rPr>
          <w:rFonts w:ascii="Arial" w:eastAsia="Times New Roman" w:hAnsi="Arial" w:cs="Arial"/>
          <w:color w:val="000000"/>
          <w:lang w:eastAsia="en-AU"/>
        </w:rPr>
        <w:t>(6)</w:t>
      </w:r>
      <w:r w:rsidR="00D2719D">
        <w:rPr>
          <w:rFonts w:ascii="Arial" w:eastAsia="Times New Roman" w:hAnsi="Arial" w:cs="Arial"/>
          <w:color w:val="000000"/>
          <w:lang w:eastAsia="en-AU"/>
        </w:rPr>
        <w:t xml:space="preserve"> provides that </w:t>
      </w:r>
      <w:r w:rsidR="00306790">
        <w:rPr>
          <w:rFonts w:ascii="Arial" w:eastAsia="Times New Roman" w:hAnsi="Arial" w:cs="Arial"/>
          <w:color w:val="000000"/>
          <w:lang w:eastAsia="en-AU"/>
        </w:rPr>
        <w:t xml:space="preserve">if the person </w:t>
      </w:r>
      <w:r w:rsidR="008C37B4">
        <w:rPr>
          <w:rFonts w:ascii="Arial" w:eastAsia="Times New Roman" w:hAnsi="Arial" w:cs="Arial"/>
          <w:color w:val="000000"/>
          <w:lang w:eastAsia="en-AU"/>
        </w:rPr>
        <w:t>does complete, sign and lodge the written application</w:t>
      </w:r>
      <w:r w:rsidR="008100B9">
        <w:rPr>
          <w:rFonts w:ascii="Arial" w:eastAsia="Times New Roman" w:hAnsi="Arial" w:cs="Arial"/>
          <w:color w:val="000000"/>
          <w:lang w:eastAsia="en-AU"/>
        </w:rPr>
        <w:t xml:space="preserve"> within 14 days</w:t>
      </w:r>
      <w:r w:rsidR="008C37B4">
        <w:rPr>
          <w:rFonts w:ascii="Arial" w:eastAsia="Times New Roman" w:hAnsi="Arial" w:cs="Arial"/>
          <w:color w:val="000000"/>
          <w:lang w:eastAsia="en-AU"/>
        </w:rPr>
        <w:t>, and either pay</w:t>
      </w:r>
      <w:r w:rsidR="00AC0396">
        <w:rPr>
          <w:rFonts w:ascii="Arial" w:eastAsia="Times New Roman" w:hAnsi="Arial" w:cs="Arial"/>
          <w:color w:val="000000"/>
          <w:lang w:eastAsia="en-AU"/>
        </w:rPr>
        <w:t>s</w:t>
      </w:r>
      <w:r w:rsidR="008C37B4">
        <w:rPr>
          <w:rFonts w:ascii="Arial" w:eastAsia="Times New Roman" w:hAnsi="Arial" w:cs="Arial"/>
          <w:color w:val="000000"/>
          <w:lang w:eastAsia="en-AU"/>
        </w:rPr>
        <w:t xml:space="preserve"> the application fee </w:t>
      </w:r>
      <w:r w:rsidR="00804571">
        <w:rPr>
          <w:rFonts w:ascii="Arial" w:eastAsia="Times New Roman" w:hAnsi="Arial" w:cs="Arial"/>
          <w:color w:val="000000"/>
          <w:lang w:eastAsia="en-AU"/>
        </w:rPr>
        <w:t xml:space="preserve">within the prescribed period </w:t>
      </w:r>
      <w:r w:rsidR="00480033">
        <w:rPr>
          <w:rFonts w:ascii="Arial" w:eastAsia="Times New Roman" w:hAnsi="Arial" w:cs="Arial"/>
          <w:color w:val="000000"/>
          <w:lang w:eastAsia="en-AU"/>
        </w:rPr>
        <w:t>or is granted a fee waiver</w:t>
      </w:r>
      <w:r w:rsidR="00306790">
        <w:rPr>
          <w:rFonts w:ascii="Arial" w:eastAsia="Times New Roman" w:hAnsi="Arial" w:cs="Arial"/>
          <w:color w:val="000000"/>
          <w:lang w:eastAsia="en-AU"/>
        </w:rPr>
        <w:t xml:space="preserve">, </w:t>
      </w:r>
      <w:r w:rsidR="00CA6C7E">
        <w:rPr>
          <w:rFonts w:ascii="Arial" w:eastAsia="Times New Roman" w:hAnsi="Arial" w:cs="Arial"/>
          <w:color w:val="000000"/>
          <w:lang w:eastAsia="en-AU"/>
        </w:rPr>
        <w:t xml:space="preserve">the application is taken to be made on the </w:t>
      </w:r>
      <w:r w:rsidR="00915C29">
        <w:rPr>
          <w:rFonts w:ascii="Arial" w:eastAsia="Times New Roman" w:hAnsi="Arial" w:cs="Arial"/>
          <w:color w:val="000000"/>
          <w:lang w:eastAsia="en-AU"/>
        </w:rPr>
        <w:t>day the person telephoned the FWC to make the application.</w:t>
      </w:r>
    </w:p>
    <w:p w14:paraId="45031BE2" w14:textId="2D8F00A5" w:rsidR="00C846DF" w:rsidRDefault="00C846D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w:t>
      </w:r>
      <w:r w:rsidR="002C228B">
        <w:rPr>
          <w:rFonts w:ascii="Arial" w:eastAsia="Times New Roman" w:hAnsi="Arial" w:cs="Arial"/>
          <w:color w:val="000000"/>
          <w:lang w:eastAsia="en-AU"/>
        </w:rPr>
        <w:t xml:space="preserve">redrafting of the rule makes </w:t>
      </w:r>
      <w:r w:rsidR="00745074">
        <w:rPr>
          <w:rFonts w:ascii="Arial" w:eastAsia="Times New Roman" w:hAnsi="Arial" w:cs="Arial"/>
          <w:color w:val="000000"/>
          <w:lang w:eastAsia="en-AU"/>
        </w:rPr>
        <w:t xml:space="preserve">clear that the applicant must comply with the time limits </w:t>
      </w:r>
      <w:r w:rsidR="00E75E43">
        <w:rPr>
          <w:rFonts w:ascii="Arial" w:eastAsia="Times New Roman" w:hAnsi="Arial" w:cs="Arial"/>
          <w:color w:val="000000"/>
          <w:lang w:eastAsia="en-AU"/>
        </w:rPr>
        <w:t xml:space="preserve">under the rule for lodging a written application and paying the application fee (if the fee is not waived) </w:t>
      </w:r>
      <w:r w:rsidR="00547740">
        <w:rPr>
          <w:rFonts w:ascii="Arial" w:eastAsia="Times New Roman" w:hAnsi="Arial" w:cs="Arial"/>
          <w:color w:val="000000"/>
          <w:lang w:eastAsia="en-AU"/>
        </w:rPr>
        <w:t xml:space="preserve">for the application to be taken to be made on the </w:t>
      </w:r>
      <w:r w:rsidR="00127846">
        <w:rPr>
          <w:rFonts w:ascii="Arial" w:eastAsia="Times New Roman" w:hAnsi="Arial" w:cs="Arial"/>
          <w:color w:val="000000"/>
          <w:lang w:eastAsia="en-AU"/>
        </w:rPr>
        <w:t>day the person telephoned the FWC</w:t>
      </w:r>
      <w:r w:rsidR="00547740">
        <w:rPr>
          <w:rFonts w:ascii="Arial" w:eastAsia="Times New Roman" w:hAnsi="Arial" w:cs="Arial"/>
          <w:color w:val="000000"/>
          <w:lang w:eastAsia="en-AU"/>
        </w:rPr>
        <w:t>.</w:t>
      </w:r>
      <w:r w:rsidR="00727E1A">
        <w:rPr>
          <w:rFonts w:ascii="Arial" w:eastAsia="Times New Roman" w:hAnsi="Arial" w:cs="Arial"/>
          <w:color w:val="000000"/>
          <w:lang w:eastAsia="en-AU"/>
        </w:rPr>
        <w:t xml:space="preserve">  This </w:t>
      </w:r>
      <w:r w:rsidR="00541FEF">
        <w:rPr>
          <w:rFonts w:ascii="Arial" w:eastAsia="Times New Roman" w:hAnsi="Arial" w:cs="Arial"/>
          <w:color w:val="000000"/>
          <w:lang w:eastAsia="en-AU"/>
        </w:rPr>
        <w:t xml:space="preserve">assists </w:t>
      </w:r>
      <w:r w:rsidR="00C0654D">
        <w:rPr>
          <w:rFonts w:ascii="Arial" w:eastAsia="Times New Roman" w:hAnsi="Arial" w:cs="Arial"/>
          <w:color w:val="000000"/>
          <w:lang w:eastAsia="en-AU"/>
        </w:rPr>
        <w:t xml:space="preserve">the FWC </w:t>
      </w:r>
      <w:r w:rsidR="0025735B">
        <w:rPr>
          <w:rFonts w:ascii="Arial" w:eastAsia="Times New Roman" w:hAnsi="Arial" w:cs="Arial"/>
          <w:color w:val="000000"/>
          <w:lang w:eastAsia="en-AU"/>
        </w:rPr>
        <w:t>promptly to deal with the application.</w:t>
      </w:r>
    </w:p>
    <w:p w14:paraId="62C22902" w14:textId="1A133363" w:rsidR="00E602D4" w:rsidRDefault="00E602D4"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70</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Two or more applications concerning the </w:t>
      </w:r>
      <w:r w:rsidR="00050FE6">
        <w:rPr>
          <w:rFonts w:ascii="Arial" w:eastAsia="Times New Roman" w:hAnsi="Arial" w:cs="Arial"/>
          <w:i/>
          <w:iCs/>
          <w:color w:val="000000"/>
          <w:lang w:eastAsia="en-AU"/>
        </w:rPr>
        <w:t>same or substantially similar conduct</w:t>
      </w:r>
    </w:p>
    <w:p w14:paraId="6812E798" w14:textId="17D7A43D" w:rsidR="000750D5" w:rsidRDefault="00E602D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70</w:t>
      </w:r>
      <w:r>
        <w:rPr>
          <w:rFonts w:ascii="Arial" w:eastAsia="Times New Roman" w:hAnsi="Arial" w:cs="Arial"/>
          <w:color w:val="000000"/>
          <w:lang w:eastAsia="en-AU"/>
        </w:rPr>
        <w:t xml:space="preserve"> is </w:t>
      </w:r>
      <w:r w:rsidR="00C97EDE">
        <w:rPr>
          <w:rFonts w:ascii="Arial" w:eastAsia="Times New Roman" w:hAnsi="Arial" w:cs="Arial"/>
          <w:color w:val="000000"/>
          <w:lang w:eastAsia="en-AU"/>
        </w:rPr>
        <w:t xml:space="preserve">to the same effect as </w:t>
      </w:r>
      <w:r>
        <w:rPr>
          <w:rFonts w:ascii="Arial" w:eastAsia="Times New Roman" w:hAnsi="Arial" w:cs="Arial"/>
          <w:color w:val="000000"/>
          <w:lang w:eastAsia="en-AU"/>
        </w:rPr>
        <w:t xml:space="preserve">rule </w:t>
      </w:r>
      <w:r w:rsidR="00C97EDE">
        <w:rPr>
          <w:rFonts w:ascii="Arial" w:eastAsia="Times New Roman" w:hAnsi="Arial" w:cs="Arial"/>
          <w:color w:val="000000"/>
          <w:lang w:eastAsia="en-AU"/>
        </w:rPr>
        <w:t>23</w:t>
      </w:r>
      <w:r>
        <w:rPr>
          <w:rFonts w:ascii="Arial" w:eastAsia="Times New Roman" w:hAnsi="Arial" w:cs="Arial"/>
          <w:color w:val="000000"/>
          <w:lang w:eastAsia="en-AU"/>
        </w:rPr>
        <w:t xml:space="preserve"> of the old Rules.  </w:t>
      </w:r>
      <w:r w:rsidR="00481747">
        <w:rPr>
          <w:rFonts w:ascii="Arial" w:eastAsia="Times New Roman" w:hAnsi="Arial" w:cs="Arial"/>
          <w:color w:val="000000"/>
          <w:lang w:eastAsia="en-AU"/>
        </w:rPr>
        <w:t xml:space="preserve">It provides for a </w:t>
      </w:r>
      <w:r w:rsidR="0079626F">
        <w:rPr>
          <w:rFonts w:ascii="Arial" w:eastAsia="Times New Roman" w:hAnsi="Arial" w:cs="Arial"/>
          <w:color w:val="000000"/>
          <w:lang w:eastAsia="en-AU"/>
        </w:rPr>
        <w:t xml:space="preserve">respondent to lodge one response </w:t>
      </w:r>
      <w:r w:rsidR="00074DCC">
        <w:rPr>
          <w:rFonts w:ascii="Arial" w:eastAsia="Times New Roman" w:hAnsi="Arial" w:cs="Arial"/>
          <w:color w:val="000000"/>
          <w:lang w:eastAsia="en-AU"/>
        </w:rPr>
        <w:t>to</w:t>
      </w:r>
      <w:r w:rsidR="0079626F">
        <w:rPr>
          <w:rFonts w:ascii="Arial" w:eastAsia="Times New Roman" w:hAnsi="Arial" w:cs="Arial"/>
          <w:color w:val="000000"/>
          <w:lang w:eastAsia="en-AU"/>
        </w:rPr>
        <w:t xml:space="preserve"> multiple </w:t>
      </w:r>
      <w:r w:rsidR="00B67D47">
        <w:rPr>
          <w:rFonts w:ascii="Arial" w:eastAsia="Times New Roman" w:hAnsi="Arial" w:cs="Arial"/>
          <w:color w:val="000000"/>
          <w:lang w:eastAsia="en-AU"/>
        </w:rPr>
        <w:t xml:space="preserve">general protections, unfair dismissal or unlawful termination FWC applications, </w:t>
      </w:r>
      <w:r w:rsidR="00F81BB6">
        <w:rPr>
          <w:rFonts w:ascii="Arial" w:eastAsia="Times New Roman" w:hAnsi="Arial" w:cs="Arial"/>
          <w:color w:val="000000"/>
          <w:lang w:eastAsia="en-AU"/>
        </w:rPr>
        <w:t>if the applications and responses to each</w:t>
      </w:r>
      <w:r w:rsidR="0053641E">
        <w:rPr>
          <w:rFonts w:ascii="Arial" w:eastAsia="Times New Roman" w:hAnsi="Arial" w:cs="Arial"/>
          <w:color w:val="000000"/>
          <w:lang w:eastAsia="en-AU"/>
        </w:rPr>
        <w:t xml:space="preserve"> </w:t>
      </w:r>
      <w:r w:rsidR="00F81BB6">
        <w:rPr>
          <w:rFonts w:ascii="Arial" w:eastAsia="Times New Roman" w:hAnsi="Arial" w:cs="Arial"/>
          <w:color w:val="000000"/>
          <w:lang w:eastAsia="en-AU"/>
        </w:rPr>
        <w:t xml:space="preserve">application are </w:t>
      </w:r>
      <w:r w:rsidR="0053641E">
        <w:rPr>
          <w:rFonts w:ascii="Arial" w:eastAsia="Times New Roman" w:hAnsi="Arial" w:cs="Arial"/>
          <w:color w:val="000000"/>
          <w:lang w:eastAsia="en-AU"/>
        </w:rPr>
        <w:t>sufficiently similar.</w:t>
      </w:r>
    </w:p>
    <w:p w14:paraId="040DE5BE" w14:textId="05009B24" w:rsidR="00682364" w:rsidRDefault="0032084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70 </w:t>
      </w:r>
      <w:r w:rsidR="00D755DD">
        <w:rPr>
          <w:rFonts w:ascii="Arial" w:eastAsia="Times New Roman" w:hAnsi="Arial" w:cs="Arial"/>
          <w:color w:val="000000"/>
          <w:lang w:eastAsia="en-AU"/>
        </w:rPr>
        <w:t xml:space="preserve">reduces </w:t>
      </w:r>
      <w:r w:rsidR="007B5A66">
        <w:rPr>
          <w:rFonts w:ascii="Arial" w:eastAsia="Times New Roman" w:hAnsi="Arial" w:cs="Arial"/>
          <w:color w:val="000000"/>
          <w:lang w:eastAsia="en-AU"/>
        </w:rPr>
        <w:t xml:space="preserve">the administrative burden for respondents </w:t>
      </w:r>
      <w:r w:rsidR="00682364">
        <w:rPr>
          <w:rFonts w:ascii="Arial" w:eastAsia="Times New Roman" w:hAnsi="Arial" w:cs="Arial"/>
          <w:color w:val="000000"/>
          <w:lang w:eastAsia="en-AU"/>
        </w:rPr>
        <w:t>responding to sufficiently similar multiple applications.</w:t>
      </w:r>
    </w:p>
    <w:p w14:paraId="26D06AF9" w14:textId="257BB579" w:rsidR="00D95BED" w:rsidRDefault="00D95BE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71</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Service of appli</w:t>
      </w:r>
      <w:r w:rsidR="00376726">
        <w:rPr>
          <w:rFonts w:ascii="Arial" w:eastAsia="Times New Roman" w:hAnsi="Arial" w:cs="Arial"/>
          <w:i/>
          <w:iCs/>
          <w:color w:val="000000"/>
          <w:lang w:eastAsia="en-AU"/>
        </w:rPr>
        <w:t>cations by the FWC</w:t>
      </w:r>
    </w:p>
    <w:p w14:paraId="095A66DE" w14:textId="14E5A987" w:rsidR="00B9357A" w:rsidRPr="00BF6CB7" w:rsidRDefault="00B9357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facilitate the reorganisation of the procedural rules, rule </w:t>
      </w:r>
      <w:r w:rsidR="00511AE4">
        <w:rPr>
          <w:rFonts w:ascii="Arial" w:eastAsia="Times New Roman" w:hAnsi="Arial" w:cs="Arial"/>
          <w:color w:val="000000"/>
          <w:lang w:eastAsia="en-AU"/>
        </w:rPr>
        <w:t xml:space="preserve">45 </w:t>
      </w:r>
      <w:r>
        <w:rPr>
          <w:rFonts w:ascii="Arial" w:eastAsia="Times New Roman" w:hAnsi="Arial" w:cs="Arial"/>
          <w:color w:val="000000"/>
          <w:lang w:eastAsia="en-AU"/>
        </w:rPr>
        <w:t xml:space="preserve">of the old Rules has been split into </w:t>
      </w:r>
      <w:r w:rsidR="00511AE4">
        <w:rPr>
          <w:rFonts w:ascii="Arial" w:eastAsia="Times New Roman" w:hAnsi="Arial" w:cs="Arial"/>
          <w:color w:val="000000"/>
          <w:lang w:eastAsia="en-AU"/>
        </w:rPr>
        <w:t>2</w:t>
      </w:r>
      <w:r>
        <w:rPr>
          <w:rFonts w:ascii="Arial" w:eastAsia="Times New Roman" w:hAnsi="Arial" w:cs="Arial"/>
          <w:color w:val="000000"/>
          <w:lang w:eastAsia="en-AU"/>
        </w:rPr>
        <w:t xml:space="preserve"> separate rules—rule </w:t>
      </w:r>
      <w:r w:rsidR="00607002">
        <w:rPr>
          <w:rFonts w:ascii="Arial" w:eastAsia="Times New Roman" w:hAnsi="Arial" w:cs="Arial"/>
          <w:color w:val="000000"/>
          <w:lang w:eastAsia="en-AU"/>
        </w:rPr>
        <w:t>71</w:t>
      </w:r>
      <w:r w:rsidR="00511AE4">
        <w:rPr>
          <w:rFonts w:ascii="Arial" w:eastAsia="Times New Roman" w:hAnsi="Arial" w:cs="Arial"/>
          <w:color w:val="000000"/>
          <w:lang w:eastAsia="en-AU"/>
        </w:rPr>
        <w:t xml:space="preserve"> </w:t>
      </w:r>
      <w:r w:rsidR="00920235">
        <w:rPr>
          <w:rFonts w:ascii="Arial" w:eastAsia="Times New Roman" w:hAnsi="Arial" w:cs="Arial"/>
          <w:color w:val="000000"/>
          <w:lang w:eastAsia="en-AU"/>
        </w:rPr>
        <w:t xml:space="preserve">(see below) </w:t>
      </w:r>
      <w:r w:rsidR="00511AE4">
        <w:rPr>
          <w:rFonts w:ascii="Arial" w:eastAsia="Times New Roman" w:hAnsi="Arial" w:cs="Arial"/>
          <w:color w:val="000000"/>
          <w:lang w:eastAsia="en-AU"/>
        </w:rPr>
        <w:t xml:space="preserve">and </w:t>
      </w:r>
      <w:r w:rsidR="00082EC2">
        <w:rPr>
          <w:rFonts w:ascii="Arial" w:eastAsia="Times New Roman" w:hAnsi="Arial" w:cs="Arial"/>
          <w:color w:val="000000"/>
          <w:lang w:eastAsia="en-AU"/>
        </w:rPr>
        <w:t xml:space="preserve">rule </w:t>
      </w:r>
      <w:r w:rsidR="006E2183">
        <w:rPr>
          <w:rFonts w:ascii="Arial" w:eastAsia="Times New Roman" w:hAnsi="Arial" w:cs="Arial"/>
          <w:color w:val="000000"/>
          <w:lang w:eastAsia="en-AU"/>
        </w:rPr>
        <w:t>88</w:t>
      </w:r>
      <w:r w:rsidR="00082EC2">
        <w:rPr>
          <w:rFonts w:ascii="Arial" w:eastAsia="Times New Roman" w:hAnsi="Arial" w:cs="Arial"/>
          <w:color w:val="000000"/>
          <w:lang w:eastAsia="en-AU"/>
        </w:rPr>
        <w:t xml:space="preserve"> </w:t>
      </w:r>
      <w:r>
        <w:rPr>
          <w:rFonts w:ascii="Arial" w:eastAsia="Times New Roman" w:hAnsi="Arial" w:cs="Arial"/>
          <w:color w:val="000000"/>
          <w:lang w:eastAsia="en-AU"/>
        </w:rPr>
        <w:t>(</w:t>
      </w:r>
      <w:r w:rsidR="00DE45B0">
        <w:rPr>
          <w:rFonts w:ascii="Arial" w:eastAsia="Times New Roman" w:hAnsi="Arial" w:cs="Arial"/>
          <w:color w:val="000000"/>
          <w:lang w:eastAsia="en-AU"/>
        </w:rPr>
        <w:t>relating to sexual harassment and bullying applications)</w:t>
      </w:r>
      <w:r w:rsidR="002E3798">
        <w:rPr>
          <w:rFonts w:ascii="Arial" w:eastAsia="Times New Roman" w:hAnsi="Arial" w:cs="Arial"/>
          <w:color w:val="000000"/>
          <w:lang w:eastAsia="en-AU"/>
        </w:rPr>
        <w:t>.  Th</w:t>
      </w:r>
      <w:r w:rsidR="00230E6A">
        <w:rPr>
          <w:rFonts w:ascii="Arial" w:eastAsia="Times New Roman" w:hAnsi="Arial" w:cs="Arial"/>
          <w:color w:val="000000"/>
          <w:lang w:eastAsia="en-AU"/>
        </w:rPr>
        <w:t>e</w:t>
      </w:r>
      <w:r w:rsidR="002E3798">
        <w:rPr>
          <w:rFonts w:ascii="Arial" w:eastAsia="Times New Roman" w:hAnsi="Arial" w:cs="Arial"/>
          <w:color w:val="000000"/>
          <w:lang w:eastAsia="en-AU"/>
        </w:rPr>
        <w:t xml:space="preserve"> old rule has also been </w:t>
      </w:r>
      <w:r>
        <w:rPr>
          <w:rFonts w:ascii="Arial" w:eastAsia="Times New Roman" w:hAnsi="Arial" w:cs="Arial"/>
          <w:color w:val="000000"/>
          <w:lang w:eastAsia="en-AU"/>
        </w:rPr>
        <w:t>reworded for clarity.</w:t>
      </w:r>
    </w:p>
    <w:p w14:paraId="35E81D37" w14:textId="6F44966F" w:rsidR="00323663" w:rsidRDefault="00D95BE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71</w:t>
      </w:r>
      <w:r>
        <w:rPr>
          <w:rFonts w:ascii="Arial" w:eastAsia="Times New Roman" w:hAnsi="Arial" w:cs="Arial"/>
          <w:color w:val="000000"/>
          <w:lang w:eastAsia="en-AU"/>
        </w:rPr>
        <w:t xml:space="preserve"> is to the same effect as </w:t>
      </w:r>
      <w:r w:rsidR="002819F4">
        <w:rPr>
          <w:rFonts w:ascii="Arial" w:eastAsia="Times New Roman" w:hAnsi="Arial" w:cs="Arial"/>
          <w:color w:val="000000"/>
          <w:lang w:eastAsia="en-AU"/>
        </w:rPr>
        <w:t>sub</w:t>
      </w:r>
      <w:r>
        <w:rPr>
          <w:rFonts w:ascii="Arial" w:eastAsia="Times New Roman" w:hAnsi="Arial" w:cs="Arial"/>
          <w:color w:val="000000"/>
          <w:lang w:eastAsia="en-AU"/>
        </w:rPr>
        <w:t xml:space="preserve">rule </w:t>
      </w:r>
      <w:r w:rsidR="005159EB">
        <w:rPr>
          <w:rFonts w:ascii="Arial" w:eastAsia="Times New Roman" w:hAnsi="Arial" w:cs="Arial"/>
          <w:color w:val="000000"/>
          <w:lang w:eastAsia="en-AU"/>
        </w:rPr>
        <w:t>45</w:t>
      </w:r>
      <w:r w:rsidR="002819F4">
        <w:rPr>
          <w:rFonts w:ascii="Arial" w:eastAsia="Times New Roman" w:hAnsi="Arial" w:cs="Arial"/>
          <w:color w:val="000000"/>
          <w:lang w:eastAsia="en-AU"/>
        </w:rPr>
        <w:t xml:space="preserve">(1) of </w:t>
      </w:r>
      <w:r>
        <w:rPr>
          <w:rFonts w:ascii="Arial" w:eastAsia="Times New Roman" w:hAnsi="Arial" w:cs="Arial"/>
          <w:color w:val="000000"/>
          <w:lang w:eastAsia="en-AU"/>
        </w:rPr>
        <w:t xml:space="preserve">the old Rules.  </w:t>
      </w:r>
      <w:r w:rsidR="00F205BC">
        <w:rPr>
          <w:rFonts w:ascii="Arial" w:eastAsia="Times New Roman" w:hAnsi="Arial" w:cs="Arial"/>
          <w:color w:val="000000"/>
          <w:lang w:eastAsia="en-AU"/>
        </w:rPr>
        <w:t xml:space="preserve">Under </w:t>
      </w:r>
      <w:r w:rsidR="000322DA">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21</w:t>
      </w:r>
      <w:r w:rsidR="000322DA">
        <w:rPr>
          <w:rFonts w:ascii="Arial" w:eastAsia="Times New Roman" w:hAnsi="Arial" w:cs="Arial"/>
          <w:color w:val="000000"/>
          <w:lang w:eastAsia="en-AU"/>
        </w:rPr>
        <w:t xml:space="preserve"> and </w:t>
      </w:r>
      <w:r w:rsidR="00A07285">
        <w:rPr>
          <w:rFonts w:ascii="Arial" w:eastAsia="Times New Roman" w:hAnsi="Arial" w:cs="Arial"/>
          <w:color w:val="000000"/>
          <w:lang w:eastAsia="en-AU"/>
        </w:rPr>
        <w:t xml:space="preserve">the service </w:t>
      </w:r>
      <w:r w:rsidR="00920235">
        <w:rPr>
          <w:rFonts w:ascii="Arial" w:eastAsia="Times New Roman" w:hAnsi="Arial" w:cs="Arial"/>
          <w:color w:val="000000"/>
          <w:lang w:eastAsia="en-AU"/>
        </w:rPr>
        <w:t xml:space="preserve">requirements </w:t>
      </w:r>
      <w:r w:rsidR="00A07285">
        <w:rPr>
          <w:rFonts w:ascii="Arial" w:eastAsia="Times New Roman" w:hAnsi="Arial" w:cs="Arial"/>
          <w:color w:val="000000"/>
          <w:lang w:eastAsia="en-AU"/>
        </w:rPr>
        <w:t xml:space="preserve">for </w:t>
      </w:r>
      <w:r w:rsidR="001372CA">
        <w:rPr>
          <w:rFonts w:ascii="Arial" w:eastAsia="Times New Roman" w:hAnsi="Arial" w:cs="Arial"/>
          <w:color w:val="000000"/>
          <w:lang w:eastAsia="en-AU"/>
        </w:rPr>
        <w:t xml:space="preserve">a general protections application, unfair dismissal application and </w:t>
      </w:r>
      <w:r w:rsidR="002F3941">
        <w:rPr>
          <w:rFonts w:ascii="Arial" w:eastAsia="Times New Roman" w:hAnsi="Arial" w:cs="Arial"/>
          <w:color w:val="000000"/>
          <w:lang w:eastAsia="en-AU"/>
        </w:rPr>
        <w:t>unlawful termination FWC application in the table in Schedule 1 to the Rules</w:t>
      </w:r>
      <w:r w:rsidR="00171CD5">
        <w:rPr>
          <w:rFonts w:ascii="Arial" w:eastAsia="Times New Roman" w:hAnsi="Arial" w:cs="Arial"/>
          <w:color w:val="000000"/>
          <w:lang w:eastAsia="en-AU"/>
        </w:rPr>
        <w:t xml:space="preserve">, the FWC must </w:t>
      </w:r>
      <w:r w:rsidR="00333295">
        <w:rPr>
          <w:rFonts w:ascii="Arial" w:eastAsia="Times New Roman" w:hAnsi="Arial" w:cs="Arial"/>
          <w:color w:val="000000"/>
          <w:lang w:eastAsia="en-AU"/>
        </w:rPr>
        <w:t xml:space="preserve">generally </w:t>
      </w:r>
      <w:r w:rsidR="00323663">
        <w:rPr>
          <w:rFonts w:ascii="Arial" w:eastAsia="Times New Roman" w:hAnsi="Arial" w:cs="Arial"/>
          <w:color w:val="000000"/>
          <w:lang w:eastAsia="en-AU"/>
        </w:rPr>
        <w:t xml:space="preserve">serve such </w:t>
      </w:r>
      <w:r w:rsidR="002510C6">
        <w:rPr>
          <w:rFonts w:ascii="Arial" w:eastAsia="Times New Roman" w:hAnsi="Arial" w:cs="Arial"/>
          <w:color w:val="000000"/>
          <w:lang w:eastAsia="en-AU"/>
        </w:rPr>
        <w:t xml:space="preserve">an </w:t>
      </w:r>
      <w:r w:rsidR="00323663">
        <w:rPr>
          <w:rFonts w:ascii="Arial" w:eastAsia="Times New Roman" w:hAnsi="Arial" w:cs="Arial"/>
          <w:color w:val="000000"/>
          <w:lang w:eastAsia="en-AU"/>
        </w:rPr>
        <w:t xml:space="preserve">application on the respondent.  This is </w:t>
      </w:r>
      <w:r w:rsidR="00213E3A">
        <w:rPr>
          <w:rFonts w:ascii="Arial" w:eastAsia="Times New Roman" w:hAnsi="Arial" w:cs="Arial"/>
          <w:color w:val="000000"/>
          <w:lang w:eastAsia="en-AU"/>
        </w:rPr>
        <w:t xml:space="preserve">done because such applications are commonly made by unrepresented individuals who may </w:t>
      </w:r>
      <w:r w:rsidR="00830734">
        <w:rPr>
          <w:rFonts w:ascii="Arial" w:eastAsia="Times New Roman" w:hAnsi="Arial" w:cs="Arial"/>
          <w:color w:val="000000"/>
          <w:lang w:eastAsia="en-AU"/>
        </w:rPr>
        <w:t xml:space="preserve">not </w:t>
      </w:r>
      <w:r w:rsidR="00D12FAB">
        <w:rPr>
          <w:rFonts w:ascii="Arial" w:eastAsia="Times New Roman" w:hAnsi="Arial" w:cs="Arial"/>
          <w:color w:val="000000"/>
          <w:lang w:eastAsia="en-AU"/>
        </w:rPr>
        <w:t xml:space="preserve">appreciate the </w:t>
      </w:r>
      <w:r w:rsidR="00122B3E">
        <w:rPr>
          <w:rFonts w:ascii="Arial" w:eastAsia="Times New Roman" w:hAnsi="Arial" w:cs="Arial"/>
          <w:color w:val="000000"/>
          <w:lang w:eastAsia="en-AU"/>
        </w:rPr>
        <w:t xml:space="preserve">importance of </w:t>
      </w:r>
      <w:r w:rsidR="00425E52">
        <w:rPr>
          <w:rFonts w:ascii="Arial" w:eastAsia="Times New Roman" w:hAnsi="Arial" w:cs="Arial"/>
          <w:color w:val="000000"/>
          <w:lang w:eastAsia="en-AU"/>
        </w:rPr>
        <w:t xml:space="preserve">promptly </w:t>
      </w:r>
      <w:r w:rsidR="008C38A4">
        <w:rPr>
          <w:rFonts w:ascii="Arial" w:eastAsia="Times New Roman" w:hAnsi="Arial" w:cs="Arial"/>
          <w:color w:val="000000"/>
          <w:lang w:eastAsia="en-AU"/>
        </w:rPr>
        <w:t>serv</w:t>
      </w:r>
      <w:r w:rsidR="00122B3E">
        <w:rPr>
          <w:rFonts w:ascii="Arial" w:eastAsia="Times New Roman" w:hAnsi="Arial" w:cs="Arial"/>
          <w:color w:val="000000"/>
          <w:lang w:eastAsia="en-AU"/>
        </w:rPr>
        <w:t>ing</w:t>
      </w:r>
      <w:r w:rsidR="008C38A4">
        <w:rPr>
          <w:rFonts w:ascii="Arial" w:eastAsia="Times New Roman" w:hAnsi="Arial" w:cs="Arial"/>
          <w:color w:val="000000"/>
          <w:lang w:eastAsia="en-AU"/>
        </w:rPr>
        <w:t xml:space="preserve"> their application</w:t>
      </w:r>
      <w:r w:rsidR="00425E52">
        <w:rPr>
          <w:rFonts w:ascii="Arial" w:eastAsia="Times New Roman" w:hAnsi="Arial" w:cs="Arial"/>
          <w:color w:val="000000"/>
          <w:lang w:eastAsia="en-AU"/>
        </w:rPr>
        <w:t xml:space="preserve"> on the respondent</w:t>
      </w:r>
      <w:r w:rsidR="008C38A4">
        <w:rPr>
          <w:rFonts w:ascii="Arial" w:eastAsia="Times New Roman" w:hAnsi="Arial" w:cs="Arial"/>
          <w:color w:val="000000"/>
          <w:lang w:eastAsia="en-AU"/>
        </w:rPr>
        <w:t>.</w:t>
      </w:r>
    </w:p>
    <w:p w14:paraId="001B8CC3" w14:textId="617A6D64" w:rsidR="00822A00" w:rsidRDefault="00EF68F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w:t>
      </w:r>
      <w:r w:rsidR="00C04E71">
        <w:rPr>
          <w:rFonts w:ascii="Arial" w:eastAsia="Times New Roman" w:hAnsi="Arial" w:cs="Arial"/>
          <w:color w:val="000000"/>
          <w:lang w:eastAsia="en-AU"/>
        </w:rPr>
        <w:t>subrule</w:t>
      </w:r>
      <w:r w:rsidR="004846FA">
        <w:rPr>
          <w:rFonts w:ascii="Arial" w:eastAsia="Times New Roman" w:hAnsi="Arial" w:cs="Arial"/>
          <w:color w:val="000000"/>
          <w:lang w:eastAsia="en-AU"/>
        </w:rPr>
        <w:t xml:space="preserve"> </w:t>
      </w:r>
      <w:r w:rsidR="00607002">
        <w:rPr>
          <w:rFonts w:ascii="Arial" w:eastAsia="Times New Roman" w:hAnsi="Arial" w:cs="Arial"/>
          <w:color w:val="000000"/>
          <w:lang w:eastAsia="en-AU"/>
        </w:rPr>
        <w:t>71</w:t>
      </w:r>
      <w:r w:rsidR="00CD55A5">
        <w:rPr>
          <w:rFonts w:ascii="Arial" w:eastAsia="Times New Roman" w:hAnsi="Arial" w:cs="Arial"/>
          <w:color w:val="000000"/>
          <w:lang w:eastAsia="en-AU"/>
        </w:rPr>
        <w:t>(2)</w:t>
      </w:r>
      <w:r w:rsidR="00BD7179">
        <w:rPr>
          <w:rFonts w:ascii="Arial" w:eastAsia="Times New Roman" w:hAnsi="Arial" w:cs="Arial"/>
          <w:color w:val="000000"/>
          <w:lang w:eastAsia="en-AU"/>
        </w:rPr>
        <w:t xml:space="preserve"> the FWC </w:t>
      </w:r>
      <w:r w:rsidR="00960BAE">
        <w:rPr>
          <w:rFonts w:ascii="Arial" w:eastAsia="Times New Roman" w:hAnsi="Arial" w:cs="Arial"/>
          <w:color w:val="000000"/>
          <w:lang w:eastAsia="en-AU"/>
        </w:rPr>
        <w:t xml:space="preserve">must </w:t>
      </w:r>
      <w:r w:rsidR="00BD7179">
        <w:rPr>
          <w:rFonts w:ascii="Arial" w:eastAsia="Times New Roman" w:hAnsi="Arial" w:cs="Arial"/>
          <w:color w:val="000000"/>
          <w:lang w:eastAsia="en-AU"/>
        </w:rPr>
        <w:t xml:space="preserve">serve the application on the respondent </w:t>
      </w:r>
      <w:r w:rsidR="00976C64">
        <w:rPr>
          <w:rFonts w:ascii="Arial" w:eastAsia="Times New Roman" w:hAnsi="Arial" w:cs="Arial"/>
          <w:color w:val="000000"/>
          <w:lang w:eastAsia="en-AU"/>
        </w:rPr>
        <w:t>without the part of the application that deals with payment or waiver of the application fee</w:t>
      </w:r>
      <w:r w:rsidR="004846FA">
        <w:rPr>
          <w:rFonts w:ascii="Arial" w:eastAsia="Times New Roman" w:hAnsi="Arial" w:cs="Arial"/>
          <w:color w:val="000000"/>
          <w:lang w:eastAsia="en-AU"/>
        </w:rPr>
        <w:t>.  This protect</w:t>
      </w:r>
      <w:r>
        <w:rPr>
          <w:rFonts w:ascii="Arial" w:eastAsia="Times New Roman" w:hAnsi="Arial" w:cs="Arial"/>
          <w:color w:val="000000"/>
          <w:lang w:eastAsia="en-AU"/>
        </w:rPr>
        <w:t>s</w:t>
      </w:r>
      <w:r w:rsidR="004846FA">
        <w:rPr>
          <w:rFonts w:ascii="Arial" w:eastAsia="Times New Roman" w:hAnsi="Arial" w:cs="Arial"/>
          <w:color w:val="000000"/>
          <w:lang w:eastAsia="en-AU"/>
        </w:rPr>
        <w:t xml:space="preserve"> the privacy of the applicant</w:t>
      </w:r>
      <w:r w:rsidR="00FB6F6F">
        <w:rPr>
          <w:rFonts w:ascii="Arial" w:eastAsia="Times New Roman" w:hAnsi="Arial" w:cs="Arial"/>
          <w:color w:val="000000"/>
          <w:lang w:eastAsia="en-AU"/>
        </w:rPr>
        <w:t>.</w:t>
      </w:r>
    </w:p>
    <w:p w14:paraId="738D1846" w14:textId="0A9D1543" w:rsidR="002F03FA" w:rsidRPr="00B85350" w:rsidRDefault="00960BAE"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Under </w:t>
      </w:r>
      <w:r w:rsidR="00C0693A">
        <w:rPr>
          <w:rFonts w:ascii="Arial" w:eastAsia="Times New Roman" w:hAnsi="Arial" w:cs="Arial"/>
          <w:color w:val="000000"/>
          <w:lang w:eastAsia="en-AU"/>
        </w:rPr>
        <w:t>subrule</w:t>
      </w:r>
      <w:r w:rsidR="00FB6F6F">
        <w:rPr>
          <w:rFonts w:ascii="Arial" w:eastAsia="Times New Roman" w:hAnsi="Arial" w:cs="Arial"/>
          <w:color w:val="000000"/>
          <w:lang w:eastAsia="en-AU"/>
        </w:rPr>
        <w:t xml:space="preserve"> </w:t>
      </w:r>
      <w:r w:rsidR="00607002">
        <w:rPr>
          <w:rFonts w:ascii="Arial" w:eastAsia="Times New Roman" w:hAnsi="Arial" w:cs="Arial"/>
          <w:color w:val="000000"/>
          <w:lang w:eastAsia="en-AU"/>
        </w:rPr>
        <w:t>71</w:t>
      </w:r>
      <w:r w:rsidR="00FB6F6F">
        <w:rPr>
          <w:rFonts w:ascii="Arial" w:eastAsia="Times New Roman" w:hAnsi="Arial" w:cs="Arial"/>
          <w:color w:val="000000"/>
          <w:lang w:eastAsia="en-AU"/>
        </w:rPr>
        <w:t>(</w:t>
      </w:r>
      <w:r w:rsidR="00C0693A">
        <w:rPr>
          <w:rFonts w:ascii="Arial" w:eastAsia="Times New Roman" w:hAnsi="Arial" w:cs="Arial"/>
          <w:color w:val="000000"/>
          <w:lang w:eastAsia="en-AU"/>
        </w:rPr>
        <w:t>3</w:t>
      </w:r>
      <w:r w:rsidR="00FB6F6F">
        <w:rPr>
          <w:rFonts w:ascii="Arial" w:eastAsia="Times New Roman" w:hAnsi="Arial" w:cs="Arial"/>
          <w:color w:val="000000"/>
          <w:lang w:eastAsia="en-AU"/>
        </w:rPr>
        <w:t>) the FWC</w:t>
      </w:r>
      <w:r w:rsidR="00684251">
        <w:rPr>
          <w:rFonts w:ascii="Arial" w:eastAsia="Times New Roman" w:hAnsi="Arial" w:cs="Arial"/>
          <w:color w:val="000000"/>
          <w:lang w:eastAsia="en-AU"/>
        </w:rPr>
        <w:t xml:space="preserve"> </w:t>
      </w:r>
      <w:r>
        <w:rPr>
          <w:rFonts w:ascii="Arial" w:eastAsia="Times New Roman" w:hAnsi="Arial" w:cs="Arial"/>
          <w:color w:val="000000"/>
          <w:lang w:eastAsia="en-AU"/>
        </w:rPr>
        <w:t xml:space="preserve">must </w:t>
      </w:r>
      <w:r w:rsidR="00855C99">
        <w:rPr>
          <w:rFonts w:ascii="Arial" w:eastAsia="Times New Roman" w:hAnsi="Arial" w:cs="Arial"/>
          <w:color w:val="000000"/>
          <w:lang w:eastAsia="en-AU"/>
        </w:rPr>
        <w:t xml:space="preserve">also serve on the respondent any documents that were lodged with the application.  </w:t>
      </w:r>
      <w:r w:rsidR="002F03FA">
        <w:rPr>
          <w:rFonts w:ascii="Arial" w:eastAsia="Times New Roman" w:hAnsi="Arial" w:cs="Arial"/>
          <w:color w:val="000000"/>
          <w:lang w:eastAsia="en-AU"/>
        </w:rPr>
        <w:t xml:space="preserve">This </w:t>
      </w:r>
      <w:r w:rsidR="002F03FA" w:rsidRPr="003A2245">
        <w:rPr>
          <w:rFonts w:ascii="Arial" w:eastAsia="Times New Roman" w:hAnsi="Arial" w:cs="Arial"/>
          <w:color w:val="000000"/>
          <w:lang w:eastAsia="en-AU"/>
        </w:rPr>
        <w:t xml:space="preserve">assists the FWC to inform itself </w:t>
      </w:r>
      <w:r w:rsidR="00A63043">
        <w:rPr>
          <w:rFonts w:ascii="Arial" w:eastAsia="Times New Roman" w:hAnsi="Arial" w:cs="Arial"/>
          <w:color w:val="000000"/>
          <w:lang w:eastAsia="en-AU"/>
        </w:rPr>
        <w:t xml:space="preserve">about </w:t>
      </w:r>
      <w:r w:rsidR="002F03FA" w:rsidRPr="003A2245">
        <w:rPr>
          <w:rFonts w:ascii="Arial" w:eastAsia="Times New Roman" w:hAnsi="Arial" w:cs="Arial"/>
          <w:color w:val="000000"/>
          <w:lang w:eastAsia="en-AU"/>
        </w:rPr>
        <w:t xml:space="preserve">the </w:t>
      </w:r>
      <w:r w:rsidR="0067070E">
        <w:rPr>
          <w:rFonts w:ascii="Arial" w:eastAsia="Times New Roman" w:hAnsi="Arial" w:cs="Arial"/>
          <w:color w:val="000000"/>
          <w:lang w:eastAsia="en-AU"/>
        </w:rPr>
        <w:t>application</w:t>
      </w:r>
      <w:r w:rsidR="002F03FA" w:rsidRPr="003A2245">
        <w:rPr>
          <w:rFonts w:ascii="Arial" w:eastAsia="Times New Roman" w:hAnsi="Arial" w:cs="Arial"/>
          <w:color w:val="000000"/>
          <w:lang w:eastAsia="en-AU"/>
        </w:rPr>
        <w:t xml:space="preserve">, assists in providing procedural fairness and </w:t>
      </w:r>
      <w:r w:rsidR="000A5B05">
        <w:rPr>
          <w:rFonts w:ascii="Arial" w:eastAsia="Times New Roman" w:hAnsi="Arial" w:cs="Arial"/>
          <w:color w:val="000000"/>
          <w:lang w:eastAsia="en-AU"/>
        </w:rPr>
        <w:t>assists in ensuring</w:t>
      </w:r>
      <w:r w:rsidR="002F03FA" w:rsidRPr="003A2245">
        <w:rPr>
          <w:rFonts w:ascii="Arial" w:eastAsia="Times New Roman" w:hAnsi="Arial" w:cs="Arial"/>
          <w:color w:val="000000"/>
          <w:lang w:eastAsia="en-AU"/>
        </w:rPr>
        <w:t xml:space="preserve"> the FWC’s processes are open and transparent.</w:t>
      </w:r>
    </w:p>
    <w:p w14:paraId="5F37774E" w14:textId="312C2A6C" w:rsidR="001D12DD" w:rsidRDefault="001D12D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72</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Accompanying documents </w:t>
      </w:r>
      <w:r w:rsidR="0074565E">
        <w:rPr>
          <w:rFonts w:ascii="Arial" w:eastAsia="Times New Roman" w:hAnsi="Arial" w:cs="Arial"/>
          <w:i/>
          <w:iCs/>
          <w:color w:val="000000"/>
          <w:lang w:eastAsia="en-AU"/>
        </w:rPr>
        <w:t>must be served with response to application</w:t>
      </w:r>
    </w:p>
    <w:p w14:paraId="671B6EA4" w14:textId="5BD157F3" w:rsidR="00D82C87" w:rsidRDefault="001D12D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72</w:t>
      </w:r>
      <w:r>
        <w:rPr>
          <w:rFonts w:ascii="Arial" w:eastAsia="Times New Roman" w:hAnsi="Arial" w:cs="Arial"/>
          <w:color w:val="000000"/>
          <w:lang w:eastAsia="en-AU"/>
        </w:rPr>
        <w:t xml:space="preserve"> is to the same effect as </w:t>
      </w:r>
      <w:r w:rsidR="0019782A">
        <w:rPr>
          <w:rFonts w:ascii="Arial" w:eastAsia="Times New Roman" w:hAnsi="Arial" w:cs="Arial"/>
          <w:color w:val="000000"/>
          <w:lang w:eastAsia="en-AU"/>
        </w:rPr>
        <w:t>r</w:t>
      </w:r>
      <w:r>
        <w:rPr>
          <w:rFonts w:ascii="Arial" w:eastAsia="Times New Roman" w:hAnsi="Arial" w:cs="Arial"/>
          <w:color w:val="000000"/>
          <w:lang w:eastAsia="en-AU"/>
        </w:rPr>
        <w:t>ule 4</w:t>
      </w:r>
      <w:r w:rsidR="0019782A">
        <w:rPr>
          <w:rFonts w:ascii="Arial" w:eastAsia="Times New Roman" w:hAnsi="Arial" w:cs="Arial"/>
          <w:color w:val="000000"/>
          <w:lang w:eastAsia="en-AU"/>
        </w:rPr>
        <w:t>6</w:t>
      </w:r>
      <w:r>
        <w:rPr>
          <w:rFonts w:ascii="Arial" w:eastAsia="Times New Roman" w:hAnsi="Arial" w:cs="Arial"/>
          <w:color w:val="000000"/>
          <w:lang w:eastAsia="en-AU"/>
        </w:rPr>
        <w:t xml:space="preserve"> of the old Rules</w:t>
      </w:r>
      <w:r w:rsidR="0019782A">
        <w:rPr>
          <w:rFonts w:ascii="Arial" w:eastAsia="Times New Roman" w:hAnsi="Arial" w:cs="Arial"/>
          <w:color w:val="000000"/>
          <w:lang w:eastAsia="en-AU"/>
        </w:rPr>
        <w:t>, but has been reworded for clarity</w:t>
      </w:r>
      <w:r w:rsidR="00DA29A7">
        <w:rPr>
          <w:rFonts w:ascii="Arial" w:eastAsia="Times New Roman" w:hAnsi="Arial" w:cs="Arial"/>
          <w:color w:val="000000"/>
          <w:lang w:eastAsia="en-AU"/>
        </w:rPr>
        <w:t xml:space="preserve">.  </w:t>
      </w:r>
      <w:r w:rsidR="00CD7630">
        <w:rPr>
          <w:rFonts w:ascii="Arial" w:eastAsia="Times New Roman" w:hAnsi="Arial" w:cs="Arial"/>
          <w:color w:val="000000"/>
          <w:lang w:eastAsia="en-AU"/>
        </w:rPr>
        <w:t>(</w:t>
      </w:r>
      <w:r w:rsidR="00D82C87">
        <w:rPr>
          <w:rFonts w:ascii="Arial" w:eastAsia="Times New Roman" w:hAnsi="Arial" w:cs="Arial"/>
          <w:color w:val="000000"/>
          <w:lang w:eastAsia="en-AU"/>
        </w:rPr>
        <w:t xml:space="preserve">Reference to </w:t>
      </w:r>
      <w:r w:rsidR="00D01299">
        <w:rPr>
          <w:rFonts w:ascii="Arial" w:eastAsia="Times New Roman" w:hAnsi="Arial" w:cs="Arial"/>
          <w:color w:val="000000"/>
          <w:lang w:eastAsia="en-AU"/>
        </w:rPr>
        <w:t>‘</w:t>
      </w:r>
      <w:r w:rsidR="00721FF7">
        <w:rPr>
          <w:rFonts w:ascii="Arial" w:eastAsia="Times New Roman" w:hAnsi="Arial" w:cs="Arial"/>
          <w:color w:val="000000"/>
          <w:lang w:eastAsia="en-AU"/>
        </w:rPr>
        <w:t>an objection to an unfair dismissal application</w:t>
      </w:r>
      <w:r w:rsidR="00D01299">
        <w:rPr>
          <w:rFonts w:ascii="Arial" w:eastAsia="Times New Roman" w:hAnsi="Arial" w:cs="Arial"/>
          <w:color w:val="000000"/>
          <w:lang w:eastAsia="en-AU"/>
        </w:rPr>
        <w:t>’</w:t>
      </w:r>
      <w:r w:rsidR="00721FF7">
        <w:rPr>
          <w:rFonts w:ascii="Arial" w:eastAsia="Times New Roman" w:hAnsi="Arial" w:cs="Arial"/>
          <w:color w:val="000000"/>
          <w:lang w:eastAsia="en-AU"/>
        </w:rPr>
        <w:t xml:space="preserve"> has also be</w:t>
      </w:r>
      <w:r w:rsidR="00EE6459">
        <w:rPr>
          <w:rFonts w:ascii="Arial" w:eastAsia="Times New Roman" w:hAnsi="Arial" w:cs="Arial"/>
          <w:color w:val="000000"/>
          <w:lang w:eastAsia="en-AU"/>
        </w:rPr>
        <w:t>en</w:t>
      </w:r>
      <w:r w:rsidR="00721FF7">
        <w:rPr>
          <w:rFonts w:ascii="Arial" w:eastAsia="Times New Roman" w:hAnsi="Arial" w:cs="Arial"/>
          <w:color w:val="000000"/>
          <w:lang w:eastAsia="en-AU"/>
        </w:rPr>
        <w:t xml:space="preserve"> omitted </w:t>
      </w:r>
      <w:r w:rsidR="00B8605C">
        <w:rPr>
          <w:rFonts w:ascii="Arial" w:eastAsia="Times New Roman" w:hAnsi="Arial" w:cs="Arial"/>
          <w:color w:val="000000"/>
          <w:lang w:eastAsia="en-AU"/>
        </w:rPr>
        <w:t xml:space="preserve">in consequence of the </w:t>
      </w:r>
      <w:r w:rsidR="00D40DE1">
        <w:rPr>
          <w:rFonts w:ascii="Arial" w:eastAsia="Times New Roman" w:hAnsi="Arial" w:cs="Arial"/>
          <w:color w:val="000000"/>
          <w:lang w:eastAsia="en-AU"/>
        </w:rPr>
        <w:t>omission from the Rules of provision for such an objection</w:t>
      </w:r>
      <w:r w:rsidR="0055260A">
        <w:rPr>
          <w:rFonts w:ascii="Arial" w:eastAsia="Times New Roman" w:hAnsi="Arial" w:cs="Arial"/>
          <w:color w:val="000000"/>
          <w:lang w:eastAsia="en-AU"/>
        </w:rPr>
        <w:t xml:space="preserve">, as </w:t>
      </w:r>
      <w:r w:rsidR="0003496A">
        <w:rPr>
          <w:rFonts w:ascii="Arial" w:eastAsia="Times New Roman" w:hAnsi="Arial" w:cs="Arial"/>
          <w:color w:val="000000"/>
          <w:lang w:eastAsia="en-AU"/>
        </w:rPr>
        <w:t xml:space="preserve">outlined </w:t>
      </w:r>
      <w:r w:rsidR="00617167">
        <w:rPr>
          <w:rFonts w:ascii="Arial" w:eastAsia="Times New Roman" w:hAnsi="Arial" w:cs="Arial"/>
          <w:color w:val="000000"/>
          <w:lang w:eastAsia="en-AU"/>
        </w:rPr>
        <w:t xml:space="preserve">in relation to </w:t>
      </w:r>
      <w:r w:rsidR="0057338D">
        <w:rPr>
          <w:rFonts w:ascii="Arial" w:eastAsia="Times New Roman" w:hAnsi="Arial" w:cs="Arial"/>
          <w:color w:val="000000"/>
          <w:lang w:eastAsia="en-AU"/>
        </w:rPr>
        <w:t xml:space="preserve">rule </w:t>
      </w:r>
      <w:r w:rsidR="00607002">
        <w:rPr>
          <w:rFonts w:ascii="Arial" w:eastAsia="Times New Roman" w:hAnsi="Arial" w:cs="Arial"/>
          <w:color w:val="000000"/>
          <w:lang w:eastAsia="en-AU"/>
        </w:rPr>
        <w:t>66</w:t>
      </w:r>
      <w:r w:rsidR="0057338D">
        <w:rPr>
          <w:rFonts w:ascii="Arial" w:eastAsia="Times New Roman" w:hAnsi="Arial" w:cs="Arial"/>
          <w:color w:val="000000"/>
          <w:lang w:eastAsia="en-AU"/>
        </w:rPr>
        <w:t xml:space="preserve"> above</w:t>
      </w:r>
      <w:r w:rsidR="00617167">
        <w:rPr>
          <w:rFonts w:ascii="Arial" w:eastAsia="Times New Roman" w:hAnsi="Arial" w:cs="Arial"/>
          <w:color w:val="000000"/>
          <w:lang w:eastAsia="en-AU"/>
        </w:rPr>
        <w:t>.</w:t>
      </w:r>
      <w:r w:rsidR="009F3111">
        <w:rPr>
          <w:rFonts w:ascii="Arial" w:eastAsia="Times New Roman" w:hAnsi="Arial" w:cs="Arial"/>
          <w:color w:val="000000"/>
          <w:lang w:eastAsia="en-AU"/>
        </w:rPr>
        <w:t>)</w:t>
      </w:r>
    </w:p>
    <w:p w14:paraId="5B15A14B" w14:textId="6BC8A938" w:rsidR="00B65C6A" w:rsidRDefault="0072700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72</w:t>
      </w:r>
      <w:r>
        <w:rPr>
          <w:rFonts w:ascii="Arial" w:eastAsia="Times New Roman" w:hAnsi="Arial" w:cs="Arial"/>
          <w:color w:val="000000"/>
          <w:lang w:eastAsia="en-AU"/>
        </w:rPr>
        <w:t xml:space="preserve"> </w:t>
      </w:r>
      <w:r w:rsidR="00DA29A7">
        <w:rPr>
          <w:rFonts w:ascii="Arial" w:eastAsia="Times New Roman" w:hAnsi="Arial" w:cs="Arial"/>
          <w:color w:val="000000"/>
          <w:lang w:eastAsia="en-AU"/>
        </w:rPr>
        <w:t xml:space="preserve">requires a respondent </w:t>
      </w:r>
      <w:r w:rsidR="004915E6">
        <w:rPr>
          <w:rFonts w:ascii="Arial" w:eastAsia="Times New Roman" w:hAnsi="Arial" w:cs="Arial"/>
          <w:color w:val="000000"/>
          <w:lang w:eastAsia="en-AU"/>
        </w:rPr>
        <w:t xml:space="preserve">who is required to serve </w:t>
      </w:r>
      <w:r w:rsidR="009201CA">
        <w:rPr>
          <w:rFonts w:ascii="Arial" w:eastAsia="Times New Roman" w:hAnsi="Arial" w:cs="Arial"/>
          <w:color w:val="000000"/>
          <w:lang w:eastAsia="en-AU"/>
        </w:rPr>
        <w:t xml:space="preserve">on the applicant </w:t>
      </w:r>
      <w:r w:rsidR="005539BC">
        <w:rPr>
          <w:rFonts w:ascii="Arial" w:eastAsia="Times New Roman" w:hAnsi="Arial" w:cs="Arial"/>
          <w:color w:val="000000"/>
          <w:lang w:eastAsia="en-AU"/>
        </w:rPr>
        <w:t xml:space="preserve">a response </w:t>
      </w:r>
      <w:r w:rsidR="00EC50F1">
        <w:rPr>
          <w:rFonts w:ascii="Arial" w:eastAsia="Times New Roman" w:hAnsi="Arial" w:cs="Arial"/>
          <w:color w:val="000000"/>
          <w:lang w:eastAsia="en-AU"/>
        </w:rPr>
        <w:t xml:space="preserve">to a </w:t>
      </w:r>
      <w:r w:rsidR="005539BC">
        <w:rPr>
          <w:rFonts w:ascii="Arial" w:eastAsia="Times New Roman" w:hAnsi="Arial" w:cs="Arial"/>
          <w:color w:val="000000"/>
          <w:lang w:eastAsia="en-AU"/>
        </w:rPr>
        <w:t xml:space="preserve">general protections application, unfair dismissal application </w:t>
      </w:r>
      <w:r w:rsidR="00EC50F1">
        <w:rPr>
          <w:rFonts w:ascii="Arial" w:eastAsia="Times New Roman" w:hAnsi="Arial" w:cs="Arial"/>
          <w:color w:val="000000"/>
          <w:lang w:eastAsia="en-AU"/>
        </w:rPr>
        <w:t>or</w:t>
      </w:r>
      <w:r w:rsidR="005539BC">
        <w:rPr>
          <w:rFonts w:ascii="Arial" w:eastAsia="Times New Roman" w:hAnsi="Arial" w:cs="Arial"/>
          <w:color w:val="000000"/>
          <w:lang w:eastAsia="en-AU"/>
        </w:rPr>
        <w:t xml:space="preserve"> unlawful termination FWC application</w:t>
      </w:r>
      <w:r w:rsidR="00EC50F1">
        <w:rPr>
          <w:rFonts w:ascii="Arial" w:eastAsia="Times New Roman" w:hAnsi="Arial" w:cs="Arial"/>
          <w:color w:val="000000"/>
          <w:lang w:eastAsia="en-AU"/>
        </w:rPr>
        <w:t xml:space="preserve"> (as required under </w:t>
      </w:r>
      <w:r w:rsidR="00D43DA5">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21</w:t>
      </w:r>
      <w:r w:rsidR="00D43DA5">
        <w:rPr>
          <w:rFonts w:ascii="Arial" w:eastAsia="Times New Roman" w:hAnsi="Arial" w:cs="Arial"/>
          <w:color w:val="000000"/>
          <w:lang w:eastAsia="en-AU"/>
        </w:rPr>
        <w:t xml:space="preserve"> and the applicable service rules in the table in Schedule</w:t>
      </w:r>
      <w:r w:rsidR="00B65C6A">
        <w:rPr>
          <w:rFonts w:ascii="Arial" w:eastAsia="Times New Roman" w:hAnsi="Arial" w:cs="Arial"/>
          <w:color w:val="000000"/>
          <w:lang w:eastAsia="en-AU"/>
        </w:rPr>
        <w:t> </w:t>
      </w:r>
      <w:r w:rsidR="00D43DA5">
        <w:rPr>
          <w:rFonts w:ascii="Arial" w:eastAsia="Times New Roman" w:hAnsi="Arial" w:cs="Arial"/>
          <w:color w:val="000000"/>
          <w:lang w:eastAsia="en-AU"/>
        </w:rPr>
        <w:t>1)</w:t>
      </w:r>
      <w:r w:rsidR="00B92668">
        <w:rPr>
          <w:rFonts w:ascii="Arial" w:eastAsia="Times New Roman" w:hAnsi="Arial" w:cs="Arial"/>
          <w:color w:val="000000"/>
          <w:lang w:eastAsia="en-AU"/>
        </w:rPr>
        <w:t xml:space="preserve"> also to serve with the response </w:t>
      </w:r>
      <w:r w:rsidR="009766F5">
        <w:rPr>
          <w:rFonts w:ascii="Arial" w:eastAsia="Times New Roman" w:hAnsi="Arial" w:cs="Arial"/>
          <w:color w:val="000000"/>
          <w:lang w:eastAsia="en-AU"/>
        </w:rPr>
        <w:t>any documents lodged with the response.</w:t>
      </w:r>
    </w:p>
    <w:p w14:paraId="691563A3" w14:textId="7E24EA2A" w:rsidR="009766F5" w:rsidRDefault="00B65C6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Rule </w:t>
      </w:r>
      <w:r w:rsidR="00937C30">
        <w:rPr>
          <w:rFonts w:ascii="Arial" w:eastAsia="Times New Roman" w:hAnsi="Arial" w:cs="Arial"/>
          <w:color w:val="000000"/>
          <w:lang w:eastAsia="en-AU"/>
        </w:rPr>
        <w:t xml:space="preserve">72 </w:t>
      </w:r>
      <w:r w:rsidR="00937C30" w:rsidRPr="003A2245">
        <w:rPr>
          <w:rFonts w:ascii="Arial" w:eastAsia="Times New Roman" w:hAnsi="Arial" w:cs="Arial"/>
          <w:color w:val="000000"/>
          <w:lang w:eastAsia="en-AU"/>
        </w:rPr>
        <w:t xml:space="preserve">assists the FWC to inform itself </w:t>
      </w:r>
      <w:r w:rsidR="009515CA">
        <w:rPr>
          <w:rFonts w:ascii="Arial" w:eastAsia="Times New Roman" w:hAnsi="Arial" w:cs="Arial"/>
          <w:color w:val="000000"/>
          <w:lang w:eastAsia="en-AU"/>
        </w:rPr>
        <w:t xml:space="preserve">about </w:t>
      </w:r>
      <w:r w:rsidR="00937C30" w:rsidRPr="003A2245">
        <w:rPr>
          <w:rFonts w:ascii="Arial" w:eastAsia="Times New Roman" w:hAnsi="Arial" w:cs="Arial"/>
          <w:color w:val="000000"/>
          <w:lang w:eastAsia="en-AU"/>
        </w:rPr>
        <w:t xml:space="preserve">the </w:t>
      </w:r>
      <w:r w:rsidR="00937C30">
        <w:rPr>
          <w:rFonts w:ascii="Arial" w:eastAsia="Times New Roman" w:hAnsi="Arial" w:cs="Arial"/>
          <w:color w:val="000000"/>
          <w:lang w:eastAsia="en-AU"/>
        </w:rPr>
        <w:t>application</w:t>
      </w:r>
      <w:r w:rsidR="00937C30" w:rsidRPr="003A2245">
        <w:rPr>
          <w:rFonts w:ascii="Arial" w:eastAsia="Times New Roman" w:hAnsi="Arial" w:cs="Arial"/>
          <w:color w:val="000000"/>
          <w:lang w:eastAsia="en-AU"/>
        </w:rPr>
        <w:t xml:space="preserve">, assists in providing procedural fairness and </w:t>
      </w:r>
      <w:r w:rsidR="000A5B05">
        <w:rPr>
          <w:rFonts w:ascii="Arial" w:eastAsia="Times New Roman" w:hAnsi="Arial" w:cs="Arial"/>
          <w:color w:val="000000"/>
          <w:lang w:eastAsia="en-AU"/>
        </w:rPr>
        <w:t>assists in ensuring</w:t>
      </w:r>
      <w:r w:rsidR="00937C30" w:rsidRPr="003A2245">
        <w:rPr>
          <w:rFonts w:ascii="Arial" w:eastAsia="Times New Roman" w:hAnsi="Arial" w:cs="Arial"/>
          <w:color w:val="000000"/>
          <w:lang w:eastAsia="en-AU"/>
        </w:rPr>
        <w:t xml:space="preserve"> the FWC’s processes are open and transparent.</w:t>
      </w:r>
    </w:p>
    <w:p w14:paraId="0FDBBE14" w14:textId="77777777" w:rsidR="00144E4B" w:rsidRDefault="00144E4B"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7C17BE22" w14:textId="129130C3" w:rsidR="00144E4B" w:rsidRDefault="00144E4B"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FC28FE">
        <w:rPr>
          <w:rFonts w:ascii="Arial" w:eastAsia="Times New Roman" w:hAnsi="Arial" w:cs="Arial"/>
          <w:color w:val="000000"/>
          <w:u w:val="single"/>
          <w:lang w:eastAsia="en-AU"/>
        </w:rPr>
        <w:t>8</w:t>
      </w:r>
      <w:r>
        <w:rPr>
          <w:rFonts w:ascii="Arial" w:eastAsia="Times New Roman" w:hAnsi="Arial" w:cs="Arial"/>
          <w:color w:val="000000"/>
          <w:u w:val="single"/>
          <w:lang w:eastAsia="en-AU"/>
        </w:rPr>
        <w:t>—Industrial action</w:t>
      </w:r>
    </w:p>
    <w:p w14:paraId="1081C159" w14:textId="7CC0A7B7" w:rsidR="001A45F3" w:rsidRDefault="001A45F3"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07002">
        <w:rPr>
          <w:rFonts w:ascii="Arial" w:eastAsia="Times New Roman" w:hAnsi="Arial" w:cs="Arial"/>
          <w:i/>
          <w:iCs/>
          <w:color w:val="000000"/>
          <w:lang w:eastAsia="en-AU"/>
        </w:rPr>
        <w:t>73</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an order to stop etc. unprotected industrial action</w:t>
      </w:r>
    </w:p>
    <w:p w14:paraId="20367B97" w14:textId="239F4676" w:rsidR="005A115E" w:rsidRDefault="001A45F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07002">
        <w:rPr>
          <w:rFonts w:ascii="Arial" w:eastAsia="Times New Roman" w:hAnsi="Arial" w:cs="Arial"/>
          <w:color w:val="000000"/>
          <w:lang w:eastAsia="en-AU"/>
        </w:rPr>
        <w:t>73</w:t>
      </w:r>
      <w:r w:rsidR="006103DA">
        <w:rPr>
          <w:rFonts w:ascii="Arial" w:eastAsia="Times New Roman" w:hAnsi="Arial" w:cs="Arial"/>
          <w:color w:val="000000"/>
          <w:lang w:eastAsia="en-AU"/>
        </w:rPr>
        <w:t xml:space="preserve"> requires an application </w:t>
      </w:r>
      <w:r w:rsidR="00084FF0">
        <w:rPr>
          <w:rFonts w:ascii="Arial" w:eastAsia="Times New Roman" w:hAnsi="Arial" w:cs="Arial"/>
          <w:color w:val="000000"/>
          <w:lang w:eastAsia="en-AU"/>
        </w:rPr>
        <w:t xml:space="preserve">under section 418 or 419 of the Act </w:t>
      </w:r>
      <w:r w:rsidR="00E41FD3">
        <w:rPr>
          <w:rFonts w:ascii="Arial" w:eastAsia="Times New Roman" w:hAnsi="Arial" w:cs="Arial"/>
          <w:color w:val="000000"/>
          <w:lang w:eastAsia="en-AU"/>
        </w:rPr>
        <w:t>(</w:t>
      </w:r>
      <w:r w:rsidR="00084FF0">
        <w:rPr>
          <w:rFonts w:ascii="Arial" w:eastAsia="Times New Roman" w:hAnsi="Arial" w:cs="Arial"/>
          <w:color w:val="000000"/>
          <w:lang w:eastAsia="en-AU"/>
        </w:rPr>
        <w:t>for an order that industrial action stop</w:t>
      </w:r>
      <w:r w:rsidR="00D012D9">
        <w:rPr>
          <w:rFonts w:ascii="Arial" w:eastAsia="Times New Roman" w:hAnsi="Arial" w:cs="Arial"/>
          <w:color w:val="000000"/>
          <w:lang w:eastAsia="en-AU"/>
        </w:rPr>
        <w:t>, not occur or not be organised</w:t>
      </w:r>
      <w:r w:rsidR="00E41FD3">
        <w:rPr>
          <w:rFonts w:ascii="Arial" w:eastAsia="Times New Roman" w:hAnsi="Arial" w:cs="Arial"/>
          <w:color w:val="000000"/>
          <w:lang w:eastAsia="en-AU"/>
        </w:rPr>
        <w:t>)</w:t>
      </w:r>
      <w:r w:rsidR="00D012D9">
        <w:rPr>
          <w:rFonts w:ascii="Arial" w:eastAsia="Times New Roman" w:hAnsi="Arial" w:cs="Arial"/>
          <w:color w:val="000000"/>
          <w:lang w:eastAsia="en-AU"/>
        </w:rPr>
        <w:t xml:space="preserve"> </w:t>
      </w:r>
      <w:r w:rsidR="009D0EDA">
        <w:rPr>
          <w:rFonts w:ascii="Arial" w:eastAsia="Times New Roman" w:hAnsi="Arial" w:cs="Arial"/>
          <w:color w:val="000000"/>
          <w:lang w:eastAsia="en-AU"/>
        </w:rPr>
        <w:t xml:space="preserve">to </w:t>
      </w:r>
      <w:r w:rsidR="00D012D9">
        <w:rPr>
          <w:rFonts w:ascii="Arial" w:eastAsia="Times New Roman" w:hAnsi="Arial" w:cs="Arial"/>
          <w:color w:val="000000"/>
          <w:lang w:eastAsia="en-AU"/>
        </w:rPr>
        <w:t xml:space="preserve">be accompanied by a draft order </w:t>
      </w:r>
      <w:r w:rsidR="006E3D48">
        <w:rPr>
          <w:rFonts w:ascii="Arial" w:eastAsia="Times New Roman" w:hAnsi="Arial" w:cs="Arial"/>
          <w:color w:val="000000"/>
          <w:lang w:eastAsia="en-AU"/>
        </w:rPr>
        <w:t>in the terms sought by the applicant.</w:t>
      </w:r>
      <w:r w:rsidR="00E66940">
        <w:rPr>
          <w:rFonts w:ascii="Arial" w:eastAsia="Times New Roman" w:hAnsi="Arial" w:cs="Arial"/>
          <w:color w:val="000000"/>
          <w:lang w:eastAsia="en-AU"/>
        </w:rPr>
        <w:t xml:space="preserve">  </w:t>
      </w:r>
      <w:r w:rsidR="00A15EFF">
        <w:rPr>
          <w:rFonts w:ascii="Arial" w:eastAsia="Times New Roman" w:hAnsi="Arial" w:cs="Arial"/>
          <w:color w:val="000000"/>
          <w:lang w:eastAsia="en-AU"/>
        </w:rPr>
        <w:t xml:space="preserve">Unless the applicant is unable to lodge electronically, the </w:t>
      </w:r>
      <w:r w:rsidR="001013BE">
        <w:rPr>
          <w:rFonts w:ascii="Arial" w:eastAsia="Times New Roman" w:hAnsi="Arial" w:cs="Arial"/>
          <w:color w:val="000000"/>
          <w:lang w:eastAsia="en-AU"/>
        </w:rPr>
        <w:t xml:space="preserve">applicant is to lodge the </w:t>
      </w:r>
      <w:r w:rsidR="00A15EFF">
        <w:rPr>
          <w:rFonts w:ascii="Arial" w:eastAsia="Times New Roman" w:hAnsi="Arial" w:cs="Arial"/>
          <w:color w:val="000000"/>
          <w:lang w:eastAsia="en-AU"/>
        </w:rPr>
        <w:t xml:space="preserve">draft order electronically in Word </w:t>
      </w:r>
      <w:r w:rsidR="00BC13AA">
        <w:rPr>
          <w:rFonts w:ascii="Arial" w:eastAsia="Times New Roman" w:hAnsi="Arial" w:cs="Arial"/>
          <w:color w:val="000000"/>
          <w:lang w:eastAsia="en-AU"/>
        </w:rPr>
        <w:t xml:space="preserve">or PDF </w:t>
      </w:r>
      <w:r w:rsidR="00A15EFF">
        <w:rPr>
          <w:rFonts w:ascii="Arial" w:eastAsia="Times New Roman" w:hAnsi="Arial" w:cs="Arial"/>
          <w:color w:val="000000"/>
          <w:lang w:eastAsia="en-AU"/>
        </w:rPr>
        <w:t>format</w:t>
      </w:r>
      <w:r w:rsidR="00CE0B4D">
        <w:rPr>
          <w:rFonts w:ascii="Arial" w:eastAsia="Times New Roman" w:hAnsi="Arial" w:cs="Arial"/>
          <w:color w:val="000000"/>
          <w:lang w:eastAsia="en-AU"/>
        </w:rPr>
        <w:t>.  I</w:t>
      </w:r>
      <w:r w:rsidR="00A15EFF">
        <w:rPr>
          <w:rFonts w:ascii="Arial" w:eastAsia="Times New Roman" w:hAnsi="Arial" w:cs="Arial"/>
          <w:color w:val="000000"/>
          <w:lang w:eastAsia="en-AU"/>
        </w:rPr>
        <w:t>f the applicant is unable to lodge electronically, the draft order may be lodged in hard copy.</w:t>
      </w:r>
    </w:p>
    <w:p w14:paraId="28844C47" w14:textId="52146EE7" w:rsidR="008D63C2" w:rsidRDefault="00106A6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Lodg</w:t>
      </w:r>
      <w:r w:rsidR="00254C3B">
        <w:rPr>
          <w:rFonts w:ascii="Arial" w:eastAsia="Times New Roman" w:hAnsi="Arial" w:cs="Arial"/>
          <w:color w:val="000000"/>
          <w:lang w:eastAsia="en-AU"/>
        </w:rPr>
        <w:t xml:space="preserve">ment </w:t>
      </w:r>
      <w:r w:rsidR="000C0F5B">
        <w:rPr>
          <w:rFonts w:ascii="Arial" w:eastAsia="Times New Roman" w:hAnsi="Arial" w:cs="Arial"/>
          <w:color w:val="000000"/>
          <w:lang w:eastAsia="en-AU"/>
        </w:rPr>
        <w:t xml:space="preserve">and service </w:t>
      </w:r>
      <w:r w:rsidR="00254C3B">
        <w:rPr>
          <w:rFonts w:ascii="Arial" w:eastAsia="Times New Roman" w:hAnsi="Arial" w:cs="Arial"/>
          <w:color w:val="000000"/>
          <w:lang w:eastAsia="en-AU"/>
        </w:rPr>
        <w:t xml:space="preserve">of </w:t>
      </w:r>
      <w:r w:rsidR="005A115E">
        <w:rPr>
          <w:rFonts w:ascii="Arial" w:eastAsia="Times New Roman" w:hAnsi="Arial" w:cs="Arial"/>
          <w:color w:val="000000"/>
          <w:lang w:eastAsia="en-AU"/>
        </w:rPr>
        <w:t xml:space="preserve">a draft order </w:t>
      </w:r>
      <w:r w:rsidR="00BF6715">
        <w:rPr>
          <w:rFonts w:ascii="Arial" w:eastAsia="Times New Roman" w:hAnsi="Arial" w:cs="Arial"/>
          <w:color w:val="000000"/>
          <w:lang w:eastAsia="en-AU"/>
        </w:rPr>
        <w:t xml:space="preserve">informs the FWC </w:t>
      </w:r>
      <w:r w:rsidR="004E099A">
        <w:rPr>
          <w:rFonts w:ascii="Arial" w:eastAsia="Times New Roman" w:hAnsi="Arial" w:cs="Arial"/>
          <w:color w:val="000000"/>
          <w:lang w:eastAsia="en-AU"/>
        </w:rPr>
        <w:t xml:space="preserve">and </w:t>
      </w:r>
      <w:r w:rsidR="00AC101D">
        <w:rPr>
          <w:rFonts w:ascii="Arial" w:eastAsia="Times New Roman" w:hAnsi="Arial" w:cs="Arial"/>
          <w:color w:val="000000"/>
          <w:lang w:eastAsia="en-AU"/>
        </w:rPr>
        <w:t xml:space="preserve">the </w:t>
      </w:r>
      <w:r w:rsidR="004E099A">
        <w:rPr>
          <w:rFonts w:ascii="Arial" w:eastAsia="Times New Roman" w:hAnsi="Arial" w:cs="Arial"/>
          <w:color w:val="000000"/>
          <w:lang w:eastAsia="en-AU"/>
        </w:rPr>
        <w:t xml:space="preserve">parties against whom orders are sought </w:t>
      </w:r>
      <w:r w:rsidR="00FE0FCF">
        <w:rPr>
          <w:rFonts w:ascii="Arial" w:eastAsia="Times New Roman" w:hAnsi="Arial" w:cs="Arial"/>
          <w:color w:val="000000"/>
          <w:lang w:eastAsia="en-AU"/>
        </w:rPr>
        <w:t xml:space="preserve">of the </w:t>
      </w:r>
      <w:r w:rsidR="0084432F">
        <w:rPr>
          <w:rFonts w:ascii="Arial" w:eastAsia="Times New Roman" w:hAnsi="Arial" w:cs="Arial"/>
          <w:color w:val="000000"/>
          <w:lang w:eastAsia="en-AU"/>
        </w:rPr>
        <w:t xml:space="preserve">precise terms of the </w:t>
      </w:r>
      <w:r w:rsidR="006618A1">
        <w:rPr>
          <w:rFonts w:ascii="Arial" w:eastAsia="Times New Roman" w:hAnsi="Arial" w:cs="Arial"/>
          <w:color w:val="000000"/>
          <w:lang w:eastAsia="en-AU"/>
        </w:rPr>
        <w:t xml:space="preserve">orders </w:t>
      </w:r>
      <w:r w:rsidR="00FE0FCF">
        <w:rPr>
          <w:rFonts w:ascii="Arial" w:eastAsia="Times New Roman" w:hAnsi="Arial" w:cs="Arial"/>
          <w:color w:val="000000"/>
          <w:lang w:eastAsia="en-AU"/>
        </w:rPr>
        <w:t>sought by the applicant</w:t>
      </w:r>
      <w:r w:rsidR="00D3046B">
        <w:rPr>
          <w:rFonts w:ascii="Arial" w:eastAsia="Times New Roman" w:hAnsi="Arial" w:cs="Arial"/>
          <w:color w:val="000000"/>
          <w:lang w:eastAsia="en-AU"/>
        </w:rPr>
        <w:t xml:space="preserve">, and </w:t>
      </w:r>
      <w:r w:rsidR="00A15EFF">
        <w:rPr>
          <w:rFonts w:ascii="Arial" w:eastAsia="Times New Roman" w:hAnsi="Arial" w:cs="Arial"/>
          <w:color w:val="000000"/>
          <w:lang w:eastAsia="en-AU"/>
        </w:rPr>
        <w:t>assists the FWC promptly to finalise the terms of any order</w:t>
      </w:r>
      <w:r>
        <w:rPr>
          <w:rFonts w:ascii="Arial" w:eastAsia="Times New Roman" w:hAnsi="Arial" w:cs="Arial"/>
          <w:color w:val="000000"/>
          <w:lang w:eastAsia="en-AU"/>
        </w:rPr>
        <w:t xml:space="preserve"> made</w:t>
      </w:r>
      <w:r w:rsidR="00A15EFF">
        <w:rPr>
          <w:rFonts w:ascii="Arial" w:eastAsia="Times New Roman" w:hAnsi="Arial" w:cs="Arial"/>
          <w:color w:val="000000"/>
          <w:lang w:eastAsia="en-AU"/>
        </w:rPr>
        <w:t xml:space="preserve">. </w:t>
      </w:r>
      <w:r w:rsidR="00072113">
        <w:rPr>
          <w:rFonts w:ascii="Arial" w:eastAsia="Times New Roman" w:hAnsi="Arial" w:cs="Arial"/>
          <w:color w:val="000000"/>
          <w:lang w:eastAsia="en-AU"/>
        </w:rPr>
        <w:t xml:space="preserve"> </w:t>
      </w:r>
      <w:r w:rsidR="008D63C2">
        <w:rPr>
          <w:rFonts w:ascii="Arial" w:eastAsia="Times New Roman" w:hAnsi="Arial" w:cs="Arial"/>
          <w:color w:val="000000"/>
          <w:lang w:eastAsia="en-AU"/>
        </w:rPr>
        <w:t>Subsection 4</w:t>
      </w:r>
      <w:r w:rsidR="001507B4">
        <w:rPr>
          <w:rFonts w:ascii="Arial" w:eastAsia="Times New Roman" w:hAnsi="Arial" w:cs="Arial"/>
          <w:color w:val="000000"/>
          <w:lang w:eastAsia="en-AU"/>
        </w:rPr>
        <w:t>20</w:t>
      </w:r>
      <w:r w:rsidR="00076FA8">
        <w:rPr>
          <w:rFonts w:ascii="Arial" w:eastAsia="Times New Roman" w:hAnsi="Arial" w:cs="Arial"/>
          <w:color w:val="000000"/>
          <w:lang w:eastAsia="en-AU"/>
        </w:rPr>
        <w:t>(1)</w:t>
      </w:r>
      <w:r w:rsidR="001507B4">
        <w:rPr>
          <w:rFonts w:ascii="Arial" w:eastAsia="Times New Roman" w:hAnsi="Arial" w:cs="Arial"/>
          <w:color w:val="000000"/>
          <w:lang w:eastAsia="en-AU"/>
        </w:rPr>
        <w:t xml:space="preserve"> </w:t>
      </w:r>
      <w:r w:rsidR="008D63C2">
        <w:rPr>
          <w:rFonts w:ascii="Arial" w:eastAsia="Times New Roman" w:hAnsi="Arial" w:cs="Arial"/>
          <w:color w:val="000000"/>
          <w:lang w:eastAsia="en-AU"/>
        </w:rPr>
        <w:t xml:space="preserve">of the Act requires the FWC, as far as practicable, to determine </w:t>
      </w:r>
      <w:r w:rsidR="00F02CD1">
        <w:rPr>
          <w:rFonts w:ascii="Arial" w:eastAsia="Times New Roman" w:hAnsi="Arial" w:cs="Arial"/>
          <w:color w:val="000000"/>
          <w:lang w:eastAsia="en-AU"/>
        </w:rPr>
        <w:t xml:space="preserve">such </w:t>
      </w:r>
      <w:r w:rsidR="008D63C2">
        <w:rPr>
          <w:rFonts w:ascii="Arial" w:eastAsia="Times New Roman" w:hAnsi="Arial" w:cs="Arial"/>
          <w:color w:val="000000"/>
          <w:lang w:eastAsia="en-AU"/>
        </w:rPr>
        <w:t>an application within 2 days.</w:t>
      </w:r>
    </w:p>
    <w:p w14:paraId="03584B9D" w14:textId="283D20E5" w:rsidR="00232A1C" w:rsidRDefault="00301A4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While the requirement to lodge a draft order has not previously been formalised in the procedural rules, </w:t>
      </w:r>
      <w:r w:rsidR="00BC241D">
        <w:rPr>
          <w:rFonts w:ascii="Arial" w:eastAsia="Times New Roman" w:hAnsi="Arial" w:cs="Arial"/>
          <w:color w:val="000000"/>
          <w:lang w:eastAsia="en-AU"/>
        </w:rPr>
        <w:t xml:space="preserve">it is common </w:t>
      </w:r>
      <w:r w:rsidR="00705496">
        <w:rPr>
          <w:rFonts w:ascii="Arial" w:eastAsia="Times New Roman" w:hAnsi="Arial" w:cs="Arial"/>
          <w:color w:val="000000"/>
          <w:lang w:eastAsia="en-AU"/>
        </w:rPr>
        <w:t xml:space="preserve">practice </w:t>
      </w:r>
      <w:r w:rsidR="00096F3C">
        <w:rPr>
          <w:rFonts w:ascii="Arial" w:eastAsia="Times New Roman" w:hAnsi="Arial" w:cs="Arial"/>
          <w:color w:val="000000"/>
          <w:lang w:eastAsia="en-AU"/>
        </w:rPr>
        <w:t xml:space="preserve">for </w:t>
      </w:r>
      <w:r w:rsidR="00705496">
        <w:rPr>
          <w:rFonts w:ascii="Arial" w:eastAsia="Times New Roman" w:hAnsi="Arial" w:cs="Arial"/>
          <w:color w:val="000000"/>
          <w:lang w:eastAsia="en-AU"/>
        </w:rPr>
        <w:t xml:space="preserve">applicants </w:t>
      </w:r>
      <w:r w:rsidR="007C35BA">
        <w:rPr>
          <w:rFonts w:ascii="Arial" w:eastAsia="Times New Roman" w:hAnsi="Arial" w:cs="Arial"/>
          <w:color w:val="000000"/>
          <w:lang w:eastAsia="en-AU"/>
        </w:rPr>
        <w:t xml:space="preserve">to </w:t>
      </w:r>
      <w:r w:rsidR="00C650B5">
        <w:rPr>
          <w:rFonts w:ascii="Arial" w:eastAsia="Times New Roman" w:hAnsi="Arial" w:cs="Arial"/>
          <w:color w:val="000000"/>
          <w:lang w:eastAsia="en-AU"/>
        </w:rPr>
        <w:t xml:space="preserve">provide </w:t>
      </w:r>
      <w:r w:rsidR="004C76CA">
        <w:rPr>
          <w:rFonts w:ascii="Arial" w:eastAsia="Times New Roman" w:hAnsi="Arial" w:cs="Arial"/>
          <w:color w:val="000000"/>
          <w:lang w:eastAsia="en-AU"/>
        </w:rPr>
        <w:t>the FWC with electr</w:t>
      </w:r>
      <w:r w:rsidR="007A6B28">
        <w:rPr>
          <w:rFonts w:ascii="Arial" w:eastAsia="Times New Roman" w:hAnsi="Arial" w:cs="Arial"/>
          <w:color w:val="000000"/>
          <w:lang w:eastAsia="en-AU"/>
        </w:rPr>
        <w:t>onic copies of draft orders in the terms sought.</w:t>
      </w:r>
    </w:p>
    <w:p w14:paraId="4B70B88B" w14:textId="55D462C7" w:rsidR="007C59E2" w:rsidRDefault="007C59E2"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74</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for an order </w:t>
      </w:r>
      <w:r w:rsidR="0033645D">
        <w:rPr>
          <w:rFonts w:ascii="Arial" w:eastAsia="Times New Roman" w:hAnsi="Arial" w:cs="Arial"/>
          <w:i/>
          <w:iCs/>
          <w:color w:val="000000"/>
          <w:lang w:eastAsia="en-AU"/>
        </w:rPr>
        <w:t xml:space="preserve">suspending or terminating </w:t>
      </w:r>
      <w:r>
        <w:rPr>
          <w:rFonts w:ascii="Arial" w:eastAsia="Times New Roman" w:hAnsi="Arial" w:cs="Arial"/>
          <w:i/>
          <w:iCs/>
          <w:color w:val="000000"/>
          <w:lang w:eastAsia="en-AU"/>
        </w:rPr>
        <w:t>protected industrial action</w:t>
      </w:r>
    </w:p>
    <w:p w14:paraId="32A795B9" w14:textId="763DBB14" w:rsidR="007C59E2" w:rsidRDefault="00D1086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Similarly to r</w:t>
      </w:r>
      <w:r w:rsidR="007C59E2">
        <w:rPr>
          <w:rFonts w:ascii="Arial" w:eastAsia="Times New Roman" w:hAnsi="Arial" w:cs="Arial"/>
          <w:color w:val="000000"/>
          <w:lang w:eastAsia="en-AU"/>
        </w:rPr>
        <w:t xml:space="preserve">ule </w:t>
      </w:r>
      <w:r w:rsidR="00607002">
        <w:rPr>
          <w:rFonts w:ascii="Arial" w:eastAsia="Times New Roman" w:hAnsi="Arial" w:cs="Arial"/>
          <w:color w:val="000000"/>
          <w:lang w:eastAsia="en-AU"/>
        </w:rPr>
        <w:t>73</w:t>
      </w:r>
      <w:r w:rsidR="00637A07">
        <w:rPr>
          <w:rFonts w:ascii="Arial" w:eastAsia="Times New Roman" w:hAnsi="Arial" w:cs="Arial"/>
          <w:color w:val="000000"/>
          <w:lang w:eastAsia="en-AU"/>
        </w:rPr>
        <w:t xml:space="preserve">, rule </w:t>
      </w:r>
      <w:r w:rsidR="006E2183">
        <w:rPr>
          <w:rFonts w:ascii="Arial" w:eastAsia="Times New Roman" w:hAnsi="Arial" w:cs="Arial"/>
          <w:color w:val="000000"/>
          <w:lang w:eastAsia="en-AU"/>
        </w:rPr>
        <w:t>74</w:t>
      </w:r>
      <w:r w:rsidR="007C59E2">
        <w:rPr>
          <w:rFonts w:ascii="Arial" w:eastAsia="Times New Roman" w:hAnsi="Arial" w:cs="Arial"/>
          <w:color w:val="000000"/>
          <w:lang w:eastAsia="en-AU"/>
        </w:rPr>
        <w:t xml:space="preserve"> requires an application under section 4</w:t>
      </w:r>
      <w:r w:rsidR="00B675AD">
        <w:rPr>
          <w:rFonts w:ascii="Arial" w:eastAsia="Times New Roman" w:hAnsi="Arial" w:cs="Arial"/>
          <w:color w:val="000000"/>
          <w:lang w:eastAsia="en-AU"/>
        </w:rPr>
        <w:t xml:space="preserve">23, 424, 425 or 426 </w:t>
      </w:r>
      <w:r w:rsidR="007C59E2">
        <w:rPr>
          <w:rFonts w:ascii="Arial" w:eastAsia="Times New Roman" w:hAnsi="Arial" w:cs="Arial"/>
          <w:color w:val="000000"/>
          <w:lang w:eastAsia="en-AU"/>
        </w:rPr>
        <w:t xml:space="preserve">of the Act </w:t>
      </w:r>
      <w:r w:rsidR="00277B90">
        <w:rPr>
          <w:rFonts w:ascii="Arial" w:eastAsia="Times New Roman" w:hAnsi="Arial" w:cs="Arial"/>
          <w:color w:val="000000"/>
          <w:lang w:eastAsia="en-AU"/>
        </w:rPr>
        <w:t>(</w:t>
      </w:r>
      <w:r w:rsidR="007C59E2">
        <w:rPr>
          <w:rFonts w:ascii="Arial" w:eastAsia="Times New Roman" w:hAnsi="Arial" w:cs="Arial"/>
          <w:color w:val="000000"/>
          <w:lang w:eastAsia="en-AU"/>
        </w:rPr>
        <w:t xml:space="preserve">for an order </w:t>
      </w:r>
      <w:r w:rsidR="00995B98">
        <w:rPr>
          <w:rFonts w:ascii="Arial" w:eastAsia="Times New Roman" w:hAnsi="Arial" w:cs="Arial"/>
          <w:color w:val="000000"/>
          <w:lang w:eastAsia="en-AU"/>
        </w:rPr>
        <w:t>suspending or terminating protected industrial action</w:t>
      </w:r>
      <w:r w:rsidR="00277B90">
        <w:rPr>
          <w:rFonts w:ascii="Arial" w:eastAsia="Times New Roman" w:hAnsi="Arial" w:cs="Arial"/>
          <w:color w:val="000000"/>
          <w:lang w:eastAsia="en-AU"/>
        </w:rPr>
        <w:t>)</w:t>
      </w:r>
      <w:r w:rsidR="007C59E2">
        <w:rPr>
          <w:rFonts w:ascii="Arial" w:eastAsia="Times New Roman" w:hAnsi="Arial" w:cs="Arial"/>
          <w:color w:val="000000"/>
          <w:lang w:eastAsia="en-AU"/>
        </w:rPr>
        <w:t xml:space="preserve"> to be accompanied by a draft order in the terms sought by the applicant.</w:t>
      </w:r>
      <w:r w:rsidR="00637A07">
        <w:rPr>
          <w:rFonts w:ascii="Arial" w:eastAsia="Times New Roman" w:hAnsi="Arial" w:cs="Arial"/>
          <w:color w:val="000000"/>
          <w:lang w:eastAsia="en-AU"/>
        </w:rPr>
        <w:t xml:space="preserve">  Unless the applicant </w:t>
      </w:r>
      <w:r w:rsidR="007C59E2">
        <w:rPr>
          <w:rFonts w:ascii="Arial" w:eastAsia="Times New Roman" w:hAnsi="Arial" w:cs="Arial"/>
          <w:color w:val="000000"/>
          <w:lang w:eastAsia="en-AU"/>
        </w:rPr>
        <w:t xml:space="preserve">is unable to lodge electronically, the </w:t>
      </w:r>
      <w:r w:rsidR="00DA6F4D">
        <w:rPr>
          <w:rFonts w:ascii="Arial" w:eastAsia="Times New Roman" w:hAnsi="Arial" w:cs="Arial"/>
          <w:color w:val="000000"/>
          <w:lang w:eastAsia="en-AU"/>
        </w:rPr>
        <w:t xml:space="preserve">applicant is to lodge the </w:t>
      </w:r>
      <w:r w:rsidR="007C59E2">
        <w:rPr>
          <w:rFonts w:ascii="Arial" w:eastAsia="Times New Roman" w:hAnsi="Arial" w:cs="Arial"/>
          <w:color w:val="000000"/>
          <w:lang w:eastAsia="en-AU"/>
        </w:rPr>
        <w:t xml:space="preserve">draft order electronically in Word </w:t>
      </w:r>
      <w:r w:rsidR="00222814">
        <w:rPr>
          <w:rFonts w:ascii="Arial" w:eastAsia="Times New Roman" w:hAnsi="Arial" w:cs="Arial"/>
          <w:color w:val="000000"/>
          <w:lang w:eastAsia="en-AU"/>
        </w:rPr>
        <w:t xml:space="preserve">or PDF </w:t>
      </w:r>
      <w:r w:rsidR="007C59E2">
        <w:rPr>
          <w:rFonts w:ascii="Arial" w:eastAsia="Times New Roman" w:hAnsi="Arial" w:cs="Arial"/>
          <w:color w:val="000000"/>
          <w:lang w:eastAsia="en-AU"/>
        </w:rPr>
        <w:t>format.</w:t>
      </w:r>
      <w:r w:rsidR="00DA6F4D">
        <w:rPr>
          <w:rFonts w:ascii="Arial" w:eastAsia="Times New Roman" w:hAnsi="Arial" w:cs="Arial"/>
          <w:color w:val="000000"/>
          <w:lang w:eastAsia="en-AU"/>
        </w:rPr>
        <w:t xml:space="preserve"> </w:t>
      </w:r>
      <w:r w:rsidR="007C59E2">
        <w:rPr>
          <w:rFonts w:ascii="Arial" w:eastAsia="Times New Roman" w:hAnsi="Arial" w:cs="Arial"/>
          <w:color w:val="000000"/>
          <w:lang w:eastAsia="en-AU"/>
        </w:rPr>
        <w:t xml:space="preserve"> If the applicant is unable to lodge electronically, the draft order may be lodged in hard copy.</w:t>
      </w:r>
    </w:p>
    <w:p w14:paraId="5A126630" w14:textId="0FD6B06C" w:rsidR="00A04476" w:rsidRDefault="00A0447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As with rule </w:t>
      </w:r>
      <w:r w:rsidR="00607002">
        <w:rPr>
          <w:rFonts w:ascii="Arial" w:eastAsia="Times New Roman" w:hAnsi="Arial" w:cs="Arial"/>
          <w:color w:val="000000"/>
          <w:lang w:eastAsia="en-AU"/>
        </w:rPr>
        <w:t>73</w:t>
      </w:r>
      <w:r>
        <w:rPr>
          <w:rFonts w:ascii="Arial" w:eastAsia="Times New Roman" w:hAnsi="Arial" w:cs="Arial"/>
          <w:color w:val="000000"/>
          <w:lang w:eastAsia="en-AU"/>
        </w:rPr>
        <w:t xml:space="preserve">, </w:t>
      </w:r>
      <w:r w:rsidR="00AC101D">
        <w:rPr>
          <w:rFonts w:ascii="Arial" w:eastAsia="Times New Roman" w:hAnsi="Arial" w:cs="Arial"/>
          <w:color w:val="000000"/>
          <w:lang w:eastAsia="en-AU"/>
        </w:rPr>
        <w:t xml:space="preserve">lodgment and service of a draft order informs the FWC and the parties against whom orders are sought of the precise terms of the orders sought by the applicant, and assists the FWC promptly to finalise the terms of any order made.  </w:t>
      </w:r>
      <w:r w:rsidR="00250383">
        <w:rPr>
          <w:rFonts w:ascii="Arial" w:eastAsia="Times New Roman" w:hAnsi="Arial" w:cs="Arial"/>
          <w:color w:val="000000"/>
          <w:lang w:eastAsia="en-AU"/>
        </w:rPr>
        <w:t>Subsection 42</w:t>
      </w:r>
      <w:r w:rsidR="00A30970">
        <w:rPr>
          <w:rFonts w:ascii="Arial" w:eastAsia="Times New Roman" w:hAnsi="Arial" w:cs="Arial"/>
          <w:color w:val="000000"/>
          <w:lang w:eastAsia="en-AU"/>
        </w:rPr>
        <w:t xml:space="preserve">4(3) </w:t>
      </w:r>
      <w:r w:rsidR="00250383">
        <w:rPr>
          <w:rFonts w:ascii="Arial" w:eastAsia="Times New Roman" w:hAnsi="Arial" w:cs="Arial"/>
          <w:color w:val="000000"/>
          <w:lang w:eastAsia="en-AU"/>
        </w:rPr>
        <w:t xml:space="preserve">of the Act requires the FWC, as far as practicable, to determine an application under section </w:t>
      </w:r>
      <w:r w:rsidR="00133059">
        <w:rPr>
          <w:rFonts w:ascii="Arial" w:eastAsia="Times New Roman" w:hAnsi="Arial" w:cs="Arial"/>
          <w:color w:val="000000"/>
          <w:lang w:eastAsia="en-AU"/>
        </w:rPr>
        <w:t xml:space="preserve">424 </w:t>
      </w:r>
      <w:r w:rsidR="00250383">
        <w:rPr>
          <w:rFonts w:ascii="Arial" w:eastAsia="Times New Roman" w:hAnsi="Arial" w:cs="Arial"/>
          <w:color w:val="000000"/>
          <w:lang w:eastAsia="en-AU"/>
        </w:rPr>
        <w:t xml:space="preserve">of the Act within </w:t>
      </w:r>
      <w:r w:rsidR="00133059">
        <w:rPr>
          <w:rFonts w:ascii="Arial" w:eastAsia="Times New Roman" w:hAnsi="Arial" w:cs="Arial"/>
          <w:color w:val="000000"/>
          <w:lang w:eastAsia="en-AU"/>
        </w:rPr>
        <w:t>5</w:t>
      </w:r>
      <w:r w:rsidR="00250383">
        <w:rPr>
          <w:rFonts w:ascii="Arial" w:eastAsia="Times New Roman" w:hAnsi="Arial" w:cs="Arial"/>
          <w:color w:val="000000"/>
          <w:lang w:eastAsia="en-AU"/>
        </w:rPr>
        <w:t xml:space="preserve"> days.</w:t>
      </w:r>
    </w:p>
    <w:p w14:paraId="7FB685C7" w14:textId="6B46A6FE" w:rsidR="00B2131A" w:rsidRDefault="0081097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Again, </w:t>
      </w:r>
      <w:r w:rsidR="000C0127">
        <w:rPr>
          <w:rFonts w:ascii="Arial" w:eastAsia="Times New Roman" w:hAnsi="Arial" w:cs="Arial"/>
          <w:color w:val="000000"/>
          <w:lang w:eastAsia="en-AU"/>
        </w:rPr>
        <w:t>w</w:t>
      </w:r>
      <w:r w:rsidR="007C59E2">
        <w:rPr>
          <w:rFonts w:ascii="Arial" w:eastAsia="Times New Roman" w:hAnsi="Arial" w:cs="Arial"/>
          <w:color w:val="000000"/>
          <w:lang w:eastAsia="en-AU"/>
        </w:rPr>
        <w:t xml:space="preserve">hile the requirement to lodge a draft order has not previously been formalised in the procedural rules, </w:t>
      </w:r>
      <w:r w:rsidR="00440C91">
        <w:rPr>
          <w:rFonts w:ascii="Arial" w:eastAsia="Times New Roman" w:hAnsi="Arial" w:cs="Arial"/>
          <w:color w:val="000000"/>
          <w:lang w:eastAsia="en-AU"/>
        </w:rPr>
        <w:t xml:space="preserve">it is common practice for </w:t>
      </w:r>
      <w:r w:rsidR="007C59E2">
        <w:rPr>
          <w:rFonts w:ascii="Arial" w:eastAsia="Times New Roman" w:hAnsi="Arial" w:cs="Arial"/>
          <w:color w:val="000000"/>
          <w:lang w:eastAsia="en-AU"/>
        </w:rPr>
        <w:t xml:space="preserve">applicants to </w:t>
      </w:r>
      <w:r w:rsidR="00A379BF">
        <w:rPr>
          <w:rFonts w:ascii="Arial" w:eastAsia="Times New Roman" w:hAnsi="Arial" w:cs="Arial"/>
          <w:color w:val="000000"/>
          <w:lang w:eastAsia="en-AU"/>
        </w:rPr>
        <w:t xml:space="preserve">be </w:t>
      </w:r>
      <w:r w:rsidR="00FA2197">
        <w:rPr>
          <w:rFonts w:ascii="Arial" w:eastAsia="Times New Roman" w:hAnsi="Arial" w:cs="Arial"/>
          <w:color w:val="000000"/>
          <w:lang w:eastAsia="en-AU"/>
        </w:rPr>
        <w:t xml:space="preserve">asked to </w:t>
      </w:r>
      <w:r w:rsidR="007C59E2">
        <w:rPr>
          <w:rFonts w:ascii="Arial" w:eastAsia="Times New Roman" w:hAnsi="Arial" w:cs="Arial"/>
          <w:color w:val="000000"/>
          <w:lang w:eastAsia="en-AU"/>
        </w:rPr>
        <w:t>provide the FWC with draft orders in the terms sought.</w:t>
      </w:r>
    </w:p>
    <w:p w14:paraId="2C7A0F86" w14:textId="450EEA72" w:rsidR="00954C76" w:rsidRDefault="00954C76"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75</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w:t>
      </w:r>
      <w:r w:rsidR="009F2A0C">
        <w:rPr>
          <w:rFonts w:ascii="Arial" w:eastAsia="Times New Roman" w:hAnsi="Arial" w:cs="Arial"/>
          <w:i/>
          <w:iCs/>
          <w:color w:val="000000"/>
          <w:lang w:eastAsia="en-AU"/>
        </w:rPr>
        <w:t xml:space="preserve">pplication for an order extending a </w:t>
      </w:r>
      <w:r w:rsidR="0053162E">
        <w:rPr>
          <w:rFonts w:ascii="Arial" w:eastAsia="Times New Roman" w:hAnsi="Arial" w:cs="Arial"/>
          <w:i/>
          <w:iCs/>
          <w:color w:val="000000"/>
          <w:lang w:eastAsia="en-AU"/>
        </w:rPr>
        <w:t xml:space="preserve">suspension </w:t>
      </w:r>
      <w:r w:rsidR="00EC2F05">
        <w:rPr>
          <w:rFonts w:ascii="Arial" w:eastAsia="Times New Roman" w:hAnsi="Arial" w:cs="Arial"/>
          <w:i/>
          <w:iCs/>
          <w:color w:val="000000"/>
          <w:lang w:eastAsia="en-AU"/>
        </w:rPr>
        <w:t xml:space="preserve">of </w:t>
      </w:r>
      <w:r w:rsidR="00384067">
        <w:rPr>
          <w:rFonts w:ascii="Arial" w:eastAsia="Times New Roman" w:hAnsi="Arial" w:cs="Arial"/>
          <w:i/>
          <w:iCs/>
          <w:color w:val="000000"/>
          <w:lang w:eastAsia="en-AU"/>
        </w:rPr>
        <w:t>protected industrial action</w:t>
      </w:r>
    </w:p>
    <w:p w14:paraId="2849251D" w14:textId="69384D88" w:rsidR="00590742" w:rsidRDefault="00954C7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75</w:t>
      </w:r>
      <w:r>
        <w:rPr>
          <w:rFonts w:ascii="Arial" w:eastAsia="Times New Roman" w:hAnsi="Arial" w:cs="Arial"/>
          <w:color w:val="000000"/>
          <w:lang w:eastAsia="en-AU"/>
        </w:rPr>
        <w:t xml:space="preserve"> is to the same effect as rule </w:t>
      </w:r>
      <w:r w:rsidR="00384067">
        <w:rPr>
          <w:rFonts w:ascii="Arial" w:eastAsia="Times New Roman" w:hAnsi="Arial" w:cs="Arial"/>
          <w:color w:val="000000"/>
          <w:lang w:eastAsia="en-AU"/>
        </w:rPr>
        <w:t>32</w:t>
      </w:r>
      <w:r>
        <w:rPr>
          <w:rFonts w:ascii="Arial" w:eastAsia="Times New Roman" w:hAnsi="Arial" w:cs="Arial"/>
          <w:color w:val="000000"/>
          <w:lang w:eastAsia="en-AU"/>
        </w:rPr>
        <w:t xml:space="preserve"> of the old Rules, but has been reworded for clarity.  </w:t>
      </w:r>
      <w:r w:rsidR="00D07F51">
        <w:rPr>
          <w:rFonts w:ascii="Arial" w:eastAsia="Times New Roman" w:hAnsi="Arial" w:cs="Arial"/>
          <w:color w:val="000000"/>
          <w:lang w:eastAsia="en-AU"/>
        </w:rPr>
        <w:t xml:space="preserve">It requires an application under section 428 of the Act </w:t>
      </w:r>
      <w:r w:rsidR="0055667A">
        <w:rPr>
          <w:rFonts w:ascii="Arial" w:eastAsia="Times New Roman" w:hAnsi="Arial" w:cs="Arial"/>
          <w:color w:val="000000"/>
          <w:lang w:eastAsia="en-AU"/>
        </w:rPr>
        <w:t>(</w:t>
      </w:r>
      <w:r w:rsidR="00AA3E0B">
        <w:rPr>
          <w:rFonts w:ascii="Arial" w:eastAsia="Times New Roman" w:hAnsi="Arial" w:cs="Arial"/>
          <w:color w:val="000000"/>
          <w:lang w:eastAsia="en-AU"/>
        </w:rPr>
        <w:t xml:space="preserve">for an order extending </w:t>
      </w:r>
      <w:r w:rsidR="00150FE4">
        <w:rPr>
          <w:rFonts w:ascii="Arial" w:eastAsia="Times New Roman" w:hAnsi="Arial" w:cs="Arial"/>
          <w:color w:val="000000"/>
          <w:lang w:eastAsia="en-AU"/>
        </w:rPr>
        <w:t xml:space="preserve">a suspension of </w:t>
      </w:r>
      <w:r w:rsidR="009E0535">
        <w:rPr>
          <w:rFonts w:ascii="Arial" w:eastAsia="Times New Roman" w:hAnsi="Arial" w:cs="Arial"/>
          <w:color w:val="000000"/>
          <w:lang w:eastAsia="en-AU"/>
        </w:rPr>
        <w:t>protected industrial action</w:t>
      </w:r>
      <w:r w:rsidR="0055667A">
        <w:rPr>
          <w:rFonts w:ascii="Arial" w:eastAsia="Times New Roman" w:hAnsi="Arial" w:cs="Arial"/>
          <w:color w:val="000000"/>
          <w:lang w:eastAsia="en-AU"/>
        </w:rPr>
        <w:t>)</w:t>
      </w:r>
      <w:r w:rsidR="00150FE4">
        <w:rPr>
          <w:rFonts w:ascii="Arial" w:eastAsia="Times New Roman" w:hAnsi="Arial" w:cs="Arial"/>
          <w:color w:val="000000"/>
          <w:lang w:eastAsia="en-AU"/>
        </w:rPr>
        <w:t xml:space="preserve">, to be accompanied </w:t>
      </w:r>
      <w:r w:rsidR="008057D5">
        <w:rPr>
          <w:rFonts w:ascii="Arial" w:eastAsia="Times New Roman" w:hAnsi="Arial" w:cs="Arial"/>
          <w:color w:val="000000"/>
          <w:lang w:eastAsia="en-AU"/>
        </w:rPr>
        <w:t xml:space="preserve">by a copy of the </w:t>
      </w:r>
      <w:r w:rsidR="00F27A43">
        <w:rPr>
          <w:rFonts w:ascii="Arial" w:eastAsia="Times New Roman" w:hAnsi="Arial" w:cs="Arial"/>
          <w:color w:val="000000"/>
          <w:lang w:eastAsia="en-AU"/>
        </w:rPr>
        <w:t>existing</w:t>
      </w:r>
      <w:r w:rsidR="008057D5">
        <w:rPr>
          <w:rFonts w:ascii="Arial" w:eastAsia="Times New Roman" w:hAnsi="Arial" w:cs="Arial"/>
          <w:color w:val="000000"/>
          <w:lang w:eastAsia="en-AU"/>
        </w:rPr>
        <w:t xml:space="preserve"> suspension order.</w:t>
      </w:r>
    </w:p>
    <w:p w14:paraId="1A9D4475" w14:textId="4D4E7532" w:rsidR="008057D5" w:rsidRDefault="00361FA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Lodgment of the suspension order assists the FWC </w:t>
      </w:r>
      <w:r w:rsidR="003439F1">
        <w:rPr>
          <w:rFonts w:ascii="Arial" w:eastAsia="Times New Roman" w:hAnsi="Arial" w:cs="Arial"/>
          <w:color w:val="000000"/>
          <w:lang w:eastAsia="en-AU"/>
        </w:rPr>
        <w:t xml:space="preserve">promptly to inform itself </w:t>
      </w:r>
      <w:r w:rsidR="009515CA">
        <w:rPr>
          <w:rFonts w:ascii="Arial" w:eastAsia="Times New Roman" w:hAnsi="Arial" w:cs="Arial"/>
          <w:color w:val="000000"/>
          <w:lang w:eastAsia="en-AU"/>
        </w:rPr>
        <w:t xml:space="preserve">about </w:t>
      </w:r>
      <w:r w:rsidR="003439F1">
        <w:rPr>
          <w:rFonts w:ascii="Arial" w:eastAsia="Times New Roman" w:hAnsi="Arial" w:cs="Arial"/>
          <w:color w:val="000000"/>
          <w:lang w:eastAsia="en-AU"/>
        </w:rPr>
        <w:t xml:space="preserve">the matter and </w:t>
      </w:r>
      <w:r w:rsidR="006E7EEF">
        <w:rPr>
          <w:rFonts w:ascii="Arial" w:eastAsia="Times New Roman" w:hAnsi="Arial" w:cs="Arial"/>
          <w:color w:val="000000"/>
          <w:lang w:eastAsia="en-AU"/>
        </w:rPr>
        <w:t xml:space="preserve">to finalise the terms of any </w:t>
      </w:r>
      <w:r w:rsidR="00342777">
        <w:rPr>
          <w:rFonts w:ascii="Arial" w:eastAsia="Times New Roman" w:hAnsi="Arial" w:cs="Arial"/>
          <w:color w:val="000000"/>
          <w:lang w:eastAsia="en-AU"/>
        </w:rPr>
        <w:t xml:space="preserve">further </w:t>
      </w:r>
      <w:r w:rsidR="006E7EEF">
        <w:rPr>
          <w:rFonts w:ascii="Arial" w:eastAsia="Times New Roman" w:hAnsi="Arial" w:cs="Arial"/>
          <w:color w:val="000000"/>
          <w:lang w:eastAsia="en-AU"/>
        </w:rPr>
        <w:t>order that is to be made</w:t>
      </w:r>
      <w:r w:rsidR="008C3ED5">
        <w:rPr>
          <w:rFonts w:ascii="Arial" w:eastAsia="Times New Roman" w:hAnsi="Arial" w:cs="Arial"/>
          <w:color w:val="000000"/>
          <w:lang w:eastAsia="en-AU"/>
        </w:rPr>
        <w:t>.</w:t>
      </w:r>
    </w:p>
    <w:p w14:paraId="6CA7C36D" w14:textId="331FDA9C" w:rsidR="00FA3CC3" w:rsidRPr="00AA7A64" w:rsidRDefault="0007255A" w:rsidP="001D67BD">
      <w:pPr>
        <w:keepNext/>
        <w:shd w:val="clear" w:color="auto" w:fill="FFFFFF"/>
        <w:spacing w:before="40" w:after="120" w:line="240" w:lineRule="auto"/>
        <w:rPr>
          <w:rFonts w:ascii="Calibri" w:eastAsia="Times New Roman" w:hAnsi="Calibri" w:cs="Calibri"/>
          <w:i/>
          <w:iCs/>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76</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w:t>
      </w:r>
      <w:r w:rsidR="00593EA4">
        <w:rPr>
          <w:rFonts w:ascii="Arial" w:eastAsia="Times New Roman" w:hAnsi="Arial" w:cs="Arial"/>
          <w:i/>
          <w:iCs/>
          <w:color w:val="000000"/>
          <w:lang w:eastAsia="en-AU"/>
        </w:rPr>
        <w:t xml:space="preserve"> protected action ballot order</w:t>
      </w:r>
    </w:p>
    <w:p w14:paraId="49E657F8" w14:textId="74E5173C" w:rsidR="000750D5" w:rsidRPr="00BF6CB7" w:rsidRDefault="0007255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76</w:t>
      </w:r>
      <w:r>
        <w:rPr>
          <w:rFonts w:ascii="Arial" w:eastAsia="Times New Roman" w:hAnsi="Arial" w:cs="Arial"/>
          <w:color w:val="000000"/>
          <w:lang w:eastAsia="en-AU"/>
        </w:rPr>
        <w:t xml:space="preserve"> is </w:t>
      </w:r>
      <w:r w:rsidR="005938B1">
        <w:rPr>
          <w:rFonts w:ascii="Arial" w:eastAsia="Times New Roman" w:hAnsi="Arial" w:cs="Arial"/>
          <w:color w:val="000000"/>
          <w:lang w:eastAsia="en-AU"/>
        </w:rPr>
        <w:t xml:space="preserve">based on </w:t>
      </w:r>
      <w:r>
        <w:rPr>
          <w:rFonts w:ascii="Arial" w:eastAsia="Times New Roman" w:hAnsi="Arial" w:cs="Arial"/>
          <w:color w:val="000000"/>
          <w:lang w:eastAsia="en-AU"/>
        </w:rPr>
        <w:t>rule 3</w:t>
      </w:r>
      <w:r w:rsidR="006453CD">
        <w:rPr>
          <w:rFonts w:ascii="Arial" w:eastAsia="Times New Roman" w:hAnsi="Arial" w:cs="Arial"/>
          <w:color w:val="000000"/>
          <w:lang w:eastAsia="en-AU"/>
        </w:rPr>
        <w:t>1</w:t>
      </w:r>
      <w:r>
        <w:rPr>
          <w:rFonts w:ascii="Arial" w:eastAsia="Times New Roman" w:hAnsi="Arial" w:cs="Arial"/>
          <w:color w:val="000000"/>
          <w:lang w:eastAsia="en-AU"/>
        </w:rPr>
        <w:t xml:space="preserve"> of the old Rules</w:t>
      </w:r>
      <w:r w:rsidR="006453CD">
        <w:rPr>
          <w:rFonts w:ascii="Arial" w:eastAsia="Times New Roman" w:hAnsi="Arial" w:cs="Arial"/>
          <w:color w:val="000000"/>
          <w:lang w:eastAsia="en-AU"/>
        </w:rPr>
        <w:t xml:space="preserve">, but has been </w:t>
      </w:r>
      <w:r w:rsidR="0000705E">
        <w:rPr>
          <w:rFonts w:ascii="Arial" w:eastAsia="Times New Roman" w:hAnsi="Arial" w:cs="Arial"/>
          <w:color w:val="000000"/>
          <w:lang w:eastAsia="en-AU"/>
        </w:rPr>
        <w:t xml:space="preserve">redrafted </w:t>
      </w:r>
      <w:r w:rsidR="00A22A2B">
        <w:rPr>
          <w:rFonts w:ascii="Arial" w:eastAsia="Times New Roman" w:hAnsi="Arial" w:cs="Arial"/>
          <w:color w:val="000000"/>
          <w:lang w:eastAsia="en-AU"/>
        </w:rPr>
        <w:t xml:space="preserve">for clarity and </w:t>
      </w:r>
      <w:r w:rsidR="006C2B9D">
        <w:rPr>
          <w:rFonts w:ascii="Arial" w:eastAsia="Times New Roman" w:hAnsi="Arial" w:cs="Arial"/>
          <w:color w:val="000000"/>
          <w:lang w:eastAsia="en-AU"/>
        </w:rPr>
        <w:t xml:space="preserve">to </w:t>
      </w:r>
      <w:r w:rsidR="009F496C">
        <w:rPr>
          <w:rFonts w:ascii="Arial" w:eastAsia="Times New Roman" w:hAnsi="Arial" w:cs="Arial"/>
          <w:color w:val="000000"/>
          <w:lang w:eastAsia="en-AU"/>
        </w:rPr>
        <w:t xml:space="preserve">facilitate </w:t>
      </w:r>
      <w:r w:rsidR="000C5B3E">
        <w:rPr>
          <w:rFonts w:ascii="Arial" w:eastAsia="Times New Roman" w:hAnsi="Arial" w:cs="Arial"/>
          <w:color w:val="000000"/>
          <w:lang w:eastAsia="en-AU"/>
        </w:rPr>
        <w:t>new F</w:t>
      </w:r>
      <w:r w:rsidR="00917D7F">
        <w:rPr>
          <w:rFonts w:ascii="Arial" w:eastAsia="Times New Roman" w:hAnsi="Arial" w:cs="Arial"/>
          <w:color w:val="000000"/>
          <w:lang w:eastAsia="en-AU"/>
        </w:rPr>
        <w:t xml:space="preserve">WC functions and processes </w:t>
      </w:r>
      <w:r w:rsidR="003500A3">
        <w:rPr>
          <w:rFonts w:ascii="Arial" w:eastAsia="Times New Roman" w:hAnsi="Arial" w:cs="Arial"/>
          <w:color w:val="000000"/>
          <w:lang w:eastAsia="en-AU"/>
        </w:rPr>
        <w:t xml:space="preserve">introduced by the </w:t>
      </w:r>
      <w:r w:rsidR="009C338E">
        <w:rPr>
          <w:rFonts w:ascii="Arial" w:eastAsia="Times New Roman" w:hAnsi="Arial" w:cs="Arial"/>
          <w:color w:val="000000"/>
          <w:lang w:eastAsia="en-AU"/>
        </w:rPr>
        <w:t>2022 Amend</w:t>
      </w:r>
      <w:r w:rsidR="003F1B5D">
        <w:rPr>
          <w:rFonts w:ascii="Arial" w:eastAsia="Times New Roman" w:hAnsi="Arial" w:cs="Arial"/>
          <w:color w:val="000000"/>
          <w:lang w:eastAsia="en-AU"/>
        </w:rPr>
        <w:t>ing</w:t>
      </w:r>
      <w:r w:rsidR="009C338E">
        <w:rPr>
          <w:rFonts w:ascii="Arial" w:eastAsia="Times New Roman" w:hAnsi="Arial" w:cs="Arial"/>
          <w:color w:val="000000"/>
          <w:lang w:eastAsia="en-AU"/>
        </w:rPr>
        <w:t xml:space="preserve"> Act.</w:t>
      </w:r>
      <w:r w:rsidR="002E22CD">
        <w:rPr>
          <w:rFonts w:ascii="Arial" w:eastAsia="Times New Roman" w:hAnsi="Arial" w:cs="Arial"/>
          <w:color w:val="000000"/>
          <w:lang w:eastAsia="en-AU"/>
        </w:rPr>
        <w:t xml:space="preserve">  </w:t>
      </w:r>
      <w:r w:rsidR="008C66E9">
        <w:rPr>
          <w:rFonts w:ascii="Arial" w:eastAsia="Times New Roman" w:hAnsi="Arial" w:cs="Arial"/>
          <w:color w:val="000000"/>
          <w:lang w:eastAsia="en-AU"/>
        </w:rPr>
        <w:t>Also</w:t>
      </w:r>
      <w:r w:rsidR="00EC5BCB">
        <w:rPr>
          <w:rFonts w:ascii="Arial" w:eastAsia="Times New Roman" w:hAnsi="Arial" w:cs="Arial"/>
          <w:color w:val="000000"/>
          <w:lang w:eastAsia="en-AU"/>
        </w:rPr>
        <w:t xml:space="preserve"> for clarity</w:t>
      </w:r>
      <w:r w:rsidR="008C66E9">
        <w:rPr>
          <w:rFonts w:ascii="Arial" w:eastAsia="Times New Roman" w:hAnsi="Arial" w:cs="Arial"/>
          <w:color w:val="000000"/>
          <w:lang w:eastAsia="en-AU"/>
        </w:rPr>
        <w:t>, subrule 31(</w:t>
      </w:r>
      <w:r w:rsidR="00F1623D">
        <w:rPr>
          <w:rFonts w:ascii="Arial" w:eastAsia="Times New Roman" w:hAnsi="Arial" w:cs="Arial"/>
          <w:color w:val="000000"/>
          <w:lang w:eastAsia="en-AU"/>
        </w:rPr>
        <w:t xml:space="preserve">3) of the old Rules has been redrafted </w:t>
      </w:r>
      <w:r w:rsidR="001B7BDB">
        <w:rPr>
          <w:rFonts w:ascii="Arial" w:eastAsia="Times New Roman" w:hAnsi="Arial" w:cs="Arial"/>
          <w:color w:val="000000"/>
          <w:lang w:eastAsia="en-AU"/>
        </w:rPr>
        <w:t xml:space="preserve">as separate new rule </w:t>
      </w:r>
      <w:r w:rsidR="006E2183">
        <w:rPr>
          <w:rFonts w:ascii="Arial" w:eastAsia="Times New Roman" w:hAnsi="Arial" w:cs="Arial"/>
          <w:color w:val="000000"/>
          <w:lang w:eastAsia="en-AU"/>
        </w:rPr>
        <w:t>77</w:t>
      </w:r>
      <w:r w:rsidR="00347399">
        <w:rPr>
          <w:rFonts w:ascii="Arial" w:eastAsia="Times New Roman" w:hAnsi="Arial" w:cs="Arial"/>
          <w:color w:val="000000"/>
          <w:lang w:eastAsia="en-AU"/>
        </w:rPr>
        <w:t>.</w:t>
      </w:r>
    </w:p>
    <w:p w14:paraId="760438A4" w14:textId="5FA799B8" w:rsidR="00DE2BE3" w:rsidRDefault="002F04D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As with old </w:t>
      </w:r>
      <w:r w:rsidR="00384EB5">
        <w:rPr>
          <w:rFonts w:ascii="Arial" w:eastAsia="Times New Roman" w:hAnsi="Arial" w:cs="Arial"/>
          <w:color w:val="000000"/>
          <w:lang w:eastAsia="en-AU"/>
        </w:rPr>
        <w:t>sub</w:t>
      </w:r>
      <w:r>
        <w:rPr>
          <w:rFonts w:ascii="Arial" w:eastAsia="Times New Roman" w:hAnsi="Arial" w:cs="Arial"/>
          <w:color w:val="000000"/>
          <w:lang w:eastAsia="en-AU"/>
        </w:rPr>
        <w:t xml:space="preserve">rule 31(1), </w:t>
      </w:r>
      <w:r w:rsidR="00AE4228">
        <w:rPr>
          <w:rFonts w:ascii="Arial" w:eastAsia="Times New Roman" w:hAnsi="Arial" w:cs="Arial"/>
          <w:color w:val="000000"/>
          <w:lang w:eastAsia="en-AU"/>
        </w:rPr>
        <w:t xml:space="preserve">paragraphs </w:t>
      </w:r>
      <w:r w:rsidR="006E2183">
        <w:rPr>
          <w:rFonts w:ascii="Arial" w:eastAsia="Times New Roman" w:hAnsi="Arial" w:cs="Arial"/>
          <w:color w:val="000000"/>
          <w:lang w:eastAsia="en-AU"/>
        </w:rPr>
        <w:t>76</w:t>
      </w:r>
      <w:r w:rsidR="0085546B">
        <w:rPr>
          <w:rFonts w:ascii="Arial" w:eastAsia="Times New Roman" w:hAnsi="Arial" w:cs="Arial"/>
          <w:color w:val="000000"/>
          <w:lang w:eastAsia="en-AU"/>
        </w:rPr>
        <w:t>(1)</w:t>
      </w:r>
      <w:r w:rsidR="00191871">
        <w:rPr>
          <w:rFonts w:ascii="Arial" w:eastAsia="Times New Roman" w:hAnsi="Arial" w:cs="Arial"/>
          <w:color w:val="000000"/>
          <w:lang w:eastAsia="en-AU"/>
        </w:rPr>
        <w:t xml:space="preserve">(a) and </w:t>
      </w:r>
      <w:r w:rsidR="006E2183">
        <w:rPr>
          <w:rFonts w:ascii="Arial" w:eastAsia="Times New Roman" w:hAnsi="Arial" w:cs="Arial"/>
          <w:color w:val="000000"/>
          <w:lang w:eastAsia="en-AU"/>
        </w:rPr>
        <w:t>76</w:t>
      </w:r>
      <w:r w:rsidR="00191871">
        <w:rPr>
          <w:rFonts w:ascii="Arial" w:eastAsia="Times New Roman" w:hAnsi="Arial" w:cs="Arial"/>
          <w:color w:val="000000"/>
          <w:lang w:eastAsia="en-AU"/>
        </w:rPr>
        <w:t>(1)(b)</w:t>
      </w:r>
      <w:r w:rsidR="00C942EB">
        <w:rPr>
          <w:rFonts w:ascii="Arial" w:eastAsia="Times New Roman" w:hAnsi="Arial" w:cs="Arial"/>
          <w:color w:val="000000"/>
          <w:lang w:eastAsia="en-AU"/>
        </w:rPr>
        <w:t xml:space="preserve"> require </w:t>
      </w:r>
      <w:r>
        <w:rPr>
          <w:rFonts w:ascii="Arial" w:eastAsia="Times New Roman" w:hAnsi="Arial" w:cs="Arial"/>
          <w:color w:val="000000"/>
          <w:lang w:eastAsia="en-AU"/>
        </w:rPr>
        <w:t>that an application under section 437</w:t>
      </w:r>
      <w:r w:rsidR="00A30591">
        <w:rPr>
          <w:rFonts w:ascii="Arial" w:eastAsia="Times New Roman" w:hAnsi="Arial" w:cs="Arial"/>
          <w:color w:val="000000"/>
          <w:lang w:eastAsia="en-AU"/>
        </w:rPr>
        <w:t xml:space="preserve"> </w:t>
      </w:r>
      <w:r>
        <w:rPr>
          <w:rFonts w:ascii="Arial" w:eastAsia="Times New Roman" w:hAnsi="Arial" w:cs="Arial"/>
          <w:color w:val="000000"/>
          <w:lang w:eastAsia="en-AU"/>
        </w:rPr>
        <w:t xml:space="preserve">of the Act </w:t>
      </w:r>
      <w:r w:rsidR="007A7BDB">
        <w:rPr>
          <w:rFonts w:ascii="Arial" w:eastAsia="Times New Roman" w:hAnsi="Arial" w:cs="Arial"/>
          <w:color w:val="000000"/>
          <w:lang w:eastAsia="en-AU"/>
        </w:rPr>
        <w:t>(</w:t>
      </w:r>
      <w:r>
        <w:rPr>
          <w:rFonts w:ascii="Arial" w:eastAsia="Times New Roman" w:hAnsi="Arial" w:cs="Arial"/>
          <w:color w:val="000000"/>
          <w:lang w:eastAsia="en-AU"/>
        </w:rPr>
        <w:t xml:space="preserve">for a </w:t>
      </w:r>
      <w:r w:rsidR="00CE5D07">
        <w:rPr>
          <w:rFonts w:ascii="Arial" w:eastAsia="Times New Roman" w:hAnsi="Arial" w:cs="Arial"/>
          <w:color w:val="000000"/>
          <w:lang w:eastAsia="en-AU"/>
        </w:rPr>
        <w:t>protected acti</w:t>
      </w:r>
      <w:r w:rsidR="00F248D5">
        <w:rPr>
          <w:rFonts w:ascii="Arial" w:eastAsia="Times New Roman" w:hAnsi="Arial" w:cs="Arial"/>
          <w:color w:val="000000"/>
          <w:lang w:eastAsia="en-AU"/>
        </w:rPr>
        <w:t>o</w:t>
      </w:r>
      <w:r w:rsidR="00CE5D07">
        <w:rPr>
          <w:rFonts w:ascii="Arial" w:eastAsia="Times New Roman" w:hAnsi="Arial" w:cs="Arial"/>
          <w:color w:val="000000"/>
          <w:lang w:eastAsia="en-AU"/>
        </w:rPr>
        <w:t>n ballot order</w:t>
      </w:r>
      <w:r w:rsidR="007A7BDB">
        <w:rPr>
          <w:rFonts w:ascii="Arial" w:eastAsia="Times New Roman" w:hAnsi="Arial" w:cs="Arial"/>
          <w:color w:val="000000"/>
          <w:lang w:eastAsia="en-AU"/>
        </w:rPr>
        <w:t>)</w:t>
      </w:r>
      <w:r w:rsidR="00CE5D07">
        <w:rPr>
          <w:rFonts w:ascii="Arial" w:eastAsia="Times New Roman" w:hAnsi="Arial" w:cs="Arial"/>
          <w:color w:val="000000"/>
          <w:lang w:eastAsia="en-AU"/>
        </w:rPr>
        <w:t xml:space="preserve"> </w:t>
      </w:r>
      <w:r w:rsidR="001351AA">
        <w:rPr>
          <w:rFonts w:ascii="Arial" w:eastAsia="Times New Roman" w:hAnsi="Arial" w:cs="Arial"/>
          <w:color w:val="000000"/>
          <w:lang w:eastAsia="en-AU"/>
        </w:rPr>
        <w:t xml:space="preserve">be accompanied </w:t>
      </w:r>
      <w:r w:rsidR="00CE5D07">
        <w:rPr>
          <w:rFonts w:ascii="Arial" w:eastAsia="Times New Roman" w:hAnsi="Arial" w:cs="Arial"/>
          <w:color w:val="000000"/>
          <w:lang w:eastAsia="en-AU"/>
        </w:rPr>
        <w:t>by a draft order in the terms sought and a declaration</w:t>
      </w:r>
      <w:r w:rsidR="0001374A">
        <w:rPr>
          <w:rFonts w:ascii="Arial" w:eastAsia="Times New Roman" w:hAnsi="Arial" w:cs="Arial"/>
          <w:color w:val="000000"/>
          <w:lang w:eastAsia="en-AU"/>
        </w:rPr>
        <w:t xml:space="preserve"> </w:t>
      </w:r>
      <w:r w:rsidR="002F2066">
        <w:rPr>
          <w:rFonts w:ascii="Arial" w:eastAsia="Times New Roman" w:hAnsi="Arial" w:cs="Arial"/>
          <w:color w:val="000000"/>
          <w:lang w:eastAsia="en-AU"/>
        </w:rPr>
        <w:t xml:space="preserve">by the applicant </w:t>
      </w:r>
      <w:r w:rsidR="001954F1">
        <w:rPr>
          <w:rFonts w:ascii="Arial" w:eastAsia="Times New Roman" w:hAnsi="Arial" w:cs="Arial"/>
          <w:color w:val="000000"/>
          <w:lang w:eastAsia="en-AU"/>
        </w:rPr>
        <w:t>in the approved form</w:t>
      </w:r>
      <w:r w:rsidR="002F2066">
        <w:rPr>
          <w:rFonts w:ascii="Arial" w:eastAsia="Times New Roman" w:hAnsi="Arial" w:cs="Arial"/>
          <w:color w:val="000000"/>
          <w:lang w:eastAsia="en-AU"/>
        </w:rPr>
        <w:t xml:space="preserve">.  This declaration </w:t>
      </w:r>
      <w:r w:rsidR="00C829EA">
        <w:rPr>
          <w:rFonts w:ascii="Arial" w:eastAsia="Times New Roman" w:hAnsi="Arial" w:cs="Arial"/>
          <w:color w:val="000000"/>
          <w:lang w:eastAsia="en-AU"/>
        </w:rPr>
        <w:t xml:space="preserve">is </w:t>
      </w:r>
      <w:r w:rsidR="0001374A">
        <w:rPr>
          <w:rFonts w:ascii="Arial" w:eastAsia="Times New Roman" w:hAnsi="Arial" w:cs="Arial"/>
          <w:color w:val="000000"/>
          <w:lang w:eastAsia="en-AU"/>
        </w:rPr>
        <w:t xml:space="preserve">directed to the statutory requirements for </w:t>
      </w:r>
      <w:r w:rsidR="00C60C34">
        <w:rPr>
          <w:rFonts w:ascii="Arial" w:eastAsia="Times New Roman" w:hAnsi="Arial" w:cs="Arial"/>
          <w:color w:val="000000"/>
          <w:lang w:eastAsia="en-AU"/>
        </w:rPr>
        <w:t xml:space="preserve">the FWC to issue </w:t>
      </w:r>
      <w:r w:rsidR="00513394">
        <w:rPr>
          <w:rFonts w:ascii="Arial" w:eastAsia="Times New Roman" w:hAnsi="Arial" w:cs="Arial"/>
          <w:color w:val="000000"/>
          <w:lang w:eastAsia="en-AU"/>
        </w:rPr>
        <w:t xml:space="preserve">the </w:t>
      </w:r>
      <w:r w:rsidR="00C60C34">
        <w:rPr>
          <w:rFonts w:ascii="Arial" w:eastAsia="Times New Roman" w:hAnsi="Arial" w:cs="Arial"/>
          <w:color w:val="000000"/>
          <w:lang w:eastAsia="en-AU"/>
        </w:rPr>
        <w:t>order</w:t>
      </w:r>
      <w:r w:rsidR="00077B4D">
        <w:rPr>
          <w:rFonts w:ascii="Arial" w:eastAsia="Times New Roman" w:hAnsi="Arial" w:cs="Arial"/>
          <w:color w:val="000000"/>
          <w:lang w:eastAsia="en-AU"/>
        </w:rPr>
        <w:t xml:space="preserve">.  </w:t>
      </w:r>
      <w:r w:rsidR="004A652D">
        <w:rPr>
          <w:rFonts w:ascii="Arial" w:eastAsia="Times New Roman" w:hAnsi="Arial" w:cs="Arial"/>
          <w:color w:val="000000"/>
          <w:lang w:eastAsia="en-AU"/>
        </w:rPr>
        <w:t xml:space="preserve">In contrast to old </w:t>
      </w:r>
      <w:r w:rsidR="00077B4D">
        <w:rPr>
          <w:rFonts w:ascii="Arial" w:eastAsia="Times New Roman" w:hAnsi="Arial" w:cs="Arial"/>
          <w:color w:val="000000"/>
          <w:lang w:eastAsia="en-AU"/>
        </w:rPr>
        <w:t>subrule 31(1)</w:t>
      </w:r>
      <w:r w:rsidR="004A652D">
        <w:rPr>
          <w:rFonts w:ascii="Arial" w:eastAsia="Times New Roman" w:hAnsi="Arial" w:cs="Arial"/>
          <w:color w:val="000000"/>
          <w:lang w:eastAsia="en-AU"/>
        </w:rPr>
        <w:t xml:space="preserve">, subrule </w:t>
      </w:r>
      <w:r w:rsidR="006E2183">
        <w:rPr>
          <w:rFonts w:ascii="Arial" w:eastAsia="Times New Roman" w:hAnsi="Arial" w:cs="Arial"/>
          <w:color w:val="000000"/>
          <w:lang w:eastAsia="en-AU"/>
        </w:rPr>
        <w:t>76</w:t>
      </w:r>
      <w:r w:rsidR="004A652D">
        <w:rPr>
          <w:rFonts w:ascii="Arial" w:eastAsia="Times New Roman" w:hAnsi="Arial" w:cs="Arial"/>
          <w:color w:val="000000"/>
          <w:lang w:eastAsia="en-AU"/>
        </w:rPr>
        <w:t xml:space="preserve">(1) </w:t>
      </w:r>
      <w:r w:rsidR="00D165DD">
        <w:rPr>
          <w:rFonts w:ascii="Arial" w:eastAsia="Times New Roman" w:hAnsi="Arial" w:cs="Arial"/>
          <w:color w:val="000000"/>
          <w:lang w:eastAsia="en-AU"/>
        </w:rPr>
        <w:t xml:space="preserve">expressly </w:t>
      </w:r>
      <w:r w:rsidR="004A652D">
        <w:rPr>
          <w:rFonts w:ascii="Arial" w:eastAsia="Times New Roman" w:hAnsi="Arial" w:cs="Arial"/>
          <w:color w:val="000000"/>
          <w:lang w:eastAsia="en-AU"/>
        </w:rPr>
        <w:t xml:space="preserve">recognises that </w:t>
      </w:r>
      <w:r w:rsidR="00F248D5">
        <w:rPr>
          <w:rFonts w:ascii="Arial" w:eastAsia="Times New Roman" w:hAnsi="Arial" w:cs="Arial"/>
          <w:color w:val="000000"/>
          <w:lang w:eastAsia="en-AU"/>
        </w:rPr>
        <w:t>joint applications may</w:t>
      </w:r>
      <w:r w:rsidR="007140FB">
        <w:rPr>
          <w:rFonts w:ascii="Arial" w:eastAsia="Times New Roman" w:hAnsi="Arial" w:cs="Arial"/>
          <w:color w:val="000000"/>
          <w:lang w:eastAsia="en-AU"/>
        </w:rPr>
        <w:t xml:space="preserve"> </w:t>
      </w:r>
      <w:r w:rsidR="00F248D5">
        <w:rPr>
          <w:rFonts w:ascii="Arial" w:eastAsia="Times New Roman" w:hAnsi="Arial" w:cs="Arial"/>
          <w:color w:val="000000"/>
          <w:lang w:eastAsia="en-AU"/>
        </w:rPr>
        <w:t xml:space="preserve">be made and </w:t>
      </w:r>
      <w:r w:rsidR="007140FB">
        <w:rPr>
          <w:rFonts w:ascii="Arial" w:eastAsia="Times New Roman" w:hAnsi="Arial" w:cs="Arial"/>
          <w:color w:val="000000"/>
          <w:lang w:eastAsia="en-AU"/>
        </w:rPr>
        <w:t>that there may be m</w:t>
      </w:r>
      <w:r w:rsidR="00A35930">
        <w:rPr>
          <w:rFonts w:ascii="Arial" w:eastAsia="Times New Roman" w:hAnsi="Arial" w:cs="Arial"/>
          <w:color w:val="000000"/>
          <w:lang w:eastAsia="en-AU"/>
        </w:rPr>
        <w:t xml:space="preserve">ultiple employers </w:t>
      </w:r>
      <w:r w:rsidR="00FE02C7">
        <w:rPr>
          <w:rFonts w:ascii="Arial" w:eastAsia="Times New Roman" w:hAnsi="Arial" w:cs="Arial"/>
          <w:color w:val="000000"/>
          <w:lang w:eastAsia="en-AU"/>
        </w:rPr>
        <w:t>of the employees to be balloted</w:t>
      </w:r>
      <w:r w:rsidR="00323EE9">
        <w:rPr>
          <w:rFonts w:ascii="Arial" w:eastAsia="Times New Roman" w:hAnsi="Arial" w:cs="Arial"/>
          <w:color w:val="000000"/>
          <w:lang w:eastAsia="en-AU"/>
        </w:rPr>
        <w:t>.  Consequently</w:t>
      </w:r>
      <w:r w:rsidR="00A35930">
        <w:rPr>
          <w:rFonts w:ascii="Arial" w:eastAsia="Times New Roman" w:hAnsi="Arial" w:cs="Arial"/>
          <w:color w:val="000000"/>
          <w:lang w:eastAsia="en-AU"/>
        </w:rPr>
        <w:t xml:space="preserve">, </w:t>
      </w:r>
      <w:r w:rsidR="00D22439">
        <w:rPr>
          <w:rFonts w:ascii="Arial" w:eastAsia="Times New Roman" w:hAnsi="Arial" w:cs="Arial"/>
          <w:color w:val="000000"/>
          <w:lang w:eastAsia="en-AU"/>
        </w:rPr>
        <w:t xml:space="preserve">the subrule </w:t>
      </w:r>
      <w:r w:rsidR="009477B1">
        <w:rPr>
          <w:rFonts w:ascii="Arial" w:eastAsia="Times New Roman" w:hAnsi="Arial" w:cs="Arial"/>
          <w:color w:val="000000"/>
          <w:lang w:eastAsia="en-AU"/>
        </w:rPr>
        <w:t xml:space="preserve">makes clear that </w:t>
      </w:r>
      <w:r w:rsidR="00121535">
        <w:rPr>
          <w:rFonts w:ascii="Arial" w:eastAsia="Times New Roman" w:hAnsi="Arial" w:cs="Arial"/>
          <w:color w:val="000000"/>
          <w:lang w:eastAsia="en-AU"/>
        </w:rPr>
        <w:t xml:space="preserve">each applicant </w:t>
      </w:r>
      <w:r w:rsidR="009477B1">
        <w:rPr>
          <w:rFonts w:ascii="Arial" w:eastAsia="Times New Roman" w:hAnsi="Arial" w:cs="Arial"/>
          <w:color w:val="000000"/>
          <w:lang w:eastAsia="en-AU"/>
        </w:rPr>
        <w:t xml:space="preserve">is </w:t>
      </w:r>
      <w:r w:rsidR="00121535">
        <w:rPr>
          <w:rFonts w:ascii="Arial" w:eastAsia="Times New Roman" w:hAnsi="Arial" w:cs="Arial"/>
          <w:color w:val="000000"/>
          <w:lang w:eastAsia="en-AU"/>
        </w:rPr>
        <w:t xml:space="preserve">to </w:t>
      </w:r>
      <w:r w:rsidR="009477B1">
        <w:rPr>
          <w:rFonts w:ascii="Arial" w:eastAsia="Times New Roman" w:hAnsi="Arial" w:cs="Arial"/>
          <w:color w:val="000000"/>
          <w:lang w:eastAsia="en-AU"/>
        </w:rPr>
        <w:t xml:space="preserve">lodge </w:t>
      </w:r>
      <w:r w:rsidR="00121535">
        <w:rPr>
          <w:rFonts w:ascii="Arial" w:eastAsia="Times New Roman" w:hAnsi="Arial" w:cs="Arial"/>
          <w:color w:val="000000"/>
          <w:lang w:eastAsia="en-AU"/>
        </w:rPr>
        <w:t>a separate decla</w:t>
      </w:r>
      <w:r w:rsidR="009477B1">
        <w:rPr>
          <w:rFonts w:ascii="Arial" w:eastAsia="Times New Roman" w:hAnsi="Arial" w:cs="Arial"/>
          <w:color w:val="000000"/>
          <w:lang w:eastAsia="en-AU"/>
        </w:rPr>
        <w:t xml:space="preserve">ration </w:t>
      </w:r>
      <w:r w:rsidR="00BC241F">
        <w:rPr>
          <w:rFonts w:ascii="Arial" w:eastAsia="Times New Roman" w:hAnsi="Arial" w:cs="Arial"/>
          <w:color w:val="000000"/>
          <w:lang w:eastAsia="en-AU"/>
        </w:rPr>
        <w:t xml:space="preserve">in </w:t>
      </w:r>
      <w:r w:rsidR="00121535">
        <w:rPr>
          <w:rFonts w:ascii="Arial" w:eastAsia="Times New Roman" w:hAnsi="Arial" w:cs="Arial"/>
          <w:color w:val="000000"/>
          <w:lang w:eastAsia="en-AU"/>
        </w:rPr>
        <w:t>respect of each employer</w:t>
      </w:r>
      <w:r w:rsidR="00BC241F">
        <w:rPr>
          <w:rFonts w:ascii="Arial" w:eastAsia="Times New Roman" w:hAnsi="Arial" w:cs="Arial"/>
          <w:color w:val="000000"/>
          <w:lang w:eastAsia="en-AU"/>
        </w:rPr>
        <w:t>.</w:t>
      </w:r>
      <w:r w:rsidR="00DE2BE3">
        <w:rPr>
          <w:rFonts w:ascii="Arial" w:eastAsia="Times New Roman" w:hAnsi="Arial" w:cs="Arial"/>
          <w:color w:val="000000"/>
          <w:lang w:eastAsia="en-AU"/>
        </w:rPr>
        <w:t xml:space="preserve">  </w:t>
      </w:r>
      <w:r w:rsidR="00D22439">
        <w:rPr>
          <w:rFonts w:ascii="Arial" w:eastAsia="Times New Roman" w:hAnsi="Arial" w:cs="Arial"/>
          <w:color w:val="000000"/>
          <w:lang w:eastAsia="en-AU"/>
        </w:rPr>
        <w:t>To assist users, t</w:t>
      </w:r>
      <w:r w:rsidR="00DE2BE3">
        <w:rPr>
          <w:rFonts w:ascii="Arial" w:eastAsia="Times New Roman" w:hAnsi="Arial" w:cs="Arial"/>
          <w:color w:val="000000"/>
          <w:lang w:eastAsia="en-AU"/>
        </w:rPr>
        <w:t>his is also explained by the example in Note 2</w:t>
      </w:r>
      <w:r w:rsidR="00D22439">
        <w:rPr>
          <w:rFonts w:ascii="Arial" w:eastAsia="Times New Roman" w:hAnsi="Arial" w:cs="Arial"/>
          <w:color w:val="000000"/>
          <w:lang w:eastAsia="en-AU"/>
        </w:rPr>
        <w:t xml:space="preserve"> under </w:t>
      </w:r>
      <w:r w:rsidR="00B503D1">
        <w:rPr>
          <w:rFonts w:ascii="Arial" w:eastAsia="Times New Roman" w:hAnsi="Arial" w:cs="Arial"/>
          <w:color w:val="000000"/>
          <w:lang w:eastAsia="en-AU"/>
        </w:rPr>
        <w:t>subrule 76(1)</w:t>
      </w:r>
      <w:r w:rsidR="00DE2BE3">
        <w:rPr>
          <w:rFonts w:ascii="Arial" w:eastAsia="Times New Roman" w:hAnsi="Arial" w:cs="Arial"/>
          <w:color w:val="000000"/>
          <w:lang w:eastAsia="en-AU"/>
        </w:rPr>
        <w:t>.</w:t>
      </w:r>
    </w:p>
    <w:p w14:paraId="449A6533" w14:textId="298E4F08" w:rsidR="008432D7" w:rsidRDefault="008735A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Paragraph </w:t>
      </w:r>
      <w:r w:rsidR="006E2183">
        <w:rPr>
          <w:rFonts w:ascii="Arial" w:eastAsia="Times New Roman" w:hAnsi="Arial" w:cs="Arial"/>
          <w:color w:val="000000"/>
          <w:lang w:eastAsia="en-AU"/>
        </w:rPr>
        <w:t>76</w:t>
      </w:r>
      <w:r w:rsidR="00BC241F">
        <w:rPr>
          <w:rFonts w:ascii="Arial" w:eastAsia="Times New Roman" w:hAnsi="Arial" w:cs="Arial"/>
          <w:color w:val="000000"/>
          <w:lang w:eastAsia="en-AU"/>
        </w:rPr>
        <w:t>(1)</w:t>
      </w:r>
      <w:r>
        <w:rPr>
          <w:rFonts w:ascii="Arial" w:eastAsia="Times New Roman" w:hAnsi="Arial" w:cs="Arial"/>
          <w:color w:val="000000"/>
          <w:lang w:eastAsia="en-AU"/>
        </w:rPr>
        <w:t xml:space="preserve">(b) also better describes the content of the </w:t>
      </w:r>
      <w:r w:rsidR="00B503D1">
        <w:rPr>
          <w:rFonts w:ascii="Arial" w:eastAsia="Times New Roman" w:hAnsi="Arial" w:cs="Arial"/>
          <w:color w:val="000000"/>
          <w:lang w:eastAsia="en-AU"/>
        </w:rPr>
        <w:t xml:space="preserve">required </w:t>
      </w:r>
      <w:r>
        <w:rPr>
          <w:rFonts w:ascii="Arial" w:eastAsia="Times New Roman" w:hAnsi="Arial" w:cs="Arial"/>
          <w:color w:val="000000"/>
          <w:lang w:eastAsia="en-AU"/>
        </w:rPr>
        <w:t>declaration</w:t>
      </w:r>
      <w:r w:rsidR="00C829EA">
        <w:rPr>
          <w:rFonts w:ascii="Arial" w:eastAsia="Times New Roman" w:hAnsi="Arial" w:cs="Arial"/>
          <w:color w:val="000000"/>
          <w:lang w:eastAsia="en-AU"/>
        </w:rPr>
        <w:t>,</w:t>
      </w:r>
      <w:r>
        <w:rPr>
          <w:rFonts w:ascii="Arial" w:eastAsia="Times New Roman" w:hAnsi="Arial" w:cs="Arial"/>
          <w:color w:val="000000"/>
          <w:lang w:eastAsia="en-AU"/>
        </w:rPr>
        <w:t xml:space="preserve"> </w:t>
      </w:r>
      <w:r w:rsidR="001D358C">
        <w:rPr>
          <w:rFonts w:ascii="Arial" w:eastAsia="Times New Roman" w:hAnsi="Arial" w:cs="Arial"/>
          <w:color w:val="000000"/>
          <w:lang w:eastAsia="en-AU"/>
        </w:rPr>
        <w:t xml:space="preserve">by referring to </w:t>
      </w:r>
      <w:r w:rsidR="00E64439">
        <w:rPr>
          <w:rFonts w:ascii="Arial" w:eastAsia="Times New Roman" w:hAnsi="Arial" w:cs="Arial"/>
          <w:color w:val="000000"/>
          <w:lang w:eastAsia="en-AU"/>
        </w:rPr>
        <w:t xml:space="preserve">the requirements of section 437 </w:t>
      </w:r>
      <w:r w:rsidR="001954F1">
        <w:rPr>
          <w:rFonts w:ascii="Arial" w:eastAsia="Times New Roman" w:hAnsi="Arial" w:cs="Arial"/>
          <w:color w:val="000000"/>
          <w:lang w:eastAsia="en-AU"/>
        </w:rPr>
        <w:t xml:space="preserve">of the Act </w:t>
      </w:r>
      <w:r w:rsidR="00E64439">
        <w:rPr>
          <w:rFonts w:ascii="Arial" w:eastAsia="Times New Roman" w:hAnsi="Arial" w:cs="Arial"/>
          <w:color w:val="000000"/>
          <w:lang w:eastAsia="en-AU"/>
        </w:rPr>
        <w:t xml:space="preserve">in addition </w:t>
      </w:r>
      <w:r w:rsidR="008432D7">
        <w:rPr>
          <w:rFonts w:ascii="Arial" w:eastAsia="Times New Roman" w:hAnsi="Arial" w:cs="Arial"/>
          <w:color w:val="000000"/>
          <w:lang w:eastAsia="en-AU"/>
        </w:rPr>
        <w:t xml:space="preserve">to </w:t>
      </w:r>
      <w:r w:rsidR="00C829EA">
        <w:rPr>
          <w:rFonts w:ascii="Arial" w:eastAsia="Times New Roman" w:hAnsi="Arial" w:cs="Arial"/>
          <w:color w:val="000000"/>
          <w:lang w:eastAsia="en-AU"/>
        </w:rPr>
        <w:t xml:space="preserve">the requirements of </w:t>
      </w:r>
      <w:r w:rsidR="008432D7">
        <w:rPr>
          <w:rFonts w:ascii="Arial" w:eastAsia="Times New Roman" w:hAnsi="Arial" w:cs="Arial"/>
          <w:color w:val="000000"/>
          <w:lang w:eastAsia="en-AU"/>
        </w:rPr>
        <w:t>paragraph</w:t>
      </w:r>
      <w:r w:rsidR="00781567">
        <w:rPr>
          <w:rFonts w:ascii="Arial" w:eastAsia="Times New Roman" w:hAnsi="Arial" w:cs="Arial"/>
          <w:color w:val="000000"/>
          <w:lang w:eastAsia="en-AU"/>
        </w:rPr>
        <w:t> </w:t>
      </w:r>
      <w:r w:rsidR="008432D7">
        <w:rPr>
          <w:rFonts w:ascii="Arial" w:eastAsia="Times New Roman" w:hAnsi="Arial" w:cs="Arial"/>
          <w:color w:val="000000"/>
          <w:lang w:eastAsia="en-AU"/>
        </w:rPr>
        <w:t>443(1)(b)</w:t>
      </w:r>
      <w:r w:rsidR="002A178A">
        <w:rPr>
          <w:rFonts w:ascii="Arial" w:eastAsia="Times New Roman" w:hAnsi="Arial" w:cs="Arial"/>
          <w:color w:val="000000"/>
          <w:lang w:eastAsia="en-AU"/>
        </w:rPr>
        <w:t xml:space="preserve"> of the Act</w:t>
      </w:r>
      <w:r w:rsidR="008432D7">
        <w:rPr>
          <w:rFonts w:ascii="Arial" w:eastAsia="Times New Roman" w:hAnsi="Arial" w:cs="Arial"/>
          <w:color w:val="000000"/>
          <w:lang w:eastAsia="en-AU"/>
        </w:rPr>
        <w:t>.</w:t>
      </w:r>
    </w:p>
    <w:p w14:paraId="64F4733A" w14:textId="25BFD343" w:rsidR="000750D5" w:rsidRDefault="006309B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Paragraph </w:t>
      </w:r>
      <w:r w:rsidR="006E2183">
        <w:rPr>
          <w:rFonts w:ascii="Arial" w:eastAsia="Times New Roman" w:hAnsi="Arial" w:cs="Arial"/>
          <w:color w:val="000000"/>
          <w:lang w:eastAsia="en-AU"/>
        </w:rPr>
        <w:t>76</w:t>
      </w:r>
      <w:r>
        <w:rPr>
          <w:rFonts w:ascii="Arial" w:eastAsia="Times New Roman" w:hAnsi="Arial" w:cs="Arial"/>
          <w:color w:val="000000"/>
          <w:lang w:eastAsia="en-AU"/>
        </w:rPr>
        <w:t>(1)(</w:t>
      </w:r>
      <w:r w:rsidR="007F5988">
        <w:rPr>
          <w:rFonts w:ascii="Arial" w:eastAsia="Times New Roman" w:hAnsi="Arial" w:cs="Arial"/>
          <w:color w:val="000000"/>
          <w:lang w:eastAsia="en-AU"/>
        </w:rPr>
        <w:t>c</w:t>
      </w:r>
      <w:r>
        <w:rPr>
          <w:rFonts w:ascii="Arial" w:eastAsia="Times New Roman" w:hAnsi="Arial" w:cs="Arial"/>
          <w:color w:val="000000"/>
          <w:lang w:eastAsia="en-AU"/>
        </w:rPr>
        <w:t>)</w:t>
      </w:r>
      <w:r w:rsidR="007F5988">
        <w:rPr>
          <w:rFonts w:ascii="Arial" w:eastAsia="Times New Roman" w:hAnsi="Arial" w:cs="Arial"/>
          <w:color w:val="000000"/>
          <w:lang w:eastAsia="en-AU"/>
        </w:rPr>
        <w:t xml:space="preserve"> requires a further declaration </w:t>
      </w:r>
      <w:r w:rsidR="003A198A">
        <w:rPr>
          <w:rFonts w:ascii="Arial" w:eastAsia="Times New Roman" w:hAnsi="Arial" w:cs="Arial"/>
          <w:color w:val="000000"/>
          <w:lang w:eastAsia="en-AU"/>
        </w:rPr>
        <w:t xml:space="preserve">in the approved </w:t>
      </w:r>
      <w:r w:rsidR="00170058">
        <w:rPr>
          <w:rFonts w:ascii="Arial" w:eastAsia="Times New Roman" w:hAnsi="Arial" w:cs="Arial"/>
          <w:color w:val="000000"/>
          <w:lang w:eastAsia="en-AU"/>
        </w:rPr>
        <w:t xml:space="preserve">form </w:t>
      </w:r>
      <w:r w:rsidR="007F5988">
        <w:rPr>
          <w:rFonts w:ascii="Arial" w:eastAsia="Times New Roman" w:hAnsi="Arial" w:cs="Arial"/>
          <w:color w:val="000000"/>
          <w:lang w:eastAsia="en-AU"/>
        </w:rPr>
        <w:t>to be lodged with the application</w:t>
      </w:r>
      <w:r w:rsidR="00A30591">
        <w:rPr>
          <w:rFonts w:ascii="Arial" w:eastAsia="Times New Roman" w:hAnsi="Arial" w:cs="Arial"/>
          <w:color w:val="000000"/>
          <w:lang w:eastAsia="en-AU"/>
        </w:rPr>
        <w:t>,</w:t>
      </w:r>
      <w:r w:rsidR="007F5988">
        <w:rPr>
          <w:rFonts w:ascii="Arial" w:eastAsia="Times New Roman" w:hAnsi="Arial" w:cs="Arial"/>
          <w:color w:val="000000"/>
          <w:lang w:eastAsia="en-AU"/>
        </w:rPr>
        <w:t xml:space="preserve"> </w:t>
      </w:r>
      <w:r w:rsidR="00870283">
        <w:rPr>
          <w:rFonts w:ascii="Arial" w:eastAsia="Times New Roman" w:hAnsi="Arial" w:cs="Arial"/>
          <w:color w:val="000000"/>
          <w:lang w:eastAsia="en-AU"/>
        </w:rPr>
        <w:t xml:space="preserve">if the application proposes as the protected action ballot agent a person </w:t>
      </w:r>
      <w:r w:rsidR="00932FB2">
        <w:rPr>
          <w:rFonts w:ascii="Arial" w:eastAsia="Times New Roman" w:hAnsi="Arial" w:cs="Arial"/>
          <w:color w:val="000000"/>
          <w:lang w:eastAsia="en-AU"/>
        </w:rPr>
        <w:t xml:space="preserve">who is not an ‘eligible protected action ballot agent’ for the purposes of the Act.  </w:t>
      </w:r>
      <w:r w:rsidR="00530AB5">
        <w:rPr>
          <w:rFonts w:ascii="Arial" w:eastAsia="Times New Roman" w:hAnsi="Arial" w:cs="Arial"/>
          <w:color w:val="000000"/>
          <w:lang w:eastAsia="en-AU"/>
        </w:rPr>
        <w:t xml:space="preserve">This declaration is directed to the statutory requirements </w:t>
      </w:r>
      <w:r w:rsidR="00BB799D">
        <w:rPr>
          <w:rFonts w:ascii="Arial" w:eastAsia="Times New Roman" w:hAnsi="Arial" w:cs="Arial"/>
          <w:color w:val="000000"/>
          <w:lang w:eastAsia="en-AU"/>
        </w:rPr>
        <w:t xml:space="preserve">that must be met </w:t>
      </w:r>
      <w:r w:rsidR="007F6A22">
        <w:rPr>
          <w:rFonts w:ascii="Arial" w:eastAsia="Times New Roman" w:hAnsi="Arial" w:cs="Arial"/>
          <w:color w:val="000000"/>
          <w:lang w:eastAsia="en-AU"/>
        </w:rPr>
        <w:t xml:space="preserve">for the FWC to </w:t>
      </w:r>
      <w:r w:rsidR="00F21BAD">
        <w:rPr>
          <w:rFonts w:ascii="Arial" w:eastAsia="Times New Roman" w:hAnsi="Arial" w:cs="Arial"/>
          <w:color w:val="000000"/>
          <w:lang w:eastAsia="en-AU"/>
        </w:rPr>
        <w:t>sp</w:t>
      </w:r>
      <w:r w:rsidR="006558DC">
        <w:rPr>
          <w:rFonts w:ascii="Arial" w:eastAsia="Times New Roman" w:hAnsi="Arial" w:cs="Arial"/>
          <w:color w:val="000000"/>
          <w:lang w:eastAsia="en-AU"/>
        </w:rPr>
        <w:t>ecify the person as the protected action ballot agent.</w:t>
      </w:r>
    </w:p>
    <w:p w14:paraId="3AD769CD" w14:textId="30035969" w:rsidR="00E4403C" w:rsidRDefault="00E4403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requirements under rule </w:t>
      </w:r>
      <w:r w:rsidR="006E2183">
        <w:rPr>
          <w:rFonts w:ascii="Arial" w:eastAsia="Times New Roman" w:hAnsi="Arial" w:cs="Arial"/>
          <w:color w:val="000000"/>
          <w:lang w:eastAsia="en-AU"/>
        </w:rPr>
        <w:t>76</w:t>
      </w:r>
      <w:r>
        <w:rPr>
          <w:rFonts w:ascii="Arial" w:eastAsia="Times New Roman" w:hAnsi="Arial" w:cs="Arial"/>
          <w:color w:val="000000"/>
          <w:lang w:eastAsia="en-AU"/>
        </w:rPr>
        <w:t xml:space="preserve"> to lodge declarations in the approved form </w:t>
      </w:r>
      <w:r w:rsidR="005224AD">
        <w:rPr>
          <w:rFonts w:ascii="Arial" w:eastAsia="Times New Roman" w:hAnsi="Arial" w:cs="Arial"/>
          <w:color w:val="000000"/>
          <w:lang w:eastAsia="en-AU"/>
        </w:rPr>
        <w:t>assist in</w:t>
      </w:r>
      <w:r>
        <w:rPr>
          <w:rFonts w:ascii="Arial" w:eastAsia="Times New Roman" w:hAnsi="Arial" w:cs="Arial"/>
          <w:color w:val="000000"/>
          <w:lang w:eastAsia="en-AU"/>
        </w:rPr>
        <w:t xml:space="preserve"> ensuring the FWC receives, in a timely manner, the information and documentation it requires to determine whether or not </w:t>
      </w:r>
      <w:r w:rsidR="00316BAB">
        <w:rPr>
          <w:rFonts w:ascii="Arial" w:eastAsia="Times New Roman" w:hAnsi="Arial" w:cs="Arial"/>
          <w:color w:val="000000"/>
          <w:lang w:eastAsia="en-AU"/>
        </w:rPr>
        <w:t xml:space="preserve">the statutory requirements </w:t>
      </w:r>
      <w:r w:rsidR="00E27879">
        <w:rPr>
          <w:rFonts w:ascii="Arial" w:eastAsia="Times New Roman" w:hAnsi="Arial" w:cs="Arial"/>
          <w:color w:val="000000"/>
          <w:lang w:eastAsia="en-AU"/>
        </w:rPr>
        <w:t>for issuing an order are met</w:t>
      </w:r>
      <w:r>
        <w:rPr>
          <w:rFonts w:ascii="Arial" w:eastAsia="Times New Roman" w:hAnsi="Arial" w:cs="Arial"/>
          <w:color w:val="000000"/>
          <w:lang w:eastAsia="en-AU"/>
        </w:rPr>
        <w:t>.</w:t>
      </w:r>
    </w:p>
    <w:p w14:paraId="638E5E2E" w14:textId="7663E4F9" w:rsidR="006A1EE5" w:rsidRDefault="006A1EE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Unless the applicant is unable to lodge electronically, subrule </w:t>
      </w:r>
      <w:r w:rsidR="00014E9C">
        <w:rPr>
          <w:rFonts w:ascii="Arial" w:eastAsia="Times New Roman" w:hAnsi="Arial" w:cs="Arial"/>
          <w:color w:val="000000"/>
          <w:lang w:eastAsia="en-AU"/>
        </w:rPr>
        <w:t>76</w:t>
      </w:r>
      <w:r>
        <w:rPr>
          <w:rFonts w:ascii="Arial" w:eastAsia="Times New Roman" w:hAnsi="Arial" w:cs="Arial"/>
          <w:color w:val="000000"/>
          <w:lang w:eastAsia="en-AU"/>
        </w:rPr>
        <w:t xml:space="preserve">(2) requires the </w:t>
      </w:r>
      <w:r w:rsidR="005339D7">
        <w:rPr>
          <w:rFonts w:ascii="Arial" w:eastAsia="Times New Roman" w:hAnsi="Arial" w:cs="Arial"/>
          <w:color w:val="000000"/>
          <w:lang w:eastAsia="en-AU"/>
        </w:rPr>
        <w:t xml:space="preserve">applicant to lodge the </w:t>
      </w:r>
      <w:r>
        <w:rPr>
          <w:rFonts w:ascii="Arial" w:eastAsia="Times New Roman" w:hAnsi="Arial" w:cs="Arial"/>
          <w:color w:val="000000"/>
          <w:lang w:eastAsia="en-AU"/>
        </w:rPr>
        <w:t xml:space="preserve">draft order electronically in Word </w:t>
      </w:r>
      <w:r w:rsidR="00F84697">
        <w:rPr>
          <w:rFonts w:ascii="Arial" w:eastAsia="Times New Roman" w:hAnsi="Arial" w:cs="Arial"/>
          <w:color w:val="000000"/>
          <w:lang w:eastAsia="en-AU"/>
        </w:rPr>
        <w:t xml:space="preserve">or PDF </w:t>
      </w:r>
      <w:r>
        <w:rPr>
          <w:rFonts w:ascii="Arial" w:eastAsia="Times New Roman" w:hAnsi="Arial" w:cs="Arial"/>
          <w:color w:val="000000"/>
          <w:lang w:eastAsia="en-AU"/>
        </w:rPr>
        <w:t xml:space="preserve">format.  If the applicant is unable to lodge electronically, the draft order may be lodged in hard copy.  Electronic lodgment assists the FWC promptly to finalise the terms of any order made.  </w:t>
      </w:r>
      <w:r w:rsidRPr="00056769">
        <w:rPr>
          <w:rFonts w:ascii="Arial" w:eastAsia="Times New Roman" w:hAnsi="Arial" w:cs="Arial"/>
          <w:color w:val="000000"/>
          <w:lang w:eastAsia="en-AU"/>
        </w:rPr>
        <w:t>To assist users, a note under the subrule observes that a template for the draft order is attached to the approved application form.</w:t>
      </w:r>
    </w:p>
    <w:p w14:paraId="1C6BAFB8" w14:textId="11FF5405" w:rsidR="0072725E" w:rsidRDefault="0072725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Lodgment of a draft order informs the FWC of the precise terms of the</w:t>
      </w:r>
      <w:r w:rsidR="00D72F3D">
        <w:rPr>
          <w:rFonts w:ascii="Arial" w:eastAsia="Times New Roman" w:hAnsi="Arial" w:cs="Arial"/>
          <w:color w:val="000000"/>
          <w:lang w:eastAsia="en-AU"/>
        </w:rPr>
        <w:t xml:space="preserve"> order </w:t>
      </w:r>
      <w:r>
        <w:rPr>
          <w:rFonts w:ascii="Arial" w:eastAsia="Times New Roman" w:hAnsi="Arial" w:cs="Arial"/>
          <w:color w:val="000000"/>
          <w:lang w:eastAsia="en-AU"/>
        </w:rPr>
        <w:t xml:space="preserve">sought by the applicant and (particularly if the draft order is in electronic form) assists the FWC promptly to finalise the terms of any order that is to be made. </w:t>
      </w:r>
      <w:r w:rsidR="008A58DD">
        <w:rPr>
          <w:rFonts w:ascii="Arial" w:eastAsia="Times New Roman" w:hAnsi="Arial" w:cs="Arial"/>
          <w:color w:val="000000"/>
          <w:lang w:eastAsia="en-AU"/>
        </w:rPr>
        <w:t xml:space="preserve"> S</w:t>
      </w:r>
      <w:r w:rsidR="003221F5">
        <w:rPr>
          <w:rFonts w:ascii="Arial" w:eastAsia="Times New Roman" w:hAnsi="Arial" w:cs="Arial"/>
          <w:color w:val="000000"/>
          <w:lang w:eastAsia="en-AU"/>
        </w:rPr>
        <w:t xml:space="preserve">ubsection 441(1) of the Act requires the FWC, </w:t>
      </w:r>
      <w:r w:rsidR="00010448">
        <w:rPr>
          <w:rFonts w:ascii="Arial" w:eastAsia="Times New Roman" w:hAnsi="Arial" w:cs="Arial"/>
          <w:color w:val="000000"/>
          <w:lang w:eastAsia="en-AU"/>
        </w:rPr>
        <w:t xml:space="preserve">as far as practicable, to determine an application for a protected action ballot order within 2 </w:t>
      </w:r>
      <w:r w:rsidR="00E83FFD">
        <w:rPr>
          <w:rFonts w:ascii="Arial" w:eastAsia="Times New Roman" w:hAnsi="Arial" w:cs="Arial"/>
          <w:color w:val="000000"/>
          <w:lang w:eastAsia="en-AU"/>
        </w:rPr>
        <w:t xml:space="preserve">working </w:t>
      </w:r>
      <w:r w:rsidR="00010448">
        <w:rPr>
          <w:rFonts w:ascii="Arial" w:eastAsia="Times New Roman" w:hAnsi="Arial" w:cs="Arial"/>
          <w:color w:val="000000"/>
          <w:lang w:eastAsia="en-AU"/>
        </w:rPr>
        <w:t>days</w:t>
      </w:r>
      <w:r w:rsidR="00AD0E70">
        <w:rPr>
          <w:rFonts w:ascii="Arial" w:eastAsia="Times New Roman" w:hAnsi="Arial" w:cs="Arial"/>
          <w:color w:val="000000"/>
          <w:lang w:eastAsia="en-AU"/>
        </w:rPr>
        <w:t>.</w:t>
      </w:r>
    </w:p>
    <w:p w14:paraId="609396EF" w14:textId="2B56A208" w:rsidR="00347399" w:rsidRDefault="008D3A5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w:t>
      </w:r>
      <w:r w:rsidR="005534A2">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21</w:t>
      </w:r>
      <w:r w:rsidR="005534A2">
        <w:rPr>
          <w:rFonts w:ascii="Arial" w:eastAsia="Times New Roman" w:hAnsi="Arial" w:cs="Arial"/>
          <w:color w:val="000000"/>
          <w:lang w:eastAsia="en-AU"/>
        </w:rPr>
        <w:t xml:space="preserve"> </w:t>
      </w:r>
      <w:r w:rsidR="00A062A9">
        <w:rPr>
          <w:rFonts w:ascii="Arial" w:eastAsia="Times New Roman" w:hAnsi="Arial" w:cs="Arial"/>
          <w:color w:val="000000"/>
          <w:lang w:eastAsia="en-AU"/>
        </w:rPr>
        <w:t>and the table in Schedule 1 to Rules</w:t>
      </w:r>
      <w:r w:rsidR="00F82054">
        <w:rPr>
          <w:rFonts w:ascii="Arial" w:eastAsia="Times New Roman" w:hAnsi="Arial" w:cs="Arial"/>
          <w:color w:val="000000"/>
          <w:lang w:eastAsia="en-AU"/>
        </w:rPr>
        <w:t xml:space="preserve">, the application and </w:t>
      </w:r>
      <w:r w:rsidR="00C405F9">
        <w:rPr>
          <w:rFonts w:ascii="Arial" w:eastAsia="Times New Roman" w:hAnsi="Arial" w:cs="Arial"/>
          <w:color w:val="000000"/>
          <w:lang w:eastAsia="en-AU"/>
        </w:rPr>
        <w:t xml:space="preserve">the </w:t>
      </w:r>
      <w:r w:rsidR="00F82054">
        <w:rPr>
          <w:rFonts w:ascii="Arial" w:eastAsia="Times New Roman" w:hAnsi="Arial" w:cs="Arial"/>
          <w:color w:val="000000"/>
          <w:lang w:eastAsia="en-AU"/>
        </w:rPr>
        <w:t xml:space="preserve">declaration referred to in paragraph </w:t>
      </w:r>
      <w:r w:rsidR="006E2183">
        <w:rPr>
          <w:rFonts w:ascii="Arial" w:eastAsia="Times New Roman" w:hAnsi="Arial" w:cs="Arial"/>
          <w:color w:val="000000"/>
          <w:lang w:eastAsia="en-AU"/>
        </w:rPr>
        <w:t>76</w:t>
      </w:r>
      <w:r w:rsidR="00F82054">
        <w:rPr>
          <w:rFonts w:ascii="Arial" w:eastAsia="Times New Roman" w:hAnsi="Arial" w:cs="Arial"/>
          <w:color w:val="000000"/>
          <w:lang w:eastAsia="en-AU"/>
        </w:rPr>
        <w:t>(1)(b)</w:t>
      </w:r>
      <w:r w:rsidR="00883F77">
        <w:rPr>
          <w:rFonts w:ascii="Arial" w:eastAsia="Times New Roman" w:hAnsi="Arial" w:cs="Arial"/>
          <w:color w:val="000000"/>
          <w:lang w:eastAsia="en-AU"/>
        </w:rPr>
        <w:t xml:space="preserve"> </w:t>
      </w:r>
      <w:r>
        <w:rPr>
          <w:rFonts w:ascii="Arial" w:eastAsia="Times New Roman" w:hAnsi="Arial" w:cs="Arial"/>
          <w:color w:val="000000"/>
          <w:lang w:eastAsia="en-AU"/>
        </w:rPr>
        <w:t xml:space="preserve">must </w:t>
      </w:r>
      <w:r w:rsidR="00883F77">
        <w:rPr>
          <w:rFonts w:ascii="Arial" w:eastAsia="Times New Roman" w:hAnsi="Arial" w:cs="Arial"/>
          <w:color w:val="000000"/>
          <w:lang w:eastAsia="en-AU"/>
        </w:rPr>
        <w:t xml:space="preserve">be served by the applicant on </w:t>
      </w:r>
      <w:r w:rsidR="007363B7">
        <w:rPr>
          <w:rFonts w:ascii="Arial" w:eastAsia="Times New Roman" w:hAnsi="Arial" w:cs="Arial"/>
          <w:color w:val="000000"/>
          <w:lang w:eastAsia="en-AU"/>
        </w:rPr>
        <w:t>the employer or employers of the employees to be balloted, the proposed protected action ballot agent and any proposed independent advisor for the ballot</w:t>
      </w:r>
      <w:r w:rsidR="00310E55">
        <w:rPr>
          <w:rFonts w:ascii="Arial" w:eastAsia="Times New Roman" w:hAnsi="Arial" w:cs="Arial"/>
          <w:color w:val="000000"/>
          <w:lang w:eastAsia="en-AU"/>
        </w:rPr>
        <w:t xml:space="preserve">.  </w:t>
      </w:r>
      <w:r w:rsidR="00460548">
        <w:rPr>
          <w:rFonts w:ascii="Arial" w:eastAsia="Times New Roman" w:hAnsi="Arial" w:cs="Arial"/>
          <w:color w:val="000000"/>
          <w:lang w:eastAsia="en-AU"/>
        </w:rPr>
        <w:t>As, s</w:t>
      </w:r>
      <w:r w:rsidR="007D7060">
        <w:rPr>
          <w:rFonts w:ascii="Arial" w:eastAsia="Times New Roman" w:hAnsi="Arial" w:cs="Arial"/>
          <w:color w:val="000000"/>
          <w:lang w:eastAsia="en-AU"/>
        </w:rPr>
        <w:t xml:space="preserve">trictly, </w:t>
      </w:r>
      <w:r w:rsidR="00222058">
        <w:rPr>
          <w:rFonts w:ascii="Arial" w:eastAsia="Times New Roman" w:hAnsi="Arial" w:cs="Arial"/>
          <w:color w:val="000000"/>
          <w:lang w:eastAsia="en-AU"/>
        </w:rPr>
        <w:t xml:space="preserve">rule </w:t>
      </w:r>
      <w:r w:rsidR="002A6765">
        <w:rPr>
          <w:rFonts w:ascii="Arial" w:eastAsia="Times New Roman" w:hAnsi="Arial" w:cs="Arial"/>
          <w:color w:val="000000"/>
          <w:lang w:eastAsia="en-AU"/>
        </w:rPr>
        <w:t>21</w:t>
      </w:r>
      <w:r w:rsidR="00222058">
        <w:rPr>
          <w:rFonts w:ascii="Arial" w:eastAsia="Times New Roman" w:hAnsi="Arial" w:cs="Arial"/>
          <w:color w:val="000000"/>
          <w:lang w:eastAsia="en-AU"/>
        </w:rPr>
        <w:t xml:space="preserve"> does not </w:t>
      </w:r>
      <w:r w:rsidR="00460548">
        <w:rPr>
          <w:rFonts w:ascii="Arial" w:eastAsia="Times New Roman" w:hAnsi="Arial" w:cs="Arial"/>
          <w:color w:val="000000"/>
          <w:lang w:eastAsia="en-AU"/>
        </w:rPr>
        <w:t>provide for service on the Australian Electoral Commission</w:t>
      </w:r>
      <w:r w:rsidR="00BC533D">
        <w:rPr>
          <w:rFonts w:ascii="Arial" w:eastAsia="Times New Roman" w:hAnsi="Arial" w:cs="Arial"/>
          <w:color w:val="000000"/>
          <w:lang w:eastAsia="en-AU"/>
        </w:rPr>
        <w:t xml:space="preserve"> (as it is not a person within the meaning of the Rules)</w:t>
      </w:r>
      <w:r w:rsidR="00274FBD">
        <w:rPr>
          <w:rFonts w:ascii="Arial" w:eastAsia="Times New Roman" w:hAnsi="Arial" w:cs="Arial"/>
          <w:color w:val="000000"/>
          <w:lang w:eastAsia="en-AU"/>
        </w:rPr>
        <w:t xml:space="preserve">, this is dealt with in subrules </w:t>
      </w:r>
      <w:r w:rsidR="006E2183">
        <w:rPr>
          <w:rFonts w:ascii="Arial" w:eastAsia="Times New Roman" w:hAnsi="Arial" w:cs="Arial"/>
          <w:color w:val="000000"/>
          <w:lang w:eastAsia="en-AU"/>
        </w:rPr>
        <w:t>76</w:t>
      </w:r>
      <w:r w:rsidR="002D02DA">
        <w:rPr>
          <w:rFonts w:ascii="Arial" w:eastAsia="Times New Roman" w:hAnsi="Arial" w:cs="Arial"/>
          <w:color w:val="000000"/>
          <w:lang w:eastAsia="en-AU"/>
        </w:rPr>
        <w:t xml:space="preserve">(4) and </w:t>
      </w:r>
      <w:r w:rsidR="006E2183">
        <w:rPr>
          <w:rFonts w:ascii="Arial" w:eastAsia="Times New Roman" w:hAnsi="Arial" w:cs="Arial"/>
          <w:color w:val="000000"/>
          <w:lang w:eastAsia="en-AU"/>
        </w:rPr>
        <w:t>76</w:t>
      </w:r>
      <w:r w:rsidR="002D02DA">
        <w:rPr>
          <w:rFonts w:ascii="Arial" w:eastAsia="Times New Roman" w:hAnsi="Arial" w:cs="Arial"/>
          <w:color w:val="000000"/>
          <w:lang w:eastAsia="en-AU"/>
        </w:rPr>
        <w:t>(5).</w:t>
      </w:r>
    </w:p>
    <w:p w14:paraId="3662CE4B" w14:textId="2ED6DD67" w:rsidR="003F462E" w:rsidRPr="00B85350" w:rsidRDefault="005534A2"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Service of the </w:t>
      </w:r>
      <w:r w:rsidR="00090E7F">
        <w:rPr>
          <w:rFonts w:ascii="Arial" w:eastAsia="Times New Roman" w:hAnsi="Arial" w:cs="Arial"/>
          <w:color w:val="000000"/>
          <w:lang w:eastAsia="en-AU"/>
        </w:rPr>
        <w:t xml:space="preserve">application, declaration and draft </w:t>
      </w:r>
      <w:r>
        <w:rPr>
          <w:rFonts w:ascii="Arial" w:eastAsia="Times New Roman" w:hAnsi="Arial" w:cs="Arial"/>
          <w:color w:val="000000"/>
          <w:lang w:eastAsia="en-AU"/>
        </w:rPr>
        <w:t xml:space="preserve">order </w:t>
      </w:r>
      <w:r w:rsidR="003F462E" w:rsidRPr="003F462E">
        <w:rPr>
          <w:rFonts w:ascii="Arial" w:eastAsia="Times New Roman" w:hAnsi="Arial" w:cs="Arial"/>
          <w:color w:val="000000"/>
          <w:lang w:eastAsia="en-AU"/>
        </w:rPr>
        <w:t>assist</w:t>
      </w:r>
      <w:r w:rsidR="003F462E">
        <w:rPr>
          <w:rFonts w:ascii="Arial" w:eastAsia="Times New Roman" w:hAnsi="Arial" w:cs="Arial"/>
          <w:color w:val="000000"/>
          <w:lang w:eastAsia="en-AU"/>
        </w:rPr>
        <w:t>s</w:t>
      </w:r>
      <w:r w:rsidR="003F462E" w:rsidRPr="003F462E">
        <w:rPr>
          <w:rFonts w:ascii="Arial" w:eastAsia="Times New Roman" w:hAnsi="Arial" w:cs="Arial"/>
          <w:color w:val="000000"/>
          <w:lang w:eastAsia="en-AU"/>
        </w:rPr>
        <w:t xml:space="preserve"> the FWC to inform itself</w:t>
      </w:r>
      <w:r w:rsidR="009515CA">
        <w:rPr>
          <w:rFonts w:ascii="Arial" w:eastAsia="Times New Roman" w:hAnsi="Arial" w:cs="Arial"/>
          <w:color w:val="000000"/>
          <w:lang w:eastAsia="en-AU"/>
        </w:rPr>
        <w:t xml:space="preserve"> about </w:t>
      </w:r>
      <w:r w:rsidR="003F462E" w:rsidRPr="003F462E">
        <w:rPr>
          <w:rFonts w:ascii="Arial" w:eastAsia="Times New Roman" w:hAnsi="Arial" w:cs="Arial"/>
          <w:color w:val="000000"/>
          <w:lang w:eastAsia="en-AU"/>
        </w:rPr>
        <w:t xml:space="preserve">the </w:t>
      </w:r>
      <w:r w:rsidR="003F462E">
        <w:rPr>
          <w:rFonts w:ascii="Arial" w:eastAsia="Times New Roman" w:hAnsi="Arial" w:cs="Arial"/>
          <w:color w:val="000000"/>
          <w:lang w:eastAsia="en-AU"/>
        </w:rPr>
        <w:t>application</w:t>
      </w:r>
      <w:r w:rsidR="003F462E" w:rsidRPr="003F462E">
        <w:rPr>
          <w:rFonts w:ascii="Arial" w:eastAsia="Times New Roman" w:hAnsi="Arial" w:cs="Arial"/>
          <w:color w:val="000000"/>
          <w:lang w:eastAsia="en-AU"/>
        </w:rPr>
        <w:t>, assist</w:t>
      </w:r>
      <w:r w:rsidR="003F462E">
        <w:rPr>
          <w:rFonts w:ascii="Arial" w:eastAsia="Times New Roman" w:hAnsi="Arial" w:cs="Arial"/>
          <w:color w:val="000000"/>
          <w:lang w:eastAsia="en-AU"/>
        </w:rPr>
        <w:t>s</w:t>
      </w:r>
      <w:r w:rsidR="003F462E" w:rsidRPr="003F462E">
        <w:rPr>
          <w:rFonts w:ascii="Arial" w:eastAsia="Times New Roman" w:hAnsi="Arial" w:cs="Arial"/>
          <w:color w:val="000000"/>
          <w:lang w:eastAsia="en-AU"/>
        </w:rPr>
        <w:t xml:space="preserve"> in providing procedural fairness</w:t>
      </w:r>
      <w:r w:rsidR="002B19C0">
        <w:rPr>
          <w:rFonts w:ascii="Arial" w:eastAsia="Times New Roman" w:hAnsi="Arial" w:cs="Arial"/>
          <w:color w:val="000000"/>
          <w:lang w:eastAsia="en-AU"/>
        </w:rPr>
        <w:t xml:space="preserve"> and</w:t>
      </w:r>
      <w:r w:rsidR="006D3386">
        <w:rPr>
          <w:rFonts w:ascii="Arial" w:eastAsia="Times New Roman" w:hAnsi="Arial" w:cs="Arial"/>
          <w:color w:val="000000"/>
          <w:lang w:eastAsia="en-AU"/>
        </w:rPr>
        <w:t xml:space="preserve"> </w:t>
      </w:r>
      <w:r w:rsidR="000A5B05">
        <w:rPr>
          <w:rFonts w:ascii="Arial" w:eastAsia="Times New Roman" w:hAnsi="Arial" w:cs="Arial"/>
          <w:color w:val="000000"/>
          <w:lang w:eastAsia="en-AU"/>
        </w:rPr>
        <w:t>assists in ensuring</w:t>
      </w:r>
      <w:r w:rsidR="003F462E" w:rsidRPr="003F462E">
        <w:rPr>
          <w:rFonts w:ascii="Arial" w:eastAsia="Times New Roman" w:hAnsi="Arial" w:cs="Arial"/>
          <w:color w:val="000000"/>
          <w:lang w:eastAsia="en-AU"/>
        </w:rPr>
        <w:t xml:space="preserve"> the FWC’s processes are open and transparent</w:t>
      </w:r>
      <w:r w:rsidR="002B19C0">
        <w:rPr>
          <w:rFonts w:ascii="Arial" w:eastAsia="Times New Roman" w:hAnsi="Arial" w:cs="Arial"/>
          <w:color w:val="000000"/>
          <w:lang w:eastAsia="en-AU"/>
        </w:rPr>
        <w:t xml:space="preserve">.  It also </w:t>
      </w:r>
      <w:r w:rsidR="006D3386">
        <w:rPr>
          <w:rFonts w:ascii="Arial" w:eastAsia="Times New Roman" w:hAnsi="Arial" w:cs="Arial"/>
          <w:color w:val="000000"/>
          <w:lang w:eastAsia="en-AU"/>
        </w:rPr>
        <w:t xml:space="preserve">provides </w:t>
      </w:r>
      <w:r w:rsidR="00DE2269">
        <w:rPr>
          <w:rFonts w:ascii="Arial" w:eastAsia="Times New Roman" w:hAnsi="Arial" w:cs="Arial"/>
          <w:color w:val="000000"/>
          <w:lang w:eastAsia="en-AU"/>
        </w:rPr>
        <w:t xml:space="preserve">the proposed protected action ballot agent and any proposed independent advisor for the ballot </w:t>
      </w:r>
      <w:r w:rsidR="00C94DFC">
        <w:rPr>
          <w:rFonts w:ascii="Arial" w:eastAsia="Times New Roman" w:hAnsi="Arial" w:cs="Arial"/>
          <w:color w:val="000000"/>
          <w:lang w:eastAsia="en-AU"/>
        </w:rPr>
        <w:t xml:space="preserve">with information </w:t>
      </w:r>
      <w:r w:rsidR="00DE2269">
        <w:rPr>
          <w:rFonts w:ascii="Arial" w:eastAsia="Times New Roman" w:hAnsi="Arial" w:cs="Arial"/>
          <w:color w:val="000000"/>
          <w:lang w:eastAsia="en-AU"/>
        </w:rPr>
        <w:t>they require.</w:t>
      </w:r>
    </w:p>
    <w:p w14:paraId="7F5968D2" w14:textId="6B4BA16A" w:rsidR="00347399" w:rsidRDefault="00347399"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77</w:t>
      </w:r>
      <w:r w:rsidRPr="00EB70F7">
        <w:rPr>
          <w:rFonts w:ascii="Arial" w:eastAsia="Times New Roman" w:hAnsi="Arial" w:cs="Arial"/>
          <w:i/>
          <w:iCs/>
          <w:color w:val="000000"/>
          <w:lang w:eastAsia="en-AU"/>
        </w:rPr>
        <w:t>—</w:t>
      </w:r>
      <w:r w:rsidR="00F0366D">
        <w:rPr>
          <w:rFonts w:ascii="Arial" w:eastAsia="Times New Roman" w:hAnsi="Arial" w:cs="Arial"/>
          <w:i/>
          <w:iCs/>
          <w:color w:val="000000"/>
          <w:lang w:eastAsia="en-AU"/>
        </w:rPr>
        <w:t xml:space="preserve">Application to vary </w:t>
      </w:r>
      <w:r w:rsidR="00E47630">
        <w:rPr>
          <w:rFonts w:ascii="Arial" w:eastAsia="Times New Roman" w:hAnsi="Arial" w:cs="Arial"/>
          <w:i/>
          <w:iCs/>
          <w:color w:val="000000"/>
          <w:lang w:eastAsia="en-AU"/>
        </w:rPr>
        <w:t>or</w:t>
      </w:r>
      <w:r w:rsidR="00F0366D">
        <w:rPr>
          <w:rFonts w:ascii="Arial" w:eastAsia="Times New Roman" w:hAnsi="Arial" w:cs="Arial"/>
          <w:i/>
          <w:iCs/>
          <w:color w:val="000000"/>
          <w:lang w:eastAsia="en-AU"/>
        </w:rPr>
        <w:t xml:space="preserve"> revoke a protected action ballot </w:t>
      </w:r>
      <w:r>
        <w:rPr>
          <w:rFonts w:ascii="Arial" w:eastAsia="Times New Roman" w:hAnsi="Arial" w:cs="Arial"/>
          <w:i/>
          <w:iCs/>
          <w:color w:val="000000"/>
          <w:lang w:eastAsia="en-AU"/>
        </w:rPr>
        <w:t>order</w:t>
      </w:r>
    </w:p>
    <w:p w14:paraId="33870D71" w14:textId="03F89628" w:rsidR="000750D5" w:rsidRDefault="0034739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77</w:t>
      </w:r>
      <w:r w:rsidR="00F41253">
        <w:rPr>
          <w:rFonts w:ascii="Arial" w:eastAsia="Times New Roman" w:hAnsi="Arial" w:cs="Arial"/>
          <w:color w:val="000000"/>
          <w:lang w:eastAsia="en-AU"/>
        </w:rPr>
        <w:t xml:space="preserve"> is to the same effect as subrule 31(</w:t>
      </w:r>
      <w:r w:rsidR="00F14C0F">
        <w:rPr>
          <w:rFonts w:ascii="Arial" w:eastAsia="Times New Roman" w:hAnsi="Arial" w:cs="Arial"/>
          <w:color w:val="000000"/>
          <w:lang w:eastAsia="en-AU"/>
        </w:rPr>
        <w:t xml:space="preserve">3) of the old Rules.  It requires </w:t>
      </w:r>
      <w:r w:rsidR="000503B1">
        <w:rPr>
          <w:rFonts w:ascii="Arial" w:eastAsia="Times New Roman" w:hAnsi="Arial" w:cs="Arial"/>
          <w:color w:val="000000"/>
          <w:lang w:eastAsia="en-AU"/>
        </w:rPr>
        <w:t xml:space="preserve">an application under section 447 or section 448 of the Act (respectively to </w:t>
      </w:r>
      <w:r w:rsidR="0051416C">
        <w:rPr>
          <w:rFonts w:ascii="Arial" w:eastAsia="Times New Roman" w:hAnsi="Arial" w:cs="Arial"/>
          <w:color w:val="000000"/>
          <w:lang w:eastAsia="en-AU"/>
        </w:rPr>
        <w:t xml:space="preserve">vary </w:t>
      </w:r>
      <w:r w:rsidR="000274BE">
        <w:rPr>
          <w:rFonts w:ascii="Arial" w:eastAsia="Times New Roman" w:hAnsi="Arial" w:cs="Arial"/>
          <w:color w:val="000000"/>
          <w:lang w:eastAsia="en-AU"/>
        </w:rPr>
        <w:t xml:space="preserve">and to </w:t>
      </w:r>
      <w:r w:rsidR="0051416C">
        <w:rPr>
          <w:rFonts w:ascii="Arial" w:eastAsia="Times New Roman" w:hAnsi="Arial" w:cs="Arial"/>
          <w:color w:val="000000"/>
          <w:lang w:eastAsia="en-AU"/>
        </w:rPr>
        <w:t xml:space="preserve">revoke a protected action ballot order) </w:t>
      </w:r>
      <w:r w:rsidR="00C5726E">
        <w:rPr>
          <w:rFonts w:ascii="Arial" w:eastAsia="Times New Roman" w:hAnsi="Arial" w:cs="Arial"/>
          <w:color w:val="000000"/>
          <w:lang w:eastAsia="en-AU"/>
        </w:rPr>
        <w:t xml:space="preserve">to be accompanied by a copy of the </w:t>
      </w:r>
      <w:r w:rsidR="00F27A43">
        <w:rPr>
          <w:rFonts w:ascii="Arial" w:eastAsia="Times New Roman" w:hAnsi="Arial" w:cs="Arial"/>
          <w:color w:val="000000"/>
          <w:lang w:eastAsia="en-AU"/>
        </w:rPr>
        <w:t>existing</w:t>
      </w:r>
      <w:r w:rsidR="003D7F6E">
        <w:rPr>
          <w:rFonts w:ascii="Arial" w:eastAsia="Times New Roman" w:hAnsi="Arial" w:cs="Arial"/>
          <w:color w:val="000000"/>
          <w:lang w:eastAsia="en-AU"/>
        </w:rPr>
        <w:t xml:space="preserve"> </w:t>
      </w:r>
      <w:r w:rsidR="00C5726E">
        <w:rPr>
          <w:rFonts w:ascii="Arial" w:eastAsia="Times New Roman" w:hAnsi="Arial" w:cs="Arial"/>
          <w:color w:val="000000"/>
          <w:lang w:eastAsia="en-AU"/>
        </w:rPr>
        <w:t>order.</w:t>
      </w:r>
    </w:p>
    <w:p w14:paraId="002BA64F" w14:textId="44B2247A" w:rsidR="00B110A1" w:rsidRDefault="00B110A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Lodgment of the protected action ballot order assists the FWC promptly to inform itself </w:t>
      </w:r>
      <w:r w:rsidR="009515CA">
        <w:rPr>
          <w:rFonts w:ascii="Arial" w:eastAsia="Times New Roman" w:hAnsi="Arial" w:cs="Arial"/>
          <w:color w:val="000000"/>
          <w:lang w:eastAsia="en-AU"/>
        </w:rPr>
        <w:t xml:space="preserve">about </w:t>
      </w:r>
      <w:r>
        <w:rPr>
          <w:rFonts w:ascii="Arial" w:eastAsia="Times New Roman" w:hAnsi="Arial" w:cs="Arial"/>
          <w:color w:val="000000"/>
          <w:lang w:eastAsia="en-AU"/>
        </w:rPr>
        <w:t xml:space="preserve">the </w:t>
      </w:r>
      <w:r w:rsidR="00B264AD">
        <w:rPr>
          <w:rFonts w:ascii="Arial" w:eastAsia="Times New Roman" w:hAnsi="Arial" w:cs="Arial"/>
          <w:color w:val="000000"/>
          <w:lang w:eastAsia="en-AU"/>
        </w:rPr>
        <w:t>application</w:t>
      </w:r>
      <w:r>
        <w:rPr>
          <w:rFonts w:ascii="Arial" w:eastAsia="Times New Roman" w:hAnsi="Arial" w:cs="Arial"/>
          <w:color w:val="000000"/>
          <w:lang w:eastAsia="en-AU"/>
        </w:rPr>
        <w:t xml:space="preserve"> and to finalise the terms of any further order that is to be made.</w:t>
      </w:r>
    </w:p>
    <w:p w14:paraId="43E1FC1D" w14:textId="4E1B10BF" w:rsidR="00800E8D" w:rsidRDefault="00800E8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78</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to </w:t>
      </w:r>
      <w:r w:rsidR="004D3010">
        <w:rPr>
          <w:rFonts w:ascii="Arial" w:eastAsia="Times New Roman" w:hAnsi="Arial" w:cs="Arial"/>
          <w:i/>
          <w:iCs/>
          <w:color w:val="000000"/>
          <w:lang w:eastAsia="en-AU"/>
        </w:rPr>
        <w:t>extend the 30</w:t>
      </w:r>
      <w:r w:rsidR="00336142">
        <w:rPr>
          <w:rFonts w:ascii="Arial" w:eastAsia="Times New Roman" w:hAnsi="Arial" w:cs="Arial"/>
          <w:i/>
          <w:iCs/>
          <w:color w:val="000000"/>
          <w:lang w:eastAsia="en-AU"/>
        </w:rPr>
        <w:t>-day period for protected action</w:t>
      </w:r>
    </w:p>
    <w:p w14:paraId="47D7447A" w14:textId="3A870932" w:rsidR="00C5726E" w:rsidRDefault="00800E8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78</w:t>
      </w:r>
      <w:r w:rsidR="00F55D40">
        <w:rPr>
          <w:rFonts w:ascii="Arial" w:eastAsia="Times New Roman" w:hAnsi="Arial" w:cs="Arial"/>
          <w:color w:val="000000"/>
          <w:lang w:eastAsia="en-AU"/>
        </w:rPr>
        <w:t xml:space="preserve"> requires an application under </w:t>
      </w:r>
      <w:r w:rsidR="0028183D">
        <w:rPr>
          <w:rFonts w:ascii="Arial" w:eastAsia="Times New Roman" w:hAnsi="Arial" w:cs="Arial"/>
          <w:color w:val="000000"/>
          <w:lang w:eastAsia="en-AU"/>
        </w:rPr>
        <w:t>sub</w:t>
      </w:r>
      <w:r w:rsidR="00F55D40">
        <w:rPr>
          <w:rFonts w:ascii="Arial" w:eastAsia="Times New Roman" w:hAnsi="Arial" w:cs="Arial"/>
          <w:color w:val="000000"/>
          <w:lang w:eastAsia="en-AU"/>
        </w:rPr>
        <w:t xml:space="preserve">section 459(3) of the Act (to </w:t>
      </w:r>
      <w:r w:rsidR="00152F45">
        <w:rPr>
          <w:rFonts w:ascii="Arial" w:eastAsia="Times New Roman" w:hAnsi="Arial" w:cs="Arial"/>
          <w:color w:val="000000"/>
          <w:lang w:eastAsia="en-AU"/>
        </w:rPr>
        <w:t>extend the 30-day period in which industrial action must commenc</w:t>
      </w:r>
      <w:r w:rsidR="00E75FC7">
        <w:rPr>
          <w:rFonts w:ascii="Arial" w:eastAsia="Times New Roman" w:hAnsi="Arial" w:cs="Arial"/>
          <w:color w:val="000000"/>
          <w:lang w:eastAsia="en-AU"/>
        </w:rPr>
        <w:t xml:space="preserve">e if it is </w:t>
      </w:r>
      <w:r w:rsidR="00152F45">
        <w:rPr>
          <w:rFonts w:ascii="Arial" w:eastAsia="Times New Roman" w:hAnsi="Arial" w:cs="Arial"/>
          <w:color w:val="000000"/>
          <w:lang w:eastAsia="en-AU"/>
        </w:rPr>
        <w:t>to be auth</w:t>
      </w:r>
      <w:r w:rsidR="00E75FC7">
        <w:rPr>
          <w:rFonts w:ascii="Arial" w:eastAsia="Times New Roman" w:hAnsi="Arial" w:cs="Arial"/>
          <w:color w:val="000000"/>
          <w:lang w:eastAsia="en-AU"/>
        </w:rPr>
        <w:t>orised by a protected action ballot order)</w:t>
      </w:r>
      <w:r w:rsidR="00D44764">
        <w:rPr>
          <w:rFonts w:ascii="Arial" w:eastAsia="Times New Roman" w:hAnsi="Arial" w:cs="Arial"/>
          <w:color w:val="000000"/>
          <w:lang w:eastAsia="en-AU"/>
        </w:rPr>
        <w:t xml:space="preserve"> to be accompanied by copies of the order and the declaration of the results of the ballot.</w:t>
      </w:r>
    </w:p>
    <w:p w14:paraId="48E56662" w14:textId="500AA663" w:rsidR="004A2DA3" w:rsidRDefault="004A2DA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Lodgment of the </w:t>
      </w:r>
      <w:r w:rsidR="00C15FEC">
        <w:rPr>
          <w:rFonts w:ascii="Arial" w:eastAsia="Times New Roman" w:hAnsi="Arial" w:cs="Arial"/>
          <w:color w:val="000000"/>
          <w:lang w:eastAsia="en-AU"/>
        </w:rPr>
        <w:t xml:space="preserve">order and declaration of the results of the ballot assists the FWC </w:t>
      </w:r>
      <w:r>
        <w:rPr>
          <w:rFonts w:ascii="Arial" w:eastAsia="Times New Roman" w:hAnsi="Arial" w:cs="Arial"/>
          <w:color w:val="000000"/>
          <w:lang w:eastAsia="en-AU"/>
        </w:rPr>
        <w:t xml:space="preserve">promptly to </w:t>
      </w:r>
      <w:r w:rsidR="003B07B5">
        <w:rPr>
          <w:rFonts w:ascii="Arial" w:eastAsia="Times New Roman" w:hAnsi="Arial" w:cs="Arial"/>
          <w:color w:val="000000"/>
          <w:lang w:eastAsia="en-AU"/>
        </w:rPr>
        <w:t xml:space="preserve">inform itself </w:t>
      </w:r>
      <w:r w:rsidR="009515CA">
        <w:rPr>
          <w:rFonts w:ascii="Arial" w:eastAsia="Times New Roman" w:hAnsi="Arial" w:cs="Arial"/>
          <w:color w:val="000000"/>
          <w:lang w:eastAsia="en-AU"/>
        </w:rPr>
        <w:t xml:space="preserve">about </w:t>
      </w:r>
      <w:r w:rsidR="003B07B5">
        <w:rPr>
          <w:rFonts w:ascii="Arial" w:eastAsia="Times New Roman" w:hAnsi="Arial" w:cs="Arial"/>
          <w:color w:val="000000"/>
          <w:lang w:eastAsia="en-AU"/>
        </w:rPr>
        <w:t xml:space="preserve">the application </w:t>
      </w:r>
      <w:r w:rsidR="00FB13D6">
        <w:rPr>
          <w:rFonts w:ascii="Arial" w:eastAsia="Times New Roman" w:hAnsi="Arial" w:cs="Arial"/>
          <w:color w:val="000000"/>
          <w:lang w:eastAsia="en-AU"/>
        </w:rPr>
        <w:t xml:space="preserve">and to </w:t>
      </w:r>
      <w:r w:rsidR="00442D3F">
        <w:rPr>
          <w:rFonts w:ascii="Arial" w:eastAsia="Times New Roman" w:hAnsi="Arial" w:cs="Arial"/>
          <w:color w:val="000000"/>
          <w:lang w:eastAsia="en-AU"/>
        </w:rPr>
        <w:t>determine the application.</w:t>
      </w:r>
    </w:p>
    <w:p w14:paraId="764C75B5" w14:textId="530AE3A3" w:rsidR="00235709" w:rsidRDefault="0023570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While these lodgment requirements have not previously been formalised in the procedural rules, </w:t>
      </w:r>
      <w:r w:rsidR="00EA18B0">
        <w:rPr>
          <w:rFonts w:ascii="Arial" w:eastAsia="Times New Roman" w:hAnsi="Arial" w:cs="Arial"/>
          <w:color w:val="000000"/>
          <w:lang w:eastAsia="en-AU"/>
        </w:rPr>
        <w:t xml:space="preserve">under existing practices </w:t>
      </w:r>
      <w:r w:rsidR="00C35760">
        <w:rPr>
          <w:rFonts w:ascii="Arial" w:eastAsia="Times New Roman" w:hAnsi="Arial" w:cs="Arial"/>
          <w:color w:val="000000"/>
          <w:lang w:eastAsia="en-AU"/>
        </w:rPr>
        <w:t xml:space="preserve">applicants </w:t>
      </w:r>
      <w:r w:rsidR="00EA18B0" w:rsidRPr="009741D3">
        <w:rPr>
          <w:rFonts w:ascii="Arial" w:eastAsia="Times New Roman" w:hAnsi="Arial" w:cs="Arial"/>
          <w:color w:val="000000"/>
          <w:lang w:eastAsia="en-AU"/>
        </w:rPr>
        <w:t xml:space="preserve">have lodged these documents in accordance with instructions in the approved </w:t>
      </w:r>
      <w:r w:rsidR="008E7301">
        <w:rPr>
          <w:rFonts w:ascii="Arial" w:eastAsia="Times New Roman" w:hAnsi="Arial" w:cs="Arial"/>
          <w:color w:val="000000"/>
          <w:lang w:eastAsia="en-AU"/>
        </w:rPr>
        <w:t>application form.</w:t>
      </w:r>
    </w:p>
    <w:p w14:paraId="3C2737BD" w14:textId="178F8C28" w:rsidR="00A329D3" w:rsidRDefault="00A329D3"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79</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an order in relation to partial work bans</w:t>
      </w:r>
    </w:p>
    <w:p w14:paraId="289AB28E" w14:textId="2773FBF5" w:rsidR="00C5726E" w:rsidRDefault="00A329D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79</w:t>
      </w:r>
      <w:r w:rsidR="00045BA4">
        <w:rPr>
          <w:rFonts w:ascii="Arial" w:eastAsia="Times New Roman" w:hAnsi="Arial" w:cs="Arial"/>
          <w:color w:val="000000"/>
          <w:lang w:eastAsia="en-AU"/>
        </w:rPr>
        <w:t xml:space="preserve"> is to the same effect as rule </w:t>
      </w:r>
      <w:r w:rsidR="003B5BEA">
        <w:rPr>
          <w:rFonts w:ascii="Arial" w:eastAsia="Times New Roman" w:hAnsi="Arial" w:cs="Arial"/>
          <w:color w:val="000000"/>
          <w:lang w:eastAsia="en-AU"/>
        </w:rPr>
        <w:t>33 of the old Rules.</w:t>
      </w:r>
      <w:r w:rsidR="005871CF">
        <w:rPr>
          <w:rFonts w:ascii="Arial" w:eastAsia="Times New Roman" w:hAnsi="Arial" w:cs="Arial"/>
          <w:color w:val="000000"/>
          <w:lang w:eastAsia="en-AU"/>
        </w:rPr>
        <w:t xml:space="preserve">  It requires </w:t>
      </w:r>
      <w:r w:rsidR="003F1237">
        <w:rPr>
          <w:rFonts w:ascii="Arial" w:eastAsia="Times New Roman" w:hAnsi="Arial" w:cs="Arial"/>
          <w:color w:val="000000"/>
          <w:lang w:eastAsia="en-AU"/>
        </w:rPr>
        <w:t xml:space="preserve">an application under subsection 472(4) of the Act (for an order </w:t>
      </w:r>
      <w:r w:rsidR="009F227C">
        <w:rPr>
          <w:rFonts w:ascii="Arial" w:eastAsia="Times New Roman" w:hAnsi="Arial" w:cs="Arial"/>
          <w:color w:val="000000"/>
          <w:lang w:eastAsia="en-AU"/>
        </w:rPr>
        <w:t xml:space="preserve">varying the proportion by which </w:t>
      </w:r>
      <w:r w:rsidR="006D2E23">
        <w:rPr>
          <w:rFonts w:ascii="Arial" w:eastAsia="Times New Roman" w:hAnsi="Arial" w:cs="Arial"/>
          <w:color w:val="000000"/>
          <w:lang w:eastAsia="en-AU"/>
        </w:rPr>
        <w:t xml:space="preserve">an employee’s payments are to be reduced due to partial work bans) </w:t>
      </w:r>
      <w:r w:rsidR="001B0156">
        <w:rPr>
          <w:rFonts w:ascii="Arial" w:eastAsia="Times New Roman" w:hAnsi="Arial" w:cs="Arial"/>
          <w:color w:val="000000"/>
          <w:lang w:eastAsia="en-AU"/>
        </w:rPr>
        <w:t xml:space="preserve">to be accompanied by a copy of the notice given to </w:t>
      </w:r>
      <w:r w:rsidR="00D466F9">
        <w:rPr>
          <w:rFonts w:ascii="Arial" w:eastAsia="Times New Roman" w:hAnsi="Arial" w:cs="Arial"/>
          <w:color w:val="000000"/>
          <w:lang w:eastAsia="en-AU"/>
        </w:rPr>
        <w:t>the employee under paragraph 471(1)(c) of the Act</w:t>
      </w:r>
      <w:r w:rsidR="00E17614">
        <w:rPr>
          <w:rFonts w:ascii="Arial" w:eastAsia="Times New Roman" w:hAnsi="Arial" w:cs="Arial"/>
          <w:color w:val="000000"/>
          <w:lang w:eastAsia="en-AU"/>
        </w:rPr>
        <w:t>.</w:t>
      </w:r>
      <w:r w:rsidR="000003FC">
        <w:rPr>
          <w:rFonts w:ascii="Arial" w:eastAsia="Times New Roman" w:hAnsi="Arial" w:cs="Arial"/>
          <w:color w:val="000000"/>
          <w:lang w:eastAsia="en-AU"/>
        </w:rPr>
        <w:t xml:space="preserve">  </w:t>
      </w:r>
      <w:r w:rsidR="005261ED">
        <w:rPr>
          <w:rFonts w:ascii="Arial" w:eastAsia="Times New Roman" w:hAnsi="Arial" w:cs="Arial"/>
          <w:color w:val="000000"/>
          <w:lang w:eastAsia="en-AU"/>
        </w:rPr>
        <w:t xml:space="preserve">To assist users, </w:t>
      </w:r>
      <w:r w:rsidR="000003FC">
        <w:rPr>
          <w:rFonts w:ascii="Arial" w:eastAsia="Times New Roman" w:hAnsi="Arial" w:cs="Arial"/>
          <w:color w:val="000000"/>
          <w:lang w:eastAsia="en-AU"/>
        </w:rPr>
        <w:t>Note</w:t>
      </w:r>
      <w:r w:rsidR="00EE043C">
        <w:rPr>
          <w:rFonts w:ascii="Arial" w:eastAsia="Times New Roman" w:hAnsi="Arial" w:cs="Arial"/>
          <w:color w:val="000000"/>
          <w:lang w:eastAsia="en-AU"/>
        </w:rPr>
        <w:t> </w:t>
      </w:r>
      <w:r w:rsidR="005261ED">
        <w:rPr>
          <w:rFonts w:ascii="Arial" w:eastAsia="Times New Roman" w:hAnsi="Arial" w:cs="Arial"/>
          <w:color w:val="000000"/>
          <w:lang w:eastAsia="en-AU"/>
        </w:rPr>
        <w:t>2 describes the content of such a notice.</w:t>
      </w:r>
    </w:p>
    <w:p w14:paraId="1C3E043B" w14:textId="16E41A0B" w:rsidR="00E17614" w:rsidRDefault="00B264A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Lodgment of the notice assists the FWC promptly to inform itself </w:t>
      </w:r>
      <w:r w:rsidR="009515CA">
        <w:rPr>
          <w:rFonts w:ascii="Arial" w:eastAsia="Times New Roman" w:hAnsi="Arial" w:cs="Arial"/>
          <w:color w:val="000000"/>
          <w:lang w:eastAsia="en-AU"/>
        </w:rPr>
        <w:t xml:space="preserve">about </w:t>
      </w:r>
      <w:r>
        <w:rPr>
          <w:rFonts w:ascii="Arial" w:eastAsia="Times New Roman" w:hAnsi="Arial" w:cs="Arial"/>
          <w:color w:val="000000"/>
          <w:lang w:eastAsia="en-AU"/>
        </w:rPr>
        <w:t xml:space="preserve">the matter </w:t>
      </w:r>
      <w:r w:rsidR="00576C80">
        <w:rPr>
          <w:rFonts w:ascii="Arial" w:eastAsia="Times New Roman" w:hAnsi="Arial" w:cs="Arial"/>
          <w:color w:val="000000"/>
          <w:lang w:eastAsia="en-AU"/>
        </w:rPr>
        <w:t xml:space="preserve">and to </w:t>
      </w:r>
      <w:r w:rsidR="00C85F7E">
        <w:rPr>
          <w:rFonts w:ascii="Arial" w:eastAsia="Times New Roman" w:hAnsi="Arial" w:cs="Arial"/>
          <w:color w:val="000000"/>
          <w:lang w:eastAsia="en-AU"/>
        </w:rPr>
        <w:t xml:space="preserve">determine </w:t>
      </w:r>
      <w:r w:rsidR="004D2197">
        <w:rPr>
          <w:rFonts w:ascii="Arial" w:eastAsia="Times New Roman" w:hAnsi="Arial" w:cs="Arial"/>
          <w:color w:val="000000"/>
          <w:lang w:eastAsia="en-AU"/>
        </w:rPr>
        <w:t>the application.</w:t>
      </w:r>
    </w:p>
    <w:p w14:paraId="19335686" w14:textId="77777777" w:rsidR="009A3BBA" w:rsidRDefault="009A3BBA"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618B0F4C" w14:textId="094CE3FB" w:rsidR="009A3BBA" w:rsidRDefault="009A3BBA"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1C76A0">
        <w:rPr>
          <w:rFonts w:ascii="Arial" w:eastAsia="Times New Roman" w:hAnsi="Arial" w:cs="Arial"/>
          <w:color w:val="000000"/>
          <w:u w:val="single"/>
          <w:lang w:eastAsia="en-AU"/>
        </w:rPr>
        <w:t>9</w:t>
      </w:r>
      <w:r>
        <w:rPr>
          <w:rFonts w:ascii="Arial" w:eastAsia="Times New Roman" w:hAnsi="Arial" w:cs="Arial"/>
          <w:color w:val="000000"/>
          <w:u w:val="single"/>
          <w:lang w:eastAsia="en-AU"/>
        </w:rPr>
        <w:t>—Right of entry</w:t>
      </w:r>
    </w:p>
    <w:p w14:paraId="4B639372" w14:textId="1DA57D3F" w:rsidR="003C07D1" w:rsidRDefault="003C07D1"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80</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an order</w:t>
      </w:r>
      <w:r w:rsidR="00341E0D">
        <w:rPr>
          <w:rFonts w:ascii="Arial" w:eastAsia="Times New Roman" w:hAnsi="Arial" w:cs="Arial"/>
          <w:i/>
          <w:iCs/>
          <w:color w:val="000000"/>
          <w:lang w:eastAsia="en-AU"/>
        </w:rPr>
        <w:t xml:space="preserve"> for access to non-member records</w:t>
      </w:r>
    </w:p>
    <w:p w14:paraId="36ED0B33" w14:textId="498DA4C5" w:rsidR="000E32A5" w:rsidRDefault="003C07D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80</w:t>
      </w:r>
      <w:r>
        <w:rPr>
          <w:rFonts w:ascii="Arial" w:eastAsia="Times New Roman" w:hAnsi="Arial" w:cs="Arial"/>
          <w:color w:val="000000"/>
          <w:lang w:eastAsia="en-AU"/>
        </w:rPr>
        <w:t xml:space="preserve"> is to the same effect as rule 3</w:t>
      </w:r>
      <w:r w:rsidR="002C3B06">
        <w:rPr>
          <w:rFonts w:ascii="Arial" w:eastAsia="Times New Roman" w:hAnsi="Arial" w:cs="Arial"/>
          <w:color w:val="000000"/>
          <w:lang w:eastAsia="en-AU"/>
        </w:rPr>
        <w:t>4A</w:t>
      </w:r>
      <w:r>
        <w:rPr>
          <w:rFonts w:ascii="Arial" w:eastAsia="Times New Roman" w:hAnsi="Arial" w:cs="Arial"/>
          <w:color w:val="000000"/>
          <w:lang w:eastAsia="en-AU"/>
        </w:rPr>
        <w:t xml:space="preserve"> of the old Rules.  </w:t>
      </w:r>
      <w:r w:rsidR="00D260CF">
        <w:rPr>
          <w:rFonts w:ascii="Arial" w:eastAsia="Times New Roman" w:hAnsi="Arial" w:cs="Arial"/>
          <w:color w:val="000000"/>
          <w:lang w:eastAsia="en-AU"/>
        </w:rPr>
        <w:t xml:space="preserve">It relates to an application </w:t>
      </w:r>
      <w:r w:rsidR="00B80DBD">
        <w:rPr>
          <w:rFonts w:ascii="Arial" w:eastAsia="Times New Roman" w:hAnsi="Arial" w:cs="Arial"/>
          <w:color w:val="000000"/>
          <w:lang w:eastAsia="en-AU"/>
        </w:rPr>
        <w:t>under section 483AA of the Act</w:t>
      </w:r>
      <w:r w:rsidR="00655BB8">
        <w:rPr>
          <w:rFonts w:ascii="Arial" w:eastAsia="Times New Roman" w:hAnsi="Arial" w:cs="Arial"/>
          <w:color w:val="000000"/>
          <w:lang w:eastAsia="en-AU"/>
        </w:rPr>
        <w:t xml:space="preserve"> </w:t>
      </w:r>
      <w:r w:rsidR="000E32A5">
        <w:rPr>
          <w:rFonts w:ascii="Arial" w:eastAsia="Times New Roman" w:hAnsi="Arial" w:cs="Arial"/>
          <w:color w:val="000000"/>
          <w:lang w:eastAsia="en-AU"/>
        </w:rPr>
        <w:t xml:space="preserve">by a holder of </w:t>
      </w:r>
      <w:r w:rsidR="0089278C">
        <w:rPr>
          <w:rFonts w:ascii="Arial" w:eastAsia="Times New Roman" w:hAnsi="Arial" w:cs="Arial"/>
          <w:color w:val="000000"/>
          <w:lang w:eastAsia="en-AU"/>
        </w:rPr>
        <w:t xml:space="preserve">an </w:t>
      </w:r>
      <w:r w:rsidR="000E32A5">
        <w:rPr>
          <w:rFonts w:ascii="Arial" w:eastAsia="Times New Roman" w:hAnsi="Arial" w:cs="Arial"/>
          <w:color w:val="000000"/>
          <w:lang w:eastAsia="en-AU"/>
        </w:rPr>
        <w:t>entry permit</w:t>
      </w:r>
      <w:r w:rsidR="0089278C">
        <w:rPr>
          <w:rFonts w:ascii="Arial" w:eastAsia="Times New Roman" w:hAnsi="Arial" w:cs="Arial"/>
          <w:color w:val="000000"/>
          <w:lang w:eastAsia="en-AU"/>
        </w:rPr>
        <w:t xml:space="preserve">, for </w:t>
      </w:r>
      <w:r w:rsidR="00A44E36">
        <w:rPr>
          <w:rFonts w:ascii="Arial" w:eastAsia="Times New Roman" w:hAnsi="Arial" w:cs="Arial"/>
          <w:color w:val="000000"/>
          <w:lang w:eastAsia="en-AU"/>
        </w:rPr>
        <w:t xml:space="preserve">an order </w:t>
      </w:r>
      <w:r w:rsidR="0089278C">
        <w:rPr>
          <w:rFonts w:ascii="Arial" w:eastAsia="Times New Roman" w:hAnsi="Arial" w:cs="Arial"/>
          <w:color w:val="000000"/>
          <w:lang w:eastAsia="en-AU"/>
        </w:rPr>
        <w:t>for access to non-member records or do</w:t>
      </w:r>
      <w:r w:rsidR="00A44E36">
        <w:rPr>
          <w:rFonts w:ascii="Arial" w:eastAsia="Times New Roman" w:hAnsi="Arial" w:cs="Arial"/>
          <w:color w:val="000000"/>
          <w:lang w:eastAsia="en-AU"/>
        </w:rPr>
        <w:t>cuments</w:t>
      </w:r>
      <w:r w:rsidR="007C4A7B">
        <w:rPr>
          <w:rFonts w:ascii="Arial" w:eastAsia="Times New Roman" w:hAnsi="Arial" w:cs="Arial"/>
          <w:color w:val="000000"/>
          <w:lang w:eastAsia="en-AU"/>
        </w:rPr>
        <w:t xml:space="preserve"> held by </w:t>
      </w:r>
      <w:r w:rsidR="00882AF9">
        <w:rPr>
          <w:rFonts w:ascii="Arial" w:eastAsia="Times New Roman" w:hAnsi="Arial" w:cs="Arial"/>
          <w:color w:val="000000"/>
          <w:lang w:eastAsia="en-AU"/>
        </w:rPr>
        <w:t xml:space="preserve">an occupier </w:t>
      </w:r>
      <w:r w:rsidR="002346BD">
        <w:rPr>
          <w:rFonts w:ascii="Arial" w:eastAsia="Times New Roman" w:hAnsi="Arial" w:cs="Arial"/>
          <w:color w:val="000000"/>
          <w:lang w:eastAsia="en-AU"/>
        </w:rPr>
        <w:t>o</w:t>
      </w:r>
      <w:r w:rsidR="00993190">
        <w:rPr>
          <w:rFonts w:ascii="Arial" w:eastAsia="Times New Roman" w:hAnsi="Arial" w:cs="Arial"/>
          <w:color w:val="000000"/>
          <w:lang w:eastAsia="en-AU"/>
        </w:rPr>
        <w:t>f</w:t>
      </w:r>
      <w:r w:rsidR="002346BD">
        <w:rPr>
          <w:rFonts w:ascii="Arial" w:eastAsia="Times New Roman" w:hAnsi="Arial" w:cs="Arial"/>
          <w:color w:val="000000"/>
          <w:lang w:eastAsia="en-AU"/>
        </w:rPr>
        <w:t xml:space="preserve"> particular premises </w:t>
      </w:r>
      <w:r w:rsidR="00882AF9">
        <w:rPr>
          <w:rFonts w:ascii="Arial" w:eastAsia="Times New Roman" w:hAnsi="Arial" w:cs="Arial"/>
          <w:color w:val="000000"/>
          <w:lang w:eastAsia="en-AU"/>
        </w:rPr>
        <w:t xml:space="preserve">or </w:t>
      </w:r>
      <w:r w:rsidR="002346BD">
        <w:rPr>
          <w:rFonts w:ascii="Arial" w:eastAsia="Times New Roman" w:hAnsi="Arial" w:cs="Arial"/>
          <w:color w:val="000000"/>
          <w:lang w:eastAsia="en-AU"/>
        </w:rPr>
        <w:t xml:space="preserve">an </w:t>
      </w:r>
      <w:r w:rsidR="00882AF9">
        <w:rPr>
          <w:rFonts w:ascii="Arial" w:eastAsia="Times New Roman" w:hAnsi="Arial" w:cs="Arial"/>
          <w:color w:val="000000"/>
          <w:lang w:eastAsia="en-AU"/>
        </w:rPr>
        <w:t>affected employer</w:t>
      </w:r>
      <w:r w:rsidR="00A44E36">
        <w:rPr>
          <w:rFonts w:ascii="Arial" w:eastAsia="Times New Roman" w:hAnsi="Arial" w:cs="Arial"/>
          <w:color w:val="000000"/>
          <w:lang w:eastAsia="en-AU"/>
        </w:rPr>
        <w:t>.  A ‘non-member record or document’ is a record</w:t>
      </w:r>
      <w:r w:rsidR="003473EE">
        <w:rPr>
          <w:rFonts w:ascii="Arial" w:eastAsia="Times New Roman" w:hAnsi="Arial" w:cs="Arial"/>
          <w:color w:val="000000"/>
          <w:lang w:eastAsia="en-AU"/>
        </w:rPr>
        <w:t xml:space="preserve"> or document</w:t>
      </w:r>
      <w:r w:rsidR="00A44E36">
        <w:rPr>
          <w:rFonts w:ascii="Arial" w:eastAsia="Times New Roman" w:hAnsi="Arial" w:cs="Arial"/>
          <w:color w:val="000000"/>
          <w:lang w:eastAsia="en-AU"/>
        </w:rPr>
        <w:t xml:space="preserve"> that relates to the employment of a person who is not a member of the</w:t>
      </w:r>
      <w:r w:rsidR="003473EE">
        <w:rPr>
          <w:rFonts w:ascii="Arial" w:eastAsia="Times New Roman" w:hAnsi="Arial" w:cs="Arial"/>
          <w:color w:val="000000"/>
          <w:lang w:eastAsia="en-AU"/>
        </w:rPr>
        <w:t xml:space="preserve"> permit holder’s organisation </w:t>
      </w:r>
      <w:r w:rsidR="00A7312B">
        <w:rPr>
          <w:rFonts w:ascii="Arial" w:eastAsia="Times New Roman" w:hAnsi="Arial" w:cs="Arial"/>
          <w:color w:val="000000"/>
          <w:lang w:eastAsia="en-AU"/>
        </w:rPr>
        <w:t>and does not substantially relate to the employment of a person who is a member.</w:t>
      </w:r>
    </w:p>
    <w:p w14:paraId="42E17382" w14:textId="63CBD521" w:rsidR="00031C64" w:rsidRDefault="00031C6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rule 21 and the </w:t>
      </w:r>
      <w:r w:rsidR="00FD36A9">
        <w:rPr>
          <w:rFonts w:ascii="Arial" w:eastAsia="Times New Roman" w:hAnsi="Arial" w:cs="Arial"/>
          <w:color w:val="000000"/>
          <w:lang w:eastAsia="en-AU"/>
        </w:rPr>
        <w:t xml:space="preserve">applicable table item </w:t>
      </w:r>
      <w:r>
        <w:rPr>
          <w:rFonts w:ascii="Arial" w:eastAsia="Times New Roman" w:hAnsi="Arial" w:cs="Arial"/>
          <w:color w:val="000000"/>
          <w:lang w:eastAsia="en-AU"/>
        </w:rPr>
        <w:t>in Schedule 1, the requirement for the applicant to serve the application on the occupier or employer concerned</w:t>
      </w:r>
      <w:r w:rsidR="00FD36A9">
        <w:rPr>
          <w:rFonts w:ascii="Arial" w:eastAsia="Times New Roman" w:hAnsi="Arial" w:cs="Arial"/>
          <w:color w:val="000000"/>
          <w:lang w:eastAsia="en-AU"/>
        </w:rPr>
        <w:t>,</w:t>
      </w:r>
      <w:r>
        <w:rPr>
          <w:rFonts w:ascii="Arial" w:eastAsia="Times New Roman" w:hAnsi="Arial" w:cs="Arial"/>
          <w:color w:val="000000"/>
          <w:lang w:eastAsia="en-AU"/>
        </w:rPr>
        <w:t xml:space="preserve"> is </w:t>
      </w:r>
      <w:r w:rsidR="008D62F0">
        <w:rPr>
          <w:rFonts w:ascii="Arial" w:eastAsia="Times New Roman" w:hAnsi="Arial" w:cs="Arial"/>
          <w:color w:val="000000"/>
          <w:lang w:eastAsia="en-AU"/>
        </w:rPr>
        <w:t xml:space="preserve">expressed to be </w:t>
      </w:r>
      <w:r w:rsidR="002A5A34">
        <w:rPr>
          <w:rFonts w:ascii="Arial" w:eastAsia="Times New Roman" w:hAnsi="Arial" w:cs="Arial"/>
          <w:color w:val="000000"/>
          <w:lang w:eastAsia="en-AU"/>
        </w:rPr>
        <w:t>‘</w:t>
      </w:r>
      <w:r>
        <w:rPr>
          <w:rFonts w:ascii="Arial" w:eastAsia="Times New Roman" w:hAnsi="Arial" w:cs="Arial"/>
          <w:color w:val="000000"/>
          <w:lang w:eastAsia="en-AU"/>
        </w:rPr>
        <w:t>subject to order of the FWC</w:t>
      </w:r>
      <w:r w:rsidR="002A5A34">
        <w:rPr>
          <w:rFonts w:ascii="Arial" w:eastAsia="Times New Roman" w:hAnsi="Arial" w:cs="Arial"/>
          <w:color w:val="000000"/>
          <w:lang w:eastAsia="en-AU"/>
        </w:rPr>
        <w:t>’</w:t>
      </w:r>
      <w:r>
        <w:rPr>
          <w:rFonts w:ascii="Arial" w:eastAsia="Times New Roman" w:hAnsi="Arial" w:cs="Arial"/>
          <w:color w:val="000000"/>
          <w:lang w:eastAsia="en-AU"/>
        </w:rPr>
        <w:t>.  This recognises that in some c</w:t>
      </w:r>
      <w:r w:rsidR="004C7DF9">
        <w:rPr>
          <w:rFonts w:ascii="Arial" w:eastAsia="Times New Roman" w:hAnsi="Arial" w:cs="Arial"/>
          <w:color w:val="000000"/>
          <w:lang w:eastAsia="en-AU"/>
        </w:rPr>
        <w:t>ircumstances</w:t>
      </w:r>
      <w:r>
        <w:rPr>
          <w:rFonts w:ascii="Arial" w:eastAsia="Times New Roman" w:hAnsi="Arial" w:cs="Arial"/>
          <w:color w:val="000000"/>
          <w:lang w:eastAsia="en-AU"/>
        </w:rPr>
        <w:t xml:space="preserve">, it may be appropriate for </w:t>
      </w:r>
      <w:r w:rsidR="004C7DF9">
        <w:rPr>
          <w:rFonts w:ascii="Arial" w:eastAsia="Times New Roman" w:hAnsi="Arial" w:cs="Arial"/>
          <w:color w:val="000000"/>
          <w:lang w:eastAsia="en-AU"/>
        </w:rPr>
        <w:t xml:space="preserve">an </w:t>
      </w:r>
      <w:r>
        <w:rPr>
          <w:rFonts w:ascii="Arial" w:eastAsia="Times New Roman" w:hAnsi="Arial" w:cs="Arial"/>
          <w:color w:val="000000"/>
          <w:lang w:eastAsia="en-AU"/>
        </w:rPr>
        <w:t xml:space="preserve">order to be made </w:t>
      </w:r>
      <w:r w:rsidR="00D475FB">
        <w:rPr>
          <w:rFonts w:ascii="Arial" w:eastAsia="Times New Roman" w:hAnsi="Arial" w:cs="Arial"/>
          <w:color w:val="000000"/>
          <w:lang w:eastAsia="en-AU"/>
        </w:rPr>
        <w:t xml:space="preserve">without the </w:t>
      </w:r>
      <w:r w:rsidR="00EE5F0C">
        <w:rPr>
          <w:rFonts w:ascii="Arial" w:eastAsia="Times New Roman" w:hAnsi="Arial" w:cs="Arial"/>
          <w:color w:val="000000"/>
          <w:lang w:eastAsia="en-AU"/>
        </w:rPr>
        <w:t>occupier or employer being informed of the application</w:t>
      </w:r>
      <w:r>
        <w:rPr>
          <w:rFonts w:ascii="Arial" w:eastAsia="Times New Roman" w:hAnsi="Arial" w:cs="Arial"/>
          <w:color w:val="000000"/>
          <w:lang w:eastAsia="en-AU"/>
        </w:rPr>
        <w:t>.</w:t>
      </w:r>
    </w:p>
    <w:p w14:paraId="3FAE2401" w14:textId="3031A94B" w:rsidR="000C6098" w:rsidRDefault="00B45B7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If </w:t>
      </w:r>
      <w:r w:rsidR="00850267">
        <w:rPr>
          <w:rFonts w:ascii="Arial" w:eastAsia="Times New Roman" w:hAnsi="Arial" w:cs="Arial"/>
          <w:color w:val="000000"/>
          <w:lang w:eastAsia="en-AU"/>
        </w:rPr>
        <w:t xml:space="preserve">the applicant for an order under section 483AA of the Act </w:t>
      </w:r>
      <w:r w:rsidR="00062B8A">
        <w:rPr>
          <w:rFonts w:ascii="Arial" w:eastAsia="Times New Roman" w:hAnsi="Arial" w:cs="Arial"/>
          <w:color w:val="000000"/>
          <w:lang w:eastAsia="en-AU"/>
        </w:rPr>
        <w:t xml:space="preserve">is required </w:t>
      </w:r>
      <w:r w:rsidR="00850267">
        <w:rPr>
          <w:rFonts w:ascii="Arial" w:eastAsia="Times New Roman" w:hAnsi="Arial" w:cs="Arial"/>
          <w:color w:val="000000"/>
          <w:lang w:eastAsia="en-AU"/>
        </w:rPr>
        <w:t xml:space="preserve">to serve </w:t>
      </w:r>
      <w:r w:rsidR="00062B8A">
        <w:rPr>
          <w:rFonts w:ascii="Arial" w:eastAsia="Times New Roman" w:hAnsi="Arial" w:cs="Arial"/>
          <w:color w:val="000000"/>
          <w:lang w:eastAsia="en-AU"/>
        </w:rPr>
        <w:t xml:space="preserve">the </w:t>
      </w:r>
      <w:r w:rsidR="00110AB2">
        <w:rPr>
          <w:rFonts w:ascii="Arial" w:eastAsia="Times New Roman" w:hAnsi="Arial" w:cs="Arial"/>
          <w:color w:val="000000"/>
          <w:lang w:eastAsia="en-AU"/>
        </w:rPr>
        <w:t xml:space="preserve">application </w:t>
      </w:r>
      <w:r w:rsidR="00850267">
        <w:rPr>
          <w:rFonts w:ascii="Arial" w:eastAsia="Times New Roman" w:hAnsi="Arial" w:cs="Arial"/>
          <w:color w:val="000000"/>
          <w:lang w:eastAsia="en-AU"/>
        </w:rPr>
        <w:t>on the occupier or employer concerned</w:t>
      </w:r>
      <w:r w:rsidR="00062B8A">
        <w:rPr>
          <w:rFonts w:ascii="Arial" w:eastAsia="Times New Roman" w:hAnsi="Arial" w:cs="Arial"/>
          <w:color w:val="000000"/>
          <w:lang w:eastAsia="en-AU"/>
        </w:rPr>
        <w:t>, s</w:t>
      </w:r>
      <w:r w:rsidR="001206E6">
        <w:rPr>
          <w:rFonts w:ascii="Arial" w:eastAsia="Times New Roman" w:hAnsi="Arial" w:cs="Arial"/>
          <w:color w:val="000000"/>
          <w:lang w:eastAsia="en-AU"/>
        </w:rPr>
        <w:t xml:space="preserve">ubrule </w:t>
      </w:r>
      <w:r w:rsidR="006E2183">
        <w:rPr>
          <w:rFonts w:ascii="Arial" w:eastAsia="Times New Roman" w:hAnsi="Arial" w:cs="Arial"/>
          <w:color w:val="000000"/>
          <w:lang w:eastAsia="en-AU"/>
        </w:rPr>
        <w:t>80</w:t>
      </w:r>
      <w:r w:rsidR="00C9382D">
        <w:rPr>
          <w:rFonts w:ascii="Arial" w:eastAsia="Times New Roman" w:hAnsi="Arial" w:cs="Arial"/>
          <w:color w:val="000000"/>
          <w:lang w:eastAsia="en-AU"/>
        </w:rPr>
        <w:t>(2)</w:t>
      </w:r>
      <w:r w:rsidR="001206E6">
        <w:rPr>
          <w:rFonts w:ascii="Arial" w:eastAsia="Times New Roman" w:hAnsi="Arial" w:cs="Arial"/>
          <w:color w:val="000000"/>
          <w:lang w:eastAsia="en-AU"/>
        </w:rPr>
        <w:t xml:space="preserve"> </w:t>
      </w:r>
      <w:r w:rsidR="003C07D1">
        <w:rPr>
          <w:rFonts w:ascii="Arial" w:eastAsia="Times New Roman" w:hAnsi="Arial" w:cs="Arial"/>
          <w:color w:val="000000"/>
          <w:lang w:eastAsia="en-AU"/>
        </w:rPr>
        <w:t>requires</w:t>
      </w:r>
      <w:r w:rsidR="009A59EB">
        <w:rPr>
          <w:rFonts w:ascii="Arial" w:eastAsia="Times New Roman" w:hAnsi="Arial" w:cs="Arial"/>
          <w:color w:val="000000"/>
          <w:lang w:eastAsia="en-AU"/>
        </w:rPr>
        <w:t xml:space="preserve"> </w:t>
      </w:r>
      <w:r w:rsidR="00C57E31">
        <w:rPr>
          <w:rFonts w:ascii="Arial" w:eastAsia="Times New Roman" w:hAnsi="Arial" w:cs="Arial"/>
          <w:color w:val="000000"/>
          <w:lang w:eastAsia="en-AU"/>
        </w:rPr>
        <w:t xml:space="preserve">the applicant </w:t>
      </w:r>
      <w:r w:rsidR="00867868">
        <w:rPr>
          <w:rFonts w:ascii="Arial" w:eastAsia="Times New Roman" w:hAnsi="Arial" w:cs="Arial"/>
          <w:color w:val="000000"/>
          <w:lang w:eastAsia="en-AU"/>
        </w:rPr>
        <w:t xml:space="preserve">to serve </w:t>
      </w:r>
      <w:r w:rsidR="00110AB2">
        <w:rPr>
          <w:rFonts w:ascii="Arial" w:eastAsia="Times New Roman" w:hAnsi="Arial" w:cs="Arial"/>
          <w:color w:val="000000"/>
          <w:lang w:eastAsia="en-AU"/>
        </w:rPr>
        <w:t xml:space="preserve">with the application </w:t>
      </w:r>
      <w:r w:rsidR="000C6098">
        <w:rPr>
          <w:rFonts w:ascii="Arial" w:eastAsia="Times New Roman" w:hAnsi="Arial" w:cs="Arial"/>
          <w:color w:val="000000"/>
          <w:lang w:eastAsia="en-AU"/>
        </w:rPr>
        <w:t xml:space="preserve">a notice that sets out the requirements of subrule </w:t>
      </w:r>
      <w:r w:rsidR="006E2183">
        <w:rPr>
          <w:rFonts w:ascii="Arial" w:eastAsia="Times New Roman" w:hAnsi="Arial" w:cs="Arial"/>
          <w:color w:val="000000"/>
          <w:lang w:eastAsia="en-AU"/>
        </w:rPr>
        <w:t>80</w:t>
      </w:r>
      <w:r w:rsidR="000C6098">
        <w:rPr>
          <w:rFonts w:ascii="Arial" w:eastAsia="Times New Roman" w:hAnsi="Arial" w:cs="Arial"/>
          <w:color w:val="000000"/>
          <w:lang w:eastAsia="en-AU"/>
        </w:rPr>
        <w:t>(3).</w:t>
      </w:r>
      <w:r w:rsidR="00F74458">
        <w:rPr>
          <w:rFonts w:ascii="Arial" w:eastAsia="Times New Roman" w:hAnsi="Arial" w:cs="Arial"/>
          <w:color w:val="000000"/>
          <w:lang w:eastAsia="en-AU"/>
        </w:rPr>
        <w:t xml:space="preserve"> </w:t>
      </w:r>
      <w:r w:rsidR="00860946">
        <w:rPr>
          <w:rFonts w:ascii="Arial" w:eastAsia="Times New Roman" w:hAnsi="Arial" w:cs="Arial"/>
          <w:color w:val="000000"/>
          <w:lang w:eastAsia="en-AU"/>
        </w:rPr>
        <w:t xml:space="preserve"> </w:t>
      </w:r>
      <w:r w:rsidR="000C6098">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80</w:t>
      </w:r>
      <w:r w:rsidR="003B0A62">
        <w:rPr>
          <w:rFonts w:ascii="Arial" w:eastAsia="Times New Roman" w:hAnsi="Arial" w:cs="Arial"/>
          <w:color w:val="000000"/>
          <w:lang w:eastAsia="en-AU"/>
        </w:rPr>
        <w:t xml:space="preserve">(3) </w:t>
      </w:r>
      <w:r w:rsidR="00077196">
        <w:rPr>
          <w:rFonts w:ascii="Arial" w:eastAsia="Times New Roman" w:hAnsi="Arial" w:cs="Arial"/>
          <w:color w:val="000000"/>
          <w:lang w:eastAsia="en-AU"/>
        </w:rPr>
        <w:t xml:space="preserve">in turn </w:t>
      </w:r>
      <w:r w:rsidR="003B0A62">
        <w:rPr>
          <w:rFonts w:ascii="Arial" w:eastAsia="Times New Roman" w:hAnsi="Arial" w:cs="Arial"/>
          <w:color w:val="000000"/>
          <w:lang w:eastAsia="en-AU"/>
        </w:rPr>
        <w:t xml:space="preserve">requires the occupier or employer </w:t>
      </w:r>
      <w:r w:rsidR="00CA1712">
        <w:rPr>
          <w:rFonts w:ascii="Arial" w:eastAsia="Times New Roman" w:hAnsi="Arial" w:cs="Arial"/>
          <w:color w:val="000000"/>
          <w:lang w:eastAsia="en-AU"/>
        </w:rPr>
        <w:t xml:space="preserve">to display </w:t>
      </w:r>
      <w:r w:rsidR="00B2174E">
        <w:rPr>
          <w:rFonts w:ascii="Arial" w:eastAsia="Times New Roman" w:hAnsi="Arial" w:cs="Arial"/>
          <w:color w:val="000000"/>
          <w:lang w:eastAsia="en-AU"/>
        </w:rPr>
        <w:t xml:space="preserve">a copy of the </w:t>
      </w:r>
      <w:r w:rsidR="00CA1712">
        <w:rPr>
          <w:rFonts w:ascii="Arial" w:eastAsia="Times New Roman" w:hAnsi="Arial" w:cs="Arial"/>
          <w:color w:val="000000"/>
          <w:lang w:eastAsia="en-AU"/>
        </w:rPr>
        <w:t xml:space="preserve">application </w:t>
      </w:r>
      <w:r w:rsidR="00A80CD2">
        <w:rPr>
          <w:rFonts w:ascii="Arial" w:eastAsia="Times New Roman" w:hAnsi="Arial" w:cs="Arial"/>
          <w:color w:val="000000"/>
          <w:lang w:eastAsia="en-AU"/>
        </w:rPr>
        <w:t xml:space="preserve">at </w:t>
      </w:r>
      <w:r w:rsidR="00EF5CBF">
        <w:rPr>
          <w:rFonts w:ascii="Arial" w:eastAsia="Times New Roman" w:hAnsi="Arial" w:cs="Arial"/>
          <w:color w:val="000000"/>
          <w:lang w:eastAsia="en-AU"/>
        </w:rPr>
        <w:t xml:space="preserve">their premises or otherwise </w:t>
      </w:r>
      <w:r w:rsidR="00A23F9D">
        <w:rPr>
          <w:rFonts w:ascii="Arial" w:eastAsia="Times New Roman" w:hAnsi="Arial" w:cs="Arial"/>
          <w:color w:val="000000"/>
          <w:lang w:eastAsia="en-AU"/>
        </w:rPr>
        <w:t>make it available to employees.</w:t>
      </w:r>
    </w:p>
    <w:p w14:paraId="1EB6EA25" w14:textId="1DBC48EE" w:rsidR="00A23F9D" w:rsidRPr="00BF6CB7" w:rsidRDefault="006B433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Where the circumstances do not justify orders</w:t>
      </w:r>
      <w:r w:rsidR="009936C1">
        <w:rPr>
          <w:rFonts w:ascii="Arial" w:eastAsia="Times New Roman" w:hAnsi="Arial" w:cs="Arial"/>
          <w:color w:val="000000"/>
          <w:lang w:eastAsia="en-AU"/>
        </w:rPr>
        <w:t xml:space="preserve"> being made without the occupier or </w:t>
      </w:r>
      <w:r w:rsidR="001A4C8A">
        <w:rPr>
          <w:rFonts w:ascii="Arial" w:eastAsia="Times New Roman" w:hAnsi="Arial" w:cs="Arial"/>
          <w:color w:val="000000"/>
          <w:lang w:eastAsia="en-AU"/>
        </w:rPr>
        <w:t>employer being informed</w:t>
      </w:r>
      <w:r>
        <w:rPr>
          <w:rFonts w:ascii="Arial" w:eastAsia="Times New Roman" w:hAnsi="Arial" w:cs="Arial"/>
          <w:color w:val="000000"/>
          <w:lang w:eastAsia="en-AU"/>
        </w:rPr>
        <w:t xml:space="preserve">, </w:t>
      </w:r>
      <w:r w:rsidR="00AF48C3">
        <w:rPr>
          <w:rFonts w:ascii="Arial" w:eastAsia="Times New Roman" w:hAnsi="Arial" w:cs="Arial"/>
          <w:color w:val="000000"/>
          <w:lang w:eastAsia="en-AU"/>
        </w:rPr>
        <w:t>t</w:t>
      </w:r>
      <w:r w:rsidR="00861331">
        <w:rPr>
          <w:rFonts w:ascii="Arial" w:eastAsia="Times New Roman" w:hAnsi="Arial" w:cs="Arial"/>
          <w:color w:val="000000"/>
          <w:lang w:eastAsia="en-AU"/>
        </w:rPr>
        <w:t xml:space="preserve">he purpose of </w:t>
      </w:r>
      <w:r w:rsidR="00BE2002">
        <w:rPr>
          <w:rFonts w:ascii="Arial" w:eastAsia="Times New Roman" w:hAnsi="Arial" w:cs="Arial"/>
          <w:color w:val="000000"/>
          <w:lang w:eastAsia="en-AU"/>
        </w:rPr>
        <w:t xml:space="preserve">rule 80 </w:t>
      </w:r>
      <w:r w:rsidR="00861331">
        <w:rPr>
          <w:rFonts w:ascii="Arial" w:eastAsia="Times New Roman" w:hAnsi="Arial" w:cs="Arial"/>
          <w:color w:val="000000"/>
          <w:lang w:eastAsia="en-AU"/>
        </w:rPr>
        <w:t xml:space="preserve">is, first, to ensure the occupier or employer is aware of its obligation under </w:t>
      </w:r>
      <w:r w:rsidR="00D1371E">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80</w:t>
      </w:r>
      <w:r w:rsidR="00D1371E">
        <w:rPr>
          <w:rFonts w:ascii="Arial" w:eastAsia="Times New Roman" w:hAnsi="Arial" w:cs="Arial"/>
          <w:color w:val="000000"/>
          <w:lang w:eastAsia="en-AU"/>
        </w:rPr>
        <w:t xml:space="preserve">(3) and, second, </w:t>
      </w:r>
      <w:r w:rsidR="005B5749">
        <w:rPr>
          <w:rFonts w:ascii="Arial" w:eastAsia="Times New Roman" w:hAnsi="Arial" w:cs="Arial"/>
          <w:color w:val="000000"/>
          <w:lang w:eastAsia="en-AU"/>
        </w:rPr>
        <w:t xml:space="preserve">by the occupier or employer complying with that obligation, </w:t>
      </w:r>
      <w:r w:rsidR="005B5749" w:rsidRPr="002A5A34">
        <w:rPr>
          <w:rFonts w:ascii="Arial" w:eastAsia="Times New Roman" w:hAnsi="Arial" w:cs="Arial"/>
          <w:color w:val="000000"/>
          <w:lang w:eastAsia="en-AU"/>
        </w:rPr>
        <w:t xml:space="preserve">to </w:t>
      </w:r>
      <w:r w:rsidR="00600869" w:rsidRPr="002A5A34">
        <w:rPr>
          <w:rFonts w:ascii="Arial" w:eastAsia="Times New Roman" w:hAnsi="Arial" w:cs="Arial"/>
          <w:color w:val="000000"/>
          <w:lang w:eastAsia="en-AU"/>
        </w:rPr>
        <w:t xml:space="preserve">assist in </w:t>
      </w:r>
      <w:r w:rsidR="00C50B7D" w:rsidRPr="002A5A34">
        <w:rPr>
          <w:rFonts w:ascii="Arial" w:eastAsia="Times New Roman" w:hAnsi="Arial" w:cs="Arial"/>
          <w:color w:val="000000"/>
          <w:lang w:eastAsia="en-AU"/>
        </w:rPr>
        <w:t xml:space="preserve">making </w:t>
      </w:r>
      <w:r w:rsidR="00F229BE" w:rsidRPr="002A5A34">
        <w:rPr>
          <w:rFonts w:ascii="Arial" w:eastAsia="Times New Roman" w:hAnsi="Arial" w:cs="Arial"/>
          <w:color w:val="000000"/>
          <w:lang w:eastAsia="en-AU"/>
        </w:rPr>
        <w:t xml:space="preserve">employees whose records may be </w:t>
      </w:r>
      <w:r w:rsidR="00B75450" w:rsidRPr="002A5A34">
        <w:rPr>
          <w:rFonts w:ascii="Arial" w:eastAsia="Times New Roman" w:hAnsi="Arial" w:cs="Arial"/>
          <w:color w:val="000000"/>
          <w:lang w:eastAsia="en-AU"/>
        </w:rPr>
        <w:t xml:space="preserve">accessed aware of the application </w:t>
      </w:r>
      <w:r w:rsidR="00C50B7D" w:rsidRPr="002A5A34">
        <w:rPr>
          <w:rFonts w:ascii="Arial" w:eastAsia="Times New Roman" w:hAnsi="Arial" w:cs="Arial"/>
          <w:color w:val="000000"/>
          <w:lang w:eastAsia="en-AU"/>
        </w:rPr>
        <w:t xml:space="preserve">so that </w:t>
      </w:r>
      <w:r w:rsidR="00E82EDD" w:rsidRPr="002A5A34">
        <w:rPr>
          <w:rFonts w:ascii="Arial" w:eastAsia="Times New Roman" w:hAnsi="Arial" w:cs="Arial"/>
          <w:color w:val="000000"/>
          <w:lang w:eastAsia="en-AU"/>
        </w:rPr>
        <w:t xml:space="preserve">they </w:t>
      </w:r>
      <w:r w:rsidR="00B75450" w:rsidRPr="002A5A34">
        <w:rPr>
          <w:rFonts w:ascii="Arial" w:eastAsia="Times New Roman" w:hAnsi="Arial" w:cs="Arial"/>
          <w:color w:val="000000"/>
          <w:lang w:eastAsia="en-AU"/>
        </w:rPr>
        <w:t>are able to participate in the FWC proceedings if they wish to do so.</w:t>
      </w:r>
    </w:p>
    <w:p w14:paraId="4ADA3131" w14:textId="45B4B6C8" w:rsidR="0060045C" w:rsidRDefault="0060045C"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lastRenderedPageBreak/>
        <w:t xml:space="preserve">Rule </w:t>
      </w:r>
      <w:r w:rsidR="006E2183">
        <w:rPr>
          <w:rFonts w:ascii="Arial" w:eastAsia="Times New Roman" w:hAnsi="Arial" w:cs="Arial"/>
          <w:i/>
          <w:iCs/>
          <w:color w:val="000000"/>
          <w:lang w:eastAsia="en-AU"/>
        </w:rPr>
        <w:t>81</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an entry permit</w:t>
      </w:r>
    </w:p>
    <w:p w14:paraId="0F685380" w14:textId="4B0DC5C2" w:rsidR="00D22A59" w:rsidRDefault="0060045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facilitate the reorganisation of the procedural rules, rule </w:t>
      </w:r>
      <w:r w:rsidR="00177AA8">
        <w:rPr>
          <w:rFonts w:ascii="Arial" w:eastAsia="Times New Roman" w:hAnsi="Arial" w:cs="Arial"/>
          <w:color w:val="000000"/>
          <w:lang w:eastAsia="en-AU"/>
        </w:rPr>
        <w:t xml:space="preserve">51 </w:t>
      </w:r>
      <w:r>
        <w:rPr>
          <w:rFonts w:ascii="Arial" w:eastAsia="Times New Roman" w:hAnsi="Arial" w:cs="Arial"/>
          <w:color w:val="000000"/>
          <w:lang w:eastAsia="en-AU"/>
        </w:rPr>
        <w:t xml:space="preserve">of the old Rules has been split into 2 separate rules—rule </w:t>
      </w:r>
      <w:r w:rsidR="006E2183">
        <w:rPr>
          <w:rFonts w:ascii="Arial" w:eastAsia="Times New Roman" w:hAnsi="Arial" w:cs="Arial"/>
          <w:color w:val="000000"/>
          <w:lang w:eastAsia="en-AU"/>
        </w:rPr>
        <w:t>81</w:t>
      </w:r>
      <w:r>
        <w:rPr>
          <w:rFonts w:ascii="Arial" w:eastAsia="Times New Roman" w:hAnsi="Arial" w:cs="Arial"/>
          <w:color w:val="000000"/>
          <w:lang w:eastAsia="en-AU"/>
        </w:rPr>
        <w:t xml:space="preserve"> </w:t>
      </w:r>
      <w:r w:rsidR="00BC670F">
        <w:rPr>
          <w:rFonts w:ascii="Arial" w:eastAsia="Times New Roman" w:hAnsi="Arial" w:cs="Arial"/>
          <w:color w:val="000000"/>
          <w:lang w:eastAsia="en-AU"/>
        </w:rPr>
        <w:t xml:space="preserve">(see below) </w:t>
      </w:r>
      <w:r>
        <w:rPr>
          <w:rFonts w:ascii="Arial" w:eastAsia="Times New Roman" w:hAnsi="Arial" w:cs="Arial"/>
          <w:color w:val="000000"/>
          <w:lang w:eastAsia="en-AU"/>
        </w:rPr>
        <w:t xml:space="preserve">and rule </w:t>
      </w:r>
      <w:r w:rsidR="006E2183">
        <w:rPr>
          <w:rFonts w:ascii="Arial" w:eastAsia="Times New Roman" w:hAnsi="Arial" w:cs="Arial"/>
          <w:color w:val="000000"/>
          <w:lang w:eastAsia="en-AU"/>
        </w:rPr>
        <w:t>127</w:t>
      </w:r>
      <w:r>
        <w:rPr>
          <w:rFonts w:ascii="Arial" w:eastAsia="Times New Roman" w:hAnsi="Arial" w:cs="Arial"/>
          <w:color w:val="000000"/>
          <w:lang w:eastAsia="en-AU"/>
        </w:rPr>
        <w:t xml:space="preserve"> (in </w:t>
      </w:r>
      <w:r w:rsidR="00906313">
        <w:rPr>
          <w:rFonts w:ascii="Arial" w:eastAsia="Times New Roman" w:hAnsi="Arial" w:cs="Arial"/>
          <w:color w:val="000000"/>
          <w:lang w:eastAsia="en-AU"/>
        </w:rPr>
        <w:t xml:space="preserve">relation to </w:t>
      </w:r>
      <w:r w:rsidR="00686D75">
        <w:rPr>
          <w:rFonts w:ascii="Arial" w:eastAsia="Times New Roman" w:hAnsi="Arial" w:cs="Arial"/>
          <w:color w:val="000000"/>
          <w:lang w:eastAsia="en-AU"/>
        </w:rPr>
        <w:t xml:space="preserve">an application for a </w:t>
      </w:r>
      <w:r w:rsidR="00AA67DA">
        <w:rPr>
          <w:rFonts w:ascii="Arial" w:eastAsia="Times New Roman" w:hAnsi="Arial" w:cs="Arial"/>
          <w:color w:val="000000"/>
          <w:lang w:eastAsia="en-AU"/>
        </w:rPr>
        <w:t>WHS entry permit</w:t>
      </w:r>
      <w:r>
        <w:rPr>
          <w:rFonts w:ascii="Arial" w:eastAsia="Times New Roman" w:hAnsi="Arial" w:cs="Arial"/>
          <w:color w:val="000000"/>
          <w:lang w:eastAsia="en-AU"/>
        </w:rPr>
        <w:t>)</w:t>
      </w:r>
      <w:r w:rsidR="00906313">
        <w:rPr>
          <w:rFonts w:ascii="Arial" w:eastAsia="Times New Roman" w:hAnsi="Arial" w:cs="Arial"/>
          <w:color w:val="000000"/>
          <w:lang w:eastAsia="en-AU"/>
        </w:rPr>
        <w:t xml:space="preserve">.  The rule has also been </w:t>
      </w:r>
      <w:r>
        <w:rPr>
          <w:rFonts w:ascii="Arial" w:eastAsia="Times New Roman" w:hAnsi="Arial" w:cs="Arial"/>
          <w:color w:val="000000"/>
          <w:lang w:eastAsia="en-AU"/>
        </w:rPr>
        <w:t>reworded for clarity.</w:t>
      </w:r>
      <w:r w:rsidR="00D22A59">
        <w:rPr>
          <w:rFonts w:ascii="Arial" w:eastAsia="Times New Roman" w:hAnsi="Arial" w:cs="Arial"/>
          <w:color w:val="000000"/>
          <w:lang w:eastAsia="en-AU"/>
        </w:rPr>
        <w:t xml:space="preserve">  </w:t>
      </w:r>
      <w:r w:rsidR="003238DF">
        <w:rPr>
          <w:rFonts w:ascii="Arial" w:eastAsia="Times New Roman" w:hAnsi="Arial" w:cs="Arial"/>
          <w:color w:val="000000"/>
          <w:lang w:eastAsia="en-AU"/>
        </w:rPr>
        <w:t>Other than paragraph 81(2)(a), r</w:t>
      </w:r>
      <w:r>
        <w:rPr>
          <w:rFonts w:ascii="Arial" w:eastAsia="Times New Roman" w:hAnsi="Arial" w:cs="Arial"/>
          <w:color w:val="000000"/>
          <w:lang w:eastAsia="en-AU"/>
        </w:rPr>
        <w:t>ule</w:t>
      </w:r>
      <w:r w:rsidR="0048628B">
        <w:rPr>
          <w:rFonts w:ascii="Arial" w:eastAsia="Times New Roman" w:hAnsi="Arial" w:cs="Arial"/>
          <w:color w:val="000000"/>
          <w:lang w:eastAsia="en-AU"/>
        </w:rPr>
        <w:t> </w:t>
      </w:r>
      <w:r w:rsidR="006E2183">
        <w:rPr>
          <w:rFonts w:ascii="Arial" w:eastAsia="Times New Roman" w:hAnsi="Arial" w:cs="Arial"/>
          <w:color w:val="000000"/>
          <w:lang w:eastAsia="en-AU"/>
        </w:rPr>
        <w:t>81</w:t>
      </w:r>
      <w:r w:rsidR="008B01DA">
        <w:rPr>
          <w:rFonts w:ascii="Arial" w:eastAsia="Times New Roman" w:hAnsi="Arial" w:cs="Arial"/>
          <w:color w:val="000000"/>
          <w:lang w:eastAsia="en-AU"/>
        </w:rPr>
        <w:t xml:space="preserve"> is to the same effect as subrules 51(1)</w:t>
      </w:r>
      <w:r w:rsidR="006860C6">
        <w:rPr>
          <w:rFonts w:ascii="Arial" w:eastAsia="Times New Roman" w:hAnsi="Arial" w:cs="Arial"/>
          <w:color w:val="000000"/>
          <w:lang w:eastAsia="en-AU"/>
        </w:rPr>
        <w:t>–(1B) of the old Rules</w:t>
      </w:r>
      <w:r w:rsidR="00C07247">
        <w:rPr>
          <w:rFonts w:ascii="Arial" w:eastAsia="Times New Roman" w:hAnsi="Arial" w:cs="Arial"/>
          <w:color w:val="000000"/>
          <w:lang w:eastAsia="en-AU"/>
        </w:rPr>
        <w:t>.</w:t>
      </w:r>
    </w:p>
    <w:p w14:paraId="0CBDF463" w14:textId="182C44E1" w:rsidR="00817BF0" w:rsidRDefault="0050616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Section 512 </w:t>
      </w:r>
      <w:r w:rsidR="000722AC">
        <w:rPr>
          <w:rFonts w:ascii="Arial" w:eastAsia="Times New Roman" w:hAnsi="Arial" w:cs="Arial"/>
          <w:color w:val="000000"/>
          <w:lang w:eastAsia="en-AU"/>
        </w:rPr>
        <w:t xml:space="preserve">of the Act </w:t>
      </w:r>
      <w:r>
        <w:rPr>
          <w:rFonts w:ascii="Arial" w:eastAsia="Times New Roman" w:hAnsi="Arial" w:cs="Arial"/>
          <w:color w:val="000000"/>
          <w:lang w:eastAsia="en-AU"/>
        </w:rPr>
        <w:t xml:space="preserve">provides for the FWC, on application by an organisation, to </w:t>
      </w:r>
      <w:r w:rsidR="004B1B49">
        <w:rPr>
          <w:rFonts w:ascii="Arial" w:eastAsia="Times New Roman" w:hAnsi="Arial" w:cs="Arial"/>
          <w:color w:val="000000"/>
          <w:lang w:eastAsia="en-AU"/>
        </w:rPr>
        <w:t xml:space="preserve">issue an entry permit </w:t>
      </w:r>
      <w:r w:rsidR="008C7F35">
        <w:rPr>
          <w:rFonts w:ascii="Arial" w:eastAsia="Times New Roman" w:hAnsi="Arial" w:cs="Arial"/>
          <w:color w:val="000000"/>
          <w:lang w:eastAsia="en-AU"/>
        </w:rPr>
        <w:t xml:space="preserve">to an official of </w:t>
      </w:r>
      <w:r>
        <w:rPr>
          <w:rFonts w:ascii="Arial" w:eastAsia="Times New Roman" w:hAnsi="Arial" w:cs="Arial"/>
          <w:color w:val="000000"/>
          <w:lang w:eastAsia="en-AU"/>
        </w:rPr>
        <w:t xml:space="preserve">the </w:t>
      </w:r>
      <w:r w:rsidR="008C7F35">
        <w:rPr>
          <w:rFonts w:ascii="Arial" w:eastAsia="Times New Roman" w:hAnsi="Arial" w:cs="Arial"/>
          <w:color w:val="000000"/>
          <w:lang w:eastAsia="en-AU"/>
        </w:rPr>
        <w:t xml:space="preserve">organisation if </w:t>
      </w:r>
      <w:r w:rsidR="004D0071">
        <w:rPr>
          <w:rFonts w:ascii="Arial" w:eastAsia="Times New Roman" w:hAnsi="Arial" w:cs="Arial"/>
          <w:color w:val="000000"/>
          <w:lang w:eastAsia="en-AU"/>
        </w:rPr>
        <w:t xml:space="preserve">the FWC is </w:t>
      </w:r>
      <w:r w:rsidR="00CD07FD">
        <w:rPr>
          <w:rFonts w:ascii="Arial" w:eastAsia="Times New Roman" w:hAnsi="Arial" w:cs="Arial"/>
          <w:color w:val="000000"/>
          <w:lang w:eastAsia="en-AU"/>
        </w:rPr>
        <w:t xml:space="preserve">satisfied the </w:t>
      </w:r>
      <w:r w:rsidR="008C7F35">
        <w:rPr>
          <w:rFonts w:ascii="Arial" w:eastAsia="Times New Roman" w:hAnsi="Arial" w:cs="Arial"/>
          <w:color w:val="000000"/>
          <w:lang w:eastAsia="en-AU"/>
        </w:rPr>
        <w:t xml:space="preserve">official </w:t>
      </w:r>
      <w:r w:rsidR="005D1A78">
        <w:rPr>
          <w:rFonts w:ascii="Arial" w:eastAsia="Times New Roman" w:hAnsi="Arial" w:cs="Arial"/>
          <w:color w:val="000000"/>
          <w:lang w:eastAsia="en-AU"/>
        </w:rPr>
        <w:t>is a fit and proper person to hold the entry permit.</w:t>
      </w:r>
    </w:p>
    <w:p w14:paraId="55A02F81" w14:textId="3FE11F08" w:rsidR="00817BF0" w:rsidRDefault="003377E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81</w:t>
      </w:r>
      <w:r>
        <w:rPr>
          <w:rFonts w:ascii="Arial" w:eastAsia="Times New Roman" w:hAnsi="Arial" w:cs="Arial"/>
          <w:color w:val="000000"/>
          <w:lang w:eastAsia="en-AU"/>
        </w:rPr>
        <w:t xml:space="preserve">(1) requires an application </w:t>
      </w:r>
      <w:r w:rsidR="00A97D4F">
        <w:rPr>
          <w:rFonts w:ascii="Arial" w:eastAsia="Times New Roman" w:hAnsi="Arial" w:cs="Arial"/>
          <w:color w:val="000000"/>
          <w:lang w:eastAsia="en-AU"/>
        </w:rPr>
        <w:t xml:space="preserve">under section 512 </w:t>
      </w:r>
      <w:r w:rsidR="009911A8">
        <w:rPr>
          <w:rFonts w:ascii="Arial" w:eastAsia="Times New Roman" w:hAnsi="Arial" w:cs="Arial"/>
          <w:color w:val="000000"/>
          <w:lang w:eastAsia="en-AU"/>
        </w:rPr>
        <w:t xml:space="preserve">of the Act </w:t>
      </w:r>
      <w:r w:rsidR="00A97D4F">
        <w:rPr>
          <w:rFonts w:ascii="Arial" w:eastAsia="Times New Roman" w:hAnsi="Arial" w:cs="Arial"/>
          <w:color w:val="000000"/>
          <w:lang w:eastAsia="en-AU"/>
        </w:rPr>
        <w:t xml:space="preserve">to be accompanied </w:t>
      </w:r>
      <w:r w:rsidR="004B58CC">
        <w:rPr>
          <w:rFonts w:ascii="Arial" w:eastAsia="Times New Roman" w:hAnsi="Arial" w:cs="Arial"/>
          <w:color w:val="000000"/>
          <w:lang w:eastAsia="en-AU"/>
        </w:rPr>
        <w:t xml:space="preserve">by evidence of completion </w:t>
      </w:r>
      <w:r w:rsidR="00C26BD2">
        <w:rPr>
          <w:rFonts w:ascii="Arial" w:eastAsia="Times New Roman" w:hAnsi="Arial" w:cs="Arial"/>
          <w:color w:val="000000"/>
          <w:lang w:eastAsia="en-AU"/>
        </w:rPr>
        <w:t xml:space="preserve">by the </w:t>
      </w:r>
      <w:r w:rsidR="00D1250E">
        <w:rPr>
          <w:rFonts w:ascii="Arial" w:eastAsia="Times New Roman" w:hAnsi="Arial" w:cs="Arial"/>
          <w:color w:val="000000"/>
          <w:lang w:eastAsia="en-AU"/>
        </w:rPr>
        <w:t xml:space="preserve">official concerned </w:t>
      </w:r>
      <w:r w:rsidR="004B58CC">
        <w:rPr>
          <w:rFonts w:ascii="Arial" w:eastAsia="Times New Roman" w:hAnsi="Arial" w:cs="Arial"/>
          <w:color w:val="000000"/>
          <w:lang w:eastAsia="en-AU"/>
        </w:rPr>
        <w:t xml:space="preserve">of appropriate training </w:t>
      </w:r>
      <w:r w:rsidR="00941D19">
        <w:rPr>
          <w:rFonts w:ascii="Arial" w:eastAsia="Times New Roman" w:hAnsi="Arial" w:cs="Arial"/>
          <w:color w:val="000000"/>
          <w:lang w:eastAsia="en-AU"/>
        </w:rPr>
        <w:t>about the rights and responsibilities under the Act of a permit holder</w:t>
      </w:r>
      <w:r w:rsidR="0024552B">
        <w:rPr>
          <w:rFonts w:ascii="Arial" w:eastAsia="Times New Roman" w:hAnsi="Arial" w:cs="Arial"/>
          <w:color w:val="000000"/>
          <w:lang w:eastAsia="en-AU"/>
        </w:rPr>
        <w:t xml:space="preserve">.  Whether </w:t>
      </w:r>
      <w:r w:rsidR="00C26BD2">
        <w:rPr>
          <w:rFonts w:ascii="Arial" w:eastAsia="Times New Roman" w:hAnsi="Arial" w:cs="Arial"/>
          <w:color w:val="000000"/>
          <w:lang w:eastAsia="en-AU"/>
        </w:rPr>
        <w:t xml:space="preserve">the </w:t>
      </w:r>
      <w:r w:rsidR="00D1250E">
        <w:rPr>
          <w:rFonts w:ascii="Arial" w:eastAsia="Times New Roman" w:hAnsi="Arial" w:cs="Arial"/>
          <w:color w:val="000000"/>
          <w:lang w:eastAsia="en-AU"/>
        </w:rPr>
        <w:t xml:space="preserve">official </w:t>
      </w:r>
      <w:r w:rsidR="00DF5BDD">
        <w:rPr>
          <w:rFonts w:ascii="Arial" w:eastAsia="Times New Roman" w:hAnsi="Arial" w:cs="Arial"/>
          <w:color w:val="000000"/>
          <w:lang w:eastAsia="en-AU"/>
        </w:rPr>
        <w:t xml:space="preserve">has received such training is one of the matters the Act requires the FWC to </w:t>
      </w:r>
      <w:r w:rsidR="004653FA">
        <w:rPr>
          <w:rFonts w:ascii="Arial" w:eastAsia="Times New Roman" w:hAnsi="Arial" w:cs="Arial"/>
          <w:color w:val="000000"/>
          <w:lang w:eastAsia="en-AU"/>
        </w:rPr>
        <w:t>take into account in deciding whether</w:t>
      </w:r>
      <w:r w:rsidR="001C4833">
        <w:rPr>
          <w:rFonts w:ascii="Arial" w:eastAsia="Times New Roman" w:hAnsi="Arial" w:cs="Arial"/>
          <w:color w:val="000000"/>
          <w:lang w:eastAsia="en-AU"/>
        </w:rPr>
        <w:t xml:space="preserve"> the official is a fit and proper person</w:t>
      </w:r>
      <w:r w:rsidR="004653FA">
        <w:rPr>
          <w:rFonts w:ascii="Arial" w:eastAsia="Times New Roman" w:hAnsi="Arial" w:cs="Arial"/>
          <w:color w:val="000000"/>
          <w:lang w:eastAsia="en-AU"/>
        </w:rPr>
        <w:t xml:space="preserve"> to </w:t>
      </w:r>
      <w:r w:rsidR="001C4833">
        <w:rPr>
          <w:rFonts w:ascii="Arial" w:eastAsia="Times New Roman" w:hAnsi="Arial" w:cs="Arial"/>
          <w:color w:val="000000"/>
          <w:lang w:eastAsia="en-AU"/>
        </w:rPr>
        <w:t xml:space="preserve">hold the </w:t>
      </w:r>
      <w:r w:rsidR="004653FA">
        <w:rPr>
          <w:rFonts w:ascii="Arial" w:eastAsia="Times New Roman" w:hAnsi="Arial" w:cs="Arial"/>
          <w:color w:val="000000"/>
          <w:lang w:eastAsia="en-AU"/>
        </w:rPr>
        <w:t>entry permit.</w:t>
      </w:r>
    </w:p>
    <w:p w14:paraId="56A2CD61" w14:textId="3AFD6054" w:rsidR="00051770" w:rsidRDefault="0085709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Paragraph </w:t>
      </w:r>
      <w:r w:rsidR="006E2183">
        <w:rPr>
          <w:rFonts w:ascii="Arial" w:eastAsia="Times New Roman" w:hAnsi="Arial" w:cs="Arial"/>
          <w:color w:val="000000"/>
          <w:lang w:eastAsia="en-AU"/>
        </w:rPr>
        <w:t>81</w:t>
      </w:r>
      <w:r w:rsidR="00192CC1">
        <w:rPr>
          <w:rFonts w:ascii="Arial" w:eastAsia="Times New Roman" w:hAnsi="Arial" w:cs="Arial"/>
          <w:color w:val="000000"/>
          <w:lang w:eastAsia="en-AU"/>
        </w:rPr>
        <w:t>(2)</w:t>
      </w:r>
      <w:r>
        <w:rPr>
          <w:rFonts w:ascii="Arial" w:eastAsia="Times New Roman" w:hAnsi="Arial" w:cs="Arial"/>
          <w:color w:val="000000"/>
          <w:lang w:eastAsia="en-AU"/>
        </w:rPr>
        <w:t>(a)</w:t>
      </w:r>
      <w:r w:rsidR="00192CC1">
        <w:rPr>
          <w:rFonts w:ascii="Arial" w:eastAsia="Times New Roman" w:hAnsi="Arial" w:cs="Arial"/>
          <w:color w:val="000000"/>
          <w:lang w:eastAsia="en-AU"/>
        </w:rPr>
        <w:t xml:space="preserve"> </w:t>
      </w:r>
      <w:r w:rsidR="00E6010E">
        <w:rPr>
          <w:rFonts w:ascii="Arial" w:eastAsia="Times New Roman" w:hAnsi="Arial" w:cs="Arial"/>
          <w:color w:val="000000"/>
          <w:lang w:eastAsia="en-AU"/>
        </w:rPr>
        <w:t xml:space="preserve">provides that </w:t>
      </w:r>
      <w:r w:rsidR="00560E4B">
        <w:rPr>
          <w:rFonts w:ascii="Arial" w:eastAsia="Times New Roman" w:hAnsi="Arial" w:cs="Arial"/>
          <w:color w:val="000000"/>
          <w:lang w:eastAsia="en-AU"/>
        </w:rPr>
        <w:t xml:space="preserve">the FWC may require the </w:t>
      </w:r>
      <w:r w:rsidR="00D1250E">
        <w:rPr>
          <w:rFonts w:ascii="Arial" w:eastAsia="Times New Roman" w:hAnsi="Arial" w:cs="Arial"/>
          <w:color w:val="000000"/>
          <w:lang w:eastAsia="en-AU"/>
        </w:rPr>
        <w:t xml:space="preserve">official concerned </w:t>
      </w:r>
      <w:r w:rsidR="00560E4B">
        <w:rPr>
          <w:rFonts w:ascii="Arial" w:eastAsia="Times New Roman" w:hAnsi="Arial" w:cs="Arial"/>
          <w:color w:val="000000"/>
          <w:lang w:eastAsia="en-AU"/>
        </w:rPr>
        <w:t xml:space="preserve">to </w:t>
      </w:r>
      <w:r w:rsidR="006D6630">
        <w:rPr>
          <w:rFonts w:ascii="Arial" w:eastAsia="Times New Roman" w:hAnsi="Arial" w:cs="Arial"/>
          <w:color w:val="000000"/>
          <w:lang w:eastAsia="en-AU"/>
        </w:rPr>
        <w:t xml:space="preserve">provide </w:t>
      </w:r>
      <w:r w:rsidR="00785000">
        <w:rPr>
          <w:rFonts w:ascii="Arial" w:eastAsia="Times New Roman" w:hAnsi="Arial" w:cs="Arial"/>
          <w:color w:val="000000"/>
          <w:lang w:eastAsia="en-AU"/>
        </w:rPr>
        <w:t xml:space="preserve">to the FWC </w:t>
      </w:r>
      <w:r w:rsidR="00560E4B">
        <w:rPr>
          <w:rFonts w:ascii="Arial" w:eastAsia="Times New Roman" w:hAnsi="Arial" w:cs="Arial"/>
          <w:color w:val="000000"/>
          <w:lang w:eastAsia="en-AU"/>
        </w:rPr>
        <w:t>a National Police Ce</w:t>
      </w:r>
      <w:r w:rsidR="001B0FB1">
        <w:rPr>
          <w:rFonts w:ascii="Arial" w:eastAsia="Times New Roman" w:hAnsi="Arial" w:cs="Arial"/>
          <w:color w:val="000000"/>
          <w:lang w:eastAsia="en-AU"/>
        </w:rPr>
        <w:t>r</w:t>
      </w:r>
      <w:r w:rsidR="00560E4B">
        <w:rPr>
          <w:rFonts w:ascii="Arial" w:eastAsia="Times New Roman" w:hAnsi="Arial" w:cs="Arial"/>
          <w:color w:val="000000"/>
          <w:lang w:eastAsia="en-AU"/>
        </w:rPr>
        <w:t xml:space="preserve">tificate </w:t>
      </w:r>
      <w:r w:rsidR="007B68F0">
        <w:rPr>
          <w:rFonts w:ascii="Arial" w:eastAsia="Times New Roman" w:hAnsi="Arial" w:cs="Arial"/>
          <w:color w:val="000000"/>
          <w:lang w:eastAsia="en-AU"/>
        </w:rPr>
        <w:t>issued not more than 30 days earlier</w:t>
      </w:r>
      <w:r w:rsidR="001B0FB1">
        <w:rPr>
          <w:rFonts w:ascii="Arial" w:eastAsia="Times New Roman" w:hAnsi="Arial" w:cs="Arial"/>
          <w:color w:val="000000"/>
          <w:lang w:eastAsia="en-AU"/>
        </w:rPr>
        <w:t xml:space="preserve">, </w:t>
      </w:r>
      <w:r w:rsidR="00294004">
        <w:rPr>
          <w:rFonts w:ascii="Arial" w:eastAsia="Times New Roman" w:hAnsi="Arial" w:cs="Arial"/>
          <w:color w:val="000000"/>
          <w:lang w:eastAsia="en-AU"/>
        </w:rPr>
        <w:t xml:space="preserve">and paragraph </w:t>
      </w:r>
      <w:r w:rsidR="00A160E2">
        <w:rPr>
          <w:rFonts w:ascii="Arial" w:eastAsia="Times New Roman" w:hAnsi="Arial" w:cs="Arial"/>
          <w:color w:val="000000"/>
          <w:lang w:eastAsia="en-AU"/>
        </w:rPr>
        <w:t xml:space="preserve">81(2)(b) </w:t>
      </w:r>
      <w:r w:rsidR="00E715BE">
        <w:rPr>
          <w:rFonts w:ascii="Arial" w:eastAsia="Times New Roman" w:hAnsi="Arial" w:cs="Arial"/>
          <w:color w:val="000000"/>
          <w:lang w:eastAsia="en-AU"/>
        </w:rPr>
        <w:t>provides that the FWC may require the official to pr</w:t>
      </w:r>
      <w:r w:rsidR="001B0FB1">
        <w:rPr>
          <w:rFonts w:ascii="Arial" w:eastAsia="Times New Roman" w:hAnsi="Arial" w:cs="Arial"/>
          <w:color w:val="000000"/>
          <w:lang w:eastAsia="en-AU"/>
        </w:rPr>
        <w:t xml:space="preserve">ovide the FWC </w:t>
      </w:r>
      <w:r w:rsidR="00342819">
        <w:rPr>
          <w:rFonts w:ascii="Arial" w:eastAsia="Times New Roman" w:hAnsi="Arial" w:cs="Arial"/>
          <w:color w:val="000000"/>
          <w:lang w:eastAsia="en-AU"/>
        </w:rPr>
        <w:t xml:space="preserve">with an authorisation and such information as required </w:t>
      </w:r>
      <w:r w:rsidR="00051770">
        <w:rPr>
          <w:rFonts w:ascii="Arial" w:eastAsia="Times New Roman" w:hAnsi="Arial" w:cs="Arial"/>
          <w:color w:val="000000"/>
          <w:lang w:eastAsia="en-AU"/>
        </w:rPr>
        <w:t>for the FWC to obtain such a certificate.</w:t>
      </w:r>
      <w:r w:rsidR="00721032">
        <w:rPr>
          <w:rFonts w:ascii="Arial" w:eastAsia="Times New Roman" w:hAnsi="Arial" w:cs="Arial"/>
          <w:color w:val="000000"/>
          <w:lang w:eastAsia="en-AU"/>
        </w:rPr>
        <w:t xml:space="preserve"> </w:t>
      </w:r>
      <w:r w:rsidR="00C73E2D">
        <w:rPr>
          <w:rFonts w:ascii="Arial" w:eastAsia="Times New Roman" w:hAnsi="Arial" w:cs="Arial"/>
          <w:color w:val="000000"/>
          <w:lang w:eastAsia="en-AU"/>
        </w:rPr>
        <w:t xml:space="preserve"> </w:t>
      </w:r>
      <w:r w:rsidR="00B96723">
        <w:rPr>
          <w:rFonts w:ascii="Arial" w:eastAsia="Times New Roman" w:hAnsi="Arial" w:cs="Arial"/>
          <w:color w:val="000000"/>
          <w:lang w:eastAsia="en-AU"/>
        </w:rPr>
        <w:t xml:space="preserve">In contrast to </w:t>
      </w:r>
      <w:r w:rsidR="005A239F">
        <w:rPr>
          <w:rFonts w:ascii="Arial" w:eastAsia="Times New Roman" w:hAnsi="Arial" w:cs="Arial"/>
          <w:color w:val="000000"/>
          <w:lang w:eastAsia="en-AU"/>
        </w:rPr>
        <w:t>paragraph 81(2)(a), p</w:t>
      </w:r>
      <w:r w:rsidR="00BC0BC4">
        <w:rPr>
          <w:rFonts w:ascii="Arial" w:eastAsia="Times New Roman" w:hAnsi="Arial" w:cs="Arial"/>
          <w:color w:val="000000"/>
          <w:lang w:eastAsia="en-AU"/>
        </w:rPr>
        <w:t xml:space="preserve">aragraph </w:t>
      </w:r>
      <w:r w:rsidR="00A41B85">
        <w:rPr>
          <w:rFonts w:ascii="Arial" w:eastAsia="Times New Roman" w:hAnsi="Arial" w:cs="Arial"/>
          <w:color w:val="000000"/>
          <w:lang w:eastAsia="en-AU"/>
        </w:rPr>
        <w:t>51(1A)</w:t>
      </w:r>
      <w:r w:rsidR="00BC0BC4">
        <w:rPr>
          <w:rFonts w:ascii="Arial" w:eastAsia="Times New Roman" w:hAnsi="Arial" w:cs="Arial"/>
          <w:color w:val="000000"/>
          <w:lang w:eastAsia="en-AU"/>
        </w:rPr>
        <w:t>(a)</w:t>
      </w:r>
      <w:r w:rsidR="00A41B85">
        <w:rPr>
          <w:rFonts w:ascii="Arial" w:eastAsia="Times New Roman" w:hAnsi="Arial" w:cs="Arial"/>
          <w:color w:val="000000"/>
          <w:lang w:eastAsia="en-AU"/>
        </w:rPr>
        <w:t xml:space="preserve"> of the old </w:t>
      </w:r>
      <w:r w:rsidR="00292160">
        <w:rPr>
          <w:rFonts w:ascii="Arial" w:eastAsia="Times New Roman" w:hAnsi="Arial" w:cs="Arial"/>
          <w:color w:val="000000"/>
          <w:lang w:eastAsia="en-AU"/>
        </w:rPr>
        <w:t>R</w:t>
      </w:r>
      <w:r w:rsidR="00A41B85">
        <w:rPr>
          <w:rFonts w:ascii="Arial" w:eastAsia="Times New Roman" w:hAnsi="Arial" w:cs="Arial"/>
          <w:color w:val="000000"/>
          <w:lang w:eastAsia="en-AU"/>
        </w:rPr>
        <w:t>ules</w:t>
      </w:r>
      <w:r w:rsidR="006127DA">
        <w:rPr>
          <w:rFonts w:ascii="Arial" w:eastAsia="Times New Roman" w:hAnsi="Arial" w:cs="Arial"/>
          <w:color w:val="000000"/>
          <w:lang w:eastAsia="en-AU"/>
        </w:rPr>
        <w:t xml:space="preserve"> </w:t>
      </w:r>
      <w:r w:rsidR="009B0312">
        <w:rPr>
          <w:rFonts w:ascii="Arial" w:eastAsia="Times New Roman" w:hAnsi="Arial" w:cs="Arial"/>
          <w:color w:val="000000"/>
          <w:lang w:eastAsia="en-AU"/>
        </w:rPr>
        <w:t>provide</w:t>
      </w:r>
      <w:r w:rsidR="00197901">
        <w:rPr>
          <w:rFonts w:ascii="Arial" w:eastAsia="Times New Roman" w:hAnsi="Arial" w:cs="Arial"/>
          <w:color w:val="000000"/>
          <w:lang w:eastAsia="en-AU"/>
        </w:rPr>
        <w:t>d</w:t>
      </w:r>
      <w:r w:rsidR="009B0312">
        <w:rPr>
          <w:rFonts w:ascii="Arial" w:eastAsia="Times New Roman" w:hAnsi="Arial" w:cs="Arial"/>
          <w:color w:val="000000"/>
          <w:lang w:eastAsia="en-AU"/>
        </w:rPr>
        <w:t xml:space="preserve"> for the FWC to require </w:t>
      </w:r>
      <w:r w:rsidR="00B43691">
        <w:rPr>
          <w:rFonts w:ascii="Arial" w:eastAsia="Times New Roman" w:hAnsi="Arial" w:cs="Arial"/>
          <w:color w:val="000000"/>
          <w:lang w:eastAsia="en-AU"/>
        </w:rPr>
        <w:t xml:space="preserve">the </w:t>
      </w:r>
      <w:r w:rsidR="00E35887">
        <w:rPr>
          <w:rFonts w:ascii="Arial" w:eastAsia="Times New Roman" w:hAnsi="Arial" w:cs="Arial"/>
          <w:color w:val="000000"/>
          <w:lang w:eastAsia="en-AU"/>
        </w:rPr>
        <w:t xml:space="preserve">official </w:t>
      </w:r>
      <w:r w:rsidR="00B43691">
        <w:rPr>
          <w:rFonts w:ascii="Arial" w:eastAsia="Times New Roman" w:hAnsi="Arial" w:cs="Arial"/>
          <w:color w:val="000000"/>
          <w:lang w:eastAsia="en-AU"/>
        </w:rPr>
        <w:t xml:space="preserve">to provide </w:t>
      </w:r>
      <w:r w:rsidR="00197901">
        <w:rPr>
          <w:rFonts w:ascii="Arial" w:eastAsia="Times New Roman" w:hAnsi="Arial" w:cs="Arial"/>
          <w:color w:val="000000"/>
          <w:lang w:eastAsia="en-AU"/>
        </w:rPr>
        <w:t xml:space="preserve">the FWC with </w:t>
      </w:r>
      <w:r w:rsidR="00B43691">
        <w:rPr>
          <w:rFonts w:ascii="Arial" w:eastAsia="Times New Roman" w:hAnsi="Arial" w:cs="Arial"/>
          <w:color w:val="000000"/>
          <w:lang w:eastAsia="en-AU"/>
        </w:rPr>
        <w:t>a ‘current’ certificate</w:t>
      </w:r>
      <w:r w:rsidR="00BC0BC4">
        <w:rPr>
          <w:rFonts w:ascii="Arial" w:eastAsia="Times New Roman" w:hAnsi="Arial" w:cs="Arial"/>
          <w:color w:val="000000"/>
          <w:lang w:eastAsia="en-AU"/>
        </w:rPr>
        <w:t xml:space="preserve">.  </w:t>
      </w:r>
      <w:r w:rsidR="000147DF">
        <w:rPr>
          <w:rFonts w:ascii="Arial" w:eastAsia="Times New Roman" w:hAnsi="Arial" w:cs="Arial"/>
          <w:color w:val="000000"/>
          <w:lang w:eastAsia="en-AU"/>
        </w:rPr>
        <w:t xml:space="preserve">This </w:t>
      </w:r>
      <w:r w:rsidR="00C44A2F">
        <w:rPr>
          <w:rFonts w:ascii="Arial" w:eastAsia="Times New Roman" w:hAnsi="Arial" w:cs="Arial"/>
          <w:color w:val="000000"/>
          <w:lang w:eastAsia="en-AU"/>
        </w:rPr>
        <w:t xml:space="preserve">has been changed because </w:t>
      </w:r>
      <w:r w:rsidR="000147DF">
        <w:rPr>
          <w:rFonts w:ascii="Arial" w:eastAsia="Times New Roman" w:hAnsi="Arial" w:cs="Arial"/>
          <w:color w:val="000000"/>
          <w:lang w:eastAsia="en-AU"/>
        </w:rPr>
        <w:t>such certificates have no p</w:t>
      </w:r>
      <w:r w:rsidR="007D207E">
        <w:rPr>
          <w:rFonts w:ascii="Arial" w:eastAsia="Times New Roman" w:hAnsi="Arial" w:cs="Arial"/>
          <w:color w:val="000000"/>
          <w:lang w:eastAsia="en-AU"/>
        </w:rPr>
        <w:t>e</w:t>
      </w:r>
      <w:r w:rsidR="000147DF">
        <w:rPr>
          <w:rFonts w:ascii="Arial" w:eastAsia="Times New Roman" w:hAnsi="Arial" w:cs="Arial"/>
          <w:color w:val="000000"/>
          <w:lang w:eastAsia="en-AU"/>
        </w:rPr>
        <w:t>riod of currency.</w:t>
      </w:r>
    </w:p>
    <w:p w14:paraId="39FB3939" w14:textId="7E66C30E" w:rsidR="009D0DD1" w:rsidRDefault="000C246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Whether the </w:t>
      </w:r>
      <w:r w:rsidR="00096553">
        <w:rPr>
          <w:rFonts w:ascii="Arial" w:eastAsia="Times New Roman" w:hAnsi="Arial" w:cs="Arial"/>
          <w:color w:val="000000"/>
          <w:lang w:eastAsia="en-AU"/>
        </w:rPr>
        <w:t xml:space="preserve">official </w:t>
      </w:r>
      <w:r w:rsidR="00EE727B">
        <w:rPr>
          <w:rFonts w:ascii="Arial" w:eastAsia="Times New Roman" w:hAnsi="Arial" w:cs="Arial"/>
          <w:color w:val="000000"/>
          <w:lang w:eastAsia="en-AU"/>
        </w:rPr>
        <w:t xml:space="preserve">concerned </w:t>
      </w:r>
      <w:r>
        <w:rPr>
          <w:rFonts w:ascii="Arial" w:eastAsia="Times New Roman" w:hAnsi="Arial" w:cs="Arial"/>
          <w:color w:val="000000"/>
          <w:lang w:eastAsia="en-AU"/>
        </w:rPr>
        <w:t xml:space="preserve">has </w:t>
      </w:r>
      <w:r w:rsidR="00EF693C">
        <w:rPr>
          <w:rFonts w:ascii="Arial" w:eastAsia="Times New Roman" w:hAnsi="Arial" w:cs="Arial"/>
          <w:color w:val="000000"/>
          <w:lang w:eastAsia="en-AU"/>
        </w:rPr>
        <w:t xml:space="preserve">been convicted of certain offences is one </w:t>
      </w:r>
      <w:r>
        <w:rPr>
          <w:rFonts w:ascii="Arial" w:eastAsia="Times New Roman" w:hAnsi="Arial" w:cs="Arial"/>
          <w:color w:val="000000"/>
          <w:lang w:eastAsia="en-AU"/>
        </w:rPr>
        <w:t xml:space="preserve">of the matters the Act requires the FWC to take into account in deciding whether </w:t>
      </w:r>
      <w:r w:rsidR="00C26DA3">
        <w:rPr>
          <w:rFonts w:ascii="Arial" w:eastAsia="Times New Roman" w:hAnsi="Arial" w:cs="Arial"/>
          <w:color w:val="000000"/>
          <w:lang w:eastAsia="en-AU"/>
        </w:rPr>
        <w:t xml:space="preserve">the </w:t>
      </w:r>
      <w:r w:rsidR="00EE727B">
        <w:rPr>
          <w:rFonts w:ascii="Arial" w:eastAsia="Times New Roman" w:hAnsi="Arial" w:cs="Arial"/>
          <w:color w:val="000000"/>
          <w:lang w:eastAsia="en-AU"/>
        </w:rPr>
        <w:t xml:space="preserve">official </w:t>
      </w:r>
      <w:r w:rsidR="00C26DA3">
        <w:rPr>
          <w:rFonts w:ascii="Arial" w:eastAsia="Times New Roman" w:hAnsi="Arial" w:cs="Arial"/>
          <w:color w:val="000000"/>
          <w:lang w:eastAsia="en-AU"/>
        </w:rPr>
        <w:t>is a fit and proper person</w:t>
      </w:r>
      <w:r w:rsidR="00987226">
        <w:rPr>
          <w:rFonts w:ascii="Arial" w:eastAsia="Times New Roman" w:hAnsi="Arial" w:cs="Arial"/>
          <w:color w:val="000000"/>
          <w:lang w:eastAsia="en-AU"/>
        </w:rPr>
        <w:t xml:space="preserve"> to hold the entry permit</w:t>
      </w:r>
      <w:r>
        <w:rPr>
          <w:rFonts w:ascii="Arial" w:eastAsia="Times New Roman" w:hAnsi="Arial" w:cs="Arial"/>
          <w:color w:val="000000"/>
          <w:lang w:eastAsia="en-AU"/>
        </w:rPr>
        <w:t>.</w:t>
      </w:r>
    </w:p>
    <w:p w14:paraId="72AB0C0D" w14:textId="20864EB4" w:rsidR="004653FA" w:rsidRDefault="000E267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81</w:t>
      </w:r>
      <w:r>
        <w:rPr>
          <w:rFonts w:ascii="Arial" w:eastAsia="Times New Roman" w:hAnsi="Arial" w:cs="Arial"/>
          <w:color w:val="000000"/>
          <w:lang w:eastAsia="en-AU"/>
        </w:rPr>
        <w:t xml:space="preserve">(3) provides that the FWC may </w:t>
      </w:r>
      <w:r w:rsidR="00B94EB1">
        <w:rPr>
          <w:rFonts w:ascii="Arial" w:eastAsia="Times New Roman" w:hAnsi="Arial" w:cs="Arial"/>
          <w:color w:val="000000"/>
          <w:lang w:eastAsia="en-AU"/>
        </w:rPr>
        <w:t xml:space="preserve">publish on its website </w:t>
      </w:r>
      <w:r w:rsidR="00646076">
        <w:rPr>
          <w:rFonts w:ascii="Arial" w:eastAsia="Times New Roman" w:hAnsi="Arial" w:cs="Arial"/>
          <w:color w:val="000000"/>
          <w:lang w:eastAsia="en-AU"/>
        </w:rPr>
        <w:t xml:space="preserve">the name of the organisation applying for an entry permit and the name of the </w:t>
      </w:r>
      <w:r w:rsidR="00096553">
        <w:rPr>
          <w:rFonts w:ascii="Arial" w:eastAsia="Times New Roman" w:hAnsi="Arial" w:cs="Arial"/>
          <w:color w:val="000000"/>
          <w:lang w:eastAsia="en-AU"/>
        </w:rPr>
        <w:t xml:space="preserve">official </w:t>
      </w:r>
      <w:r w:rsidR="002F7655">
        <w:rPr>
          <w:rFonts w:ascii="Arial" w:eastAsia="Times New Roman" w:hAnsi="Arial" w:cs="Arial"/>
          <w:color w:val="000000"/>
          <w:lang w:eastAsia="en-AU"/>
        </w:rPr>
        <w:t>concerned</w:t>
      </w:r>
      <w:r w:rsidR="00646076">
        <w:rPr>
          <w:rFonts w:ascii="Arial" w:eastAsia="Times New Roman" w:hAnsi="Arial" w:cs="Arial"/>
          <w:color w:val="000000"/>
          <w:lang w:eastAsia="en-AU"/>
        </w:rPr>
        <w:t xml:space="preserve">, </w:t>
      </w:r>
      <w:r w:rsidR="00E010BE">
        <w:rPr>
          <w:rFonts w:ascii="Arial" w:eastAsia="Times New Roman" w:hAnsi="Arial" w:cs="Arial"/>
          <w:color w:val="000000"/>
          <w:lang w:eastAsia="en-AU"/>
        </w:rPr>
        <w:t xml:space="preserve">that the organisation has applied for an entry permit to be issued </w:t>
      </w:r>
      <w:r w:rsidR="009D4593">
        <w:rPr>
          <w:rFonts w:ascii="Arial" w:eastAsia="Times New Roman" w:hAnsi="Arial" w:cs="Arial"/>
          <w:color w:val="000000"/>
          <w:lang w:eastAsia="en-AU"/>
        </w:rPr>
        <w:t xml:space="preserve">to the </w:t>
      </w:r>
      <w:r w:rsidR="002F7655">
        <w:rPr>
          <w:rFonts w:ascii="Arial" w:eastAsia="Times New Roman" w:hAnsi="Arial" w:cs="Arial"/>
          <w:color w:val="000000"/>
          <w:lang w:eastAsia="en-AU"/>
        </w:rPr>
        <w:t>official</w:t>
      </w:r>
      <w:r w:rsidR="009D4593">
        <w:rPr>
          <w:rFonts w:ascii="Arial" w:eastAsia="Times New Roman" w:hAnsi="Arial" w:cs="Arial"/>
          <w:color w:val="000000"/>
          <w:lang w:eastAsia="en-AU"/>
        </w:rPr>
        <w:t>, and that submissions may be mad</w:t>
      </w:r>
      <w:r w:rsidR="00566568">
        <w:rPr>
          <w:rFonts w:ascii="Arial" w:eastAsia="Times New Roman" w:hAnsi="Arial" w:cs="Arial"/>
          <w:color w:val="000000"/>
          <w:lang w:eastAsia="en-AU"/>
        </w:rPr>
        <w:t>e</w:t>
      </w:r>
      <w:r w:rsidR="009D4593">
        <w:rPr>
          <w:rFonts w:ascii="Arial" w:eastAsia="Times New Roman" w:hAnsi="Arial" w:cs="Arial"/>
          <w:color w:val="000000"/>
          <w:lang w:eastAsia="en-AU"/>
        </w:rPr>
        <w:t xml:space="preserve"> to the FWC within a specified time </w:t>
      </w:r>
      <w:r w:rsidR="00E77C56">
        <w:rPr>
          <w:rFonts w:ascii="Arial" w:eastAsia="Times New Roman" w:hAnsi="Arial" w:cs="Arial"/>
          <w:color w:val="000000"/>
          <w:lang w:eastAsia="en-AU"/>
        </w:rPr>
        <w:t>about w</w:t>
      </w:r>
      <w:r w:rsidR="009D4593">
        <w:rPr>
          <w:rFonts w:ascii="Arial" w:eastAsia="Times New Roman" w:hAnsi="Arial" w:cs="Arial"/>
          <w:color w:val="000000"/>
          <w:lang w:eastAsia="en-AU"/>
        </w:rPr>
        <w:t xml:space="preserve">hether the </w:t>
      </w:r>
      <w:r w:rsidR="004B227C">
        <w:rPr>
          <w:rFonts w:ascii="Arial" w:eastAsia="Times New Roman" w:hAnsi="Arial" w:cs="Arial"/>
          <w:color w:val="000000"/>
          <w:lang w:eastAsia="en-AU"/>
        </w:rPr>
        <w:t xml:space="preserve">official </w:t>
      </w:r>
      <w:r w:rsidR="000D1719">
        <w:rPr>
          <w:rFonts w:ascii="Arial" w:eastAsia="Times New Roman" w:hAnsi="Arial" w:cs="Arial"/>
          <w:color w:val="000000"/>
          <w:lang w:eastAsia="en-AU"/>
        </w:rPr>
        <w:t>is a fit and proper person to be issued with the entry permit.</w:t>
      </w:r>
    </w:p>
    <w:p w14:paraId="7332C33F" w14:textId="08E22E2F" w:rsidR="006A4954" w:rsidRDefault="009C10C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requirements under </w:t>
      </w:r>
      <w:r w:rsidR="00012488">
        <w:rPr>
          <w:rFonts w:ascii="Arial" w:eastAsia="Times New Roman" w:hAnsi="Arial" w:cs="Arial"/>
          <w:color w:val="000000"/>
          <w:lang w:eastAsia="en-AU"/>
        </w:rPr>
        <w:t>sub</w:t>
      </w:r>
      <w:r>
        <w:rPr>
          <w:rFonts w:ascii="Arial" w:eastAsia="Times New Roman" w:hAnsi="Arial" w:cs="Arial"/>
          <w:color w:val="000000"/>
          <w:lang w:eastAsia="en-AU"/>
        </w:rPr>
        <w:t>rule</w:t>
      </w:r>
      <w:r w:rsidR="00012488">
        <w:rPr>
          <w:rFonts w:ascii="Arial" w:eastAsia="Times New Roman" w:hAnsi="Arial" w:cs="Arial"/>
          <w:color w:val="000000"/>
          <w:lang w:eastAsia="en-AU"/>
        </w:rPr>
        <w:t>s</w:t>
      </w:r>
      <w:r>
        <w:rPr>
          <w:rFonts w:ascii="Arial" w:eastAsia="Times New Roman" w:hAnsi="Arial" w:cs="Arial"/>
          <w:color w:val="000000"/>
          <w:lang w:eastAsia="en-AU"/>
        </w:rPr>
        <w:t xml:space="preserve"> </w:t>
      </w:r>
      <w:r w:rsidR="006E2183">
        <w:rPr>
          <w:rFonts w:ascii="Arial" w:eastAsia="Times New Roman" w:hAnsi="Arial" w:cs="Arial"/>
          <w:color w:val="000000"/>
          <w:lang w:eastAsia="en-AU"/>
        </w:rPr>
        <w:t>81</w:t>
      </w:r>
      <w:r w:rsidR="00012488">
        <w:rPr>
          <w:rFonts w:ascii="Arial" w:eastAsia="Times New Roman" w:hAnsi="Arial" w:cs="Arial"/>
          <w:color w:val="000000"/>
          <w:lang w:eastAsia="en-AU"/>
        </w:rPr>
        <w:t>(1)</w:t>
      </w:r>
      <w:r>
        <w:rPr>
          <w:rFonts w:ascii="Arial" w:eastAsia="Times New Roman" w:hAnsi="Arial" w:cs="Arial"/>
          <w:color w:val="000000"/>
          <w:lang w:eastAsia="en-AU"/>
        </w:rPr>
        <w:t xml:space="preserve"> </w:t>
      </w:r>
      <w:r w:rsidR="00012488">
        <w:rPr>
          <w:rFonts w:ascii="Arial" w:eastAsia="Times New Roman" w:hAnsi="Arial" w:cs="Arial"/>
          <w:color w:val="000000"/>
          <w:lang w:eastAsia="en-AU"/>
        </w:rPr>
        <w:t xml:space="preserve">and </w:t>
      </w:r>
      <w:r w:rsidR="006E2183">
        <w:rPr>
          <w:rFonts w:ascii="Arial" w:eastAsia="Times New Roman" w:hAnsi="Arial" w:cs="Arial"/>
          <w:color w:val="000000"/>
          <w:lang w:eastAsia="en-AU"/>
        </w:rPr>
        <w:t>81</w:t>
      </w:r>
      <w:r w:rsidR="00012488">
        <w:rPr>
          <w:rFonts w:ascii="Arial" w:eastAsia="Times New Roman" w:hAnsi="Arial" w:cs="Arial"/>
          <w:color w:val="000000"/>
          <w:lang w:eastAsia="en-AU"/>
        </w:rPr>
        <w:t xml:space="preserve">(2) </w:t>
      </w:r>
      <w:r>
        <w:rPr>
          <w:rFonts w:ascii="Arial" w:eastAsia="Times New Roman" w:hAnsi="Arial" w:cs="Arial"/>
          <w:color w:val="000000"/>
          <w:lang w:eastAsia="en-AU"/>
        </w:rPr>
        <w:t xml:space="preserve">to </w:t>
      </w:r>
      <w:r w:rsidR="000A2196">
        <w:rPr>
          <w:rFonts w:ascii="Arial" w:eastAsia="Times New Roman" w:hAnsi="Arial" w:cs="Arial"/>
          <w:color w:val="000000"/>
          <w:lang w:eastAsia="en-AU"/>
        </w:rPr>
        <w:t>provide docum</w:t>
      </w:r>
      <w:r w:rsidR="00477EF6">
        <w:rPr>
          <w:rFonts w:ascii="Arial" w:eastAsia="Times New Roman" w:hAnsi="Arial" w:cs="Arial"/>
          <w:color w:val="000000"/>
          <w:lang w:eastAsia="en-AU"/>
        </w:rPr>
        <w:t>ents</w:t>
      </w:r>
      <w:r w:rsidR="00C524BC">
        <w:rPr>
          <w:rFonts w:ascii="Arial" w:eastAsia="Times New Roman" w:hAnsi="Arial" w:cs="Arial"/>
          <w:color w:val="000000"/>
          <w:lang w:eastAsia="en-AU"/>
        </w:rPr>
        <w:t xml:space="preserve"> to the FWC</w:t>
      </w:r>
      <w:r w:rsidR="00477EF6">
        <w:rPr>
          <w:rFonts w:ascii="Arial" w:eastAsia="Times New Roman" w:hAnsi="Arial" w:cs="Arial"/>
          <w:color w:val="000000"/>
          <w:lang w:eastAsia="en-AU"/>
        </w:rPr>
        <w:t xml:space="preserve">, </w:t>
      </w:r>
      <w:r w:rsidR="008C3D20">
        <w:rPr>
          <w:rFonts w:ascii="Arial" w:eastAsia="Times New Roman" w:hAnsi="Arial" w:cs="Arial"/>
          <w:color w:val="000000"/>
          <w:lang w:eastAsia="en-AU"/>
        </w:rPr>
        <w:t xml:space="preserve">together with </w:t>
      </w:r>
      <w:r w:rsidR="00012488">
        <w:rPr>
          <w:rFonts w:ascii="Arial" w:eastAsia="Times New Roman" w:hAnsi="Arial" w:cs="Arial"/>
          <w:color w:val="000000"/>
          <w:lang w:eastAsia="en-AU"/>
        </w:rPr>
        <w:t>the FWC publi</w:t>
      </w:r>
      <w:r w:rsidR="00A5441E">
        <w:rPr>
          <w:rFonts w:ascii="Arial" w:eastAsia="Times New Roman" w:hAnsi="Arial" w:cs="Arial"/>
          <w:color w:val="000000"/>
          <w:lang w:eastAsia="en-AU"/>
        </w:rPr>
        <w:t xml:space="preserve">cising the application and </w:t>
      </w:r>
      <w:r w:rsidR="007C3B24">
        <w:rPr>
          <w:rFonts w:ascii="Arial" w:eastAsia="Times New Roman" w:hAnsi="Arial" w:cs="Arial"/>
          <w:color w:val="000000"/>
          <w:lang w:eastAsia="en-AU"/>
        </w:rPr>
        <w:t>inviting submissions from the public</w:t>
      </w:r>
      <w:r w:rsidR="005E7B74">
        <w:rPr>
          <w:rFonts w:ascii="Arial" w:eastAsia="Times New Roman" w:hAnsi="Arial" w:cs="Arial"/>
          <w:color w:val="000000"/>
          <w:lang w:eastAsia="en-AU"/>
        </w:rPr>
        <w:t xml:space="preserve">, </w:t>
      </w:r>
      <w:r w:rsidR="00850901">
        <w:rPr>
          <w:rFonts w:ascii="Arial" w:eastAsia="Times New Roman" w:hAnsi="Arial" w:cs="Arial"/>
          <w:color w:val="000000"/>
          <w:lang w:eastAsia="en-AU"/>
        </w:rPr>
        <w:t>assist the</w:t>
      </w:r>
      <w:r w:rsidR="00A92C1B">
        <w:rPr>
          <w:rFonts w:ascii="Arial" w:eastAsia="Times New Roman" w:hAnsi="Arial" w:cs="Arial"/>
          <w:color w:val="000000"/>
          <w:lang w:eastAsia="en-AU"/>
        </w:rPr>
        <w:t xml:space="preserve"> FWC to</w:t>
      </w:r>
      <w:r w:rsidR="00850901">
        <w:rPr>
          <w:rFonts w:ascii="Arial" w:eastAsia="Times New Roman" w:hAnsi="Arial" w:cs="Arial"/>
          <w:color w:val="000000"/>
          <w:lang w:eastAsia="en-AU"/>
        </w:rPr>
        <w:t xml:space="preserve"> </w:t>
      </w:r>
      <w:r w:rsidR="00FD3186">
        <w:rPr>
          <w:rFonts w:ascii="Arial" w:eastAsia="Times New Roman" w:hAnsi="Arial" w:cs="Arial"/>
          <w:color w:val="000000"/>
          <w:lang w:eastAsia="en-AU"/>
        </w:rPr>
        <w:t>in</w:t>
      </w:r>
      <w:r w:rsidR="00D057B5">
        <w:rPr>
          <w:rFonts w:ascii="Arial" w:eastAsia="Times New Roman" w:hAnsi="Arial" w:cs="Arial"/>
          <w:color w:val="000000"/>
          <w:lang w:eastAsia="en-AU"/>
        </w:rPr>
        <w:t xml:space="preserve">form </w:t>
      </w:r>
      <w:r w:rsidR="00FD3186">
        <w:rPr>
          <w:rFonts w:ascii="Arial" w:eastAsia="Times New Roman" w:hAnsi="Arial" w:cs="Arial"/>
          <w:color w:val="000000"/>
          <w:lang w:eastAsia="en-AU"/>
        </w:rPr>
        <w:t xml:space="preserve">itself </w:t>
      </w:r>
      <w:r w:rsidR="00D057B5">
        <w:rPr>
          <w:rFonts w:ascii="Arial" w:eastAsia="Times New Roman" w:hAnsi="Arial" w:cs="Arial"/>
          <w:color w:val="000000"/>
          <w:lang w:eastAsia="en-AU"/>
        </w:rPr>
        <w:t xml:space="preserve">about </w:t>
      </w:r>
      <w:r w:rsidR="00FD3186">
        <w:rPr>
          <w:rFonts w:ascii="Arial" w:eastAsia="Times New Roman" w:hAnsi="Arial" w:cs="Arial"/>
          <w:color w:val="000000"/>
          <w:lang w:eastAsia="en-AU"/>
        </w:rPr>
        <w:t xml:space="preserve">the application </w:t>
      </w:r>
      <w:r w:rsidR="00217174">
        <w:rPr>
          <w:rFonts w:ascii="Arial" w:eastAsia="Times New Roman" w:hAnsi="Arial" w:cs="Arial"/>
          <w:color w:val="000000"/>
          <w:lang w:eastAsia="en-AU"/>
        </w:rPr>
        <w:t xml:space="preserve">and </w:t>
      </w:r>
      <w:r>
        <w:rPr>
          <w:rFonts w:ascii="Arial" w:eastAsia="Times New Roman" w:hAnsi="Arial" w:cs="Arial"/>
          <w:color w:val="000000"/>
          <w:lang w:eastAsia="en-AU"/>
        </w:rPr>
        <w:t xml:space="preserve">determine whether or not </w:t>
      </w:r>
      <w:r w:rsidR="00A92C1B">
        <w:rPr>
          <w:rFonts w:ascii="Arial" w:eastAsia="Times New Roman" w:hAnsi="Arial" w:cs="Arial"/>
          <w:color w:val="000000"/>
          <w:lang w:eastAsia="en-AU"/>
        </w:rPr>
        <w:t xml:space="preserve">the </w:t>
      </w:r>
      <w:r w:rsidR="0005050B">
        <w:rPr>
          <w:rFonts w:ascii="Arial" w:eastAsia="Times New Roman" w:hAnsi="Arial" w:cs="Arial"/>
          <w:color w:val="000000"/>
          <w:lang w:eastAsia="en-AU"/>
        </w:rPr>
        <w:t xml:space="preserve">official is a fit and proper person to hold </w:t>
      </w:r>
      <w:r w:rsidR="0050545A">
        <w:rPr>
          <w:rFonts w:ascii="Arial" w:eastAsia="Times New Roman" w:hAnsi="Arial" w:cs="Arial"/>
          <w:color w:val="000000"/>
          <w:lang w:eastAsia="en-AU"/>
        </w:rPr>
        <w:t xml:space="preserve">an entry permit for the purposes of the </w:t>
      </w:r>
      <w:r w:rsidR="00A92C1B">
        <w:rPr>
          <w:rFonts w:ascii="Arial" w:eastAsia="Times New Roman" w:hAnsi="Arial" w:cs="Arial"/>
          <w:color w:val="000000"/>
          <w:lang w:eastAsia="en-AU"/>
        </w:rPr>
        <w:t>Act</w:t>
      </w:r>
      <w:r>
        <w:rPr>
          <w:rFonts w:ascii="Arial" w:eastAsia="Times New Roman" w:hAnsi="Arial" w:cs="Arial"/>
          <w:color w:val="000000"/>
          <w:lang w:eastAsia="en-AU"/>
        </w:rPr>
        <w:t>.</w:t>
      </w:r>
      <w:r w:rsidR="006A4954">
        <w:rPr>
          <w:rFonts w:ascii="Arial" w:eastAsia="Times New Roman" w:hAnsi="Arial" w:cs="Arial"/>
          <w:color w:val="000000"/>
          <w:lang w:eastAsia="en-AU"/>
        </w:rPr>
        <w:t xml:space="preserve">  The arrangements for the FWC to collect </w:t>
      </w:r>
      <w:r w:rsidR="001B4022">
        <w:rPr>
          <w:rFonts w:ascii="Arial" w:eastAsia="Times New Roman" w:hAnsi="Arial" w:cs="Arial"/>
          <w:color w:val="000000"/>
          <w:lang w:eastAsia="en-AU"/>
        </w:rPr>
        <w:t xml:space="preserve">personal and potentially sensitive </w:t>
      </w:r>
      <w:r w:rsidR="006A4954">
        <w:rPr>
          <w:rFonts w:ascii="Arial" w:eastAsia="Times New Roman" w:hAnsi="Arial" w:cs="Arial"/>
          <w:color w:val="000000"/>
          <w:lang w:eastAsia="en-AU"/>
        </w:rPr>
        <w:t xml:space="preserve">information under </w:t>
      </w:r>
      <w:r w:rsidR="0050545A">
        <w:rPr>
          <w:rFonts w:ascii="Arial" w:eastAsia="Times New Roman" w:hAnsi="Arial" w:cs="Arial"/>
          <w:color w:val="000000"/>
          <w:lang w:eastAsia="en-AU"/>
        </w:rPr>
        <w:t xml:space="preserve">rule </w:t>
      </w:r>
      <w:r w:rsidR="006A4954">
        <w:rPr>
          <w:rFonts w:ascii="Arial" w:eastAsia="Times New Roman" w:hAnsi="Arial" w:cs="Arial"/>
          <w:color w:val="000000"/>
          <w:lang w:eastAsia="en-AU"/>
        </w:rPr>
        <w:t>81 are considered reasonable, necessary and proportionate to the aim of ensuring a person to whom an entry permit is issued is a fit and proper person to hold the permit.</w:t>
      </w:r>
    </w:p>
    <w:p w14:paraId="43209F3A" w14:textId="256537C8" w:rsidR="002F3D74" w:rsidRDefault="00A71FE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81 draws </w:t>
      </w:r>
      <w:r w:rsidR="00A156AE">
        <w:rPr>
          <w:rFonts w:ascii="Arial" w:eastAsia="Times New Roman" w:hAnsi="Arial" w:cs="Arial"/>
          <w:color w:val="000000"/>
          <w:lang w:eastAsia="en-AU"/>
        </w:rPr>
        <w:t xml:space="preserve">attention to, and does not alter, </w:t>
      </w:r>
      <w:r w:rsidR="00831A6C">
        <w:rPr>
          <w:rFonts w:ascii="Arial" w:eastAsia="Times New Roman" w:hAnsi="Arial" w:cs="Arial"/>
          <w:color w:val="000000"/>
          <w:lang w:eastAsia="en-AU"/>
        </w:rPr>
        <w:t xml:space="preserve">the discretion of a Member of the FWC </w:t>
      </w:r>
      <w:r w:rsidR="00FC6081">
        <w:rPr>
          <w:rFonts w:ascii="Arial" w:eastAsia="Times New Roman" w:hAnsi="Arial" w:cs="Arial"/>
          <w:color w:val="000000"/>
          <w:lang w:eastAsia="en-AU"/>
        </w:rPr>
        <w:t>(</w:t>
      </w:r>
      <w:r w:rsidR="00787022">
        <w:rPr>
          <w:rFonts w:ascii="Arial" w:eastAsia="Times New Roman" w:hAnsi="Arial" w:cs="Arial"/>
          <w:color w:val="000000"/>
          <w:lang w:eastAsia="en-AU"/>
        </w:rPr>
        <w:t xml:space="preserve">with or </w:t>
      </w:r>
      <w:r w:rsidR="00F95D36">
        <w:rPr>
          <w:rFonts w:ascii="Arial" w:eastAsia="Times New Roman" w:hAnsi="Arial" w:cs="Arial"/>
          <w:color w:val="000000"/>
          <w:lang w:eastAsia="en-AU"/>
        </w:rPr>
        <w:t>without</w:t>
      </w:r>
      <w:r w:rsidR="00FC6081">
        <w:rPr>
          <w:rFonts w:ascii="Arial" w:eastAsia="Times New Roman" w:hAnsi="Arial" w:cs="Arial"/>
          <w:color w:val="000000"/>
          <w:lang w:eastAsia="en-AU"/>
        </w:rPr>
        <w:t xml:space="preserve"> </w:t>
      </w:r>
      <w:r w:rsidR="0009792B">
        <w:rPr>
          <w:rFonts w:ascii="Arial" w:eastAsia="Times New Roman" w:hAnsi="Arial" w:cs="Arial"/>
          <w:color w:val="000000"/>
          <w:lang w:eastAsia="en-AU"/>
        </w:rPr>
        <w:t>any rule</w:t>
      </w:r>
      <w:r w:rsidR="00FC6081">
        <w:rPr>
          <w:rFonts w:ascii="Arial" w:eastAsia="Times New Roman" w:hAnsi="Arial" w:cs="Arial"/>
          <w:color w:val="000000"/>
          <w:lang w:eastAsia="en-AU"/>
        </w:rPr>
        <w:t xml:space="preserve">) to inform </w:t>
      </w:r>
      <w:r w:rsidR="00B47C41">
        <w:rPr>
          <w:rFonts w:ascii="Arial" w:eastAsia="Times New Roman" w:hAnsi="Arial" w:cs="Arial"/>
          <w:color w:val="000000"/>
          <w:lang w:eastAsia="en-AU"/>
        </w:rPr>
        <w:t>themsel</w:t>
      </w:r>
      <w:r w:rsidR="006D7CCC">
        <w:rPr>
          <w:rFonts w:ascii="Arial" w:eastAsia="Times New Roman" w:hAnsi="Arial" w:cs="Arial"/>
          <w:color w:val="000000"/>
          <w:lang w:eastAsia="en-AU"/>
        </w:rPr>
        <w:t>ves</w:t>
      </w:r>
      <w:r w:rsidR="00A65ABA">
        <w:rPr>
          <w:rFonts w:ascii="Arial" w:eastAsia="Times New Roman" w:hAnsi="Arial" w:cs="Arial"/>
          <w:color w:val="000000"/>
          <w:lang w:eastAsia="en-AU"/>
        </w:rPr>
        <w:t xml:space="preserve"> in a manner </w:t>
      </w:r>
      <w:r w:rsidR="00130D40">
        <w:rPr>
          <w:rFonts w:ascii="Arial" w:eastAsia="Times New Roman" w:hAnsi="Arial" w:cs="Arial"/>
          <w:color w:val="000000"/>
          <w:lang w:eastAsia="en-AU"/>
        </w:rPr>
        <w:t xml:space="preserve">they </w:t>
      </w:r>
      <w:r w:rsidR="00A65ABA">
        <w:rPr>
          <w:rFonts w:ascii="Arial" w:eastAsia="Times New Roman" w:hAnsi="Arial" w:cs="Arial"/>
          <w:color w:val="000000"/>
          <w:lang w:eastAsia="en-AU"/>
        </w:rPr>
        <w:t xml:space="preserve">consider appropriate </w:t>
      </w:r>
      <w:r w:rsidR="00130D40">
        <w:rPr>
          <w:rFonts w:ascii="Arial" w:eastAsia="Times New Roman" w:hAnsi="Arial" w:cs="Arial"/>
          <w:color w:val="000000"/>
          <w:lang w:eastAsia="en-AU"/>
        </w:rPr>
        <w:t xml:space="preserve">about </w:t>
      </w:r>
      <w:r w:rsidR="00950CE8">
        <w:rPr>
          <w:rFonts w:ascii="Arial" w:eastAsia="Times New Roman" w:hAnsi="Arial" w:cs="Arial"/>
          <w:color w:val="000000"/>
          <w:lang w:eastAsia="en-AU"/>
        </w:rPr>
        <w:t>a proposed permit holder</w:t>
      </w:r>
      <w:r w:rsidR="000A109F">
        <w:rPr>
          <w:rFonts w:ascii="Arial" w:eastAsia="Times New Roman" w:hAnsi="Arial" w:cs="Arial"/>
          <w:color w:val="000000"/>
          <w:lang w:eastAsia="en-AU"/>
        </w:rPr>
        <w:t>’</w:t>
      </w:r>
      <w:r w:rsidR="00950CE8">
        <w:rPr>
          <w:rFonts w:ascii="Arial" w:eastAsia="Times New Roman" w:hAnsi="Arial" w:cs="Arial"/>
          <w:color w:val="000000"/>
          <w:lang w:eastAsia="en-AU"/>
        </w:rPr>
        <w:t>s fitness to hold an entry permit</w:t>
      </w:r>
      <w:r w:rsidR="0027275D">
        <w:rPr>
          <w:rFonts w:ascii="Arial" w:eastAsia="Times New Roman" w:hAnsi="Arial" w:cs="Arial"/>
          <w:color w:val="000000"/>
          <w:lang w:eastAsia="en-AU"/>
        </w:rPr>
        <w:t xml:space="preserve"> (</w:t>
      </w:r>
      <w:r w:rsidR="0089119A">
        <w:rPr>
          <w:rFonts w:ascii="Arial" w:eastAsia="Times New Roman" w:hAnsi="Arial" w:cs="Arial"/>
          <w:color w:val="000000"/>
          <w:lang w:eastAsia="en-AU"/>
        </w:rPr>
        <w:t xml:space="preserve">including by requiring the </w:t>
      </w:r>
      <w:r w:rsidR="00D15E0A">
        <w:rPr>
          <w:rFonts w:ascii="Arial" w:eastAsia="Times New Roman" w:hAnsi="Arial" w:cs="Arial"/>
          <w:color w:val="000000"/>
          <w:lang w:eastAsia="en-AU"/>
        </w:rPr>
        <w:t xml:space="preserve">proposed </w:t>
      </w:r>
      <w:r w:rsidR="0089119A">
        <w:rPr>
          <w:rFonts w:ascii="Arial" w:eastAsia="Times New Roman" w:hAnsi="Arial" w:cs="Arial"/>
          <w:color w:val="000000"/>
          <w:lang w:eastAsia="en-AU"/>
        </w:rPr>
        <w:t xml:space="preserve">permit holder to provide a </w:t>
      </w:r>
      <w:r w:rsidR="009C0999">
        <w:rPr>
          <w:rFonts w:ascii="Arial" w:eastAsia="Times New Roman" w:hAnsi="Arial" w:cs="Arial"/>
          <w:color w:val="000000"/>
          <w:lang w:eastAsia="en-AU"/>
        </w:rPr>
        <w:t>N</w:t>
      </w:r>
      <w:r w:rsidR="0089119A">
        <w:rPr>
          <w:rFonts w:ascii="Arial" w:eastAsia="Times New Roman" w:hAnsi="Arial" w:cs="Arial"/>
          <w:color w:val="000000"/>
          <w:lang w:eastAsia="en-AU"/>
        </w:rPr>
        <w:t xml:space="preserve">ational </w:t>
      </w:r>
      <w:r w:rsidR="009C0999">
        <w:rPr>
          <w:rFonts w:ascii="Arial" w:eastAsia="Times New Roman" w:hAnsi="Arial" w:cs="Arial"/>
          <w:color w:val="000000"/>
          <w:lang w:eastAsia="en-AU"/>
        </w:rPr>
        <w:t>P</w:t>
      </w:r>
      <w:r w:rsidR="0089119A">
        <w:rPr>
          <w:rFonts w:ascii="Arial" w:eastAsia="Times New Roman" w:hAnsi="Arial" w:cs="Arial"/>
          <w:color w:val="000000"/>
          <w:lang w:eastAsia="en-AU"/>
        </w:rPr>
        <w:t xml:space="preserve">olice </w:t>
      </w:r>
      <w:r w:rsidR="009C0999">
        <w:rPr>
          <w:rFonts w:ascii="Arial" w:eastAsia="Times New Roman" w:hAnsi="Arial" w:cs="Arial"/>
          <w:color w:val="000000"/>
          <w:lang w:eastAsia="en-AU"/>
        </w:rPr>
        <w:t>C</w:t>
      </w:r>
      <w:r w:rsidR="0089119A">
        <w:rPr>
          <w:rFonts w:ascii="Arial" w:eastAsia="Times New Roman" w:hAnsi="Arial" w:cs="Arial"/>
          <w:color w:val="000000"/>
          <w:lang w:eastAsia="en-AU"/>
        </w:rPr>
        <w:t xml:space="preserve">ertificate </w:t>
      </w:r>
      <w:r w:rsidR="00B72896">
        <w:rPr>
          <w:rFonts w:ascii="Arial" w:eastAsia="Times New Roman" w:hAnsi="Arial" w:cs="Arial"/>
          <w:color w:val="000000"/>
          <w:lang w:eastAsia="en-AU"/>
        </w:rPr>
        <w:t>and inviting submissions from third parties</w:t>
      </w:r>
      <w:r w:rsidR="0027275D">
        <w:rPr>
          <w:rFonts w:ascii="Arial" w:eastAsia="Times New Roman" w:hAnsi="Arial" w:cs="Arial"/>
          <w:color w:val="000000"/>
          <w:lang w:eastAsia="en-AU"/>
        </w:rPr>
        <w:t>)</w:t>
      </w:r>
      <w:r w:rsidR="00B72896">
        <w:rPr>
          <w:rFonts w:ascii="Arial" w:eastAsia="Times New Roman" w:hAnsi="Arial" w:cs="Arial"/>
          <w:color w:val="000000"/>
          <w:lang w:eastAsia="en-AU"/>
        </w:rPr>
        <w:t>.</w:t>
      </w:r>
    </w:p>
    <w:p w14:paraId="3236C58F" w14:textId="2256F10E" w:rsidR="0002195D" w:rsidRDefault="0002195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82</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for an </w:t>
      </w:r>
      <w:r w:rsidR="00CD0985">
        <w:rPr>
          <w:rFonts w:ascii="Arial" w:eastAsia="Times New Roman" w:hAnsi="Arial" w:cs="Arial"/>
          <w:i/>
          <w:iCs/>
          <w:color w:val="000000"/>
          <w:lang w:eastAsia="en-AU"/>
        </w:rPr>
        <w:t>affected member certificate</w:t>
      </w:r>
    </w:p>
    <w:p w14:paraId="67F576FC" w14:textId="19A3FC56" w:rsidR="004653FA" w:rsidRDefault="0002195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82</w:t>
      </w:r>
      <w:r>
        <w:rPr>
          <w:rFonts w:ascii="Arial" w:eastAsia="Times New Roman" w:hAnsi="Arial" w:cs="Arial"/>
          <w:color w:val="000000"/>
          <w:lang w:eastAsia="en-AU"/>
        </w:rPr>
        <w:t xml:space="preserve"> is to the same effect as rule 3</w:t>
      </w:r>
      <w:r w:rsidR="002F3AF6">
        <w:rPr>
          <w:rFonts w:ascii="Arial" w:eastAsia="Times New Roman" w:hAnsi="Arial" w:cs="Arial"/>
          <w:color w:val="000000"/>
          <w:lang w:eastAsia="en-AU"/>
        </w:rPr>
        <w:t>5</w:t>
      </w:r>
      <w:r>
        <w:rPr>
          <w:rFonts w:ascii="Arial" w:eastAsia="Times New Roman" w:hAnsi="Arial" w:cs="Arial"/>
          <w:color w:val="000000"/>
          <w:lang w:eastAsia="en-AU"/>
        </w:rPr>
        <w:t xml:space="preserve"> of the old Rules.  It requires</w:t>
      </w:r>
      <w:r w:rsidR="00FD1B17">
        <w:rPr>
          <w:rFonts w:ascii="Arial" w:eastAsia="Times New Roman" w:hAnsi="Arial" w:cs="Arial"/>
          <w:color w:val="000000"/>
          <w:lang w:eastAsia="en-AU"/>
        </w:rPr>
        <w:t xml:space="preserve"> an application </w:t>
      </w:r>
      <w:r w:rsidR="009A2D97">
        <w:rPr>
          <w:rFonts w:ascii="Arial" w:eastAsia="Times New Roman" w:hAnsi="Arial" w:cs="Arial"/>
          <w:color w:val="000000"/>
          <w:lang w:eastAsia="en-AU"/>
        </w:rPr>
        <w:t xml:space="preserve">under section 520 of the Act (for an affected member certificate) to be accompanied </w:t>
      </w:r>
      <w:r w:rsidR="00B04906">
        <w:rPr>
          <w:rFonts w:ascii="Arial" w:eastAsia="Times New Roman" w:hAnsi="Arial" w:cs="Arial"/>
          <w:color w:val="000000"/>
          <w:lang w:eastAsia="en-AU"/>
        </w:rPr>
        <w:t xml:space="preserve">by a declaration setting out the basis on which the FWC can be satisfied that </w:t>
      </w:r>
      <w:r w:rsidR="00A3516C">
        <w:rPr>
          <w:rFonts w:ascii="Arial" w:eastAsia="Times New Roman" w:hAnsi="Arial" w:cs="Arial"/>
          <w:color w:val="000000"/>
          <w:lang w:eastAsia="en-AU"/>
        </w:rPr>
        <w:t xml:space="preserve">the statutory requirements </w:t>
      </w:r>
      <w:r w:rsidR="00C3652A">
        <w:rPr>
          <w:rFonts w:ascii="Arial" w:eastAsia="Times New Roman" w:hAnsi="Arial" w:cs="Arial"/>
          <w:color w:val="000000"/>
          <w:lang w:eastAsia="en-AU"/>
        </w:rPr>
        <w:t>for the issuing of the certi</w:t>
      </w:r>
      <w:r w:rsidR="00D906AD">
        <w:rPr>
          <w:rFonts w:ascii="Arial" w:eastAsia="Times New Roman" w:hAnsi="Arial" w:cs="Arial"/>
          <w:color w:val="000000"/>
          <w:lang w:eastAsia="en-AU"/>
        </w:rPr>
        <w:t>ficate are met.</w:t>
      </w:r>
    </w:p>
    <w:p w14:paraId="023DF2C6" w14:textId="7618EA98" w:rsidR="00454DC5" w:rsidRDefault="00454DC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Lodgment of the declaration assists the FWC promptly to inform itself </w:t>
      </w:r>
      <w:r w:rsidR="00D057B5">
        <w:rPr>
          <w:rFonts w:ascii="Arial" w:eastAsia="Times New Roman" w:hAnsi="Arial" w:cs="Arial"/>
          <w:color w:val="000000"/>
          <w:lang w:eastAsia="en-AU"/>
        </w:rPr>
        <w:t xml:space="preserve">about </w:t>
      </w:r>
      <w:r>
        <w:rPr>
          <w:rFonts w:ascii="Arial" w:eastAsia="Times New Roman" w:hAnsi="Arial" w:cs="Arial"/>
          <w:color w:val="000000"/>
          <w:lang w:eastAsia="en-AU"/>
        </w:rPr>
        <w:t>the application and to determine the application.</w:t>
      </w:r>
    </w:p>
    <w:p w14:paraId="2BD82600" w14:textId="77777777" w:rsidR="00087EB6" w:rsidRDefault="00087EB6"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1E369A5B" w14:textId="6B799725" w:rsidR="00087EB6" w:rsidRDefault="00087EB6"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446865">
        <w:rPr>
          <w:rFonts w:ascii="Arial" w:eastAsia="Times New Roman" w:hAnsi="Arial" w:cs="Arial"/>
          <w:color w:val="000000"/>
          <w:u w:val="single"/>
          <w:lang w:eastAsia="en-AU"/>
        </w:rPr>
        <w:t>10</w:t>
      </w:r>
      <w:r>
        <w:rPr>
          <w:rFonts w:ascii="Arial" w:eastAsia="Times New Roman" w:hAnsi="Arial" w:cs="Arial"/>
          <w:color w:val="000000"/>
          <w:u w:val="single"/>
          <w:lang w:eastAsia="en-AU"/>
        </w:rPr>
        <w:t>—Sexual har</w:t>
      </w:r>
      <w:r w:rsidR="00F961C8">
        <w:rPr>
          <w:rFonts w:ascii="Arial" w:eastAsia="Times New Roman" w:hAnsi="Arial" w:cs="Arial"/>
          <w:color w:val="000000"/>
          <w:u w:val="single"/>
          <w:lang w:eastAsia="en-AU"/>
        </w:rPr>
        <w:t>assment and bullying</w:t>
      </w:r>
    </w:p>
    <w:p w14:paraId="2FCC4C0F" w14:textId="745A7316" w:rsidR="00087EB6" w:rsidRPr="000F5F08" w:rsidRDefault="00087EB6"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Division </w:t>
      </w:r>
      <w:r w:rsidR="00F961C8">
        <w:rPr>
          <w:rFonts w:ascii="Arial" w:eastAsia="Times New Roman" w:hAnsi="Arial" w:cs="Arial"/>
          <w:color w:val="000000"/>
          <w:u w:val="single"/>
          <w:lang w:eastAsia="en-AU"/>
        </w:rPr>
        <w:t>1</w:t>
      </w:r>
      <w:r>
        <w:rPr>
          <w:rFonts w:ascii="Arial" w:eastAsia="Times New Roman" w:hAnsi="Arial" w:cs="Arial"/>
          <w:color w:val="000000"/>
          <w:u w:val="single"/>
          <w:lang w:eastAsia="en-AU"/>
        </w:rPr>
        <w:t>—</w:t>
      </w:r>
      <w:r w:rsidR="00F961C8">
        <w:rPr>
          <w:rFonts w:ascii="Arial" w:eastAsia="Times New Roman" w:hAnsi="Arial" w:cs="Arial"/>
          <w:color w:val="000000"/>
          <w:u w:val="single"/>
          <w:lang w:eastAsia="en-AU"/>
        </w:rPr>
        <w:t>Sexual harassment in connection with work</w:t>
      </w:r>
    </w:p>
    <w:p w14:paraId="2AA3DBAB" w14:textId="79929B56" w:rsidR="00AC3745" w:rsidRDefault="00AC3745"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83</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Making a </w:t>
      </w:r>
      <w:r w:rsidR="009A563E">
        <w:rPr>
          <w:rFonts w:ascii="Arial" w:eastAsia="Times New Roman" w:hAnsi="Arial" w:cs="Arial"/>
          <w:i/>
          <w:iCs/>
          <w:color w:val="000000"/>
          <w:lang w:eastAsia="en-AU"/>
        </w:rPr>
        <w:t>sexual harassment FWC application</w:t>
      </w:r>
    </w:p>
    <w:p w14:paraId="49B8C15A" w14:textId="511FC676" w:rsidR="00DD6C34" w:rsidRDefault="00AC374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83</w:t>
      </w:r>
      <w:r>
        <w:rPr>
          <w:rFonts w:ascii="Arial" w:eastAsia="Times New Roman" w:hAnsi="Arial" w:cs="Arial"/>
          <w:color w:val="000000"/>
          <w:lang w:eastAsia="en-AU"/>
        </w:rPr>
        <w:t xml:space="preserve"> </w:t>
      </w:r>
      <w:r w:rsidR="00EF5867">
        <w:rPr>
          <w:rFonts w:ascii="Arial" w:eastAsia="Times New Roman" w:hAnsi="Arial" w:cs="Arial"/>
          <w:color w:val="000000"/>
          <w:lang w:eastAsia="en-AU"/>
        </w:rPr>
        <w:t xml:space="preserve">provides for </w:t>
      </w:r>
      <w:r w:rsidR="008E6B1C">
        <w:rPr>
          <w:rFonts w:ascii="Arial" w:eastAsia="Times New Roman" w:hAnsi="Arial" w:cs="Arial"/>
          <w:color w:val="000000"/>
          <w:lang w:eastAsia="en-AU"/>
        </w:rPr>
        <w:t>joint sexual harassment FWC applications</w:t>
      </w:r>
      <w:r w:rsidR="007B590B">
        <w:rPr>
          <w:rFonts w:ascii="Arial" w:eastAsia="Times New Roman" w:hAnsi="Arial" w:cs="Arial"/>
          <w:color w:val="000000"/>
          <w:lang w:eastAsia="en-AU"/>
        </w:rPr>
        <w:t xml:space="preserve"> to be made</w:t>
      </w:r>
      <w:r w:rsidR="008E6B1C">
        <w:rPr>
          <w:rFonts w:ascii="Arial" w:eastAsia="Times New Roman" w:hAnsi="Arial" w:cs="Arial"/>
          <w:color w:val="000000"/>
          <w:lang w:eastAsia="en-AU"/>
        </w:rPr>
        <w:t xml:space="preserve">.  It </w:t>
      </w:r>
      <w:r>
        <w:rPr>
          <w:rFonts w:ascii="Arial" w:eastAsia="Times New Roman" w:hAnsi="Arial" w:cs="Arial"/>
          <w:color w:val="000000"/>
          <w:lang w:eastAsia="en-AU"/>
        </w:rPr>
        <w:t xml:space="preserve">is to the same effect as rule </w:t>
      </w:r>
      <w:r w:rsidR="009A563E">
        <w:rPr>
          <w:rFonts w:ascii="Arial" w:eastAsia="Times New Roman" w:hAnsi="Arial" w:cs="Arial"/>
          <w:color w:val="000000"/>
          <w:lang w:eastAsia="en-AU"/>
        </w:rPr>
        <w:t xml:space="preserve">10A </w:t>
      </w:r>
      <w:r>
        <w:rPr>
          <w:rFonts w:ascii="Arial" w:eastAsia="Times New Roman" w:hAnsi="Arial" w:cs="Arial"/>
          <w:color w:val="000000"/>
          <w:lang w:eastAsia="en-AU"/>
        </w:rPr>
        <w:t>of the old Rules</w:t>
      </w:r>
      <w:r w:rsidR="007901DD">
        <w:rPr>
          <w:rFonts w:ascii="Arial" w:eastAsia="Times New Roman" w:hAnsi="Arial" w:cs="Arial"/>
          <w:color w:val="000000"/>
          <w:lang w:eastAsia="en-AU"/>
        </w:rPr>
        <w:t>, with some re</w:t>
      </w:r>
      <w:r w:rsidR="00AC43F4">
        <w:rPr>
          <w:rFonts w:ascii="Arial" w:eastAsia="Times New Roman" w:hAnsi="Arial" w:cs="Arial"/>
          <w:color w:val="000000"/>
          <w:lang w:eastAsia="en-AU"/>
        </w:rPr>
        <w:t xml:space="preserve">wording </w:t>
      </w:r>
      <w:r w:rsidR="007901DD">
        <w:rPr>
          <w:rFonts w:ascii="Arial" w:eastAsia="Times New Roman" w:hAnsi="Arial" w:cs="Arial"/>
          <w:color w:val="000000"/>
          <w:lang w:eastAsia="en-AU"/>
        </w:rPr>
        <w:t>for clarity</w:t>
      </w:r>
      <w:r w:rsidR="003E0CBE">
        <w:rPr>
          <w:rFonts w:ascii="Arial" w:eastAsia="Times New Roman" w:hAnsi="Arial" w:cs="Arial"/>
          <w:color w:val="000000"/>
          <w:lang w:eastAsia="en-AU"/>
        </w:rPr>
        <w:t xml:space="preserve"> and consistency</w:t>
      </w:r>
      <w:r>
        <w:rPr>
          <w:rFonts w:ascii="Arial" w:eastAsia="Times New Roman" w:hAnsi="Arial" w:cs="Arial"/>
          <w:color w:val="000000"/>
          <w:lang w:eastAsia="en-AU"/>
        </w:rPr>
        <w:t>.</w:t>
      </w:r>
    </w:p>
    <w:p w14:paraId="4E0A06B2" w14:textId="600E8B80" w:rsidR="00817BF0" w:rsidRDefault="007C533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83</w:t>
      </w:r>
      <w:r w:rsidR="00BC74C9">
        <w:rPr>
          <w:rFonts w:ascii="Arial" w:eastAsia="Times New Roman" w:hAnsi="Arial" w:cs="Arial"/>
          <w:color w:val="000000"/>
          <w:lang w:eastAsia="en-AU"/>
        </w:rPr>
        <w:t>(1)</w:t>
      </w:r>
      <w:r w:rsidR="004A7FBF">
        <w:rPr>
          <w:rFonts w:ascii="Arial" w:eastAsia="Times New Roman" w:hAnsi="Arial" w:cs="Arial"/>
          <w:color w:val="000000"/>
          <w:lang w:eastAsia="en-AU"/>
        </w:rPr>
        <w:t xml:space="preserve"> provides for </w:t>
      </w:r>
      <w:r w:rsidR="001F5F5B">
        <w:rPr>
          <w:rFonts w:ascii="Arial" w:eastAsia="Times New Roman" w:hAnsi="Arial" w:cs="Arial"/>
          <w:color w:val="000000"/>
          <w:lang w:eastAsia="en-AU"/>
        </w:rPr>
        <w:t xml:space="preserve">a </w:t>
      </w:r>
      <w:r w:rsidR="004B6D4F">
        <w:rPr>
          <w:rFonts w:ascii="Arial" w:eastAsia="Times New Roman" w:hAnsi="Arial" w:cs="Arial"/>
          <w:color w:val="000000"/>
          <w:lang w:eastAsia="en-AU"/>
        </w:rPr>
        <w:t xml:space="preserve">sexual harassment FWC </w:t>
      </w:r>
      <w:r w:rsidR="00D80F57">
        <w:rPr>
          <w:rFonts w:ascii="Arial" w:eastAsia="Times New Roman" w:hAnsi="Arial" w:cs="Arial"/>
          <w:color w:val="000000"/>
          <w:lang w:eastAsia="en-AU"/>
        </w:rPr>
        <w:t>application</w:t>
      </w:r>
      <w:r w:rsidR="00773292">
        <w:rPr>
          <w:rFonts w:ascii="Arial" w:eastAsia="Times New Roman" w:hAnsi="Arial" w:cs="Arial"/>
          <w:color w:val="000000"/>
          <w:lang w:eastAsia="en-AU"/>
        </w:rPr>
        <w:t xml:space="preserve"> (an application under section</w:t>
      </w:r>
      <w:r w:rsidR="005D55E2">
        <w:rPr>
          <w:rFonts w:ascii="Arial" w:eastAsia="Times New Roman" w:hAnsi="Arial" w:cs="Arial"/>
          <w:color w:val="000000"/>
          <w:lang w:eastAsia="en-AU"/>
        </w:rPr>
        <w:t> </w:t>
      </w:r>
      <w:r w:rsidR="00773292">
        <w:rPr>
          <w:rFonts w:ascii="Arial" w:eastAsia="Times New Roman" w:hAnsi="Arial" w:cs="Arial"/>
          <w:color w:val="000000"/>
          <w:lang w:eastAsia="en-AU"/>
        </w:rPr>
        <w:t>527F of the Act</w:t>
      </w:r>
      <w:r w:rsidR="00D80F57">
        <w:rPr>
          <w:rFonts w:ascii="Arial" w:eastAsia="Times New Roman" w:hAnsi="Arial" w:cs="Arial"/>
          <w:color w:val="000000"/>
          <w:lang w:eastAsia="en-AU"/>
        </w:rPr>
        <w:t xml:space="preserve">) </w:t>
      </w:r>
      <w:r w:rsidR="00637220">
        <w:rPr>
          <w:rFonts w:ascii="Arial" w:eastAsia="Times New Roman" w:hAnsi="Arial" w:cs="Arial"/>
          <w:color w:val="000000"/>
          <w:lang w:eastAsia="en-AU"/>
        </w:rPr>
        <w:t>to be ma</w:t>
      </w:r>
      <w:r w:rsidR="00AC294F">
        <w:rPr>
          <w:rFonts w:ascii="Arial" w:eastAsia="Times New Roman" w:hAnsi="Arial" w:cs="Arial"/>
          <w:color w:val="000000"/>
          <w:lang w:eastAsia="en-AU"/>
        </w:rPr>
        <w:t xml:space="preserve">de </w:t>
      </w:r>
      <w:r w:rsidR="00307AA0">
        <w:rPr>
          <w:rFonts w:ascii="Arial" w:eastAsia="Times New Roman" w:hAnsi="Arial" w:cs="Arial"/>
          <w:color w:val="000000"/>
          <w:lang w:eastAsia="en-AU"/>
        </w:rPr>
        <w:t xml:space="preserve">jointly </w:t>
      </w:r>
      <w:r w:rsidR="00AC294F">
        <w:rPr>
          <w:rFonts w:ascii="Arial" w:eastAsia="Times New Roman" w:hAnsi="Arial" w:cs="Arial"/>
          <w:color w:val="000000"/>
          <w:lang w:eastAsia="en-AU"/>
        </w:rPr>
        <w:t>by certain persons</w:t>
      </w:r>
      <w:r w:rsidR="001F5F5B">
        <w:rPr>
          <w:rFonts w:ascii="Arial" w:eastAsia="Times New Roman" w:hAnsi="Arial" w:cs="Arial"/>
          <w:color w:val="000000"/>
          <w:lang w:eastAsia="en-AU"/>
        </w:rPr>
        <w:t>,</w:t>
      </w:r>
      <w:r w:rsidR="00AC294F">
        <w:rPr>
          <w:rFonts w:ascii="Arial" w:eastAsia="Times New Roman" w:hAnsi="Arial" w:cs="Arial"/>
          <w:color w:val="000000"/>
          <w:lang w:eastAsia="en-AU"/>
        </w:rPr>
        <w:t xml:space="preserve"> </w:t>
      </w:r>
      <w:r w:rsidR="001F5F5B">
        <w:rPr>
          <w:rFonts w:ascii="Arial" w:eastAsia="Times New Roman" w:hAnsi="Arial" w:cs="Arial"/>
          <w:color w:val="000000"/>
          <w:lang w:eastAsia="en-AU"/>
        </w:rPr>
        <w:t>provid</w:t>
      </w:r>
      <w:r w:rsidR="006860D0">
        <w:rPr>
          <w:rFonts w:ascii="Arial" w:eastAsia="Times New Roman" w:hAnsi="Arial" w:cs="Arial"/>
          <w:color w:val="000000"/>
          <w:lang w:eastAsia="en-AU"/>
        </w:rPr>
        <w:t>ed</w:t>
      </w:r>
      <w:r w:rsidR="001F5F5B">
        <w:rPr>
          <w:rFonts w:ascii="Arial" w:eastAsia="Times New Roman" w:hAnsi="Arial" w:cs="Arial"/>
          <w:color w:val="000000"/>
          <w:lang w:eastAsia="en-AU"/>
        </w:rPr>
        <w:t xml:space="preserve"> the </w:t>
      </w:r>
      <w:r w:rsidR="007703C7">
        <w:rPr>
          <w:rFonts w:ascii="Arial" w:eastAsia="Times New Roman" w:hAnsi="Arial" w:cs="Arial"/>
          <w:color w:val="000000"/>
          <w:lang w:eastAsia="en-AU"/>
        </w:rPr>
        <w:t xml:space="preserve">application is made in relation to the </w:t>
      </w:r>
      <w:r w:rsidR="00E14E6B">
        <w:rPr>
          <w:rFonts w:ascii="Arial" w:eastAsia="Times New Roman" w:hAnsi="Arial" w:cs="Arial"/>
          <w:color w:val="000000"/>
          <w:lang w:eastAsia="en-AU"/>
        </w:rPr>
        <w:t xml:space="preserve">same alleged contravention or contraventions of </w:t>
      </w:r>
      <w:r w:rsidR="003D1C7D">
        <w:rPr>
          <w:rFonts w:ascii="Arial" w:eastAsia="Times New Roman" w:hAnsi="Arial" w:cs="Arial"/>
          <w:color w:val="000000"/>
          <w:lang w:eastAsia="en-AU"/>
        </w:rPr>
        <w:t xml:space="preserve">Division 2 of Part 3-5A of the Act.  </w:t>
      </w:r>
      <w:r w:rsidR="00FE2DB1">
        <w:rPr>
          <w:rFonts w:ascii="Arial" w:eastAsia="Times New Roman" w:hAnsi="Arial" w:cs="Arial"/>
          <w:color w:val="000000"/>
          <w:lang w:eastAsia="en-AU"/>
        </w:rPr>
        <w:t>That D</w:t>
      </w:r>
      <w:r w:rsidR="003D1C7D">
        <w:rPr>
          <w:rFonts w:ascii="Arial" w:eastAsia="Times New Roman" w:hAnsi="Arial" w:cs="Arial"/>
          <w:color w:val="000000"/>
          <w:lang w:eastAsia="en-AU"/>
        </w:rPr>
        <w:t xml:space="preserve">ivision </w:t>
      </w:r>
      <w:r w:rsidR="00D63418">
        <w:rPr>
          <w:rFonts w:ascii="Arial" w:eastAsia="Times New Roman" w:hAnsi="Arial" w:cs="Arial"/>
          <w:color w:val="000000"/>
          <w:lang w:eastAsia="en-AU"/>
        </w:rPr>
        <w:t xml:space="preserve">prohibits </w:t>
      </w:r>
      <w:r w:rsidR="0092548D">
        <w:rPr>
          <w:rFonts w:ascii="Arial" w:eastAsia="Times New Roman" w:hAnsi="Arial" w:cs="Arial"/>
          <w:color w:val="000000"/>
          <w:lang w:eastAsia="en-AU"/>
        </w:rPr>
        <w:t>sexual harassment in connection with work.</w:t>
      </w:r>
    </w:p>
    <w:p w14:paraId="525D96FD" w14:textId="51CD14C1" w:rsidR="00DD6C34" w:rsidRDefault="00F32D8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w:t>
      </w:r>
      <w:r w:rsidR="00DD6C34">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83</w:t>
      </w:r>
      <w:r w:rsidR="00DD6C34">
        <w:rPr>
          <w:rFonts w:ascii="Arial" w:eastAsia="Times New Roman" w:hAnsi="Arial" w:cs="Arial"/>
          <w:color w:val="000000"/>
          <w:lang w:eastAsia="en-AU"/>
        </w:rPr>
        <w:t>(2)</w:t>
      </w:r>
      <w:r w:rsidR="009560DF">
        <w:rPr>
          <w:rFonts w:ascii="Arial" w:eastAsia="Times New Roman" w:hAnsi="Arial" w:cs="Arial"/>
          <w:color w:val="000000"/>
          <w:lang w:eastAsia="en-AU"/>
        </w:rPr>
        <w:t xml:space="preserve">, the persons who can make such a joint application are </w:t>
      </w:r>
      <w:r w:rsidR="00356987">
        <w:rPr>
          <w:rFonts w:ascii="Arial" w:eastAsia="Times New Roman" w:hAnsi="Arial" w:cs="Arial"/>
          <w:color w:val="000000"/>
          <w:lang w:eastAsia="en-AU"/>
        </w:rPr>
        <w:t>‘aggrieved persons’ (</w:t>
      </w:r>
      <w:r w:rsidR="00953399">
        <w:rPr>
          <w:rFonts w:ascii="Arial" w:eastAsia="Times New Roman" w:hAnsi="Arial" w:cs="Arial"/>
          <w:color w:val="000000"/>
          <w:lang w:eastAsia="en-AU"/>
        </w:rPr>
        <w:t xml:space="preserve">persons who </w:t>
      </w:r>
      <w:r w:rsidR="00D74163">
        <w:rPr>
          <w:rFonts w:ascii="Arial" w:eastAsia="Times New Roman" w:hAnsi="Arial" w:cs="Arial"/>
          <w:color w:val="000000"/>
          <w:lang w:eastAsia="en-AU"/>
        </w:rPr>
        <w:t>allege they have been sexually harassed</w:t>
      </w:r>
      <w:r w:rsidR="00132CD9">
        <w:rPr>
          <w:rFonts w:ascii="Arial" w:eastAsia="Times New Roman" w:hAnsi="Arial" w:cs="Arial"/>
          <w:color w:val="000000"/>
          <w:lang w:eastAsia="en-AU"/>
        </w:rPr>
        <w:t xml:space="preserve"> in contravention </w:t>
      </w:r>
      <w:r w:rsidR="00E97F61">
        <w:rPr>
          <w:rFonts w:ascii="Arial" w:eastAsia="Times New Roman" w:hAnsi="Arial" w:cs="Arial"/>
          <w:color w:val="000000"/>
          <w:lang w:eastAsia="en-AU"/>
        </w:rPr>
        <w:t>of Division 2 of Part 3-5A</w:t>
      </w:r>
      <w:r w:rsidR="00D74163">
        <w:rPr>
          <w:rFonts w:ascii="Arial" w:eastAsia="Times New Roman" w:hAnsi="Arial" w:cs="Arial"/>
          <w:color w:val="000000"/>
          <w:lang w:eastAsia="en-AU"/>
        </w:rPr>
        <w:t xml:space="preserve">) or industrial associations </w:t>
      </w:r>
      <w:r w:rsidR="00675B4C">
        <w:rPr>
          <w:rFonts w:ascii="Arial" w:eastAsia="Times New Roman" w:hAnsi="Arial" w:cs="Arial"/>
          <w:color w:val="000000"/>
          <w:lang w:eastAsia="en-AU"/>
        </w:rPr>
        <w:t xml:space="preserve">entitled to represent the industrial interests of </w:t>
      </w:r>
      <w:r w:rsidR="00EA01F2">
        <w:rPr>
          <w:rFonts w:ascii="Arial" w:eastAsia="Times New Roman" w:hAnsi="Arial" w:cs="Arial"/>
          <w:color w:val="000000"/>
          <w:lang w:eastAsia="en-AU"/>
        </w:rPr>
        <w:t>aggrieved persons</w:t>
      </w:r>
      <w:r w:rsidR="0063333E">
        <w:rPr>
          <w:rFonts w:ascii="Arial" w:eastAsia="Times New Roman" w:hAnsi="Arial" w:cs="Arial"/>
          <w:color w:val="000000"/>
          <w:lang w:eastAsia="en-AU"/>
        </w:rPr>
        <w:t>.  To assist users, Note 2 under subrule</w:t>
      </w:r>
      <w:r w:rsidR="004B02F2">
        <w:rPr>
          <w:rFonts w:ascii="Arial" w:eastAsia="Times New Roman" w:hAnsi="Arial" w:cs="Arial"/>
          <w:color w:val="000000"/>
          <w:lang w:eastAsia="en-AU"/>
        </w:rPr>
        <w:t xml:space="preserve"> </w:t>
      </w:r>
      <w:r w:rsidR="00967A2B">
        <w:rPr>
          <w:rFonts w:ascii="Arial" w:eastAsia="Times New Roman" w:hAnsi="Arial" w:cs="Arial"/>
          <w:color w:val="000000"/>
          <w:lang w:eastAsia="en-AU"/>
        </w:rPr>
        <w:t xml:space="preserve">83(1) </w:t>
      </w:r>
      <w:r w:rsidR="00A41CB7">
        <w:rPr>
          <w:rFonts w:ascii="Arial" w:eastAsia="Times New Roman" w:hAnsi="Arial" w:cs="Arial"/>
          <w:color w:val="000000"/>
          <w:lang w:eastAsia="en-AU"/>
        </w:rPr>
        <w:t xml:space="preserve">identifies </w:t>
      </w:r>
      <w:r w:rsidR="0046504B">
        <w:rPr>
          <w:rFonts w:ascii="Arial" w:eastAsia="Times New Roman" w:hAnsi="Arial" w:cs="Arial"/>
          <w:color w:val="000000"/>
          <w:lang w:eastAsia="en-AU"/>
        </w:rPr>
        <w:t xml:space="preserve">the </w:t>
      </w:r>
      <w:r w:rsidR="00AF65BC">
        <w:rPr>
          <w:rFonts w:ascii="Arial" w:eastAsia="Times New Roman" w:hAnsi="Arial" w:cs="Arial"/>
          <w:color w:val="000000"/>
          <w:lang w:eastAsia="en-AU"/>
        </w:rPr>
        <w:t xml:space="preserve">subsection in the Act </w:t>
      </w:r>
      <w:r w:rsidR="00132CD9">
        <w:rPr>
          <w:rFonts w:ascii="Arial" w:eastAsia="Times New Roman" w:hAnsi="Arial" w:cs="Arial"/>
          <w:color w:val="000000"/>
          <w:lang w:eastAsia="en-AU"/>
        </w:rPr>
        <w:t xml:space="preserve">where </w:t>
      </w:r>
      <w:r w:rsidR="002E6D40">
        <w:rPr>
          <w:rFonts w:ascii="Arial" w:eastAsia="Times New Roman" w:hAnsi="Arial" w:cs="Arial"/>
          <w:color w:val="000000"/>
          <w:lang w:eastAsia="en-AU"/>
        </w:rPr>
        <w:t>‘aggrieved person’</w:t>
      </w:r>
      <w:r w:rsidR="00132CD9">
        <w:rPr>
          <w:rFonts w:ascii="Arial" w:eastAsia="Times New Roman" w:hAnsi="Arial" w:cs="Arial"/>
          <w:color w:val="000000"/>
          <w:lang w:eastAsia="en-AU"/>
        </w:rPr>
        <w:t xml:space="preserve"> is defined</w:t>
      </w:r>
      <w:r w:rsidR="00A41CB7">
        <w:rPr>
          <w:rFonts w:ascii="Arial" w:eastAsia="Times New Roman" w:hAnsi="Arial" w:cs="Arial"/>
          <w:color w:val="000000"/>
          <w:lang w:eastAsia="en-AU"/>
        </w:rPr>
        <w:t>.</w:t>
      </w:r>
    </w:p>
    <w:p w14:paraId="50378F93" w14:textId="5E5A3F55" w:rsidR="003E0CBE" w:rsidRDefault="003E0CBE"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84</w:t>
      </w:r>
      <w:r w:rsidRPr="00EB70F7">
        <w:rPr>
          <w:rFonts w:ascii="Arial" w:eastAsia="Times New Roman" w:hAnsi="Arial" w:cs="Arial"/>
          <w:i/>
          <w:iCs/>
          <w:color w:val="000000"/>
          <w:lang w:eastAsia="en-AU"/>
        </w:rPr>
        <w:t>—</w:t>
      </w:r>
      <w:r w:rsidR="0046392D">
        <w:rPr>
          <w:rFonts w:ascii="Arial" w:eastAsia="Times New Roman" w:hAnsi="Arial" w:cs="Arial"/>
          <w:i/>
          <w:iCs/>
          <w:color w:val="000000"/>
          <w:lang w:eastAsia="en-AU"/>
        </w:rPr>
        <w:t xml:space="preserve">Response to </w:t>
      </w:r>
      <w:r w:rsidR="005574BC">
        <w:rPr>
          <w:rFonts w:ascii="Arial" w:eastAsia="Times New Roman" w:hAnsi="Arial" w:cs="Arial"/>
          <w:i/>
          <w:iCs/>
          <w:color w:val="000000"/>
          <w:lang w:eastAsia="en-AU"/>
        </w:rPr>
        <w:t xml:space="preserve">a </w:t>
      </w:r>
      <w:r>
        <w:rPr>
          <w:rFonts w:ascii="Arial" w:eastAsia="Times New Roman" w:hAnsi="Arial" w:cs="Arial"/>
          <w:i/>
          <w:iCs/>
          <w:color w:val="000000"/>
          <w:lang w:eastAsia="en-AU"/>
        </w:rPr>
        <w:t>sexual harassment FWC application</w:t>
      </w:r>
    </w:p>
    <w:p w14:paraId="3B92DDF8" w14:textId="77777777" w:rsidR="009B48C1" w:rsidRDefault="003E0CB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84</w:t>
      </w:r>
      <w:r>
        <w:rPr>
          <w:rFonts w:ascii="Arial" w:eastAsia="Times New Roman" w:hAnsi="Arial" w:cs="Arial"/>
          <w:color w:val="000000"/>
          <w:lang w:eastAsia="en-AU"/>
        </w:rPr>
        <w:t xml:space="preserve"> is to the same effect as rule </w:t>
      </w:r>
      <w:r w:rsidR="005574BC">
        <w:rPr>
          <w:rFonts w:ascii="Arial" w:eastAsia="Times New Roman" w:hAnsi="Arial" w:cs="Arial"/>
          <w:color w:val="000000"/>
          <w:lang w:eastAsia="en-AU"/>
        </w:rPr>
        <w:t xml:space="preserve">21A </w:t>
      </w:r>
      <w:r>
        <w:rPr>
          <w:rFonts w:ascii="Arial" w:eastAsia="Times New Roman" w:hAnsi="Arial" w:cs="Arial"/>
          <w:color w:val="000000"/>
          <w:lang w:eastAsia="en-AU"/>
        </w:rPr>
        <w:t>of the old Rules.</w:t>
      </w:r>
    </w:p>
    <w:p w14:paraId="5271CA22" w14:textId="7D2922DE" w:rsidR="008B3844" w:rsidRDefault="0089082E"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84</w:t>
      </w:r>
      <w:r>
        <w:rPr>
          <w:rFonts w:ascii="Arial" w:eastAsia="Times New Roman" w:hAnsi="Arial" w:cs="Arial"/>
          <w:color w:val="000000"/>
          <w:lang w:eastAsia="en-AU"/>
        </w:rPr>
        <w:t>(1) requires a person name</w:t>
      </w:r>
      <w:r w:rsidR="004025FE">
        <w:rPr>
          <w:rFonts w:ascii="Arial" w:eastAsia="Times New Roman" w:hAnsi="Arial" w:cs="Arial"/>
          <w:color w:val="000000"/>
          <w:lang w:eastAsia="en-AU"/>
        </w:rPr>
        <w:t>d</w:t>
      </w:r>
      <w:r>
        <w:rPr>
          <w:rFonts w:ascii="Arial" w:eastAsia="Times New Roman" w:hAnsi="Arial" w:cs="Arial"/>
          <w:color w:val="000000"/>
          <w:lang w:eastAsia="en-AU"/>
        </w:rPr>
        <w:t xml:space="preserve"> in</w:t>
      </w:r>
      <w:r w:rsidR="00556E54">
        <w:rPr>
          <w:rFonts w:ascii="Arial" w:eastAsia="Times New Roman" w:hAnsi="Arial" w:cs="Arial"/>
          <w:color w:val="000000"/>
          <w:lang w:eastAsia="en-AU"/>
        </w:rPr>
        <w:t xml:space="preserve"> a sexual harassment FWC application </w:t>
      </w:r>
      <w:r w:rsidR="00556E54" w:rsidRPr="00451430">
        <w:rPr>
          <w:rFonts w:ascii="Arial" w:eastAsia="Times New Roman" w:hAnsi="Arial" w:cs="Arial"/>
          <w:color w:val="000000"/>
          <w:lang w:eastAsia="en-AU"/>
        </w:rPr>
        <w:t>as either a person</w:t>
      </w:r>
      <w:r w:rsidR="009B5F70" w:rsidRPr="00451430">
        <w:rPr>
          <w:rFonts w:ascii="Arial" w:eastAsia="Times New Roman" w:hAnsi="Arial" w:cs="Arial"/>
          <w:color w:val="000000"/>
          <w:lang w:eastAsia="en-AU"/>
        </w:rPr>
        <w:t xml:space="preserve"> alleged to have engaged</w:t>
      </w:r>
      <w:r w:rsidR="00556E54" w:rsidRPr="00451430">
        <w:rPr>
          <w:rFonts w:ascii="Arial" w:eastAsia="Times New Roman" w:hAnsi="Arial" w:cs="Arial"/>
          <w:color w:val="000000"/>
          <w:lang w:eastAsia="en-AU"/>
        </w:rPr>
        <w:t xml:space="preserve"> in sexual harassment, </w:t>
      </w:r>
      <w:r w:rsidR="00A633CE" w:rsidRPr="00451430">
        <w:rPr>
          <w:rFonts w:ascii="Arial" w:eastAsia="Times New Roman" w:hAnsi="Arial" w:cs="Arial"/>
          <w:color w:val="000000"/>
          <w:lang w:eastAsia="en-AU"/>
        </w:rPr>
        <w:t xml:space="preserve">or the employer or principal of an aggrieved person or a person </w:t>
      </w:r>
      <w:r w:rsidR="00451430" w:rsidRPr="00451430">
        <w:rPr>
          <w:rFonts w:ascii="Arial" w:eastAsia="Times New Roman" w:hAnsi="Arial" w:cs="Arial"/>
          <w:color w:val="000000"/>
          <w:lang w:eastAsia="en-AU"/>
        </w:rPr>
        <w:t>alleged to have engaged</w:t>
      </w:r>
      <w:r w:rsidR="00A633CE">
        <w:rPr>
          <w:rFonts w:ascii="Arial" w:eastAsia="Times New Roman" w:hAnsi="Arial" w:cs="Arial"/>
          <w:color w:val="000000"/>
          <w:lang w:eastAsia="en-AU"/>
        </w:rPr>
        <w:t xml:space="preserve"> in sexual harassment, </w:t>
      </w:r>
      <w:r w:rsidR="00FD45FC">
        <w:rPr>
          <w:rFonts w:ascii="Arial" w:eastAsia="Times New Roman" w:hAnsi="Arial" w:cs="Arial"/>
          <w:color w:val="000000"/>
          <w:lang w:eastAsia="en-AU"/>
        </w:rPr>
        <w:t>to lodge a response to the application within the prescribed period.</w:t>
      </w:r>
    </w:p>
    <w:p w14:paraId="0F47CBD2" w14:textId="44A4BAAA" w:rsidR="007F29AC" w:rsidRDefault="002E7306"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 xml:space="preserve">Subrule 84(1) assists the FWC to inform itself </w:t>
      </w:r>
      <w:r w:rsidR="009B48C1">
        <w:rPr>
          <w:rFonts w:ascii="Arial" w:eastAsia="Times New Roman" w:hAnsi="Arial" w:cs="Arial"/>
          <w:color w:val="000000"/>
          <w:lang w:eastAsia="en-AU"/>
        </w:rPr>
        <w:t>a</w:t>
      </w:r>
      <w:r w:rsidR="007F29AC">
        <w:rPr>
          <w:rFonts w:ascii="Arial" w:eastAsia="Times New Roman" w:hAnsi="Arial" w:cs="Arial"/>
          <w:color w:val="000000"/>
          <w:lang w:eastAsia="en-AU"/>
        </w:rPr>
        <w:t xml:space="preserve">bout the </w:t>
      </w:r>
      <w:r w:rsidR="000C0933">
        <w:rPr>
          <w:rFonts w:ascii="Arial" w:eastAsia="Times New Roman" w:hAnsi="Arial" w:cs="Arial"/>
          <w:color w:val="000000"/>
          <w:lang w:eastAsia="en-AU"/>
        </w:rPr>
        <w:t xml:space="preserve">sexual harassment </w:t>
      </w:r>
      <w:r w:rsidR="007F29AC">
        <w:rPr>
          <w:rFonts w:ascii="Arial" w:eastAsia="Times New Roman" w:hAnsi="Arial" w:cs="Arial"/>
          <w:color w:val="000000"/>
          <w:lang w:eastAsia="en-AU"/>
        </w:rPr>
        <w:t>dispute</w:t>
      </w:r>
      <w:r w:rsidR="00F37A72">
        <w:rPr>
          <w:rFonts w:ascii="Arial" w:eastAsia="Times New Roman" w:hAnsi="Arial" w:cs="Arial"/>
          <w:color w:val="000000"/>
          <w:lang w:eastAsia="en-AU"/>
        </w:rPr>
        <w:t>,</w:t>
      </w:r>
      <w:r w:rsidR="007F29AC">
        <w:rPr>
          <w:rFonts w:ascii="Arial" w:eastAsia="Times New Roman" w:hAnsi="Arial" w:cs="Arial"/>
          <w:color w:val="000000"/>
          <w:lang w:eastAsia="en-AU"/>
        </w:rPr>
        <w:t xml:space="preserve"> and promptly to </w:t>
      </w:r>
      <w:r w:rsidR="009E609B">
        <w:rPr>
          <w:rFonts w:ascii="Arial" w:eastAsia="Times New Roman" w:hAnsi="Arial" w:cs="Arial"/>
          <w:color w:val="000000"/>
          <w:lang w:eastAsia="en-AU"/>
        </w:rPr>
        <w:t xml:space="preserve">deal with the dispute by making orders </w:t>
      </w:r>
      <w:r w:rsidR="007F29AC">
        <w:rPr>
          <w:rFonts w:ascii="Arial" w:eastAsia="Times New Roman" w:hAnsi="Arial" w:cs="Arial"/>
          <w:color w:val="000000"/>
          <w:lang w:eastAsia="en-AU"/>
        </w:rPr>
        <w:t>or exercis</w:t>
      </w:r>
      <w:r w:rsidR="00692004">
        <w:rPr>
          <w:rFonts w:ascii="Arial" w:eastAsia="Times New Roman" w:hAnsi="Arial" w:cs="Arial"/>
          <w:color w:val="000000"/>
          <w:lang w:eastAsia="en-AU"/>
        </w:rPr>
        <w:t>ing</w:t>
      </w:r>
      <w:r w:rsidR="007F29AC">
        <w:rPr>
          <w:rFonts w:ascii="Arial" w:eastAsia="Times New Roman" w:hAnsi="Arial" w:cs="Arial"/>
          <w:color w:val="000000"/>
          <w:lang w:eastAsia="en-AU"/>
        </w:rPr>
        <w:t xml:space="preserve"> its other functions under the Act in relation to the </w:t>
      </w:r>
      <w:r w:rsidR="00692004">
        <w:rPr>
          <w:rFonts w:ascii="Arial" w:eastAsia="Times New Roman" w:hAnsi="Arial" w:cs="Arial"/>
          <w:color w:val="000000"/>
          <w:lang w:eastAsia="en-AU"/>
        </w:rPr>
        <w:t>dispute.</w:t>
      </w:r>
    </w:p>
    <w:p w14:paraId="25AD8438" w14:textId="69A56503" w:rsidR="00067857" w:rsidRDefault="00167FB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84</w:t>
      </w:r>
      <w:r>
        <w:rPr>
          <w:rFonts w:ascii="Arial" w:eastAsia="Times New Roman" w:hAnsi="Arial" w:cs="Arial"/>
          <w:color w:val="000000"/>
          <w:lang w:eastAsia="en-AU"/>
        </w:rPr>
        <w:t>(</w:t>
      </w:r>
      <w:r w:rsidR="00755B39">
        <w:rPr>
          <w:rFonts w:ascii="Arial" w:eastAsia="Times New Roman" w:hAnsi="Arial" w:cs="Arial"/>
          <w:color w:val="000000"/>
          <w:lang w:eastAsia="en-AU"/>
        </w:rPr>
        <w:t>2</w:t>
      </w:r>
      <w:r>
        <w:rPr>
          <w:rFonts w:ascii="Arial" w:eastAsia="Times New Roman" w:hAnsi="Arial" w:cs="Arial"/>
          <w:color w:val="000000"/>
          <w:lang w:eastAsia="en-AU"/>
        </w:rPr>
        <w:t>)</w:t>
      </w:r>
      <w:r w:rsidR="00755B39">
        <w:rPr>
          <w:rFonts w:ascii="Arial" w:eastAsia="Times New Roman" w:hAnsi="Arial" w:cs="Arial"/>
          <w:color w:val="000000"/>
          <w:lang w:eastAsia="en-AU"/>
        </w:rPr>
        <w:t xml:space="preserve"> </w:t>
      </w:r>
      <w:r w:rsidR="00F10285">
        <w:rPr>
          <w:rFonts w:ascii="Arial" w:eastAsia="Times New Roman" w:hAnsi="Arial" w:cs="Arial"/>
          <w:color w:val="000000"/>
          <w:lang w:eastAsia="en-AU"/>
        </w:rPr>
        <w:t xml:space="preserve">permits a person to lodge one response </w:t>
      </w:r>
      <w:r w:rsidR="00EA4DA3">
        <w:rPr>
          <w:rFonts w:ascii="Arial" w:eastAsia="Times New Roman" w:hAnsi="Arial" w:cs="Arial"/>
          <w:color w:val="000000"/>
          <w:lang w:eastAsia="en-AU"/>
        </w:rPr>
        <w:t xml:space="preserve">to multiple sexual harassment FWC applications if </w:t>
      </w:r>
      <w:r w:rsidR="00CE72B7">
        <w:rPr>
          <w:rFonts w:ascii="Arial" w:eastAsia="Times New Roman" w:hAnsi="Arial" w:cs="Arial"/>
          <w:color w:val="000000"/>
          <w:lang w:eastAsia="en-AU"/>
        </w:rPr>
        <w:t xml:space="preserve">the </w:t>
      </w:r>
      <w:r w:rsidR="00EA4DA3">
        <w:rPr>
          <w:rFonts w:ascii="Arial" w:eastAsia="Times New Roman" w:hAnsi="Arial" w:cs="Arial"/>
          <w:color w:val="000000"/>
          <w:lang w:eastAsia="en-AU"/>
        </w:rPr>
        <w:t xml:space="preserve">applications </w:t>
      </w:r>
      <w:r w:rsidR="00CE72B7">
        <w:rPr>
          <w:rFonts w:ascii="Arial" w:eastAsia="Times New Roman" w:hAnsi="Arial" w:cs="Arial"/>
          <w:color w:val="000000"/>
          <w:lang w:eastAsia="en-AU"/>
        </w:rPr>
        <w:t xml:space="preserve">are lodged at the same time and are sufficiently similar.  </w:t>
      </w:r>
      <w:r w:rsidR="00B027E4">
        <w:rPr>
          <w:rFonts w:ascii="Arial" w:eastAsia="Times New Roman" w:hAnsi="Arial" w:cs="Arial"/>
          <w:color w:val="000000"/>
          <w:lang w:eastAsia="en-AU"/>
        </w:rPr>
        <w:t xml:space="preserve">This subrule </w:t>
      </w:r>
      <w:r w:rsidR="00EE549E">
        <w:rPr>
          <w:rFonts w:ascii="Arial" w:eastAsia="Times New Roman" w:hAnsi="Arial" w:cs="Arial"/>
          <w:color w:val="000000"/>
          <w:lang w:eastAsia="en-AU"/>
        </w:rPr>
        <w:t xml:space="preserve">reduces </w:t>
      </w:r>
      <w:r w:rsidR="00067857">
        <w:rPr>
          <w:rFonts w:ascii="Arial" w:eastAsia="Times New Roman" w:hAnsi="Arial" w:cs="Arial"/>
          <w:color w:val="000000"/>
          <w:lang w:eastAsia="en-AU"/>
        </w:rPr>
        <w:t xml:space="preserve">the administrative burden for </w:t>
      </w:r>
      <w:r w:rsidR="005572B2">
        <w:rPr>
          <w:rFonts w:ascii="Arial" w:eastAsia="Times New Roman" w:hAnsi="Arial" w:cs="Arial"/>
          <w:color w:val="000000"/>
          <w:lang w:eastAsia="en-AU"/>
        </w:rPr>
        <w:t xml:space="preserve">persons </w:t>
      </w:r>
      <w:r w:rsidR="00067857">
        <w:rPr>
          <w:rFonts w:ascii="Arial" w:eastAsia="Times New Roman" w:hAnsi="Arial" w:cs="Arial"/>
          <w:color w:val="000000"/>
          <w:lang w:eastAsia="en-AU"/>
        </w:rPr>
        <w:t>responding to sufficiently similar multiple applications.</w:t>
      </w:r>
    </w:p>
    <w:p w14:paraId="2DF05C76" w14:textId="6A3006C9" w:rsidR="00BF0B11" w:rsidRDefault="00BF0B11"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85</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Order for joinder or withdrawal of parties to </w:t>
      </w:r>
      <w:r w:rsidR="00BB7A63">
        <w:rPr>
          <w:rFonts w:ascii="Arial" w:eastAsia="Times New Roman" w:hAnsi="Arial" w:cs="Arial"/>
          <w:i/>
          <w:iCs/>
          <w:color w:val="000000"/>
          <w:lang w:eastAsia="en-AU"/>
        </w:rPr>
        <w:t>disputes commenced by a sexual harassment FWC a</w:t>
      </w:r>
      <w:r>
        <w:rPr>
          <w:rFonts w:ascii="Arial" w:eastAsia="Times New Roman" w:hAnsi="Arial" w:cs="Arial"/>
          <w:i/>
          <w:iCs/>
          <w:color w:val="000000"/>
          <w:lang w:eastAsia="en-AU"/>
        </w:rPr>
        <w:t>pplication</w:t>
      </w:r>
    </w:p>
    <w:p w14:paraId="03B43C50" w14:textId="77777777" w:rsidR="00FB6954" w:rsidRDefault="00BF0B11"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85</w:t>
      </w:r>
      <w:r>
        <w:rPr>
          <w:rFonts w:ascii="Arial" w:eastAsia="Times New Roman" w:hAnsi="Arial" w:cs="Arial"/>
          <w:color w:val="000000"/>
          <w:lang w:eastAsia="en-AU"/>
        </w:rPr>
        <w:t xml:space="preserve"> is to the same effect as rule </w:t>
      </w:r>
      <w:r w:rsidR="00BB7A63">
        <w:rPr>
          <w:rFonts w:ascii="Arial" w:eastAsia="Times New Roman" w:hAnsi="Arial" w:cs="Arial"/>
          <w:color w:val="000000"/>
          <w:lang w:eastAsia="en-AU"/>
        </w:rPr>
        <w:t>55A</w:t>
      </w:r>
      <w:r>
        <w:rPr>
          <w:rFonts w:ascii="Arial" w:eastAsia="Times New Roman" w:hAnsi="Arial" w:cs="Arial"/>
          <w:color w:val="000000"/>
          <w:lang w:eastAsia="en-AU"/>
        </w:rPr>
        <w:t xml:space="preserve"> of the old Rules.</w:t>
      </w:r>
    </w:p>
    <w:p w14:paraId="7F04E147" w14:textId="093EE2A2" w:rsidR="0098519A" w:rsidRDefault="007012A4"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85</w:t>
      </w:r>
      <w:r>
        <w:rPr>
          <w:rFonts w:ascii="Arial" w:eastAsia="Times New Roman" w:hAnsi="Arial" w:cs="Arial"/>
          <w:color w:val="000000"/>
          <w:lang w:eastAsia="en-AU"/>
        </w:rPr>
        <w:t>(1)</w:t>
      </w:r>
      <w:r w:rsidR="00975C6D">
        <w:rPr>
          <w:rFonts w:ascii="Arial" w:eastAsia="Times New Roman" w:hAnsi="Arial" w:cs="Arial"/>
          <w:color w:val="000000"/>
          <w:lang w:eastAsia="en-AU"/>
        </w:rPr>
        <w:t xml:space="preserve"> </w:t>
      </w:r>
      <w:r w:rsidR="001B35CE">
        <w:rPr>
          <w:rFonts w:ascii="Arial" w:eastAsia="Times New Roman" w:hAnsi="Arial" w:cs="Arial"/>
          <w:color w:val="000000"/>
          <w:lang w:eastAsia="en-AU"/>
        </w:rPr>
        <w:t xml:space="preserve">provides </w:t>
      </w:r>
      <w:r w:rsidR="00A4163B">
        <w:rPr>
          <w:rFonts w:ascii="Arial" w:eastAsia="Times New Roman" w:hAnsi="Arial" w:cs="Arial"/>
          <w:color w:val="000000"/>
          <w:lang w:eastAsia="en-AU"/>
        </w:rPr>
        <w:t xml:space="preserve">for </w:t>
      </w:r>
      <w:r w:rsidR="001F0788">
        <w:rPr>
          <w:rFonts w:ascii="Arial" w:eastAsia="Times New Roman" w:hAnsi="Arial" w:cs="Arial"/>
          <w:color w:val="000000"/>
          <w:lang w:eastAsia="en-AU"/>
        </w:rPr>
        <w:t xml:space="preserve">a party </w:t>
      </w:r>
      <w:r w:rsidR="008E61DA">
        <w:rPr>
          <w:rFonts w:ascii="Arial" w:eastAsia="Times New Roman" w:hAnsi="Arial" w:cs="Arial"/>
          <w:color w:val="000000"/>
          <w:lang w:eastAsia="en-AU"/>
        </w:rPr>
        <w:t xml:space="preserve">to a sexual harassment dispute to apply </w:t>
      </w:r>
      <w:r w:rsidR="000E4A4E">
        <w:rPr>
          <w:rFonts w:ascii="Arial" w:eastAsia="Times New Roman" w:hAnsi="Arial" w:cs="Arial"/>
          <w:color w:val="000000"/>
          <w:lang w:eastAsia="en-AU"/>
        </w:rPr>
        <w:t xml:space="preserve">for orders </w:t>
      </w:r>
      <w:r w:rsidR="00895EDD">
        <w:rPr>
          <w:rFonts w:ascii="Arial" w:eastAsia="Times New Roman" w:hAnsi="Arial" w:cs="Arial"/>
          <w:color w:val="000000"/>
          <w:lang w:eastAsia="en-AU"/>
        </w:rPr>
        <w:t xml:space="preserve">to join persons as parties to </w:t>
      </w:r>
      <w:r w:rsidR="00451FC2">
        <w:rPr>
          <w:rFonts w:ascii="Arial" w:eastAsia="Times New Roman" w:hAnsi="Arial" w:cs="Arial"/>
          <w:color w:val="000000"/>
          <w:lang w:eastAsia="en-AU"/>
        </w:rPr>
        <w:t xml:space="preserve">the </w:t>
      </w:r>
      <w:r w:rsidR="00895EDD">
        <w:rPr>
          <w:rFonts w:ascii="Arial" w:eastAsia="Times New Roman" w:hAnsi="Arial" w:cs="Arial"/>
          <w:color w:val="000000"/>
          <w:lang w:eastAsia="en-AU"/>
        </w:rPr>
        <w:t xml:space="preserve">dispute </w:t>
      </w:r>
      <w:r w:rsidR="00090D8E">
        <w:rPr>
          <w:rFonts w:ascii="Arial" w:eastAsia="Times New Roman" w:hAnsi="Arial" w:cs="Arial"/>
          <w:color w:val="000000"/>
          <w:lang w:eastAsia="en-AU"/>
        </w:rPr>
        <w:t>or to withdraw person</w:t>
      </w:r>
      <w:r w:rsidR="007207B4">
        <w:rPr>
          <w:rFonts w:ascii="Arial" w:eastAsia="Times New Roman" w:hAnsi="Arial" w:cs="Arial"/>
          <w:color w:val="000000"/>
          <w:lang w:eastAsia="en-AU"/>
        </w:rPr>
        <w:t>s</w:t>
      </w:r>
      <w:r w:rsidR="00090D8E">
        <w:rPr>
          <w:rFonts w:ascii="Arial" w:eastAsia="Times New Roman" w:hAnsi="Arial" w:cs="Arial"/>
          <w:color w:val="000000"/>
          <w:lang w:eastAsia="en-AU"/>
        </w:rPr>
        <w:t xml:space="preserve"> as parties </w:t>
      </w:r>
      <w:r w:rsidR="008609AC">
        <w:rPr>
          <w:rFonts w:ascii="Arial" w:eastAsia="Times New Roman" w:hAnsi="Arial" w:cs="Arial"/>
          <w:color w:val="000000"/>
          <w:lang w:eastAsia="en-AU"/>
        </w:rPr>
        <w:t xml:space="preserve">to </w:t>
      </w:r>
      <w:r w:rsidR="00451FC2">
        <w:rPr>
          <w:rFonts w:ascii="Arial" w:eastAsia="Times New Roman" w:hAnsi="Arial" w:cs="Arial"/>
          <w:color w:val="000000"/>
          <w:lang w:eastAsia="en-AU"/>
        </w:rPr>
        <w:t xml:space="preserve">the </w:t>
      </w:r>
      <w:r w:rsidR="008609AC">
        <w:rPr>
          <w:rFonts w:ascii="Arial" w:eastAsia="Times New Roman" w:hAnsi="Arial" w:cs="Arial"/>
          <w:color w:val="000000"/>
          <w:lang w:eastAsia="en-AU"/>
        </w:rPr>
        <w:t>dispute</w:t>
      </w:r>
      <w:r w:rsidR="00975C6D">
        <w:rPr>
          <w:rFonts w:ascii="Arial" w:eastAsia="Times New Roman" w:hAnsi="Arial" w:cs="Arial"/>
          <w:color w:val="000000"/>
          <w:lang w:eastAsia="en-AU"/>
        </w:rPr>
        <w:t xml:space="preserve">.  </w:t>
      </w:r>
      <w:r w:rsidR="00195C30">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85</w:t>
      </w:r>
      <w:r w:rsidR="00195C30">
        <w:rPr>
          <w:rFonts w:ascii="Arial" w:eastAsia="Times New Roman" w:hAnsi="Arial" w:cs="Arial"/>
          <w:color w:val="000000"/>
          <w:lang w:eastAsia="en-AU"/>
        </w:rPr>
        <w:t xml:space="preserve">(3) </w:t>
      </w:r>
      <w:r w:rsidR="005E1C18">
        <w:rPr>
          <w:rFonts w:ascii="Arial" w:eastAsia="Times New Roman" w:hAnsi="Arial" w:cs="Arial"/>
          <w:color w:val="000000"/>
          <w:lang w:eastAsia="en-AU"/>
        </w:rPr>
        <w:t xml:space="preserve">is to the effect that </w:t>
      </w:r>
      <w:r w:rsidR="00FC3078">
        <w:rPr>
          <w:rFonts w:ascii="Arial" w:eastAsia="Times New Roman" w:hAnsi="Arial" w:cs="Arial"/>
          <w:color w:val="000000"/>
          <w:lang w:eastAsia="en-AU"/>
        </w:rPr>
        <w:t xml:space="preserve">such an application </w:t>
      </w:r>
      <w:r w:rsidR="00F35FD3">
        <w:rPr>
          <w:rFonts w:ascii="Arial" w:eastAsia="Times New Roman" w:hAnsi="Arial" w:cs="Arial"/>
          <w:color w:val="000000"/>
          <w:lang w:eastAsia="en-AU"/>
        </w:rPr>
        <w:t xml:space="preserve">cannot be made </w:t>
      </w:r>
      <w:r w:rsidR="00515A43">
        <w:rPr>
          <w:rFonts w:ascii="Arial" w:eastAsia="Times New Roman" w:hAnsi="Arial" w:cs="Arial"/>
          <w:color w:val="000000"/>
          <w:lang w:eastAsia="en-AU"/>
        </w:rPr>
        <w:t xml:space="preserve">if </w:t>
      </w:r>
      <w:r w:rsidR="00010B39">
        <w:rPr>
          <w:rFonts w:ascii="Arial" w:eastAsia="Times New Roman" w:hAnsi="Arial" w:cs="Arial"/>
          <w:color w:val="000000"/>
          <w:lang w:eastAsia="en-AU"/>
        </w:rPr>
        <w:t xml:space="preserve">the </w:t>
      </w:r>
      <w:r w:rsidR="00E820B3">
        <w:rPr>
          <w:rFonts w:ascii="Arial" w:eastAsia="Times New Roman" w:hAnsi="Arial" w:cs="Arial"/>
          <w:color w:val="000000"/>
          <w:lang w:eastAsia="en-AU"/>
        </w:rPr>
        <w:t xml:space="preserve">FWC is </w:t>
      </w:r>
      <w:r w:rsidR="001853A2">
        <w:rPr>
          <w:rFonts w:ascii="Arial" w:eastAsia="Times New Roman" w:hAnsi="Arial" w:cs="Arial"/>
          <w:color w:val="000000"/>
          <w:lang w:eastAsia="en-AU"/>
        </w:rPr>
        <w:t>a</w:t>
      </w:r>
      <w:r w:rsidR="00D350F8">
        <w:rPr>
          <w:rFonts w:ascii="Arial" w:eastAsia="Times New Roman" w:hAnsi="Arial" w:cs="Arial"/>
          <w:color w:val="000000"/>
          <w:lang w:eastAsia="en-AU"/>
        </w:rPr>
        <w:t>rbitrating</w:t>
      </w:r>
      <w:r w:rsidR="001853A2">
        <w:rPr>
          <w:rFonts w:ascii="Arial" w:eastAsia="Times New Roman" w:hAnsi="Arial" w:cs="Arial"/>
          <w:color w:val="000000"/>
          <w:lang w:eastAsia="en-AU"/>
        </w:rPr>
        <w:t xml:space="preserve"> the dispute pursuant to section 527S of the Act</w:t>
      </w:r>
      <w:r w:rsidR="008609AC">
        <w:rPr>
          <w:rFonts w:ascii="Arial" w:eastAsia="Times New Roman" w:hAnsi="Arial" w:cs="Arial"/>
          <w:color w:val="000000"/>
          <w:lang w:eastAsia="en-AU"/>
        </w:rPr>
        <w:t>.</w:t>
      </w:r>
    </w:p>
    <w:p w14:paraId="27FD4274" w14:textId="438EF1DC" w:rsidR="008F7BFF" w:rsidRDefault="0031769B"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paragraph </w:t>
      </w:r>
      <w:r w:rsidR="00E04510">
        <w:rPr>
          <w:rFonts w:ascii="Arial" w:eastAsia="Times New Roman" w:hAnsi="Arial" w:cs="Arial"/>
          <w:color w:val="000000"/>
          <w:lang w:eastAsia="en-AU"/>
        </w:rPr>
        <w:t>85(1)(a), t</w:t>
      </w:r>
      <w:r w:rsidR="008B0E11">
        <w:rPr>
          <w:rFonts w:ascii="Arial" w:eastAsia="Times New Roman" w:hAnsi="Arial" w:cs="Arial"/>
          <w:color w:val="000000"/>
          <w:lang w:eastAsia="en-AU"/>
        </w:rPr>
        <w:t>he persons who m</w:t>
      </w:r>
      <w:r w:rsidR="00451FC2">
        <w:rPr>
          <w:rFonts w:ascii="Arial" w:eastAsia="Times New Roman" w:hAnsi="Arial" w:cs="Arial"/>
          <w:color w:val="000000"/>
          <w:lang w:eastAsia="en-AU"/>
        </w:rPr>
        <w:t xml:space="preserve">ight </w:t>
      </w:r>
      <w:r w:rsidR="008B0E11">
        <w:rPr>
          <w:rFonts w:ascii="Arial" w:eastAsia="Times New Roman" w:hAnsi="Arial" w:cs="Arial"/>
          <w:color w:val="000000"/>
          <w:lang w:eastAsia="en-AU"/>
        </w:rPr>
        <w:t xml:space="preserve">be joined </w:t>
      </w:r>
      <w:r w:rsidR="006B3A60">
        <w:rPr>
          <w:rFonts w:ascii="Arial" w:eastAsia="Times New Roman" w:hAnsi="Arial" w:cs="Arial"/>
          <w:color w:val="000000"/>
          <w:lang w:eastAsia="en-AU"/>
        </w:rPr>
        <w:t xml:space="preserve">to the dispute </w:t>
      </w:r>
      <w:r>
        <w:rPr>
          <w:rFonts w:ascii="Arial" w:eastAsia="Times New Roman" w:hAnsi="Arial" w:cs="Arial"/>
          <w:color w:val="000000"/>
          <w:lang w:eastAsia="en-AU"/>
        </w:rPr>
        <w:t xml:space="preserve">by such an order of the FWC </w:t>
      </w:r>
      <w:r w:rsidR="006B3A60">
        <w:rPr>
          <w:rFonts w:ascii="Arial" w:eastAsia="Times New Roman" w:hAnsi="Arial" w:cs="Arial"/>
          <w:color w:val="000000"/>
          <w:lang w:eastAsia="en-AU"/>
        </w:rPr>
        <w:t>are:</w:t>
      </w:r>
    </w:p>
    <w:p w14:paraId="21E7CEB1" w14:textId="76BA3162" w:rsidR="006B3A60" w:rsidRDefault="0091323F" w:rsidP="000834DF">
      <w:pPr>
        <w:pStyle w:val="ListParagraph"/>
        <w:numPr>
          <w:ilvl w:val="0"/>
          <w:numId w:val="32"/>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one or more aggrieved persons</w:t>
      </w:r>
    </w:p>
    <w:p w14:paraId="4B3617BE" w14:textId="79763054" w:rsidR="0091323F" w:rsidRDefault="00620916" w:rsidP="000834DF">
      <w:pPr>
        <w:pStyle w:val="ListParagraph"/>
        <w:numPr>
          <w:ilvl w:val="0"/>
          <w:numId w:val="32"/>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lastRenderedPageBreak/>
        <w:t>one or more industrial associations, each of which is ent</w:t>
      </w:r>
      <w:r w:rsidR="00E65411">
        <w:rPr>
          <w:rFonts w:ascii="Arial" w:eastAsia="Times New Roman" w:hAnsi="Arial" w:cs="Arial"/>
          <w:color w:val="000000"/>
          <w:lang w:eastAsia="en-AU"/>
        </w:rPr>
        <w:t>itle</w:t>
      </w:r>
      <w:r w:rsidR="00055A4D">
        <w:rPr>
          <w:rFonts w:ascii="Arial" w:eastAsia="Times New Roman" w:hAnsi="Arial" w:cs="Arial"/>
          <w:color w:val="000000"/>
          <w:lang w:eastAsia="en-AU"/>
        </w:rPr>
        <w:t>d</w:t>
      </w:r>
      <w:r w:rsidR="00E65411">
        <w:rPr>
          <w:rFonts w:ascii="Arial" w:eastAsia="Times New Roman" w:hAnsi="Arial" w:cs="Arial"/>
          <w:color w:val="000000"/>
          <w:lang w:eastAsia="en-AU"/>
        </w:rPr>
        <w:t xml:space="preserve"> to represent the industrial interests of one or more aggrieved persons</w:t>
      </w:r>
    </w:p>
    <w:p w14:paraId="1DBE6EAA" w14:textId="15AED7EB" w:rsidR="00E65411" w:rsidRDefault="001B32B0" w:rsidP="000834DF">
      <w:pPr>
        <w:pStyle w:val="ListParagraph"/>
        <w:numPr>
          <w:ilvl w:val="0"/>
          <w:numId w:val="32"/>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the principal of an employee or agent who is alleged to have sexually harassed </w:t>
      </w:r>
      <w:r w:rsidR="007C5B42">
        <w:rPr>
          <w:rFonts w:ascii="Arial" w:eastAsia="Times New Roman" w:hAnsi="Arial" w:cs="Arial"/>
          <w:color w:val="000000"/>
          <w:lang w:eastAsia="en-AU"/>
        </w:rPr>
        <w:t xml:space="preserve">an aggrieved person, </w:t>
      </w:r>
      <w:r w:rsidR="00F22151">
        <w:rPr>
          <w:rFonts w:ascii="Arial" w:eastAsia="Times New Roman" w:hAnsi="Arial" w:cs="Arial"/>
          <w:color w:val="000000"/>
          <w:lang w:eastAsia="en-AU"/>
        </w:rPr>
        <w:t>or</w:t>
      </w:r>
    </w:p>
    <w:p w14:paraId="7734151A" w14:textId="1DDB154F" w:rsidR="007C5B42" w:rsidRPr="00451FC2" w:rsidRDefault="007C5B42" w:rsidP="000834DF">
      <w:pPr>
        <w:pStyle w:val="ListParagraph"/>
        <w:numPr>
          <w:ilvl w:val="0"/>
          <w:numId w:val="32"/>
        </w:numPr>
        <w:shd w:val="clear" w:color="auto" w:fill="FFFFFF"/>
        <w:spacing w:before="40" w:line="240" w:lineRule="auto"/>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an employee or agent </w:t>
      </w:r>
      <w:r w:rsidR="000F0892">
        <w:rPr>
          <w:rFonts w:ascii="Arial" w:eastAsia="Times New Roman" w:hAnsi="Arial" w:cs="Arial"/>
          <w:color w:val="000000"/>
          <w:lang w:eastAsia="en-AU"/>
        </w:rPr>
        <w:t xml:space="preserve">of a </w:t>
      </w:r>
      <w:r>
        <w:rPr>
          <w:rFonts w:ascii="Arial" w:eastAsia="Times New Roman" w:hAnsi="Arial" w:cs="Arial"/>
          <w:color w:val="000000"/>
          <w:lang w:eastAsia="en-AU"/>
        </w:rPr>
        <w:t xml:space="preserve">principal </w:t>
      </w:r>
      <w:r w:rsidR="000F0892">
        <w:rPr>
          <w:rFonts w:ascii="Arial" w:eastAsia="Times New Roman" w:hAnsi="Arial" w:cs="Arial"/>
          <w:color w:val="000000"/>
          <w:lang w:eastAsia="en-AU"/>
        </w:rPr>
        <w:t xml:space="preserve">that is </w:t>
      </w:r>
      <w:r>
        <w:rPr>
          <w:rFonts w:ascii="Arial" w:eastAsia="Times New Roman" w:hAnsi="Arial" w:cs="Arial"/>
          <w:color w:val="000000"/>
          <w:lang w:eastAsia="en-AU"/>
        </w:rPr>
        <w:t xml:space="preserve">alleged to </w:t>
      </w:r>
      <w:r w:rsidR="000F0892">
        <w:rPr>
          <w:rFonts w:ascii="Arial" w:eastAsia="Times New Roman" w:hAnsi="Arial" w:cs="Arial"/>
          <w:color w:val="000000"/>
          <w:lang w:eastAsia="en-AU"/>
        </w:rPr>
        <w:t xml:space="preserve">be vicariously liable </w:t>
      </w:r>
      <w:r w:rsidR="002240FA">
        <w:rPr>
          <w:rFonts w:ascii="Arial" w:eastAsia="Times New Roman" w:hAnsi="Arial" w:cs="Arial"/>
          <w:color w:val="000000"/>
          <w:lang w:eastAsia="en-AU"/>
        </w:rPr>
        <w:t>for the employee’s or agent’s alleged sexual harassment.</w:t>
      </w:r>
    </w:p>
    <w:p w14:paraId="439A418E" w14:textId="59914D56" w:rsidR="006B3A60" w:rsidRDefault="00A12A3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T</w:t>
      </w:r>
      <w:r w:rsidR="00C2714C">
        <w:rPr>
          <w:rFonts w:ascii="Arial" w:eastAsia="Times New Roman" w:hAnsi="Arial" w:cs="Arial"/>
          <w:color w:val="000000"/>
          <w:lang w:eastAsia="en-AU"/>
        </w:rPr>
        <w:t xml:space="preserve">o assist users, </w:t>
      </w:r>
      <w:r w:rsidR="00343310">
        <w:rPr>
          <w:rFonts w:ascii="Arial" w:eastAsia="Times New Roman" w:hAnsi="Arial" w:cs="Arial"/>
          <w:color w:val="000000"/>
          <w:lang w:eastAsia="en-AU"/>
        </w:rPr>
        <w:t>N</w:t>
      </w:r>
      <w:r>
        <w:rPr>
          <w:rFonts w:ascii="Arial" w:eastAsia="Times New Roman" w:hAnsi="Arial" w:cs="Arial"/>
          <w:color w:val="000000"/>
          <w:lang w:eastAsia="en-AU"/>
        </w:rPr>
        <w:t xml:space="preserve">ote </w:t>
      </w:r>
      <w:r w:rsidR="00343310">
        <w:rPr>
          <w:rFonts w:ascii="Arial" w:eastAsia="Times New Roman" w:hAnsi="Arial" w:cs="Arial"/>
          <w:color w:val="000000"/>
          <w:lang w:eastAsia="en-AU"/>
        </w:rPr>
        <w:t xml:space="preserve">2 </w:t>
      </w:r>
      <w:r>
        <w:rPr>
          <w:rFonts w:ascii="Arial" w:eastAsia="Times New Roman" w:hAnsi="Arial" w:cs="Arial"/>
          <w:color w:val="000000"/>
          <w:lang w:eastAsia="en-AU"/>
        </w:rPr>
        <w:t xml:space="preserve">under </w:t>
      </w:r>
      <w:r w:rsidR="00C2714C">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85</w:t>
      </w:r>
      <w:r w:rsidR="00C2714C">
        <w:rPr>
          <w:rFonts w:ascii="Arial" w:eastAsia="Times New Roman" w:hAnsi="Arial" w:cs="Arial"/>
          <w:color w:val="000000"/>
          <w:lang w:eastAsia="en-AU"/>
        </w:rPr>
        <w:t xml:space="preserve">(1) identifies </w:t>
      </w:r>
      <w:r w:rsidR="00146FA3">
        <w:rPr>
          <w:rFonts w:ascii="Arial" w:eastAsia="Times New Roman" w:hAnsi="Arial" w:cs="Arial"/>
          <w:color w:val="000000"/>
          <w:lang w:eastAsia="en-AU"/>
        </w:rPr>
        <w:t xml:space="preserve">the </w:t>
      </w:r>
      <w:r w:rsidR="00C2714C">
        <w:rPr>
          <w:rFonts w:ascii="Arial" w:eastAsia="Times New Roman" w:hAnsi="Arial" w:cs="Arial"/>
          <w:color w:val="000000"/>
          <w:lang w:eastAsia="en-AU"/>
        </w:rPr>
        <w:t>subsection in the Act where ‘aggrieved person’ is defined.</w:t>
      </w:r>
    </w:p>
    <w:p w14:paraId="1E55870D" w14:textId="2A593F04" w:rsidR="00347399" w:rsidRDefault="0083262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Joinder or withdrawal of persons as </w:t>
      </w:r>
      <w:r w:rsidR="00A36DDB">
        <w:rPr>
          <w:rFonts w:ascii="Arial" w:eastAsia="Times New Roman" w:hAnsi="Arial" w:cs="Arial"/>
          <w:color w:val="000000"/>
          <w:lang w:eastAsia="en-AU"/>
        </w:rPr>
        <w:t xml:space="preserve">parties to the dispute, </w:t>
      </w:r>
      <w:r w:rsidR="00CC1952">
        <w:rPr>
          <w:rFonts w:ascii="Arial" w:eastAsia="Times New Roman" w:hAnsi="Arial" w:cs="Arial"/>
          <w:color w:val="000000"/>
          <w:lang w:eastAsia="en-AU"/>
        </w:rPr>
        <w:t xml:space="preserve">may </w:t>
      </w:r>
      <w:r w:rsidR="00146FA3">
        <w:rPr>
          <w:rFonts w:ascii="Arial" w:eastAsia="Times New Roman" w:hAnsi="Arial" w:cs="Arial"/>
          <w:color w:val="000000"/>
          <w:lang w:eastAsia="en-AU"/>
        </w:rPr>
        <w:t xml:space="preserve">assist in resolving </w:t>
      </w:r>
      <w:r w:rsidR="00CC1952">
        <w:rPr>
          <w:rFonts w:ascii="Arial" w:eastAsia="Times New Roman" w:hAnsi="Arial" w:cs="Arial"/>
          <w:color w:val="000000"/>
          <w:lang w:eastAsia="en-AU"/>
        </w:rPr>
        <w:t xml:space="preserve">the dispute by </w:t>
      </w:r>
      <w:r w:rsidR="00F97754">
        <w:rPr>
          <w:rFonts w:ascii="Arial" w:eastAsia="Times New Roman" w:hAnsi="Arial" w:cs="Arial"/>
          <w:color w:val="000000"/>
          <w:lang w:eastAsia="en-AU"/>
        </w:rPr>
        <w:t xml:space="preserve">ensuring </w:t>
      </w:r>
      <w:r w:rsidR="006F1C50">
        <w:rPr>
          <w:rFonts w:ascii="Arial" w:eastAsia="Times New Roman" w:hAnsi="Arial" w:cs="Arial"/>
          <w:color w:val="000000"/>
          <w:lang w:eastAsia="en-AU"/>
        </w:rPr>
        <w:t xml:space="preserve">the appropriate persons </w:t>
      </w:r>
      <w:r w:rsidR="00A36DDB">
        <w:rPr>
          <w:rFonts w:ascii="Arial" w:eastAsia="Times New Roman" w:hAnsi="Arial" w:cs="Arial"/>
          <w:color w:val="000000"/>
          <w:lang w:eastAsia="en-AU"/>
        </w:rPr>
        <w:t xml:space="preserve">participate </w:t>
      </w:r>
      <w:r w:rsidR="00134399">
        <w:rPr>
          <w:rFonts w:ascii="Arial" w:eastAsia="Times New Roman" w:hAnsi="Arial" w:cs="Arial"/>
          <w:color w:val="000000"/>
          <w:lang w:eastAsia="en-AU"/>
        </w:rPr>
        <w:t xml:space="preserve">in </w:t>
      </w:r>
      <w:r w:rsidR="006F1C50">
        <w:rPr>
          <w:rFonts w:ascii="Arial" w:eastAsia="Times New Roman" w:hAnsi="Arial" w:cs="Arial"/>
          <w:color w:val="000000"/>
          <w:lang w:eastAsia="en-AU"/>
        </w:rPr>
        <w:t>the FWC proceedings.</w:t>
      </w:r>
    </w:p>
    <w:p w14:paraId="3FD102FB" w14:textId="2F77F82C" w:rsidR="00171C02" w:rsidRDefault="00A4124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Paragraph</w:t>
      </w:r>
      <w:r w:rsidR="00213FBB" w:rsidRPr="00D92DB3">
        <w:rPr>
          <w:rFonts w:ascii="Arial" w:eastAsia="Times New Roman" w:hAnsi="Arial" w:cs="Arial"/>
          <w:color w:val="000000"/>
          <w:lang w:eastAsia="en-AU"/>
        </w:rPr>
        <w:t xml:space="preserve"> </w:t>
      </w:r>
      <w:r w:rsidR="006E2183" w:rsidRPr="00D92DB3">
        <w:rPr>
          <w:rFonts w:ascii="Arial" w:eastAsia="Times New Roman" w:hAnsi="Arial" w:cs="Arial"/>
          <w:color w:val="000000"/>
          <w:lang w:eastAsia="en-AU"/>
        </w:rPr>
        <w:t>85</w:t>
      </w:r>
      <w:r w:rsidR="00213FBB" w:rsidRPr="00D92DB3">
        <w:rPr>
          <w:rFonts w:ascii="Arial" w:eastAsia="Times New Roman" w:hAnsi="Arial" w:cs="Arial"/>
          <w:color w:val="000000"/>
          <w:lang w:eastAsia="en-AU"/>
        </w:rPr>
        <w:t>(2)</w:t>
      </w:r>
      <w:r>
        <w:rPr>
          <w:rFonts w:ascii="Arial" w:eastAsia="Times New Roman" w:hAnsi="Arial" w:cs="Arial"/>
          <w:color w:val="000000"/>
          <w:lang w:eastAsia="en-AU"/>
        </w:rPr>
        <w:t>(a)</w:t>
      </w:r>
      <w:r w:rsidR="00213FBB" w:rsidRPr="00D92DB3">
        <w:rPr>
          <w:rFonts w:ascii="Arial" w:eastAsia="Times New Roman" w:hAnsi="Arial" w:cs="Arial"/>
          <w:color w:val="000000"/>
          <w:lang w:eastAsia="en-AU"/>
        </w:rPr>
        <w:t xml:space="preserve"> </w:t>
      </w:r>
      <w:r w:rsidR="00073BD9" w:rsidRPr="00D92DB3">
        <w:rPr>
          <w:rFonts w:ascii="Arial" w:eastAsia="Times New Roman" w:hAnsi="Arial" w:cs="Arial"/>
          <w:color w:val="000000"/>
          <w:lang w:eastAsia="en-AU"/>
        </w:rPr>
        <w:t>requires</w:t>
      </w:r>
      <w:r w:rsidR="00C158FE" w:rsidRPr="00D92DB3">
        <w:rPr>
          <w:rFonts w:ascii="Arial" w:eastAsia="Times New Roman" w:hAnsi="Arial" w:cs="Arial"/>
          <w:color w:val="000000"/>
          <w:lang w:eastAsia="en-AU"/>
        </w:rPr>
        <w:t xml:space="preserve"> </w:t>
      </w:r>
      <w:r w:rsidR="009603F6" w:rsidRPr="00D92DB3">
        <w:rPr>
          <w:rFonts w:ascii="Arial" w:eastAsia="Times New Roman" w:hAnsi="Arial" w:cs="Arial"/>
          <w:color w:val="000000"/>
          <w:lang w:eastAsia="en-AU"/>
        </w:rPr>
        <w:t xml:space="preserve">the applicant </w:t>
      </w:r>
      <w:r w:rsidR="00171C02" w:rsidRPr="00D92DB3">
        <w:rPr>
          <w:rFonts w:ascii="Arial" w:eastAsia="Times New Roman" w:hAnsi="Arial" w:cs="Arial"/>
          <w:color w:val="000000"/>
          <w:lang w:eastAsia="en-AU"/>
        </w:rPr>
        <w:t xml:space="preserve">to </w:t>
      </w:r>
      <w:r w:rsidR="009603F6" w:rsidRPr="00D92DB3">
        <w:rPr>
          <w:rFonts w:ascii="Arial" w:eastAsia="Times New Roman" w:hAnsi="Arial" w:cs="Arial"/>
          <w:color w:val="000000"/>
          <w:lang w:eastAsia="en-AU"/>
        </w:rPr>
        <w:t xml:space="preserve">serve a copy of the application on </w:t>
      </w:r>
      <w:r w:rsidR="006314BD">
        <w:rPr>
          <w:rFonts w:ascii="Arial" w:eastAsia="Times New Roman" w:hAnsi="Arial" w:cs="Arial"/>
          <w:color w:val="000000"/>
          <w:lang w:eastAsia="en-AU"/>
        </w:rPr>
        <w:t>a</w:t>
      </w:r>
      <w:r w:rsidR="00BB5813">
        <w:rPr>
          <w:rFonts w:ascii="Arial" w:eastAsia="Times New Roman" w:hAnsi="Arial" w:cs="Arial"/>
          <w:color w:val="000000"/>
          <w:lang w:eastAsia="en-AU"/>
        </w:rPr>
        <w:t>ny</w:t>
      </w:r>
      <w:r w:rsidR="009603F6" w:rsidRPr="00D92DB3">
        <w:rPr>
          <w:rFonts w:ascii="Arial" w:eastAsia="Times New Roman" w:hAnsi="Arial" w:cs="Arial"/>
          <w:color w:val="000000"/>
          <w:lang w:eastAsia="en-AU"/>
        </w:rPr>
        <w:t xml:space="preserve"> person </w:t>
      </w:r>
      <w:r w:rsidR="006314BD">
        <w:rPr>
          <w:rFonts w:ascii="Arial" w:eastAsia="Times New Roman" w:hAnsi="Arial" w:cs="Arial"/>
          <w:color w:val="000000"/>
          <w:lang w:eastAsia="en-AU"/>
        </w:rPr>
        <w:t xml:space="preserve">named in the application as a person </w:t>
      </w:r>
      <w:r w:rsidR="009603F6" w:rsidRPr="00D92DB3">
        <w:rPr>
          <w:rFonts w:ascii="Arial" w:eastAsia="Times New Roman" w:hAnsi="Arial" w:cs="Arial"/>
          <w:color w:val="000000"/>
          <w:lang w:eastAsia="en-AU"/>
        </w:rPr>
        <w:t xml:space="preserve">to be </w:t>
      </w:r>
      <w:r w:rsidR="00267087" w:rsidRPr="00D92DB3">
        <w:rPr>
          <w:rFonts w:ascii="Arial" w:eastAsia="Times New Roman" w:hAnsi="Arial" w:cs="Arial"/>
          <w:color w:val="000000"/>
          <w:lang w:eastAsia="en-AU"/>
        </w:rPr>
        <w:t xml:space="preserve">joined or withdrawn as a party to the dispute </w:t>
      </w:r>
      <w:r w:rsidR="00171C02" w:rsidRPr="00D92DB3">
        <w:rPr>
          <w:rFonts w:ascii="Arial" w:eastAsia="Times New Roman" w:hAnsi="Arial" w:cs="Arial"/>
          <w:color w:val="000000"/>
          <w:lang w:eastAsia="en-AU"/>
        </w:rPr>
        <w:t xml:space="preserve">(if </w:t>
      </w:r>
      <w:r w:rsidR="00431804" w:rsidRPr="00D92DB3">
        <w:rPr>
          <w:rFonts w:ascii="Arial" w:eastAsia="Times New Roman" w:hAnsi="Arial" w:cs="Arial"/>
          <w:color w:val="000000"/>
          <w:lang w:eastAsia="en-AU"/>
        </w:rPr>
        <w:t xml:space="preserve">that </w:t>
      </w:r>
      <w:r w:rsidR="00171C02" w:rsidRPr="00D92DB3">
        <w:rPr>
          <w:rFonts w:ascii="Arial" w:eastAsia="Times New Roman" w:hAnsi="Arial" w:cs="Arial"/>
          <w:color w:val="000000"/>
          <w:lang w:eastAsia="en-AU"/>
        </w:rPr>
        <w:t>person is not the applicant</w:t>
      </w:r>
      <w:r w:rsidR="00431804" w:rsidRPr="00D92DB3">
        <w:rPr>
          <w:rFonts w:ascii="Arial" w:eastAsia="Times New Roman" w:hAnsi="Arial" w:cs="Arial"/>
          <w:color w:val="000000"/>
          <w:lang w:eastAsia="en-AU"/>
        </w:rPr>
        <w:t>).</w:t>
      </w:r>
      <w:r w:rsidR="00431804">
        <w:rPr>
          <w:rFonts w:ascii="Arial" w:eastAsia="Times New Roman" w:hAnsi="Arial" w:cs="Arial"/>
          <w:color w:val="000000"/>
          <w:lang w:eastAsia="en-AU"/>
        </w:rPr>
        <w:t xml:space="preserve">  This assists the FWC to inform itself about the application and assists in providing procedural fairness</w:t>
      </w:r>
      <w:r w:rsidR="00D6034B">
        <w:rPr>
          <w:rFonts w:ascii="Arial" w:eastAsia="Times New Roman" w:hAnsi="Arial" w:cs="Arial"/>
          <w:color w:val="000000"/>
          <w:lang w:eastAsia="en-AU"/>
        </w:rPr>
        <w:t xml:space="preserve">.  </w:t>
      </w:r>
      <w:r w:rsidR="003D6C62">
        <w:rPr>
          <w:rFonts w:ascii="Arial" w:eastAsia="Times New Roman" w:hAnsi="Arial" w:cs="Arial"/>
          <w:color w:val="000000"/>
          <w:lang w:eastAsia="en-AU"/>
        </w:rPr>
        <w:t>Paragraph 85(2)(b)</w:t>
      </w:r>
      <w:r w:rsidR="00D6034B">
        <w:rPr>
          <w:rFonts w:ascii="Arial" w:eastAsia="Times New Roman" w:hAnsi="Arial" w:cs="Arial"/>
          <w:color w:val="000000"/>
          <w:lang w:eastAsia="en-AU"/>
        </w:rPr>
        <w:t xml:space="preserve"> requires the applicant </w:t>
      </w:r>
      <w:r w:rsidR="00BE0430">
        <w:rPr>
          <w:rFonts w:ascii="Arial" w:eastAsia="Times New Roman" w:hAnsi="Arial" w:cs="Arial"/>
          <w:color w:val="000000"/>
          <w:lang w:eastAsia="en-AU"/>
        </w:rPr>
        <w:t xml:space="preserve">to serve a copy of any order made on </w:t>
      </w:r>
      <w:r w:rsidR="006C5CE2">
        <w:rPr>
          <w:rFonts w:ascii="Arial" w:eastAsia="Times New Roman" w:hAnsi="Arial" w:cs="Arial"/>
          <w:color w:val="000000"/>
          <w:lang w:eastAsia="en-AU"/>
        </w:rPr>
        <w:t>a</w:t>
      </w:r>
      <w:r w:rsidR="00BB5813">
        <w:rPr>
          <w:rFonts w:ascii="Arial" w:eastAsia="Times New Roman" w:hAnsi="Arial" w:cs="Arial"/>
          <w:color w:val="000000"/>
          <w:lang w:eastAsia="en-AU"/>
        </w:rPr>
        <w:t>ny</w:t>
      </w:r>
      <w:r w:rsidR="00BE0430">
        <w:rPr>
          <w:rFonts w:ascii="Arial" w:eastAsia="Times New Roman" w:hAnsi="Arial" w:cs="Arial"/>
          <w:color w:val="000000"/>
          <w:lang w:eastAsia="en-AU"/>
        </w:rPr>
        <w:t xml:space="preserve"> person joined or withdrawn as a party</w:t>
      </w:r>
      <w:r w:rsidR="001E276F">
        <w:rPr>
          <w:rFonts w:ascii="Arial" w:eastAsia="Times New Roman" w:hAnsi="Arial" w:cs="Arial"/>
          <w:color w:val="000000"/>
          <w:lang w:eastAsia="en-AU"/>
        </w:rPr>
        <w:t xml:space="preserve"> </w:t>
      </w:r>
      <w:r w:rsidR="00AD629D">
        <w:rPr>
          <w:rFonts w:ascii="Arial" w:eastAsia="Times New Roman" w:hAnsi="Arial" w:cs="Arial"/>
          <w:color w:val="000000"/>
          <w:lang w:eastAsia="en-AU"/>
        </w:rPr>
        <w:t>by</w:t>
      </w:r>
      <w:r w:rsidR="003D58AF">
        <w:rPr>
          <w:rFonts w:ascii="Arial" w:eastAsia="Times New Roman" w:hAnsi="Arial" w:cs="Arial"/>
          <w:color w:val="000000"/>
          <w:lang w:eastAsia="en-AU"/>
        </w:rPr>
        <w:t xml:space="preserve"> the order </w:t>
      </w:r>
      <w:r w:rsidR="001E276F">
        <w:rPr>
          <w:rFonts w:ascii="Arial" w:eastAsia="Times New Roman" w:hAnsi="Arial" w:cs="Arial"/>
          <w:color w:val="000000"/>
          <w:lang w:eastAsia="en-AU"/>
        </w:rPr>
        <w:t>(if that person is not the applicant)</w:t>
      </w:r>
      <w:r w:rsidR="008E187D">
        <w:rPr>
          <w:rFonts w:ascii="Arial" w:eastAsia="Times New Roman" w:hAnsi="Arial" w:cs="Arial"/>
          <w:color w:val="000000"/>
          <w:lang w:eastAsia="en-AU"/>
        </w:rPr>
        <w:t xml:space="preserve">.  This ensures </w:t>
      </w:r>
      <w:r w:rsidR="00431804">
        <w:rPr>
          <w:rFonts w:ascii="Arial" w:eastAsia="Times New Roman" w:hAnsi="Arial" w:cs="Arial"/>
          <w:color w:val="000000"/>
          <w:lang w:eastAsia="en-AU"/>
        </w:rPr>
        <w:t>the person to whom an order is directed is aware of the order.</w:t>
      </w:r>
    </w:p>
    <w:p w14:paraId="4A7FBF06" w14:textId="77777777" w:rsidR="006A004A" w:rsidRDefault="006A004A"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21D01F46" w14:textId="708E43F1" w:rsidR="006A004A" w:rsidRDefault="006A004A"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FB2F20">
        <w:rPr>
          <w:rFonts w:ascii="Arial" w:eastAsia="Times New Roman" w:hAnsi="Arial" w:cs="Arial"/>
          <w:color w:val="000000"/>
          <w:u w:val="single"/>
          <w:lang w:eastAsia="en-AU"/>
        </w:rPr>
        <w:t>10</w:t>
      </w:r>
      <w:r>
        <w:rPr>
          <w:rFonts w:ascii="Arial" w:eastAsia="Times New Roman" w:hAnsi="Arial" w:cs="Arial"/>
          <w:color w:val="000000"/>
          <w:u w:val="single"/>
          <w:lang w:eastAsia="en-AU"/>
        </w:rPr>
        <w:t>—Sexual harassment and bullying</w:t>
      </w:r>
    </w:p>
    <w:p w14:paraId="484C8EF4" w14:textId="2D7548A6" w:rsidR="006A004A" w:rsidRPr="000F5F08" w:rsidRDefault="006A004A"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Division 2—Bullying at work</w:t>
      </w:r>
    </w:p>
    <w:p w14:paraId="51F7945D" w14:textId="039F8C9C" w:rsidR="001B6626" w:rsidRDefault="001B6626"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86</w:t>
      </w:r>
      <w:r w:rsidRPr="00EB70F7">
        <w:rPr>
          <w:rFonts w:ascii="Arial" w:eastAsia="Times New Roman" w:hAnsi="Arial" w:cs="Arial"/>
          <w:i/>
          <w:iCs/>
          <w:color w:val="000000"/>
          <w:lang w:eastAsia="en-AU"/>
        </w:rPr>
        <w:t>—</w:t>
      </w:r>
      <w:r w:rsidR="00235D31">
        <w:rPr>
          <w:rFonts w:ascii="Arial" w:eastAsia="Times New Roman" w:hAnsi="Arial" w:cs="Arial"/>
          <w:i/>
          <w:iCs/>
          <w:color w:val="000000"/>
          <w:lang w:eastAsia="en-AU"/>
        </w:rPr>
        <w:t>Response to an application for an order to stop bullying at work</w:t>
      </w:r>
    </w:p>
    <w:p w14:paraId="73613CFB" w14:textId="28B90130" w:rsidR="000375DB" w:rsidRPr="00BF6CB7" w:rsidRDefault="00FB60A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For clarity, </w:t>
      </w:r>
      <w:r w:rsidR="000375DB">
        <w:rPr>
          <w:rFonts w:ascii="Arial" w:eastAsia="Times New Roman" w:hAnsi="Arial" w:cs="Arial"/>
          <w:color w:val="000000"/>
          <w:lang w:eastAsia="en-AU"/>
        </w:rPr>
        <w:t xml:space="preserve">rule </w:t>
      </w:r>
      <w:r w:rsidR="00D70FF4">
        <w:rPr>
          <w:rFonts w:ascii="Arial" w:eastAsia="Times New Roman" w:hAnsi="Arial" w:cs="Arial"/>
          <w:color w:val="000000"/>
          <w:lang w:eastAsia="en-AU"/>
        </w:rPr>
        <w:t xml:space="preserve">23A </w:t>
      </w:r>
      <w:r w:rsidR="000375DB">
        <w:rPr>
          <w:rFonts w:ascii="Arial" w:eastAsia="Times New Roman" w:hAnsi="Arial" w:cs="Arial"/>
          <w:color w:val="000000"/>
          <w:lang w:eastAsia="en-AU"/>
        </w:rPr>
        <w:t xml:space="preserve">of the old Rules has been split into 2 separate rules—rule </w:t>
      </w:r>
      <w:r w:rsidR="006E2183">
        <w:rPr>
          <w:rFonts w:ascii="Arial" w:eastAsia="Times New Roman" w:hAnsi="Arial" w:cs="Arial"/>
          <w:color w:val="000000"/>
          <w:lang w:eastAsia="en-AU"/>
        </w:rPr>
        <w:t>86</w:t>
      </w:r>
      <w:r w:rsidR="000375DB">
        <w:rPr>
          <w:rFonts w:ascii="Arial" w:eastAsia="Times New Roman" w:hAnsi="Arial" w:cs="Arial"/>
          <w:color w:val="000000"/>
          <w:lang w:eastAsia="en-AU"/>
        </w:rPr>
        <w:t xml:space="preserve"> </w:t>
      </w:r>
      <w:r w:rsidR="00173708">
        <w:rPr>
          <w:rFonts w:ascii="Arial" w:eastAsia="Times New Roman" w:hAnsi="Arial" w:cs="Arial"/>
          <w:color w:val="000000"/>
          <w:lang w:eastAsia="en-AU"/>
        </w:rPr>
        <w:t>(se</w:t>
      </w:r>
      <w:r w:rsidR="00B82DFB">
        <w:rPr>
          <w:rFonts w:ascii="Arial" w:eastAsia="Times New Roman" w:hAnsi="Arial" w:cs="Arial"/>
          <w:color w:val="000000"/>
          <w:lang w:eastAsia="en-AU"/>
        </w:rPr>
        <w:t>e</w:t>
      </w:r>
      <w:r w:rsidR="00173708">
        <w:rPr>
          <w:rFonts w:ascii="Arial" w:eastAsia="Times New Roman" w:hAnsi="Arial" w:cs="Arial"/>
          <w:color w:val="000000"/>
          <w:lang w:eastAsia="en-AU"/>
        </w:rPr>
        <w:t xml:space="preserve"> below) </w:t>
      </w:r>
      <w:r w:rsidR="000375DB">
        <w:rPr>
          <w:rFonts w:ascii="Arial" w:eastAsia="Times New Roman" w:hAnsi="Arial" w:cs="Arial"/>
          <w:color w:val="000000"/>
          <w:lang w:eastAsia="en-AU"/>
        </w:rPr>
        <w:t xml:space="preserve">and rule </w:t>
      </w:r>
      <w:r w:rsidR="006E2183">
        <w:rPr>
          <w:rFonts w:ascii="Arial" w:eastAsia="Times New Roman" w:hAnsi="Arial" w:cs="Arial"/>
          <w:color w:val="000000"/>
          <w:lang w:eastAsia="en-AU"/>
        </w:rPr>
        <w:t>87</w:t>
      </w:r>
      <w:r w:rsidR="000375DB">
        <w:rPr>
          <w:rFonts w:ascii="Arial" w:eastAsia="Times New Roman" w:hAnsi="Arial" w:cs="Arial"/>
          <w:color w:val="000000"/>
          <w:lang w:eastAsia="en-AU"/>
        </w:rPr>
        <w:t xml:space="preserve"> (</w:t>
      </w:r>
      <w:r w:rsidR="006819C9">
        <w:rPr>
          <w:rFonts w:ascii="Arial" w:eastAsia="Times New Roman" w:hAnsi="Arial" w:cs="Arial"/>
          <w:color w:val="000000"/>
          <w:lang w:eastAsia="en-AU"/>
        </w:rPr>
        <w:t xml:space="preserve">relating to an application </w:t>
      </w:r>
      <w:r w:rsidR="0023052A">
        <w:rPr>
          <w:rFonts w:ascii="Arial" w:eastAsia="Times New Roman" w:hAnsi="Arial" w:cs="Arial"/>
          <w:color w:val="000000"/>
          <w:lang w:eastAsia="en-AU"/>
        </w:rPr>
        <w:t>to stop sexual harassment at work)</w:t>
      </w:r>
      <w:r w:rsidR="00C07FA4">
        <w:rPr>
          <w:rFonts w:ascii="Arial" w:eastAsia="Times New Roman" w:hAnsi="Arial" w:cs="Arial"/>
          <w:color w:val="000000"/>
          <w:lang w:eastAsia="en-AU"/>
        </w:rPr>
        <w:t>.  The</w:t>
      </w:r>
      <w:r w:rsidR="00173708">
        <w:rPr>
          <w:rFonts w:ascii="Arial" w:eastAsia="Times New Roman" w:hAnsi="Arial" w:cs="Arial"/>
          <w:color w:val="000000"/>
          <w:lang w:eastAsia="en-AU"/>
        </w:rPr>
        <w:t xml:space="preserve"> </w:t>
      </w:r>
      <w:r w:rsidR="00A94CB5">
        <w:rPr>
          <w:rFonts w:ascii="Arial" w:eastAsia="Times New Roman" w:hAnsi="Arial" w:cs="Arial"/>
          <w:color w:val="000000"/>
          <w:lang w:eastAsia="en-AU"/>
        </w:rPr>
        <w:t xml:space="preserve">old rule has also been partly </w:t>
      </w:r>
      <w:r w:rsidR="00A31C63">
        <w:rPr>
          <w:rFonts w:ascii="Arial" w:eastAsia="Times New Roman" w:hAnsi="Arial" w:cs="Arial"/>
          <w:color w:val="000000"/>
          <w:lang w:eastAsia="en-AU"/>
        </w:rPr>
        <w:t>reword</w:t>
      </w:r>
      <w:r w:rsidR="00A94CB5">
        <w:rPr>
          <w:rFonts w:ascii="Arial" w:eastAsia="Times New Roman" w:hAnsi="Arial" w:cs="Arial"/>
          <w:color w:val="000000"/>
          <w:lang w:eastAsia="en-AU"/>
        </w:rPr>
        <w:t>ed</w:t>
      </w:r>
      <w:r w:rsidR="00A31C63">
        <w:rPr>
          <w:rFonts w:ascii="Arial" w:eastAsia="Times New Roman" w:hAnsi="Arial" w:cs="Arial"/>
          <w:color w:val="000000"/>
          <w:lang w:eastAsia="en-AU"/>
        </w:rPr>
        <w:t xml:space="preserve"> </w:t>
      </w:r>
      <w:r w:rsidR="000375DB">
        <w:rPr>
          <w:rFonts w:ascii="Arial" w:eastAsia="Times New Roman" w:hAnsi="Arial" w:cs="Arial"/>
          <w:color w:val="000000"/>
          <w:lang w:eastAsia="en-AU"/>
        </w:rPr>
        <w:t>for clarity</w:t>
      </w:r>
      <w:r w:rsidR="00EA6D0C">
        <w:rPr>
          <w:rFonts w:ascii="Arial" w:eastAsia="Times New Roman" w:hAnsi="Arial" w:cs="Arial"/>
          <w:color w:val="000000"/>
          <w:lang w:eastAsia="en-AU"/>
        </w:rPr>
        <w:t xml:space="preserve"> and consistency</w:t>
      </w:r>
      <w:r w:rsidR="000375DB">
        <w:rPr>
          <w:rFonts w:ascii="Arial" w:eastAsia="Times New Roman" w:hAnsi="Arial" w:cs="Arial"/>
          <w:color w:val="000000"/>
          <w:lang w:eastAsia="en-AU"/>
        </w:rPr>
        <w:t>.</w:t>
      </w:r>
    </w:p>
    <w:p w14:paraId="1A2C2A4B" w14:textId="53722062" w:rsidR="00EE1360" w:rsidRDefault="00EE136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23A </w:t>
      </w:r>
      <w:r w:rsidR="00285CF2">
        <w:rPr>
          <w:rFonts w:ascii="Arial" w:eastAsia="Times New Roman" w:hAnsi="Arial" w:cs="Arial"/>
          <w:color w:val="000000"/>
          <w:lang w:eastAsia="en-AU"/>
        </w:rPr>
        <w:t>o</w:t>
      </w:r>
      <w:r>
        <w:rPr>
          <w:rFonts w:ascii="Arial" w:eastAsia="Times New Roman" w:hAnsi="Arial" w:cs="Arial"/>
          <w:color w:val="000000"/>
          <w:lang w:eastAsia="en-AU"/>
        </w:rPr>
        <w:t xml:space="preserve">f the old Rules </w:t>
      </w:r>
      <w:r w:rsidR="00A84393">
        <w:rPr>
          <w:rFonts w:ascii="Arial" w:eastAsia="Times New Roman" w:hAnsi="Arial" w:cs="Arial"/>
          <w:color w:val="000000"/>
          <w:lang w:eastAsia="en-AU"/>
        </w:rPr>
        <w:t xml:space="preserve">provided for </w:t>
      </w:r>
      <w:r w:rsidR="00FB1625">
        <w:rPr>
          <w:rFonts w:ascii="Arial" w:eastAsia="Times New Roman" w:hAnsi="Arial" w:cs="Arial"/>
          <w:color w:val="000000"/>
          <w:lang w:eastAsia="en-AU"/>
        </w:rPr>
        <w:t xml:space="preserve">responses to applications under </w:t>
      </w:r>
      <w:r w:rsidR="00722C36">
        <w:rPr>
          <w:rFonts w:ascii="Arial" w:eastAsia="Times New Roman" w:hAnsi="Arial" w:cs="Arial"/>
          <w:color w:val="000000"/>
          <w:lang w:eastAsia="en-AU"/>
        </w:rPr>
        <w:t xml:space="preserve">section </w:t>
      </w:r>
      <w:r w:rsidR="00E46D14">
        <w:rPr>
          <w:rFonts w:ascii="Arial" w:eastAsia="Times New Roman" w:hAnsi="Arial" w:cs="Arial"/>
          <w:color w:val="000000"/>
          <w:lang w:eastAsia="en-AU"/>
        </w:rPr>
        <w:t xml:space="preserve">789FC of the Act for orders to stop bullying at work </w:t>
      </w:r>
      <w:r w:rsidR="00FE7178">
        <w:rPr>
          <w:rFonts w:ascii="Arial" w:eastAsia="Times New Roman" w:hAnsi="Arial" w:cs="Arial"/>
          <w:color w:val="000000"/>
          <w:lang w:eastAsia="en-AU"/>
        </w:rPr>
        <w:t xml:space="preserve">or to stop sexual harassment at work (or both).  </w:t>
      </w:r>
      <w:r w:rsidR="005E0393">
        <w:rPr>
          <w:rFonts w:ascii="Arial" w:eastAsia="Times New Roman" w:hAnsi="Arial" w:cs="Arial"/>
          <w:color w:val="000000"/>
          <w:lang w:eastAsia="en-AU"/>
        </w:rPr>
        <w:t xml:space="preserve">Under changes </w:t>
      </w:r>
      <w:r w:rsidR="008B7605">
        <w:rPr>
          <w:rFonts w:ascii="Arial" w:eastAsia="Times New Roman" w:hAnsi="Arial" w:cs="Arial"/>
          <w:color w:val="000000"/>
          <w:lang w:eastAsia="en-AU"/>
        </w:rPr>
        <w:t xml:space="preserve">to the Act made by </w:t>
      </w:r>
      <w:r w:rsidR="005E0393">
        <w:rPr>
          <w:rFonts w:ascii="Arial" w:eastAsia="Times New Roman" w:hAnsi="Arial" w:cs="Arial"/>
          <w:color w:val="000000"/>
          <w:lang w:eastAsia="en-AU"/>
        </w:rPr>
        <w:t xml:space="preserve">the </w:t>
      </w:r>
      <w:r w:rsidR="00577887">
        <w:rPr>
          <w:rFonts w:ascii="Arial" w:eastAsia="Times New Roman" w:hAnsi="Arial" w:cs="Arial"/>
          <w:color w:val="000000"/>
          <w:lang w:eastAsia="en-AU"/>
        </w:rPr>
        <w:t>2022 Amend</w:t>
      </w:r>
      <w:r w:rsidR="00724C7B">
        <w:rPr>
          <w:rFonts w:ascii="Arial" w:eastAsia="Times New Roman" w:hAnsi="Arial" w:cs="Arial"/>
          <w:color w:val="000000"/>
          <w:lang w:eastAsia="en-AU"/>
        </w:rPr>
        <w:t xml:space="preserve">ing </w:t>
      </w:r>
      <w:r w:rsidR="00577887">
        <w:rPr>
          <w:rFonts w:ascii="Arial" w:eastAsia="Times New Roman" w:hAnsi="Arial" w:cs="Arial"/>
          <w:color w:val="000000"/>
          <w:lang w:eastAsia="en-AU"/>
        </w:rPr>
        <w:t>Act</w:t>
      </w:r>
      <w:r w:rsidR="008B7605">
        <w:rPr>
          <w:rFonts w:ascii="Arial" w:eastAsia="Times New Roman" w:hAnsi="Arial" w:cs="Arial"/>
          <w:color w:val="000000"/>
          <w:lang w:eastAsia="en-AU"/>
        </w:rPr>
        <w:t xml:space="preserve">, section 789FC </w:t>
      </w:r>
      <w:r w:rsidR="000B12CE">
        <w:rPr>
          <w:rFonts w:ascii="Arial" w:eastAsia="Times New Roman" w:hAnsi="Arial" w:cs="Arial"/>
          <w:color w:val="000000"/>
          <w:lang w:eastAsia="en-AU"/>
        </w:rPr>
        <w:t xml:space="preserve">is now </w:t>
      </w:r>
      <w:r w:rsidR="00025596">
        <w:rPr>
          <w:rFonts w:ascii="Arial" w:eastAsia="Times New Roman" w:hAnsi="Arial" w:cs="Arial"/>
          <w:color w:val="000000"/>
          <w:lang w:eastAsia="en-AU"/>
        </w:rPr>
        <w:t xml:space="preserve">expressed as being </w:t>
      </w:r>
      <w:r w:rsidR="00B719B0">
        <w:rPr>
          <w:rFonts w:ascii="Arial" w:eastAsia="Times New Roman" w:hAnsi="Arial" w:cs="Arial"/>
          <w:color w:val="000000"/>
          <w:lang w:eastAsia="en-AU"/>
        </w:rPr>
        <w:t>confined to a</w:t>
      </w:r>
      <w:r w:rsidR="00285CF2">
        <w:rPr>
          <w:rFonts w:ascii="Arial" w:eastAsia="Times New Roman" w:hAnsi="Arial" w:cs="Arial"/>
          <w:color w:val="000000"/>
          <w:lang w:eastAsia="en-AU"/>
        </w:rPr>
        <w:t>pplications for orders to stop bullying</w:t>
      </w:r>
      <w:r w:rsidR="00B719B0">
        <w:rPr>
          <w:rFonts w:ascii="Arial" w:eastAsia="Times New Roman" w:hAnsi="Arial" w:cs="Arial"/>
          <w:color w:val="000000"/>
          <w:lang w:eastAsia="en-AU"/>
        </w:rPr>
        <w:t xml:space="preserve">.  However, under transitional </w:t>
      </w:r>
      <w:r w:rsidR="005B7087">
        <w:rPr>
          <w:rFonts w:ascii="Arial" w:eastAsia="Times New Roman" w:hAnsi="Arial" w:cs="Arial"/>
          <w:color w:val="000000"/>
          <w:lang w:eastAsia="en-AU"/>
        </w:rPr>
        <w:t>provisions</w:t>
      </w:r>
      <w:r w:rsidR="00781D4B">
        <w:rPr>
          <w:rFonts w:ascii="Arial" w:eastAsia="Times New Roman" w:hAnsi="Arial" w:cs="Arial"/>
          <w:color w:val="000000"/>
          <w:lang w:eastAsia="en-AU"/>
        </w:rPr>
        <w:t xml:space="preserve">, </w:t>
      </w:r>
      <w:r w:rsidR="0002016C">
        <w:rPr>
          <w:rFonts w:ascii="Arial" w:eastAsia="Times New Roman" w:hAnsi="Arial" w:cs="Arial"/>
          <w:color w:val="000000"/>
          <w:lang w:eastAsia="en-AU"/>
        </w:rPr>
        <w:t>section 789FC as it pre</w:t>
      </w:r>
      <w:r w:rsidR="00DC3725">
        <w:rPr>
          <w:rFonts w:ascii="Arial" w:eastAsia="Times New Roman" w:hAnsi="Arial" w:cs="Arial"/>
          <w:color w:val="000000"/>
          <w:lang w:eastAsia="en-AU"/>
        </w:rPr>
        <w:t xml:space="preserve">viously was continues to apply to sexual harassment of a worker that occurred before </w:t>
      </w:r>
      <w:r w:rsidR="00004742">
        <w:rPr>
          <w:rFonts w:ascii="Arial" w:eastAsia="Times New Roman" w:hAnsi="Arial" w:cs="Arial"/>
          <w:color w:val="000000"/>
          <w:lang w:eastAsia="en-AU"/>
        </w:rPr>
        <w:t xml:space="preserve">commencement of the amendments or that is part of a course of conduct that </w:t>
      </w:r>
      <w:r w:rsidR="007270FC">
        <w:rPr>
          <w:rFonts w:ascii="Arial" w:eastAsia="Times New Roman" w:hAnsi="Arial" w:cs="Arial"/>
          <w:color w:val="000000"/>
          <w:lang w:eastAsia="en-AU"/>
        </w:rPr>
        <w:t>began before commencement</w:t>
      </w:r>
      <w:r w:rsidR="00951340">
        <w:rPr>
          <w:rFonts w:ascii="Arial" w:eastAsia="Times New Roman" w:hAnsi="Arial" w:cs="Arial"/>
          <w:color w:val="000000"/>
          <w:lang w:eastAsia="en-AU"/>
        </w:rPr>
        <w:t xml:space="preserve"> (see clause 60 </w:t>
      </w:r>
      <w:r w:rsidR="00A8796E">
        <w:rPr>
          <w:rFonts w:ascii="Arial" w:eastAsia="Times New Roman" w:hAnsi="Arial" w:cs="Arial"/>
          <w:color w:val="000000"/>
          <w:lang w:eastAsia="en-AU"/>
        </w:rPr>
        <w:t>of Schedule 1 to the Act)</w:t>
      </w:r>
      <w:r w:rsidR="007270FC">
        <w:rPr>
          <w:rFonts w:ascii="Arial" w:eastAsia="Times New Roman" w:hAnsi="Arial" w:cs="Arial"/>
          <w:color w:val="000000"/>
          <w:lang w:eastAsia="en-AU"/>
        </w:rPr>
        <w:t>.</w:t>
      </w:r>
    </w:p>
    <w:p w14:paraId="009F3890" w14:textId="35A7A401" w:rsidR="00EE1360" w:rsidRDefault="006270F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reduce the scope for confusion </w:t>
      </w:r>
      <w:r w:rsidR="00495613">
        <w:rPr>
          <w:rFonts w:ascii="Arial" w:eastAsia="Times New Roman" w:hAnsi="Arial" w:cs="Arial"/>
          <w:color w:val="000000"/>
          <w:lang w:eastAsia="en-AU"/>
        </w:rPr>
        <w:t xml:space="preserve">by users of the Rules, </w:t>
      </w:r>
      <w:r w:rsidR="000049CF">
        <w:rPr>
          <w:rFonts w:ascii="Arial" w:eastAsia="Times New Roman" w:hAnsi="Arial" w:cs="Arial"/>
          <w:color w:val="000000"/>
          <w:lang w:eastAsia="en-AU"/>
        </w:rPr>
        <w:t xml:space="preserve">rule </w:t>
      </w:r>
      <w:r w:rsidR="006E2183">
        <w:rPr>
          <w:rFonts w:ascii="Arial" w:eastAsia="Times New Roman" w:hAnsi="Arial" w:cs="Arial"/>
          <w:color w:val="000000"/>
          <w:lang w:eastAsia="en-AU"/>
        </w:rPr>
        <w:t>86</w:t>
      </w:r>
      <w:r w:rsidR="000049CF">
        <w:rPr>
          <w:rFonts w:ascii="Arial" w:eastAsia="Times New Roman" w:hAnsi="Arial" w:cs="Arial"/>
          <w:color w:val="000000"/>
          <w:lang w:eastAsia="en-AU"/>
        </w:rPr>
        <w:t xml:space="preserve"> is confined to </w:t>
      </w:r>
      <w:r w:rsidR="001C65A6">
        <w:rPr>
          <w:rFonts w:ascii="Arial" w:eastAsia="Times New Roman" w:hAnsi="Arial" w:cs="Arial"/>
          <w:color w:val="000000"/>
          <w:lang w:eastAsia="en-AU"/>
        </w:rPr>
        <w:t xml:space="preserve">responses to </w:t>
      </w:r>
      <w:r w:rsidR="000049CF">
        <w:rPr>
          <w:rFonts w:ascii="Arial" w:eastAsia="Times New Roman" w:hAnsi="Arial" w:cs="Arial"/>
          <w:color w:val="000000"/>
          <w:lang w:eastAsia="en-AU"/>
        </w:rPr>
        <w:t xml:space="preserve">applications under section 789FC </w:t>
      </w:r>
      <w:r w:rsidR="00BB2E6B">
        <w:rPr>
          <w:rFonts w:ascii="Arial" w:eastAsia="Times New Roman" w:hAnsi="Arial" w:cs="Arial"/>
          <w:color w:val="000000"/>
          <w:lang w:eastAsia="en-AU"/>
        </w:rPr>
        <w:t xml:space="preserve">for orders to stop bullying </w:t>
      </w:r>
      <w:r w:rsidR="003E1ED0">
        <w:rPr>
          <w:rFonts w:ascii="Arial" w:eastAsia="Times New Roman" w:hAnsi="Arial" w:cs="Arial"/>
          <w:color w:val="000000"/>
          <w:lang w:eastAsia="en-AU"/>
        </w:rPr>
        <w:t xml:space="preserve">at </w:t>
      </w:r>
      <w:r w:rsidR="00BB2E6B">
        <w:rPr>
          <w:rFonts w:ascii="Arial" w:eastAsia="Times New Roman" w:hAnsi="Arial" w:cs="Arial"/>
          <w:color w:val="000000"/>
          <w:lang w:eastAsia="en-AU"/>
        </w:rPr>
        <w:t>work</w:t>
      </w:r>
      <w:r w:rsidR="00DB64DC">
        <w:rPr>
          <w:rFonts w:ascii="Arial" w:eastAsia="Times New Roman" w:hAnsi="Arial" w:cs="Arial"/>
          <w:color w:val="000000"/>
          <w:lang w:eastAsia="en-AU"/>
        </w:rPr>
        <w:t xml:space="preserve"> and </w:t>
      </w:r>
      <w:r w:rsidR="00376F0B">
        <w:rPr>
          <w:rFonts w:ascii="Arial" w:eastAsia="Times New Roman" w:hAnsi="Arial" w:cs="Arial"/>
          <w:color w:val="000000"/>
          <w:lang w:eastAsia="en-AU"/>
        </w:rPr>
        <w:t>a separate rule, rule</w:t>
      </w:r>
      <w:r w:rsidR="00B82DFB">
        <w:rPr>
          <w:rFonts w:ascii="Arial" w:eastAsia="Times New Roman" w:hAnsi="Arial" w:cs="Arial"/>
          <w:color w:val="000000"/>
          <w:lang w:eastAsia="en-AU"/>
        </w:rPr>
        <w:t> </w:t>
      </w:r>
      <w:r w:rsidR="006E2183">
        <w:rPr>
          <w:rFonts w:ascii="Arial" w:eastAsia="Times New Roman" w:hAnsi="Arial" w:cs="Arial"/>
          <w:color w:val="000000"/>
          <w:lang w:eastAsia="en-AU"/>
        </w:rPr>
        <w:t>87</w:t>
      </w:r>
      <w:r w:rsidR="009D5A60">
        <w:rPr>
          <w:rFonts w:ascii="Arial" w:eastAsia="Times New Roman" w:hAnsi="Arial" w:cs="Arial"/>
          <w:color w:val="000000"/>
          <w:lang w:eastAsia="en-AU"/>
        </w:rPr>
        <w:t>,</w:t>
      </w:r>
      <w:r w:rsidR="00376F0B">
        <w:rPr>
          <w:rFonts w:ascii="Arial" w:eastAsia="Times New Roman" w:hAnsi="Arial" w:cs="Arial"/>
          <w:color w:val="000000"/>
          <w:lang w:eastAsia="en-AU"/>
        </w:rPr>
        <w:t xml:space="preserve"> </w:t>
      </w:r>
      <w:r w:rsidR="001C65A6">
        <w:rPr>
          <w:rFonts w:ascii="Arial" w:eastAsia="Times New Roman" w:hAnsi="Arial" w:cs="Arial"/>
          <w:color w:val="000000"/>
          <w:lang w:eastAsia="en-AU"/>
        </w:rPr>
        <w:t xml:space="preserve">deals </w:t>
      </w:r>
      <w:r w:rsidR="007F5317">
        <w:rPr>
          <w:rFonts w:ascii="Arial" w:eastAsia="Times New Roman" w:hAnsi="Arial" w:cs="Arial"/>
          <w:color w:val="000000"/>
          <w:lang w:eastAsia="en-AU"/>
        </w:rPr>
        <w:t xml:space="preserve">with </w:t>
      </w:r>
      <w:r w:rsidR="0039307F">
        <w:rPr>
          <w:rFonts w:ascii="Arial" w:eastAsia="Times New Roman" w:hAnsi="Arial" w:cs="Arial"/>
          <w:color w:val="000000"/>
          <w:lang w:eastAsia="en-AU"/>
        </w:rPr>
        <w:t xml:space="preserve">responses to </w:t>
      </w:r>
      <w:r w:rsidR="007F5317">
        <w:rPr>
          <w:rFonts w:ascii="Arial" w:eastAsia="Times New Roman" w:hAnsi="Arial" w:cs="Arial"/>
          <w:color w:val="000000"/>
          <w:lang w:eastAsia="en-AU"/>
        </w:rPr>
        <w:t xml:space="preserve">applications under section 789FC </w:t>
      </w:r>
      <w:r w:rsidR="003E1ED0">
        <w:rPr>
          <w:rFonts w:ascii="Arial" w:eastAsia="Times New Roman" w:hAnsi="Arial" w:cs="Arial"/>
          <w:color w:val="000000"/>
          <w:lang w:eastAsia="en-AU"/>
        </w:rPr>
        <w:t xml:space="preserve">(as it applies pursuant to the transitional provisions) </w:t>
      </w:r>
      <w:r w:rsidR="007F5317">
        <w:rPr>
          <w:rFonts w:ascii="Arial" w:eastAsia="Times New Roman" w:hAnsi="Arial" w:cs="Arial"/>
          <w:color w:val="000000"/>
          <w:lang w:eastAsia="en-AU"/>
        </w:rPr>
        <w:t xml:space="preserve">for orders to stop </w:t>
      </w:r>
      <w:r w:rsidR="003E1ED0">
        <w:rPr>
          <w:rFonts w:ascii="Arial" w:eastAsia="Times New Roman" w:hAnsi="Arial" w:cs="Arial"/>
          <w:color w:val="000000"/>
          <w:lang w:eastAsia="en-AU"/>
        </w:rPr>
        <w:t>sexual harassment at work.</w:t>
      </w:r>
    </w:p>
    <w:p w14:paraId="5BDFCA7B" w14:textId="2878748C" w:rsidR="00347399" w:rsidRDefault="009C235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86</w:t>
      </w:r>
      <w:r>
        <w:rPr>
          <w:rFonts w:ascii="Arial" w:eastAsia="Times New Roman" w:hAnsi="Arial" w:cs="Arial"/>
          <w:color w:val="000000"/>
          <w:lang w:eastAsia="en-AU"/>
        </w:rPr>
        <w:t xml:space="preserve">(1) requires the </w:t>
      </w:r>
      <w:r w:rsidR="00A6333B">
        <w:rPr>
          <w:rFonts w:ascii="Arial" w:eastAsia="Times New Roman" w:hAnsi="Arial" w:cs="Arial"/>
          <w:color w:val="000000"/>
          <w:lang w:eastAsia="en-AU"/>
        </w:rPr>
        <w:t xml:space="preserve">person named as an employer or principal in an application </w:t>
      </w:r>
      <w:r w:rsidR="003E6774">
        <w:rPr>
          <w:rFonts w:ascii="Arial" w:eastAsia="Times New Roman" w:hAnsi="Arial" w:cs="Arial"/>
          <w:color w:val="000000"/>
          <w:lang w:eastAsia="en-AU"/>
        </w:rPr>
        <w:t xml:space="preserve">under section 789FC </w:t>
      </w:r>
      <w:r w:rsidR="00CC3CC1">
        <w:rPr>
          <w:rFonts w:ascii="Arial" w:eastAsia="Times New Roman" w:hAnsi="Arial" w:cs="Arial"/>
          <w:color w:val="000000"/>
          <w:lang w:eastAsia="en-AU"/>
        </w:rPr>
        <w:t>to lodge a response</w:t>
      </w:r>
      <w:r w:rsidR="00A7168C">
        <w:rPr>
          <w:rFonts w:ascii="Arial" w:eastAsia="Times New Roman" w:hAnsi="Arial" w:cs="Arial"/>
          <w:color w:val="000000"/>
          <w:lang w:eastAsia="en-AU"/>
        </w:rPr>
        <w:t xml:space="preserve"> by the person</w:t>
      </w:r>
      <w:r w:rsidR="00CC3CC1">
        <w:rPr>
          <w:rFonts w:ascii="Arial" w:eastAsia="Times New Roman" w:hAnsi="Arial" w:cs="Arial"/>
          <w:color w:val="000000"/>
          <w:lang w:eastAsia="en-AU"/>
        </w:rPr>
        <w:t xml:space="preserve"> to the application </w:t>
      </w:r>
      <w:r w:rsidR="00261F6F">
        <w:rPr>
          <w:rFonts w:ascii="Arial" w:eastAsia="Times New Roman" w:hAnsi="Arial" w:cs="Arial"/>
          <w:color w:val="000000"/>
          <w:lang w:eastAsia="en-AU"/>
        </w:rPr>
        <w:t>in the approved form</w:t>
      </w:r>
      <w:r w:rsidR="00A7168C">
        <w:rPr>
          <w:rFonts w:ascii="Arial" w:eastAsia="Times New Roman" w:hAnsi="Arial" w:cs="Arial"/>
          <w:color w:val="000000"/>
          <w:lang w:eastAsia="en-AU"/>
        </w:rPr>
        <w:t>,</w:t>
      </w:r>
      <w:r w:rsidR="00261F6F">
        <w:rPr>
          <w:rFonts w:ascii="Arial" w:eastAsia="Times New Roman" w:hAnsi="Arial" w:cs="Arial"/>
          <w:color w:val="000000"/>
          <w:lang w:eastAsia="en-AU"/>
        </w:rPr>
        <w:t xml:space="preserve"> </w:t>
      </w:r>
      <w:r w:rsidR="00CC3CC1">
        <w:rPr>
          <w:rFonts w:ascii="Arial" w:eastAsia="Times New Roman" w:hAnsi="Arial" w:cs="Arial"/>
          <w:color w:val="000000"/>
          <w:lang w:eastAsia="en-AU"/>
        </w:rPr>
        <w:t xml:space="preserve">within the prescribed period.  </w:t>
      </w:r>
      <w:r w:rsidR="00CF3F72">
        <w:rPr>
          <w:rFonts w:ascii="Arial" w:eastAsia="Times New Roman" w:hAnsi="Arial" w:cs="Arial"/>
          <w:color w:val="000000"/>
          <w:lang w:eastAsia="en-AU"/>
        </w:rPr>
        <w:t xml:space="preserve">To assist users, </w:t>
      </w:r>
      <w:r w:rsidR="009206C2">
        <w:rPr>
          <w:rFonts w:ascii="Arial" w:eastAsia="Times New Roman" w:hAnsi="Arial" w:cs="Arial"/>
          <w:color w:val="000000"/>
          <w:lang w:eastAsia="en-AU"/>
        </w:rPr>
        <w:t xml:space="preserve">Note 2 under the subrule </w:t>
      </w:r>
      <w:r w:rsidR="00CF3F72">
        <w:rPr>
          <w:rFonts w:ascii="Arial" w:eastAsia="Times New Roman" w:hAnsi="Arial" w:cs="Arial"/>
          <w:color w:val="000000"/>
          <w:lang w:eastAsia="en-AU"/>
        </w:rPr>
        <w:t xml:space="preserve">observes that a person can be named </w:t>
      </w:r>
      <w:r w:rsidR="00C43C67">
        <w:rPr>
          <w:rFonts w:ascii="Arial" w:eastAsia="Times New Roman" w:hAnsi="Arial" w:cs="Arial"/>
          <w:color w:val="000000"/>
          <w:lang w:eastAsia="en-AU"/>
        </w:rPr>
        <w:t xml:space="preserve">in such an application as the </w:t>
      </w:r>
      <w:r w:rsidR="00416EBF">
        <w:rPr>
          <w:rFonts w:ascii="Arial" w:eastAsia="Times New Roman" w:hAnsi="Arial" w:cs="Arial"/>
          <w:color w:val="000000"/>
          <w:lang w:eastAsia="en-AU"/>
        </w:rPr>
        <w:t xml:space="preserve">employer of principal </w:t>
      </w:r>
      <w:r w:rsidR="0034055E">
        <w:rPr>
          <w:rFonts w:ascii="Arial" w:eastAsia="Times New Roman" w:hAnsi="Arial" w:cs="Arial"/>
          <w:color w:val="000000"/>
          <w:lang w:eastAsia="en-AU"/>
        </w:rPr>
        <w:t xml:space="preserve">of the applicant, the employer or principal of </w:t>
      </w:r>
      <w:r w:rsidR="00E745FC">
        <w:rPr>
          <w:rFonts w:ascii="Arial" w:eastAsia="Times New Roman" w:hAnsi="Arial" w:cs="Arial"/>
          <w:color w:val="000000"/>
          <w:lang w:eastAsia="en-AU"/>
        </w:rPr>
        <w:t>a</w:t>
      </w:r>
      <w:r w:rsidR="0034055E">
        <w:rPr>
          <w:rFonts w:ascii="Arial" w:eastAsia="Times New Roman" w:hAnsi="Arial" w:cs="Arial"/>
          <w:color w:val="000000"/>
          <w:lang w:eastAsia="en-AU"/>
        </w:rPr>
        <w:t xml:space="preserve"> </w:t>
      </w:r>
      <w:r w:rsidR="00BD4884">
        <w:rPr>
          <w:rFonts w:ascii="Arial" w:eastAsia="Times New Roman" w:hAnsi="Arial" w:cs="Arial"/>
          <w:color w:val="000000"/>
          <w:lang w:eastAsia="en-AU"/>
        </w:rPr>
        <w:t xml:space="preserve">person alleged to have engaged in bullying, or </w:t>
      </w:r>
      <w:r w:rsidR="008571D3">
        <w:rPr>
          <w:rFonts w:ascii="Arial" w:eastAsia="Times New Roman" w:hAnsi="Arial" w:cs="Arial"/>
          <w:color w:val="000000"/>
          <w:lang w:eastAsia="en-AU"/>
        </w:rPr>
        <w:t>both.</w:t>
      </w:r>
    </w:p>
    <w:p w14:paraId="1EEADE5F" w14:textId="301BDA0E" w:rsidR="00A814F6" w:rsidRDefault="00261F6F"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 xml:space="preserve">Lodgment </w:t>
      </w:r>
      <w:r w:rsidR="00E50885">
        <w:rPr>
          <w:rFonts w:ascii="Arial" w:eastAsia="Times New Roman" w:hAnsi="Arial" w:cs="Arial"/>
          <w:color w:val="000000"/>
          <w:lang w:eastAsia="en-AU"/>
        </w:rPr>
        <w:t>of the r</w:t>
      </w:r>
      <w:r w:rsidR="00A814F6">
        <w:rPr>
          <w:rFonts w:ascii="Arial" w:eastAsia="Times New Roman" w:hAnsi="Arial" w:cs="Arial"/>
          <w:color w:val="000000"/>
          <w:lang w:eastAsia="en-AU"/>
        </w:rPr>
        <w:t xml:space="preserve">esponse </w:t>
      </w:r>
      <w:r w:rsidR="00E7603B">
        <w:rPr>
          <w:rFonts w:ascii="Arial" w:eastAsia="Times New Roman" w:hAnsi="Arial" w:cs="Arial"/>
          <w:color w:val="000000"/>
          <w:lang w:eastAsia="en-AU"/>
        </w:rPr>
        <w:t xml:space="preserve">assists the FWC to inform itself about </w:t>
      </w:r>
      <w:r w:rsidR="00A814F6">
        <w:rPr>
          <w:rFonts w:ascii="Arial" w:eastAsia="Times New Roman" w:hAnsi="Arial" w:cs="Arial"/>
          <w:color w:val="000000"/>
          <w:lang w:eastAsia="en-AU"/>
        </w:rPr>
        <w:t xml:space="preserve">the </w:t>
      </w:r>
      <w:r w:rsidR="007D2238">
        <w:rPr>
          <w:rFonts w:ascii="Arial" w:eastAsia="Times New Roman" w:hAnsi="Arial" w:cs="Arial"/>
          <w:color w:val="000000"/>
          <w:lang w:eastAsia="en-AU"/>
        </w:rPr>
        <w:t>alleged bullyi</w:t>
      </w:r>
      <w:r w:rsidR="00380E2C">
        <w:rPr>
          <w:rFonts w:ascii="Arial" w:eastAsia="Times New Roman" w:hAnsi="Arial" w:cs="Arial"/>
          <w:color w:val="000000"/>
          <w:lang w:eastAsia="en-AU"/>
        </w:rPr>
        <w:t xml:space="preserve">ng </w:t>
      </w:r>
      <w:r w:rsidR="00A814F6">
        <w:rPr>
          <w:rFonts w:ascii="Arial" w:eastAsia="Times New Roman" w:hAnsi="Arial" w:cs="Arial"/>
          <w:color w:val="000000"/>
          <w:lang w:eastAsia="en-AU"/>
        </w:rPr>
        <w:t xml:space="preserve">and </w:t>
      </w:r>
      <w:r w:rsidR="00796662">
        <w:rPr>
          <w:rFonts w:ascii="Arial" w:eastAsia="Times New Roman" w:hAnsi="Arial" w:cs="Arial"/>
          <w:color w:val="000000"/>
          <w:lang w:eastAsia="en-AU"/>
        </w:rPr>
        <w:t>p</w:t>
      </w:r>
      <w:r w:rsidR="00A814F6">
        <w:rPr>
          <w:rFonts w:ascii="Arial" w:eastAsia="Times New Roman" w:hAnsi="Arial" w:cs="Arial"/>
          <w:color w:val="000000"/>
          <w:lang w:eastAsia="en-AU"/>
        </w:rPr>
        <w:t xml:space="preserve">romptly to deal with the </w:t>
      </w:r>
      <w:r w:rsidR="009D2672">
        <w:rPr>
          <w:rFonts w:ascii="Arial" w:eastAsia="Times New Roman" w:hAnsi="Arial" w:cs="Arial"/>
          <w:color w:val="000000"/>
          <w:lang w:eastAsia="en-AU"/>
        </w:rPr>
        <w:t>application</w:t>
      </w:r>
      <w:r w:rsidR="006B52A2">
        <w:rPr>
          <w:rFonts w:ascii="Arial" w:eastAsia="Times New Roman" w:hAnsi="Arial" w:cs="Arial"/>
          <w:color w:val="000000"/>
          <w:lang w:eastAsia="en-AU"/>
        </w:rPr>
        <w:t xml:space="preserve"> </w:t>
      </w:r>
      <w:r w:rsidR="00A814F6">
        <w:rPr>
          <w:rFonts w:ascii="Arial" w:eastAsia="Times New Roman" w:hAnsi="Arial" w:cs="Arial"/>
          <w:color w:val="000000"/>
          <w:lang w:eastAsia="en-AU"/>
        </w:rPr>
        <w:t xml:space="preserve">by making orders or exercising other </w:t>
      </w:r>
      <w:r w:rsidR="004B0E97">
        <w:rPr>
          <w:rFonts w:ascii="Arial" w:eastAsia="Times New Roman" w:hAnsi="Arial" w:cs="Arial"/>
          <w:color w:val="000000"/>
          <w:lang w:eastAsia="en-AU"/>
        </w:rPr>
        <w:t xml:space="preserve">powers under </w:t>
      </w:r>
      <w:r w:rsidR="00A814F6">
        <w:rPr>
          <w:rFonts w:ascii="Arial" w:eastAsia="Times New Roman" w:hAnsi="Arial" w:cs="Arial"/>
          <w:color w:val="000000"/>
          <w:lang w:eastAsia="en-AU"/>
        </w:rPr>
        <w:t>the Act</w:t>
      </w:r>
      <w:r w:rsidR="004B0E97">
        <w:rPr>
          <w:rFonts w:ascii="Arial" w:eastAsia="Times New Roman" w:hAnsi="Arial" w:cs="Arial"/>
          <w:color w:val="000000"/>
          <w:lang w:eastAsia="en-AU"/>
        </w:rPr>
        <w:t>.</w:t>
      </w:r>
    </w:p>
    <w:p w14:paraId="2BF66BEF" w14:textId="40BEA562" w:rsidR="00C4517F" w:rsidRDefault="00C4517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86</w:t>
      </w:r>
      <w:r>
        <w:rPr>
          <w:rFonts w:ascii="Arial" w:eastAsia="Times New Roman" w:hAnsi="Arial" w:cs="Arial"/>
          <w:color w:val="000000"/>
          <w:lang w:eastAsia="en-AU"/>
        </w:rPr>
        <w:t xml:space="preserve">(2) permits a person to lodge one response to multiple </w:t>
      </w:r>
      <w:r w:rsidR="00A946E1">
        <w:rPr>
          <w:rFonts w:ascii="Arial" w:eastAsia="Times New Roman" w:hAnsi="Arial" w:cs="Arial"/>
          <w:color w:val="000000"/>
          <w:lang w:eastAsia="en-AU"/>
        </w:rPr>
        <w:t xml:space="preserve">applications under section 789FC </w:t>
      </w:r>
      <w:r>
        <w:rPr>
          <w:rFonts w:ascii="Arial" w:eastAsia="Times New Roman" w:hAnsi="Arial" w:cs="Arial"/>
          <w:color w:val="000000"/>
          <w:lang w:eastAsia="en-AU"/>
        </w:rPr>
        <w:t xml:space="preserve">if the applications are lodged at the same time and are sufficiently similar.  This subrule </w:t>
      </w:r>
      <w:r w:rsidR="00736D36">
        <w:rPr>
          <w:rFonts w:ascii="Arial" w:eastAsia="Times New Roman" w:hAnsi="Arial" w:cs="Arial"/>
          <w:color w:val="000000"/>
          <w:lang w:eastAsia="en-AU"/>
        </w:rPr>
        <w:lastRenderedPageBreak/>
        <w:t xml:space="preserve">reduces </w:t>
      </w:r>
      <w:r>
        <w:rPr>
          <w:rFonts w:ascii="Arial" w:eastAsia="Times New Roman" w:hAnsi="Arial" w:cs="Arial"/>
          <w:color w:val="000000"/>
          <w:lang w:eastAsia="en-AU"/>
        </w:rPr>
        <w:t xml:space="preserve">the administrative burden for </w:t>
      </w:r>
      <w:r w:rsidR="00A946E1">
        <w:rPr>
          <w:rFonts w:ascii="Arial" w:eastAsia="Times New Roman" w:hAnsi="Arial" w:cs="Arial"/>
          <w:color w:val="000000"/>
          <w:lang w:eastAsia="en-AU"/>
        </w:rPr>
        <w:t xml:space="preserve">persons </w:t>
      </w:r>
      <w:r>
        <w:rPr>
          <w:rFonts w:ascii="Arial" w:eastAsia="Times New Roman" w:hAnsi="Arial" w:cs="Arial"/>
          <w:color w:val="000000"/>
          <w:lang w:eastAsia="en-AU"/>
        </w:rPr>
        <w:t>responding to sufficiently similar multiple applications.</w:t>
      </w:r>
    </w:p>
    <w:p w14:paraId="0E7DBAF7" w14:textId="37891198" w:rsidR="00EC2E4E" w:rsidRDefault="0096234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86</w:t>
      </w:r>
      <w:r>
        <w:rPr>
          <w:rFonts w:ascii="Arial" w:eastAsia="Times New Roman" w:hAnsi="Arial" w:cs="Arial"/>
          <w:color w:val="000000"/>
          <w:lang w:eastAsia="en-AU"/>
        </w:rPr>
        <w:t xml:space="preserve">(3) provides for (but does not require) </w:t>
      </w:r>
      <w:r w:rsidR="0044617E">
        <w:rPr>
          <w:rFonts w:ascii="Arial" w:eastAsia="Times New Roman" w:hAnsi="Arial" w:cs="Arial"/>
          <w:color w:val="000000"/>
          <w:lang w:eastAsia="en-AU"/>
        </w:rPr>
        <w:t>a person named in an application under section 789FC as a</w:t>
      </w:r>
      <w:r w:rsidR="00816605">
        <w:rPr>
          <w:rFonts w:ascii="Arial" w:eastAsia="Times New Roman" w:hAnsi="Arial" w:cs="Arial"/>
          <w:color w:val="000000"/>
          <w:lang w:eastAsia="en-AU"/>
        </w:rPr>
        <w:t xml:space="preserve"> person </w:t>
      </w:r>
      <w:r w:rsidR="00090554">
        <w:rPr>
          <w:rFonts w:ascii="Arial" w:eastAsia="Times New Roman" w:hAnsi="Arial" w:cs="Arial"/>
          <w:color w:val="000000"/>
          <w:lang w:eastAsia="en-AU"/>
        </w:rPr>
        <w:t>alleged to have</w:t>
      </w:r>
      <w:r w:rsidR="00816605">
        <w:rPr>
          <w:rFonts w:ascii="Arial" w:eastAsia="Times New Roman" w:hAnsi="Arial" w:cs="Arial"/>
          <w:color w:val="000000"/>
          <w:lang w:eastAsia="en-AU"/>
        </w:rPr>
        <w:t xml:space="preserve"> engaged in bullying</w:t>
      </w:r>
      <w:r w:rsidR="0044617E">
        <w:rPr>
          <w:rFonts w:ascii="Arial" w:eastAsia="Times New Roman" w:hAnsi="Arial" w:cs="Arial"/>
          <w:color w:val="000000"/>
          <w:lang w:eastAsia="en-AU"/>
        </w:rPr>
        <w:t xml:space="preserve">, </w:t>
      </w:r>
      <w:r w:rsidR="00874B57">
        <w:rPr>
          <w:rFonts w:ascii="Arial" w:eastAsia="Times New Roman" w:hAnsi="Arial" w:cs="Arial"/>
          <w:color w:val="000000"/>
          <w:lang w:eastAsia="en-AU"/>
        </w:rPr>
        <w:t>to lodge a response to the application within the prescribed period.</w:t>
      </w:r>
    </w:p>
    <w:p w14:paraId="2278EC43" w14:textId="77777777" w:rsidR="006A004A" w:rsidRDefault="006A004A"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140C7BEB" w14:textId="70E0BE24" w:rsidR="006A004A" w:rsidRDefault="006A004A"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AF393D">
        <w:rPr>
          <w:rFonts w:ascii="Arial" w:eastAsia="Times New Roman" w:hAnsi="Arial" w:cs="Arial"/>
          <w:color w:val="000000"/>
          <w:u w:val="single"/>
          <w:lang w:eastAsia="en-AU"/>
        </w:rPr>
        <w:t>10</w:t>
      </w:r>
      <w:r>
        <w:rPr>
          <w:rFonts w:ascii="Arial" w:eastAsia="Times New Roman" w:hAnsi="Arial" w:cs="Arial"/>
          <w:color w:val="000000"/>
          <w:u w:val="single"/>
          <w:lang w:eastAsia="en-AU"/>
        </w:rPr>
        <w:t>—Sexual harassment and bullying</w:t>
      </w:r>
    </w:p>
    <w:p w14:paraId="3DFA94FA" w14:textId="65F0F327" w:rsidR="006A004A" w:rsidRPr="000F5F08" w:rsidRDefault="006A004A"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Division </w:t>
      </w:r>
      <w:r w:rsidR="00B32E8B">
        <w:rPr>
          <w:rFonts w:ascii="Arial" w:eastAsia="Times New Roman" w:hAnsi="Arial" w:cs="Arial"/>
          <w:color w:val="000000"/>
          <w:u w:val="single"/>
          <w:lang w:eastAsia="en-AU"/>
        </w:rPr>
        <w:t>3</w:t>
      </w:r>
      <w:r>
        <w:rPr>
          <w:rFonts w:ascii="Arial" w:eastAsia="Times New Roman" w:hAnsi="Arial" w:cs="Arial"/>
          <w:color w:val="000000"/>
          <w:u w:val="single"/>
          <w:lang w:eastAsia="en-AU"/>
        </w:rPr>
        <w:t>—</w:t>
      </w:r>
      <w:r w:rsidR="00B32E8B">
        <w:rPr>
          <w:rFonts w:ascii="Arial" w:eastAsia="Times New Roman" w:hAnsi="Arial" w:cs="Arial"/>
          <w:color w:val="000000"/>
          <w:u w:val="single"/>
          <w:lang w:eastAsia="en-AU"/>
        </w:rPr>
        <w:t xml:space="preserve">Sexual harassment at work (continued application </w:t>
      </w:r>
      <w:r w:rsidR="000E09BE">
        <w:rPr>
          <w:rFonts w:ascii="Arial" w:eastAsia="Times New Roman" w:hAnsi="Arial" w:cs="Arial"/>
          <w:color w:val="000000"/>
          <w:u w:val="single"/>
          <w:lang w:eastAsia="en-AU"/>
        </w:rPr>
        <w:t>of section 789FC of the Act)</w:t>
      </w:r>
    </w:p>
    <w:p w14:paraId="08555126" w14:textId="4E6770BC" w:rsidR="00D21BDB" w:rsidRDefault="00D21BDB"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87</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Response to an application for an order to stop sexual harassment at work</w:t>
      </w:r>
    </w:p>
    <w:p w14:paraId="7BCB1F27" w14:textId="598E8472" w:rsidR="00C8250A" w:rsidRDefault="00DF5176"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As </w:t>
      </w:r>
      <w:r w:rsidR="00810E02">
        <w:rPr>
          <w:rFonts w:ascii="Arial" w:eastAsia="Times New Roman" w:hAnsi="Arial" w:cs="Arial"/>
          <w:color w:val="000000"/>
          <w:lang w:eastAsia="en-AU"/>
        </w:rPr>
        <w:t xml:space="preserve">discussed </w:t>
      </w:r>
      <w:r w:rsidR="00416F55">
        <w:rPr>
          <w:rFonts w:ascii="Arial" w:eastAsia="Times New Roman" w:hAnsi="Arial" w:cs="Arial"/>
          <w:color w:val="000000"/>
          <w:lang w:eastAsia="en-AU"/>
        </w:rPr>
        <w:t xml:space="preserve">in relation to rule 86 </w:t>
      </w:r>
      <w:r>
        <w:rPr>
          <w:rFonts w:ascii="Arial" w:eastAsia="Times New Roman" w:hAnsi="Arial" w:cs="Arial"/>
          <w:color w:val="000000"/>
          <w:lang w:eastAsia="en-AU"/>
        </w:rPr>
        <w:t xml:space="preserve">above, rule </w:t>
      </w:r>
      <w:r w:rsidR="006E2183">
        <w:rPr>
          <w:rFonts w:ascii="Arial" w:eastAsia="Times New Roman" w:hAnsi="Arial" w:cs="Arial"/>
          <w:color w:val="000000"/>
          <w:lang w:eastAsia="en-AU"/>
        </w:rPr>
        <w:t>87</w:t>
      </w:r>
      <w:r>
        <w:rPr>
          <w:rFonts w:ascii="Arial" w:eastAsia="Times New Roman" w:hAnsi="Arial" w:cs="Arial"/>
          <w:color w:val="000000"/>
          <w:lang w:eastAsia="en-AU"/>
        </w:rPr>
        <w:t xml:space="preserve"> deals with responses to applications under section 789FC</w:t>
      </w:r>
      <w:r w:rsidR="00917312">
        <w:rPr>
          <w:rFonts w:ascii="Arial" w:eastAsia="Times New Roman" w:hAnsi="Arial" w:cs="Arial"/>
          <w:color w:val="000000"/>
          <w:lang w:eastAsia="en-AU"/>
        </w:rPr>
        <w:t>—</w:t>
      </w:r>
      <w:r>
        <w:rPr>
          <w:rFonts w:ascii="Arial" w:eastAsia="Times New Roman" w:hAnsi="Arial" w:cs="Arial"/>
          <w:color w:val="000000"/>
          <w:lang w:eastAsia="en-AU"/>
        </w:rPr>
        <w:t xml:space="preserve">as </w:t>
      </w:r>
      <w:r w:rsidR="00117118">
        <w:rPr>
          <w:rFonts w:ascii="Arial" w:eastAsia="Times New Roman" w:hAnsi="Arial" w:cs="Arial"/>
          <w:color w:val="000000"/>
          <w:lang w:eastAsia="en-AU"/>
        </w:rPr>
        <w:t xml:space="preserve">section 789FC </w:t>
      </w:r>
      <w:r>
        <w:rPr>
          <w:rFonts w:ascii="Arial" w:eastAsia="Times New Roman" w:hAnsi="Arial" w:cs="Arial"/>
          <w:color w:val="000000"/>
          <w:lang w:eastAsia="en-AU"/>
        </w:rPr>
        <w:t>applies pursuant to transitional provisions</w:t>
      </w:r>
      <w:r w:rsidR="00917312">
        <w:rPr>
          <w:rFonts w:ascii="Arial" w:eastAsia="Times New Roman" w:hAnsi="Arial" w:cs="Arial"/>
          <w:color w:val="000000"/>
          <w:lang w:eastAsia="en-AU"/>
        </w:rPr>
        <w:t>—</w:t>
      </w:r>
      <w:r>
        <w:rPr>
          <w:rFonts w:ascii="Arial" w:eastAsia="Times New Roman" w:hAnsi="Arial" w:cs="Arial"/>
          <w:color w:val="000000"/>
          <w:lang w:eastAsia="en-AU"/>
        </w:rPr>
        <w:t>for orders to stop sexual harassment at work.</w:t>
      </w:r>
    </w:p>
    <w:p w14:paraId="5C379AFB" w14:textId="13D52CE9" w:rsidR="00347399" w:rsidRDefault="00C8250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w:t>
      </w:r>
      <w:r w:rsidR="006E41D0">
        <w:rPr>
          <w:rFonts w:ascii="Arial" w:eastAsia="Times New Roman" w:hAnsi="Arial" w:cs="Arial"/>
          <w:color w:val="000000"/>
          <w:lang w:eastAsia="en-AU"/>
        </w:rPr>
        <w:t xml:space="preserve">Note 3 </w:t>
      </w:r>
      <w:r w:rsidR="00836E0E">
        <w:rPr>
          <w:rFonts w:ascii="Arial" w:eastAsia="Times New Roman" w:hAnsi="Arial" w:cs="Arial"/>
          <w:color w:val="000000"/>
          <w:lang w:eastAsia="en-AU"/>
        </w:rPr>
        <w:t xml:space="preserve">under subrule </w:t>
      </w:r>
      <w:r w:rsidR="006E2183">
        <w:rPr>
          <w:rFonts w:ascii="Arial" w:eastAsia="Times New Roman" w:hAnsi="Arial" w:cs="Arial"/>
          <w:color w:val="000000"/>
          <w:lang w:eastAsia="en-AU"/>
        </w:rPr>
        <w:t>87</w:t>
      </w:r>
      <w:r w:rsidR="00836E0E">
        <w:rPr>
          <w:rFonts w:ascii="Arial" w:eastAsia="Times New Roman" w:hAnsi="Arial" w:cs="Arial"/>
          <w:color w:val="000000"/>
          <w:lang w:eastAsia="en-AU"/>
        </w:rPr>
        <w:t>(1)</w:t>
      </w:r>
      <w:r w:rsidR="009A675E">
        <w:rPr>
          <w:rFonts w:ascii="Arial" w:eastAsia="Times New Roman" w:hAnsi="Arial" w:cs="Arial"/>
          <w:color w:val="000000"/>
          <w:lang w:eastAsia="en-AU"/>
        </w:rPr>
        <w:t xml:space="preserve"> </w:t>
      </w:r>
      <w:r w:rsidR="00625DF3">
        <w:rPr>
          <w:rFonts w:ascii="Arial" w:eastAsia="Times New Roman" w:hAnsi="Arial" w:cs="Arial"/>
          <w:color w:val="000000"/>
          <w:lang w:eastAsia="en-AU"/>
        </w:rPr>
        <w:t xml:space="preserve">outlines </w:t>
      </w:r>
      <w:r w:rsidR="00497E27">
        <w:rPr>
          <w:rFonts w:ascii="Arial" w:eastAsia="Times New Roman" w:hAnsi="Arial" w:cs="Arial"/>
          <w:color w:val="000000"/>
          <w:lang w:eastAsia="en-AU"/>
        </w:rPr>
        <w:t xml:space="preserve">the transitional provisions </w:t>
      </w:r>
      <w:r w:rsidR="00BB07CA">
        <w:rPr>
          <w:rFonts w:ascii="Arial" w:eastAsia="Times New Roman" w:hAnsi="Arial" w:cs="Arial"/>
          <w:color w:val="000000"/>
          <w:lang w:eastAsia="en-AU"/>
        </w:rPr>
        <w:t xml:space="preserve">under clause 60 of Schedule 1 </w:t>
      </w:r>
      <w:r w:rsidR="000A3599">
        <w:rPr>
          <w:rFonts w:ascii="Arial" w:eastAsia="Times New Roman" w:hAnsi="Arial" w:cs="Arial"/>
          <w:color w:val="000000"/>
          <w:lang w:eastAsia="en-AU"/>
        </w:rPr>
        <w:t>to the Act</w:t>
      </w:r>
      <w:r w:rsidR="000B5053">
        <w:rPr>
          <w:rFonts w:ascii="Arial" w:eastAsia="Times New Roman" w:hAnsi="Arial" w:cs="Arial"/>
          <w:color w:val="000000"/>
          <w:lang w:eastAsia="en-AU"/>
        </w:rPr>
        <w:t>.</w:t>
      </w:r>
    </w:p>
    <w:p w14:paraId="50237B84" w14:textId="464D4D20" w:rsidR="000B5053" w:rsidRDefault="00DE704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Consistent with r</w:t>
      </w:r>
      <w:r w:rsidR="000B5053">
        <w:rPr>
          <w:rFonts w:ascii="Arial" w:eastAsia="Times New Roman" w:hAnsi="Arial" w:cs="Arial"/>
          <w:color w:val="000000"/>
          <w:lang w:eastAsia="en-AU"/>
        </w:rPr>
        <w:t xml:space="preserve">ule </w:t>
      </w:r>
      <w:r w:rsidR="00C93B87">
        <w:rPr>
          <w:rFonts w:ascii="Arial" w:eastAsia="Times New Roman" w:hAnsi="Arial" w:cs="Arial"/>
          <w:color w:val="000000"/>
          <w:lang w:eastAsia="en-AU"/>
        </w:rPr>
        <w:t xml:space="preserve">23A of the old Rules, rule </w:t>
      </w:r>
      <w:r w:rsidR="006E2183">
        <w:rPr>
          <w:rFonts w:ascii="Arial" w:eastAsia="Times New Roman" w:hAnsi="Arial" w:cs="Arial"/>
          <w:color w:val="000000"/>
          <w:lang w:eastAsia="en-AU"/>
        </w:rPr>
        <w:t>87</w:t>
      </w:r>
      <w:r w:rsidR="00C93B87">
        <w:rPr>
          <w:rFonts w:ascii="Arial" w:eastAsia="Times New Roman" w:hAnsi="Arial" w:cs="Arial"/>
          <w:color w:val="000000"/>
          <w:lang w:eastAsia="en-AU"/>
        </w:rPr>
        <w:t xml:space="preserve"> otherwise mirrors the terms of rule </w:t>
      </w:r>
      <w:r w:rsidR="003C7128">
        <w:rPr>
          <w:rFonts w:ascii="Arial" w:eastAsia="Times New Roman" w:hAnsi="Arial" w:cs="Arial"/>
          <w:color w:val="000000"/>
          <w:lang w:eastAsia="en-AU"/>
        </w:rPr>
        <w:t>86</w:t>
      </w:r>
      <w:r w:rsidR="00C93B87">
        <w:rPr>
          <w:rFonts w:ascii="Arial" w:eastAsia="Times New Roman" w:hAnsi="Arial" w:cs="Arial"/>
          <w:color w:val="000000"/>
          <w:lang w:eastAsia="en-AU"/>
        </w:rPr>
        <w:t xml:space="preserve"> (as outlined above).</w:t>
      </w:r>
    </w:p>
    <w:p w14:paraId="14B69BEC" w14:textId="77777777" w:rsidR="007056FA" w:rsidRDefault="007056FA"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3C885C2A" w14:textId="01886E96" w:rsidR="007056FA" w:rsidRDefault="007056FA"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BF6582">
        <w:rPr>
          <w:rFonts w:ascii="Arial" w:eastAsia="Times New Roman" w:hAnsi="Arial" w:cs="Arial"/>
          <w:color w:val="000000"/>
          <w:u w:val="single"/>
          <w:lang w:eastAsia="en-AU"/>
        </w:rPr>
        <w:t>10</w:t>
      </w:r>
      <w:r>
        <w:rPr>
          <w:rFonts w:ascii="Arial" w:eastAsia="Times New Roman" w:hAnsi="Arial" w:cs="Arial"/>
          <w:color w:val="000000"/>
          <w:u w:val="single"/>
          <w:lang w:eastAsia="en-AU"/>
        </w:rPr>
        <w:t>—Sexual harassment and bullying</w:t>
      </w:r>
    </w:p>
    <w:p w14:paraId="3F3C3018" w14:textId="367BB5AA" w:rsidR="00EC2E4E" w:rsidRDefault="007056FA" w:rsidP="004D5231">
      <w:pPr>
        <w:keepNext/>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u w:val="single"/>
          <w:lang w:eastAsia="en-AU"/>
        </w:rPr>
        <w:t>Division 4—General rules</w:t>
      </w:r>
    </w:p>
    <w:p w14:paraId="74B1F630" w14:textId="379CB8EF" w:rsidR="00A43847" w:rsidRDefault="00A4384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Division 4 of Part </w:t>
      </w:r>
      <w:r w:rsidR="005849AE">
        <w:rPr>
          <w:rFonts w:ascii="Arial" w:eastAsia="Times New Roman" w:hAnsi="Arial" w:cs="Arial"/>
          <w:color w:val="000000"/>
          <w:lang w:eastAsia="en-AU"/>
        </w:rPr>
        <w:t>10</w:t>
      </w:r>
      <w:r>
        <w:rPr>
          <w:rFonts w:ascii="Arial" w:eastAsia="Times New Roman" w:hAnsi="Arial" w:cs="Arial"/>
          <w:color w:val="000000"/>
          <w:lang w:eastAsia="en-AU"/>
        </w:rPr>
        <w:t xml:space="preserve"> of Chapter 2 of the Rules contains rules that apply to </w:t>
      </w:r>
      <w:r w:rsidR="006F7D76">
        <w:rPr>
          <w:rFonts w:ascii="Arial" w:eastAsia="Times New Roman" w:hAnsi="Arial" w:cs="Arial"/>
          <w:color w:val="000000"/>
          <w:lang w:eastAsia="en-AU"/>
        </w:rPr>
        <w:t>sexual harassment FWC applications</w:t>
      </w:r>
      <w:r w:rsidRPr="007F4247">
        <w:rPr>
          <w:rFonts w:ascii="Arial" w:eastAsia="Times New Roman" w:hAnsi="Arial" w:cs="Arial"/>
          <w:color w:val="000000"/>
          <w:lang w:eastAsia="en-AU"/>
        </w:rPr>
        <w:t xml:space="preserve">, </w:t>
      </w:r>
      <w:r w:rsidR="000F1BE1">
        <w:rPr>
          <w:rFonts w:ascii="Arial" w:eastAsia="Times New Roman" w:hAnsi="Arial" w:cs="Arial"/>
          <w:color w:val="000000"/>
          <w:lang w:eastAsia="en-AU"/>
        </w:rPr>
        <w:t>applications under section 789FC for orders to stop bullying</w:t>
      </w:r>
      <w:r w:rsidR="001B4E61">
        <w:rPr>
          <w:rFonts w:ascii="Arial" w:eastAsia="Times New Roman" w:hAnsi="Arial" w:cs="Arial"/>
          <w:color w:val="000000"/>
          <w:lang w:eastAsia="en-AU"/>
        </w:rPr>
        <w:t xml:space="preserve"> and applications under section 789FC for orders to stop sexual harassment</w:t>
      </w:r>
      <w:r>
        <w:rPr>
          <w:rFonts w:ascii="Arial" w:eastAsia="Times New Roman" w:hAnsi="Arial" w:cs="Arial"/>
          <w:color w:val="000000"/>
          <w:lang w:eastAsia="en-AU"/>
        </w:rPr>
        <w:t>.</w:t>
      </w:r>
    </w:p>
    <w:p w14:paraId="7EE00002" w14:textId="5E4DACCD" w:rsidR="00A95D44" w:rsidRDefault="00A95D44"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88</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Service by the FWC </w:t>
      </w:r>
      <w:r w:rsidR="003D3B8C">
        <w:rPr>
          <w:rFonts w:ascii="Arial" w:eastAsia="Times New Roman" w:hAnsi="Arial" w:cs="Arial"/>
          <w:i/>
          <w:iCs/>
          <w:color w:val="000000"/>
          <w:lang w:eastAsia="en-AU"/>
        </w:rPr>
        <w:t>of sexual harassment and bullying applications</w:t>
      </w:r>
    </w:p>
    <w:p w14:paraId="4401B8EB" w14:textId="7E378D99" w:rsidR="00EC2E4E" w:rsidRDefault="0018546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88</w:t>
      </w:r>
      <w:r>
        <w:rPr>
          <w:rFonts w:ascii="Arial" w:eastAsia="Times New Roman" w:hAnsi="Arial" w:cs="Arial"/>
          <w:color w:val="000000"/>
          <w:lang w:eastAsia="en-AU"/>
        </w:rPr>
        <w:t xml:space="preserve"> is </w:t>
      </w:r>
      <w:r w:rsidR="00D85880">
        <w:rPr>
          <w:rFonts w:ascii="Arial" w:eastAsia="Times New Roman" w:hAnsi="Arial" w:cs="Arial"/>
          <w:color w:val="000000"/>
          <w:lang w:eastAsia="en-AU"/>
        </w:rPr>
        <w:t xml:space="preserve">of similar effect to </w:t>
      </w:r>
      <w:r w:rsidR="00EB457B">
        <w:rPr>
          <w:rFonts w:ascii="Arial" w:eastAsia="Times New Roman" w:hAnsi="Arial" w:cs="Arial"/>
          <w:color w:val="000000"/>
          <w:lang w:eastAsia="en-AU"/>
        </w:rPr>
        <w:t>sub</w:t>
      </w:r>
      <w:r>
        <w:rPr>
          <w:rFonts w:ascii="Arial" w:eastAsia="Times New Roman" w:hAnsi="Arial" w:cs="Arial"/>
          <w:color w:val="000000"/>
          <w:lang w:eastAsia="en-AU"/>
        </w:rPr>
        <w:t xml:space="preserve">rule </w:t>
      </w:r>
      <w:r w:rsidR="00EB457B">
        <w:rPr>
          <w:rFonts w:ascii="Arial" w:eastAsia="Times New Roman" w:hAnsi="Arial" w:cs="Arial"/>
          <w:color w:val="000000"/>
          <w:lang w:eastAsia="en-AU"/>
        </w:rPr>
        <w:t>45(2) of the old rules.</w:t>
      </w:r>
    </w:p>
    <w:p w14:paraId="0699EBA5" w14:textId="31FDEE6E" w:rsidR="00907A87" w:rsidRDefault="00907A8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rule </w:t>
      </w:r>
      <w:r w:rsidR="002A6765">
        <w:rPr>
          <w:rFonts w:ascii="Arial" w:eastAsia="Times New Roman" w:hAnsi="Arial" w:cs="Arial"/>
          <w:color w:val="000000"/>
          <w:lang w:eastAsia="en-AU"/>
        </w:rPr>
        <w:t>21</w:t>
      </w:r>
      <w:r>
        <w:rPr>
          <w:rFonts w:ascii="Arial" w:eastAsia="Times New Roman" w:hAnsi="Arial" w:cs="Arial"/>
          <w:color w:val="000000"/>
          <w:lang w:eastAsia="en-AU"/>
        </w:rPr>
        <w:t xml:space="preserve"> and the</w:t>
      </w:r>
      <w:r w:rsidR="00596063">
        <w:rPr>
          <w:rFonts w:ascii="Arial" w:eastAsia="Times New Roman" w:hAnsi="Arial" w:cs="Arial"/>
          <w:color w:val="000000"/>
          <w:lang w:eastAsia="en-AU"/>
        </w:rPr>
        <w:t xml:space="preserve"> </w:t>
      </w:r>
      <w:r w:rsidR="00823C97">
        <w:rPr>
          <w:rFonts w:ascii="Arial" w:eastAsia="Times New Roman" w:hAnsi="Arial" w:cs="Arial"/>
          <w:color w:val="000000"/>
          <w:lang w:eastAsia="en-AU"/>
        </w:rPr>
        <w:t xml:space="preserve">applicable </w:t>
      </w:r>
      <w:r w:rsidR="00596063">
        <w:rPr>
          <w:rFonts w:ascii="Arial" w:eastAsia="Times New Roman" w:hAnsi="Arial" w:cs="Arial"/>
          <w:color w:val="000000"/>
          <w:lang w:eastAsia="en-AU"/>
        </w:rPr>
        <w:t xml:space="preserve">table items </w:t>
      </w:r>
      <w:r w:rsidR="009C365F">
        <w:rPr>
          <w:rFonts w:ascii="Arial" w:eastAsia="Times New Roman" w:hAnsi="Arial" w:cs="Arial"/>
          <w:color w:val="000000"/>
          <w:lang w:eastAsia="en-AU"/>
        </w:rPr>
        <w:t>in Schedule 1 to the Rules</w:t>
      </w:r>
      <w:r w:rsidR="00823C97">
        <w:rPr>
          <w:rFonts w:ascii="Arial" w:eastAsia="Times New Roman" w:hAnsi="Arial" w:cs="Arial"/>
          <w:color w:val="000000"/>
          <w:lang w:eastAsia="en-AU"/>
        </w:rPr>
        <w:t>,</w:t>
      </w:r>
      <w:r w:rsidR="009C365F">
        <w:rPr>
          <w:rFonts w:ascii="Arial" w:eastAsia="Times New Roman" w:hAnsi="Arial" w:cs="Arial"/>
          <w:color w:val="000000"/>
          <w:lang w:eastAsia="en-AU"/>
        </w:rPr>
        <w:t xml:space="preserve"> </w:t>
      </w:r>
      <w:r>
        <w:rPr>
          <w:rFonts w:ascii="Arial" w:eastAsia="Times New Roman" w:hAnsi="Arial" w:cs="Arial"/>
          <w:color w:val="000000"/>
          <w:lang w:eastAsia="en-AU"/>
        </w:rPr>
        <w:t xml:space="preserve">the FWC must generally serve </w:t>
      </w:r>
      <w:r w:rsidR="00F844BE">
        <w:rPr>
          <w:rFonts w:ascii="Arial" w:eastAsia="Times New Roman" w:hAnsi="Arial" w:cs="Arial"/>
          <w:color w:val="000000"/>
          <w:lang w:eastAsia="en-AU"/>
        </w:rPr>
        <w:t xml:space="preserve">a </w:t>
      </w:r>
      <w:r w:rsidR="00823C97">
        <w:rPr>
          <w:rFonts w:ascii="Arial" w:eastAsia="Times New Roman" w:hAnsi="Arial" w:cs="Arial"/>
          <w:color w:val="000000"/>
          <w:lang w:eastAsia="en-AU"/>
        </w:rPr>
        <w:t xml:space="preserve">sexual harassment FWC application </w:t>
      </w:r>
      <w:r w:rsidR="00F844BE">
        <w:rPr>
          <w:rFonts w:ascii="Arial" w:eastAsia="Times New Roman" w:hAnsi="Arial" w:cs="Arial"/>
          <w:color w:val="000000"/>
          <w:lang w:eastAsia="en-AU"/>
        </w:rPr>
        <w:t xml:space="preserve">or </w:t>
      </w:r>
      <w:r w:rsidR="00780B8A">
        <w:rPr>
          <w:rFonts w:ascii="Arial" w:eastAsia="Times New Roman" w:hAnsi="Arial" w:cs="Arial"/>
          <w:color w:val="000000"/>
          <w:lang w:eastAsia="en-AU"/>
        </w:rPr>
        <w:t xml:space="preserve">an </w:t>
      </w:r>
      <w:r w:rsidR="00823C97">
        <w:rPr>
          <w:rFonts w:ascii="Arial" w:eastAsia="Times New Roman" w:hAnsi="Arial" w:cs="Arial"/>
          <w:color w:val="000000"/>
          <w:lang w:eastAsia="en-AU"/>
        </w:rPr>
        <w:t>application under section 789FC of the Act</w:t>
      </w:r>
      <w:r>
        <w:rPr>
          <w:rFonts w:ascii="Arial" w:eastAsia="Times New Roman" w:hAnsi="Arial" w:cs="Arial"/>
          <w:color w:val="000000"/>
          <w:lang w:eastAsia="en-AU"/>
        </w:rPr>
        <w:t xml:space="preserve">.  </w:t>
      </w:r>
      <w:r w:rsidR="00501351">
        <w:rPr>
          <w:rFonts w:ascii="Arial" w:eastAsia="Times New Roman" w:hAnsi="Arial" w:cs="Arial"/>
          <w:color w:val="000000"/>
          <w:lang w:eastAsia="en-AU"/>
        </w:rPr>
        <w:t>This is to</w:t>
      </w:r>
      <w:r w:rsidR="00FE314A">
        <w:rPr>
          <w:rFonts w:ascii="Arial" w:eastAsia="Times New Roman" w:hAnsi="Arial" w:cs="Arial"/>
          <w:color w:val="000000"/>
          <w:lang w:eastAsia="en-AU"/>
        </w:rPr>
        <w:t xml:space="preserve"> </w:t>
      </w:r>
      <w:r w:rsidR="00533139">
        <w:rPr>
          <w:rFonts w:ascii="Arial" w:eastAsia="Times New Roman" w:hAnsi="Arial" w:cs="Arial"/>
          <w:color w:val="000000"/>
          <w:lang w:eastAsia="en-AU"/>
        </w:rPr>
        <w:t xml:space="preserve">minimise the need for direct contact between the </w:t>
      </w:r>
      <w:r w:rsidR="00F844BE">
        <w:rPr>
          <w:rFonts w:ascii="Arial" w:eastAsia="Times New Roman" w:hAnsi="Arial" w:cs="Arial"/>
          <w:color w:val="000000"/>
          <w:lang w:eastAsia="en-AU"/>
        </w:rPr>
        <w:t>aggrieved person/</w:t>
      </w:r>
      <w:r w:rsidR="00533139">
        <w:rPr>
          <w:rFonts w:ascii="Arial" w:eastAsia="Times New Roman" w:hAnsi="Arial" w:cs="Arial"/>
          <w:color w:val="000000"/>
          <w:lang w:eastAsia="en-AU"/>
        </w:rPr>
        <w:t xml:space="preserve">applicant and </w:t>
      </w:r>
      <w:r w:rsidR="002D004C">
        <w:rPr>
          <w:rFonts w:ascii="Arial" w:eastAsia="Times New Roman" w:hAnsi="Arial" w:cs="Arial"/>
          <w:color w:val="000000"/>
          <w:lang w:eastAsia="en-AU"/>
        </w:rPr>
        <w:t>a person alleged to have engaged in sexual harassment or bullying</w:t>
      </w:r>
      <w:r w:rsidR="00641487">
        <w:rPr>
          <w:rFonts w:ascii="Arial" w:eastAsia="Times New Roman" w:hAnsi="Arial" w:cs="Arial"/>
          <w:color w:val="000000"/>
          <w:lang w:eastAsia="en-AU"/>
        </w:rPr>
        <w:t>.</w:t>
      </w:r>
    </w:p>
    <w:p w14:paraId="2CFF6DC0" w14:textId="57F80B7B" w:rsidR="00907A87" w:rsidRPr="006A2026" w:rsidRDefault="00E47CC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88</w:t>
      </w:r>
      <w:r w:rsidR="00FB50C3">
        <w:rPr>
          <w:rFonts w:ascii="Arial" w:eastAsia="Times New Roman" w:hAnsi="Arial" w:cs="Arial"/>
          <w:color w:val="000000"/>
          <w:lang w:eastAsia="en-AU"/>
        </w:rPr>
        <w:t xml:space="preserve"> requires the </w:t>
      </w:r>
      <w:r w:rsidR="00907A87">
        <w:rPr>
          <w:rFonts w:ascii="Arial" w:eastAsia="Times New Roman" w:hAnsi="Arial" w:cs="Arial"/>
          <w:color w:val="000000"/>
          <w:lang w:eastAsia="en-AU"/>
        </w:rPr>
        <w:t xml:space="preserve">FWC to serve the application on the </w:t>
      </w:r>
      <w:r w:rsidR="00FB50C3">
        <w:rPr>
          <w:rFonts w:ascii="Arial" w:eastAsia="Times New Roman" w:hAnsi="Arial" w:cs="Arial"/>
          <w:color w:val="000000"/>
          <w:lang w:eastAsia="en-AU"/>
        </w:rPr>
        <w:t xml:space="preserve">relevant persons </w:t>
      </w:r>
      <w:r w:rsidR="00A64DF9">
        <w:rPr>
          <w:rFonts w:ascii="Arial" w:eastAsia="Times New Roman" w:hAnsi="Arial" w:cs="Arial"/>
          <w:color w:val="000000"/>
          <w:lang w:eastAsia="en-AU"/>
        </w:rPr>
        <w:t>wit</w:t>
      </w:r>
      <w:r w:rsidR="00907A87">
        <w:rPr>
          <w:rFonts w:ascii="Arial" w:eastAsia="Times New Roman" w:hAnsi="Arial" w:cs="Arial"/>
          <w:color w:val="000000"/>
          <w:lang w:eastAsia="en-AU"/>
        </w:rPr>
        <w:t>hout the part of the application that deals with payment or waiver of the application fee.  This is to protect the privacy of the applicant.</w:t>
      </w:r>
    </w:p>
    <w:p w14:paraId="640BF619" w14:textId="4BE2DB6E" w:rsidR="00A75E8A" w:rsidRDefault="00D64B93" w:rsidP="000834DF">
      <w:pPr>
        <w:jc w:val="both"/>
        <w:rPr>
          <w:rFonts w:ascii="Arial" w:hAnsi="Arial" w:cs="Arial"/>
        </w:rPr>
      </w:pPr>
      <w:r>
        <w:rPr>
          <w:rFonts w:ascii="Arial" w:hAnsi="Arial" w:cs="Arial"/>
        </w:rPr>
        <w:t xml:space="preserve">Rule 88 also </w:t>
      </w:r>
      <w:r w:rsidR="00660AE0">
        <w:rPr>
          <w:rFonts w:ascii="Arial" w:hAnsi="Arial" w:cs="Arial"/>
        </w:rPr>
        <w:t>permits the FWC</w:t>
      </w:r>
      <w:r w:rsidR="00A75E8A">
        <w:rPr>
          <w:rFonts w:ascii="Arial" w:hAnsi="Arial" w:cs="Arial"/>
        </w:rPr>
        <w:t xml:space="preserve"> </w:t>
      </w:r>
      <w:r w:rsidR="00DC0F71">
        <w:rPr>
          <w:rFonts w:ascii="Arial" w:hAnsi="Arial" w:cs="Arial"/>
        </w:rPr>
        <w:t xml:space="preserve">to remove </w:t>
      </w:r>
      <w:r w:rsidR="008E067E">
        <w:rPr>
          <w:rFonts w:ascii="Arial" w:hAnsi="Arial" w:cs="Arial"/>
        </w:rPr>
        <w:t xml:space="preserve">some or all of the </w:t>
      </w:r>
      <w:r w:rsidR="009E47A0">
        <w:rPr>
          <w:rFonts w:ascii="Arial" w:hAnsi="Arial" w:cs="Arial"/>
        </w:rPr>
        <w:t xml:space="preserve">contact details of </w:t>
      </w:r>
      <w:r w:rsidR="007251F9">
        <w:rPr>
          <w:rFonts w:ascii="Arial" w:hAnsi="Arial" w:cs="Arial"/>
        </w:rPr>
        <w:t xml:space="preserve">a </w:t>
      </w:r>
      <w:r w:rsidR="00B64919">
        <w:rPr>
          <w:rFonts w:ascii="Arial" w:hAnsi="Arial" w:cs="Arial"/>
        </w:rPr>
        <w:t xml:space="preserve">person identified in the application </w:t>
      </w:r>
      <w:r w:rsidR="0028310E">
        <w:rPr>
          <w:rFonts w:ascii="Arial" w:hAnsi="Arial" w:cs="Arial"/>
        </w:rPr>
        <w:t xml:space="preserve">from the </w:t>
      </w:r>
      <w:r w:rsidR="00593CC8">
        <w:rPr>
          <w:rFonts w:ascii="Arial" w:hAnsi="Arial" w:cs="Arial"/>
        </w:rPr>
        <w:t xml:space="preserve">copy of the application it serves.  </w:t>
      </w:r>
      <w:r w:rsidR="00230EA0">
        <w:rPr>
          <w:rFonts w:ascii="Arial" w:hAnsi="Arial" w:cs="Arial"/>
        </w:rPr>
        <w:t xml:space="preserve">In practice, the </w:t>
      </w:r>
      <w:r w:rsidR="00230EA0" w:rsidRPr="006A2026">
        <w:rPr>
          <w:rFonts w:ascii="Arial" w:hAnsi="Arial" w:cs="Arial"/>
        </w:rPr>
        <w:t xml:space="preserve">FWC </w:t>
      </w:r>
      <w:r w:rsidR="003E1A32">
        <w:rPr>
          <w:rFonts w:ascii="Arial" w:hAnsi="Arial" w:cs="Arial"/>
        </w:rPr>
        <w:t xml:space="preserve">removes </w:t>
      </w:r>
      <w:r w:rsidR="00230EA0" w:rsidRPr="006A2026">
        <w:rPr>
          <w:rFonts w:ascii="Arial" w:hAnsi="Arial" w:cs="Arial"/>
        </w:rPr>
        <w:t>the aggrieved person’s/applicant’s postal address from the served copy of a sexual harassment FWC application</w:t>
      </w:r>
      <w:r w:rsidR="00230EA0">
        <w:rPr>
          <w:rFonts w:ascii="Arial" w:hAnsi="Arial" w:cs="Arial"/>
        </w:rPr>
        <w:t xml:space="preserve"> or </w:t>
      </w:r>
      <w:r w:rsidR="00A9442E">
        <w:rPr>
          <w:rFonts w:ascii="Arial" w:hAnsi="Arial" w:cs="Arial"/>
        </w:rPr>
        <w:t xml:space="preserve">an </w:t>
      </w:r>
      <w:r w:rsidR="00230EA0" w:rsidRPr="006A2026">
        <w:rPr>
          <w:rFonts w:ascii="Arial" w:hAnsi="Arial" w:cs="Arial"/>
        </w:rPr>
        <w:t xml:space="preserve">application under section 789FC </w:t>
      </w:r>
      <w:r w:rsidR="00230EA0">
        <w:rPr>
          <w:rFonts w:ascii="Arial" w:hAnsi="Arial" w:cs="Arial"/>
        </w:rPr>
        <w:t>of the Act for orders to</w:t>
      </w:r>
      <w:r w:rsidR="00230EA0" w:rsidRPr="006A2026">
        <w:rPr>
          <w:rFonts w:ascii="Arial" w:hAnsi="Arial" w:cs="Arial"/>
        </w:rPr>
        <w:t xml:space="preserve"> stop sexual harassment</w:t>
      </w:r>
      <w:r w:rsidR="00230EA0">
        <w:rPr>
          <w:rFonts w:ascii="Arial" w:hAnsi="Arial" w:cs="Arial"/>
        </w:rPr>
        <w:t xml:space="preserve">.  </w:t>
      </w:r>
      <w:r w:rsidR="00347C17">
        <w:rPr>
          <w:rFonts w:ascii="Arial" w:hAnsi="Arial" w:cs="Arial"/>
        </w:rPr>
        <w:t>The</w:t>
      </w:r>
      <w:r w:rsidR="00347C17" w:rsidRPr="006A2026">
        <w:rPr>
          <w:rFonts w:ascii="Arial" w:hAnsi="Arial" w:cs="Arial"/>
        </w:rPr>
        <w:t xml:space="preserve"> FWC may </w:t>
      </w:r>
      <w:r w:rsidR="00F20955">
        <w:rPr>
          <w:rFonts w:ascii="Arial" w:hAnsi="Arial" w:cs="Arial"/>
        </w:rPr>
        <w:t xml:space="preserve">remove </w:t>
      </w:r>
      <w:r w:rsidR="00347C17" w:rsidRPr="006A2026">
        <w:rPr>
          <w:rFonts w:ascii="Arial" w:hAnsi="Arial" w:cs="Arial"/>
        </w:rPr>
        <w:t xml:space="preserve">other contact </w:t>
      </w:r>
      <w:r w:rsidR="00347C17">
        <w:rPr>
          <w:rFonts w:ascii="Arial" w:hAnsi="Arial" w:cs="Arial"/>
        </w:rPr>
        <w:t xml:space="preserve">details from </w:t>
      </w:r>
      <w:r w:rsidR="00B94669">
        <w:rPr>
          <w:rFonts w:ascii="Arial" w:hAnsi="Arial" w:cs="Arial"/>
        </w:rPr>
        <w:t xml:space="preserve">sexual harassment applications, and </w:t>
      </w:r>
      <w:r w:rsidR="00F83EBB">
        <w:rPr>
          <w:rFonts w:ascii="Arial" w:hAnsi="Arial" w:cs="Arial"/>
        </w:rPr>
        <w:t xml:space="preserve">may also </w:t>
      </w:r>
      <w:r w:rsidR="00F20955">
        <w:rPr>
          <w:rFonts w:ascii="Arial" w:hAnsi="Arial" w:cs="Arial"/>
        </w:rPr>
        <w:t>remove</w:t>
      </w:r>
      <w:r w:rsidR="00F83EBB">
        <w:rPr>
          <w:rFonts w:ascii="Arial" w:hAnsi="Arial" w:cs="Arial"/>
        </w:rPr>
        <w:t xml:space="preserve"> </w:t>
      </w:r>
      <w:r w:rsidR="00B94669">
        <w:rPr>
          <w:rFonts w:ascii="Arial" w:hAnsi="Arial" w:cs="Arial"/>
        </w:rPr>
        <w:t xml:space="preserve">contact </w:t>
      </w:r>
      <w:r w:rsidR="00A77792">
        <w:rPr>
          <w:rFonts w:ascii="Arial" w:hAnsi="Arial" w:cs="Arial"/>
        </w:rPr>
        <w:t>details from stop bullying applications</w:t>
      </w:r>
      <w:r w:rsidR="00347C17">
        <w:rPr>
          <w:rFonts w:ascii="Arial" w:hAnsi="Arial" w:cs="Arial"/>
        </w:rPr>
        <w:t>.</w:t>
      </w:r>
    </w:p>
    <w:p w14:paraId="3A8AC5A3" w14:textId="77777777" w:rsidR="00B224EE" w:rsidRDefault="00B224EE"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78CCC4F2" w14:textId="038F397A" w:rsidR="00B224EE" w:rsidRPr="000F5F08" w:rsidRDefault="00B224EE"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0E36C4">
        <w:rPr>
          <w:rFonts w:ascii="Arial" w:eastAsia="Times New Roman" w:hAnsi="Arial" w:cs="Arial"/>
          <w:color w:val="000000"/>
          <w:u w:val="single"/>
          <w:lang w:eastAsia="en-AU"/>
        </w:rPr>
        <w:t>11</w:t>
      </w:r>
      <w:r>
        <w:rPr>
          <w:rFonts w:ascii="Arial" w:eastAsia="Times New Roman" w:hAnsi="Arial" w:cs="Arial"/>
          <w:color w:val="000000"/>
          <w:u w:val="single"/>
          <w:lang w:eastAsia="en-AU"/>
        </w:rPr>
        <w:t xml:space="preserve">—Regulated </w:t>
      </w:r>
      <w:r w:rsidR="000E36C4">
        <w:rPr>
          <w:rFonts w:ascii="Arial" w:eastAsia="Times New Roman" w:hAnsi="Arial" w:cs="Arial"/>
          <w:color w:val="000000"/>
          <w:u w:val="single"/>
          <w:lang w:eastAsia="en-AU"/>
        </w:rPr>
        <w:t>workers</w:t>
      </w:r>
    </w:p>
    <w:p w14:paraId="62AC63BC" w14:textId="2760ABF9" w:rsidR="00B224EE" w:rsidRDefault="00B224EE" w:rsidP="000834DF">
      <w:pPr>
        <w:shd w:val="clear" w:color="auto" w:fill="FFFFFF"/>
        <w:spacing w:before="40" w:line="240" w:lineRule="auto"/>
        <w:jc w:val="both"/>
        <w:rPr>
          <w:rFonts w:ascii="Calibri" w:eastAsia="Times New Roman" w:hAnsi="Calibri" w:cs="Calibri"/>
          <w:color w:val="000000"/>
          <w:lang w:eastAsia="en-AU"/>
        </w:rPr>
      </w:pPr>
      <w:r>
        <w:rPr>
          <w:rFonts w:ascii="Arial" w:eastAsia="Times New Roman" w:hAnsi="Arial" w:cs="Arial"/>
          <w:color w:val="000000"/>
          <w:lang w:eastAsia="en-AU"/>
        </w:rPr>
        <w:t xml:space="preserve">There are presently no rules in Chapter 2 Part </w:t>
      </w:r>
      <w:r w:rsidR="000E36C4">
        <w:rPr>
          <w:rFonts w:ascii="Arial" w:eastAsia="Times New Roman" w:hAnsi="Arial" w:cs="Arial"/>
          <w:color w:val="000000"/>
          <w:lang w:eastAsia="en-AU"/>
        </w:rPr>
        <w:t>11</w:t>
      </w:r>
      <w:r>
        <w:rPr>
          <w:rFonts w:ascii="Arial" w:eastAsia="Times New Roman" w:hAnsi="Arial" w:cs="Arial"/>
          <w:color w:val="000000"/>
          <w:lang w:eastAsia="en-AU"/>
        </w:rPr>
        <w:t xml:space="preserve"> (between rules </w:t>
      </w:r>
      <w:r w:rsidR="00195DB5">
        <w:rPr>
          <w:rFonts w:ascii="Arial" w:eastAsia="Times New Roman" w:hAnsi="Arial" w:cs="Arial"/>
          <w:color w:val="000000"/>
          <w:lang w:eastAsia="en-AU"/>
        </w:rPr>
        <w:t>88</w:t>
      </w:r>
      <w:r>
        <w:rPr>
          <w:rFonts w:ascii="Arial" w:eastAsia="Times New Roman" w:hAnsi="Arial" w:cs="Arial"/>
          <w:color w:val="000000"/>
          <w:lang w:eastAsia="en-AU"/>
        </w:rPr>
        <w:t xml:space="preserve"> and </w:t>
      </w:r>
      <w:r w:rsidR="00195DB5">
        <w:rPr>
          <w:rFonts w:ascii="Arial" w:eastAsia="Times New Roman" w:hAnsi="Arial" w:cs="Arial"/>
          <w:color w:val="000000"/>
          <w:lang w:eastAsia="en-AU"/>
        </w:rPr>
        <w:t>119</w:t>
      </w:r>
      <w:r>
        <w:rPr>
          <w:rFonts w:ascii="Arial" w:eastAsia="Times New Roman" w:hAnsi="Arial" w:cs="Arial"/>
          <w:color w:val="000000"/>
          <w:lang w:eastAsia="en-AU"/>
        </w:rPr>
        <w:t>).  Part</w:t>
      </w:r>
      <w:r w:rsidR="00195DB5">
        <w:rPr>
          <w:rFonts w:ascii="Arial" w:eastAsia="Times New Roman" w:hAnsi="Arial" w:cs="Arial"/>
          <w:color w:val="000000"/>
          <w:lang w:eastAsia="en-AU"/>
        </w:rPr>
        <w:t> 11</w:t>
      </w:r>
      <w:r>
        <w:rPr>
          <w:rFonts w:ascii="Arial" w:eastAsia="Times New Roman" w:hAnsi="Arial" w:cs="Arial"/>
          <w:color w:val="000000"/>
          <w:lang w:eastAsia="en-AU"/>
        </w:rPr>
        <w:t xml:space="preserve"> is reserved for possible future rules relating to </w:t>
      </w:r>
      <w:r w:rsidR="00645C5E">
        <w:rPr>
          <w:rFonts w:ascii="Arial" w:eastAsia="Times New Roman" w:hAnsi="Arial" w:cs="Arial"/>
          <w:color w:val="000000"/>
          <w:lang w:eastAsia="en-AU"/>
        </w:rPr>
        <w:t>amendments to the Act</w:t>
      </w:r>
      <w:r w:rsidR="00837B2C">
        <w:rPr>
          <w:rFonts w:ascii="Arial" w:eastAsia="Times New Roman" w:hAnsi="Arial" w:cs="Arial"/>
          <w:color w:val="000000"/>
          <w:lang w:eastAsia="en-AU"/>
        </w:rPr>
        <w:t xml:space="preserve"> in relation to regulated workers</w:t>
      </w:r>
      <w:r w:rsidR="007C2196">
        <w:rPr>
          <w:rFonts w:ascii="Arial" w:eastAsia="Times New Roman" w:hAnsi="Arial" w:cs="Arial"/>
          <w:color w:val="000000"/>
          <w:lang w:eastAsia="en-AU"/>
        </w:rPr>
        <w:t xml:space="preserve"> </w:t>
      </w:r>
      <w:r w:rsidR="0058252D">
        <w:rPr>
          <w:rFonts w:ascii="Arial" w:eastAsia="Times New Roman" w:hAnsi="Arial" w:cs="Arial"/>
          <w:color w:val="000000"/>
          <w:lang w:eastAsia="en-AU"/>
        </w:rPr>
        <w:t xml:space="preserve">that </w:t>
      </w:r>
      <w:r w:rsidR="00794EAA">
        <w:rPr>
          <w:rFonts w:ascii="Arial" w:eastAsia="Times New Roman" w:hAnsi="Arial" w:cs="Arial"/>
          <w:color w:val="000000"/>
          <w:lang w:eastAsia="en-AU"/>
        </w:rPr>
        <w:lastRenderedPageBreak/>
        <w:t xml:space="preserve">are </w:t>
      </w:r>
      <w:r w:rsidR="0058252D">
        <w:rPr>
          <w:rFonts w:ascii="Arial" w:eastAsia="Times New Roman" w:hAnsi="Arial" w:cs="Arial"/>
          <w:color w:val="000000"/>
          <w:lang w:eastAsia="en-AU"/>
        </w:rPr>
        <w:t xml:space="preserve">to be introduced by </w:t>
      </w:r>
      <w:r w:rsidR="007C2196">
        <w:rPr>
          <w:rFonts w:ascii="Arial" w:eastAsia="Times New Roman" w:hAnsi="Arial" w:cs="Arial"/>
          <w:color w:val="000000"/>
          <w:lang w:eastAsia="en-AU"/>
        </w:rPr>
        <w:t xml:space="preserve">the </w:t>
      </w:r>
      <w:r w:rsidR="00E10A76" w:rsidRPr="00E10A76">
        <w:rPr>
          <w:rFonts w:ascii="Arial" w:eastAsia="Times New Roman" w:hAnsi="Arial" w:cs="Arial"/>
          <w:i/>
          <w:iCs/>
          <w:color w:val="000000"/>
          <w:lang w:eastAsia="en-AU"/>
        </w:rPr>
        <w:t xml:space="preserve">Fair Work Legislation </w:t>
      </w:r>
      <w:r w:rsidR="00BE1742">
        <w:rPr>
          <w:rFonts w:ascii="Arial" w:eastAsia="Times New Roman" w:hAnsi="Arial" w:cs="Arial"/>
          <w:i/>
          <w:iCs/>
          <w:color w:val="000000"/>
          <w:lang w:eastAsia="en-AU"/>
        </w:rPr>
        <w:t xml:space="preserve">Amendment </w:t>
      </w:r>
      <w:r w:rsidR="00E10A76" w:rsidRPr="00E10A76">
        <w:rPr>
          <w:rFonts w:ascii="Arial" w:eastAsia="Times New Roman" w:hAnsi="Arial" w:cs="Arial"/>
          <w:i/>
          <w:iCs/>
          <w:color w:val="000000"/>
          <w:lang w:eastAsia="en-AU"/>
        </w:rPr>
        <w:t>(Closing Loopholes No.</w:t>
      </w:r>
      <w:r w:rsidR="00BE1742">
        <w:rPr>
          <w:rFonts w:ascii="Arial" w:eastAsia="Times New Roman" w:hAnsi="Arial" w:cs="Arial"/>
          <w:i/>
          <w:iCs/>
          <w:color w:val="000000"/>
          <w:lang w:eastAsia="en-AU"/>
        </w:rPr>
        <w:t> </w:t>
      </w:r>
      <w:r w:rsidR="00E10A76" w:rsidRPr="00E10A76">
        <w:rPr>
          <w:rFonts w:ascii="Arial" w:eastAsia="Times New Roman" w:hAnsi="Arial" w:cs="Arial"/>
          <w:i/>
          <w:iCs/>
          <w:color w:val="000000"/>
          <w:lang w:eastAsia="en-AU"/>
        </w:rPr>
        <w:t>2) Act 2024</w:t>
      </w:r>
      <w:r w:rsidR="00382354">
        <w:rPr>
          <w:rFonts w:ascii="Arial" w:eastAsia="Times New Roman" w:hAnsi="Arial" w:cs="Arial"/>
          <w:i/>
          <w:iCs/>
          <w:color w:val="000000"/>
          <w:lang w:eastAsia="en-AU"/>
        </w:rPr>
        <w:t xml:space="preserve"> </w:t>
      </w:r>
      <w:r w:rsidR="00382354">
        <w:rPr>
          <w:rFonts w:ascii="Arial" w:eastAsia="Times New Roman" w:hAnsi="Arial" w:cs="Arial"/>
          <w:color w:val="000000"/>
          <w:lang w:eastAsia="en-AU"/>
        </w:rPr>
        <w:t>(Cth)</w:t>
      </w:r>
      <w:r>
        <w:rPr>
          <w:rFonts w:ascii="Arial" w:eastAsia="Times New Roman" w:hAnsi="Arial" w:cs="Arial"/>
          <w:color w:val="000000"/>
          <w:lang w:eastAsia="en-AU"/>
        </w:rPr>
        <w:t>.</w:t>
      </w:r>
    </w:p>
    <w:p w14:paraId="5F338A32" w14:textId="77777777" w:rsidR="00445412" w:rsidRDefault="00445412" w:rsidP="000834DF">
      <w:pPr>
        <w:keepNext/>
        <w:shd w:val="clear" w:color="auto" w:fill="FFFFFF"/>
        <w:spacing w:before="40" w:after="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Chapter 2—Matters under the Act</w:t>
      </w:r>
    </w:p>
    <w:p w14:paraId="574991AE" w14:textId="056EE909" w:rsidR="00445412" w:rsidRDefault="00445412"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 xml:space="preserve">Part </w:t>
      </w:r>
      <w:r w:rsidR="00626B6B">
        <w:rPr>
          <w:rFonts w:ascii="Arial" w:eastAsia="Times New Roman" w:hAnsi="Arial" w:cs="Arial"/>
          <w:color w:val="000000"/>
          <w:u w:val="single"/>
          <w:lang w:eastAsia="en-AU"/>
        </w:rPr>
        <w:t>12</w:t>
      </w:r>
      <w:r>
        <w:rPr>
          <w:rFonts w:ascii="Arial" w:eastAsia="Times New Roman" w:hAnsi="Arial" w:cs="Arial"/>
          <w:color w:val="000000"/>
          <w:u w:val="single"/>
          <w:lang w:eastAsia="en-AU"/>
        </w:rPr>
        <w:t xml:space="preserve">—Disputes under disputes procedures </w:t>
      </w:r>
      <w:r w:rsidR="003F6512">
        <w:rPr>
          <w:rFonts w:ascii="Arial" w:eastAsia="Times New Roman" w:hAnsi="Arial" w:cs="Arial"/>
          <w:color w:val="000000"/>
          <w:u w:val="single"/>
          <w:lang w:eastAsia="en-AU"/>
        </w:rPr>
        <w:t>in awards, enterprise agreements etc.</w:t>
      </w:r>
    </w:p>
    <w:p w14:paraId="054E76DF" w14:textId="7740B33A" w:rsidR="00B816FB" w:rsidRDefault="00B816FB"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119</w:t>
      </w:r>
      <w:r w:rsidRPr="00EB70F7">
        <w:rPr>
          <w:rFonts w:ascii="Arial" w:eastAsia="Times New Roman" w:hAnsi="Arial" w:cs="Arial"/>
          <w:i/>
          <w:iCs/>
          <w:color w:val="000000"/>
          <w:lang w:eastAsia="en-AU"/>
        </w:rPr>
        <w:t>—</w:t>
      </w:r>
      <w:r w:rsidR="00005603">
        <w:rPr>
          <w:rFonts w:ascii="Arial" w:eastAsia="Times New Roman" w:hAnsi="Arial" w:cs="Arial"/>
          <w:i/>
          <w:iCs/>
          <w:color w:val="000000"/>
          <w:lang w:eastAsia="en-AU"/>
        </w:rPr>
        <w:t>Application for the FWC to deal with a dispute</w:t>
      </w:r>
    </w:p>
    <w:p w14:paraId="102BA654" w14:textId="7DEB9A9A" w:rsidR="00EC2E4E" w:rsidRDefault="00B816F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119</w:t>
      </w:r>
      <w:r w:rsidR="00EB7BCF">
        <w:rPr>
          <w:rFonts w:ascii="Arial" w:eastAsia="Times New Roman" w:hAnsi="Arial" w:cs="Arial"/>
          <w:color w:val="000000"/>
          <w:lang w:eastAsia="en-AU"/>
        </w:rPr>
        <w:t xml:space="preserve"> combines the content of </w:t>
      </w:r>
      <w:r w:rsidR="00030218">
        <w:rPr>
          <w:rFonts w:ascii="Arial" w:eastAsia="Times New Roman" w:hAnsi="Arial" w:cs="Arial"/>
          <w:color w:val="000000"/>
          <w:lang w:eastAsia="en-AU"/>
        </w:rPr>
        <w:t>sub</w:t>
      </w:r>
      <w:r w:rsidR="00EB7BCF">
        <w:rPr>
          <w:rFonts w:ascii="Arial" w:eastAsia="Times New Roman" w:hAnsi="Arial" w:cs="Arial"/>
          <w:color w:val="000000"/>
          <w:lang w:eastAsia="en-AU"/>
        </w:rPr>
        <w:t xml:space="preserve">rules </w:t>
      </w:r>
      <w:r w:rsidR="00030218">
        <w:rPr>
          <w:rFonts w:ascii="Arial" w:eastAsia="Times New Roman" w:hAnsi="Arial" w:cs="Arial"/>
          <w:color w:val="000000"/>
          <w:lang w:eastAsia="en-AU"/>
        </w:rPr>
        <w:t>36(3)–(4) and rule 48 of the old Rules</w:t>
      </w:r>
      <w:r w:rsidR="00613488">
        <w:rPr>
          <w:rFonts w:ascii="Arial" w:eastAsia="Times New Roman" w:hAnsi="Arial" w:cs="Arial"/>
          <w:color w:val="000000"/>
          <w:lang w:eastAsia="en-AU"/>
        </w:rPr>
        <w:t>, with some re</w:t>
      </w:r>
      <w:r w:rsidR="0061581A">
        <w:rPr>
          <w:rFonts w:ascii="Arial" w:eastAsia="Times New Roman" w:hAnsi="Arial" w:cs="Arial"/>
          <w:color w:val="000000"/>
          <w:lang w:eastAsia="en-AU"/>
        </w:rPr>
        <w:t xml:space="preserve">wording </w:t>
      </w:r>
      <w:r w:rsidR="00613488">
        <w:rPr>
          <w:rFonts w:ascii="Arial" w:eastAsia="Times New Roman" w:hAnsi="Arial" w:cs="Arial"/>
          <w:color w:val="000000"/>
          <w:lang w:eastAsia="en-AU"/>
        </w:rPr>
        <w:t>for clarity and consistency.</w:t>
      </w:r>
    </w:p>
    <w:p w14:paraId="6CCA4233" w14:textId="7DB8C46A" w:rsidR="00D5569A" w:rsidRDefault="004E56F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119</w:t>
      </w:r>
      <w:r>
        <w:rPr>
          <w:rFonts w:ascii="Arial" w:eastAsia="Times New Roman" w:hAnsi="Arial" w:cs="Arial"/>
          <w:color w:val="000000"/>
          <w:lang w:eastAsia="en-AU"/>
        </w:rPr>
        <w:t xml:space="preserve">(1) requires an application under section </w:t>
      </w:r>
      <w:r w:rsidR="002F7150">
        <w:rPr>
          <w:rFonts w:ascii="Arial" w:eastAsia="Times New Roman" w:hAnsi="Arial" w:cs="Arial"/>
          <w:color w:val="000000"/>
          <w:lang w:eastAsia="en-AU"/>
        </w:rPr>
        <w:t xml:space="preserve">739 of </w:t>
      </w:r>
      <w:r>
        <w:rPr>
          <w:rFonts w:ascii="Arial" w:eastAsia="Times New Roman" w:hAnsi="Arial" w:cs="Arial"/>
          <w:color w:val="000000"/>
          <w:lang w:eastAsia="en-AU"/>
        </w:rPr>
        <w:t xml:space="preserve">the Act (for </w:t>
      </w:r>
      <w:r w:rsidR="00F11362">
        <w:rPr>
          <w:rFonts w:ascii="Arial" w:eastAsia="Times New Roman" w:hAnsi="Arial" w:cs="Arial"/>
          <w:color w:val="000000"/>
          <w:lang w:eastAsia="en-AU"/>
        </w:rPr>
        <w:t xml:space="preserve">the FWC to deal with a dispute </w:t>
      </w:r>
      <w:r w:rsidR="0020515E">
        <w:rPr>
          <w:rFonts w:ascii="Arial" w:eastAsia="Times New Roman" w:hAnsi="Arial" w:cs="Arial"/>
          <w:color w:val="000000"/>
          <w:lang w:eastAsia="en-AU"/>
        </w:rPr>
        <w:t xml:space="preserve">pursuant to a dispute resolution term in a modern award, </w:t>
      </w:r>
      <w:r w:rsidR="0097366F">
        <w:rPr>
          <w:rFonts w:ascii="Arial" w:eastAsia="Times New Roman" w:hAnsi="Arial" w:cs="Arial"/>
          <w:color w:val="000000"/>
          <w:lang w:eastAsia="en-AU"/>
        </w:rPr>
        <w:t xml:space="preserve">enterprise agreement, contract of employment </w:t>
      </w:r>
      <w:r w:rsidR="00955881">
        <w:rPr>
          <w:rFonts w:ascii="Arial" w:eastAsia="Times New Roman" w:hAnsi="Arial" w:cs="Arial"/>
          <w:color w:val="000000"/>
          <w:lang w:eastAsia="en-AU"/>
        </w:rPr>
        <w:t xml:space="preserve">or other written agreement, or a public service determination) </w:t>
      </w:r>
      <w:r>
        <w:rPr>
          <w:rFonts w:ascii="Arial" w:eastAsia="Times New Roman" w:hAnsi="Arial" w:cs="Arial"/>
          <w:color w:val="000000"/>
          <w:lang w:eastAsia="en-AU"/>
        </w:rPr>
        <w:t xml:space="preserve">to be accompanied by </w:t>
      </w:r>
      <w:r w:rsidR="00531BF9">
        <w:rPr>
          <w:rFonts w:ascii="Arial" w:eastAsia="Times New Roman" w:hAnsi="Arial" w:cs="Arial"/>
          <w:color w:val="000000"/>
          <w:lang w:eastAsia="en-AU"/>
        </w:rPr>
        <w:t xml:space="preserve">a copy of the dispute resolution </w:t>
      </w:r>
      <w:r w:rsidR="00D5569A">
        <w:rPr>
          <w:rFonts w:ascii="Arial" w:eastAsia="Times New Roman" w:hAnsi="Arial" w:cs="Arial"/>
          <w:color w:val="000000"/>
          <w:lang w:eastAsia="en-AU"/>
        </w:rPr>
        <w:t>term under which the FWC is required or allowed to deal with the dispute.</w:t>
      </w:r>
    </w:p>
    <w:p w14:paraId="7B54B66A" w14:textId="15D65DAD" w:rsidR="00FD5DB4" w:rsidRDefault="00FD5DB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Lodgment of the copy of the dispute resolution term provides the FWC with information it requires to </w:t>
      </w:r>
      <w:r w:rsidR="00C31C49">
        <w:rPr>
          <w:rFonts w:ascii="Arial" w:eastAsia="Times New Roman" w:hAnsi="Arial" w:cs="Arial"/>
          <w:color w:val="000000"/>
          <w:lang w:eastAsia="en-AU"/>
        </w:rPr>
        <w:t xml:space="preserve">determine whether it </w:t>
      </w:r>
      <w:r w:rsidR="00925C63">
        <w:rPr>
          <w:rFonts w:ascii="Arial" w:eastAsia="Times New Roman" w:hAnsi="Arial" w:cs="Arial"/>
          <w:color w:val="000000"/>
          <w:lang w:eastAsia="en-AU"/>
        </w:rPr>
        <w:t xml:space="preserve">may deal with the dispute </w:t>
      </w:r>
      <w:r w:rsidR="0056777D">
        <w:rPr>
          <w:rFonts w:ascii="Arial" w:eastAsia="Times New Roman" w:hAnsi="Arial" w:cs="Arial"/>
          <w:color w:val="000000"/>
          <w:lang w:eastAsia="en-AU"/>
        </w:rPr>
        <w:t>and</w:t>
      </w:r>
      <w:r w:rsidR="00C31C49">
        <w:rPr>
          <w:rFonts w:ascii="Arial" w:eastAsia="Times New Roman" w:hAnsi="Arial" w:cs="Arial"/>
          <w:color w:val="000000"/>
          <w:lang w:eastAsia="en-AU"/>
        </w:rPr>
        <w:t xml:space="preserve">, if so, </w:t>
      </w:r>
      <w:r w:rsidR="0056777D">
        <w:rPr>
          <w:rFonts w:ascii="Arial" w:eastAsia="Times New Roman" w:hAnsi="Arial" w:cs="Arial"/>
          <w:color w:val="000000"/>
          <w:lang w:eastAsia="en-AU"/>
        </w:rPr>
        <w:t xml:space="preserve">how it may </w:t>
      </w:r>
      <w:r w:rsidR="00C31C49">
        <w:rPr>
          <w:rFonts w:ascii="Arial" w:eastAsia="Times New Roman" w:hAnsi="Arial" w:cs="Arial"/>
          <w:color w:val="000000"/>
          <w:lang w:eastAsia="en-AU"/>
        </w:rPr>
        <w:t>deal with the dispute</w:t>
      </w:r>
      <w:r>
        <w:rPr>
          <w:rFonts w:ascii="Arial" w:eastAsia="Times New Roman" w:hAnsi="Arial" w:cs="Arial"/>
          <w:color w:val="000000"/>
          <w:lang w:eastAsia="en-AU"/>
        </w:rPr>
        <w:t xml:space="preserve">. </w:t>
      </w:r>
      <w:r w:rsidR="00EC6A23">
        <w:rPr>
          <w:rFonts w:ascii="Arial" w:eastAsia="Times New Roman" w:hAnsi="Arial" w:cs="Arial"/>
          <w:color w:val="000000"/>
          <w:lang w:eastAsia="en-AU"/>
        </w:rPr>
        <w:t xml:space="preserve"> The dispute resolution term may not otherwise be available to the FWC.</w:t>
      </w:r>
    </w:p>
    <w:p w14:paraId="64FDD1B7" w14:textId="14AE34AF" w:rsidR="004A3F14" w:rsidRDefault="0095488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As under s</w:t>
      </w:r>
      <w:r w:rsidR="00001874">
        <w:rPr>
          <w:rFonts w:ascii="Arial" w:eastAsia="Times New Roman" w:hAnsi="Arial" w:cs="Arial"/>
          <w:color w:val="000000"/>
          <w:lang w:eastAsia="en-AU"/>
        </w:rPr>
        <w:t xml:space="preserve">ubrule 36(4) </w:t>
      </w:r>
      <w:r>
        <w:rPr>
          <w:rFonts w:ascii="Arial" w:eastAsia="Times New Roman" w:hAnsi="Arial" w:cs="Arial"/>
          <w:color w:val="000000"/>
          <w:lang w:eastAsia="en-AU"/>
        </w:rPr>
        <w:t xml:space="preserve">and </w:t>
      </w:r>
      <w:r w:rsidR="00772A9E">
        <w:rPr>
          <w:rFonts w:ascii="Arial" w:eastAsia="Times New Roman" w:hAnsi="Arial" w:cs="Arial"/>
          <w:color w:val="000000"/>
          <w:lang w:eastAsia="en-AU"/>
        </w:rPr>
        <w:t xml:space="preserve">rule 48 </w:t>
      </w:r>
      <w:r w:rsidR="00001874">
        <w:rPr>
          <w:rFonts w:ascii="Arial" w:eastAsia="Times New Roman" w:hAnsi="Arial" w:cs="Arial"/>
          <w:color w:val="000000"/>
          <w:lang w:eastAsia="en-AU"/>
        </w:rPr>
        <w:t>of the old Rules</w:t>
      </w:r>
      <w:r w:rsidR="00772A9E">
        <w:rPr>
          <w:rFonts w:ascii="Arial" w:eastAsia="Times New Roman" w:hAnsi="Arial" w:cs="Arial"/>
          <w:color w:val="000000"/>
          <w:lang w:eastAsia="en-AU"/>
        </w:rPr>
        <w:t xml:space="preserve">, </w:t>
      </w:r>
      <w:r w:rsidR="004769D9">
        <w:rPr>
          <w:rFonts w:ascii="Arial" w:eastAsia="Times New Roman" w:hAnsi="Arial" w:cs="Arial"/>
          <w:color w:val="000000"/>
          <w:lang w:eastAsia="en-AU"/>
        </w:rPr>
        <w:t xml:space="preserve">paragraph </w:t>
      </w:r>
      <w:r w:rsidR="006E2183">
        <w:rPr>
          <w:rFonts w:ascii="Arial" w:eastAsia="Times New Roman" w:hAnsi="Arial" w:cs="Arial"/>
          <w:color w:val="000000"/>
          <w:lang w:eastAsia="en-AU"/>
        </w:rPr>
        <w:t>119</w:t>
      </w:r>
      <w:r w:rsidR="00411188">
        <w:rPr>
          <w:rFonts w:ascii="Arial" w:eastAsia="Times New Roman" w:hAnsi="Arial" w:cs="Arial"/>
          <w:color w:val="000000"/>
          <w:lang w:eastAsia="en-AU"/>
        </w:rPr>
        <w:t>(2)</w:t>
      </w:r>
      <w:r w:rsidR="007C2C5F">
        <w:rPr>
          <w:rFonts w:ascii="Arial" w:eastAsia="Times New Roman" w:hAnsi="Arial" w:cs="Arial"/>
          <w:color w:val="000000"/>
          <w:lang w:eastAsia="en-AU"/>
        </w:rPr>
        <w:t>(a)</w:t>
      </w:r>
      <w:r w:rsidR="00411188">
        <w:rPr>
          <w:rFonts w:ascii="Arial" w:eastAsia="Times New Roman" w:hAnsi="Arial" w:cs="Arial"/>
          <w:color w:val="000000"/>
          <w:lang w:eastAsia="en-AU"/>
        </w:rPr>
        <w:t xml:space="preserve"> provides </w:t>
      </w:r>
      <w:r w:rsidR="00772A9E">
        <w:rPr>
          <w:rFonts w:ascii="Arial" w:eastAsia="Times New Roman" w:hAnsi="Arial" w:cs="Arial"/>
          <w:color w:val="000000"/>
          <w:lang w:eastAsia="en-AU"/>
        </w:rPr>
        <w:t xml:space="preserve">that </w:t>
      </w:r>
      <w:r w:rsidR="00A35DA4">
        <w:rPr>
          <w:rFonts w:ascii="Arial" w:eastAsia="Times New Roman" w:hAnsi="Arial" w:cs="Arial"/>
          <w:color w:val="000000"/>
          <w:lang w:eastAsia="en-AU"/>
        </w:rPr>
        <w:t>the r</w:t>
      </w:r>
      <w:r w:rsidR="00411188">
        <w:rPr>
          <w:rFonts w:ascii="Arial" w:eastAsia="Times New Roman" w:hAnsi="Arial" w:cs="Arial"/>
          <w:color w:val="000000"/>
          <w:lang w:eastAsia="en-AU"/>
        </w:rPr>
        <w:t xml:space="preserve">espondent </w:t>
      </w:r>
      <w:r w:rsidR="00A35DA4">
        <w:rPr>
          <w:rFonts w:ascii="Arial" w:eastAsia="Times New Roman" w:hAnsi="Arial" w:cs="Arial"/>
          <w:color w:val="000000"/>
          <w:lang w:eastAsia="en-AU"/>
        </w:rPr>
        <w:t xml:space="preserve">may </w:t>
      </w:r>
      <w:r w:rsidR="00DC0066">
        <w:rPr>
          <w:rFonts w:ascii="Arial" w:eastAsia="Times New Roman" w:hAnsi="Arial" w:cs="Arial"/>
          <w:color w:val="000000"/>
          <w:lang w:eastAsia="en-AU"/>
        </w:rPr>
        <w:t>lodge a response to the application if it wishes to do so.</w:t>
      </w:r>
    </w:p>
    <w:p w14:paraId="7C37ECE2" w14:textId="0C2293E5" w:rsidR="00D5569A" w:rsidRDefault="007C2C5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paragraph </w:t>
      </w:r>
      <w:r w:rsidR="00682F36">
        <w:rPr>
          <w:rFonts w:ascii="Arial" w:eastAsia="Times New Roman" w:hAnsi="Arial" w:cs="Arial"/>
          <w:color w:val="000000"/>
          <w:lang w:eastAsia="en-AU"/>
        </w:rPr>
        <w:t>119(2)(b) i</w:t>
      </w:r>
      <w:r w:rsidR="00550815">
        <w:rPr>
          <w:rFonts w:ascii="Arial" w:eastAsia="Times New Roman" w:hAnsi="Arial" w:cs="Arial"/>
          <w:color w:val="000000"/>
          <w:lang w:eastAsia="en-AU"/>
        </w:rPr>
        <w:t>f the respondent does lodge a response, it must serve the response on the applica</w:t>
      </w:r>
      <w:r w:rsidR="00682F36">
        <w:rPr>
          <w:rFonts w:ascii="Arial" w:eastAsia="Times New Roman" w:hAnsi="Arial" w:cs="Arial"/>
          <w:color w:val="000000"/>
          <w:lang w:eastAsia="en-AU"/>
        </w:rPr>
        <w:t>nt</w:t>
      </w:r>
      <w:r w:rsidR="00550815">
        <w:rPr>
          <w:rFonts w:ascii="Arial" w:eastAsia="Times New Roman" w:hAnsi="Arial" w:cs="Arial"/>
          <w:color w:val="000000"/>
          <w:lang w:eastAsia="en-AU"/>
        </w:rPr>
        <w:t xml:space="preserve">.  </w:t>
      </w:r>
      <w:r w:rsidR="008C68C3">
        <w:rPr>
          <w:rFonts w:ascii="Arial" w:eastAsia="Times New Roman" w:hAnsi="Arial" w:cs="Arial"/>
          <w:color w:val="000000"/>
          <w:lang w:eastAsia="en-AU"/>
        </w:rPr>
        <w:t xml:space="preserve">This </w:t>
      </w:r>
      <w:r w:rsidR="008C68C3" w:rsidRPr="008C68C3">
        <w:rPr>
          <w:rFonts w:ascii="Arial" w:eastAsia="Times New Roman" w:hAnsi="Arial" w:cs="Arial"/>
          <w:color w:val="000000"/>
          <w:lang w:eastAsia="en-AU"/>
        </w:rPr>
        <w:t>assist</w:t>
      </w:r>
      <w:r w:rsidR="008C68C3">
        <w:rPr>
          <w:rFonts w:ascii="Arial" w:eastAsia="Times New Roman" w:hAnsi="Arial" w:cs="Arial"/>
          <w:color w:val="000000"/>
          <w:lang w:eastAsia="en-AU"/>
        </w:rPr>
        <w:t>s</w:t>
      </w:r>
      <w:r w:rsidR="008C68C3" w:rsidRPr="008C68C3">
        <w:rPr>
          <w:rFonts w:ascii="Arial" w:eastAsia="Times New Roman" w:hAnsi="Arial" w:cs="Arial"/>
          <w:color w:val="000000"/>
          <w:lang w:eastAsia="en-AU"/>
        </w:rPr>
        <w:t xml:space="preserve"> the FWC to inform itself </w:t>
      </w:r>
      <w:r w:rsidR="008C68C3">
        <w:rPr>
          <w:rFonts w:ascii="Arial" w:eastAsia="Times New Roman" w:hAnsi="Arial" w:cs="Arial"/>
          <w:color w:val="000000"/>
          <w:lang w:eastAsia="en-AU"/>
        </w:rPr>
        <w:t>about the dispute</w:t>
      </w:r>
      <w:r w:rsidR="008C68C3" w:rsidRPr="008C68C3">
        <w:rPr>
          <w:rFonts w:ascii="Arial" w:eastAsia="Times New Roman" w:hAnsi="Arial" w:cs="Arial"/>
          <w:color w:val="000000"/>
          <w:lang w:eastAsia="en-AU"/>
        </w:rPr>
        <w:t>, assist</w:t>
      </w:r>
      <w:r w:rsidR="008C68C3">
        <w:rPr>
          <w:rFonts w:ascii="Arial" w:eastAsia="Times New Roman" w:hAnsi="Arial" w:cs="Arial"/>
          <w:color w:val="000000"/>
          <w:lang w:eastAsia="en-AU"/>
        </w:rPr>
        <w:t>s</w:t>
      </w:r>
      <w:r w:rsidR="008C68C3" w:rsidRPr="008C68C3">
        <w:rPr>
          <w:rFonts w:ascii="Arial" w:eastAsia="Times New Roman" w:hAnsi="Arial" w:cs="Arial"/>
          <w:color w:val="000000"/>
          <w:lang w:eastAsia="en-AU"/>
        </w:rPr>
        <w:t xml:space="preserve"> in providing procedural fairness and </w:t>
      </w:r>
      <w:r w:rsidR="00782515">
        <w:rPr>
          <w:rFonts w:ascii="Arial" w:eastAsia="Times New Roman" w:hAnsi="Arial" w:cs="Arial"/>
          <w:color w:val="000000"/>
          <w:lang w:eastAsia="en-AU"/>
        </w:rPr>
        <w:t>assists in ensuring</w:t>
      </w:r>
      <w:r w:rsidR="008C68C3" w:rsidRPr="008C68C3">
        <w:rPr>
          <w:rFonts w:ascii="Arial" w:eastAsia="Times New Roman" w:hAnsi="Arial" w:cs="Arial"/>
          <w:color w:val="000000"/>
          <w:lang w:eastAsia="en-AU"/>
        </w:rPr>
        <w:t xml:space="preserve"> the FWC’s processes are open and </w:t>
      </w:r>
      <w:r w:rsidR="000B180E">
        <w:rPr>
          <w:rFonts w:ascii="Arial" w:eastAsia="Times New Roman" w:hAnsi="Arial" w:cs="Arial"/>
          <w:color w:val="000000"/>
          <w:lang w:eastAsia="en-AU"/>
        </w:rPr>
        <w:t>t</w:t>
      </w:r>
      <w:r w:rsidR="008C68C3" w:rsidRPr="008C68C3">
        <w:rPr>
          <w:rFonts w:ascii="Arial" w:eastAsia="Times New Roman" w:hAnsi="Arial" w:cs="Arial"/>
          <w:color w:val="000000"/>
          <w:lang w:eastAsia="en-AU"/>
        </w:rPr>
        <w:t>ransparent.</w:t>
      </w:r>
    </w:p>
    <w:p w14:paraId="2463EF5E" w14:textId="25906F44" w:rsidR="00C80C84" w:rsidRPr="00F211F0" w:rsidRDefault="00C80C84" w:rsidP="000834DF">
      <w:pPr>
        <w:keepNext/>
        <w:shd w:val="clear" w:color="auto" w:fill="FFFFFF"/>
        <w:spacing w:before="40" w:after="0" w:line="240" w:lineRule="auto"/>
        <w:jc w:val="both"/>
        <w:rPr>
          <w:rFonts w:ascii="Arial" w:eastAsia="Times New Roman" w:hAnsi="Arial" w:cs="Arial"/>
          <w:color w:val="000000"/>
          <w:u w:val="single"/>
          <w:lang w:eastAsia="en-AU"/>
        </w:rPr>
      </w:pPr>
      <w:r w:rsidRPr="00F211F0">
        <w:rPr>
          <w:rFonts w:ascii="Arial" w:eastAsia="Times New Roman" w:hAnsi="Arial" w:cs="Arial"/>
          <w:color w:val="000000"/>
          <w:u w:val="single"/>
          <w:lang w:eastAsia="en-AU"/>
        </w:rPr>
        <w:t xml:space="preserve">Chapter 3—Matters under </w:t>
      </w:r>
      <w:r w:rsidR="00E1606E" w:rsidRPr="00F211F0">
        <w:rPr>
          <w:rFonts w:ascii="Arial" w:eastAsia="Times New Roman" w:hAnsi="Arial" w:cs="Arial"/>
          <w:color w:val="000000"/>
          <w:u w:val="single"/>
          <w:lang w:eastAsia="en-AU"/>
        </w:rPr>
        <w:t>other Acts</w:t>
      </w:r>
    </w:p>
    <w:p w14:paraId="28E2A65E" w14:textId="465CF7AC" w:rsidR="00C80C84" w:rsidRDefault="00C80C84" w:rsidP="000834DF">
      <w:pPr>
        <w:keepNext/>
        <w:shd w:val="clear" w:color="auto" w:fill="FFFFFF"/>
        <w:spacing w:before="40" w:after="0" w:line="240" w:lineRule="auto"/>
        <w:jc w:val="both"/>
        <w:rPr>
          <w:rFonts w:ascii="Arial" w:eastAsia="Times New Roman" w:hAnsi="Arial" w:cs="Arial"/>
          <w:color w:val="000000"/>
          <w:u w:val="single"/>
          <w:lang w:eastAsia="en-AU"/>
        </w:rPr>
      </w:pPr>
      <w:r w:rsidRPr="00F211F0">
        <w:rPr>
          <w:rFonts w:ascii="Arial" w:eastAsia="Times New Roman" w:hAnsi="Arial" w:cs="Arial"/>
          <w:color w:val="000000"/>
          <w:u w:val="single"/>
          <w:lang w:eastAsia="en-AU"/>
        </w:rPr>
        <w:t xml:space="preserve">Part </w:t>
      </w:r>
      <w:r w:rsidR="00B32136" w:rsidRPr="00F211F0">
        <w:rPr>
          <w:rFonts w:ascii="Arial" w:eastAsia="Times New Roman" w:hAnsi="Arial" w:cs="Arial"/>
          <w:color w:val="000000"/>
          <w:u w:val="single"/>
          <w:lang w:eastAsia="en-AU"/>
        </w:rPr>
        <w:t>1</w:t>
      </w:r>
      <w:r w:rsidRPr="00F211F0">
        <w:rPr>
          <w:rFonts w:ascii="Arial" w:eastAsia="Times New Roman" w:hAnsi="Arial" w:cs="Arial"/>
          <w:color w:val="000000"/>
          <w:u w:val="single"/>
          <w:lang w:eastAsia="en-AU"/>
        </w:rPr>
        <w:t>—</w:t>
      </w:r>
      <w:r w:rsidR="00AC36C5" w:rsidRPr="00F211F0">
        <w:rPr>
          <w:rFonts w:ascii="Arial" w:eastAsia="Times New Roman" w:hAnsi="Arial" w:cs="Arial"/>
          <w:color w:val="000000"/>
          <w:u w:val="single"/>
          <w:lang w:eastAsia="en-AU"/>
        </w:rPr>
        <w:t xml:space="preserve">Matters </w:t>
      </w:r>
      <w:r w:rsidR="00C40E78" w:rsidRPr="00F211F0">
        <w:rPr>
          <w:rFonts w:ascii="Arial" w:eastAsia="Times New Roman" w:hAnsi="Arial" w:cs="Arial"/>
          <w:color w:val="000000"/>
          <w:u w:val="single"/>
          <w:lang w:eastAsia="en-AU"/>
        </w:rPr>
        <w:t>under the T</w:t>
      </w:r>
      <w:r w:rsidR="00B94C68" w:rsidRPr="00F211F0">
        <w:rPr>
          <w:rFonts w:ascii="Arial" w:eastAsia="Times New Roman" w:hAnsi="Arial" w:cs="Arial"/>
          <w:color w:val="000000"/>
          <w:u w:val="single"/>
          <w:lang w:eastAsia="en-AU"/>
        </w:rPr>
        <w:t xml:space="preserve">ransitional </w:t>
      </w:r>
      <w:r w:rsidR="00C40E78" w:rsidRPr="00F211F0">
        <w:rPr>
          <w:rFonts w:ascii="Arial" w:eastAsia="Times New Roman" w:hAnsi="Arial" w:cs="Arial"/>
          <w:color w:val="000000"/>
          <w:u w:val="single"/>
          <w:lang w:eastAsia="en-AU"/>
        </w:rPr>
        <w:t>Act</w:t>
      </w:r>
    </w:p>
    <w:p w14:paraId="6F0C48F7" w14:textId="6F25F889" w:rsidR="00C40E78" w:rsidRDefault="00C40E78" w:rsidP="004D5231">
      <w:pPr>
        <w:keepNext/>
        <w:shd w:val="clear" w:color="auto" w:fill="FFFFFF"/>
        <w:spacing w:before="40" w:after="120" w:line="240" w:lineRule="auto"/>
        <w:jc w:val="both"/>
        <w:rPr>
          <w:rFonts w:ascii="Arial" w:eastAsia="Times New Roman" w:hAnsi="Arial" w:cs="Arial"/>
          <w:color w:val="000000"/>
          <w:u w:val="single"/>
          <w:lang w:eastAsia="en-AU"/>
        </w:rPr>
      </w:pPr>
      <w:r>
        <w:rPr>
          <w:rFonts w:ascii="Arial" w:eastAsia="Times New Roman" w:hAnsi="Arial" w:cs="Arial"/>
          <w:color w:val="000000"/>
          <w:u w:val="single"/>
          <w:lang w:eastAsia="en-AU"/>
        </w:rPr>
        <w:t>Division 1</w:t>
      </w:r>
      <w:r w:rsidR="00F211F0">
        <w:rPr>
          <w:rFonts w:ascii="Arial" w:eastAsia="Times New Roman" w:hAnsi="Arial" w:cs="Arial"/>
          <w:color w:val="000000"/>
          <w:u w:val="single"/>
          <w:lang w:eastAsia="en-AU"/>
        </w:rPr>
        <w:t>—Termination of transitional instruments</w:t>
      </w:r>
    </w:p>
    <w:p w14:paraId="1A1526FD" w14:textId="0A9894B6" w:rsidR="00C80C84" w:rsidRDefault="00C80C84"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120</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for </w:t>
      </w:r>
      <w:r w:rsidR="00B94C68">
        <w:rPr>
          <w:rFonts w:ascii="Arial" w:eastAsia="Times New Roman" w:hAnsi="Arial" w:cs="Arial"/>
          <w:i/>
          <w:iCs/>
          <w:color w:val="000000"/>
          <w:lang w:eastAsia="en-AU"/>
        </w:rPr>
        <w:t xml:space="preserve">approval of </w:t>
      </w:r>
      <w:r w:rsidR="00941F25">
        <w:rPr>
          <w:rFonts w:ascii="Arial" w:eastAsia="Times New Roman" w:hAnsi="Arial" w:cs="Arial"/>
          <w:i/>
          <w:iCs/>
          <w:color w:val="000000"/>
          <w:lang w:eastAsia="en-AU"/>
        </w:rPr>
        <w:t xml:space="preserve">the </w:t>
      </w:r>
      <w:r w:rsidR="00B94C68">
        <w:rPr>
          <w:rFonts w:ascii="Arial" w:eastAsia="Times New Roman" w:hAnsi="Arial" w:cs="Arial"/>
          <w:i/>
          <w:iCs/>
          <w:color w:val="000000"/>
          <w:lang w:eastAsia="en-AU"/>
        </w:rPr>
        <w:t xml:space="preserve">termination </w:t>
      </w:r>
      <w:r w:rsidR="00E01B56">
        <w:rPr>
          <w:rFonts w:ascii="Arial" w:eastAsia="Times New Roman" w:hAnsi="Arial" w:cs="Arial"/>
          <w:i/>
          <w:iCs/>
          <w:color w:val="000000"/>
          <w:lang w:eastAsia="en-AU"/>
        </w:rPr>
        <w:t>of a collective agreement-based transitional instrument</w:t>
      </w:r>
    </w:p>
    <w:p w14:paraId="7A8A36C9" w14:textId="494D4E0A" w:rsidR="006D36E0" w:rsidRPr="00BF6CB7" w:rsidRDefault="00AC48B2"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As </w:t>
      </w:r>
      <w:r w:rsidR="00724F19">
        <w:rPr>
          <w:rFonts w:ascii="Arial" w:eastAsia="Times New Roman" w:hAnsi="Arial" w:cs="Arial"/>
          <w:color w:val="000000"/>
          <w:lang w:eastAsia="en-AU"/>
        </w:rPr>
        <w:t xml:space="preserve">discussed </w:t>
      </w:r>
      <w:r>
        <w:rPr>
          <w:rFonts w:ascii="Arial" w:eastAsia="Times New Roman" w:hAnsi="Arial" w:cs="Arial"/>
          <w:color w:val="000000"/>
          <w:lang w:eastAsia="en-AU"/>
        </w:rPr>
        <w:t xml:space="preserve">earlier, </w:t>
      </w:r>
      <w:r w:rsidR="00611019">
        <w:rPr>
          <w:rFonts w:ascii="Arial" w:eastAsia="Times New Roman" w:hAnsi="Arial" w:cs="Arial"/>
          <w:color w:val="000000"/>
          <w:lang w:eastAsia="en-AU"/>
        </w:rPr>
        <w:t>t</w:t>
      </w:r>
      <w:r w:rsidR="006D36E0">
        <w:rPr>
          <w:rFonts w:ascii="Arial" w:eastAsia="Times New Roman" w:hAnsi="Arial" w:cs="Arial"/>
          <w:color w:val="000000"/>
          <w:lang w:eastAsia="en-AU"/>
        </w:rPr>
        <w:t xml:space="preserve">o facilitate the reorganisation of the procedural rules, rule 26 of the old Rules has been split into 3 separate rules—rules </w:t>
      </w:r>
      <w:r w:rsidR="00607002">
        <w:rPr>
          <w:rFonts w:ascii="Arial" w:eastAsia="Times New Roman" w:hAnsi="Arial" w:cs="Arial"/>
          <w:color w:val="000000"/>
          <w:lang w:eastAsia="en-AU"/>
        </w:rPr>
        <w:t>45</w:t>
      </w:r>
      <w:r w:rsidR="00590C6E">
        <w:rPr>
          <w:rFonts w:ascii="Arial" w:eastAsia="Times New Roman" w:hAnsi="Arial" w:cs="Arial"/>
          <w:color w:val="000000"/>
          <w:lang w:eastAsia="en-AU"/>
        </w:rPr>
        <w:t xml:space="preserve">, </w:t>
      </w:r>
      <w:r w:rsidR="00607002">
        <w:rPr>
          <w:rFonts w:ascii="Arial" w:eastAsia="Times New Roman" w:hAnsi="Arial" w:cs="Arial"/>
          <w:color w:val="000000"/>
          <w:lang w:eastAsia="en-AU"/>
        </w:rPr>
        <w:t>46</w:t>
      </w:r>
      <w:r w:rsidR="00696873">
        <w:rPr>
          <w:rFonts w:ascii="Arial" w:eastAsia="Times New Roman" w:hAnsi="Arial" w:cs="Arial"/>
          <w:color w:val="000000"/>
          <w:lang w:eastAsia="en-AU"/>
        </w:rPr>
        <w:t xml:space="preserve"> </w:t>
      </w:r>
      <w:r w:rsidR="006D36E0">
        <w:rPr>
          <w:rFonts w:ascii="Arial" w:eastAsia="Times New Roman" w:hAnsi="Arial" w:cs="Arial"/>
          <w:color w:val="000000"/>
          <w:lang w:eastAsia="en-AU"/>
        </w:rPr>
        <w:t xml:space="preserve">and </w:t>
      </w:r>
      <w:r w:rsidR="006E2183">
        <w:rPr>
          <w:rFonts w:ascii="Arial" w:eastAsia="Times New Roman" w:hAnsi="Arial" w:cs="Arial"/>
          <w:color w:val="000000"/>
          <w:lang w:eastAsia="en-AU"/>
        </w:rPr>
        <w:t>120</w:t>
      </w:r>
      <w:r w:rsidR="00AC118D">
        <w:rPr>
          <w:rFonts w:ascii="Arial" w:eastAsia="Times New Roman" w:hAnsi="Arial" w:cs="Arial"/>
          <w:color w:val="000000"/>
          <w:lang w:eastAsia="en-AU"/>
        </w:rPr>
        <w:t xml:space="preserve">.  The old rule has also been </w:t>
      </w:r>
      <w:r w:rsidR="006D36E0">
        <w:rPr>
          <w:rFonts w:ascii="Arial" w:eastAsia="Times New Roman" w:hAnsi="Arial" w:cs="Arial"/>
          <w:color w:val="000000"/>
          <w:lang w:eastAsia="en-AU"/>
        </w:rPr>
        <w:t>reworded for clarity.</w:t>
      </w:r>
    </w:p>
    <w:p w14:paraId="2E5D2BAC" w14:textId="0E5D0DFD" w:rsidR="00FB48CD" w:rsidRDefault="006D36E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120</w:t>
      </w:r>
      <w:r>
        <w:rPr>
          <w:rFonts w:ascii="Arial" w:eastAsia="Times New Roman" w:hAnsi="Arial" w:cs="Arial"/>
          <w:color w:val="000000"/>
          <w:lang w:eastAsia="en-AU"/>
        </w:rPr>
        <w:t xml:space="preserve"> </w:t>
      </w:r>
      <w:r w:rsidR="00E144F0">
        <w:rPr>
          <w:rFonts w:ascii="Arial" w:eastAsia="Times New Roman" w:hAnsi="Arial" w:cs="Arial"/>
          <w:color w:val="000000"/>
          <w:lang w:eastAsia="en-AU"/>
        </w:rPr>
        <w:t xml:space="preserve">is </w:t>
      </w:r>
      <w:r>
        <w:rPr>
          <w:rFonts w:ascii="Arial" w:eastAsia="Times New Roman" w:hAnsi="Arial" w:cs="Arial"/>
          <w:color w:val="000000"/>
          <w:lang w:eastAsia="en-AU"/>
        </w:rPr>
        <w:t>based on subrule 26(1) of the old Rules</w:t>
      </w:r>
      <w:r w:rsidR="00E144F0">
        <w:rPr>
          <w:rFonts w:ascii="Arial" w:eastAsia="Times New Roman" w:hAnsi="Arial" w:cs="Arial"/>
          <w:color w:val="000000"/>
          <w:lang w:eastAsia="en-AU"/>
        </w:rPr>
        <w:t xml:space="preserve">.  It </w:t>
      </w:r>
      <w:r>
        <w:rPr>
          <w:rFonts w:ascii="Arial" w:eastAsia="Times New Roman" w:hAnsi="Arial" w:cs="Arial"/>
          <w:color w:val="000000"/>
          <w:lang w:eastAsia="en-AU"/>
        </w:rPr>
        <w:t>is confined to an application under section 222 of the Act</w:t>
      </w:r>
      <w:r w:rsidR="00FB48CD">
        <w:rPr>
          <w:rFonts w:ascii="Arial" w:eastAsia="Times New Roman" w:hAnsi="Arial" w:cs="Arial"/>
          <w:color w:val="000000"/>
          <w:lang w:eastAsia="en-AU"/>
        </w:rPr>
        <w:t xml:space="preserve"> for approval of the termination of a collective agreement-based transitional instrument</w:t>
      </w:r>
      <w:r>
        <w:rPr>
          <w:rFonts w:ascii="Arial" w:eastAsia="Times New Roman" w:hAnsi="Arial" w:cs="Arial"/>
          <w:color w:val="000000"/>
          <w:lang w:eastAsia="en-AU"/>
        </w:rPr>
        <w:t xml:space="preserve">.  </w:t>
      </w:r>
      <w:r w:rsidR="00F2075A">
        <w:rPr>
          <w:rFonts w:ascii="Arial" w:eastAsia="Times New Roman" w:hAnsi="Arial" w:cs="Arial"/>
          <w:color w:val="000000"/>
          <w:lang w:eastAsia="en-AU"/>
        </w:rPr>
        <w:t xml:space="preserve">To assist users, </w:t>
      </w:r>
      <w:r w:rsidR="00D33FC5">
        <w:rPr>
          <w:rFonts w:ascii="Arial" w:eastAsia="Times New Roman" w:hAnsi="Arial" w:cs="Arial"/>
          <w:color w:val="000000"/>
          <w:lang w:eastAsia="en-AU"/>
        </w:rPr>
        <w:t>Note 3</w:t>
      </w:r>
      <w:r w:rsidR="000C7C3C">
        <w:rPr>
          <w:rFonts w:ascii="Arial" w:eastAsia="Times New Roman" w:hAnsi="Arial" w:cs="Arial"/>
          <w:color w:val="000000"/>
          <w:lang w:eastAsia="en-AU"/>
        </w:rPr>
        <w:t xml:space="preserve"> under subrule</w:t>
      </w:r>
      <w:r w:rsidR="00F2075A">
        <w:rPr>
          <w:rFonts w:ascii="Arial" w:eastAsia="Times New Roman" w:hAnsi="Arial" w:cs="Arial"/>
          <w:color w:val="000000"/>
          <w:lang w:eastAsia="en-AU"/>
        </w:rPr>
        <w:t xml:space="preserve"> </w:t>
      </w:r>
      <w:r w:rsidR="00BA2C48">
        <w:rPr>
          <w:rFonts w:ascii="Arial" w:eastAsia="Times New Roman" w:hAnsi="Arial" w:cs="Arial"/>
          <w:color w:val="000000"/>
          <w:lang w:eastAsia="en-AU"/>
        </w:rPr>
        <w:t xml:space="preserve">120(1) </w:t>
      </w:r>
      <w:r w:rsidR="00184FFE">
        <w:rPr>
          <w:rFonts w:ascii="Arial" w:eastAsia="Times New Roman" w:hAnsi="Arial" w:cs="Arial"/>
          <w:color w:val="000000"/>
          <w:lang w:eastAsia="en-AU"/>
        </w:rPr>
        <w:t xml:space="preserve">outlines </w:t>
      </w:r>
      <w:r w:rsidR="00285727">
        <w:rPr>
          <w:rFonts w:ascii="Arial" w:eastAsia="Times New Roman" w:hAnsi="Arial" w:cs="Arial"/>
          <w:color w:val="000000"/>
          <w:lang w:eastAsia="en-AU"/>
        </w:rPr>
        <w:t xml:space="preserve">the </w:t>
      </w:r>
      <w:r w:rsidR="00B13863">
        <w:rPr>
          <w:rFonts w:ascii="Arial" w:eastAsia="Times New Roman" w:hAnsi="Arial" w:cs="Arial"/>
          <w:color w:val="000000"/>
          <w:lang w:eastAsia="en-AU"/>
        </w:rPr>
        <w:t xml:space="preserve">provisions of the Transitional Act </w:t>
      </w:r>
      <w:r w:rsidR="00D66C2F">
        <w:rPr>
          <w:rFonts w:ascii="Arial" w:eastAsia="Times New Roman" w:hAnsi="Arial" w:cs="Arial"/>
          <w:color w:val="000000"/>
          <w:lang w:eastAsia="en-AU"/>
        </w:rPr>
        <w:t>that provide for such an application</w:t>
      </w:r>
      <w:r w:rsidR="00F2075A">
        <w:rPr>
          <w:rFonts w:ascii="Arial" w:eastAsia="Times New Roman" w:hAnsi="Arial" w:cs="Arial"/>
          <w:color w:val="000000"/>
          <w:lang w:eastAsia="en-AU"/>
        </w:rPr>
        <w:t>.</w:t>
      </w:r>
    </w:p>
    <w:p w14:paraId="2364C8C3" w14:textId="1BB47DE1" w:rsidR="006D36E0" w:rsidRDefault="0091718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FB7BB6">
        <w:rPr>
          <w:rFonts w:ascii="Arial" w:eastAsia="Times New Roman" w:hAnsi="Arial" w:cs="Arial"/>
          <w:color w:val="000000"/>
          <w:lang w:eastAsia="en-AU"/>
        </w:rPr>
        <w:t xml:space="preserve">ule </w:t>
      </w:r>
      <w:r w:rsidR="006E2183">
        <w:rPr>
          <w:rFonts w:ascii="Arial" w:eastAsia="Times New Roman" w:hAnsi="Arial" w:cs="Arial"/>
          <w:color w:val="000000"/>
          <w:lang w:eastAsia="en-AU"/>
        </w:rPr>
        <w:t>120</w:t>
      </w:r>
      <w:r w:rsidR="00393E8D">
        <w:rPr>
          <w:rFonts w:ascii="Arial" w:eastAsia="Times New Roman" w:hAnsi="Arial" w:cs="Arial"/>
          <w:color w:val="000000"/>
          <w:lang w:eastAsia="en-AU"/>
        </w:rPr>
        <w:t>(1)</w:t>
      </w:r>
      <w:r w:rsidR="00FB7BB6">
        <w:rPr>
          <w:rFonts w:ascii="Arial" w:eastAsia="Times New Roman" w:hAnsi="Arial" w:cs="Arial"/>
          <w:color w:val="000000"/>
          <w:lang w:eastAsia="en-AU"/>
        </w:rPr>
        <w:t xml:space="preserve"> </w:t>
      </w:r>
      <w:r w:rsidR="006D36E0">
        <w:rPr>
          <w:rFonts w:ascii="Arial" w:eastAsia="Times New Roman" w:hAnsi="Arial" w:cs="Arial"/>
          <w:color w:val="000000"/>
          <w:lang w:eastAsia="en-AU"/>
        </w:rPr>
        <w:t>requires the applicant to lodge a declaration</w:t>
      </w:r>
      <w:r w:rsidR="00F27BED">
        <w:rPr>
          <w:rFonts w:ascii="Arial" w:eastAsia="Times New Roman" w:hAnsi="Arial" w:cs="Arial"/>
          <w:color w:val="000000"/>
          <w:lang w:eastAsia="en-AU"/>
        </w:rPr>
        <w:t xml:space="preserve"> by the applicant</w:t>
      </w:r>
      <w:r w:rsidR="006D36E0">
        <w:rPr>
          <w:rFonts w:ascii="Arial" w:eastAsia="Times New Roman" w:hAnsi="Arial" w:cs="Arial"/>
          <w:color w:val="000000"/>
          <w:lang w:eastAsia="en-AU"/>
        </w:rPr>
        <w:t xml:space="preserve"> setting out the basis on which the FWC can be satisfied the requirements for approval of the termination under section 223 of the Act have been met.</w:t>
      </w:r>
    </w:p>
    <w:p w14:paraId="2085C6AA" w14:textId="3D3F0239" w:rsidR="006D36E0" w:rsidRPr="00BF6CB7" w:rsidRDefault="008D4A6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As with </w:t>
      </w:r>
      <w:r w:rsidR="006D36E0">
        <w:rPr>
          <w:rFonts w:ascii="Arial" w:eastAsia="Times New Roman" w:hAnsi="Arial" w:cs="Arial"/>
          <w:color w:val="000000"/>
          <w:lang w:eastAsia="en-AU"/>
        </w:rPr>
        <w:t xml:space="preserve">the rules in Divisions 1 and 2 of </w:t>
      </w:r>
      <w:r w:rsidR="00BF09C4">
        <w:rPr>
          <w:rFonts w:ascii="Arial" w:eastAsia="Times New Roman" w:hAnsi="Arial" w:cs="Arial"/>
          <w:color w:val="000000"/>
          <w:lang w:eastAsia="en-AU"/>
        </w:rPr>
        <w:t xml:space="preserve">Part 3 of </w:t>
      </w:r>
      <w:r w:rsidR="006D36E0">
        <w:rPr>
          <w:rFonts w:ascii="Arial" w:eastAsia="Times New Roman" w:hAnsi="Arial" w:cs="Arial"/>
          <w:color w:val="000000"/>
          <w:lang w:eastAsia="en-AU"/>
        </w:rPr>
        <w:t>Chapter 2</w:t>
      </w:r>
      <w:r w:rsidR="00BF09C4">
        <w:rPr>
          <w:rFonts w:ascii="Arial" w:eastAsia="Times New Roman" w:hAnsi="Arial" w:cs="Arial"/>
          <w:color w:val="000000"/>
          <w:lang w:eastAsia="en-AU"/>
        </w:rPr>
        <w:t xml:space="preserve"> of the Rules</w:t>
      </w:r>
      <w:r w:rsidR="006D36E0">
        <w:rPr>
          <w:rFonts w:ascii="Arial" w:eastAsia="Times New Roman" w:hAnsi="Arial" w:cs="Arial"/>
          <w:color w:val="000000"/>
          <w:lang w:eastAsia="en-AU"/>
        </w:rPr>
        <w:t xml:space="preserve">, in the interests of brevity and readability </w:t>
      </w:r>
      <w:r w:rsidR="00487E12">
        <w:rPr>
          <w:rFonts w:ascii="Arial" w:eastAsia="Times New Roman" w:hAnsi="Arial" w:cs="Arial"/>
          <w:color w:val="000000"/>
          <w:lang w:eastAsia="en-AU"/>
        </w:rPr>
        <w:t xml:space="preserve">subrule 120(1) </w:t>
      </w:r>
      <w:r w:rsidR="00BC0AEC">
        <w:rPr>
          <w:rFonts w:ascii="Arial" w:eastAsia="Times New Roman" w:hAnsi="Arial" w:cs="Arial"/>
          <w:color w:val="000000"/>
          <w:lang w:eastAsia="en-AU"/>
        </w:rPr>
        <w:t xml:space="preserve">specifies </w:t>
      </w:r>
      <w:r w:rsidR="006D36E0">
        <w:rPr>
          <w:rFonts w:ascii="Arial" w:eastAsia="Times New Roman" w:hAnsi="Arial" w:cs="Arial"/>
          <w:color w:val="000000"/>
          <w:lang w:eastAsia="en-AU"/>
        </w:rPr>
        <w:t>who must make the declaration, but leave</w:t>
      </w:r>
      <w:r w:rsidR="00BC0AEC">
        <w:rPr>
          <w:rFonts w:ascii="Arial" w:eastAsia="Times New Roman" w:hAnsi="Arial" w:cs="Arial"/>
          <w:color w:val="000000"/>
          <w:lang w:eastAsia="en-AU"/>
        </w:rPr>
        <w:t>s</w:t>
      </w:r>
      <w:r w:rsidR="006D36E0">
        <w:rPr>
          <w:rFonts w:ascii="Arial" w:eastAsia="Times New Roman" w:hAnsi="Arial" w:cs="Arial"/>
          <w:color w:val="000000"/>
          <w:lang w:eastAsia="en-AU"/>
        </w:rPr>
        <w:t xml:space="preserve"> to the general law how the declaration may be made.</w:t>
      </w:r>
    </w:p>
    <w:p w14:paraId="4B55C431" w14:textId="76238381" w:rsidR="00FA11E0" w:rsidRPr="00B85350" w:rsidRDefault="00E7293D"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120</w:t>
      </w:r>
      <w:r>
        <w:rPr>
          <w:rFonts w:ascii="Arial" w:eastAsia="Times New Roman" w:hAnsi="Arial" w:cs="Arial"/>
          <w:color w:val="000000"/>
          <w:lang w:eastAsia="en-AU"/>
        </w:rPr>
        <w:t xml:space="preserve">(2) </w:t>
      </w:r>
      <w:r w:rsidR="002554E1">
        <w:rPr>
          <w:rFonts w:ascii="Arial" w:eastAsia="Times New Roman" w:hAnsi="Arial" w:cs="Arial"/>
          <w:color w:val="000000"/>
          <w:lang w:eastAsia="en-AU"/>
        </w:rPr>
        <w:t xml:space="preserve">requires the applicant to serve the declaration with the application. </w:t>
      </w:r>
      <w:r w:rsidR="00263DD6">
        <w:rPr>
          <w:rFonts w:ascii="Arial" w:eastAsia="Times New Roman" w:hAnsi="Arial" w:cs="Arial"/>
          <w:color w:val="000000"/>
          <w:lang w:eastAsia="en-AU"/>
        </w:rPr>
        <w:t xml:space="preserve"> </w:t>
      </w:r>
      <w:r w:rsidR="00113A86">
        <w:rPr>
          <w:rFonts w:ascii="Arial" w:eastAsia="Times New Roman" w:hAnsi="Arial" w:cs="Arial"/>
          <w:color w:val="000000"/>
          <w:lang w:eastAsia="en-AU"/>
        </w:rPr>
        <w:t xml:space="preserve">This subrule is included as there is no approved form for the declaration </w:t>
      </w:r>
      <w:r w:rsidR="005D4805">
        <w:rPr>
          <w:rFonts w:ascii="Arial" w:eastAsia="Times New Roman" w:hAnsi="Arial" w:cs="Arial"/>
          <w:color w:val="000000"/>
          <w:lang w:eastAsia="en-AU"/>
        </w:rPr>
        <w:t>and so no requirement to serve</w:t>
      </w:r>
      <w:r w:rsidR="00A15D18">
        <w:rPr>
          <w:rFonts w:ascii="Arial" w:eastAsia="Times New Roman" w:hAnsi="Arial" w:cs="Arial"/>
          <w:color w:val="000000"/>
          <w:lang w:eastAsia="en-AU"/>
        </w:rPr>
        <w:t xml:space="preserve"> the declaration </w:t>
      </w:r>
      <w:r w:rsidR="005D4805">
        <w:rPr>
          <w:rFonts w:ascii="Arial" w:eastAsia="Times New Roman" w:hAnsi="Arial" w:cs="Arial"/>
          <w:color w:val="000000"/>
          <w:lang w:eastAsia="en-AU"/>
        </w:rPr>
        <w:t xml:space="preserve">under rule </w:t>
      </w:r>
      <w:r w:rsidR="002A6765">
        <w:rPr>
          <w:rFonts w:ascii="Arial" w:eastAsia="Times New Roman" w:hAnsi="Arial" w:cs="Arial"/>
          <w:color w:val="000000"/>
          <w:lang w:eastAsia="en-AU"/>
        </w:rPr>
        <w:t>21</w:t>
      </w:r>
      <w:r w:rsidR="00C055DE">
        <w:rPr>
          <w:rFonts w:ascii="Arial" w:eastAsia="Times New Roman" w:hAnsi="Arial" w:cs="Arial"/>
          <w:color w:val="000000"/>
          <w:lang w:eastAsia="en-AU"/>
        </w:rPr>
        <w:t xml:space="preserve"> and Schedule 1</w:t>
      </w:r>
      <w:r w:rsidR="00AF5536">
        <w:rPr>
          <w:rFonts w:ascii="Arial" w:eastAsia="Times New Roman" w:hAnsi="Arial" w:cs="Arial"/>
          <w:color w:val="000000"/>
          <w:lang w:eastAsia="en-AU"/>
        </w:rPr>
        <w:t>.</w:t>
      </w:r>
      <w:r w:rsidR="00A15D18">
        <w:rPr>
          <w:rFonts w:ascii="Arial" w:eastAsia="Times New Roman" w:hAnsi="Arial" w:cs="Arial"/>
          <w:color w:val="000000"/>
          <w:lang w:eastAsia="en-AU"/>
        </w:rPr>
        <w:t xml:space="preserve">  Service of the declaration </w:t>
      </w:r>
      <w:r w:rsidR="00FA11E0" w:rsidRPr="00FA11E0">
        <w:rPr>
          <w:rFonts w:ascii="Arial" w:eastAsia="Times New Roman" w:hAnsi="Arial" w:cs="Arial"/>
          <w:color w:val="000000"/>
          <w:lang w:eastAsia="en-AU"/>
        </w:rPr>
        <w:t>assist</w:t>
      </w:r>
      <w:r w:rsidR="00FA11E0">
        <w:rPr>
          <w:rFonts w:ascii="Arial" w:eastAsia="Times New Roman" w:hAnsi="Arial" w:cs="Arial"/>
          <w:color w:val="000000"/>
          <w:lang w:eastAsia="en-AU"/>
        </w:rPr>
        <w:t>s</w:t>
      </w:r>
      <w:r w:rsidR="00FA11E0" w:rsidRPr="00FA11E0">
        <w:rPr>
          <w:rFonts w:ascii="Arial" w:eastAsia="Times New Roman" w:hAnsi="Arial" w:cs="Arial"/>
          <w:color w:val="000000"/>
          <w:lang w:eastAsia="en-AU"/>
        </w:rPr>
        <w:t xml:space="preserve"> the FWC to inform </w:t>
      </w:r>
      <w:r w:rsidR="00FA11E0" w:rsidRPr="00FA11E0">
        <w:rPr>
          <w:rFonts w:ascii="Arial" w:eastAsia="Times New Roman" w:hAnsi="Arial" w:cs="Arial"/>
          <w:color w:val="000000"/>
          <w:lang w:eastAsia="en-AU"/>
        </w:rPr>
        <w:lastRenderedPageBreak/>
        <w:t xml:space="preserve">itself about the </w:t>
      </w:r>
      <w:r w:rsidR="00447E1C">
        <w:rPr>
          <w:rFonts w:ascii="Arial" w:eastAsia="Times New Roman" w:hAnsi="Arial" w:cs="Arial"/>
          <w:color w:val="000000"/>
          <w:lang w:eastAsia="en-AU"/>
        </w:rPr>
        <w:t>application</w:t>
      </w:r>
      <w:r w:rsidR="00FA11E0" w:rsidRPr="00FA11E0">
        <w:rPr>
          <w:rFonts w:ascii="Arial" w:eastAsia="Times New Roman" w:hAnsi="Arial" w:cs="Arial"/>
          <w:color w:val="000000"/>
          <w:lang w:eastAsia="en-AU"/>
        </w:rPr>
        <w:t>, assist</w:t>
      </w:r>
      <w:r w:rsidR="00F74BAB">
        <w:rPr>
          <w:rFonts w:ascii="Arial" w:eastAsia="Times New Roman" w:hAnsi="Arial" w:cs="Arial"/>
          <w:color w:val="000000"/>
          <w:lang w:eastAsia="en-AU"/>
        </w:rPr>
        <w:t>s</w:t>
      </w:r>
      <w:r w:rsidR="00FA11E0" w:rsidRPr="00FA11E0">
        <w:rPr>
          <w:rFonts w:ascii="Arial" w:eastAsia="Times New Roman" w:hAnsi="Arial" w:cs="Arial"/>
          <w:color w:val="000000"/>
          <w:lang w:eastAsia="en-AU"/>
        </w:rPr>
        <w:t xml:space="preserve"> in providing procedural fairness and </w:t>
      </w:r>
      <w:r w:rsidR="00782515">
        <w:rPr>
          <w:rFonts w:ascii="Arial" w:eastAsia="Times New Roman" w:hAnsi="Arial" w:cs="Arial"/>
          <w:color w:val="000000"/>
          <w:lang w:eastAsia="en-AU"/>
        </w:rPr>
        <w:t>assists in ensuring</w:t>
      </w:r>
      <w:r w:rsidR="00FA11E0" w:rsidRPr="00FA11E0">
        <w:rPr>
          <w:rFonts w:ascii="Arial" w:eastAsia="Times New Roman" w:hAnsi="Arial" w:cs="Arial"/>
          <w:color w:val="000000"/>
          <w:lang w:eastAsia="en-AU"/>
        </w:rPr>
        <w:t xml:space="preserve"> the FWC’s processes are open and transparent.</w:t>
      </w:r>
    </w:p>
    <w:p w14:paraId="0C95CA13" w14:textId="5AE7B409" w:rsidR="008A31A8" w:rsidRDefault="008A31A8"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121</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for the termination of a collective agreement-based transitional instrument </w:t>
      </w:r>
      <w:r w:rsidR="00F456DA">
        <w:rPr>
          <w:rFonts w:ascii="Arial" w:eastAsia="Times New Roman" w:hAnsi="Arial" w:cs="Arial"/>
          <w:i/>
          <w:iCs/>
          <w:color w:val="000000"/>
          <w:lang w:eastAsia="en-AU"/>
        </w:rPr>
        <w:t>after its nominal expiry date</w:t>
      </w:r>
    </w:p>
    <w:p w14:paraId="3C55C456" w14:textId="6D5A1400" w:rsidR="00C4532E" w:rsidRDefault="00887A7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121 </w:t>
      </w:r>
      <w:r w:rsidR="00EA7926">
        <w:rPr>
          <w:rFonts w:ascii="Arial" w:eastAsia="Times New Roman" w:hAnsi="Arial" w:cs="Arial"/>
          <w:color w:val="000000"/>
          <w:lang w:eastAsia="en-AU"/>
        </w:rPr>
        <w:t>fac</w:t>
      </w:r>
      <w:r w:rsidR="00034D74">
        <w:rPr>
          <w:rFonts w:ascii="Arial" w:eastAsia="Times New Roman" w:hAnsi="Arial" w:cs="Arial"/>
          <w:color w:val="000000"/>
          <w:lang w:eastAsia="en-AU"/>
        </w:rPr>
        <w:t>ili</w:t>
      </w:r>
      <w:r w:rsidR="00EA7926">
        <w:rPr>
          <w:rFonts w:ascii="Arial" w:eastAsia="Times New Roman" w:hAnsi="Arial" w:cs="Arial"/>
          <w:color w:val="000000"/>
          <w:lang w:eastAsia="en-AU"/>
        </w:rPr>
        <w:t xml:space="preserve">tates the FWC </w:t>
      </w:r>
      <w:r w:rsidR="00034D74">
        <w:rPr>
          <w:rFonts w:ascii="Arial" w:eastAsia="Times New Roman" w:hAnsi="Arial" w:cs="Arial"/>
          <w:color w:val="000000"/>
          <w:lang w:eastAsia="en-AU"/>
        </w:rPr>
        <w:t xml:space="preserve">dealing with </w:t>
      </w:r>
      <w:r w:rsidR="00352699">
        <w:rPr>
          <w:rFonts w:ascii="Arial" w:eastAsia="Times New Roman" w:hAnsi="Arial" w:cs="Arial"/>
          <w:color w:val="000000"/>
          <w:lang w:eastAsia="en-AU"/>
        </w:rPr>
        <w:t xml:space="preserve">an application under section 225 of the </w:t>
      </w:r>
      <w:r w:rsidR="00C4532E">
        <w:rPr>
          <w:rFonts w:ascii="Arial" w:eastAsia="Times New Roman" w:hAnsi="Arial" w:cs="Arial"/>
          <w:color w:val="000000"/>
          <w:lang w:eastAsia="en-AU"/>
        </w:rPr>
        <w:t xml:space="preserve">Act </w:t>
      </w:r>
      <w:r w:rsidR="00352699">
        <w:rPr>
          <w:rFonts w:ascii="Arial" w:eastAsia="Times New Roman" w:hAnsi="Arial" w:cs="Arial"/>
          <w:color w:val="000000"/>
          <w:lang w:eastAsia="en-AU"/>
        </w:rPr>
        <w:t xml:space="preserve">for termination of </w:t>
      </w:r>
      <w:r w:rsidR="00352699" w:rsidRPr="00352699">
        <w:rPr>
          <w:rFonts w:ascii="Arial" w:eastAsia="Times New Roman" w:hAnsi="Arial" w:cs="Arial"/>
          <w:color w:val="000000"/>
          <w:lang w:eastAsia="en-AU"/>
        </w:rPr>
        <w:t>a collective agreement-based transitional instrument after its nominal expiry date</w:t>
      </w:r>
      <w:r w:rsidR="00C4532E">
        <w:rPr>
          <w:rFonts w:ascii="Arial" w:eastAsia="Times New Roman" w:hAnsi="Arial" w:cs="Arial"/>
          <w:color w:val="000000"/>
          <w:lang w:eastAsia="en-AU"/>
        </w:rPr>
        <w:t xml:space="preserve">.  </w:t>
      </w:r>
      <w:r w:rsidR="00034D74">
        <w:rPr>
          <w:rFonts w:ascii="Arial" w:eastAsia="Times New Roman" w:hAnsi="Arial" w:cs="Arial"/>
          <w:color w:val="000000"/>
          <w:lang w:eastAsia="en-AU"/>
        </w:rPr>
        <w:t xml:space="preserve">To assist </w:t>
      </w:r>
      <w:r w:rsidR="00F06F6B">
        <w:rPr>
          <w:rFonts w:ascii="Arial" w:eastAsia="Times New Roman" w:hAnsi="Arial" w:cs="Arial"/>
          <w:color w:val="000000"/>
          <w:lang w:eastAsia="en-AU"/>
        </w:rPr>
        <w:t xml:space="preserve">users, </w:t>
      </w:r>
      <w:r w:rsidR="00C4532E">
        <w:rPr>
          <w:rFonts w:ascii="Arial" w:eastAsia="Times New Roman" w:hAnsi="Arial" w:cs="Arial"/>
          <w:color w:val="000000"/>
          <w:lang w:eastAsia="en-AU"/>
        </w:rPr>
        <w:t>Note 3</w:t>
      </w:r>
      <w:r w:rsidR="00F06F6B">
        <w:rPr>
          <w:rFonts w:ascii="Arial" w:eastAsia="Times New Roman" w:hAnsi="Arial" w:cs="Arial"/>
          <w:color w:val="000000"/>
          <w:lang w:eastAsia="en-AU"/>
        </w:rPr>
        <w:t xml:space="preserve"> under subrule 121(1) outlines the provisions </w:t>
      </w:r>
      <w:r w:rsidR="00C4532E">
        <w:rPr>
          <w:rFonts w:ascii="Arial" w:eastAsia="Times New Roman" w:hAnsi="Arial" w:cs="Arial"/>
          <w:color w:val="000000"/>
          <w:lang w:eastAsia="en-AU"/>
        </w:rPr>
        <w:t>of the Transitional Act</w:t>
      </w:r>
      <w:r w:rsidR="00F06F6B">
        <w:rPr>
          <w:rFonts w:ascii="Arial" w:eastAsia="Times New Roman" w:hAnsi="Arial" w:cs="Arial"/>
          <w:color w:val="000000"/>
          <w:lang w:eastAsia="en-AU"/>
        </w:rPr>
        <w:t xml:space="preserve"> that provide for such an application</w:t>
      </w:r>
      <w:r w:rsidR="00C4532E">
        <w:rPr>
          <w:rFonts w:ascii="Arial" w:eastAsia="Times New Roman" w:hAnsi="Arial" w:cs="Arial"/>
          <w:color w:val="000000"/>
          <w:lang w:eastAsia="en-AU"/>
        </w:rPr>
        <w:t>.</w:t>
      </w:r>
    </w:p>
    <w:p w14:paraId="1EB8F367" w14:textId="6ADF72BE" w:rsidR="008A31A8" w:rsidRDefault="008A31A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121</w:t>
      </w:r>
      <w:r>
        <w:rPr>
          <w:rFonts w:ascii="Arial" w:eastAsia="Times New Roman" w:hAnsi="Arial" w:cs="Arial"/>
          <w:color w:val="000000"/>
          <w:lang w:eastAsia="en-AU"/>
        </w:rPr>
        <w:t xml:space="preserve">(1) requires the applicant to lodge a declaration </w:t>
      </w:r>
      <w:r w:rsidR="006B3726">
        <w:rPr>
          <w:rFonts w:ascii="Arial" w:eastAsia="Times New Roman" w:hAnsi="Arial" w:cs="Arial"/>
          <w:color w:val="000000"/>
          <w:lang w:eastAsia="en-AU"/>
        </w:rPr>
        <w:t xml:space="preserve">by the applicant </w:t>
      </w:r>
      <w:r>
        <w:rPr>
          <w:rFonts w:ascii="Arial" w:eastAsia="Times New Roman" w:hAnsi="Arial" w:cs="Arial"/>
          <w:color w:val="000000"/>
          <w:lang w:eastAsia="en-AU"/>
        </w:rPr>
        <w:t>setting out the basis on which the FWC can be satisfied the requirements for termination under section 22</w:t>
      </w:r>
      <w:r w:rsidR="004E41FA">
        <w:rPr>
          <w:rFonts w:ascii="Arial" w:eastAsia="Times New Roman" w:hAnsi="Arial" w:cs="Arial"/>
          <w:color w:val="000000"/>
          <w:lang w:eastAsia="en-AU"/>
        </w:rPr>
        <w:t>6</w:t>
      </w:r>
      <w:r>
        <w:rPr>
          <w:rFonts w:ascii="Arial" w:eastAsia="Times New Roman" w:hAnsi="Arial" w:cs="Arial"/>
          <w:color w:val="000000"/>
          <w:lang w:eastAsia="en-AU"/>
        </w:rPr>
        <w:t xml:space="preserve"> of the Act have been met.</w:t>
      </w:r>
    </w:p>
    <w:p w14:paraId="0530B22A" w14:textId="4909F7F0" w:rsidR="007E3890" w:rsidRPr="00B85350" w:rsidRDefault="008A31A8"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121</w:t>
      </w:r>
      <w:r>
        <w:rPr>
          <w:rFonts w:ascii="Arial" w:eastAsia="Times New Roman" w:hAnsi="Arial" w:cs="Arial"/>
          <w:color w:val="000000"/>
          <w:lang w:eastAsia="en-AU"/>
        </w:rPr>
        <w:t xml:space="preserve">(2) requires the applicant to serve the declaration with the application.  This subrule is included as there is no approved form for the declaration and so no requirement to serve the declaration under rule </w:t>
      </w:r>
      <w:r w:rsidR="002A6765">
        <w:rPr>
          <w:rFonts w:ascii="Arial" w:eastAsia="Times New Roman" w:hAnsi="Arial" w:cs="Arial"/>
          <w:color w:val="000000"/>
          <w:lang w:eastAsia="en-AU"/>
        </w:rPr>
        <w:t>21</w:t>
      </w:r>
      <w:r w:rsidR="00B7795D">
        <w:rPr>
          <w:rFonts w:ascii="Arial" w:eastAsia="Times New Roman" w:hAnsi="Arial" w:cs="Arial"/>
          <w:color w:val="000000"/>
          <w:lang w:eastAsia="en-AU"/>
        </w:rPr>
        <w:t xml:space="preserve"> and Schedule 1</w:t>
      </w:r>
      <w:r>
        <w:rPr>
          <w:rFonts w:ascii="Arial" w:eastAsia="Times New Roman" w:hAnsi="Arial" w:cs="Arial"/>
          <w:color w:val="000000"/>
          <w:lang w:eastAsia="en-AU"/>
        </w:rPr>
        <w:t xml:space="preserve">.  </w:t>
      </w:r>
      <w:r w:rsidR="007E3890">
        <w:rPr>
          <w:rFonts w:ascii="Arial" w:eastAsia="Times New Roman" w:hAnsi="Arial" w:cs="Arial"/>
          <w:color w:val="000000"/>
          <w:lang w:eastAsia="en-AU"/>
        </w:rPr>
        <w:t xml:space="preserve">Service of the declaration </w:t>
      </w:r>
      <w:r w:rsidR="007E3890" w:rsidRPr="00FA11E0">
        <w:rPr>
          <w:rFonts w:ascii="Arial" w:eastAsia="Times New Roman" w:hAnsi="Arial" w:cs="Arial"/>
          <w:color w:val="000000"/>
          <w:lang w:eastAsia="en-AU"/>
        </w:rPr>
        <w:t>assist</w:t>
      </w:r>
      <w:r w:rsidR="007E3890">
        <w:rPr>
          <w:rFonts w:ascii="Arial" w:eastAsia="Times New Roman" w:hAnsi="Arial" w:cs="Arial"/>
          <w:color w:val="000000"/>
          <w:lang w:eastAsia="en-AU"/>
        </w:rPr>
        <w:t>s</w:t>
      </w:r>
      <w:r w:rsidR="007E3890" w:rsidRPr="00FA11E0">
        <w:rPr>
          <w:rFonts w:ascii="Arial" w:eastAsia="Times New Roman" w:hAnsi="Arial" w:cs="Arial"/>
          <w:color w:val="000000"/>
          <w:lang w:eastAsia="en-AU"/>
        </w:rPr>
        <w:t xml:space="preserve"> the FWC to inform itself about the matter before it, assist</w:t>
      </w:r>
      <w:r w:rsidR="007E3890">
        <w:rPr>
          <w:rFonts w:ascii="Arial" w:eastAsia="Times New Roman" w:hAnsi="Arial" w:cs="Arial"/>
          <w:color w:val="000000"/>
          <w:lang w:eastAsia="en-AU"/>
        </w:rPr>
        <w:t>s</w:t>
      </w:r>
      <w:r w:rsidR="007E3890" w:rsidRPr="00FA11E0">
        <w:rPr>
          <w:rFonts w:ascii="Arial" w:eastAsia="Times New Roman" w:hAnsi="Arial" w:cs="Arial"/>
          <w:color w:val="000000"/>
          <w:lang w:eastAsia="en-AU"/>
        </w:rPr>
        <w:t xml:space="preserve"> in providing procedural fairness and </w:t>
      </w:r>
      <w:r w:rsidR="00782515">
        <w:rPr>
          <w:rFonts w:ascii="Arial" w:eastAsia="Times New Roman" w:hAnsi="Arial" w:cs="Arial"/>
          <w:color w:val="000000"/>
          <w:lang w:eastAsia="en-AU"/>
        </w:rPr>
        <w:t>assists in ensuring</w:t>
      </w:r>
      <w:r w:rsidR="007E3890" w:rsidRPr="00FA11E0">
        <w:rPr>
          <w:rFonts w:ascii="Arial" w:eastAsia="Times New Roman" w:hAnsi="Arial" w:cs="Arial"/>
          <w:color w:val="000000"/>
          <w:lang w:eastAsia="en-AU"/>
        </w:rPr>
        <w:t xml:space="preserve"> the FWC’s processes are open and transparent.</w:t>
      </w:r>
    </w:p>
    <w:p w14:paraId="34D8D686" w14:textId="180C3DCF" w:rsidR="00572B2B" w:rsidRDefault="00572B2B"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122</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approval of the termination of an individual agreement-based transitional instrument</w:t>
      </w:r>
    </w:p>
    <w:p w14:paraId="168000DE" w14:textId="796E5229" w:rsidR="008D4A6D" w:rsidRDefault="0048772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122</w:t>
      </w:r>
      <w:r w:rsidR="007250EA">
        <w:rPr>
          <w:rFonts w:ascii="Arial" w:eastAsia="Times New Roman" w:hAnsi="Arial" w:cs="Arial"/>
          <w:color w:val="000000"/>
          <w:lang w:eastAsia="en-AU"/>
        </w:rPr>
        <w:t xml:space="preserve"> is based on rule 27 of the old Rules, but with </w:t>
      </w:r>
      <w:r w:rsidR="0027101B">
        <w:rPr>
          <w:rFonts w:ascii="Arial" w:eastAsia="Times New Roman" w:hAnsi="Arial" w:cs="Arial"/>
          <w:color w:val="000000"/>
          <w:lang w:eastAsia="en-AU"/>
        </w:rPr>
        <w:t>rewording f</w:t>
      </w:r>
      <w:r w:rsidR="00C1115B">
        <w:rPr>
          <w:rFonts w:ascii="Arial" w:eastAsia="Times New Roman" w:hAnsi="Arial" w:cs="Arial"/>
          <w:color w:val="000000"/>
          <w:lang w:eastAsia="en-AU"/>
        </w:rPr>
        <w:t xml:space="preserve">or clarity, </w:t>
      </w:r>
      <w:r w:rsidR="00484F1B">
        <w:rPr>
          <w:rFonts w:ascii="Arial" w:eastAsia="Times New Roman" w:hAnsi="Arial" w:cs="Arial"/>
          <w:color w:val="000000"/>
          <w:lang w:eastAsia="en-AU"/>
        </w:rPr>
        <w:t xml:space="preserve">to better align </w:t>
      </w:r>
      <w:r w:rsidR="00645B8B">
        <w:rPr>
          <w:rFonts w:ascii="Arial" w:eastAsia="Times New Roman" w:hAnsi="Arial" w:cs="Arial"/>
          <w:color w:val="000000"/>
          <w:lang w:eastAsia="en-AU"/>
        </w:rPr>
        <w:t xml:space="preserve">the rule </w:t>
      </w:r>
      <w:r w:rsidR="00484F1B">
        <w:rPr>
          <w:rFonts w:ascii="Arial" w:eastAsia="Times New Roman" w:hAnsi="Arial" w:cs="Arial"/>
          <w:color w:val="000000"/>
          <w:lang w:eastAsia="en-AU"/>
        </w:rPr>
        <w:t xml:space="preserve">with the </w:t>
      </w:r>
      <w:r w:rsidR="00B87044">
        <w:rPr>
          <w:rFonts w:ascii="Arial" w:eastAsia="Times New Roman" w:hAnsi="Arial" w:cs="Arial"/>
          <w:color w:val="000000"/>
          <w:lang w:eastAsia="en-AU"/>
        </w:rPr>
        <w:t xml:space="preserve">relevant provisions of the Transitional Act and to </w:t>
      </w:r>
      <w:r w:rsidR="00C1115B">
        <w:rPr>
          <w:rFonts w:ascii="Arial" w:eastAsia="Times New Roman" w:hAnsi="Arial" w:cs="Arial"/>
          <w:color w:val="000000"/>
          <w:lang w:eastAsia="en-AU"/>
        </w:rPr>
        <w:t xml:space="preserve">reduce the administrative burden for </w:t>
      </w:r>
      <w:r w:rsidR="00330F66">
        <w:rPr>
          <w:rFonts w:ascii="Arial" w:eastAsia="Times New Roman" w:hAnsi="Arial" w:cs="Arial"/>
          <w:color w:val="000000"/>
          <w:lang w:eastAsia="en-AU"/>
        </w:rPr>
        <w:t>an employer seeking approval of the termination of multiple instruments.</w:t>
      </w:r>
    </w:p>
    <w:p w14:paraId="7B1CD260" w14:textId="2109C18F" w:rsidR="008D4A6D" w:rsidRPr="001E7040" w:rsidRDefault="00CF084F" w:rsidP="000834DF">
      <w:pPr>
        <w:shd w:val="clear" w:color="auto" w:fill="FFFFFF"/>
        <w:spacing w:before="40" w:line="240" w:lineRule="auto"/>
        <w:jc w:val="both"/>
        <w:rPr>
          <w:rFonts w:ascii="Arial" w:eastAsia="Times New Roman" w:hAnsi="Arial" w:cs="Arial"/>
          <w:color w:val="000000"/>
          <w:lang w:eastAsia="en-AU"/>
        </w:rPr>
      </w:pPr>
      <w:r w:rsidRPr="00A4134B">
        <w:rPr>
          <w:rFonts w:ascii="Arial" w:eastAsia="Times New Roman" w:hAnsi="Arial" w:cs="Arial"/>
          <w:color w:val="000000"/>
          <w:lang w:eastAsia="en-AU"/>
        </w:rPr>
        <w:t xml:space="preserve">Subrule </w:t>
      </w:r>
      <w:r w:rsidR="006E2183" w:rsidRPr="00A4134B">
        <w:rPr>
          <w:rFonts w:ascii="Arial" w:eastAsia="Times New Roman" w:hAnsi="Arial" w:cs="Arial"/>
          <w:color w:val="000000"/>
          <w:lang w:eastAsia="en-AU"/>
        </w:rPr>
        <w:t>122</w:t>
      </w:r>
      <w:r w:rsidRPr="00A4134B">
        <w:rPr>
          <w:rFonts w:ascii="Arial" w:eastAsia="Times New Roman" w:hAnsi="Arial" w:cs="Arial"/>
          <w:color w:val="000000"/>
          <w:lang w:eastAsia="en-AU"/>
        </w:rPr>
        <w:t>(1)</w:t>
      </w:r>
      <w:r w:rsidR="00844502" w:rsidRPr="00A4134B">
        <w:rPr>
          <w:rFonts w:ascii="Arial" w:eastAsia="Times New Roman" w:hAnsi="Arial" w:cs="Arial"/>
          <w:color w:val="000000"/>
          <w:lang w:eastAsia="en-AU"/>
        </w:rPr>
        <w:t>(</w:t>
      </w:r>
      <w:r w:rsidR="005F00DF" w:rsidRPr="00A4134B">
        <w:rPr>
          <w:rFonts w:ascii="Arial" w:eastAsia="Times New Roman" w:hAnsi="Arial" w:cs="Arial"/>
          <w:color w:val="000000"/>
          <w:lang w:eastAsia="en-AU"/>
        </w:rPr>
        <w:t>b</w:t>
      </w:r>
      <w:r w:rsidR="00844502" w:rsidRPr="00A4134B">
        <w:rPr>
          <w:rFonts w:ascii="Arial" w:eastAsia="Times New Roman" w:hAnsi="Arial" w:cs="Arial"/>
          <w:color w:val="000000"/>
          <w:lang w:eastAsia="en-AU"/>
        </w:rPr>
        <w:t>)</w:t>
      </w:r>
      <w:r>
        <w:rPr>
          <w:rFonts w:ascii="Arial" w:eastAsia="Times New Roman" w:hAnsi="Arial" w:cs="Arial"/>
          <w:color w:val="000000"/>
          <w:lang w:eastAsia="en-AU"/>
        </w:rPr>
        <w:t xml:space="preserve"> </w:t>
      </w:r>
      <w:r w:rsidR="00F80516">
        <w:rPr>
          <w:rFonts w:ascii="Arial" w:eastAsia="Times New Roman" w:hAnsi="Arial" w:cs="Arial"/>
          <w:color w:val="000000"/>
          <w:lang w:eastAsia="en-AU"/>
        </w:rPr>
        <w:t xml:space="preserve">is to the same effect as subrule 27(1) of the old Rules.  </w:t>
      </w:r>
      <w:r w:rsidR="006E2748">
        <w:rPr>
          <w:rFonts w:ascii="Arial" w:eastAsia="Times New Roman" w:hAnsi="Arial" w:cs="Arial"/>
          <w:color w:val="000000"/>
          <w:lang w:eastAsia="en-AU"/>
        </w:rPr>
        <w:t>It requires that an application under item 17 of Schedule 3 to the Transitional Act (</w:t>
      </w:r>
      <w:r w:rsidR="001E7040">
        <w:rPr>
          <w:rFonts w:ascii="Arial" w:eastAsia="Times New Roman" w:hAnsi="Arial" w:cs="Arial"/>
          <w:color w:val="000000"/>
          <w:lang w:eastAsia="en-AU"/>
        </w:rPr>
        <w:t xml:space="preserve">for approval of the termination of an </w:t>
      </w:r>
      <w:r w:rsidR="001E7040" w:rsidRPr="001E7040">
        <w:rPr>
          <w:rFonts w:ascii="Arial" w:eastAsia="Times New Roman" w:hAnsi="Arial" w:cs="Arial"/>
          <w:color w:val="000000"/>
          <w:lang w:eastAsia="en-AU"/>
        </w:rPr>
        <w:t>individual agreement-based transitional instrument</w:t>
      </w:r>
      <w:r w:rsidR="00434CDC">
        <w:rPr>
          <w:rFonts w:ascii="Arial" w:eastAsia="Times New Roman" w:hAnsi="Arial" w:cs="Arial"/>
          <w:color w:val="000000"/>
          <w:lang w:eastAsia="en-AU"/>
        </w:rPr>
        <w:t xml:space="preserve">) be accompanied </w:t>
      </w:r>
      <w:r w:rsidR="00B4799C">
        <w:rPr>
          <w:rFonts w:ascii="Arial" w:eastAsia="Times New Roman" w:hAnsi="Arial" w:cs="Arial"/>
          <w:color w:val="000000"/>
          <w:lang w:eastAsia="en-AU"/>
        </w:rPr>
        <w:t xml:space="preserve">by a copy of the written </w:t>
      </w:r>
      <w:r w:rsidR="00730426">
        <w:rPr>
          <w:rFonts w:ascii="Arial" w:eastAsia="Times New Roman" w:hAnsi="Arial" w:cs="Arial"/>
          <w:color w:val="000000"/>
          <w:lang w:eastAsia="en-AU"/>
        </w:rPr>
        <w:t xml:space="preserve">termination </w:t>
      </w:r>
      <w:r w:rsidR="00B4799C">
        <w:rPr>
          <w:rFonts w:ascii="Arial" w:eastAsia="Times New Roman" w:hAnsi="Arial" w:cs="Arial"/>
          <w:color w:val="000000"/>
          <w:lang w:eastAsia="en-AU"/>
        </w:rPr>
        <w:t xml:space="preserve">agreement </w:t>
      </w:r>
      <w:r w:rsidR="00730426">
        <w:rPr>
          <w:rFonts w:ascii="Arial" w:eastAsia="Times New Roman" w:hAnsi="Arial" w:cs="Arial"/>
          <w:color w:val="000000"/>
          <w:lang w:eastAsia="en-AU"/>
        </w:rPr>
        <w:t>required under</w:t>
      </w:r>
      <w:r w:rsidR="008D7420">
        <w:rPr>
          <w:rFonts w:ascii="Arial" w:eastAsia="Times New Roman" w:hAnsi="Arial" w:cs="Arial"/>
          <w:color w:val="000000"/>
          <w:lang w:eastAsia="en-AU"/>
        </w:rPr>
        <w:t xml:space="preserve"> item 17</w:t>
      </w:r>
      <w:r w:rsidR="00203AC1">
        <w:rPr>
          <w:rFonts w:ascii="Arial" w:eastAsia="Times New Roman" w:hAnsi="Arial" w:cs="Arial"/>
          <w:color w:val="000000"/>
          <w:lang w:eastAsia="en-AU"/>
        </w:rPr>
        <w:t>.</w:t>
      </w:r>
      <w:r w:rsidR="00701F24">
        <w:rPr>
          <w:rFonts w:ascii="Arial" w:eastAsia="Times New Roman" w:hAnsi="Arial" w:cs="Arial"/>
          <w:color w:val="000000"/>
          <w:lang w:eastAsia="en-AU"/>
        </w:rPr>
        <w:t xml:space="preserve">  Lodgment of the copy provides the FWC with information it requires to determine whether </w:t>
      </w:r>
      <w:r w:rsidR="00326480">
        <w:rPr>
          <w:rFonts w:ascii="Arial" w:eastAsia="Times New Roman" w:hAnsi="Arial" w:cs="Arial"/>
          <w:color w:val="000000"/>
          <w:lang w:eastAsia="en-AU"/>
        </w:rPr>
        <w:t xml:space="preserve">the requirements under the </w:t>
      </w:r>
      <w:r w:rsidR="002F6CD4">
        <w:rPr>
          <w:rFonts w:ascii="Arial" w:eastAsia="Times New Roman" w:hAnsi="Arial" w:cs="Arial"/>
          <w:color w:val="000000"/>
          <w:lang w:eastAsia="en-AU"/>
        </w:rPr>
        <w:t xml:space="preserve">Transitional Act for approval of the </w:t>
      </w:r>
      <w:r w:rsidR="00B95BBB">
        <w:rPr>
          <w:rFonts w:ascii="Arial" w:eastAsia="Times New Roman" w:hAnsi="Arial" w:cs="Arial"/>
          <w:color w:val="000000"/>
          <w:lang w:eastAsia="en-AU"/>
        </w:rPr>
        <w:t xml:space="preserve">termination </w:t>
      </w:r>
      <w:r w:rsidR="002F6CD4">
        <w:rPr>
          <w:rFonts w:ascii="Arial" w:eastAsia="Times New Roman" w:hAnsi="Arial" w:cs="Arial"/>
          <w:color w:val="000000"/>
          <w:lang w:eastAsia="en-AU"/>
        </w:rPr>
        <w:t>have been met</w:t>
      </w:r>
      <w:r w:rsidR="00701F24">
        <w:rPr>
          <w:rFonts w:ascii="Arial" w:eastAsia="Times New Roman" w:hAnsi="Arial" w:cs="Arial"/>
          <w:color w:val="000000"/>
          <w:lang w:eastAsia="en-AU"/>
        </w:rPr>
        <w:t>.</w:t>
      </w:r>
      <w:r w:rsidR="00DA780A">
        <w:rPr>
          <w:rFonts w:ascii="Arial" w:eastAsia="Times New Roman" w:hAnsi="Arial" w:cs="Arial"/>
          <w:color w:val="000000"/>
          <w:lang w:eastAsia="en-AU"/>
        </w:rPr>
        <w:t xml:space="preserve">  </w:t>
      </w:r>
    </w:p>
    <w:p w14:paraId="59E74747" w14:textId="32B084F7" w:rsidR="00D95DBA" w:rsidRPr="001E7040" w:rsidRDefault="00A7099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In contrast to </w:t>
      </w:r>
      <w:r w:rsidR="00D80D79">
        <w:rPr>
          <w:rFonts w:ascii="Arial" w:eastAsia="Times New Roman" w:hAnsi="Arial" w:cs="Arial"/>
          <w:color w:val="000000"/>
          <w:lang w:eastAsia="en-AU"/>
        </w:rPr>
        <w:t>sub</w:t>
      </w:r>
      <w:r w:rsidR="00896AA8">
        <w:rPr>
          <w:rFonts w:ascii="Arial" w:eastAsia="Times New Roman" w:hAnsi="Arial" w:cs="Arial"/>
          <w:color w:val="000000"/>
          <w:lang w:eastAsia="en-AU"/>
        </w:rPr>
        <w:t xml:space="preserve">rule 27(2) of the old Rules, </w:t>
      </w:r>
      <w:r w:rsidR="001C1DC0" w:rsidRPr="003A2C10">
        <w:rPr>
          <w:rFonts w:ascii="Arial" w:eastAsia="Times New Roman" w:hAnsi="Arial" w:cs="Arial"/>
          <w:color w:val="000000"/>
          <w:lang w:eastAsia="en-AU"/>
        </w:rPr>
        <w:t>sub</w:t>
      </w:r>
      <w:r w:rsidR="00896AA8" w:rsidRPr="003A2C10">
        <w:rPr>
          <w:rFonts w:ascii="Arial" w:eastAsia="Times New Roman" w:hAnsi="Arial" w:cs="Arial"/>
          <w:color w:val="000000"/>
          <w:lang w:eastAsia="en-AU"/>
        </w:rPr>
        <w:t xml:space="preserve">rule </w:t>
      </w:r>
      <w:r w:rsidR="006E2183" w:rsidRPr="003A2C10">
        <w:rPr>
          <w:rFonts w:ascii="Arial" w:eastAsia="Times New Roman" w:hAnsi="Arial" w:cs="Arial"/>
          <w:color w:val="000000"/>
          <w:lang w:eastAsia="en-AU"/>
        </w:rPr>
        <w:t>122</w:t>
      </w:r>
      <w:r w:rsidR="00896AA8" w:rsidRPr="003A2C10">
        <w:rPr>
          <w:rFonts w:ascii="Arial" w:eastAsia="Times New Roman" w:hAnsi="Arial" w:cs="Arial"/>
          <w:color w:val="000000"/>
          <w:lang w:eastAsia="en-AU"/>
        </w:rPr>
        <w:t>(2)</w:t>
      </w:r>
      <w:r w:rsidR="00FC2891" w:rsidRPr="003A2C10">
        <w:rPr>
          <w:rFonts w:ascii="Arial" w:eastAsia="Times New Roman" w:hAnsi="Arial" w:cs="Arial"/>
          <w:color w:val="000000"/>
          <w:lang w:eastAsia="en-AU"/>
        </w:rPr>
        <w:t>(</w:t>
      </w:r>
      <w:r w:rsidR="003A2C10">
        <w:rPr>
          <w:rFonts w:ascii="Arial" w:eastAsia="Times New Roman" w:hAnsi="Arial" w:cs="Arial"/>
          <w:color w:val="000000"/>
          <w:lang w:eastAsia="en-AU"/>
        </w:rPr>
        <w:t>b</w:t>
      </w:r>
      <w:r w:rsidR="00FC2891" w:rsidRPr="003A2C10">
        <w:rPr>
          <w:rFonts w:ascii="Arial" w:eastAsia="Times New Roman" w:hAnsi="Arial" w:cs="Arial"/>
          <w:color w:val="000000"/>
          <w:lang w:eastAsia="en-AU"/>
        </w:rPr>
        <w:t>)</w:t>
      </w:r>
      <w:r w:rsidR="00896AA8">
        <w:rPr>
          <w:rFonts w:ascii="Arial" w:eastAsia="Times New Roman" w:hAnsi="Arial" w:cs="Arial"/>
          <w:color w:val="000000"/>
          <w:lang w:eastAsia="en-AU"/>
        </w:rPr>
        <w:t xml:space="preserve"> requires </w:t>
      </w:r>
      <w:r w:rsidR="00E71DE7">
        <w:rPr>
          <w:rFonts w:ascii="Arial" w:eastAsia="Times New Roman" w:hAnsi="Arial" w:cs="Arial"/>
          <w:color w:val="000000"/>
          <w:lang w:eastAsia="en-AU"/>
        </w:rPr>
        <w:t xml:space="preserve">an application under item 19 of Schedule 3 to the Transitional Act (for </w:t>
      </w:r>
      <w:r w:rsidR="00D63556">
        <w:rPr>
          <w:rFonts w:ascii="Arial" w:eastAsia="Times New Roman" w:hAnsi="Arial" w:cs="Arial"/>
          <w:color w:val="000000"/>
          <w:lang w:eastAsia="en-AU"/>
        </w:rPr>
        <w:t xml:space="preserve">approval of the termination of an </w:t>
      </w:r>
      <w:r w:rsidR="00D63556" w:rsidRPr="001E7040">
        <w:rPr>
          <w:rFonts w:ascii="Arial" w:eastAsia="Times New Roman" w:hAnsi="Arial" w:cs="Arial"/>
          <w:color w:val="000000"/>
          <w:lang w:eastAsia="en-AU"/>
        </w:rPr>
        <w:t>individual agreement-based transitional instrument</w:t>
      </w:r>
      <w:r w:rsidR="00D63556">
        <w:rPr>
          <w:rFonts w:ascii="Arial" w:eastAsia="Times New Roman" w:hAnsi="Arial" w:cs="Arial"/>
          <w:color w:val="000000"/>
          <w:lang w:eastAsia="en-AU"/>
        </w:rPr>
        <w:t xml:space="preserve"> after </w:t>
      </w:r>
      <w:r w:rsidR="0084006C">
        <w:rPr>
          <w:rFonts w:ascii="Arial" w:eastAsia="Times New Roman" w:hAnsi="Arial" w:cs="Arial"/>
          <w:color w:val="000000"/>
          <w:lang w:eastAsia="en-AU"/>
        </w:rPr>
        <w:t xml:space="preserve">its nominal expiry date) to be accompanied </w:t>
      </w:r>
      <w:r w:rsidR="00D80D79">
        <w:rPr>
          <w:rFonts w:ascii="Arial" w:eastAsia="Times New Roman" w:hAnsi="Arial" w:cs="Arial"/>
          <w:color w:val="000000"/>
          <w:lang w:eastAsia="en-AU"/>
        </w:rPr>
        <w:t xml:space="preserve">by </w:t>
      </w:r>
      <w:r w:rsidR="0084006C">
        <w:rPr>
          <w:rFonts w:ascii="Arial" w:eastAsia="Times New Roman" w:hAnsi="Arial" w:cs="Arial"/>
          <w:color w:val="000000"/>
          <w:lang w:eastAsia="en-AU"/>
        </w:rPr>
        <w:t xml:space="preserve">just one </w:t>
      </w:r>
      <w:r w:rsidR="00D84534">
        <w:rPr>
          <w:rFonts w:ascii="Arial" w:eastAsia="Times New Roman" w:hAnsi="Arial" w:cs="Arial"/>
          <w:color w:val="000000"/>
          <w:lang w:eastAsia="en-AU"/>
        </w:rPr>
        <w:t xml:space="preserve">declaration </w:t>
      </w:r>
      <w:r w:rsidR="006B776C">
        <w:rPr>
          <w:rFonts w:ascii="Arial" w:eastAsia="Times New Roman" w:hAnsi="Arial" w:cs="Arial"/>
          <w:color w:val="000000"/>
          <w:lang w:eastAsia="en-AU"/>
        </w:rPr>
        <w:t xml:space="preserve">that addresses </w:t>
      </w:r>
      <w:r w:rsidR="00D84534">
        <w:rPr>
          <w:rFonts w:ascii="Arial" w:eastAsia="Times New Roman" w:hAnsi="Arial" w:cs="Arial"/>
          <w:color w:val="000000"/>
          <w:lang w:eastAsia="en-AU"/>
        </w:rPr>
        <w:t xml:space="preserve">the statutory requirements for approval of the termination under </w:t>
      </w:r>
      <w:r w:rsidR="004812F9">
        <w:rPr>
          <w:rFonts w:ascii="Arial" w:eastAsia="Times New Roman" w:hAnsi="Arial" w:cs="Arial"/>
          <w:color w:val="000000"/>
          <w:lang w:eastAsia="en-AU"/>
        </w:rPr>
        <w:t xml:space="preserve">items 19(2) and 19(3) of Schedule 3 (rather than </w:t>
      </w:r>
      <w:r w:rsidR="006B776C">
        <w:rPr>
          <w:rFonts w:ascii="Arial" w:eastAsia="Times New Roman" w:hAnsi="Arial" w:cs="Arial"/>
          <w:color w:val="000000"/>
          <w:lang w:eastAsia="en-AU"/>
        </w:rPr>
        <w:t xml:space="preserve">by </w:t>
      </w:r>
      <w:r w:rsidR="004812F9">
        <w:rPr>
          <w:rFonts w:ascii="Arial" w:eastAsia="Times New Roman" w:hAnsi="Arial" w:cs="Arial"/>
          <w:color w:val="000000"/>
          <w:lang w:eastAsia="en-AU"/>
        </w:rPr>
        <w:t xml:space="preserve">2 separate declarations).  </w:t>
      </w:r>
      <w:r w:rsidR="001C1DC0">
        <w:rPr>
          <w:rFonts w:ascii="Arial" w:eastAsia="Times New Roman" w:hAnsi="Arial" w:cs="Arial"/>
          <w:color w:val="000000"/>
          <w:lang w:eastAsia="en-AU"/>
        </w:rPr>
        <w:t xml:space="preserve">In addition, </w:t>
      </w:r>
      <w:r w:rsidR="001C1DC0" w:rsidRPr="00184E6D">
        <w:rPr>
          <w:rFonts w:ascii="Arial" w:eastAsia="Times New Roman" w:hAnsi="Arial" w:cs="Arial"/>
          <w:color w:val="000000"/>
          <w:lang w:eastAsia="en-AU"/>
        </w:rPr>
        <w:t xml:space="preserve">subrule </w:t>
      </w:r>
      <w:r w:rsidR="006E2183" w:rsidRPr="00184E6D">
        <w:rPr>
          <w:rFonts w:ascii="Arial" w:eastAsia="Times New Roman" w:hAnsi="Arial" w:cs="Arial"/>
          <w:color w:val="000000"/>
          <w:lang w:eastAsia="en-AU"/>
        </w:rPr>
        <w:t>122</w:t>
      </w:r>
      <w:r w:rsidR="001C1DC0" w:rsidRPr="00184E6D">
        <w:rPr>
          <w:rFonts w:ascii="Arial" w:eastAsia="Times New Roman" w:hAnsi="Arial" w:cs="Arial"/>
          <w:color w:val="000000"/>
          <w:lang w:eastAsia="en-AU"/>
        </w:rPr>
        <w:t>(2)</w:t>
      </w:r>
      <w:r w:rsidR="00D73C76" w:rsidRPr="00184E6D">
        <w:rPr>
          <w:rFonts w:ascii="Arial" w:eastAsia="Times New Roman" w:hAnsi="Arial" w:cs="Arial"/>
          <w:color w:val="000000"/>
          <w:lang w:eastAsia="en-AU"/>
        </w:rPr>
        <w:t>(</w:t>
      </w:r>
      <w:r w:rsidR="00806DD0" w:rsidRPr="00184E6D">
        <w:rPr>
          <w:rFonts w:ascii="Arial" w:eastAsia="Times New Roman" w:hAnsi="Arial" w:cs="Arial"/>
          <w:color w:val="000000"/>
          <w:lang w:eastAsia="en-AU"/>
        </w:rPr>
        <w:t>c</w:t>
      </w:r>
      <w:r w:rsidR="00D73C76" w:rsidRPr="00184E6D">
        <w:rPr>
          <w:rFonts w:ascii="Arial" w:eastAsia="Times New Roman" w:hAnsi="Arial" w:cs="Arial"/>
          <w:color w:val="000000"/>
          <w:lang w:eastAsia="en-AU"/>
        </w:rPr>
        <w:t>)</w:t>
      </w:r>
      <w:r w:rsidR="000E60D9">
        <w:rPr>
          <w:rFonts w:ascii="Arial" w:eastAsia="Times New Roman" w:hAnsi="Arial" w:cs="Arial"/>
          <w:color w:val="000000"/>
          <w:lang w:eastAsia="en-AU"/>
        </w:rPr>
        <w:t xml:space="preserve"> requires lodgment of a copy of the notice required </w:t>
      </w:r>
      <w:r w:rsidR="00774E0F">
        <w:rPr>
          <w:rFonts w:ascii="Arial" w:eastAsia="Times New Roman" w:hAnsi="Arial" w:cs="Arial"/>
          <w:color w:val="000000"/>
          <w:lang w:eastAsia="en-AU"/>
        </w:rPr>
        <w:t xml:space="preserve">under item 19(3) of </w:t>
      </w:r>
      <w:r w:rsidR="00D95DBA">
        <w:rPr>
          <w:rFonts w:ascii="Arial" w:eastAsia="Times New Roman" w:hAnsi="Arial" w:cs="Arial"/>
          <w:color w:val="000000"/>
          <w:lang w:eastAsia="en-AU"/>
        </w:rPr>
        <w:t>Schedule</w:t>
      </w:r>
      <w:r w:rsidR="00105176">
        <w:rPr>
          <w:rFonts w:ascii="Arial" w:eastAsia="Times New Roman" w:hAnsi="Arial" w:cs="Arial"/>
          <w:color w:val="000000"/>
          <w:lang w:eastAsia="en-AU"/>
        </w:rPr>
        <w:t> </w:t>
      </w:r>
      <w:r w:rsidR="00D95DBA">
        <w:rPr>
          <w:rFonts w:ascii="Arial" w:eastAsia="Times New Roman" w:hAnsi="Arial" w:cs="Arial"/>
          <w:color w:val="000000"/>
          <w:lang w:eastAsia="en-AU"/>
        </w:rPr>
        <w:t xml:space="preserve">3.  Lodgment of the declaration and </w:t>
      </w:r>
      <w:r w:rsidR="00CF0F6E">
        <w:rPr>
          <w:rFonts w:ascii="Arial" w:eastAsia="Times New Roman" w:hAnsi="Arial" w:cs="Arial"/>
          <w:color w:val="000000"/>
          <w:lang w:eastAsia="en-AU"/>
        </w:rPr>
        <w:t xml:space="preserve">a </w:t>
      </w:r>
      <w:r w:rsidR="00D95DBA">
        <w:rPr>
          <w:rFonts w:ascii="Arial" w:eastAsia="Times New Roman" w:hAnsi="Arial" w:cs="Arial"/>
          <w:color w:val="000000"/>
          <w:lang w:eastAsia="en-AU"/>
        </w:rPr>
        <w:t xml:space="preserve">copy </w:t>
      </w:r>
      <w:r w:rsidR="008044E1">
        <w:rPr>
          <w:rFonts w:ascii="Arial" w:eastAsia="Times New Roman" w:hAnsi="Arial" w:cs="Arial"/>
          <w:color w:val="000000"/>
          <w:lang w:eastAsia="en-AU"/>
        </w:rPr>
        <w:t xml:space="preserve">of the notice </w:t>
      </w:r>
      <w:r w:rsidR="00D95DBA">
        <w:rPr>
          <w:rFonts w:ascii="Arial" w:eastAsia="Times New Roman" w:hAnsi="Arial" w:cs="Arial"/>
          <w:color w:val="000000"/>
          <w:lang w:eastAsia="en-AU"/>
        </w:rPr>
        <w:t xml:space="preserve">provides the FWC with information it requires to determine whether </w:t>
      </w:r>
      <w:r w:rsidR="008C0683">
        <w:rPr>
          <w:rFonts w:ascii="Arial" w:eastAsia="Times New Roman" w:hAnsi="Arial" w:cs="Arial"/>
          <w:color w:val="000000"/>
          <w:lang w:eastAsia="en-AU"/>
        </w:rPr>
        <w:t>the requirements under the Transitional Act for approval of the termination have been met.</w:t>
      </w:r>
    </w:p>
    <w:p w14:paraId="2FF23DAA" w14:textId="41C5DF6D" w:rsidR="00C0793F" w:rsidRDefault="00C0793F" w:rsidP="000834DF">
      <w:pPr>
        <w:shd w:val="clear" w:color="auto" w:fill="FFFFFF"/>
        <w:spacing w:before="40" w:line="240" w:lineRule="auto"/>
        <w:jc w:val="both"/>
        <w:rPr>
          <w:rFonts w:ascii="Arial" w:eastAsia="Times New Roman" w:hAnsi="Arial" w:cs="Arial"/>
          <w:color w:val="000000"/>
          <w:lang w:eastAsia="en-AU"/>
        </w:rPr>
      </w:pPr>
      <w:r w:rsidRPr="00A4134B">
        <w:rPr>
          <w:rFonts w:ascii="Arial" w:eastAsia="Times New Roman" w:hAnsi="Arial" w:cs="Arial"/>
          <w:color w:val="000000"/>
          <w:lang w:eastAsia="en-AU"/>
        </w:rPr>
        <w:t>Subrule</w:t>
      </w:r>
      <w:r w:rsidR="00806DD0">
        <w:rPr>
          <w:rFonts w:ascii="Arial" w:eastAsia="Times New Roman" w:hAnsi="Arial" w:cs="Arial"/>
          <w:color w:val="000000"/>
          <w:lang w:eastAsia="en-AU"/>
        </w:rPr>
        <w:t>s</w:t>
      </w:r>
      <w:r w:rsidRPr="00A4134B">
        <w:rPr>
          <w:rFonts w:ascii="Arial" w:eastAsia="Times New Roman" w:hAnsi="Arial" w:cs="Arial"/>
          <w:color w:val="000000"/>
          <w:lang w:eastAsia="en-AU"/>
        </w:rPr>
        <w:t xml:space="preserve"> 122(1)(a) </w:t>
      </w:r>
      <w:r w:rsidR="00806DD0">
        <w:rPr>
          <w:rFonts w:ascii="Arial" w:eastAsia="Times New Roman" w:hAnsi="Arial" w:cs="Arial"/>
          <w:color w:val="000000"/>
          <w:lang w:eastAsia="en-AU"/>
        </w:rPr>
        <w:t xml:space="preserve">and 122(2)(a) </w:t>
      </w:r>
      <w:r w:rsidRPr="00A4134B">
        <w:rPr>
          <w:rFonts w:ascii="Arial" w:eastAsia="Times New Roman" w:hAnsi="Arial" w:cs="Arial"/>
          <w:color w:val="000000"/>
          <w:lang w:eastAsia="en-AU"/>
        </w:rPr>
        <w:t xml:space="preserve">require that a copy of the individual agreement-based transitional instrument also be lodged with </w:t>
      </w:r>
      <w:r w:rsidR="0073733D">
        <w:rPr>
          <w:rFonts w:ascii="Arial" w:eastAsia="Times New Roman" w:hAnsi="Arial" w:cs="Arial"/>
          <w:color w:val="000000"/>
          <w:lang w:eastAsia="en-AU"/>
        </w:rPr>
        <w:t xml:space="preserve">an </w:t>
      </w:r>
      <w:r w:rsidRPr="00A4134B">
        <w:rPr>
          <w:rFonts w:ascii="Arial" w:eastAsia="Times New Roman" w:hAnsi="Arial" w:cs="Arial"/>
          <w:color w:val="000000"/>
          <w:lang w:eastAsia="en-AU"/>
        </w:rPr>
        <w:t>application</w:t>
      </w:r>
      <w:r w:rsidR="0073733D">
        <w:rPr>
          <w:rFonts w:ascii="Arial" w:eastAsia="Times New Roman" w:hAnsi="Arial" w:cs="Arial"/>
          <w:color w:val="000000"/>
          <w:lang w:eastAsia="en-AU"/>
        </w:rPr>
        <w:t xml:space="preserve"> under </w:t>
      </w:r>
      <w:r w:rsidR="00184E6D">
        <w:rPr>
          <w:rFonts w:ascii="Arial" w:eastAsia="Times New Roman" w:hAnsi="Arial" w:cs="Arial"/>
          <w:color w:val="000000"/>
          <w:lang w:eastAsia="en-AU"/>
        </w:rPr>
        <w:t xml:space="preserve">item 17 </w:t>
      </w:r>
      <w:r w:rsidR="00BD2138">
        <w:rPr>
          <w:rFonts w:ascii="Arial" w:eastAsia="Times New Roman" w:hAnsi="Arial" w:cs="Arial"/>
          <w:color w:val="000000"/>
          <w:lang w:eastAsia="en-AU"/>
        </w:rPr>
        <w:t xml:space="preserve">or </w:t>
      </w:r>
      <w:r w:rsidR="0094152E">
        <w:rPr>
          <w:rFonts w:ascii="Arial" w:eastAsia="Times New Roman" w:hAnsi="Arial" w:cs="Arial"/>
          <w:color w:val="000000"/>
          <w:lang w:eastAsia="en-AU"/>
        </w:rPr>
        <w:t xml:space="preserve">item </w:t>
      </w:r>
      <w:r w:rsidR="00184E6D">
        <w:rPr>
          <w:rFonts w:ascii="Arial" w:eastAsia="Times New Roman" w:hAnsi="Arial" w:cs="Arial"/>
          <w:color w:val="000000"/>
          <w:lang w:eastAsia="en-AU"/>
        </w:rPr>
        <w:t>19 of Schedule </w:t>
      </w:r>
      <w:r w:rsidR="0094152E">
        <w:rPr>
          <w:rFonts w:ascii="Arial" w:eastAsia="Times New Roman" w:hAnsi="Arial" w:cs="Arial"/>
          <w:color w:val="000000"/>
          <w:lang w:eastAsia="en-AU"/>
        </w:rPr>
        <w:t>3</w:t>
      </w:r>
      <w:r w:rsidR="0098770B">
        <w:rPr>
          <w:rFonts w:ascii="Arial" w:eastAsia="Times New Roman" w:hAnsi="Arial" w:cs="Arial"/>
          <w:color w:val="000000"/>
          <w:lang w:eastAsia="en-AU"/>
        </w:rPr>
        <w:t xml:space="preserve"> to the Transitional Act</w:t>
      </w:r>
      <w:r w:rsidRPr="00A4134B">
        <w:rPr>
          <w:rFonts w:ascii="Arial" w:eastAsia="Times New Roman" w:hAnsi="Arial" w:cs="Arial"/>
          <w:color w:val="000000"/>
          <w:lang w:eastAsia="en-AU"/>
        </w:rPr>
        <w:t>.</w:t>
      </w:r>
    </w:p>
    <w:p w14:paraId="1A85B5E9" w14:textId="7F532099" w:rsidR="00B125D1" w:rsidRDefault="003D16C4"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122</w:t>
      </w:r>
      <w:r>
        <w:rPr>
          <w:rFonts w:ascii="Arial" w:eastAsia="Times New Roman" w:hAnsi="Arial" w:cs="Arial"/>
          <w:color w:val="000000"/>
          <w:lang w:eastAsia="en-AU"/>
        </w:rPr>
        <w:t xml:space="preserve">(3) </w:t>
      </w:r>
      <w:r w:rsidR="00FD5BCA">
        <w:rPr>
          <w:rFonts w:ascii="Arial" w:eastAsia="Times New Roman" w:hAnsi="Arial" w:cs="Arial"/>
          <w:color w:val="000000"/>
          <w:lang w:eastAsia="en-AU"/>
        </w:rPr>
        <w:t xml:space="preserve">is intended to lessen the administrative burden for an employer </w:t>
      </w:r>
      <w:r w:rsidR="00462E30">
        <w:rPr>
          <w:rFonts w:ascii="Arial" w:eastAsia="Times New Roman" w:hAnsi="Arial" w:cs="Arial"/>
          <w:color w:val="000000"/>
          <w:lang w:eastAsia="en-AU"/>
        </w:rPr>
        <w:t xml:space="preserve">seeking approval of the termination of multiple </w:t>
      </w:r>
      <w:r w:rsidR="00456109" w:rsidRPr="001E7040">
        <w:rPr>
          <w:rFonts w:ascii="Arial" w:eastAsia="Times New Roman" w:hAnsi="Arial" w:cs="Arial"/>
          <w:color w:val="000000"/>
          <w:lang w:eastAsia="en-AU"/>
        </w:rPr>
        <w:t>individual agreement-based transitional instrument</w:t>
      </w:r>
      <w:r w:rsidR="00456109">
        <w:rPr>
          <w:rFonts w:ascii="Arial" w:eastAsia="Times New Roman" w:hAnsi="Arial" w:cs="Arial"/>
          <w:color w:val="000000"/>
          <w:lang w:eastAsia="en-AU"/>
        </w:rPr>
        <w:t xml:space="preserve">s.  </w:t>
      </w:r>
      <w:r w:rsidR="00A74B9D">
        <w:rPr>
          <w:rFonts w:ascii="Arial" w:eastAsia="Times New Roman" w:hAnsi="Arial" w:cs="Arial"/>
          <w:color w:val="000000"/>
          <w:lang w:eastAsia="en-AU"/>
        </w:rPr>
        <w:t>In contrast to subrule 27(3) of the old Rules, s</w:t>
      </w:r>
      <w:r w:rsidR="00280AB3">
        <w:rPr>
          <w:rFonts w:ascii="Arial" w:eastAsia="Times New Roman" w:hAnsi="Arial" w:cs="Arial"/>
          <w:color w:val="000000"/>
          <w:lang w:eastAsia="en-AU"/>
        </w:rPr>
        <w:t xml:space="preserve">ubrule </w:t>
      </w:r>
      <w:r w:rsidR="006E2183">
        <w:rPr>
          <w:rFonts w:ascii="Arial" w:eastAsia="Times New Roman" w:hAnsi="Arial" w:cs="Arial"/>
          <w:color w:val="000000"/>
          <w:lang w:eastAsia="en-AU"/>
        </w:rPr>
        <w:t>122</w:t>
      </w:r>
      <w:r w:rsidR="00280AB3">
        <w:rPr>
          <w:rFonts w:ascii="Arial" w:eastAsia="Times New Roman" w:hAnsi="Arial" w:cs="Arial"/>
          <w:color w:val="000000"/>
          <w:lang w:eastAsia="en-AU"/>
        </w:rPr>
        <w:t>(</w:t>
      </w:r>
      <w:r w:rsidR="008C2343">
        <w:rPr>
          <w:rFonts w:ascii="Arial" w:eastAsia="Times New Roman" w:hAnsi="Arial" w:cs="Arial"/>
          <w:color w:val="000000"/>
          <w:lang w:eastAsia="en-AU"/>
        </w:rPr>
        <w:t>3</w:t>
      </w:r>
      <w:r w:rsidR="00280AB3">
        <w:rPr>
          <w:rFonts w:ascii="Arial" w:eastAsia="Times New Roman" w:hAnsi="Arial" w:cs="Arial"/>
          <w:color w:val="000000"/>
          <w:lang w:eastAsia="en-AU"/>
        </w:rPr>
        <w:t xml:space="preserve">) </w:t>
      </w:r>
      <w:r w:rsidR="00660767">
        <w:rPr>
          <w:rFonts w:ascii="Arial" w:eastAsia="Times New Roman" w:hAnsi="Arial" w:cs="Arial"/>
          <w:color w:val="000000"/>
          <w:lang w:eastAsia="en-AU"/>
        </w:rPr>
        <w:t xml:space="preserve">makes it clear that the employer </w:t>
      </w:r>
      <w:r w:rsidR="002B1CAC">
        <w:rPr>
          <w:rFonts w:ascii="Arial" w:eastAsia="Times New Roman" w:hAnsi="Arial" w:cs="Arial"/>
          <w:color w:val="000000"/>
          <w:lang w:eastAsia="en-AU"/>
        </w:rPr>
        <w:t>is only required to lodge</w:t>
      </w:r>
      <w:r w:rsidR="00B125D1">
        <w:rPr>
          <w:rFonts w:ascii="Arial" w:eastAsia="Times New Roman" w:hAnsi="Arial" w:cs="Arial"/>
          <w:color w:val="000000"/>
          <w:lang w:eastAsia="en-AU"/>
        </w:rPr>
        <w:t>:</w:t>
      </w:r>
    </w:p>
    <w:p w14:paraId="5C36B164" w14:textId="41B88E53" w:rsidR="00B125D1" w:rsidRDefault="00EB4B67" w:rsidP="000834DF">
      <w:pPr>
        <w:pStyle w:val="ListParagraph"/>
        <w:numPr>
          <w:ilvl w:val="0"/>
          <w:numId w:val="24"/>
        </w:numPr>
        <w:shd w:val="clear" w:color="auto" w:fill="FFFFFF"/>
        <w:spacing w:before="40" w:after="120" w:line="240" w:lineRule="auto"/>
        <w:contextualSpacing w:val="0"/>
        <w:jc w:val="both"/>
        <w:rPr>
          <w:rFonts w:ascii="Arial" w:eastAsia="Times New Roman" w:hAnsi="Arial" w:cs="Arial"/>
          <w:color w:val="000000"/>
          <w:lang w:eastAsia="en-AU"/>
        </w:rPr>
      </w:pPr>
      <w:r w:rsidRPr="00B125D1">
        <w:rPr>
          <w:rFonts w:ascii="Arial" w:eastAsia="Times New Roman" w:hAnsi="Arial" w:cs="Arial"/>
          <w:color w:val="000000"/>
          <w:lang w:eastAsia="en-AU"/>
        </w:rPr>
        <w:lastRenderedPageBreak/>
        <w:t>one application</w:t>
      </w:r>
      <w:r w:rsidR="00381EC8">
        <w:rPr>
          <w:rFonts w:ascii="Arial" w:eastAsia="Times New Roman" w:hAnsi="Arial" w:cs="Arial"/>
          <w:color w:val="000000"/>
          <w:lang w:eastAsia="en-AU"/>
        </w:rPr>
        <w:t>, and</w:t>
      </w:r>
    </w:p>
    <w:p w14:paraId="5100A844" w14:textId="7A969371" w:rsidR="008236F8" w:rsidRDefault="008236F8" w:rsidP="000834DF">
      <w:pPr>
        <w:pStyle w:val="ListParagraph"/>
        <w:numPr>
          <w:ilvl w:val="0"/>
          <w:numId w:val="24"/>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a schedule with the p</w:t>
      </w:r>
      <w:r w:rsidR="002B1CAC" w:rsidRPr="00B125D1">
        <w:rPr>
          <w:rFonts w:ascii="Arial" w:eastAsia="Times New Roman" w:hAnsi="Arial" w:cs="Arial"/>
          <w:color w:val="000000"/>
          <w:lang w:eastAsia="en-AU"/>
        </w:rPr>
        <w:t xml:space="preserve">rescribed </w:t>
      </w:r>
      <w:r>
        <w:rPr>
          <w:rFonts w:ascii="Arial" w:eastAsia="Times New Roman" w:hAnsi="Arial" w:cs="Arial"/>
          <w:color w:val="000000"/>
          <w:lang w:eastAsia="en-AU"/>
        </w:rPr>
        <w:t>content</w:t>
      </w:r>
      <w:r w:rsidR="00381EC8">
        <w:rPr>
          <w:rFonts w:ascii="Arial" w:eastAsia="Times New Roman" w:hAnsi="Arial" w:cs="Arial"/>
          <w:color w:val="000000"/>
          <w:lang w:eastAsia="en-AU"/>
        </w:rPr>
        <w:t>, and</w:t>
      </w:r>
    </w:p>
    <w:p w14:paraId="3CF74C0A" w14:textId="39379831" w:rsidR="00B215B4" w:rsidRDefault="00103C00" w:rsidP="000834DF">
      <w:pPr>
        <w:pStyle w:val="ListParagraph"/>
        <w:numPr>
          <w:ilvl w:val="0"/>
          <w:numId w:val="24"/>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a copy of each </w:t>
      </w:r>
      <w:r w:rsidRPr="001E7040">
        <w:rPr>
          <w:rFonts w:ascii="Arial" w:eastAsia="Times New Roman" w:hAnsi="Arial" w:cs="Arial"/>
          <w:color w:val="000000"/>
          <w:lang w:eastAsia="en-AU"/>
        </w:rPr>
        <w:t>individual agreement-based transitional instrument</w:t>
      </w:r>
      <w:r>
        <w:rPr>
          <w:rFonts w:ascii="Arial" w:eastAsia="Times New Roman" w:hAnsi="Arial" w:cs="Arial"/>
          <w:color w:val="000000"/>
          <w:lang w:eastAsia="en-AU"/>
        </w:rPr>
        <w:t>, and</w:t>
      </w:r>
    </w:p>
    <w:p w14:paraId="76F76887" w14:textId="5521B0D5" w:rsidR="00F869CD" w:rsidRDefault="00FA05DA" w:rsidP="000834DF">
      <w:pPr>
        <w:pStyle w:val="ListParagraph"/>
        <w:numPr>
          <w:ilvl w:val="0"/>
          <w:numId w:val="24"/>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if the application is made under item 17 of Schedule 3 to the Transitional Act</w:t>
      </w:r>
      <w:r w:rsidR="00A52D87">
        <w:rPr>
          <w:rFonts w:ascii="Arial" w:eastAsia="Times New Roman" w:hAnsi="Arial" w:cs="Arial"/>
          <w:color w:val="000000"/>
          <w:lang w:eastAsia="en-AU"/>
        </w:rPr>
        <w:t>—</w:t>
      </w:r>
      <w:r w:rsidR="00FE194A" w:rsidRPr="00B125D1">
        <w:rPr>
          <w:rFonts w:ascii="Arial" w:eastAsia="Times New Roman" w:hAnsi="Arial" w:cs="Arial"/>
          <w:color w:val="000000"/>
          <w:lang w:eastAsia="en-AU"/>
        </w:rPr>
        <w:t xml:space="preserve">copies of </w:t>
      </w:r>
      <w:r w:rsidR="00F869CD">
        <w:rPr>
          <w:rFonts w:ascii="Arial" w:eastAsia="Times New Roman" w:hAnsi="Arial" w:cs="Arial"/>
          <w:color w:val="000000"/>
          <w:lang w:eastAsia="en-AU"/>
        </w:rPr>
        <w:t>the required termination agreements</w:t>
      </w:r>
      <w:r w:rsidR="00381EC8">
        <w:rPr>
          <w:rFonts w:ascii="Arial" w:eastAsia="Times New Roman" w:hAnsi="Arial" w:cs="Arial"/>
          <w:color w:val="000000"/>
          <w:lang w:eastAsia="en-AU"/>
        </w:rPr>
        <w:t>, or</w:t>
      </w:r>
    </w:p>
    <w:p w14:paraId="5D114AD6" w14:textId="6632EF6C" w:rsidR="00280AB3" w:rsidRPr="00B125D1" w:rsidRDefault="00381EC8" w:rsidP="000834DF">
      <w:pPr>
        <w:pStyle w:val="ListParagraph"/>
        <w:numPr>
          <w:ilvl w:val="0"/>
          <w:numId w:val="24"/>
        </w:numPr>
        <w:shd w:val="clear" w:color="auto" w:fill="FFFFFF"/>
        <w:spacing w:before="40" w:line="240" w:lineRule="auto"/>
        <w:ind w:left="777"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if the application is made under item 19 of Schedule 3 to the Transitional Act</w:t>
      </w:r>
      <w:r w:rsidR="00A52D87">
        <w:rPr>
          <w:rFonts w:ascii="Arial" w:eastAsia="Times New Roman" w:hAnsi="Arial" w:cs="Arial"/>
          <w:color w:val="000000"/>
          <w:lang w:eastAsia="en-AU"/>
        </w:rPr>
        <w:t>—</w:t>
      </w:r>
      <w:r w:rsidR="002B1CAC" w:rsidRPr="00B125D1">
        <w:rPr>
          <w:rFonts w:ascii="Arial" w:eastAsia="Times New Roman" w:hAnsi="Arial" w:cs="Arial"/>
          <w:color w:val="000000"/>
          <w:lang w:eastAsia="en-AU"/>
        </w:rPr>
        <w:t xml:space="preserve">just one declaration </w:t>
      </w:r>
      <w:r w:rsidR="00D436F7">
        <w:rPr>
          <w:rFonts w:ascii="Arial" w:eastAsia="Times New Roman" w:hAnsi="Arial" w:cs="Arial"/>
          <w:color w:val="000000"/>
          <w:lang w:eastAsia="en-AU"/>
        </w:rPr>
        <w:t xml:space="preserve">in relation to all of the instruments and </w:t>
      </w:r>
      <w:r w:rsidR="00D56819">
        <w:rPr>
          <w:rFonts w:ascii="Arial" w:eastAsia="Times New Roman" w:hAnsi="Arial" w:cs="Arial"/>
          <w:color w:val="000000"/>
          <w:lang w:eastAsia="en-AU"/>
        </w:rPr>
        <w:t xml:space="preserve">a copy of the required </w:t>
      </w:r>
      <w:r w:rsidR="00A52D87">
        <w:rPr>
          <w:rFonts w:ascii="Arial" w:eastAsia="Times New Roman" w:hAnsi="Arial" w:cs="Arial"/>
          <w:color w:val="000000"/>
          <w:lang w:eastAsia="en-AU"/>
        </w:rPr>
        <w:t>notice</w:t>
      </w:r>
      <w:r w:rsidR="00280AB3" w:rsidRPr="00B125D1">
        <w:rPr>
          <w:rFonts w:ascii="Arial" w:eastAsia="Times New Roman" w:hAnsi="Arial" w:cs="Arial"/>
          <w:color w:val="000000"/>
          <w:lang w:eastAsia="en-AU"/>
        </w:rPr>
        <w:t>.</w:t>
      </w:r>
    </w:p>
    <w:p w14:paraId="012E6A58" w14:textId="41006C1B" w:rsidR="009F48A4" w:rsidRPr="00B85350" w:rsidRDefault="00217FCC"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Subject to subrule 122(5), s</w:t>
      </w:r>
      <w:r w:rsidR="00410D33">
        <w:rPr>
          <w:rFonts w:ascii="Arial" w:eastAsia="Times New Roman" w:hAnsi="Arial" w:cs="Arial"/>
          <w:color w:val="000000"/>
          <w:lang w:eastAsia="en-AU"/>
        </w:rPr>
        <w:t xml:space="preserve">ubrule </w:t>
      </w:r>
      <w:r w:rsidR="006E2183">
        <w:rPr>
          <w:rFonts w:ascii="Arial" w:eastAsia="Times New Roman" w:hAnsi="Arial" w:cs="Arial"/>
          <w:color w:val="000000"/>
          <w:lang w:eastAsia="en-AU"/>
        </w:rPr>
        <w:t>122</w:t>
      </w:r>
      <w:r w:rsidR="00410D33">
        <w:rPr>
          <w:rFonts w:ascii="Arial" w:eastAsia="Times New Roman" w:hAnsi="Arial" w:cs="Arial"/>
          <w:color w:val="000000"/>
          <w:lang w:eastAsia="en-AU"/>
        </w:rPr>
        <w:t>(</w:t>
      </w:r>
      <w:r w:rsidR="00B637B6">
        <w:rPr>
          <w:rFonts w:ascii="Arial" w:eastAsia="Times New Roman" w:hAnsi="Arial" w:cs="Arial"/>
          <w:color w:val="000000"/>
          <w:lang w:eastAsia="en-AU"/>
        </w:rPr>
        <w:t>4</w:t>
      </w:r>
      <w:r w:rsidR="00410D33">
        <w:rPr>
          <w:rFonts w:ascii="Arial" w:eastAsia="Times New Roman" w:hAnsi="Arial" w:cs="Arial"/>
          <w:color w:val="000000"/>
          <w:lang w:eastAsia="en-AU"/>
        </w:rPr>
        <w:t xml:space="preserve">) </w:t>
      </w:r>
      <w:r w:rsidR="00B70784">
        <w:rPr>
          <w:rFonts w:ascii="Arial" w:eastAsia="Times New Roman" w:hAnsi="Arial" w:cs="Arial"/>
          <w:color w:val="000000"/>
          <w:lang w:eastAsia="en-AU"/>
        </w:rPr>
        <w:t xml:space="preserve">requires </w:t>
      </w:r>
      <w:r w:rsidR="00180C64">
        <w:rPr>
          <w:rFonts w:ascii="Arial" w:eastAsia="Times New Roman" w:hAnsi="Arial" w:cs="Arial"/>
          <w:color w:val="000000"/>
          <w:lang w:eastAsia="en-AU"/>
        </w:rPr>
        <w:t>t</w:t>
      </w:r>
      <w:r w:rsidR="0029508A">
        <w:rPr>
          <w:rFonts w:ascii="Arial" w:eastAsia="Times New Roman" w:hAnsi="Arial" w:cs="Arial"/>
          <w:color w:val="000000"/>
          <w:lang w:eastAsia="en-AU"/>
        </w:rPr>
        <w:t xml:space="preserve">he applicant to serve with the application </w:t>
      </w:r>
      <w:r w:rsidR="0041429F">
        <w:rPr>
          <w:rFonts w:ascii="Arial" w:eastAsia="Times New Roman" w:hAnsi="Arial" w:cs="Arial"/>
          <w:color w:val="000000"/>
          <w:lang w:eastAsia="en-AU"/>
        </w:rPr>
        <w:t xml:space="preserve">copies of any documents </w:t>
      </w:r>
      <w:r w:rsidR="00875453">
        <w:rPr>
          <w:rFonts w:ascii="Arial" w:eastAsia="Times New Roman" w:hAnsi="Arial" w:cs="Arial"/>
          <w:color w:val="000000"/>
          <w:lang w:eastAsia="en-AU"/>
        </w:rPr>
        <w:t xml:space="preserve">lodged with the </w:t>
      </w:r>
      <w:r w:rsidR="00875453" w:rsidRPr="00D46DB9">
        <w:rPr>
          <w:rFonts w:ascii="Arial" w:eastAsia="Times New Roman" w:hAnsi="Arial" w:cs="Arial"/>
          <w:color w:val="000000"/>
          <w:lang w:eastAsia="en-AU"/>
        </w:rPr>
        <w:t>application</w:t>
      </w:r>
      <w:r w:rsidR="00875453">
        <w:rPr>
          <w:rFonts w:ascii="Arial" w:eastAsia="Times New Roman" w:hAnsi="Arial" w:cs="Arial"/>
          <w:color w:val="000000"/>
          <w:lang w:eastAsia="en-AU"/>
        </w:rPr>
        <w:t xml:space="preserve">.  </w:t>
      </w:r>
      <w:r w:rsidR="009F48A4">
        <w:rPr>
          <w:rFonts w:ascii="Arial" w:eastAsia="Times New Roman" w:hAnsi="Arial" w:cs="Arial"/>
          <w:color w:val="000000"/>
          <w:lang w:eastAsia="en-AU"/>
        </w:rPr>
        <w:t xml:space="preserve">This </w:t>
      </w:r>
      <w:r w:rsidR="009F48A4" w:rsidRPr="00FA11E0">
        <w:rPr>
          <w:rFonts w:ascii="Arial" w:eastAsia="Times New Roman" w:hAnsi="Arial" w:cs="Arial"/>
          <w:color w:val="000000"/>
          <w:lang w:eastAsia="en-AU"/>
        </w:rPr>
        <w:t>assist</w:t>
      </w:r>
      <w:r w:rsidR="009F48A4">
        <w:rPr>
          <w:rFonts w:ascii="Arial" w:eastAsia="Times New Roman" w:hAnsi="Arial" w:cs="Arial"/>
          <w:color w:val="000000"/>
          <w:lang w:eastAsia="en-AU"/>
        </w:rPr>
        <w:t>s</w:t>
      </w:r>
      <w:r w:rsidR="009F48A4" w:rsidRPr="00FA11E0">
        <w:rPr>
          <w:rFonts w:ascii="Arial" w:eastAsia="Times New Roman" w:hAnsi="Arial" w:cs="Arial"/>
          <w:color w:val="000000"/>
          <w:lang w:eastAsia="en-AU"/>
        </w:rPr>
        <w:t xml:space="preserve"> the FWC to inform itself about the </w:t>
      </w:r>
      <w:r w:rsidR="009F48A4">
        <w:rPr>
          <w:rFonts w:ascii="Arial" w:eastAsia="Times New Roman" w:hAnsi="Arial" w:cs="Arial"/>
          <w:color w:val="000000"/>
          <w:lang w:eastAsia="en-AU"/>
        </w:rPr>
        <w:t>application</w:t>
      </w:r>
      <w:r w:rsidR="009F48A4" w:rsidRPr="00FA11E0">
        <w:rPr>
          <w:rFonts w:ascii="Arial" w:eastAsia="Times New Roman" w:hAnsi="Arial" w:cs="Arial"/>
          <w:color w:val="000000"/>
          <w:lang w:eastAsia="en-AU"/>
        </w:rPr>
        <w:t>, assist</w:t>
      </w:r>
      <w:r w:rsidR="009F48A4">
        <w:rPr>
          <w:rFonts w:ascii="Arial" w:eastAsia="Times New Roman" w:hAnsi="Arial" w:cs="Arial"/>
          <w:color w:val="000000"/>
          <w:lang w:eastAsia="en-AU"/>
        </w:rPr>
        <w:t>s</w:t>
      </w:r>
      <w:r w:rsidR="009F48A4" w:rsidRPr="00FA11E0">
        <w:rPr>
          <w:rFonts w:ascii="Arial" w:eastAsia="Times New Roman" w:hAnsi="Arial" w:cs="Arial"/>
          <w:color w:val="000000"/>
          <w:lang w:eastAsia="en-AU"/>
        </w:rPr>
        <w:t xml:space="preserve"> in providing procedural fairness and </w:t>
      </w:r>
      <w:r w:rsidR="00D4619A">
        <w:rPr>
          <w:rFonts w:ascii="Arial" w:eastAsia="Times New Roman" w:hAnsi="Arial" w:cs="Arial"/>
          <w:color w:val="000000"/>
          <w:lang w:eastAsia="en-AU"/>
        </w:rPr>
        <w:t>assist</w:t>
      </w:r>
      <w:r w:rsidR="00904C55">
        <w:rPr>
          <w:rFonts w:ascii="Arial" w:eastAsia="Times New Roman" w:hAnsi="Arial" w:cs="Arial"/>
          <w:color w:val="000000"/>
          <w:lang w:eastAsia="en-AU"/>
        </w:rPr>
        <w:t>s</w:t>
      </w:r>
      <w:r w:rsidR="00D4619A">
        <w:rPr>
          <w:rFonts w:ascii="Arial" w:eastAsia="Times New Roman" w:hAnsi="Arial" w:cs="Arial"/>
          <w:color w:val="000000"/>
          <w:lang w:eastAsia="en-AU"/>
        </w:rPr>
        <w:t xml:space="preserve"> in ensuring</w:t>
      </w:r>
      <w:r w:rsidR="009F48A4" w:rsidRPr="00FA11E0">
        <w:rPr>
          <w:rFonts w:ascii="Arial" w:eastAsia="Times New Roman" w:hAnsi="Arial" w:cs="Arial"/>
          <w:color w:val="000000"/>
          <w:lang w:eastAsia="en-AU"/>
        </w:rPr>
        <w:t xml:space="preserve"> the FWC’s processes are open and transparent.</w:t>
      </w:r>
    </w:p>
    <w:p w14:paraId="5C8D041E" w14:textId="187BC8CB" w:rsidR="0084549C" w:rsidRDefault="003B7A7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Paragraph</w:t>
      </w:r>
      <w:r w:rsidR="00621AB6">
        <w:rPr>
          <w:rFonts w:ascii="Arial" w:eastAsia="Times New Roman" w:hAnsi="Arial" w:cs="Arial"/>
          <w:color w:val="000000"/>
          <w:lang w:eastAsia="en-AU"/>
        </w:rPr>
        <w:t xml:space="preserve"> </w:t>
      </w:r>
      <w:r w:rsidR="006E2183">
        <w:rPr>
          <w:rFonts w:ascii="Arial" w:eastAsia="Times New Roman" w:hAnsi="Arial" w:cs="Arial"/>
          <w:color w:val="000000"/>
          <w:lang w:eastAsia="en-AU"/>
        </w:rPr>
        <w:t>122</w:t>
      </w:r>
      <w:r w:rsidR="00621AB6">
        <w:rPr>
          <w:rFonts w:ascii="Arial" w:eastAsia="Times New Roman" w:hAnsi="Arial" w:cs="Arial"/>
          <w:color w:val="000000"/>
          <w:lang w:eastAsia="en-AU"/>
        </w:rPr>
        <w:t>(5)</w:t>
      </w:r>
      <w:r>
        <w:rPr>
          <w:rFonts w:ascii="Arial" w:eastAsia="Times New Roman" w:hAnsi="Arial" w:cs="Arial"/>
          <w:color w:val="000000"/>
          <w:lang w:eastAsia="en-AU"/>
        </w:rPr>
        <w:t>(a)</w:t>
      </w:r>
      <w:r w:rsidR="00621AB6">
        <w:rPr>
          <w:rFonts w:ascii="Arial" w:eastAsia="Times New Roman" w:hAnsi="Arial" w:cs="Arial"/>
          <w:color w:val="000000"/>
          <w:lang w:eastAsia="en-AU"/>
        </w:rPr>
        <w:t xml:space="preserve"> is </w:t>
      </w:r>
      <w:r w:rsidR="00323013">
        <w:rPr>
          <w:rFonts w:ascii="Arial" w:eastAsia="Times New Roman" w:hAnsi="Arial" w:cs="Arial"/>
          <w:color w:val="000000"/>
          <w:lang w:eastAsia="en-AU"/>
        </w:rPr>
        <w:t xml:space="preserve">to the same effect as rule </w:t>
      </w:r>
      <w:r w:rsidR="00773D97">
        <w:rPr>
          <w:rFonts w:ascii="Arial" w:eastAsia="Times New Roman" w:hAnsi="Arial" w:cs="Arial"/>
          <w:color w:val="000000"/>
          <w:lang w:eastAsia="en-AU"/>
        </w:rPr>
        <w:t xml:space="preserve">47 of the old Rules.  </w:t>
      </w:r>
      <w:r w:rsidR="00FE26DE">
        <w:rPr>
          <w:rFonts w:ascii="Arial" w:eastAsia="Times New Roman" w:hAnsi="Arial" w:cs="Arial"/>
          <w:color w:val="000000"/>
          <w:lang w:eastAsia="en-AU"/>
        </w:rPr>
        <w:t>W</w:t>
      </w:r>
      <w:r w:rsidR="002F78FF">
        <w:rPr>
          <w:rFonts w:ascii="Arial" w:eastAsia="Times New Roman" w:hAnsi="Arial" w:cs="Arial"/>
          <w:color w:val="000000"/>
          <w:lang w:eastAsia="en-AU"/>
        </w:rPr>
        <w:t xml:space="preserve">here an </w:t>
      </w:r>
      <w:r w:rsidR="00FE26DE">
        <w:rPr>
          <w:rFonts w:ascii="Arial" w:eastAsia="Times New Roman" w:hAnsi="Arial" w:cs="Arial"/>
          <w:color w:val="000000"/>
          <w:lang w:eastAsia="en-AU"/>
        </w:rPr>
        <w:t xml:space="preserve">employer lodges an </w:t>
      </w:r>
      <w:r w:rsidR="002F78FF">
        <w:rPr>
          <w:rFonts w:ascii="Arial" w:eastAsia="Times New Roman" w:hAnsi="Arial" w:cs="Arial"/>
          <w:color w:val="000000"/>
          <w:lang w:eastAsia="en-AU"/>
        </w:rPr>
        <w:t xml:space="preserve">application </w:t>
      </w:r>
      <w:r w:rsidR="00FE26DE">
        <w:rPr>
          <w:rFonts w:ascii="Arial" w:eastAsia="Times New Roman" w:hAnsi="Arial" w:cs="Arial"/>
          <w:color w:val="000000"/>
          <w:lang w:eastAsia="en-AU"/>
        </w:rPr>
        <w:t xml:space="preserve">seeking approval of the termination of multiple </w:t>
      </w:r>
      <w:r w:rsidR="00FE26DE" w:rsidRPr="001E7040">
        <w:rPr>
          <w:rFonts w:ascii="Arial" w:eastAsia="Times New Roman" w:hAnsi="Arial" w:cs="Arial"/>
          <w:color w:val="000000"/>
          <w:lang w:eastAsia="en-AU"/>
        </w:rPr>
        <w:t>individual agreement-based transitional instrument</w:t>
      </w:r>
      <w:r w:rsidR="00FE26DE">
        <w:rPr>
          <w:rFonts w:ascii="Arial" w:eastAsia="Times New Roman" w:hAnsi="Arial" w:cs="Arial"/>
          <w:color w:val="000000"/>
          <w:lang w:eastAsia="en-AU"/>
        </w:rPr>
        <w:t>s</w:t>
      </w:r>
      <w:r w:rsidR="00B829AC">
        <w:rPr>
          <w:rFonts w:ascii="Arial" w:eastAsia="Times New Roman" w:hAnsi="Arial" w:cs="Arial"/>
          <w:color w:val="000000"/>
          <w:lang w:eastAsia="en-AU"/>
        </w:rPr>
        <w:t xml:space="preserve"> and the requ</w:t>
      </w:r>
      <w:r w:rsidR="00197548">
        <w:rPr>
          <w:rFonts w:ascii="Arial" w:eastAsia="Times New Roman" w:hAnsi="Arial" w:cs="Arial"/>
          <w:color w:val="000000"/>
          <w:lang w:eastAsia="en-AU"/>
        </w:rPr>
        <w:t>i</w:t>
      </w:r>
      <w:r w:rsidR="004E5C54">
        <w:rPr>
          <w:rFonts w:ascii="Arial" w:eastAsia="Times New Roman" w:hAnsi="Arial" w:cs="Arial"/>
          <w:color w:val="000000"/>
          <w:lang w:eastAsia="en-AU"/>
        </w:rPr>
        <w:t>red</w:t>
      </w:r>
      <w:r w:rsidR="00197548">
        <w:rPr>
          <w:rFonts w:ascii="Arial" w:eastAsia="Times New Roman" w:hAnsi="Arial" w:cs="Arial"/>
          <w:color w:val="000000"/>
          <w:lang w:eastAsia="en-AU"/>
        </w:rPr>
        <w:t xml:space="preserve"> accompanying documents</w:t>
      </w:r>
      <w:r w:rsidR="00FE26DE">
        <w:rPr>
          <w:rFonts w:ascii="Arial" w:eastAsia="Times New Roman" w:hAnsi="Arial" w:cs="Arial"/>
          <w:color w:val="000000"/>
          <w:lang w:eastAsia="en-AU"/>
        </w:rPr>
        <w:t xml:space="preserve">, </w:t>
      </w:r>
      <w:r w:rsidR="002C701B" w:rsidRPr="00AD7DE5">
        <w:rPr>
          <w:rFonts w:ascii="Arial" w:eastAsia="Times New Roman" w:hAnsi="Arial" w:cs="Arial"/>
          <w:color w:val="000000"/>
          <w:lang w:eastAsia="en-AU"/>
        </w:rPr>
        <w:t xml:space="preserve">the subrule </w:t>
      </w:r>
      <w:r w:rsidR="00004858">
        <w:rPr>
          <w:rFonts w:ascii="Arial" w:eastAsia="Times New Roman" w:hAnsi="Arial" w:cs="Arial"/>
          <w:color w:val="000000"/>
          <w:lang w:eastAsia="en-AU"/>
        </w:rPr>
        <w:t>is to the effect</w:t>
      </w:r>
      <w:r w:rsidR="00CD55AA" w:rsidRPr="00AD7DE5">
        <w:rPr>
          <w:rFonts w:ascii="Arial" w:eastAsia="Times New Roman" w:hAnsi="Arial" w:cs="Arial"/>
          <w:color w:val="000000"/>
          <w:lang w:eastAsia="en-AU"/>
        </w:rPr>
        <w:t xml:space="preserve"> that the employer must </w:t>
      </w:r>
      <w:r w:rsidR="00D258EE">
        <w:rPr>
          <w:rFonts w:ascii="Arial" w:eastAsia="Times New Roman" w:hAnsi="Arial" w:cs="Arial"/>
          <w:color w:val="000000"/>
          <w:lang w:eastAsia="en-AU"/>
        </w:rPr>
        <w:t xml:space="preserve">exclude from the copies of the documents </w:t>
      </w:r>
      <w:r w:rsidR="00FD4503">
        <w:rPr>
          <w:rFonts w:ascii="Arial" w:eastAsia="Times New Roman" w:hAnsi="Arial" w:cs="Arial"/>
          <w:color w:val="000000"/>
          <w:lang w:eastAsia="en-AU"/>
        </w:rPr>
        <w:t xml:space="preserve">it serves </w:t>
      </w:r>
      <w:r w:rsidR="00C950D9">
        <w:rPr>
          <w:rFonts w:ascii="Arial" w:eastAsia="Times New Roman" w:hAnsi="Arial" w:cs="Arial"/>
          <w:color w:val="000000"/>
          <w:lang w:eastAsia="en-AU"/>
        </w:rPr>
        <w:t>on a</w:t>
      </w:r>
      <w:r w:rsidR="00004858">
        <w:rPr>
          <w:rFonts w:ascii="Arial" w:eastAsia="Times New Roman" w:hAnsi="Arial" w:cs="Arial"/>
          <w:color w:val="000000"/>
          <w:lang w:eastAsia="en-AU"/>
        </w:rPr>
        <w:t xml:space="preserve">n employee party to </w:t>
      </w:r>
      <w:r w:rsidR="00AF05A6">
        <w:rPr>
          <w:rFonts w:ascii="Arial" w:eastAsia="Times New Roman" w:hAnsi="Arial" w:cs="Arial"/>
          <w:color w:val="000000"/>
          <w:lang w:eastAsia="en-AU"/>
        </w:rPr>
        <w:t xml:space="preserve">one the instruments, </w:t>
      </w:r>
      <w:r w:rsidR="00FD4503">
        <w:rPr>
          <w:rFonts w:ascii="Arial" w:eastAsia="Times New Roman" w:hAnsi="Arial" w:cs="Arial"/>
          <w:color w:val="000000"/>
          <w:lang w:eastAsia="en-AU"/>
        </w:rPr>
        <w:t xml:space="preserve">any parts </w:t>
      </w:r>
      <w:r w:rsidR="003040C8">
        <w:rPr>
          <w:rFonts w:ascii="Arial" w:eastAsia="Times New Roman" w:hAnsi="Arial" w:cs="Arial"/>
          <w:color w:val="000000"/>
          <w:lang w:eastAsia="en-AU"/>
        </w:rPr>
        <w:t xml:space="preserve">of the documents </w:t>
      </w:r>
      <w:r w:rsidR="00FD4503">
        <w:rPr>
          <w:rFonts w:ascii="Arial" w:eastAsia="Times New Roman" w:hAnsi="Arial" w:cs="Arial"/>
          <w:color w:val="000000"/>
          <w:lang w:eastAsia="en-AU"/>
        </w:rPr>
        <w:t>that would</w:t>
      </w:r>
      <w:r w:rsidR="00DD1B81" w:rsidRPr="00AD7DE5">
        <w:rPr>
          <w:rFonts w:ascii="Arial" w:eastAsia="Times New Roman" w:hAnsi="Arial" w:cs="Arial"/>
          <w:color w:val="000000"/>
          <w:lang w:eastAsia="en-AU"/>
        </w:rPr>
        <w:t xml:space="preserve"> reveal </w:t>
      </w:r>
      <w:r w:rsidR="003040C8">
        <w:rPr>
          <w:rFonts w:ascii="Arial" w:eastAsia="Times New Roman" w:hAnsi="Arial" w:cs="Arial"/>
          <w:color w:val="000000"/>
          <w:lang w:eastAsia="en-AU"/>
        </w:rPr>
        <w:t xml:space="preserve">the identity of </w:t>
      </w:r>
      <w:r w:rsidR="00D53AC1">
        <w:rPr>
          <w:rFonts w:ascii="Arial" w:eastAsia="Times New Roman" w:hAnsi="Arial" w:cs="Arial"/>
          <w:color w:val="000000"/>
          <w:lang w:eastAsia="en-AU"/>
        </w:rPr>
        <w:t xml:space="preserve">any </w:t>
      </w:r>
      <w:r w:rsidR="00F46539">
        <w:rPr>
          <w:rFonts w:ascii="Arial" w:eastAsia="Times New Roman" w:hAnsi="Arial" w:cs="Arial"/>
          <w:color w:val="000000"/>
          <w:lang w:eastAsia="en-AU"/>
        </w:rPr>
        <w:t>employee</w:t>
      </w:r>
      <w:r w:rsidR="00215A70">
        <w:rPr>
          <w:rFonts w:ascii="Arial" w:eastAsia="Times New Roman" w:hAnsi="Arial" w:cs="Arial"/>
          <w:color w:val="000000"/>
          <w:lang w:eastAsia="en-AU"/>
        </w:rPr>
        <w:t xml:space="preserve"> </w:t>
      </w:r>
      <w:r w:rsidR="00593509" w:rsidRPr="00AD7DE5">
        <w:rPr>
          <w:rFonts w:ascii="Arial" w:eastAsia="Times New Roman" w:hAnsi="Arial" w:cs="Arial"/>
          <w:color w:val="000000"/>
          <w:lang w:eastAsia="en-AU"/>
        </w:rPr>
        <w:t xml:space="preserve">party to </w:t>
      </w:r>
      <w:r w:rsidR="009F5C39">
        <w:rPr>
          <w:rFonts w:ascii="Arial" w:eastAsia="Times New Roman" w:hAnsi="Arial" w:cs="Arial"/>
          <w:color w:val="000000"/>
          <w:lang w:eastAsia="en-AU"/>
        </w:rPr>
        <w:t>another</w:t>
      </w:r>
      <w:r w:rsidR="008F37E2" w:rsidRPr="00AD7DE5">
        <w:rPr>
          <w:rFonts w:ascii="Arial" w:eastAsia="Times New Roman" w:hAnsi="Arial" w:cs="Arial"/>
          <w:color w:val="000000"/>
          <w:lang w:eastAsia="en-AU"/>
        </w:rPr>
        <w:t xml:space="preserve"> of the instruments</w:t>
      </w:r>
      <w:r w:rsidR="00621AB6" w:rsidRPr="00AD7DE5">
        <w:rPr>
          <w:rFonts w:ascii="Arial" w:eastAsia="Times New Roman" w:hAnsi="Arial" w:cs="Arial"/>
          <w:color w:val="000000"/>
          <w:lang w:eastAsia="en-AU"/>
        </w:rPr>
        <w:t>.</w:t>
      </w:r>
      <w:r w:rsidR="00621AB6">
        <w:rPr>
          <w:rFonts w:ascii="Arial" w:eastAsia="Times New Roman" w:hAnsi="Arial" w:cs="Arial"/>
          <w:color w:val="000000"/>
          <w:lang w:eastAsia="en-AU"/>
        </w:rPr>
        <w:t xml:space="preserve">  This </w:t>
      </w:r>
      <w:r w:rsidR="008F37E2">
        <w:rPr>
          <w:rFonts w:ascii="Arial" w:eastAsia="Times New Roman" w:hAnsi="Arial" w:cs="Arial"/>
          <w:color w:val="000000"/>
          <w:lang w:eastAsia="en-AU"/>
        </w:rPr>
        <w:t xml:space="preserve">protects the privacy of the </w:t>
      </w:r>
      <w:r w:rsidR="0081678E">
        <w:rPr>
          <w:rFonts w:ascii="Arial" w:eastAsia="Times New Roman" w:hAnsi="Arial" w:cs="Arial"/>
          <w:color w:val="000000"/>
          <w:lang w:eastAsia="en-AU"/>
        </w:rPr>
        <w:t>employee</w:t>
      </w:r>
      <w:r w:rsidR="00FC2EDF">
        <w:rPr>
          <w:rFonts w:ascii="Arial" w:eastAsia="Times New Roman" w:hAnsi="Arial" w:cs="Arial"/>
          <w:color w:val="000000"/>
          <w:lang w:eastAsia="en-AU"/>
        </w:rPr>
        <w:t xml:space="preserve"> </w:t>
      </w:r>
      <w:r w:rsidR="00B73932">
        <w:rPr>
          <w:rFonts w:ascii="Arial" w:eastAsia="Times New Roman" w:hAnsi="Arial" w:cs="Arial"/>
          <w:color w:val="000000"/>
          <w:lang w:eastAsia="en-AU"/>
        </w:rPr>
        <w:t>parties</w:t>
      </w:r>
      <w:r w:rsidR="00FC2EDF">
        <w:rPr>
          <w:rFonts w:ascii="Arial" w:eastAsia="Times New Roman" w:hAnsi="Arial" w:cs="Arial"/>
          <w:color w:val="000000"/>
          <w:lang w:eastAsia="en-AU"/>
        </w:rPr>
        <w:t xml:space="preserve"> to the instruments</w:t>
      </w:r>
      <w:r w:rsidR="00621AB6">
        <w:rPr>
          <w:rFonts w:ascii="Arial" w:eastAsia="Times New Roman" w:hAnsi="Arial" w:cs="Arial"/>
          <w:color w:val="000000"/>
          <w:lang w:eastAsia="en-AU"/>
        </w:rPr>
        <w:t>.</w:t>
      </w:r>
    </w:p>
    <w:p w14:paraId="0508A82B" w14:textId="293C4CB1" w:rsidR="003C693D" w:rsidRPr="00800848" w:rsidRDefault="003C693D" w:rsidP="000834DF">
      <w:pPr>
        <w:keepNext/>
        <w:shd w:val="clear" w:color="auto" w:fill="FFFFFF"/>
        <w:spacing w:before="40" w:after="0" w:line="240" w:lineRule="auto"/>
        <w:jc w:val="both"/>
        <w:rPr>
          <w:rFonts w:ascii="Arial" w:eastAsia="Times New Roman" w:hAnsi="Arial" w:cs="Arial"/>
          <w:color w:val="000000"/>
          <w:u w:val="single"/>
          <w:lang w:eastAsia="en-AU"/>
        </w:rPr>
      </w:pPr>
      <w:r w:rsidRPr="00800848">
        <w:rPr>
          <w:rFonts w:ascii="Arial" w:eastAsia="Times New Roman" w:hAnsi="Arial" w:cs="Arial"/>
          <w:color w:val="000000"/>
          <w:u w:val="single"/>
          <w:lang w:eastAsia="en-AU"/>
        </w:rPr>
        <w:t>Chapter 3—Matters under other Acts</w:t>
      </w:r>
    </w:p>
    <w:p w14:paraId="35E82B64" w14:textId="1CA48F78" w:rsidR="00EF779D" w:rsidRPr="00800848" w:rsidRDefault="003A158C" w:rsidP="000834DF">
      <w:pPr>
        <w:keepNext/>
        <w:shd w:val="clear" w:color="auto" w:fill="FFFFFF"/>
        <w:spacing w:before="40" w:after="0" w:line="240" w:lineRule="auto"/>
        <w:jc w:val="both"/>
        <w:rPr>
          <w:rFonts w:ascii="Arial" w:eastAsia="Times New Roman" w:hAnsi="Arial" w:cs="Arial"/>
          <w:color w:val="000000"/>
          <w:u w:val="single"/>
          <w:lang w:eastAsia="en-AU"/>
        </w:rPr>
      </w:pPr>
      <w:r w:rsidRPr="00800848">
        <w:rPr>
          <w:rFonts w:ascii="Arial" w:eastAsia="Times New Roman" w:hAnsi="Arial" w:cs="Arial"/>
          <w:color w:val="000000"/>
          <w:u w:val="single"/>
          <w:lang w:eastAsia="en-AU"/>
        </w:rPr>
        <w:t>Part 1</w:t>
      </w:r>
      <w:r w:rsidR="00EF779D" w:rsidRPr="00800848">
        <w:rPr>
          <w:rFonts w:ascii="Arial" w:eastAsia="Times New Roman" w:hAnsi="Arial" w:cs="Arial"/>
          <w:color w:val="000000"/>
          <w:u w:val="single"/>
          <w:lang w:eastAsia="en-AU"/>
        </w:rPr>
        <w:t>—Matters under the Transitional Act</w:t>
      </w:r>
    </w:p>
    <w:p w14:paraId="26D579AA" w14:textId="7020B673" w:rsidR="00EF779D" w:rsidRDefault="00800848"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800848">
        <w:rPr>
          <w:rFonts w:ascii="Arial" w:eastAsia="Times New Roman" w:hAnsi="Arial" w:cs="Arial"/>
          <w:color w:val="000000"/>
          <w:u w:val="single"/>
          <w:lang w:eastAsia="en-AU"/>
        </w:rPr>
        <w:t>Division</w:t>
      </w:r>
      <w:r w:rsidR="00EF779D" w:rsidRPr="00800848">
        <w:rPr>
          <w:rFonts w:ascii="Arial" w:eastAsia="Times New Roman" w:hAnsi="Arial" w:cs="Arial"/>
          <w:color w:val="000000"/>
          <w:u w:val="single"/>
          <w:lang w:eastAsia="en-AU"/>
        </w:rPr>
        <w:t xml:space="preserve"> 2—Disputes relating to </w:t>
      </w:r>
      <w:r w:rsidR="009D6106" w:rsidRPr="00800848">
        <w:rPr>
          <w:rFonts w:ascii="Arial" w:eastAsia="Times New Roman" w:hAnsi="Arial" w:cs="Arial"/>
          <w:color w:val="000000"/>
          <w:u w:val="single"/>
          <w:lang w:eastAsia="en-AU"/>
        </w:rPr>
        <w:t xml:space="preserve">the </w:t>
      </w:r>
      <w:r w:rsidR="00EF779D" w:rsidRPr="00800848">
        <w:rPr>
          <w:rFonts w:ascii="Arial" w:eastAsia="Times New Roman" w:hAnsi="Arial" w:cs="Arial"/>
          <w:color w:val="000000"/>
          <w:u w:val="single"/>
          <w:lang w:eastAsia="en-AU"/>
        </w:rPr>
        <w:t xml:space="preserve">continued operation of the </w:t>
      </w:r>
      <w:r w:rsidR="00FE341D" w:rsidRPr="00800848">
        <w:rPr>
          <w:rFonts w:ascii="Arial" w:eastAsia="Times New Roman" w:hAnsi="Arial" w:cs="Arial"/>
          <w:color w:val="000000"/>
          <w:u w:val="single"/>
          <w:lang w:eastAsia="en-AU"/>
        </w:rPr>
        <w:t xml:space="preserve">Workplace </w:t>
      </w:r>
      <w:r w:rsidR="003C18B1" w:rsidRPr="00800848">
        <w:rPr>
          <w:rFonts w:ascii="Arial" w:eastAsia="Times New Roman" w:hAnsi="Arial" w:cs="Arial"/>
          <w:color w:val="000000"/>
          <w:u w:val="single"/>
          <w:lang w:eastAsia="en-AU"/>
        </w:rPr>
        <w:t>R</w:t>
      </w:r>
      <w:r w:rsidR="00FE341D" w:rsidRPr="00800848">
        <w:rPr>
          <w:rFonts w:ascii="Arial" w:eastAsia="Times New Roman" w:hAnsi="Arial" w:cs="Arial"/>
          <w:color w:val="000000"/>
          <w:u w:val="single"/>
          <w:lang w:eastAsia="en-AU"/>
        </w:rPr>
        <w:t>elations Act 1996</w:t>
      </w:r>
    </w:p>
    <w:p w14:paraId="2348AB0D" w14:textId="3B6AD15E" w:rsidR="008D4A6D" w:rsidRDefault="00EF779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123</w:t>
      </w:r>
      <w:r w:rsidRPr="00EB70F7">
        <w:rPr>
          <w:rFonts w:ascii="Arial" w:eastAsia="Times New Roman" w:hAnsi="Arial" w:cs="Arial"/>
          <w:i/>
          <w:iCs/>
          <w:color w:val="000000"/>
          <w:lang w:eastAsia="en-AU"/>
        </w:rPr>
        <w:t>—</w:t>
      </w:r>
      <w:r w:rsidR="00AB197C">
        <w:rPr>
          <w:rFonts w:ascii="Arial" w:eastAsia="Times New Roman" w:hAnsi="Arial" w:cs="Arial"/>
          <w:i/>
          <w:iCs/>
          <w:color w:val="000000"/>
          <w:lang w:eastAsia="en-AU"/>
        </w:rPr>
        <w:t>Application for the FWC to deal with a dispute</w:t>
      </w:r>
    </w:p>
    <w:p w14:paraId="20B02A6E" w14:textId="0CAC44A2" w:rsidR="00AB4B22" w:rsidRDefault="00AB197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123</w:t>
      </w:r>
      <w:r>
        <w:rPr>
          <w:rFonts w:ascii="Arial" w:eastAsia="Times New Roman" w:hAnsi="Arial" w:cs="Arial"/>
          <w:color w:val="000000"/>
          <w:lang w:eastAsia="en-AU"/>
        </w:rPr>
        <w:t xml:space="preserve"> is to the same effect as </w:t>
      </w:r>
      <w:r w:rsidR="00BA51F3">
        <w:rPr>
          <w:rFonts w:ascii="Arial" w:eastAsia="Times New Roman" w:hAnsi="Arial" w:cs="Arial"/>
          <w:color w:val="000000"/>
          <w:lang w:eastAsia="en-AU"/>
        </w:rPr>
        <w:t>sub</w:t>
      </w:r>
      <w:r>
        <w:rPr>
          <w:rFonts w:ascii="Arial" w:eastAsia="Times New Roman" w:hAnsi="Arial" w:cs="Arial"/>
          <w:color w:val="000000"/>
          <w:lang w:eastAsia="en-AU"/>
        </w:rPr>
        <w:t>rule 36</w:t>
      </w:r>
      <w:r w:rsidR="00BA51F3">
        <w:rPr>
          <w:rFonts w:ascii="Arial" w:eastAsia="Times New Roman" w:hAnsi="Arial" w:cs="Arial"/>
          <w:color w:val="000000"/>
          <w:lang w:eastAsia="en-AU"/>
        </w:rPr>
        <w:t>(1)</w:t>
      </w:r>
      <w:r>
        <w:rPr>
          <w:rFonts w:ascii="Arial" w:eastAsia="Times New Roman" w:hAnsi="Arial" w:cs="Arial"/>
          <w:color w:val="000000"/>
          <w:lang w:eastAsia="en-AU"/>
        </w:rPr>
        <w:t xml:space="preserve"> of the old Rules.  </w:t>
      </w:r>
      <w:r w:rsidR="007C7E8F">
        <w:rPr>
          <w:rFonts w:ascii="Arial" w:eastAsia="Times New Roman" w:hAnsi="Arial" w:cs="Arial"/>
          <w:color w:val="000000"/>
          <w:lang w:eastAsia="en-AU"/>
        </w:rPr>
        <w:t xml:space="preserve">It relates to applications pursuant to </w:t>
      </w:r>
      <w:r w:rsidR="00D32C7F">
        <w:rPr>
          <w:rFonts w:ascii="Arial" w:eastAsia="Times New Roman" w:hAnsi="Arial" w:cs="Arial"/>
          <w:color w:val="000000"/>
          <w:lang w:eastAsia="en-AU"/>
        </w:rPr>
        <w:t xml:space="preserve">Schedule 19 to the Transitional Act.  </w:t>
      </w:r>
      <w:r w:rsidR="00114662">
        <w:rPr>
          <w:rFonts w:ascii="Arial" w:eastAsia="Times New Roman" w:hAnsi="Arial" w:cs="Arial"/>
          <w:color w:val="000000"/>
          <w:lang w:eastAsia="en-AU"/>
        </w:rPr>
        <w:t>S</w:t>
      </w:r>
      <w:r w:rsidR="00904BC7">
        <w:rPr>
          <w:rFonts w:ascii="Arial" w:eastAsia="Times New Roman" w:hAnsi="Arial" w:cs="Arial"/>
          <w:color w:val="000000"/>
          <w:lang w:eastAsia="en-AU"/>
        </w:rPr>
        <w:t>c</w:t>
      </w:r>
      <w:r w:rsidR="00114662">
        <w:rPr>
          <w:rFonts w:ascii="Arial" w:eastAsia="Times New Roman" w:hAnsi="Arial" w:cs="Arial"/>
          <w:color w:val="000000"/>
          <w:lang w:eastAsia="en-AU"/>
        </w:rPr>
        <w:t xml:space="preserve">hedule 19 </w:t>
      </w:r>
      <w:r w:rsidR="00D302C4">
        <w:rPr>
          <w:rFonts w:ascii="Arial" w:eastAsia="Times New Roman" w:hAnsi="Arial" w:cs="Arial"/>
          <w:color w:val="000000"/>
          <w:lang w:eastAsia="en-AU"/>
        </w:rPr>
        <w:t xml:space="preserve">provides for the FWC to deal with </w:t>
      </w:r>
      <w:r w:rsidR="00E47242">
        <w:rPr>
          <w:rFonts w:ascii="Arial" w:eastAsia="Times New Roman" w:hAnsi="Arial" w:cs="Arial"/>
          <w:color w:val="000000"/>
          <w:lang w:eastAsia="en-AU"/>
        </w:rPr>
        <w:t xml:space="preserve">disputes </w:t>
      </w:r>
      <w:r w:rsidR="0024400C">
        <w:rPr>
          <w:rFonts w:ascii="Arial" w:eastAsia="Times New Roman" w:hAnsi="Arial" w:cs="Arial"/>
          <w:color w:val="000000"/>
          <w:lang w:eastAsia="en-AU"/>
        </w:rPr>
        <w:t xml:space="preserve">arising under certain transitional instruments </w:t>
      </w:r>
      <w:r w:rsidR="00483C9A">
        <w:rPr>
          <w:rFonts w:ascii="Arial" w:eastAsia="Times New Roman" w:hAnsi="Arial" w:cs="Arial"/>
          <w:color w:val="000000"/>
          <w:lang w:eastAsia="en-AU"/>
        </w:rPr>
        <w:t xml:space="preserve">or relating to the continued operation of the </w:t>
      </w:r>
      <w:r w:rsidR="00483C9A" w:rsidRPr="00CD2F24">
        <w:rPr>
          <w:rFonts w:ascii="Arial" w:eastAsia="Times New Roman" w:hAnsi="Arial" w:cs="Arial"/>
          <w:i/>
          <w:iCs/>
          <w:color w:val="000000"/>
          <w:lang w:eastAsia="en-AU"/>
        </w:rPr>
        <w:t>Workplace Relations Act 1996</w:t>
      </w:r>
      <w:r w:rsidR="00483C9A">
        <w:rPr>
          <w:rFonts w:ascii="Arial" w:eastAsia="Times New Roman" w:hAnsi="Arial" w:cs="Arial"/>
          <w:color w:val="000000"/>
          <w:lang w:eastAsia="en-AU"/>
        </w:rPr>
        <w:t xml:space="preserve"> (Cth) pursuant to certain transitional provisions.</w:t>
      </w:r>
    </w:p>
    <w:p w14:paraId="4018E922" w14:textId="77777777" w:rsidR="009D761D" w:rsidRDefault="00CD2F2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123</w:t>
      </w:r>
      <w:r>
        <w:rPr>
          <w:rFonts w:ascii="Arial" w:eastAsia="Times New Roman" w:hAnsi="Arial" w:cs="Arial"/>
          <w:color w:val="000000"/>
          <w:lang w:eastAsia="en-AU"/>
        </w:rPr>
        <w:t xml:space="preserve"> requires that an application under </w:t>
      </w:r>
      <w:r w:rsidR="007446B5">
        <w:rPr>
          <w:rFonts w:ascii="Arial" w:eastAsia="Times New Roman" w:hAnsi="Arial" w:cs="Arial"/>
          <w:color w:val="000000"/>
          <w:lang w:eastAsia="en-AU"/>
        </w:rPr>
        <w:t xml:space="preserve">Schedule 19 be accompanied by a copy of the dispute </w:t>
      </w:r>
      <w:r w:rsidR="00FD46B3">
        <w:rPr>
          <w:rFonts w:ascii="Arial" w:eastAsia="Times New Roman" w:hAnsi="Arial" w:cs="Arial"/>
          <w:color w:val="000000"/>
          <w:lang w:eastAsia="en-AU"/>
        </w:rPr>
        <w:t xml:space="preserve">settling procedure under which the FWC </w:t>
      </w:r>
      <w:r w:rsidR="00430C53">
        <w:rPr>
          <w:rFonts w:ascii="Arial" w:eastAsia="Times New Roman" w:hAnsi="Arial" w:cs="Arial"/>
          <w:color w:val="000000"/>
          <w:lang w:eastAsia="en-AU"/>
        </w:rPr>
        <w:t xml:space="preserve">is empowered to deal with the dispute.  </w:t>
      </w:r>
    </w:p>
    <w:p w14:paraId="6A7B4E9E" w14:textId="53C6E5FC" w:rsidR="00112FE3" w:rsidRDefault="00112FE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Lodgment of </w:t>
      </w:r>
      <w:r w:rsidR="003C18B1">
        <w:rPr>
          <w:rFonts w:ascii="Arial" w:eastAsia="Times New Roman" w:hAnsi="Arial" w:cs="Arial"/>
          <w:color w:val="000000"/>
          <w:lang w:eastAsia="en-AU"/>
        </w:rPr>
        <w:t xml:space="preserve">a copy of the dispute settling procedure </w:t>
      </w:r>
      <w:r>
        <w:rPr>
          <w:rFonts w:ascii="Arial" w:eastAsia="Times New Roman" w:hAnsi="Arial" w:cs="Arial"/>
          <w:color w:val="000000"/>
          <w:lang w:eastAsia="en-AU"/>
        </w:rPr>
        <w:t xml:space="preserve">provides the FWC with information it requires to determine whether it may deal with the dispute and, if so, how it may deal with the dispute.  The dispute </w:t>
      </w:r>
      <w:r w:rsidR="005B0AEF">
        <w:rPr>
          <w:rFonts w:ascii="Arial" w:eastAsia="Times New Roman" w:hAnsi="Arial" w:cs="Arial"/>
          <w:color w:val="000000"/>
          <w:lang w:eastAsia="en-AU"/>
        </w:rPr>
        <w:t xml:space="preserve">settling procedure </w:t>
      </w:r>
      <w:r>
        <w:rPr>
          <w:rFonts w:ascii="Arial" w:eastAsia="Times New Roman" w:hAnsi="Arial" w:cs="Arial"/>
          <w:color w:val="000000"/>
          <w:lang w:eastAsia="en-AU"/>
        </w:rPr>
        <w:t>may not otherwise be available to the FWC.</w:t>
      </w:r>
    </w:p>
    <w:p w14:paraId="49D22627" w14:textId="77777777" w:rsidR="006959AF" w:rsidRPr="00800848" w:rsidRDefault="006959AF" w:rsidP="000834DF">
      <w:pPr>
        <w:keepNext/>
        <w:shd w:val="clear" w:color="auto" w:fill="FFFFFF"/>
        <w:spacing w:before="40" w:after="0" w:line="240" w:lineRule="auto"/>
        <w:jc w:val="both"/>
        <w:rPr>
          <w:rFonts w:ascii="Arial" w:eastAsia="Times New Roman" w:hAnsi="Arial" w:cs="Arial"/>
          <w:color w:val="000000"/>
          <w:u w:val="single"/>
          <w:lang w:eastAsia="en-AU"/>
        </w:rPr>
      </w:pPr>
      <w:r w:rsidRPr="00800848">
        <w:rPr>
          <w:rFonts w:ascii="Arial" w:eastAsia="Times New Roman" w:hAnsi="Arial" w:cs="Arial"/>
          <w:color w:val="000000"/>
          <w:u w:val="single"/>
          <w:lang w:eastAsia="en-AU"/>
        </w:rPr>
        <w:t>Chapter 3—Matters under other Acts</w:t>
      </w:r>
    </w:p>
    <w:p w14:paraId="3A2923A1" w14:textId="32043B09" w:rsidR="003A2047" w:rsidRDefault="006959AF"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710832">
        <w:rPr>
          <w:rFonts w:ascii="Arial" w:eastAsia="Times New Roman" w:hAnsi="Arial" w:cs="Arial"/>
          <w:color w:val="000000"/>
          <w:u w:val="single"/>
          <w:lang w:eastAsia="en-AU"/>
        </w:rPr>
        <w:t>Part 2</w:t>
      </w:r>
      <w:r w:rsidR="003A2047" w:rsidRPr="00710832">
        <w:rPr>
          <w:rFonts w:ascii="Arial" w:eastAsia="Times New Roman" w:hAnsi="Arial" w:cs="Arial"/>
          <w:color w:val="000000"/>
          <w:u w:val="single"/>
          <w:lang w:eastAsia="en-AU"/>
        </w:rPr>
        <w:t>—Matters under the Registered Organisations Act</w:t>
      </w:r>
    </w:p>
    <w:p w14:paraId="6D025B5B" w14:textId="50830F53" w:rsidR="00AB4B22" w:rsidRDefault="003A2047"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124</w:t>
      </w:r>
      <w:r w:rsidRPr="00EB70F7">
        <w:rPr>
          <w:rFonts w:ascii="Arial" w:eastAsia="Times New Roman" w:hAnsi="Arial" w:cs="Arial"/>
          <w:i/>
          <w:iCs/>
          <w:color w:val="000000"/>
          <w:lang w:eastAsia="en-AU"/>
        </w:rPr>
        <w:t>—</w:t>
      </w:r>
      <w:r w:rsidR="00B602D3">
        <w:rPr>
          <w:rFonts w:ascii="Arial" w:eastAsia="Times New Roman" w:hAnsi="Arial" w:cs="Arial"/>
          <w:i/>
          <w:iCs/>
          <w:color w:val="000000"/>
          <w:lang w:eastAsia="en-AU"/>
        </w:rPr>
        <w:t>Application for registration of</w:t>
      </w:r>
      <w:r w:rsidR="005448A1">
        <w:rPr>
          <w:rFonts w:ascii="Arial" w:eastAsia="Times New Roman" w:hAnsi="Arial" w:cs="Arial"/>
          <w:i/>
          <w:iCs/>
          <w:color w:val="000000"/>
          <w:lang w:eastAsia="en-AU"/>
        </w:rPr>
        <w:t xml:space="preserve"> an</w:t>
      </w:r>
      <w:r w:rsidR="00B602D3">
        <w:rPr>
          <w:rFonts w:ascii="Arial" w:eastAsia="Times New Roman" w:hAnsi="Arial" w:cs="Arial"/>
          <w:i/>
          <w:iCs/>
          <w:color w:val="000000"/>
          <w:lang w:eastAsia="en-AU"/>
        </w:rPr>
        <w:t xml:space="preserve"> organisation</w:t>
      </w:r>
    </w:p>
    <w:p w14:paraId="0151B592" w14:textId="779D23D7" w:rsidR="00FC3C24" w:rsidRDefault="000525B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124</w:t>
      </w:r>
      <w:r>
        <w:rPr>
          <w:rFonts w:ascii="Arial" w:eastAsia="Times New Roman" w:hAnsi="Arial" w:cs="Arial"/>
          <w:color w:val="000000"/>
          <w:lang w:eastAsia="en-AU"/>
        </w:rPr>
        <w:t xml:space="preserve"> is to the same effect as rule </w:t>
      </w:r>
      <w:r w:rsidR="001F1D34">
        <w:rPr>
          <w:rFonts w:ascii="Arial" w:eastAsia="Times New Roman" w:hAnsi="Arial" w:cs="Arial"/>
          <w:color w:val="000000"/>
          <w:lang w:eastAsia="en-AU"/>
        </w:rPr>
        <w:t xml:space="preserve">39 of the old Rules.  </w:t>
      </w:r>
      <w:r w:rsidR="00FC3C24">
        <w:rPr>
          <w:rFonts w:ascii="Arial" w:eastAsia="Times New Roman" w:hAnsi="Arial" w:cs="Arial"/>
          <w:color w:val="000000"/>
          <w:lang w:eastAsia="en-AU"/>
        </w:rPr>
        <w:t xml:space="preserve">It facilitates the FWC dealing with an </w:t>
      </w:r>
      <w:r w:rsidR="0027171D">
        <w:rPr>
          <w:rFonts w:ascii="Arial" w:eastAsia="Times New Roman" w:hAnsi="Arial" w:cs="Arial"/>
          <w:color w:val="000000"/>
          <w:lang w:eastAsia="en-AU"/>
        </w:rPr>
        <w:t xml:space="preserve">application under section 18 of the </w:t>
      </w:r>
      <w:r w:rsidR="0027171D" w:rsidRPr="00C71C80">
        <w:rPr>
          <w:rFonts w:ascii="Arial" w:eastAsia="Times New Roman" w:hAnsi="Arial" w:cs="Arial"/>
          <w:i/>
          <w:iCs/>
          <w:color w:val="000000"/>
          <w:lang w:eastAsia="en-AU"/>
        </w:rPr>
        <w:t xml:space="preserve">Fair Work </w:t>
      </w:r>
      <w:r w:rsidR="0027171D">
        <w:rPr>
          <w:rFonts w:ascii="Arial" w:eastAsia="Times New Roman" w:hAnsi="Arial" w:cs="Arial"/>
          <w:i/>
          <w:iCs/>
          <w:color w:val="000000"/>
          <w:lang w:eastAsia="en-AU"/>
        </w:rPr>
        <w:t>(</w:t>
      </w:r>
      <w:r w:rsidR="0027171D" w:rsidRPr="00C71C80">
        <w:rPr>
          <w:rFonts w:ascii="Arial" w:eastAsia="Times New Roman" w:hAnsi="Arial" w:cs="Arial"/>
          <w:i/>
          <w:iCs/>
          <w:color w:val="000000"/>
          <w:lang w:eastAsia="en-AU"/>
        </w:rPr>
        <w:t>Registered Organisations</w:t>
      </w:r>
      <w:r w:rsidR="0027171D">
        <w:rPr>
          <w:rFonts w:ascii="Arial" w:eastAsia="Times New Roman" w:hAnsi="Arial" w:cs="Arial"/>
          <w:i/>
          <w:iCs/>
          <w:color w:val="000000"/>
          <w:lang w:eastAsia="en-AU"/>
        </w:rPr>
        <w:t>)</w:t>
      </w:r>
      <w:r w:rsidR="0027171D" w:rsidRPr="00C71C80">
        <w:rPr>
          <w:rFonts w:ascii="Arial" w:eastAsia="Times New Roman" w:hAnsi="Arial" w:cs="Arial"/>
          <w:i/>
          <w:iCs/>
          <w:color w:val="000000"/>
          <w:lang w:eastAsia="en-AU"/>
        </w:rPr>
        <w:t xml:space="preserve"> Act 2009</w:t>
      </w:r>
      <w:r w:rsidR="0027171D">
        <w:rPr>
          <w:rFonts w:ascii="Arial" w:eastAsia="Times New Roman" w:hAnsi="Arial" w:cs="Arial"/>
          <w:color w:val="000000"/>
          <w:lang w:eastAsia="en-AU"/>
        </w:rPr>
        <w:t xml:space="preserve"> (Cth) (the Registered Organisations Act).</w:t>
      </w:r>
    </w:p>
    <w:p w14:paraId="211E24BE" w14:textId="6B841EC0" w:rsidR="00AB4B22" w:rsidRDefault="0027171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Rule 124 requires an ap</w:t>
      </w:r>
      <w:r w:rsidR="001F1D34">
        <w:rPr>
          <w:rFonts w:ascii="Arial" w:eastAsia="Times New Roman" w:hAnsi="Arial" w:cs="Arial"/>
          <w:color w:val="000000"/>
          <w:lang w:eastAsia="en-AU"/>
        </w:rPr>
        <w:t xml:space="preserve">plication under section 18 </w:t>
      </w:r>
      <w:r w:rsidR="00767E4D">
        <w:rPr>
          <w:rFonts w:ascii="Arial" w:eastAsia="Times New Roman" w:hAnsi="Arial" w:cs="Arial"/>
          <w:color w:val="000000"/>
          <w:lang w:eastAsia="en-AU"/>
        </w:rPr>
        <w:t xml:space="preserve">of the Registered Organisations Act </w:t>
      </w:r>
      <w:r w:rsidR="004604CA">
        <w:rPr>
          <w:rFonts w:ascii="Arial" w:eastAsia="Times New Roman" w:hAnsi="Arial" w:cs="Arial"/>
          <w:color w:val="000000"/>
          <w:lang w:eastAsia="en-AU"/>
        </w:rPr>
        <w:t>(</w:t>
      </w:r>
      <w:r w:rsidR="00343079">
        <w:rPr>
          <w:rFonts w:ascii="Arial" w:eastAsia="Times New Roman" w:hAnsi="Arial" w:cs="Arial"/>
          <w:color w:val="000000"/>
          <w:lang w:eastAsia="en-AU"/>
        </w:rPr>
        <w:t xml:space="preserve">for registration of an organisation) </w:t>
      </w:r>
      <w:r w:rsidR="008950E2">
        <w:rPr>
          <w:rFonts w:ascii="Arial" w:eastAsia="Times New Roman" w:hAnsi="Arial" w:cs="Arial"/>
          <w:color w:val="000000"/>
          <w:lang w:eastAsia="en-AU"/>
        </w:rPr>
        <w:t xml:space="preserve">to be signed </w:t>
      </w:r>
      <w:r w:rsidR="008E191F">
        <w:rPr>
          <w:rFonts w:ascii="Arial" w:eastAsia="Times New Roman" w:hAnsi="Arial" w:cs="Arial"/>
          <w:color w:val="000000"/>
          <w:lang w:eastAsia="en-AU"/>
        </w:rPr>
        <w:t xml:space="preserve">by </w:t>
      </w:r>
      <w:r w:rsidR="00FB5D5A">
        <w:rPr>
          <w:rFonts w:ascii="Arial" w:eastAsia="Times New Roman" w:hAnsi="Arial" w:cs="Arial"/>
          <w:color w:val="000000"/>
          <w:lang w:eastAsia="en-AU"/>
        </w:rPr>
        <w:t xml:space="preserve">at least 2 </w:t>
      </w:r>
      <w:r w:rsidR="008E191F">
        <w:rPr>
          <w:rFonts w:ascii="Arial" w:eastAsia="Times New Roman" w:hAnsi="Arial" w:cs="Arial"/>
          <w:color w:val="000000"/>
          <w:lang w:eastAsia="en-AU"/>
        </w:rPr>
        <w:t xml:space="preserve">persons </w:t>
      </w:r>
      <w:r w:rsidR="00253350">
        <w:rPr>
          <w:rFonts w:ascii="Arial" w:eastAsia="Times New Roman" w:hAnsi="Arial" w:cs="Arial"/>
          <w:color w:val="000000"/>
          <w:lang w:eastAsia="en-AU"/>
        </w:rPr>
        <w:t xml:space="preserve">who are </w:t>
      </w:r>
      <w:r w:rsidR="008E191F">
        <w:rPr>
          <w:rFonts w:ascii="Arial" w:eastAsia="Times New Roman" w:hAnsi="Arial" w:cs="Arial"/>
          <w:color w:val="000000"/>
          <w:lang w:eastAsia="en-AU"/>
        </w:rPr>
        <w:t xml:space="preserve">authorised to </w:t>
      </w:r>
      <w:r w:rsidR="00767E4D">
        <w:rPr>
          <w:rFonts w:ascii="Arial" w:eastAsia="Times New Roman" w:hAnsi="Arial" w:cs="Arial"/>
          <w:color w:val="000000"/>
          <w:lang w:eastAsia="en-AU"/>
        </w:rPr>
        <w:t xml:space="preserve">sign </w:t>
      </w:r>
      <w:r w:rsidR="003752DF">
        <w:rPr>
          <w:rFonts w:ascii="Arial" w:eastAsia="Times New Roman" w:hAnsi="Arial" w:cs="Arial"/>
          <w:color w:val="000000"/>
          <w:lang w:eastAsia="en-AU"/>
        </w:rPr>
        <w:t>suc</w:t>
      </w:r>
      <w:r w:rsidR="00F01CD0">
        <w:rPr>
          <w:rFonts w:ascii="Arial" w:eastAsia="Times New Roman" w:hAnsi="Arial" w:cs="Arial"/>
          <w:color w:val="000000"/>
          <w:lang w:eastAsia="en-AU"/>
        </w:rPr>
        <w:t xml:space="preserve">h a document </w:t>
      </w:r>
      <w:r w:rsidR="008E191F">
        <w:rPr>
          <w:rFonts w:ascii="Arial" w:eastAsia="Times New Roman" w:hAnsi="Arial" w:cs="Arial"/>
          <w:color w:val="000000"/>
          <w:lang w:eastAsia="en-AU"/>
        </w:rPr>
        <w:t xml:space="preserve">under </w:t>
      </w:r>
      <w:r w:rsidR="00870F39">
        <w:rPr>
          <w:rFonts w:ascii="Arial" w:eastAsia="Times New Roman" w:hAnsi="Arial" w:cs="Arial"/>
          <w:color w:val="000000"/>
          <w:lang w:eastAsia="en-AU"/>
        </w:rPr>
        <w:t xml:space="preserve">the </w:t>
      </w:r>
      <w:r w:rsidR="00870F39" w:rsidRPr="00870F39">
        <w:rPr>
          <w:rFonts w:ascii="Arial" w:eastAsia="Times New Roman" w:hAnsi="Arial" w:cs="Arial"/>
          <w:i/>
          <w:iCs/>
          <w:color w:val="000000"/>
          <w:lang w:eastAsia="en-AU"/>
        </w:rPr>
        <w:t xml:space="preserve">Fair Work </w:t>
      </w:r>
      <w:r w:rsidR="00870F39">
        <w:rPr>
          <w:rFonts w:ascii="Arial" w:eastAsia="Times New Roman" w:hAnsi="Arial" w:cs="Arial"/>
          <w:i/>
          <w:iCs/>
          <w:color w:val="000000"/>
          <w:lang w:eastAsia="en-AU"/>
        </w:rPr>
        <w:t>(</w:t>
      </w:r>
      <w:r w:rsidR="00870F39" w:rsidRPr="00C71C80">
        <w:rPr>
          <w:rFonts w:ascii="Arial" w:eastAsia="Times New Roman" w:hAnsi="Arial" w:cs="Arial"/>
          <w:i/>
          <w:iCs/>
          <w:color w:val="000000"/>
          <w:lang w:eastAsia="en-AU"/>
        </w:rPr>
        <w:t>Registered Organisations</w:t>
      </w:r>
      <w:r w:rsidR="00870F39">
        <w:rPr>
          <w:rFonts w:ascii="Arial" w:eastAsia="Times New Roman" w:hAnsi="Arial" w:cs="Arial"/>
          <w:i/>
          <w:iCs/>
          <w:color w:val="000000"/>
          <w:lang w:eastAsia="en-AU"/>
        </w:rPr>
        <w:t>)</w:t>
      </w:r>
      <w:r w:rsidR="00870F39" w:rsidRPr="00C71C80">
        <w:rPr>
          <w:rFonts w:ascii="Arial" w:eastAsia="Times New Roman" w:hAnsi="Arial" w:cs="Arial"/>
          <w:i/>
          <w:iCs/>
          <w:color w:val="000000"/>
          <w:lang w:eastAsia="en-AU"/>
        </w:rPr>
        <w:t xml:space="preserve"> </w:t>
      </w:r>
      <w:r w:rsidR="00E114CB">
        <w:rPr>
          <w:rFonts w:ascii="Arial" w:eastAsia="Times New Roman" w:hAnsi="Arial" w:cs="Arial"/>
          <w:i/>
          <w:iCs/>
          <w:color w:val="000000"/>
          <w:lang w:eastAsia="en-AU"/>
        </w:rPr>
        <w:t xml:space="preserve">Regulations </w:t>
      </w:r>
      <w:r w:rsidR="00870F39" w:rsidRPr="00C71C80">
        <w:rPr>
          <w:rFonts w:ascii="Arial" w:eastAsia="Times New Roman" w:hAnsi="Arial" w:cs="Arial"/>
          <w:i/>
          <w:iCs/>
          <w:color w:val="000000"/>
          <w:lang w:eastAsia="en-AU"/>
        </w:rPr>
        <w:t>2009</w:t>
      </w:r>
      <w:r w:rsidR="00870F39">
        <w:rPr>
          <w:rFonts w:ascii="Arial" w:eastAsia="Times New Roman" w:hAnsi="Arial" w:cs="Arial"/>
          <w:color w:val="000000"/>
          <w:lang w:eastAsia="en-AU"/>
        </w:rPr>
        <w:t xml:space="preserve"> (Cth)</w:t>
      </w:r>
      <w:r w:rsidR="00E114CB">
        <w:rPr>
          <w:rFonts w:ascii="Arial" w:eastAsia="Times New Roman" w:hAnsi="Arial" w:cs="Arial"/>
          <w:color w:val="000000"/>
          <w:lang w:eastAsia="en-AU"/>
        </w:rPr>
        <w:t>.</w:t>
      </w:r>
      <w:r w:rsidR="00030021">
        <w:rPr>
          <w:rFonts w:ascii="Arial" w:eastAsia="Times New Roman" w:hAnsi="Arial" w:cs="Arial"/>
          <w:color w:val="000000"/>
          <w:lang w:eastAsia="en-AU"/>
        </w:rPr>
        <w:t xml:space="preserve">  To assist users, Note 2 </w:t>
      </w:r>
      <w:r w:rsidR="00F83426">
        <w:rPr>
          <w:rFonts w:ascii="Arial" w:eastAsia="Times New Roman" w:hAnsi="Arial" w:cs="Arial"/>
          <w:color w:val="000000"/>
          <w:lang w:eastAsia="en-AU"/>
        </w:rPr>
        <w:t xml:space="preserve">under the rule </w:t>
      </w:r>
      <w:r w:rsidR="00030021">
        <w:rPr>
          <w:rFonts w:ascii="Arial" w:eastAsia="Times New Roman" w:hAnsi="Arial" w:cs="Arial"/>
          <w:color w:val="000000"/>
          <w:lang w:eastAsia="en-AU"/>
        </w:rPr>
        <w:t xml:space="preserve">identifies </w:t>
      </w:r>
      <w:r w:rsidR="00E65AB4">
        <w:rPr>
          <w:rFonts w:ascii="Arial" w:eastAsia="Times New Roman" w:hAnsi="Arial" w:cs="Arial"/>
          <w:color w:val="000000"/>
          <w:lang w:eastAsia="en-AU"/>
        </w:rPr>
        <w:t>the relevant regulation.</w:t>
      </w:r>
    </w:p>
    <w:p w14:paraId="57A0ED7D" w14:textId="68E2C34F" w:rsidR="00AC2B37" w:rsidRDefault="00AC2B3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Rule </w:t>
      </w:r>
      <w:r w:rsidR="006E2183">
        <w:rPr>
          <w:rFonts w:ascii="Arial" w:eastAsia="Times New Roman" w:hAnsi="Arial" w:cs="Arial"/>
          <w:color w:val="000000"/>
          <w:lang w:eastAsia="en-AU"/>
        </w:rPr>
        <w:t>124</w:t>
      </w:r>
      <w:r>
        <w:rPr>
          <w:rFonts w:ascii="Arial" w:eastAsia="Times New Roman" w:hAnsi="Arial" w:cs="Arial"/>
          <w:color w:val="000000"/>
          <w:lang w:eastAsia="en-AU"/>
        </w:rPr>
        <w:t xml:space="preserve"> </w:t>
      </w:r>
      <w:r w:rsidR="00490676">
        <w:rPr>
          <w:rFonts w:ascii="Arial" w:eastAsia="Times New Roman" w:hAnsi="Arial" w:cs="Arial"/>
          <w:color w:val="000000"/>
          <w:lang w:eastAsia="en-AU"/>
        </w:rPr>
        <w:t xml:space="preserve">may </w:t>
      </w:r>
      <w:r w:rsidR="00F83426">
        <w:rPr>
          <w:rFonts w:ascii="Arial" w:eastAsia="Times New Roman" w:hAnsi="Arial" w:cs="Arial"/>
          <w:color w:val="000000"/>
          <w:lang w:eastAsia="en-AU"/>
        </w:rPr>
        <w:t xml:space="preserve">assist the FWC to </w:t>
      </w:r>
      <w:r w:rsidR="00FD56D1">
        <w:rPr>
          <w:rFonts w:ascii="Arial" w:eastAsia="Times New Roman" w:hAnsi="Arial" w:cs="Arial"/>
          <w:color w:val="000000"/>
          <w:lang w:eastAsia="en-AU"/>
        </w:rPr>
        <w:t xml:space="preserve">confirm </w:t>
      </w:r>
      <w:r w:rsidR="002A6005">
        <w:rPr>
          <w:rFonts w:ascii="Arial" w:eastAsia="Times New Roman" w:hAnsi="Arial" w:cs="Arial"/>
          <w:color w:val="000000"/>
          <w:lang w:eastAsia="en-AU"/>
        </w:rPr>
        <w:t xml:space="preserve">that </w:t>
      </w:r>
      <w:r w:rsidR="009F21D7">
        <w:rPr>
          <w:rFonts w:ascii="Arial" w:eastAsia="Times New Roman" w:hAnsi="Arial" w:cs="Arial"/>
          <w:color w:val="000000"/>
          <w:lang w:eastAsia="en-AU"/>
        </w:rPr>
        <w:t>the application is made with appropriate authority.</w:t>
      </w:r>
    </w:p>
    <w:p w14:paraId="001FF18F" w14:textId="2A563140" w:rsidR="00840B43" w:rsidRDefault="00840B43"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125</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 representation order</w:t>
      </w:r>
    </w:p>
    <w:p w14:paraId="0B832543" w14:textId="3BE0E5FF" w:rsidR="008D4A6D" w:rsidRDefault="00840B4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125</w:t>
      </w:r>
      <w:r>
        <w:rPr>
          <w:rFonts w:ascii="Arial" w:eastAsia="Times New Roman" w:hAnsi="Arial" w:cs="Arial"/>
          <w:color w:val="000000"/>
          <w:lang w:eastAsia="en-AU"/>
        </w:rPr>
        <w:t xml:space="preserve"> is to the same effect as rule </w:t>
      </w:r>
      <w:r w:rsidR="00D21687">
        <w:rPr>
          <w:rFonts w:ascii="Arial" w:eastAsia="Times New Roman" w:hAnsi="Arial" w:cs="Arial"/>
          <w:color w:val="000000"/>
          <w:lang w:eastAsia="en-AU"/>
        </w:rPr>
        <w:t>50</w:t>
      </w:r>
      <w:r>
        <w:rPr>
          <w:rFonts w:ascii="Arial" w:eastAsia="Times New Roman" w:hAnsi="Arial" w:cs="Arial"/>
          <w:color w:val="000000"/>
          <w:lang w:eastAsia="en-AU"/>
        </w:rPr>
        <w:t xml:space="preserve"> of the old Rules.  It requires</w:t>
      </w:r>
      <w:r w:rsidR="0039436E">
        <w:rPr>
          <w:rFonts w:ascii="Arial" w:eastAsia="Times New Roman" w:hAnsi="Arial" w:cs="Arial"/>
          <w:color w:val="000000"/>
          <w:lang w:eastAsia="en-AU"/>
        </w:rPr>
        <w:t xml:space="preserve"> </w:t>
      </w:r>
      <w:r w:rsidR="00BB62C4">
        <w:rPr>
          <w:rFonts w:ascii="Arial" w:eastAsia="Times New Roman" w:hAnsi="Arial" w:cs="Arial"/>
          <w:color w:val="000000"/>
          <w:lang w:eastAsia="en-AU"/>
        </w:rPr>
        <w:t xml:space="preserve">an applicant under </w:t>
      </w:r>
      <w:r w:rsidR="00A000DE">
        <w:rPr>
          <w:rFonts w:ascii="Arial" w:eastAsia="Times New Roman" w:hAnsi="Arial" w:cs="Arial"/>
          <w:color w:val="000000"/>
          <w:lang w:eastAsia="en-AU"/>
        </w:rPr>
        <w:t>section 137A of the Registered Organisations Act (</w:t>
      </w:r>
      <w:r w:rsidR="00D73159">
        <w:rPr>
          <w:rFonts w:ascii="Arial" w:eastAsia="Times New Roman" w:hAnsi="Arial" w:cs="Arial"/>
          <w:color w:val="000000"/>
          <w:lang w:eastAsia="en-AU"/>
        </w:rPr>
        <w:t xml:space="preserve">for a representation order) to apply to the FWC under rule </w:t>
      </w:r>
      <w:r w:rsidR="002A6765">
        <w:rPr>
          <w:rFonts w:ascii="Arial" w:eastAsia="Times New Roman" w:hAnsi="Arial" w:cs="Arial"/>
          <w:color w:val="000000"/>
          <w:lang w:eastAsia="en-AU"/>
        </w:rPr>
        <w:t>8</w:t>
      </w:r>
      <w:r w:rsidR="00D73159">
        <w:rPr>
          <w:rFonts w:ascii="Arial" w:eastAsia="Times New Roman" w:hAnsi="Arial" w:cs="Arial"/>
          <w:color w:val="000000"/>
          <w:lang w:eastAsia="en-AU"/>
        </w:rPr>
        <w:t xml:space="preserve"> for directions </w:t>
      </w:r>
      <w:r w:rsidR="00F8678E">
        <w:rPr>
          <w:rFonts w:ascii="Arial" w:eastAsia="Times New Roman" w:hAnsi="Arial" w:cs="Arial"/>
          <w:color w:val="000000"/>
          <w:lang w:eastAsia="en-AU"/>
        </w:rPr>
        <w:t>about t</w:t>
      </w:r>
      <w:r w:rsidR="0082602C">
        <w:rPr>
          <w:rFonts w:ascii="Arial" w:eastAsia="Times New Roman" w:hAnsi="Arial" w:cs="Arial"/>
          <w:color w:val="000000"/>
          <w:lang w:eastAsia="en-AU"/>
        </w:rPr>
        <w:t>he procedure for service of the application.</w:t>
      </w:r>
    </w:p>
    <w:p w14:paraId="01971790" w14:textId="5AD31A43" w:rsidR="00E82EDD" w:rsidRPr="00BF6CB7" w:rsidRDefault="00B0068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125</w:t>
      </w:r>
      <w:r>
        <w:rPr>
          <w:rFonts w:ascii="Arial" w:eastAsia="Times New Roman" w:hAnsi="Arial" w:cs="Arial"/>
          <w:color w:val="000000"/>
          <w:lang w:eastAsia="en-AU"/>
        </w:rPr>
        <w:t xml:space="preserve"> </w:t>
      </w:r>
      <w:r w:rsidR="00C6668E">
        <w:rPr>
          <w:rFonts w:ascii="Arial" w:eastAsia="Times New Roman" w:hAnsi="Arial" w:cs="Arial"/>
          <w:color w:val="000000"/>
          <w:lang w:eastAsia="en-AU"/>
        </w:rPr>
        <w:t xml:space="preserve">recognises that, depending upon the particular circumstances concerned, the application may potentially affect </w:t>
      </w:r>
      <w:r w:rsidR="001100ED">
        <w:rPr>
          <w:rFonts w:ascii="Arial" w:eastAsia="Times New Roman" w:hAnsi="Arial" w:cs="Arial"/>
          <w:color w:val="000000"/>
          <w:lang w:eastAsia="en-AU"/>
        </w:rPr>
        <w:t xml:space="preserve">or </w:t>
      </w:r>
      <w:r w:rsidR="00C6668E">
        <w:rPr>
          <w:rFonts w:ascii="Arial" w:eastAsia="Times New Roman" w:hAnsi="Arial" w:cs="Arial"/>
          <w:color w:val="000000"/>
          <w:lang w:eastAsia="en-AU"/>
        </w:rPr>
        <w:t xml:space="preserve">be of interest to a range of </w:t>
      </w:r>
      <w:r w:rsidR="00D16688">
        <w:rPr>
          <w:rFonts w:ascii="Arial" w:eastAsia="Times New Roman" w:hAnsi="Arial" w:cs="Arial"/>
          <w:color w:val="000000"/>
          <w:lang w:eastAsia="en-AU"/>
        </w:rPr>
        <w:t xml:space="preserve">organisations and other </w:t>
      </w:r>
      <w:r>
        <w:rPr>
          <w:rFonts w:ascii="Arial" w:eastAsia="Times New Roman" w:hAnsi="Arial" w:cs="Arial"/>
          <w:color w:val="000000"/>
          <w:lang w:eastAsia="en-AU"/>
        </w:rPr>
        <w:t>persons.  Acc</w:t>
      </w:r>
      <w:r w:rsidR="00C6668E">
        <w:rPr>
          <w:rFonts w:ascii="Arial" w:eastAsia="Times New Roman" w:hAnsi="Arial" w:cs="Arial"/>
          <w:color w:val="000000"/>
          <w:lang w:eastAsia="en-AU"/>
        </w:rPr>
        <w:t xml:space="preserve">ordingly, consideration must be given to the appropriate service of the application to </w:t>
      </w:r>
      <w:r w:rsidR="00FB4081">
        <w:rPr>
          <w:rFonts w:ascii="Arial" w:eastAsia="Times New Roman" w:hAnsi="Arial" w:cs="Arial"/>
          <w:color w:val="000000"/>
          <w:lang w:eastAsia="en-AU"/>
        </w:rPr>
        <w:t xml:space="preserve">assist </w:t>
      </w:r>
      <w:r w:rsidR="00331009">
        <w:rPr>
          <w:rFonts w:ascii="Arial" w:eastAsia="Times New Roman" w:hAnsi="Arial" w:cs="Arial"/>
          <w:color w:val="000000"/>
          <w:lang w:eastAsia="en-AU"/>
        </w:rPr>
        <w:t xml:space="preserve">in making those organisations and other persons </w:t>
      </w:r>
      <w:r w:rsidR="00C6668E">
        <w:rPr>
          <w:rFonts w:ascii="Arial" w:eastAsia="Times New Roman" w:hAnsi="Arial" w:cs="Arial"/>
          <w:color w:val="000000"/>
          <w:lang w:eastAsia="en-AU"/>
        </w:rPr>
        <w:t>aware of the application</w:t>
      </w:r>
      <w:r w:rsidR="000E1508">
        <w:rPr>
          <w:rFonts w:ascii="Arial" w:eastAsia="Times New Roman" w:hAnsi="Arial" w:cs="Arial"/>
          <w:color w:val="000000"/>
          <w:lang w:eastAsia="en-AU"/>
        </w:rPr>
        <w:t>,</w:t>
      </w:r>
      <w:r w:rsidR="00C6668E">
        <w:rPr>
          <w:rFonts w:ascii="Arial" w:eastAsia="Times New Roman" w:hAnsi="Arial" w:cs="Arial"/>
          <w:color w:val="000000"/>
          <w:lang w:eastAsia="en-AU"/>
        </w:rPr>
        <w:t xml:space="preserve"> </w:t>
      </w:r>
      <w:r w:rsidR="00331009">
        <w:rPr>
          <w:rFonts w:ascii="Arial" w:eastAsia="Times New Roman" w:hAnsi="Arial" w:cs="Arial"/>
          <w:color w:val="000000"/>
          <w:lang w:eastAsia="en-AU"/>
        </w:rPr>
        <w:t xml:space="preserve">so that </w:t>
      </w:r>
      <w:r w:rsidR="008220AC">
        <w:rPr>
          <w:rFonts w:ascii="Arial" w:eastAsia="Times New Roman" w:hAnsi="Arial" w:cs="Arial"/>
          <w:color w:val="000000"/>
          <w:lang w:eastAsia="en-AU"/>
        </w:rPr>
        <w:t xml:space="preserve">they </w:t>
      </w:r>
      <w:r w:rsidR="00AE49E9">
        <w:rPr>
          <w:rFonts w:ascii="Arial" w:eastAsia="Times New Roman" w:hAnsi="Arial" w:cs="Arial"/>
          <w:color w:val="000000"/>
          <w:lang w:eastAsia="en-AU"/>
        </w:rPr>
        <w:t xml:space="preserve">may </w:t>
      </w:r>
      <w:r w:rsidR="001100ED">
        <w:rPr>
          <w:rFonts w:ascii="Arial" w:eastAsia="Times New Roman" w:hAnsi="Arial" w:cs="Arial"/>
          <w:color w:val="000000"/>
          <w:lang w:eastAsia="en-AU"/>
        </w:rPr>
        <w:t xml:space="preserve">seek to </w:t>
      </w:r>
      <w:r w:rsidR="00C6668E">
        <w:rPr>
          <w:rFonts w:ascii="Arial" w:eastAsia="Times New Roman" w:hAnsi="Arial" w:cs="Arial"/>
          <w:color w:val="000000"/>
          <w:lang w:eastAsia="en-AU"/>
        </w:rPr>
        <w:t>participate in the proceedings if they wish to do so</w:t>
      </w:r>
      <w:r w:rsidR="008220AC">
        <w:rPr>
          <w:rFonts w:ascii="Arial" w:eastAsia="Times New Roman" w:hAnsi="Arial" w:cs="Arial"/>
          <w:color w:val="000000"/>
          <w:lang w:eastAsia="en-AU"/>
        </w:rPr>
        <w:t>.</w:t>
      </w:r>
    </w:p>
    <w:p w14:paraId="7EB503E4" w14:textId="3F7CCFA7" w:rsidR="00E25E60" w:rsidRDefault="00E25E60"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126</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 consc</w:t>
      </w:r>
      <w:r w:rsidR="00DE44CC">
        <w:rPr>
          <w:rFonts w:ascii="Arial" w:eastAsia="Times New Roman" w:hAnsi="Arial" w:cs="Arial"/>
          <w:i/>
          <w:iCs/>
          <w:color w:val="000000"/>
          <w:lang w:eastAsia="en-AU"/>
        </w:rPr>
        <w:t>ientious objection certificate</w:t>
      </w:r>
    </w:p>
    <w:p w14:paraId="583DE383" w14:textId="66D07D98" w:rsidR="00D051A8" w:rsidRDefault="00E25E6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126</w:t>
      </w:r>
      <w:r>
        <w:rPr>
          <w:rFonts w:ascii="Arial" w:eastAsia="Times New Roman" w:hAnsi="Arial" w:cs="Arial"/>
          <w:color w:val="000000"/>
          <w:lang w:eastAsia="en-AU"/>
        </w:rPr>
        <w:t xml:space="preserve"> is to the same effect as rule </w:t>
      </w:r>
      <w:r w:rsidR="00AD298A">
        <w:rPr>
          <w:rFonts w:ascii="Arial" w:eastAsia="Times New Roman" w:hAnsi="Arial" w:cs="Arial"/>
          <w:color w:val="000000"/>
          <w:lang w:eastAsia="en-AU"/>
        </w:rPr>
        <w:t>38</w:t>
      </w:r>
      <w:r>
        <w:rPr>
          <w:rFonts w:ascii="Arial" w:eastAsia="Times New Roman" w:hAnsi="Arial" w:cs="Arial"/>
          <w:color w:val="000000"/>
          <w:lang w:eastAsia="en-AU"/>
        </w:rPr>
        <w:t xml:space="preserve"> of the old Rules.  It </w:t>
      </w:r>
      <w:r w:rsidR="00D051A8">
        <w:rPr>
          <w:rFonts w:ascii="Arial" w:eastAsia="Times New Roman" w:hAnsi="Arial" w:cs="Arial"/>
          <w:color w:val="000000"/>
          <w:lang w:eastAsia="en-AU"/>
        </w:rPr>
        <w:t xml:space="preserve">relates </w:t>
      </w:r>
      <w:r w:rsidR="009833F6">
        <w:rPr>
          <w:rFonts w:ascii="Arial" w:eastAsia="Times New Roman" w:hAnsi="Arial" w:cs="Arial"/>
          <w:color w:val="000000"/>
          <w:lang w:eastAsia="en-AU"/>
        </w:rPr>
        <w:t>to an application under section 180 of the Registered Organisations Act</w:t>
      </w:r>
      <w:r w:rsidR="00103087">
        <w:rPr>
          <w:rFonts w:ascii="Arial" w:eastAsia="Times New Roman" w:hAnsi="Arial" w:cs="Arial"/>
          <w:color w:val="000000"/>
          <w:lang w:eastAsia="en-AU"/>
        </w:rPr>
        <w:t>,</w:t>
      </w:r>
      <w:r w:rsidR="009833F6">
        <w:rPr>
          <w:rFonts w:ascii="Arial" w:eastAsia="Times New Roman" w:hAnsi="Arial" w:cs="Arial"/>
          <w:color w:val="000000"/>
          <w:lang w:eastAsia="en-AU"/>
        </w:rPr>
        <w:t xml:space="preserve"> for a certificate from the General Manager of the FWC as to conscientious objection to membership of an organisation of employers or employees.</w:t>
      </w:r>
    </w:p>
    <w:p w14:paraId="0F1234BD" w14:textId="350C9236" w:rsidR="0082602C" w:rsidRDefault="00103087"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126 requires that </w:t>
      </w:r>
      <w:r w:rsidR="00103598">
        <w:rPr>
          <w:rFonts w:ascii="Arial" w:eastAsia="Times New Roman" w:hAnsi="Arial" w:cs="Arial"/>
          <w:color w:val="000000"/>
          <w:lang w:eastAsia="en-AU"/>
        </w:rPr>
        <w:t xml:space="preserve">such an </w:t>
      </w:r>
      <w:r w:rsidR="00E25E60">
        <w:rPr>
          <w:rFonts w:ascii="Arial" w:eastAsia="Times New Roman" w:hAnsi="Arial" w:cs="Arial"/>
          <w:color w:val="000000"/>
          <w:lang w:eastAsia="en-AU"/>
        </w:rPr>
        <w:t>applica</w:t>
      </w:r>
      <w:r w:rsidR="008B4479">
        <w:rPr>
          <w:rFonts w:ascii="Arial" w:eastAsia="Times New Roman" w:hAnsi="Arial" w:cs="Arial"/>
          <w:color w:val="000000"/>
          <w:lang w:eastAsia="en-AU"/>
        </w:rPr>
        <w:t>tion</w:t>
      </w:r>
      <w:r w:rsidR="00EA7887">
        <w:rPr>
          <w:rFonts w:ascii="Arial" w:eastAsia="Times New Roman" w:hAnsi="Arial" w:cs="Arial"/>
          <w:color w:val="000000"/>
          <w:lang w:eastAsia="en-AU"/>
        </w:rPr>
        <w:t xml:space="preserve"> </w:t>
      </w:r>
      <w:r w:rsidR="00AF291C">
        <w:rPr>
          <w:rFonts w:ascii="Arial" w:eastAsia="Times New Roman" w:hAnsi="Arial" w:cs="Arial"/>
          <w:color w:val="000000"/>
          <w:lang w:eastAsia="en-AU"/>
        </w:rPr>
        <w:t xml:space="preserve">be accompanied by a declaration </w:t>
      </w:r>
      <w:r w:rsidR="00775EBD">
        <w:rPr>
          <w:rFonts w:ascii="Arial" w:eastAsia="Times New Roman" w:hAnsi="Arial" w:cs="Arial"/>
          <w:color w:val="000000"/>
          <w:lang w:eastAsia="en-AU"/>
        </w:rPr>
        <w:t xml:space="preserve">by the applicant </w:t>
      </w:r>
      <w:r w:rsidR="00AF291C">
        <w:rPr>
          <w:rFonts w:ascii="Arial" w:eastAsia="Times New Roman" w:hAnsi="Arial" w:cs="Arial"/>
          <w:color w:val="000000"/>
          <w:lang w:eastAsia="en-AU"/>
        </w:rPr>
        <w:t>verifying the information provided in the application</w:t>
      </w:r>
      <w:r w:rsidR="00E27739">
        <w:rPr>
          <w:rFonts w:ascii="Arial" w:eastAsia="Times New Roman" w:hAnsi="Arial" w:cs="Arial"/>
          <w:color w:val="000000"/>
          <w:lang w:eastAsia="en-AU"/>
        </w:rPr>
        <w:t>.</w:t>
      </w:r>
      <w:r w:rsidR="00E21CCC">
        <w:rPr>
          <w:rFonts w:ascii="Arial" w:eastAsia="Times New Roman" w:hAnsi="Arial" w:cs="Arial"/>
          <w:color w:val="000000"/>
          <w:lang w:eastAsia="en-AU"/>
        </w:rPr>
        <w:t xml:space="preserve">  To assist users, </w:t>
      </w:r>
      <w:r w:rsidR="00574144">
        <w:rPr>
          <w:rFonts w:ascii="Arial" w:eastAsia="Times New Roman" w:hAnsi="Arial" w:cs="Arial"/>
          <w:color w:val="000000"/>
          <w:lang w:eastAsia="en-AU"/>
        </w:rPr>
        <w:t xml:space="preserve">Note 2 </w:t>
      </w:r>
      <w:r w:rsidR="004469F6">
        <w:rPr>
          <w:rFonts w:ascii="Arial" w:eastAsia="Times New Roman" w:hAnsi="Arial" w:cs="Arial"/>
          <w:color w:val="000000"/>
          <w:lang w:eastAsia="en-AU"/>
        </w:rPr>
        <w:t xml:space="preserve">under the rule </w:t>
      </w:r>
      <w:r w:rsidR="00574144">
        <w:rPr>
          <w:rFonts w:ascii="Arial" w:eastAsia="Times New Roman" w:hAnsi="Arial" w:cs="Arial"/>
          <w:color w:val="000000"/>
          <w:lang w:eastAsia="en-AU"/>
        </w:rPr>
        <w:t xml:space="preserve">describes the nature of </w:t>
      </w:r>
      <w:r w:rsidR="007240A7">
        <w:rPr>
          <w:rFonts w:ascii="Arial" w:eastAsia="Times New Roman" w:hAnsi="Arial" w:cs="Arial"/>
          <w:color w:val="000000"/>
          <w:lang w:eastAsia="en-AU"/>
        </w:rPr>
        <w:t>a certificate under section 180.</w:t>
      </w:r>
    </w:p>
    <w:p w14:paraId="040B8869" w14:textId="405793F6" w:rsidR="00E27739" w:rsidRDefault="004F0BE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126</w:t>
      </w:r>
      <w:r>
        <w:rPr>
          <w:rFonts w:ascii="Arial" w:eastAsia="Times New Roman" w:hAnsi="Arial" w:cs="Arial"/>
          <w:color w:val="000000"/>
          <w:lang w:eastAsia="en-AU"/>
        </w:rPr>
        <w:t xml:space="preserve"> </w:t>
      </w:r>
      <w:r w:rsidR="00D11E36">
        <w:rPr>
          <w:rFonts w:ascii="Arial" w:eastAsia="Times New Roman" w:hAnsi="Arial" w:cs="Arial"/>
          <w:color w:val="000000"/>
          <w:lang w:eastAsia="en-AU"/>
        </w:rPr>
        <w:t>assist</w:t>
      </w:r>
      <w:r w:rsidR="00E71EC6">
        <w:rPr>
          <w:rFonts w:ascii="Arial" w:eastAsia="Times New Roman" w:hAnsi="Arial" w:cs="Arial"/>
          <w:color w:val="000000"/>
          <w:lang w:eastAsia="en-AU"/>
        </w:rPr>
        <w:t>s</w:t>
      </w:r>
      <w:r w:rsidR="00D11E36">
        <w:rPr>
          <w:rFonts w:ascii="Arial" w:eastAsia="Times New Roman" w:hAnsi="Arial" w:cs="Arial"/>
          <w:color w:val="000000"/>
          <w:lang w:eastAsia="en-AU"/>
        </w:rPr>
        <w:t xml:space="preserve"> the </w:t>
      </w:r>
      <w:r w:rsidR="00E71EC6">
        <w:rPr>
          <w:rFonts w:ascii="Arial" w:eastAsia="Times New Roman" w:hAnsi="Arial" w:cs="Arial"/>
          <w:color w:val="000000"/>
          <w:lang w:eastAsia="en-AU"/>
        </w:rPr>
        <w:t xml:space="preserve">General Manager </w:t>
      </w:r>
      <w:r w:rsidR="00C424E4">
        <w:rPr>
          <w:rFonts w:ascii="Arial" w:eastAsia="Times New Roman" w:hAnsi="Arial" w:cs="Arial"/>
          <w:color w:val="000000"/>
          <w:lang w:eastAsia="en-AU"/>
        </w:rPr>
        <w:t xml:space="preserve">to </w:t>
      </w:r>
      <w:r w:rsidR="00DA4AD2">
        <w:rPr>
          <w:rFonts w:ascii="Arial" w:eastAsia="Times New Roman" w:hAnsi="Arial" w:cs="Arial"/>
          <w:color w:val="000000"/>
          <w:lang w:eastAsia="en-AU"/>
        </w:rPr>
        <w:t xml:space="preserve">determine whether </w:t>
      </w:r>
      <w:r w:rsidR="00C424E4">
        <w:rPr>
          <w:rFonts w:ascii="Arial" w:eastAsia="Times New Roman" w:hAnsi="Arial" w:cs="Arial"/>
          <w:color w:val="000000"/>
          <w:lang w:eastAsia="en-AU"/>
        </w:rPr>
        <w:t>the statutory requirements for the issue of a certificate have been met.</w:t>
      </w:r>
    </w:p>
    <w:p w14:paraId="76CAD4B5" w14:textId="77777777" w:rsidR="00710832" w:rsidRPr="00800848" w:rsidRDefault="00710832" w:rsidP="000834DF">
      <w:pPr>
        <w:keepNext/>
        <w:shd w:val="clear" w:color="auto" w:fill="FFFFFF"/>
        <w:spacing w:before="40" w:after="0" w:line="240" w:lineRule="auto"/>
        <w:jc w:val="both"/>
        <w:rPr>
          <w:rFonts w:ascii="Arial" w:eastAsia="Times New Roman" w:hAnsi="Arial" w:cs="Arial"/>
          <w:color w:val="000000"/>
          <w:u w:val="single"/>
          <w:lang w:eastAsia="en-AU"/>
        </w:rPr>
      </w:pPr>
      <w:r w:rsidRPr="00800848">
        <w:rPr>
          <w:rFonts w:ascii="Arial" w:eastAsia="Times New Roman" w:hAnsi="Arial" w:cs="Arial"/>
          <w:color w:val="000000"/>
          <w:u w:val="single"/>
          <w:lang w:eastAsia="en-AU"/>
        </w:rPr>
        <w:t>Chapter 3—Matters under other Acts</w:t>
      </w:r>
    </w:p>
    <w:p w14:paraId="4FACA58F" w14:textId="735F6CD8" w:rsidR="00CA2B9B" w:rsidRDefault="00710832"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9309AE">
        <w:rPr>
          <w:rFonts w:ascii="Arial" w:eastAsia="Times New Roman" w:hAnsi="Arial" w:cs="Arial"/>
          <w:color w:val="000000"/>
          <w:u w:val="single"/>
          <w:lang w:eastAsia="en-AU"/>
        </w:rPr>
        <w:t>Part</w:t>
      </w:r>
      <w:r w:rsidR="00183FBC" w:rsidRPr="009309AE">
        <w:rPr>
          <w:rFonts w:ascii="Arial" w:eastAsia="Times New Roman" w:hAnsi="Arial" w:cs="Arial"/>
          <w:color w:val="000000"/>
          <w:u w:val="single"/>
          <w:lang w:eastAsia="en-AU"/>
        </w:rPr>
        <w:t xml:space="preserve"> 3</w:t>
      </w:r>
      <w:r w:rsidR="00CA2B9B" w:rsidRPr="009309AE">
        <w:rPr>
          <w:rFonts w:ascii="Arial" w:eastAsia="Times New Roman" w:hAnsi="Arial" w:cs="Arial"/>
          <w:color w:val="000000"/>
          <w:u w:val="single"/>
          <w:lang w:eastAsia="en-AU"/>
        </w:rPr>
        <w:t xml:space="preserve">—Matters under </w:t>
      </w:r>
      <w:r w:rsidR="000021BF" w:rsidRPr="009309AE">
        <w:rPr>
          <w:rFonts w:ascii="Arial" w:eastAsia="Times New Roman" w:hAnsi="Arial" w:cs="Arial"/>
          <w:color w:val="000000"/>
          <w:u w:val="single"/>
          <w:lang w:eastAsia="en-AU"/>
        </w:rPr>
        <w:t>the Work Health and Safety Act 2011</w:t>
      </w:r>
    </w:p>
    <w:p w14:paraId="79CC5194" w14:textId="39FC18C2" w:rsidR="00C424E4" w:rsidRDefault="00CA2B9B"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127</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Application for a WHS entry permit</w:t>
      </w:r>
    </w:p>
    <w:p w14:paraId="6BFFA53B" w14:textId="3D871A2B" w:rsidR="00F47B56" w:rsidRDefault="00DC642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127</w:t>
      </w:r>
      <w:r>
        <w:rPr>
          <w:rFonts w:ascii="Arial" w:eastAsia="Times New Roman" w:hAnsi="Arial" w:cs="Arial"/>
          <w:color w:val="000000"/>
          <w:lang w:eastAsia="en-AU"/>
        </w:rPr>
        <w:t xml:space="preserve"> is to the same effect as </w:t>
      </w:r>
      <w:r w:rsidR="00BD0469">
        <w:rPr>
          <w:rFonts w:ascii="Arial" w:eastAsia="Times New Roman" w:hAnsi="Arial" w:cs="Arial"/>
          <w:color w:val="000000"/>
          <w:lang w:eastAsia="en-AU"/>
        </w:rPr>
        <w:t>sub</w:t>
      </w:r>
      <w:r>
        <w:rPr>
          <w:rFonts w:ascii="Arial" w:eastAsia="Times New Roman" w:hAnsi="Arial" w:cs="Arial"/>
          <w:color w:val="000000"/>
          <w:lang w:eastAsia="en-AU"/>
        </w:rPr>
        <w:t xml:space="preserve">rule </w:t>
      </w:r>
      <w:r w:rsidR="00BD0469">
        <w:rPr>
          <w:rFonts w:ascii="Arial" w:eastAsia="Times New Roman" w:hAnsi="Arial" w:cs="Arial"/>
          <w:color w:val="000000"/>
          <w:lang w:eastAsia="en-AU"/>
        </w:rPr>
        <w:t xml:space="preserve">51(2) </w:t>
      </w:r>
      <w:r>
        <w:rPr>
          <w:rFonts w:ascii="Arial" w:eastAsia="Times New Roman" w:hAnsi="Arial" w:cs="Arial"/>
          <w:color w:val="000000"/>
          <w:lang w:eastAsia="en-AU"/>
        </w:rPr>
        <w:t>of the old Rules.  It requires that</w:t>
      </w:r>
      <w:r w:rsidR="00DD7969">
        <w:rPr>
          <w:rFonts w:ascii="Arial" w:eastAsia="Times New Roman" w:hAnsi="Arial" w:cs="Arial"/>
          <w:color w:val="000000"/>
          <w:lang w:eastAsia="en-AU"/>
        </w:rPr>
        <w:t xml:space="preserve"> an application under section </w:t>
      </w:r>
      <w:r w:rsidR="00FE68CA">
        <w:rPr>
          <w:rFonts w:ascii="Arial" w:eastAsia="Times New Roman" w:hAnsi="Arial" w:cs="Arial"/>
          <w:color w:val="000000"/>
          <w:lang w:eastAsia="en-AU"/>
        </w:rPr>
        <w:t xml:space="preserve">131 of the </w:t>
      </w:r>
      <w:r w:rsidR="00FE68CA" w:rsidRPr="00DF6B2E">
        <w:rPr>
          <w:rFonts w:ascii="Arial" w:eastAsia="Times New Roman" w:hAnsi="Arial" w:cs="Arial"/>
          <w:i/>
          <w:iCs/>
          <w:color w:val="000000"/>
          <w:lang w:eastAsia="en-AU"/>
        </w:rPr>
        <w:t>Work Health and Safety Act 2011</w:t>
      </w:r>
      <w:r w:rsidR="00FE68CA">
        <w:rPr>
          <w:rFonts w:ascii="Arial" w:eastAsia="Times New Roman" w:hAnsi="Arial" w:cs="Arial"/>
          <w:color w:val="000000"/>
          <w:lang w:eastAsia="en-AU"/>
        </w:rPr>
        <w:t xml:space="preserve"> (Cth) (for </w:t>
      </w:r>
      <w:r w:rsidR="00DF6B2E">
        <w:rPr>
          <w:rFonts w:ascii="Arial" w:eastAsia="Times New Roman" w:hAnsi="Arial" w:cs="Arial"/>
          <w:color w:val="000000"/>
          <w:lang w:eastAsia="en-AU"/>
        </w:rPr>
        <w:t xml:space="preserve">a WHS entry permit) be accompanied by </w:t>
      </w:r>
      <w:r w:rsidR="0046319D">
        <w:rPr>
          <w:rFonts w:ascii="Arial" w:eastAsia="Times New Roman" w:hAnsi="Arial" w:cs="Arial"/>
          <w:color w:val="000000"/>
          <w:lang w:eastAsia="en-AU"/>
        </w:rPr>
        <w:t xml:space="preserve">evidence </w:t>
      </w:r>
      <w:r w:rsidR="007E2D03">
        <w:rPr>
          <w:rFonts w:ascii="Arial" w:eastAsia="Times New Roman" w:hAnsi="Arial" w:cs="Arial"/>
          <w:color w:val="000000"/>
          <w:lang w:eastAsia="en-AU"/>
        </w:rPr>
        <w:t xml:space="preserve">the proposed permit holder has </w:t>
      </w:r>
      <w:r w:rsidR="00162F7C">
        <w:rPr>
          <w:rFonts w:ascii="Arial" w:eastAsia="Times New Roman" w:hAnsi="Arial" w:cs="Arial"/>
          <w:color w:val="000000"/>
          <w:lang w:eastAsia="en-AU"/>
        </w:rPr>
        <w:t>satisfactor</w:t>
      </w:r>
      <w:r w:rsidR="00105472">
        <w:rPr>
          <w:rFonts w:ascii="Arial" w:eastAsia="Times New Roman" w:hAnsi="Arial" w:cs="Arial"/>
          <w:color w:val="000000"/>
          <w:lang w:eastAsia="en-AU"/>
        </w:rPr>
        <w:t xml:space="preserve">ily </w:t>
      </w:r>
      <w:r w:rsidR="007E2D03">
        <w:rPr>
          <w:rFonts w:ascii="Arial" w:eastAsia="Times New Roman" w:hAnsi="Arial" w:cs="Arial"/>
          <w:color w:val="000000"/>
          <w:lang w:eastAsia="en-AU"/>
        </w:rPr>
        <w:t xml:space="preserve">completed </w:t>
      </w:r>
      <w:r w:rsidR="00105472">
        <w:rPr>
          <w:rFonts w:ascii="Arial" w:eastAsia="Times New Roman" w:hAnsi="Arial" w:cs="Arial"/>
          <w:color w:val="000000"/>
          <w:lang w:eastAsia="en-AU"/>
        </w:rPr>
        <w:t xml:space="preserve">the </w:t>
      </w:r>
      <w:r w:rsidR="000618DD">
        <w:rPr>
          <w:rFonts w:ascii="Arial" w:eastAsia="Times New Roman" w:hAnsi="Arial" w:cs="Arial"/>
          <w:color w:val="000000"/>
          <w:lang w:eastAsia="en-AU"/>
        </w:rPr>
        <w:t>training prescribed under that Act</w:t>
      </w:r>
      <w:r w:rsidR="0046319D">
        <w:rPr>
          <w:rFonts w:ascii="Arial" w:eastAsia="Times New Roman" w:hAnsi="Arial" w:cs="Arial"/>
          <w:color w:val="000000"/>
          <w:lang w:eastAsia="en-AU"/>
        </w:rPr>
        <w:t>.</w:t>
      </w:r>
    </w:p>
    <w:p w14:paraId="01029FF1" w14:textId="427F5E6B" w:rsidR="00D35443" w:rsidRDefault="00997511"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127</w:t>
      </w:r>
      <w:r>
        <w:rPr>
          <w:rFonts w:ascii="Arial" w:eastAsia="Times New Roman" w:hAnsi="Arial" w:cs="Arial"/>
          <w:color w:val="000000"/>
          <w:lang w:eastAsia="en-AU"/>
        </w:rPr>
        <w:t xml:space="preserve"> </w:t>
      </w:r>
      <w:r w:rsidR="00D35443">
        <w:rPr>
          <w:rFonts w:ascii="Arial" w:eastAsia="Times New Roman" w:hAnsi="Arial" w:cs="Arial"/>
          <w:color w:val="000000"/>
          <w:lang w:eastAsia="en-AU"/>
        </w:rPr>
        <w:t>ensures the FWC receives, in a timely manner, information it requires to determine whether or not the statutory requirements for issuing a</w:t>
      </w:r>
      <w:r w:rsidR="00E40DC7">
        <w:rPr>
          <w:rFonts w:ascii="Arial" w:eastAsia="Times New Roman" w:hAnsi="Arial" w:cs="Arial"/>
          <w:color w:val="000000"/>
          <w:lang w:eastAsia="en-AU"/>
        </w:rPr>
        <w:t xml:space="preserve"> </w:t>
      </w:r>
      <w:r w:rsidR="00D12488">
        <w:rPr>
          <w:rFonts w:ascii="Arial" w:eastAsia="Times New Roman" w:hAnsi="Arial" w:cs="Arial"/>
          <w:color w:val="000000"/>
          <w:lang w:eastAsia="en-AU"/>
        </w:rPr>
        <w:t xml:space="preserve">permit </w:t>
      </w:r>
      <w:r w:rsidR="00D35443">
        <w:rPr>
          <w:rFonts w:ascii="Arial" w:eastAsia="Times New Roman" w:hAnsi="Arial" w:cs="Arial"/>
          <w:color w:val="000000"/>
          <w:lang w:eastAsia="en-AU"/>
        </w:rPr>
        <w:t>are met.</w:t>
      </w:r>
    </w:p>
    <w:p w14:paraId="2F3FDD57" w14:textId="2EDF858B" w:rsidR="00DB6D6D" w:rsidRDefault="00DB6D6D"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9309AE">
        <w:rPr>
          <w:rFonts w:ascii="Arial" w:eastAsia="Times New Roman" w:hAnsi="Arial" w:cs="Arial"/>
          <w:color w:val="000000"/>
          <w:u w:val="single"/>
          <w:lang w:eastAsia="en-AU"/>
        </w:rPr>
        <w:t xml:space="preserve">Chapter </w:t>
      </w:r>
      <w:r w:rsidR="009309AE" w:rsidRPr="009309AE">
        <w:rPr>
          <w:rFonts w:ascii="Arial" w:eastAsia="Times New Roman" w:hAnsi="Arial" w:cs="Arial"/>
          <w:color w:val="000000"/>
          <w:u w:val="single"/>
          <w:lang w:eastAsia="en-AU"/>
        </w:rPr>
        <w:t>4</w:t>
      </w:r>
      <w:r w:rsidRPr="009309AE">
        <w:rPr>
          <w:rFonts w:ascii="Arial" w:eastAsia="Times New Roman" w:hAnsi="Arial" w:cs="Arial"/>
          <w:color w:val="000000"/>
          <w:u w:val="single"/>
          <w:lang w:eastAsia="en-AU"/>
        </w:rPr>
        <w:t>—</w:t>
      </w:r>
      <w:r w:rsidR="00B60CBB" w:rsidRPr="009309AE">
        <w:rPr>
          <w:rFonts w:ascii="Arial" w:eastAsia="Times New Roman" w:hAnsi="Arial" w:cs="Arial"/>
          <w:color w:val="000000"/>
          <w:u w:val="single"/>
          <w:lang w:eastAsia="en-AU"/>
        </w:rPr>
        <w:t>Appeals and Reviews</w:t>
      </w:r>
    </w:p>
    <w:p w14:paraId="401B245A" w14:textId="18D1B0EF" w:rsidR="00DB6D6D" w:rsidRDefault="00DB6D6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128</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Appeals</w:t>
      </w:r>
    </w:p>
    <w:p w14:paraId="32A4802C" w14:textId="3605B47F" w:rsidR="00D53654" w:rsidRDefault="00DB6D6D"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128</w:t>
      </w:r>
      <w:r>
        <w:rPr>
          <w:rFonts w:ascii="Arial" w:eastAsia="Times New Roman" w:hAnsi="Arial" w:cs="Arial"/>
          <w:color w:val="000000"/>
          <w:lang w:eastAsia="en-AU"/>
        </w:rPr>
        <w:t xml:space="preserve"> </w:t>
      </w:r>
      <w:r w:rsidR="00FD6716">
        <w:rPr>
          <w:rFonts w:ascii="Arial" w:eastAsia="Times New Roman" w:hAnsi="Arial" w:cs="Arial"/>
          <w:color w:val="000000"/>
          <w:lang w:eastAsia="en-AU"/>
        </w:rPr>
        <w:t xml:space="preserve">sets out the process to be followed by a person seeking to institute an appeal </w:t>
      </w:r>
      <w:r w:rsidR="003019F0">
        <w:rPr>
          <w:rFonts w:ascii="Arial" w:eastAsia="Times New Roman" w:hAnsi="Arial" w:cs="Arial"/>
          <w:color w:val="000000"/>
          <w:lang w:eastAsia="en-AU"/>
        </w:rPr>
        <w:t xml:space="preserve">of </w:t>
      </w:r>
      <w:r w:rsidR="00FD6716">
        <w:rPr>
          <w:rFonts w:ascii="Arial" w:eastAsia="Times New Roman" w:hAnsi="Arial" w:cs="Arial"/>
          <w:color w:val="000000"/>
          <w:lang w:eastAsia="en-AU"/>
        </w:rPr>
        <w:t xml:space="preserve">a decision.  It </w:t>
      </w:r>
      <w:r w:rsidR="00B53F2C">
        <w:rPr>
          <w:rFonts w:ascii="Arial" w:eastAsia="Times New Roman" w:hAnsi="Arial" w:cs="Arial"/>
          <w:color w:val="000000"/>
          <w:lang w:eastAsia="en-AU"/>
        </w:rPr>
        <w:t xml:space="preserve">combines rules </w:t>
      </w:r>
      <w:r w:rsidR="000D3916">
        <w:rPr>
          <w:rFonts w:ascii="Arial" w:eastAsia="Times New Roman" w:hAnsi="Arial" w:cs="Arial"/>
          <w:color w:val="000000"/>
          <w:lang w:eastAsia="en-AU"/>
        </w:rPr>
        <w:t xml:space="preserve">56 and 52 of </w:t>
      </w:r>
      <w:r w:rsidR="00F92E87">
        <w:rPr>
          <w:rFonts w:ascii="Arial" w:eastAsia="Times New Roman" w:hAnsi="Arial" w:cs="Arial"/>
          <w:color w:val="000000"/>
          <w:lang w:eastAsia="en-AU"/>
        </w:rPr>
        <w:t xml:space="preserve">the </w:t>
      </w:r>
      <w:r w:rsidR="000D3916">
        <w:rPr>
          <w:rFonts w:ascii="Arial" w:eastAsia="Times New Roman" w:hAnsi="Arial" w:cs="Arial"/>
          <w:color w:val="000000"/>
          <w:lang w:eastAsia="en-AU"/>
        </w:rPr>
        <w:t>old Rules, with changes</w:t>
      </w:r>
      <w:r w:rsidR="00EC3BE4">
        <w:rPr>
          <w:rFonts w:ascii="Arial" w:eastAsia="Times New Roman" w:hAnsi="Arial" w:cs="Arial"/>
          <w:color w:val="000000"/>
          <w:lang w:eastAsia="en-AU"/>
        </w:rPr>
        <w:t xml:space="preserve"> for clarity and to</w:t>
      </w:r>
      <w:r w:rsidR="00D53654">
        <w:rPr>
          <w:rFonts w:ascii="Arial" w:eastAsia="Times New Roman" w:hAnsi="Arial" w:cs="Arial"/>
          <w:color w:val="000000"/>
          <w:lang w:eastAsia="en-AU"/>
        </w:rPr>
        <w:t>:</w:t>
      </w:r>
    </w:p>
    <w:p w14:paraId="162E239C" w14:textId="6E50090C" w:rsidR="00EC3BE4" w:rsidRDefault="006C12C6" w:rsidP="000834DF">
      <w:pPr>
        <w:pStyle w:val="ListParagraph"/>
        <w:numPr>
          <w:ilvl w:val="0"/>
          <w:numId w:val="25"/>
        </w:numPr>
        <w:shd w:val="clear" w:color="auto" w:fill="FFFFFF"/>
        <w:spacing w:before="40" w:after="120" w:line="240" w:lineRule="auto"/>
        <w:contextualSpacing w:val="0"/>
        <w:jc w:val="both"/>
        <w:rPr>
          <w:rFonts w:ascii="Arial" w:eastAsia="Times New Roman" w:hAnsi="Arial" w:cs="Arial"/>
          <w:color w:val="000000"/>
          <w:lang w:eastAsia="en-AU"/>
        </w:rPr>
      </w:pPr>
      <w:r w:rsidRPr="00D53654">
        <w:rPr>
          <w:rFonts w:ascii="Arial" w:eastAsia="Times New Roman" w:hAnsi="Arial" w:cs="Arial"/>
          <w:color w:val="000000"/>
          <w:lang w:eastAsia="en-AU"/>
        </w:rPr>
        <w:t xml:space="preserve">remove </w:t>
      </w:r>
      <w:r w:rsidR="00CC5C3F">
        <w:rPr>
          <w:rFonts w:ascii="Arial" w:eastAsia="Times New Roman" w:hAnsi="Arial" w:cs="Arial"/>
          <w:color w:val="000000"/>
          <w:lang w:eastAsia="en-AU"/>
        </w:rPr>
        <w:t xml:space="preserve">or qualify </w:t>
      </w:r>
      <w:r w:rsidR="00D53654">
        <w:rPr>
          <w:rFonts w:ascii="Arial" w:eastAsia="Times New Roman" w:hAnsi="Arial" w:cs="Arial"/>
          <w:color w:val="000000"/>
          <w:lang w:eastAsia="en-AU"/>
        </w:rPr>
        <w:t xml:space="preserve">requirements under </w:t>
      </w:r>
      <w:r w:rsidR="0031714B" w:rsidRPr="00D53654">
        <w:rPr>
          <w:rFonts w:ascii="Arial" w:eastAsia="Times New Roman" w:hAnsi="Arial" w:cs="Arial"/>
          <w:color w:val="000000"/>
          <w:lang w:eastAsia="en-AU"/>
        </w:rPr>
        <w:t>the old Rules to lodge multiple copies of document</w:t>
      </w:r>
      <w:r w:rsidR="00D53654">
        <w:rPr>
          <w:rFonts w:ascii="Arial" w:eastAsia="Times New Roman" w:hAnsi="Arial" w:cs="Arial"/>
          <w:color w:val="000000"/>
          <w:lang w:eastAsia="en-AU"/>
        </w:rPr>
        <w:t>s</w:t>
      </w:r>
    </w:p>
    <w:p w14:paraId="11729C7E" w14:textId="6956C3FE" w:rsidR="00D53654" w:rsidRDefault="00EC3BE4" w:rsidP="000834DF">
      <w:pPr>
        <w:pStyle w:val="ListParagraph"/>
        <w:numPr>
          <w:ilvl w:val="0"/>
          <w:numId w:val="25"/>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provide for the FWC to exempt an appellant from the requirement to include transcript in the appeal book</w:t>
      </w:r>
      <w:r w:rsidR="00692777">
        <w:rPr>
          <w:rFonts w:ascii="Arial" w:eastAsia="Times New Roman" w:hAnsi="Arial" w:cs="Arial"/>
          <w:color w:val="000000"/>
          <w:lang w:eastAsia="en-AU"/>
        </w:rPr>
        <w:t>, and</w:t>
      </w:r>
    </w:p>
    <w:p w14:paraId="56452F92" w14:textId="7DD42272" w:rsidR="00840B43" w:rsidRPr="00187F30" w:rsidRDefault="00187F30" w:rsidP="000834DF">
      <w:pPr>
        <w:pStyle w:val="ListParagraph"/>
        <w:numPr>
          <w:ilvl w:val="0"/>
          <w:numId w:val="25"/>
        </w:numPr>
        <w:shd w:val="clear" w:color="auto" w:fill="FFFFFF"/>
        <w:spacing w:before="40" w:line="240" w:lineRule="auto"/>
        <w:ind w:left="777" w:hanging="357"/>
        <w:contextualSpacing w:val="0"/>
        <w:jc w:val="both"/>
        <w:rPr>
          <w:rFonts w:ascii="Arial" w:eastAsia="Times New Roman" w:hAnsi="Arial" w:cs="Arial"/>
          <w:color w:val="000000"/>
          <w:lang w:eastAsia="en-AU"/>
        </w:rPr>
      </w:pPr>
      <w:r w:rsidRPr="00187F30">
        <w:rPr>
          <w:rFonts w:ascii="Arial" w:eastAsia="Times New Roman" w:hAnsi="Arial" w:cs="Arial"/>
          <w:color w:val="000000"/>
          <w:lang w:eastAsia="en-AU"/>
        </w:rPr>
        <w:t xml:space="preserve">formalise existing FWC practices </w:t>
      </w:r>
      <w:r w:rsidR="0010617C">
        <w:rPr>
          <w:rFonts w:ascii="Arial" w:eastAsia="Times New Roman" w:hAnsi="Arial" w:cs="Arial"/>
          <w:color w:val="000000"/>
          <w:lang w:eastAsia="en-AU"/>
        </w:rPr>
        <w:t xml:space="preserve">as to </w:t>
      </w:r>
      <w:r w:rsidR="00EC68F5">
        <w:rPr>
          <w:rFonts w:ascii="Arial" w:eastAsia="Times New Roman" w:hAnsi="Arial" w:cs="Arial"/>
          <w:color w:val="000000"/>
          <w:lang w:eastAsia="en-AU"/>
        </w:rPr>
        <w:t xml:space="preserve">the </w:t>
      </w:r>
      <w:r w:rsidR="003F3144">
        <w:rPr>
          <w:rFonts w:ascii="Arial" w:eastAsia="Times New Roman" w:hAnsi="Arial" w:cs="Arial"/>
          <w:color w:val="000000"/>
          <w:lang w:eastAsia="en-AU"/>
        </w:rPr>
        <w:t>f</w:t>
      </w:r>
      <w:r w:rsidR="0057499D">
        <w:rPr>
          <w:rFonts w:ascii="Arial" w:eastAsia="Times New Roman" w:hAnsi="Arial" w:cs="Arial"/>
          <w:color w:val="000000"/>
          <w:lang w:eastAsia="en-AU"/>
        </w:rPr>
        <w:t>ormat</w:t>
      </w:r>
      <w:r w:rsidR="00EC68F5">
        <w:rPr>
          <w:rFonts w:ascii="Arial" w:eastAsia="Times New Roman" w:hAnsi="Arial" w:cs="Arial"/>
          <w:color w:val="000000"/>
          <w:lang w:eastAsia="en-AU"/>
        </w:rPr>
        <w:t>ting</w:t>
      </w:r>
      <w:r w:rsidR="0057499D">
        <w:rPr>
          <w:rFonts w:ascii="Arial" w:eastAsia="Times New Roman" w:hAnsi="Arial" w:cs="Arial"/>
          <w:color w:val="000000"/>
          <w:lang w:eastAsia="en-AU"/>
        </w:rPr>
        <w:t xml:space="preserve"> and paginati</w:t>
      </w:r>
      <w:r w:rsidR="00EC3BE4">
        <w:rPr>
          <w:rFonts w:ascii="Arial" w:eastAsia="Times New Roman" w:hAnsi="Arial" w:cs="Arial"/>
          <w:color w:val="000000"/>
          <w:lang w:eastAsia="en-AU"/>
        </w:rPr>
        <w:t xml:space="preserve">on </w:t>
      </w:r>
      <w:r w:rsidRPr="00187F30">
        <w:rPr>
          <w:rFonts w:ascii="Arial" w:eastAsia="Times New Roman" w:hAnsi="Arial" w:cs="Arial"/>
          <w:color w:val="000000"/>
          <w:lang w:eastAsia="en-AU"/>
        </w:rPr>
        <w:t>of appeal books</w:t>
      </w:r>
      <w:r w:rsidR="00D966DF" w:rsidRPr="00187F30">
        <w:rPr>
          <w:rFonts w:ascii="Arial" w:eastAsia="Times New Roman" w:hAnsi="Arial" w:cs="Arial"/>
          <w:color w:val="000000"/>
          <w:lang w:eastAsia="en-AU"/>
        </w:rPr>
        <w:t>.</w:t>
      </w:r>
    </w:p>
    <w:p w14:paraId="69B6C38B" w14:textId="2E788421" w:rsidR="0024388D" w:rsidRDefault="00B313CD"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Subrule</w:t>
      </w:r>
      <w:r w:rsidR="00875FD5">
        <w:rPr>
          <w:rFonts w:ascii="Arial" w:eastAsia="Times New Roman" w:hAnsi="Arial" w:cs="Arial"/>
          <w:color w:val="000000"/>
          <w:lang w:eastAsia="en-AU"/>
        </w:rPr>
        <w:t xml:space="preserve">s </w:t>
      </w:r>
      <w:r w:rsidR="006E2183">
        <w:rPr>
          <w:rFonts w:ascii="Arial" w:eastAsia="Times New Roman" w:hAnsi="Arial" w:cs="Arial"/>
          <w:color w:val="000000"/>
          <w:lang w:eastAsia="en-AU"/>
        </w:rPr>
        <w:t>128</w:t>
      </w:r>
      <w:r w:rsidR="00922AD1">
        <w:rPr>
          <w:rFonts w:ascii="Arial" w:eastAsia="Times New Roman" w:hAnsi="Arial" w:cs="Arial"/>
          <w:color w:val="000000"/>
          <w:lang w:eastAsia="en-AU"/>
        </w:rPr>
        <w:t>(</w:t>
      </w:r>
      <w:r w:rsidR="00875FD5">
        <w:rPr>
          <w:rFonts w:ascii="Arial" w:eastAsia="Times New Roman" w:hAnsi="Arial" w:cs="Arial"/>
          <w:color w:val="000000"/>
          <w:lang w:eastAsia="en-AU"/>
        </w:rPr>
        <w:t xml:space="preserve">1) and </w:t>
      </w:r>
      <w:r w:rsidR="006E2183">
        <w:rPr>
          <w:rFonts w:ascii="Arial" w:eastAsia="Times New Roman" w:hAnsi="Arial" w:cs="Arial"/>
          <w:color w:val="000000"/>
          <w:lang w:eastAsia="en-AU"/>
        </w:rPr>
        <w:t>128</w:t>
      </w:r>
      <w:r w:rsidR="00875FD5">
        <w:rPr>
          <w:rFonts w:ascii="Arial" w:eastAsia="Times New Roman" w:hAnsi="Arial" w:cs="Arial"/>
          <w:color w:val="000000"/>
          <w:lang w:eastAsia="en-AU"/>
        </w:rPr>
        <w:t>(2) are to the same effect as subrules 56(1) and 56(2) of the old Rules.</w:t>
      </w:r>
      <w:r w:rsidR="0038125B">
        <w:rPr>
          <w:rFonts w:ascii="Arial" w:eastAsia="Times New Roman" w:hAnsi="Arial" w:cs="Arial"/>
          <w:color w:val="000000"/>
          <w:lang w:eastAsia="en-AU"/>
        </w:rPr>
        <w:t xml:space="preserve">  They provide for </w:t>
      </w:r>
      <w:r w:rsidR="001D420A">
        <w:rPr>
          <w:rFonts w:ascii="Arial" w:eastAsia="Times New Roman" w:hAnsi="Arial" w:cs="Arial"/>
          <w:color w:val="000000"/>
          <w:lang w:eastAsia="en-AU"/>
        </w:rPr>
        <w:t>a person</w:t>
      </w:r>
      <w:r w:rsidR="0024507C">
        <w:rPr>
          <w:rFonts w:ascii="Arial" w:eastAsia="Times New Roman" w:hAnsi="Arial" w:cs="Arial"/>
          <w:color w:val="000000"/>
          <w:lang w:eastAsia="en-AU"/>
        </w:rPr>
        <w:t xml:space="preserve">, </w:t>
      </w:r>
      <w:r w:rsidR="0024507C" w:rsidRPr="004071C6">
        <w:rPr>
          <w:rFonts w:ascii="Arial" w:eastAsia="Times New Roman" w:hAnsi="Arial" w:cs="Arial"/>
          <w:color w:val="000000"/>
          <w:lang w:eastAsia="en-AU"/>
        </w:rPr>
        <w:t>by lodging a notice of appeal in the approved form within the prescribed period</w:t>
      </w:r>
      <w:r w:rsidR="0024507C">
        <w:rPr>
          <w:rFonts w:ascii="Arial" w:eastAsia="Times New Roman" w:hAnsi="Arial" w:cs="Arial"/>
          <w:color w:val="000000"/>
          <w:lang w:eastAsia="en-AU"/>
        </w:rPr>
        <w:t>,</w:t>
      </w:r>
      <w:r w:rsidR="001D420A">
        <w:rPr>
          <w:rFonts w:ascii="Arial" w:eastAsia="Times New Roman" w:hAnsi="Arial" w:cs="Arial"/>
          <w:color w:val="000000"/>
          <w:lang w:eastAsia="en-AU"/>
        </w:rPr>
        <w:t xml:space="preserve"> to seek to </w:t>
      </w:r>
      <w:r w:rsidR="00AF575B">
        <w:rPr>
          <w:rFonts w:ascii="Arial" w:eastAsia="Times New Roman" w:hAnsi="Arial" w:cs="Arial"/>
          <w:color w:val="000000"/>
          <w:lang w:eastAsia="en-AU"/>
        </w:rPr>
        <w:t xml:space="preserve">institute an appeal under section 604 of the Act </w:t>
      </w:r>
      <w:r w:rsidR="008A65AA">
        <w:rPr>
          <w:rFonts w:ascii="Arial" w:eastAsia="Times New Roman" w:hAnsi="Arial" w:cs="Arial"/>
          <w:color w:val="000000"/>
          <w:lang w:eastAsia="en-AU"/>
        </w:rPr>
        <w:t>of</w:t>
      </w:r>
      <w:r w:rsidR="0024388D">
        <w:rPr>
          <w:rFonts w:ascii="Arial" w:eastAsia="Times New Roman" w:hAnsi="Arial" w:cs="Arial"/>
          <w:color w:val="000000"/>
          <w:lang w:eastAsia="en-AU"/>
        </w:rPr>
        <w:t xml:space="preserve"> a dec</w:t>
      </w:r>
      <w:r w:rsidR="00E81FE4">
        <w:rPr>
          <w:rFonts w:ascii="Arial" w:eastAsia="Times New Roman" w:hAnsi="Arial" w:cs="Arial"/>
          <w:color w:val="000000"/>
          <w:lang w:eastAsia="en-AU"/>
        </w:rPr>
        <w:t>ision</w:t>
      </w:r>
      <w:r w:rsidR="001A5001">
        <w:rPr>
          <w:rFonts w:ascii="Arial" w:eastAsia="Times New Roman" w:hAnsi="Arial" w:cs="Arial"/>
          <w:color w:val="000000"/>
          <w:lang w:eastAsia="en-AU"/>
        </w:rPr>
        <w:t xml:space="preserve"> made</w:t>
      </w:r>
      <w:r w:rsidR="004071C6">
        <w:rPr>
          <w:rFonts w:ascii="Arial" w:eastAsia="Times New Roman" w:hAnsi="Arial" w:cs="Arial"/>
          <w:color w:val="000000"/>
          <w:lang w:eastAsia="en-AU"/>
        </w:rPr>
        <w:t xml:space="preserve"> by</w:t>
      </w:r>
      <w:r w:rsidR="0024388D">
        <w:rPr>
          <w:rFonts w:ascii="Arial" w:eastAsia="Times New Roman" w:hAnsi="Arial" w:cs="Arial"/>
          <w:color w:val="000000"/>
          <w:lang w:eastAsia="en-AU"/>
        </w:rPr>
        <w:t>:</w:t>
      </w:r>
    </w:p>
    <w:p w14:paraId="6DF1446C" w14:textId="140C0702" w:rsidR="00E81FE4" w:rsidRDefault="00E81FE4" w:rsidP="000834DF">
      <w:pPr>
        <w:pStyle w:val="ListParagraph"/>
        <w:numPr>
          <w:ilvl w:val="0"/>
          <w:numId w:val="37"/>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t</w:t>
      </w:r>
      <w:r w:rsidR="007A2298" w:rsidRPr="0024388D">
        <w:rPr>
          <w:rFonts w:ascii="Arial" w:eastAsia="Times New Roman" w:hAnsi="Arial" w:cs="Arial"/>
          <w:color w:val="000000"/>
          <w:lang w:eastAsia="en-AU"/>
        </w:rPr>
        <w:t xml:space="preserve">he </w:t>
      </w:r>
      <w:r w:rsidR="00840560" w:rsidRPr="0024388D">
        <w:rPr>
          <w:rFonts w:ascii="Arial" w:eastAsia="Times New Roman" w:hAnsi="Arial" w:cs="Arial"/>
          <w:color w:val="000000"/>
          <w:lang w:eastAsia="en-AU"/>
        </w:rPr>
        <w:t xml:space="preserve">FWC (other than a Full </w:t>
      </w:r>
      <w:r w:rsidR="000C35FA" w:rsidRPr="0024388D">
        <w:rPr>
          <w:rFonts w:ascii="Arial" w:eastAsia="Times New Roman" w:hAnsi="Arial" w:cs="Arial"/>
          <w:color w:val="000000"/>
          <w:lang w:eastAsia="en-AU"/>
        </w:rPr>
        <w:t>B</w:t>
      </w:r>
      <w:r w:rsidR="00840560" w:rsidRPr="0024388D">
        <w:rPr>
          <w:rFonts w:ascii="Arial" w:eastAsia="Times New Roman" w:hAnsi="Arial" w:cs="Arial"/>
          <w:color w:val="000000"/>
          <w:lang w:eastAsia="en-AU"/>
        </w:rPr>
        <w:t>ench or Exper</w:t>
      </w:r>
      <w:r w:rsidR="007A2298" w:rsidRPr="0024388D">
        <w:rPr>
          <w:rFonts w:ascii="Arial" w:eastAsia="Times New Roman" w:hAnsi="Arial" w:cs="Arial"/>
          <w:color w:val="000000"/>
          <w:lang w:eastAsia="en-AU"/>
        </w:rPr>
        <w:t>t Panel)</w:t>
      </w:r>
      <w:r w:rsidR="0024388D">
        <w:rPr>
          <w:rFonts w:ascii="Arial" w:eastAsia="Times New Roman" w:hAnsi="Arial" w:cs="Arial"/>
          <w:color w:val="000000"/>
          <w:lang w:eastAsia="en-AU"/>
        </w:rPr>
        <w:t>,</w:t>
      </w:r>
      <w:r w:rsidR="007A2298" w:rsidRPr="0024388D">
        <w:rPr>
          <w:rFonts w:ascii="Arial" w:eastAsia="Times New Roman" w:hAnsi="Arial" w:cs="Arial"/>
          <w:color w:val="000000"/>
          <w:lang w:eastAsia="en-AU"/>
        </w:rPr>
        <w:t xml:space="preserve"> or</w:t>
      </w:r>
    </w:p>
    <w:p w14:paraId="1EF39581" w14:textId="210A6627" w:rsidR="004B516A" w:rsidRPr="0024507C" w:rsidRDefault="003823C9" w:rsidP="000834DF">
      <w:pPr>
        <w:pStyle w:val="ListParagraph"/>
        <w:numPr>
          <w:ilvl w:val="0"/>
          <w:numId w:val="37"/>
        </w:numPr>
        <w:shd w:val="clear" w:color="auto" w:fill="FFFFFF"/>
        <w:spacing w:before="40" w:line="240" w:lineRule="auto"/>
        <w:ind w:left="777" w:hanging="357"/>
        <w:contextualSpacing w:val="0"/>
        <w:jc w:val="both"/>
        <w:rPr>
          <w:rFonts w:ascii="Arial" w:eastAsia="Times New Roman" w:hAnsi="Arial" w:cs="Arial"/>
          <w:color w:val="000000"/>
          <w:lang w:eastAsia="en-AU"/>
        </w:rPr>
      </w:pPr>
      <w:r w:rsidRPr="0024388D">
        <w:rPr>
          <w:rFonts w:ascii="Arial" w:eastAsia="Times New Roman" w:hAnsi="Arial" w:cs="Arial"/>
          <w:color w:val="000000"/>
          <w:lang w:eastAsia="en-AU"/>
        </w:rPr>
        <w:lastRenderedPageBreak/>
        <w:t xml:space="preserve">the </w:t>
      </w:r>
      <w:r w:rsidR="007A2298" w:rsidRPr="0024388D">
        <w:rPr>
          <w:rFonts w:ascii="Arial" w:eastAsia="Times New Roman" w:hAnsi="Arial" w:cs="Arial"/>
          <w:color w:val="000000"/>
          <w:lang w:eastAsia="en-AU"/>
        </w:rPr>
        <w:t xml:space="preserve">General Manager </w:t>
      </w:r>
      <w:r w:rsidR="00922AD1" w:rsidRPr="0024388D">
        <w:rPr>
          <w:rFonts w:ascii="Arial" w:eastAsia="Times New Roman" w:hAnsi="Arial" w:cs="Arial"/>
          <w:color w:val="000000"/>
          <w:lang w:eastAsia="en-AU"/>
        </w:rPr>
        <w:t xml:space="preserve">of the FWC </w:t>
      </w:r>
      <w:r w:rsidR="007A2298" w:rsidRPr="0024388D">
        <w:rPr>
          <w:rFonts w:ascii="Arial" w:eastAsia="Times New Roman" w:hAnsi="Arial" w:cs="Arial"/>
          <w:color w:val="000000"/>
          <w:lang w:eastAsia="en-AU"/>
        </w:rPr>
        <w:t>(or delegate)</w:t>
      </w:r>
      <w:r w:rsidR="004071C6">
        <w:rPr>
          <w:rFonts w:ascii="Arial" w:eastAsia="Times New Roman" w:hAnsi="Arial" w:cs="Arial"/>
          <w:color w:val="000000"/>
          <w:lang w:eastAsia="en-AU"/>
        </w:rPr>
        <w:t>,</w:t>
      </w:r>
      <w:r w:rsidRPr="0024388D">
        <w:rPr>
          <w:rFonts w:ascii="Arial" w:eastAsia="Times New Roman" w:hAnsi="Arial" w:cs="Arial"/>
          <w:color w:val="000000"/>
          <w:lang w:eastAsia="en-AU"/>
        </w:rPr>
        <w:t xml:space="preserve"> under the Registered Organisations Act</w:t>
      </w:r>
      <w:r w:rsidR="0024507C">
        <w:rPr>
          <w:rFonts w:ascii="Arial" w:eastAsia="Times New Roman" w:hAnsi="Arial" w:cs="Arial"/>
          <w:color w:val="000000"/>
          <w:lang w:eastAsia="en-AU"/>
        </w:rPr>
        <w:t>.</w:t>
      </w:r>
    </w:p>
    <w:p w14:paraId="026F5FC1" w14:textId="67162F27" w:rsidR="00840B43" w:rsidRDefault="00B858D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Note </w:t>
      </w:r>
      <w:r w:rsidR="00C12EB1">
        <w:rPr>
          <w:rFonts w:ascii="Arial" w:eastAsia="Times New Roman" w:hAnsi="Arial" w:cs="Arial"/>
          <w:color w:val="000000"/>
          <w:lang w:eastAsia="en-AU"/>
        </w:rPr>
        <w:t xml:space="preserve">2 under subrule </w:t>
      </w:r>
      <w:r w:rsidR="006E2183">
        <w:rPr>
          <w:rFonts w:ascii="Arial" w:eastAsia="Times New Roman" w:hAnsi="Arial" w:cs="Arial"/>
          <w:color w:val="000000"/>
          <w:lang w:eastAsia="en-AU"/>
        </w:rPr>
        <w:t>128</w:t>
      </w:r>
      <w:r w:rsidR="00C12EB1">
        <w:rPr>
          <w:rFonts w:ascii="Arial" w:eastAsia="Times New Roman" w:hAnsi="Arial" w:cs="Arial"/>
          <w:color w:val="000000"/>
          <w:lang w:eastAsia="en-AU"/>
        </w:rPr>
        <w:t>(</w:t>
      </w:r>
      <w:r w:rsidR="00995CC2">
        <w:rPr>
          <w:rFonts w:ascii="Arial" w:eastAsia="Times New Roman" w:hAnsi="Arial" w:cs="Arial"/>
          <w:color w:val="000000"/>
          <w:lang w:eastAsia="en-AU"/>
        </w:rPr>
        <w:t>1</w:t>
      </w:r>
      <w:r w:rsidR="00C12EB1">
        <w:rPr>
          <w:rFonts w:ascii="Arial" w:eastAsia="Times New Roman" w:hAnsi="Arial" w:cs="Arial"/>
          <w:color w:val="000000"/>
          <w:lang w:eastAsia="en-AU"/>
        </w:rPr>
        <w:t xml:space="preserve">) </w:t>
      </w:r>
      <w:r w:rsidR="00F07A1A">
        <w:rPr>
          <w:rFonts w:ascii="Arial" w:eastAsia="Times New Roman" w:hAnsi="Arial" w:cs="Arial"/>
          <w:color w:val="000000"/>
          <w:lang w:eastAsia="en-AU"/>
        </w:rPr>
        <w:t xml:space="preserve">outlines </w:t>
      </w:r>
      <w:r w:rsidR="00EE580D">
        <w:rPr>
          <w:rFonts w:ascii="Arial" w:eastAsia="Times New Roman" w:hAnsi="Arial" w:cs="Arial"/>
          <w:color w:val="000000"/>
          <w:lang w:eastAsia="en-AU"/>
        </w:rPr>
        <w:t xml:space="preserve">section 604, </w:t>
      </w:r>
      <w:r w:rsidR="004715C0">
        <w:rPr>
          <w:rFonts w:ascii="Arial" w:eastAsia="Times New Roman" w:hAnsi="Arial" w:cs="Arial"/>
          <w:color w:val="000000"/>
          <w:lang w:eastAsia="en-AU"/>
        </w:rPr>
        <w:t>and the note under subrule</w:t>
      </w:r>
      <w:r w:rsidR="00493353">
        <w:rPr>
          <w:rFonts w:ascii="Arial" w:eastAsia="Times New Roman" w:hAnsi="Arial" w:cs="Arial"/>
          <w:color w:val="000000"/>
          <w:lang w:eastAsia="en-AU"/>
        </w:rPr>
        <w:t> </w:t>
      </w:r>
      <w:r w:rsidR="006E2183">
        <w:rPr>
          <w:rFonts w:ascii="Arial" w:eastAsia="Times New Roman" w:hAnsi="Arial" w:cs="Arial"/>
          <w:color w:val="000000"/>
          <w:lang w:eastAsia="en-AU"/>
        </w:rPr>
        <w:t>128</w:t>
      </w:r>
      <w:r w:rsidR="004715C0">
        <w:rPr>
          <w:rFonts w:ascii="Arial" w:eastAsia="Times New Roman" w:hAnsi="Arial" w:cs="Arial"/>
          <w:color w:val="000000"/>
          <w:lang w:eastAsia="en-AU"/>
        </w:rPr>
        <w:t xml:space="preserve">(2) observes that </w:t>
      </w:r>
      <w:r w:rsidR="0050089A">
        <w:rPr>
          <w:rFonts w:ascii="Arial" w:eastAsia="Times New Roman" w:hAnsi="Arial" w:cs="Arial"/>
          <w:color w:val="000000"/>
          <w:lang w:eastAsia="en-AU"/>
        </w:rPr>
        <w:t xml:space="preserve">subsection 598(4) of the Act provides that a decision </w:t>
      </w:r>
      <w:r w:rsidR="00CB20E3">
        <w:rPr>
          <w:rFonts w:ascii="Arial" w:eastAsia="Times New Roman" w:hAnsi="Arial" w:cs="Arial"/>
          <w:color w:val="000000"/>
          <w:lang w:eastAsia="en-AU"/>
        </w:rPr>
        <w:t xml:space="preserve">of the FWC </w:t>
      </w:r>
      <w:r w:rsidR="0050089A">
        <w:rPr>
          <w:rFonts w:ascii="Arial" w:eastAsia="Times New Roman" w:hAnsi="Arial" w:cs="Arial"/>
          <w:color w:val="000000"/>
          <w:lang w:eastAsia="en-AU"/>
        </w:rPr>
        <w:t xml:space="preserve">may be made as </w:t>
      </w:r>
      <w:r w:rsidR="00CB20E3">
        <w:rPr>
          <w:rFonts w:ascii="Arial" w:eastAsia="Times New Roman" w:hAnsi="Arial" w:cs="Arial"/>
          <w:color w:val="000000"/>
          <w:lang w:eastAsia="en-AU"/>
        </w:rPr>
        <w:t>an order.</w:t>
      </w:r>
    </w:p>
    <w:p w14:paraId="4346B6D1" w14:textId="0CC4DAD2" w:rsidR="00825803" w:rsidRDefault="0018572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Prescription of </w:t>
      </w:r>
      <w:r w:rsidR="00492A16">
        <w:rPr>
          <w:rFonts w:ascii="Arial" w:eastAsia="Times New Roman" w:hAnsi="Arial" w:cs="Arial"/>
          <w:color w:val="000000"/>
          <w:lang w:eastAsia="en-AU"/>
        </w:rPr>
        <w:t xml:space="preserve">the time period for lodging a notice of appeal (with provision under </w:t>
      </w:r>
      <w:r w:rsidR="0090694B">
        <w:rPr>
          <w:rFonts w:ascii="Arial" w:eastAsia="Times New Roman" w:hAnsi="Arial" w:cs="Arial"/>
          <w:color w:val="000000"/>
          <w:lang w:eastAsia="en-AU"/>
        </w:rPr>
        <w:t>paragraph</w:t>
      </w:r>
      <w:r w:rsidR="00B11D92">
        <w:rPr>
          <w:rFonts w:ascii="Arial" w:eastAsia="Times New Roman" w:hAnsi="Arial" w:cs="Arial"/>
          <w:color w:val="000000"/>
          <w:lang w:eastAsia="en-AU"/>
        </w:rPr>
        <w:t> </w:t>
      </w:r>
      <w:r w:rsidR="006E2183">
        <w:rPr>
          <w:rFonts w:ascii="Arial" w:eastAsia="Times New Roman" w:hAnsi="Arial" w:cs="Arial"/>
          <w:color w:val="000000"/>
          <w:lang w:eastAsia="en-AU"/>
        </w:rPr>
        <w:t>128</w:t>
      </w:r>
      <w:r w:rsidR="004637F5">
        <w:rPr>
          <w:rFonts w:ascii="Arial" w:eastAsia="Times New Roman" w:hAnsi="Arial" w:cs="Arial"/>
          <w:color w:val="000000"/>
          <w:lang w:eastAsia="en-AU"/>
        </w:rPr>
        <w:t>(2)(c) for that period to be extended where appropriate</w:t>
      </w:r>
      <w:r w:rsidR="002C224B">
        <w:rPr>
          <w:rFonts w:ascii="Arial" w:eastAsia="Times New Roman" w:hAnsi="Arial" w:cs="Arial"/>
          <w:color w:val="000000"/>
          <w:lang w:eastAsia="en-AU"/>
        </w:rPr>
        <w:t xml:space="preserve">) </w:t>
      </w:r>
      <w:r w:rsidR="00FE4B28">
        <w:rPr>
          <w:rFonts w:ascii="Arial" w:eastAsia="Times New Roman" w:hAnsi="Arial" w:cs="Arial"/>
          <w:color w:val="000000"/>
          <w:lang w:eastAsia="en-AU"/>
        </w:rPr>
        <w:t>assist</w:t>
      </w:r>
      <w:r w:rsidR="00A166CA">
        <w:rPr>
          <w:rFonts w:ascii="Arial" w:eastAsia="Times New Roman" w:hAnsi="Arial" w:cs="Arial"/>
          <w:color w:val="000000"/>
          <w:lang w:eastAsia="en-AU"/>
        </w:rPr>
        <w:t xml:space="preserve">s in providing finality </w:t>
      </w:r>
      <w:r w:rsidR="002C224B">
        <w:rPr>
          <w:rFonts w:ascii="Arial" w:eastAsia="Times New Roman" w:hAnsi="Arial" w:cs="Arial"/>
          <w:color w:val="000000"/>
          <w:lang w:eastAsia="en-AU"/>
        </w:rPr>
        <w:t xml:space="preserve">in outcomes for </w:t>
      </w:r>
      <w:r w:rsidR="00DC7C24">
        <w:rPr>
          <w:rFonts w:ascii="Arial" w:eastAsia="Times New Roman" w:hAnsi="Arial" w:cs="Arial"/>
          <w:color w:val="000000"/>
          <w:lang w:eastAsia="en-AU"/>
        </w:rPr>
        <w:t>parties to matters before the FWC.</w:t>
      </w:r>
    </w:p>
    <w:p w14:paraId="69877D96" w14:textId="5422F0B7" w:rsidR="0021378C" w:rsidRDefault="00AD2D52"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128</w:t>
      </w:r>
      <w:r w:rsidR="000F3639">
        <w:rPr>
          <w:rFonts w:ascii="Arial" w:eastAsia="Times New Roman" w:hAnsi="Arial" w:cs="Arial"/>
          <w:color w:val="000000"/>
          <w:lang w:eastAsia="en-AU"/>
        </w:rPr>
        <w:t xml:space="preserve">(3) </w:t>
      </w:r>
      <w:r w:rsidR="0012580E">
        <w:rPr>
          <w:rFonts w:ascii="Arial" w:eastAsia="Times New Roman" w:hAnsi="Arial" w:cs="Arial"/>
          <w:color w:val="000000"/>
          <w:lang w:eastAsia="en-AU"/>
        </w:rPr>
        <w:t xml:space="preserve">requires </w:t>
      </w:r>
      <w:r w:rsidR="00AE6E72">
        <w:rPr>
          <w:rFonts w:ascii="Arial" w:eastAsia="Times New Roman" w:hAnsi="Arial" w:cs="Arial"/>
          <w:color w:val="000000"/>
          <w:lang w:eastAsia="en-AU"/>
        </w:rPr>
        <w:t>the appellant to lodge a</w:t>
      </w:r>
      <w:r w:rsidR="0012580E">
        <w:rPr>
          <w:rFonts w:ascii="Arial" w:eastAsia="Times New Roman" w:hAnsi="Arial" w:cs="Arial"/>
          <w:color w:val="000000"/>
          <w:lang w:eastAsia="en-AU"/>
        </w:rPr>
        <w:t xml:space="preserve">n appeal book </w:t>
      </w:r>
      <w:r w:rsidR="00243A96">
        <w:rPr>
          <w:rFonts w:ascii="Arial" w:eastAsia="Times New Roman" w:hAnsi="Arial" w:cs="Arial"/>
          <w:color w:val="000000"/>
          <w:lang w:eastAsia="en-AU"/>
        </w:rPr>
        <w:t xml:space="preserve">within 7 </w:t>
      </w:r>
      <w:r w:rsidR="00AE6E72">
        <w:rPr>
          <w:rFonts w:ascii="Arial" w:eastAsia="Times New Roman" w:hAnsi="Arial" w:cs="Arial"/>
          <w:color w:val="000000"/>
          <w:lang w:eastAsia="en-AU"/>
        </w:rPr>
        <w:t xml:space="preserve">days after the day </w:t>
      </w:r>
      <w:r w:rsidR="009515F6">
        <w:rPr>
          <w:rFonts w:ascii="Arial" w:eastAsia="Times New Roman" w:hAnsi="Arial" w:cs="Arial"/>
          <w:color w:val="000000"/>
          <w:lang w:eastAsia="en-AU"/>
        </w:rPr>
        <w:t xml:space="preserve">on which </w:t>
      </w:r>
      <w:r w:rsidR="00AE6E72">
        <w:rPr>
          <w:rFonts w:ascii="Arial" w:eastAsia="Times New Roman" w:hAnsi="Arial" w:cs="Arial"/>
          <w:color w:val="000000"/>
          <w:lang w:eastAsia="en-AU"/>
        </w:rPr>
        <w:t>the appellant lodge</w:t>
      </w:r>
      <w:r w:rsidR="009515F6">
        <w:rPr>
          <w:rFonts w:ascii="Arial" w:eastAsia="Times New Roman" w:hAnsi="Arial" w:cs="Arial"/>
          <w:color w:val="000000"/>
          <w:lang w:eastAsia="en-AU"/>
        </w:rPr>
        <w:t>d</w:t>
      </w:r>
      <w:r w:rsidR="00AE6E72">
        <w:rPr>
          <w:rFonts w:ascii="Arial" w:eastAsia="Times New Roman" w:hAnsi="Arial" w:cs="Arial"/>
          <w:color w:val="000000"/>
          <w:lang w:eastAsia="en-AU"/>
        </w:rPr>
        <w:t xml:space="preserve"> the </w:t>
      </w:r>
      <w:r w:rsidR="00110F8C">
        <w:rPr>
          <w:rFonts w:ascii="Arial" w:eastAsia="Times New Roman" w:hAnsi="Arial" w:cs="Arial"/>
          <w:color w:val="000000"/>
          <w:lang w:eastAsia="en-AU"/>
        </w:rPr>
        <w:t>notice of appeal</w:t>
      </w:r>
      <w:r w:rsidR="00B738DF">
        <w:rPr>
          <w:rFonts w:ascii="Arial" w:eastAsia="Times New Roman" w:hAnsi="Arial" w:cs="Arial"/>
          <w:color w:val="000000"/>
          <w:lang w:eastAsia="en-AU"/>
        </w:rPr>
        <w:t>.</w:t>
      </w:r>
      <w:r w:rsidR="0021378C">
        <w:rPr>
          <w:rFonts w:ascii="Arial" w:eastAsia="Times New Roman" w:hAnsi="Arial" w:cs="Arial"/>
          <w:color w:val="000000"/>
          <w:lang w:eastAsia="en-AU"/>
        </w:rPr>
        <w:t xml:space="preserve">  </w:t>
      </w:r>
      <w:r w:rsidR="00E63D2E">
        <w:rPr>
          <w:rFonts w:ascii="Arial" w:eastAsia="Times New Roman" w:hAnsi="Arial" w:cs="Arial"/>
          <w:color w:val="000000"/>
          <w:lang w:eastAsia="en-AU"/>
        </w:rPr>
        <w:t xml:space="preserve">In contrast to </w:t>
      </w:r>
      <w:r w:rsidR="00BA47E4">
        <w:rPr>
          <w:rFonts w:ascii="Arial" w:eastAsia="Times New Roman" w:hAnsi="Arial" w:cs="Arial"/>
          <w:color w:val="000000"/>
          <w:lang w:eastAsia="en-AU"/>
        </w:rPr>
        <w:t xml:space="preserve">old </w:t>
      </w:r>
      <w:r w:rsidR="005F0F14">
        <w:rPr>
          <w:rFonts w:ascii="Arial" w:eastAsia="Times New Roman" w:hAnsi="Arial" w:cs="Arial"/>
          <w:color w:val="000000"/>
          <w:lang w:eastAsia="en-AU"/>
        </w:rPr>
        <w:t xml:space="preserve">subrule </w:t>
      </w:r>
      <w:r w:rsidR="00C937AC">
        <w:rPr>
          <w:rFonts w:ascii="Arial" w:eastAsia="Times New Roman" w:hAnsi="Arial" w:cs="Arial"/>
          <w:color w:val="000000"/>
          <w:lang w:eastAsia="en-AU"/>
        </w:rPr>
        <w:t>56(3)</w:t>
      </w:r>
      <w:r w:rsidR="0021378C">
        <w:rPr>
          <w:rFonts w:ascii="Arial" w:eastAsia="Times New Roman" w:hAnsi="Arial" w:cs="Arial"/>
          <w:color w:val="000000"/>
          <w:lang w:eastAsia="en-AU"/>
        </w:rPr>
        <w:t xml:space="preserve">, </w:t>
      </w:r>
      <w:r w:rsidR="006144D4">
        <w:rPr>
          <w:rFonts w:ascii="Arial" w:eastAsia="Times New Roman" w:hAnsi="Arial" w:cs="Arial"/>
          <w:color w:val="000000"/>
          <w:lang w:eastAsia="en-AU"/>
        </w:rPr>
        <w:t>the subrule</w:t>
      </w:r>
      <w:r w:rsidR="0021378C">
        <w:rPr>
          <w:rFonts w:ascii="Arial" w:eastAsia="Times New Roman" w:hAnsi="Arial" w:cs="Arial"/>
          <w:color w:val="000000"/>
          <w:lang w:eastAsia="en-AU"/>
        </w:rPr>
        <w:t>:</w:t>
      </w:r>
    </w:p>
    <w:p w14:paraId="6443F2DD" w14:textId="77777777" w:rsidR="00906A25" w:rsidRDefault="00906A25" w:rsidP="000834DF">
      <w:pPr>
        <w:pStyle w:val="ListParagraph"/>
        <w:numPr>
          <w:ilvl w:val="0"/>
          <w:numId w:val="38"/>
        </w:numPr>
        <w:shd w:val="clear" w:color="auto" w:fill="FFFFFF"/>
        <w:spacing w:before="40" w:after="120" w:line="240" w:lineRule="auto"/>
        <w:contextualSpacing w:val="0"/>
        <w:jc w:val="both"/>
        <w:rPr>
          <w:rFonts w:ascii="Arial" w:eastAsia="Times New Roman" w:hAnsi="Arial" w:cs="Arial"/>
          <w:color w:val="000000"/>
          <w:lang w:eastAsia="en-AU"/>
        </w:rPr>
      </w:pPr>
      <w:r w:rsidRPr="00512CFE">
        <w:rPr>
          <w:rFonts w:ascii="Arial" w:eastAsia="Times New Roman" w:hAnsi="Arial" w:cs="Arial"/>
          <w:color w:val="000000"/>
          <w:lang w:eastAsia="en-AU"/>
        </w:rPr>
        <w:t>drops the requirement</w:t>
      </w:r>
      <w:r>
        <w:rPr>
          <w:rFonts w:ascii="Arial" w:eastAsia="Times New Roman" w:hAnsi="Arial" w:cs="Arial"/>
          <w:color w:val="000000"/>
          <w:lang w:eastAsia="en-AU"/>
        </w:rPr>
        <w:t xml:space="preserve"> </w:t>
      </w:r>
      <w:r w:rsidRPr="00512CFE">
        <w:rPr>
          <w:rFonts w:ascii="Arial" w:eastAsia="Times New Roman" w:hAnsi="Arial" w:cs="Arial"/>
          <w:color w:val="000000"/>
          <w:lang w:eastAsia="en-AU"/>
        </w:rPr>
        <w:t>to lodge 3 copies of the notice of appeal</w:t>
      </w:r>
    </w:p>
    <w:p w14:paraId="7476FAD7" w14:textId="03AFA2F0" w:rsidR="006144D4" w:rsidRDefault="006144D4" w:rsidP="000834DF">
      <w:pPr>
        <w:pStyle w:val="ListParagraph"/>
        <w:numPr>
          <w:ilvl w:val="0"/>
          <w:numId w:val="38"/>
        </w:numPr>
        <w:shd w:val="clear" w:color="auto" w:fill="FFFFFF"/>
        <w:spacing w:before="40" w:after="120" w:line="240" w:lineRule="auto"/>
        <w:contextualSpacing w:val="0"/>
        <w:jc w:val="both"/>
        <w:rPr>
          <w:rFonts w:ascii="Arial" w:eastAsia="Times New Roman" w:hAnsi="Arial" w:cs="Arial"/>
          <w:color w:val="000000"/>
          <w:lang w:eastAsia="en-AU"/>
        </w:rPr>
      </w:pPr>
      <w:r w:rsidRPr="00124CA3">
        <w:rPr>
          <w:rFonts w:ascii="Arial" w:eastAsia="Times New Roman" w:hAnsi="Arial" w:cs="Arial"/>
          <w:color w:val="000000"/>
          <w:lang w:eastAsia="en-AU"/>
        </w:rPr>
        <w:t>requires the appeal book to be lodged electronically in PDF format, unless the applicant is unable to lodge electronically</w:t>
      </w:r>
      <w:r w:rsidR="00906A25">
        <w:rPr>
          <w:rFonts w:ascii="Arial" w:eastAsia="Times New Roman" w:hAnsi="Arial" w:cs="Arial"/>
          <w:color w:val="000000"/>
          <w:lang w:eastAsia="en-AU"/>
        </w:rPr>
        <w:t>, and</w:t>
      </w:r>
    </w:p>
    <w:p w14:paraId="2044229E" w14:textId="2D980C8C" w:rsidR="00B738DF" w:rsidRDefault="0021378C" w:rsidP="000834DF">
      <w:pPr>
        <w:pStyle w:val="ListParagraph"/>
        <w:numPr>
          <w:ilvl w:val="0"/>
          <w:numId w:val="38"/>
        </w:numPr>
        <w:shd w:val="clear" w:color="auto" w:fill="FFFFFF"/>
        <w:spacing w:before="40" w:line="240" w:lineRule="auto"/>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requires </w:t>
      </w:r>
      <w:r w:rsidR="00035986">
        <w:rPr>
          <w:rFonts w:ascii="Arial" w:eastAsia="Times New Roman" w:hAnsi="Arial" w:cs="Arial"/>
          <w:color w:val="000000"/>
          <w:lang w:eastAsia="en-AU"/>
        </w:rPr>
        <w:t xml:space="preserve">only </w:t>
      </w:r>
      <w:r>
        <w:rPr>
          <w:rFonts w:ascii="Arial" w:eastAsia="Times New Roman" w:hAnsi="Arial" w:cs="Arial"/>
          <w:color w:val="000000"/>
          <w:lang w:eastAsia="en-AU"/>
        </w:rPr>
        <w:t xml:space="preserve">one copy of the appeal book to be lodged if </w:t>
      </w:r>
      <w:r w:rsidR="006E2606">
        <w:rPr>
          <w:rFonts w:ascii="Arial" w:eastAsia="Times New Roman" w:hAnsi="Arial" w:cs="Arial"/>
          <w:color w:val="000000"/>
          <w:lang w:eastAsia="en-AU"/>
        </w:rPr>
        <w:t xml:space="preserve">it is </w:t>
      </w:r>
      <w:r>
        <w:rPr>
          <w:rFonts w:ascii="Arial" w:eastAsia="Times New Roman" w:hAnsi="Arial" w:cs="Arial"/>
          <w:color w:val="000000"/>
          <w:lang w:eastAsia="en-AU"/>
        </w:rPr>
        <w:t xml:space="preserve">lodged electronically (but continues to require 3 copies to be lodged if </w:t>
      </w:r>
      <w:r w:rsidR="003B172E">
        <w:rPr>
          <w:rFonts w:ascii="Arial" w:eastAsia="Times New Roman" w:hAnsi="Arial" w:cs="Arial"/>
          <w:color w:val="000000"/>
          <w:lang w:eastAsia="en-AU"/>
        </w:rPr>
        <w:t xml:space="preserve">the appeal book </w:t>
      </w:r>
      <w:r>
        <w:rPr>
          <w:rFonts w:ascii="Arial" w:eastAsia="Times New Roman" w:hAnsi="Arial" w:cs="Arial"/>
          <w:color w:val="000000"/>
          <w:lang w:eastAsia="en-AU"/>
        </w:rPr>
        <w:t>is lodged in hard copy)</w:t>
      </w:r>
      <w:r w:rsidR="00EA1387">
        <w:rPr>
          <w:rFonts w:ascii="Arial" w:eastAsia="Times New Roman" w:hAnsi="Arial" w:cs="Arial"/>
          <w:color w:val="000000"/>
          <w:lang w:eastAsia="en-AU"/>
        </w:rPr>
        <w:t>.</w:t>
      </w:r>
    </w:p>
    <w:p w14:paraId="2A26B979" w14:textId="40445A5A" w:rsidR="007D30F0" w:rsidRPr="007D30F0" w:rsidRDefault="00124CA3" w:rsidP="000834DF">
      <w:pPr>
        <w:shd w:val="clear" w:color="auto" w:fill="FFFFFF"/>
        <w:spacing w:before="40" w:line="240" w:lineRule="auto"/>
        <w:jc w:val="both"/>
        <w:rPr>
          <w:rFonts w:ascii="Arial" w:eastAsia="Times New Roman" w:hAnsi="Arial" w:cs="Arial"/>
          <w:color w:val="000000"/>
          <w:lang w:eastAsia="en-AU"/>
        </w:rPr>
      </w:pPr>
      <w:r w:rsidRPr="00124CA3">
        <w:rPr>
          <w:rFonts w:ascii="Arial" w:eastAsia="Times New Roman" w:hAnsi="Arial" w:cs="Arial"/>
          <w:color w:val="000000"/>
          <w:lang w:eastAsia="en-AU"/>
        </w:rPr>
        <w:t>Electronic lodgment avoids the costs involved in producing and handling multiple hard copies of the appeal book</w:t>
      </w:r>
      <w:r w:rsidR="00FA4E60">
        <w:rPr>
          <w:rFonts w:ascii="Arial" w:eastAsia="Times New Roman" w:hAnsi="Arial" w:cs="Arial"/>
          <w:color w:val="000000"/>
          <w:lang w:eastAsia="en-AU"/>
        </w:rPr>
        <w:t>.  R</w:t>
      </w:r>
      <w:r w:rsidR="007D30F0" w:rsidRPr="007D30F0">
        <w:rPr>
          <w:rFonts w:ascii="Arial" w:eastAsia="Times New Roman" w:hAnsi="Arial" w:cs="Arial"/>
          <w:color w:val="000000"/>
          <w:lang w:eastAsia="en-AU"/>
        </w:rPr>
        <w:t>emoving or qualifying requirements to lodge multiple copies of documents, reduces the regulatory burden associated with the old rule 56.</w:t>
      </w:r>
    </w:p>
    <w:p w14:paraId="23DD64A7" w14:textId="4F575CB5" w:rsidR="00781D6B" w:rsidRDefault="00FD1AF5" w:rsidP="000834DF">
      <w:pPr>
        <w:shd w:val="clear" w:color="auto" w:fill="FFFFFF"/>
        <w:spacing w:before="40" w:after="120" w:line="240" w:lineRule="auto"/>
        <w:jc w:val="both"/>
        <w:rPr>
          <w:rFonts w:ascii="Arial" w:eastAsia="Times New Roman" w:hAnsi="Arial" w:cs="Arial"/>
          <w:color w:val="000000"/>
          <w:lang w:eastAsia="en-AU"/>
        </w:rPr>
      </w:pPr>
      <w:r w:rsidRPr="00FD1AF5">
        <w:rPr>
          <w:rFonts w:ascii="Arial" w:eastAsia="Times New Roman" w:hAnsi="Arial" w:cs="Arial"/>
          <w:color w:val="000000"/>
          <w:lang w:eastAsia="en-AU"/>
        </w:rPr>
        <w:t>Subrule 128(</w:t>
      </w:r>
      <w:r>
        <w:rPr>
          <w:rFonts w:ascii="Arial" w:eastAsia="Times New Roman" w:hAnsi="Arial" w:cs="Arial"/>
          <w:color w:val="000000"/>
          <w:lang w:eastAsia="en-AU"/>
        </w:rPr>
        <w:t>4</w:t>
      </w:r>
      <w:r w:rsidRPr="00FD1AF5">
        <w:rPr>
          <w:rFonts w:ascii="Arial" w:eastAsia="Times New Roman" w:hAnsi="Arial" w:cs="Arial"/>
          <w:color w:val="000000"/>
          <w:lang w:eastAsia="en-AU"/>
        </w:rPr>
        <w:t xml:space="preserve">) </w:t>
      </w:r>
      <w:r w:rsidR="00F74D63">
        <w:rPr>
          <w:rFonts w:ascii="Arial" w:eastAsia="Times New Roman" w:hAnsi="Arial" w:cs="Arial"/>
          <w:color w:val="000000"/>
          <w:lang w:eastAsia="en-AU"/>
        </w:rPr>
        <w:t xml:space="preserve">sets out </w:t>
      </w:r>
      <w:r w:rsidR="00781D6B">
        <w:rPr>
          <w:rFonts w:ascii="Arial" w:eastAsia="Times New Roman" w:hAnsi="Arial" w:cs="Arial"/>
          <w:color w:val="000000"/>
          <w:lang w:eastAsia="en-AU"/>
        </w:rPr>
        <w:t>the documents th</w:t>
      </w:r>
      <w:r w:rsidR="0033342D">
        <w:rPr>
          <w:rFonts w:ascii="Arial" w:eastAsia="Times New Roman" w:hAnsi="Arial" w:cs="Arial"/>
          <w:color w:val="000000"/>
          <w:lang w:eastAsia="en-AU"/>
        </w:rPr>
        <w:t>e app</w:t>
      </w:r>
      <w:r w:rsidR="005D0ECA">
        <w:rPr>
          <w:rFonts w:ascii="Arial" w:eastAsia="Times New Roman" w:hAnsi="Arial" w:cs="Arial"/>
          <w:color w:val="000000"/>
          <w:lang w:eastAsia="en-AU"/>
        </w:rPr>
        <w:t>e</w:t>
      </w:r>
      <w:r w:rsidR="0033342D">
        <w:rPr>
          <w:rFonts w:ascii="Arial" w:eastAsia="Times New Roman" w:hAnsi="Arial" w:cs="Arial"/>
          <w:color w:val="000000"/>
          <w:lang w:eastAsia="en-AU"/>
        </w:rPr>
        <w:t>al book must contain</w:t>
      </w:r>
      <w:r w:rsidR="00781D6B">
        <w:rPr>
          <w:rFonts w:ascii="Arial" w:eastAsia="Times New Roman" w:hAnsi="Arial" w:cs="Arial"/>
          <w:color w:val="000000"/>
          <w:lang w:eastAsia="en-AU"/>
        </w:rPr>
        <w:t xml:space="preserve">.  It is </w:t>
      </w:r>
      <w:r w:rsidR="004E71E8">
        <w:rPr>
          <w:rFonts w:ascii="Arial" w:eastAsia="Times New Roman" w:hAnsi="Arial" w:cs="Arial"/>
          <w:color w:val="000000"/>
          <w:lang w:eastAsia="en-AU"/>
        </w:rPr>
        <w:t xml:space="preserve">to the same effect as </w:t>
      </w:r>
      <w:r w:rsidR="00E15CAC">
        <w:rPr>
          <w:rFonts w:ascii="Arial" w:eastAsia="Times New Roman" w:hAnsi="Arial" w:cs="Arial"/>
          <w:color w:val="000000"/>
          <w:lang w:eastAsia="en-AU"/>
        </w:rPr>
        <w:t xml:space="preserve">paragraphs </w:t>
      </w:r>
      <w:r w:rsidR="00F500C7">
        <w:rPr>
          <w:rFonts w:ascii="Arial" w:eastAsia="Times New Roman" w:hAnsi="Arial" w:cs="Arial"/>
          <w:color w:val="000000"/>
          <w:lang w:eastAsia="en-AU"/>
        </w:rPr>
        <w:t>56(3)(b)(i)–(i</w:t>
      </w:r>
      <w:r w:rsidR="0029577B">
        <w:rPr>
          <w:rFonts w:ascii="Arial" w:eastAsia="Times New Roman" w:hAnsi="Arial" w:cs="Arial"/>
          <w:color w:val="000000"/>
          <w:lang w:eastAsia="en-AU"/>
        </w:rPr>
        <w:t>v</w:t>
      </w:r>
      <w:r w:rsidR="00F500C7">
        <w:rPr>
          <w:rFonts w:ascii="Arial" w:eastAsia="Times New Roman" w:hAnsi="Arial" w:cs="Arial"/>
          <w:color w:val="000000"/>
          <w:lang w:eastAsia="en-AU"/>
        </w:rPr>
        <w:t xml:space="preserve">) </w:t>
      </w:r>
      <w:r w:rsidR="00781D6B">
        <w:rPr>
          <w:rFonts w:ascii="Arial" w:eastAsia="Times New Roman" w:hAnsi="Arial" w:cs="Arial"/>
          <w:color w:val="000000"/>
          <w:lang w:eastAsia="en-AU"/>
        </w:rPr>
        <w:t>of the old Rules</w:t>
      </w:r>
      <w:r w:rsidR="00C2687A">
        <w:rPr>
          <w:rFonts w:ascii="Arial" w:eastAsia="Times New Roman" w:hAnsi="Arial" w:cs="Arial"/>
          <w:color w:val="000000"/>
          <w:lang w:eastAsia="en-AU"/>
        </w:rPr>
        <w:t>,</w:t>
      </w:r>
      <w:r w:rsidR="00F500C7">
        <w:rPr>
          <w:rFonts w:ascii="Arial" w:eastAsia="Times New Roman" w:hAnsi="Arial" w:cs="Arial"/>
          <w:color w:val="000000"/>
          <w:lang w:eastAsia="en-AU"/>
        </w:rPr>
        <w:t xml:space="preserve"> </w:t>
      </w:r>
      <w:r w:rsidR="005413D2">
        <w:rPr>
          <w:rFonts w:ascii="Arial" w:eastAsia="Times New Roman" w:hAnsi="Arial" w:cs="Arial"/>
          <w:color w:val="000000"/>
          <w:lang w:eastAsia="en-AU"/>
        </w:rPr>
        <w:t xml:space="preserve">except that paragraph 128(4)(c) </w:t>
      </w:r>
      <w:r w:rsidR="00007511">
        <w:rPr>
          <w:rFonts w:ascii="Arial" w:eastAsia="Times New Roman" w:hAnsi="Arial" w:cs="Arial"/>
          <w:color w:val="000000"/>
          <w:lang w:eastAsia="en-AU"/>
        </w:rPr>
        <w:t xml:space="preserve">expressly </w:t>
      </w:r>
      <w:r w:rsidR="00C2687A">
        <w:rPr>
          <w:rFonts w:ascii="Arial" w:eastAsia="Times New Roman" w:hAnsi="Arial" w:cs="Arial"/>
          <w:color w:val="000000"/>
          <w:lang w:eastAsia="en-AU"/>
        </w:rPr>
        <w:t xml:space="preserve">recognises that transcript will not always be available </w:t>
      </w:r>
      <w:r w:rsidR="00007511">
        <w:rPr>
          <w:rFonts w:ascii="Arial" w:eastAsia="Times New Roman" w:hAnsi="Arial" w:cs="Arial"/>
          <w:color w:val="000000"/>
          <w:lang w:eastAsia="en-AU"/>
        </w:rPr>
        <w:t xml:space="preserve">and </w:t>
      </w:r>
      <w:r w:rsidR="00263720">
        <w:rPr>
          <w:rFonts w:ascii="Arial" w:eastAsia="Times New Roman" w:hAnsi="Arial" w:cs="Arial"/>
          <w:color w:val="000000"/>
          <w:lang w:eastAsia="en-AU"/>
        </w:rPr>
        <w:t>also provides for the FWC</w:t>
      </w:r>
      <w:r w:rsidR="00276335">
        <w:rPr>
          <w:rFonts w:ascii="Arial" w:eastAsia="Times New Roman" w:hAnsi="Arial" w:cs="Arial"/>
          <w:color w:val="000000"/>
          <w:lang w:eastAsia="en-AU"/>
        </w:rPr>
        <w:t xml:space="preserve"> </w:t>
      </w:r>
      <w:r w:rsidR="00263720">
        <w:rPr>
          <w:rFonts w:ascii="Arial" w:eastAsia="Times New Roman" w:hAnsi="Arial" w:cs="Arial"/>
          <w:color w:val="000000"/>
          <w:lang w:eastAsia="en-AU"/>
        </w:rPr>
        <w:t xml:space="preserve">to exempt </w:t>
      </w:r>
      <w:r w:rsidR="000A0FD2">
        <w:rPr>
          <w:rFonts w:ascii="Arial" w:eastAsia="Times New Roman" w:hAnsi="Arial" w:cs="Arial"/>
          <w:color w:val="000000"/>
          <w:lang w:eastAsia="en-AU"/>
        </w:rPr>
        <w:t xml:space="preserve">an </w:t>
      </w:r>
      <w:r w:rsidR="00263720">
        <w:rPr>
          <w:rFonts w:ascii="Arial" w:eastAsia="Times New Roman" w:hAnsi="Arial" w:cs="Arial"/>
          <w:color w:val="000000"/>
          <w:lang w:eastAsia="en-AU"/>
        </w:rPr>
        <w:t>appellant from the requirement to include transcript in the appeal book.</w:t>
      </w:r>
    </w:p>
    <w:p w14:paraId="1ACF3B36" w14:textId="4E280847" w:rsidR="003552D1" w:rsidRDefault="003552D1"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Under </w:t>
      </w:r>
      <w:r w:rsidR="00276335">
        <w:rPr>
          <w:rFonts w:ascii="Arial" w:eastAsia="Times New Roman" w:hAnsi="Arial" w:cs="Arial"/>
          <w:color w:val="000000"/>
          <w:lang w:eastAsia="en-AU"/>
        </w:rPr>
        <w:t>subrule 128(7)</w:t>
      </w:r>
      <w:r w:rsidR="00074399">
        <w:rPr>
          <w:rFonts w:ascii="Arial" w:eastAsia="Times New Roman" w:hAnsi="Arial" w:cs="Arial"/>
          <w:color w:val="000000"/>
          <w:lang w:eastAsia="en-AU"/>
        </w:rPr>
        <w:t xml:space="preserve">, </w:t>
      </w:r>
      <w:r>
        <w:rPr>
          <w:rFonts w:ascii="Arial" w:eastAsia="Times New Roman" w:hAnsi="Arial" w:cs="Arial"/>
          <w:color w:val="000000"/>
          <w:lang w:eastAsia="en-AU"/>
        </w:rPr>
        <w:t xml:space="preserve">the FWC may, at its discretion, </w:t>
      </w:r>
      <w:r w:rsidR="00161CE1">
        <w:rPr>
          <w:rFonts w:ascii="Arial" w:eastAsia="Times New Roman" w:hAnsi="Arial" w:cs="Arial"/>
          <w:color w:val="000000"/>
          <w:lang w:eastAsia="en-AU"/>
        </w:rPr>
        <w:t xml:space="preserve">exempt an appellant from the requirement to include </w:t>
      </w:r>
      <w:r>
        <w:rPr>
          <w:rFonts w:ascii="Arial" w:eastAsia="Times New Roman" w:hAnsi="Arial" w:cs="Arial"/>
          <w:color w:val="000000"/>
          <w:lang w:eastAsia="en-AU"/>
        </w:rPr>
        <w:t>transcript in the appeal book if:</w:t>
      </w:r>
    </w:p>
    <w:p w14:paraId="1B1F3AC5" w14:textId="77777777" w:rsidR="003552D1" w:rsidRDefault="003552D1" w:rsidP="000834DF">
      <w:pPr>
        <w:pStyle w:val="ListParagraph"/>
        <w:numPr>
          <w:ilvl w:val="0"/>
          <w:numId w:val="26"/>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the FWC has not given the appellant a copy of the transcript</w:t>
      </w:r>
    </w:p>
    <w:p w14:paraId="181E5B3B" w14:textId="7F7DC7F1" w:rsidR="003552D1" w:rsidRDefault="003552D1" w:rsidP="000834DF">
      <w:pPr>
        <w:pStyle w:val="ListParagraph"/>
        <w:numPr>
          <w:ilvl w:val="0"/>
          <w:numId w:val="26"/>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the appellant has not purchased a copy of the transcript</w:t>
      </w:r>
    </w:p>
    <w:p w14:paraId="7B389F42" w14:textId="1E8F51ED" w:rsidR="00E24E7F" w:rsidRDefault="003552D1" w:rsidP="000834DF">
      <w:pPr>
        <w:pStyle w:val="ListParagraph"/>
        <w:numPr>
          <w:ilvl w:val="0"/>
          <w:numId w:val="26"/>
        </w:numPr>
        <w:shd w:val="clear" w:color="auto" w:fill="FFFFFF"/>
        <w:spacing w:before="40" w:after="120" w:line="240" w:lineRule="auto"/>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the FWC has given the appellant access to the audio recording</w:t>
      </w:r>
      <w:r w:rsidR="00E24E7F">
        <w:rPr>
          <w:rFonts w:ascii="Arial" w:eastAsia="Times New Roman" w:hAnsi="Arial" w:cs="Arial"/>
          <w:color w:val="000000"/>
          <w:lang w:eastAsia="en-AU"/>
        </w:rPr>
        <w:t xml:space="preserve"> of the </w:t>
      </w:r>
      <w:r w:rsidR="00074399">
        <w:rPr>
          <w:rFonts w:ascii="Arial" w:eastAsia="Times New Roman" w:hAnsi="Arial" w:cs="Arial"/>
          <w:color w:val="000000"/>
          <w:lang w:eastAsia="en-AU"/>
        </w:rPr>
        <w:t>evidence and argument in the matter</w:t>
      </w:r>
      <w:r w:rsidR="00E24E7F">
        <w:rPr>
          <w:rFonts w:ascii="Arial" w:eastAsia="Times New Roman" w:hAnsi="Arial" w:cs="Arial"/>
          <w:color w:val="000000"/>
          <w:lang w:eastAsia="en-AU"/>
        </w:rPr>
        <w:t>, and</w:t>
      </w:r>
    </w:p>
    <w:p w14:paraId="5F9E9ABB" w14:textId="626C946B" w:rsidR="003552D1" w:rsidRPr="00641438" w:rsidRDefault="00E24E7F" w:rsidP="000834DF">
      <w:pPr>
        <w:pStyle w:val="ListParagraph"/>
        <w:numPr>
          <w:ilvl w:val="0"/>
          <w:numId w:val="26"/>
        </w:numPr>
        <w:shd w:val="clear" w:color="auto" w:fill="FFFFFF"/>
        <w:spacing w:before="40" w:line="240" w:lineRule="auto"/>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the FWC is satisfied it is appropriate to do so</w:t>
      </w:r>
      <w:r w:rsidR="00A4580B">
        <w:rPr>
          <w:rFonts w:ascii="Arial" w:eastAsia="Times New Roman" w:hAnsi="Arial" w:cs="Arial"/>
          <w:color w:val="000000"/>
          <w:lang w:eastAsia="en-AU"/>
        </w:rPr>
        <w:t>,</w:t>
      </w:r>
      <w:r w:rsidR="00261241">
        <w:rPr>
          <w:rFonts w:ascii="Arial" w:eastAsia="Times New Roman" w:hAnsi="Arial" w:cs="Arial"/>
          <w:color w:val="000000"/>
          <w:lang w:eastAsia="en-AU"/>
        </w:rPr>
        <w:t xml:space="preserve"> taking into account the subject matter of the appeal.</w:t>
      </w:r>
    </w:p>
    <w:p w14:paraId="311DD8C4" w14:textId="76BF80E9" w:rsidR="00B03E49" w:rsidRDefault="002F32BA"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If </w:t>
      </w:r>
      <w:r w:rsidR="00CD4EC5">
        <w:rPr>
          <w:rFonts w:ascii="Arial" w:eastAsia="Times New Roman" w:hAnsi="Arial" w:cs="Arial"/>
          <w:color w:val="000000"/>
          <w:lang w:eastAsia="en-AU"/>
        </w:rPr>
        <w:t xml:space="preserve">the FWC </w:t>
      </w:r>
      <w:r w:rsidR="00271087">
        <w:rPr>
          <w:rFonts w:ascii="Arial" w:eastAsia="Times New Roman" w:hAnsi="Arial" w:cs="Arial"/>
          <w:color w:val="000000"/>
          <w:lang w:eastAsia="en-AU"/>
        </w:rPr>
        <w:t xml:space="preserve">exempts the appellant from including transcript in the appeal book, </w:t>
      </w:r>
      <w:r>
        <w:rPr>
          <w:rFonts w:ascii="Arial" w:eastAsia="Times New Roman" w:hAnsi="Arial" w:cs="Arial"/>
          <w:color w:val="000000"/>
          <w:lang w:eastAsia="en-AU"/>
        </w:rPr>
        <w:t xml:space="preserve">the </w:t>
      </w:r>
      <w:r w:rsidR="00167527">
        <w:rPr>
          <w:rFonts w:ascii="Arial" w:eastAsia="Times New Roman" w:hAnsi="Arial" w:cs="Arial"/>
          <w:color w:val="000000"/>
          <w:lang w:eastAsia="en-AU"/>
        </w:rPr>
        <w:t xml:space="preserve">appellant </w:t>
      </w:r>
      <w:r w:rsidR="00CD42B8">
        <w:rPr>
          <w:rFonts w:ascii="Arial" w:eastAsia="Times New Roman" w:hAnsi="Arial" w:cs="Arial"/>
          <w:color w:val="000000"/>
          <w:lang w:eastAsia="en-AU"/>
        </w:rPr>
        <w:t xml:space="preserve">may </w:t>
      </w:r>
      <w:r w:rsidR="00BA3BC5">
        <w:rPr>
          <w:rFonts w:ascii="Arial" w:eastAsia="Times New Roman" w:hAnsi="Arial" w:cs="Arial"/>
          <w:color w:val="000000"/>
          <w:lang w:eastAsia="en-AU"/>
        </w:rPr>
        <w:t xml:space="preserve">utilise the FWC’s audio recording of the proceedings </w:t>
      </w:r>
      <w:r w:rsidR="00B03E49">
        <w:rPr>
          <w:rFonts w:ascii="Arial" w:eastAsia="Times New Roman" w:hAnsi="Arial" w:cs="Arial"/>
          <w:color w:val="000000"/>
          <w:lang w:eastAsia="en-AU"/>
        </w:rPr>
        <w:t>for the purposes of the appeal, as an</w:t>
      </w:r>
      <w:r w:rsidR="00BA3BC5">
        <w:rPr>
          <w:rFonts w:ascii="Arial" w:eastAsia="Times New Roman" w:hAnsi="Arial" w:cs="Arial"/>
          <w:color w:val="000000"/>
          <w:lang w:eastAsia="en-AU"/>
        </w:rPr>
        <w:t xml:space="preserve"> alternative </w:t>
      </w:r>
      <w:r w:rsidR="00B03E49">
        <w:rPr>
          <w:rFonts w:ascii="Arial" w:eastAsia="Times New Roman" w:hAnsi="Arial" w:cs="Arial"/>
          <w:color w:val="000000"/>
          <w:lang w:eastAsia="en-AU"/>
        </w:rPr>
        <w:t>to transcript.</w:t>
      </w:r>
      <w:r w:rsidR="00AB29CE">
        <w:rPr>
          <w:rFonts w:ascii="Arial" w:eastAsia="Times New Roman" w:hAnsi="Arial" w:cs="Arial"/>
          <w:color w:val="000000"/>
          <w:lang w:eastAsia="en-AU"/>
        </w:rPr>
        <w:t xml:space="preserve">  This will save </w:t>
      </w:r>
      <w:r w:rsidR="005129E7">
        <w:rPr>
          <w:rFonts w:ascii="Arial" w:eastAsia="Times New Roman" w:hAnsi="Arial" w:cs="Arial"/>
          <w:color w:val="000000"/>
          <w:lang w:eastAsia="en-AU"/>
        </w:rPr>
        <w:t xml:space="preserve">the appellant </w:t>
      </w:r>
      <w:r w:rsidR="00AB29CE">
        <w:rPr>
          <w:rFonts w:ascii="Arial" w:eastAsia="Times New Roman" w:hAnsi="Arial" w:cs="Arial"/>
          <w:color w:val="000000"/>
          <w:lang w:eastAsia="en-AU"/>
        </w:rPr>
        <w:t>the cost of purchasing transcript</w:t>
      </w:r>
      <w:r w:rsidR="00DF7DDF">
        <w:rPr>
          <w:rFonts w:ascii="Arial" w:eastAsia="Times New Roman" w:hAnsi="Arial" w:cs="Arial"/>
          <w:color w:val="000000"/>
          <w:lang w:eastAsia="en-AU"/>
        </w:rPr>
        <w:t>.</w:t>
      </w:r>
    </w:p>
    <w:p w14:paraId="68B5C067" w14:textId="7C43B975" w:rsidR="00825803" w:rsidRDefault="00B9662C"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In relation to </w:t>
      </w:r>
      <w:r w:rsidR="00183D63">
        <w:rPr>
          <w:rFonts w:ascii="Arial" w:eastAsia="Times New Roman" w:hAnsi="Arial" w:cs="Arial"/>
          <w:color w:val="000000"/>
          <w:lang w:eastAsia="en-AU"/>
        </w:rPr>
        <w:t xml:space="preserve">obtaining </w:t>
      </w:r>
      <w:r>
        <w:rPr>
          <w:rFonts w:ascii="Arial" w:eastAsia="Times New Roman" w:hAnsi="Arial" w:cs="Arial"/>
          <w:color w:val="000000"/>
          <w:lang w:eastAsia="en-AU"/>
        </w:rPr>
        <w:t>transcript, w</w:t>
      </w:r>
      <w:r w:rsidR="00756DC6">
        <w:rPr>
          <w:rFonts w:ascii="Arial" w:eastAsia="Times New Roman" w:hAnsi="Arial" w:cs="Arial"/>
          <w:color w:val="000000"/>
          <w:lang w:eastAsia="en-AU"/>
        </w:rPr>
        <w:t xml:space="preserve">here FWC proceedings </w:t>
      </w:r>
      <w:r w:rsidR="003364FF">
        <w:rPr>
          <w:rFonts w:ascii="Arial" w:eastAsia="Times New Roman" w:hAnsi="Arial" w:cs="Arial"/>
          <w:color w:val="000000"/>
          <w:lang w:eastAsia="en-AU"/>
        </w:rPr>
        <w:t xml:space="preserve">have been </w:t>
      </w:r>
      <w:r w:rsidR="00977D1A">
        <w:rPr>
          <w:rFonts w:ascii="Arial" w:eastAsia="Times New Roman" w:hAnsi="Arial" w:cs="Arial"/>
          <w:color w:val="000000"/>
          <w:lang w:eastAsia="en-AU"/>
        </w:rPr>
        <w:t xml:space="preserve">audio </w:t>
      </w:r>
      <w:r w:rsidR="00756DC6">
        <w:rPr>
          <w:rFonts w:ascii="Arial" w:eastAsia="Times New Roman" w:hAnsi="Arial" w:cs="Arial"/>
          <w:color w:val="000000"/>
          <w:lang w:eastAsia="en-AU"/>
        </w:rPr>
        <w:t xml:space="preserve">recorded by the </w:t>
      </w:r>
      <w:r w:rsidR="007B4D02">
        <w:rPr>
          <w:rFonts w:ascii="Arial" w:eastAsia="Times New Roman" w:hAnsi="Arial" w:cs="Arial"/>
          <w:color w:val="000000"/>
          <w:lang w:eastAsia="en-AU"/>
        </w:rPr>
        <w:t xml:space="preserve">FWC, transcript will generally be available from the FWC’s </w:t>
      </w:r>
      <w:r w:rsidR="009E0E21">
        <w:rPr>
          <w:rFonts w:ascii="Arial" w:eastAsia="Times New Roman" w:hAnsi="Arial" w:cs="Arial"/>
          <w:color w:val="000000"/>
          <w:lang w:eastAsia="en-AU"/>
        </w:rPr>
        <w:t xml:space="preserve">transcription service provider.  </w:t>
      </w:r>
      <w:r w:rsidR="00E7154A">
        <w:rPr>
          <w:rFonts w:ascii="Arial" w:eastAsia="Times New Roman" w:hAnsi="Arial" w:cs="Arial"/>
          <w:color w:val="000000"/>
          <w:lang w:eastAsia="en-AU"/>
        </w:rPr>
        <w:t xml:space="preserve">If the proceedings have not been audio recorded, transcript will not be available.  </w:t>
      </w:r>
      <w:r w:rsidR="00DE37AF">
        <w:rPr>
          <w:rFonts w:ascii="Arial" w:eastAsia="Times New Roman" w:hAnsi="Arial" w:cs="Arial"/>
          <w:color w:val="000000"/>
          <w:lang w:eastAsia="en-AU"/>
        </w:rPr>
        <w:t xml:space="preserve">To assist users, </w:t>
      </w:r>
      <w:r w:rsidR="00AC2075">
        <w:rPr>
          <w:rFonts w:ascii="Arial" w:eastAsia="Times New Roman" w:hAnsi="Arial" w:cs="Arial"/>
          <w:color w:val="000000"/>
          <w:lang w:eastAsia="en-AU"/>
        </w:rPr>
        <w:t>Note</w:t>
      </w:r>
      <w:r w:rsidR="00500567">
        <w:rPr>
          <w:rFonts w:ascii="Arial" w:eastAsia="Times New Roman" w:hAnsi="Arial" w:cs="Arial"/>
          <w:color w:val="000000"/>
          <w:lang w:eastAsia="en-AU"/>
        </w:rPr>
        <w:t> </w:t>
      </w:r>
      <w:r w:rsidR="00AC2075">
        <w:rPr>
          <w:rFonts w:ascii="Arial" w:eastAsia="Times New Roman" w:hAnsi="Arial" w:cs="Arial"/>
          <w:color w:val="000000"/>
          <w:lang w:eastAsia="en-AU"/>
        </w:rPr>
        <w:t xml:space="preserve">1 under subrule </w:t>
      </w:r>
      <w:r w:rsidR="006E2183">
        <w:rPr>
          <w:rFonts w:ascii="Arial" w:eastAsia="Times New Roman" w:hAnsi="Arial" w:cs="Arial"/>
          <w:color w:val="000000"/>
          <w:lang w:eastAsia="en-AU"/>
        </w:rPr>
        <w:t>128</w:t>
      </w:r>
      <w:r w:rsidR="006A3739">
        <w:rPr>
          <w:rFonts w:ascii="Arial" w:eastAsia="Times New Roman" w:hAnsi="Arial" w:cs="Arial"/>
          <w:color w:val="000000"/>
          <w:lang w:eastAsia="en-AU"/>
        </w:rPr>
        <w:t>(</w:t>
      </w:r>
      <w:r w:rsidR="00431C88">
        <w:rPr>
          <w:rFonts w:ascii="Arial" w:eastAsia="Times New Roman" w:hAnsi="Arial" w:cs="Arial"/>
          <w:color w:val="000000"/>
          <w:lang w:eastAsia="en-AU"/>
        </w:rPr>
        <w:t>7</w:t>
      </w:r>
      <w:r w:rsidR="006A3739">
        <w:rPr>
          <w:rFonts w:ascii="Arial" w:eastAsia="Times New Roman" w:hAnsi="Arial" w:cs="Arial"/>
          <w:color w:val="000000"/>
          <w:lang w:eastAsia="en-AU"/>
        </w:rPr>
        <w:t>)</w:t>
      </w:r>
      <w:r w:rsidR="00493745">
        <w:rPr>
          <w:rFonts w:ascii="Arial" w:eastAsia="Times New Roman" w:hAnsi="Arial" w:cs="Arial"/>
          <w:color w:val="000000"/>
          <w:lang w:eastAsia="en-AU"/>
        </w:rPr>
        <w:t xml:space="preserve"> observes that </w:t>
      </w:r>
      <w:r w:rsidR="00B11D92">
        <w:rPr>
          <w:rFonts w:ascii="Arial" w:eastAsia="Times New Roman" w:hAnsi="Arial" w:cs="Arial"/>
          <w:color w:val="000000"/>
          <w:lang w:eastAsia="en-AU"/>
        </w:rPr>
        <w:t xml:space="preserve">if </w:t>
      </w:r>
      <w:r w:rsidR="006A3739">
        <w:rPr>
          <w:rFonts w:ascii="Arial" w:eastAsia="Times New Roman" w:hAnsi="Arial" w:cs="Arial"/>
          <w:color w:val="000000"/>
          <w:lang w:eastAsia="en-AU"/>
        </w:rPr>
        <w:t>the FWC orders transcript</w:t>
      </w:r>
      <w:r w:rsidR="00005493">
        <w:rPr>
          <w:rFonts w:ascii="Arial" w:eastAsia="Times New Roman" w:hAnsi="Arial" w:cs="Arial"/>
          <w:color w:val="000000"/>
          <w:lang w:eastAsia="en-AU"/>
        </w:rPr>
        <w:t xml:space="preserve"> </w:t>
      </w:r>
      <w:r w:rsidR="00354A3F">
        <w:rPr>
          <w:rFonts w:ascii="Arial" w:eastAsia="Times New Roman" w:hAnsi="Arial" w:cs="Arial"/>
          <w:color w:val="000000"/>
          <w:lang w:eastAsia="en-AU"/>
        </w:rPr>
        <w:t xml:space="preserve">for the matter </w:t>
      </w:r>
      <w:r w:rsidR="00EF6EDC">
        <w:rPr>
          <w:rFonts w:ascii="Arial" w:eastAsia="Times New Roman" w:hAnsi="Arial" w:cs="Arial"/>
          <w:color w:val="000000"/>
          <w:lang w:eastAsia="en-AU"/>
        </w:rPr>
        <w:t>from which the appeal is brought</w:t>
      </w:r>
      <w:r w:rsidR="006A3739">
        <w:rPr>
          <w:rFonts w:ascii="Arial" w:eastAsia="Times New Roman" w:hAnsi="Arial" w:cs="Arial"/>
          <w:color w:val="000000"/>
          <w:lang w:eastAsia="en-AU"/>
        </w:rPr>
        <w:t xml:space="preserve">, it will usually give a copy </w:t>
      </w:r>
      <w:r w:rsidR="00500567">
        <w:rPr>
          <w:rFonts w:ascii="Arial" w:eastAsia="Times New Roman" w:hAnsi="Arial" w:cs="Arial"/>
          <w:color w:val="000000"/>
          <w:lang w:eastAsia="en-AU"/>
        </w:rPr>
        <w:t xml:space="preserve">of the transcript </w:t>
      </w:r>
      <w:r w:rsidR="003364FF">
        <w:rPr>
          <w:rFonts w:ascii="Arial" w:eastAsia="Times New Roman" w:hAnsi="Arial" w:cs="Arial"/>
          <w:color w:val="000000"/>
          <w:lang w:eastAsia="en-AU"/>
        </w:rPr>
        <w:t>to the parties to the matter free of cha</w:t>
      </w:r>
      <w:r w:rsidR="00500567">
        <w:rPr>
          <w:rFonts w:ascii="Arial" w:eastAsia="Times New Roman" w:hAnsi="Arial" w:cs="Arial"/>
          <w:color w:val="000000"/>
          <w:lang w:eastAsia="en-AU"/>
        </w:rPr>
        <w:t>r</w:t>
      </w:r>
      <w:r w:rsidR="003364FF">
        <w:rPr>
          <w:rFonts w:ascii="Arial" w:eastAsia="Times New Roman" w:hAnsi="Arial" w:cs="Arial"/>
          <w:color w:val="000000"/>
          <w:lang w:eastAsia="en-AU"/>
        </w:rPr>
        <w:t xml:space="preserve">ge.  </w:t>
      </w:r>
      <w:r w:rsidR="00EC51E0">
        <w:rPr>
          <w:rFonts w:ascii="Arial" w:eastAsia="Times New Roman" w:hAnsi="Arial" w:cs="Arial"/>
          <w:color w:val="000000"/>
          <w:lang w:eastAsia="en-AU"/>
        </w:rPr>
        <w:t xml:space="preserve">If the FWC does not order transcript, a party may </w:t>
      </w:r>
      <w:r w:rsidR="00723C66">
        <w:rPr>
          <w:rFonts w:ascii="Arial" w:eastAsia="Times New Roman" w:hAnsi="Arial" w:cs="Arial"/>
          <w:color w:val="000000"/>
          <w:lang w:eastAsia="en-AU"/>
        </w:rPr>
        <w:t xml:space="preserve">purchase </w:t>
      </w:r>
      <w:r w:rsidR="00C15CCA">
        <w:rPr>
          <w:rFonts w:ascii="Arial" w:eastAsia="Times New Roman" w:hAnsi="Arial" w:cs="Arial"/>
          <w:color w:val="000000"/>
          <w:lang w:eastAsia="en-AU"/>
        </w:rPr>
        <w:t xml:space="preserve">transcript </w:t>
      </w:r>
      <w:r w:rsidR="00723C66">
        <w:rPr>
          <w:rFonts w:ascii="Arial" w:eastAsia="Times New Roman" w:hAnsi="Arial" w:cs="Arial"/>
          <w:color w:val="000000"/>
          <w:lang w:eastAsia="en-AU"/>
        </w:rPr>
        <w:t>from the FWC’s transcription service provider.</w:t>
      </w:r>
      <w:r w:rsidR="0087718F">
        <w:rPr>
          <w:rFonts w:ascii="Arial" w:eastAsia="Times New Roman" w:hAnsi="Arial" w:cs="Arial"/>
          <w:color w:val="000000"/>
          <w:lang w:eastAsia="en-AU"/>
        </w:rPr>
        <w:t xml:space="preserve">  </w:t>
      </w:r>
      <w:r w:rsidR="002306C5">
        <w:rPr>
          <w:rFonts w:ascii="Arial" w:eastAsia="Times New Roman" w:hAnsi="Arial" w:cs="Arial"/>
          <w:color w:val="000000"/>
          <w:lang w:eastAsia="en-AU"/>
        </w:rPr>
        <w:t>The arrangements for purchasing transcript are explained on the FWC’s website.</w:t>
      </w:r>
    </w:p>
    <w:p w14:paraId="673DA56E" w14:textId="66853853" w:rsidR="00C15CCA" w:rsidRDefault="00F0436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lastRenderedPageBreak/>
        <w:t xml:space="preserve">The arrangements for access to </w:t>
      </w:r>
      <w:r w:rsidR="00295C22">
        <w:rPr>
          <w:rFonts w:ascii="Arial" w:eastAsia="Times New Roman" w:hAnsi="Arial" w:cs="Arial"/>
          <w:color w:val="000000"/>
          <w:lang w:eastAsia="en-AU"/>
        </w:rPr>
        <w:t xml:space="preserve">FWC’s </w:t>
      </w:r>
      <w:r>
        <w:rPr>
          <w:rFonts w:ascii="Arial" w:eastAsia="Times New Roman" w:hAnsi="Arial" w:cs="Arial"/>
          <w:color w:val="000000"/>
          <w:lang w:eastAsia="en-AU"/>
        </w:rPr>
        <w:t xml:space="preserve">audio recordings are </w:t>
      </w:r>
      <w:r w:rsidR="00C5386E">
        <w:rPr>
          <w:rFonts w:ascii="Arial" w:eastAsia="Times New Roman" w:hAnsi="Arial" w:cs="Arial"/>
          <w:color w:val="000000"/>
          <w:lang w:eastAsia="en-AU"/>
        </w:rPr>
        <w:t xml:space="preserve">also </w:t>
      </w:r>
      <w:r>
        <w:rPr>
          <w:rFonts w:ascii="Arial" w:eastAsia="Times New Roman" w:hAnsi="Arial" w:cs="Arial"/>
          <w:color w:val="000000"/>
          <w:lang w:eastAsia="en-AU"/>
        </w:rPr>
        <w:t>explained on the FWC’s website.  The</w:t>
      </w:r>
      <w:r w:rsidR="00295C22">
        <w:rPr>
          <w:rFonts w:ascii="Arial" w:eastAsia="Times New Roman" w:hAnsi="Arial" w:cs="Arial"/>
          <w:color w:val="000000"/>
          <w:lang w:eastAsia="en-AU"/>
        </w:rPr>
        <w:t xml:space="preserve">re </w:t>
      </w:r>
      <w:r>
        <w:rPr>
          <w:rFonts w:ascii="Arial" w:eastAsia="Times New Roman" w:hAnsi="Arial" w:cs="Arial"/>
          <w:color w:val="000000"/>
          <w:lang w:eastAsia="en-AU"/>
        </w:rPr>
        <w:t>is no charge for access</w:t>
      </w:r>
      <w:r w:rsidR="001B1C29">
        <w:rPr>
          <w:rFonts w:ascii="Arial" w:eastAsia="Times New Roman" w:hAnsi="Arial" w:cs="Arial"/>
          <w:color w:val="000000"/>
          <w:lang w:eastAsia="en-AU"/>
        </w:rPr>
        <w:t>ing</w:t>
      </w:r>
      <w:r>
        <w:rPr>
          <w:rFonts w:ascii="Arial" w:eastAsia="Times New Roman" w:hAnsi="Arial" w:cs="Arial"/>
          <w:color w:val="000000"/>
          <w:lang w:eastAsia="en-AU"/>
        </w:rPr>
        <w:t xml:space="preserve"> </w:t>
      </w:r>
      <w:r w:rsidR="008539EC">
        <w:rPr>
          <w:rFonts w:ascii="Arial" w:eastAsia="Times New Roman" w:hAnsi="Arial" w:cs="Arial"/>
          <w:color w:val="000000"/>
          <w:lang w:eastAsia="en-AU"/>
        </w:rPr>
        <w:t xml:space="preserve">an </w:t>
      </w:r>
      <w:r>
        <w:rPr>
          <w:rFonts w:ascii="Arial" w:eastAsia="Times New Roman" w:hAnsi="Arial" w:cs="Arial"/>
          <w:color w:val="000000"/>
          <w:lang w:eastAsia="en-AU"/>
        </w:rPr>
        <w:t xml:space="preserve">audio recording.  </w:t>
      </w:r>
      <w:r w:rsidR="00667648">
        <w:rPr>
          <w:rFonts w:ascii="Arial" w:eastAsia="Times New Roman" w:hAnsi="Arial" w:cs="Arial"/>
          <w:color w:val="000000"/>
          <w:lang w:eastAsia="en-AU"/>
        </w:rPr>
        <w:t xml:space="preserve">To assist users, </w:t>
      </w:r>
      <w:r w:rsidR="00CE5AE8">
        <w:rPr>
          <w:rFonts w:ascii="Arial" w:eastAsia="Times New Roman" w:hAnsi="Arial" w:cs="Arial"/>
          <w:color w:val="000000"/>
          <w:lang w:eastAsia="en-AU"/>
        </w:rPr>
        <w:t>Note 2 under subrule</w:t>
      </w:r>
      <w:r w:rsidR="000F7AFE">
        <w:rPr>
          <w:rFonts w:ascii="Arial" w:eastAsia="Times New Roman" w:hAnsi="Arial" w:cs="Arial"/>
          <w:color w:val="000000"/>
          <w:lang w:eastAsia="en-AU"/>
        </w:rPr>
        <w:t> </w:t>
      </w:r>
      <w:r w:rsidR="006E2183">
        <w:rPr>
          <w:rFonts w:ascii="Arial" w:eastAsia="Times New Roman" w:hAnsi="Arial" w:cs="Arial"/>
          <w:color w:val="000000"/>
          <w:lang w:eastAsia="en-AU"/>
        </w:rPr>
        <w:t>128</w:t>
      </w:r>
      <w:r w:rsidR="00CE5AE8">
        <w:rPr>
          <w:rFonts w:ascii="Arial" w:eastAsia="Times New Roman" w:hAnsi="Arial" w:cs="Arial"/>
          <w:color w:val="000000"/>
          <w:lang w:eastAsia="en-AU"/>
        </w:rPr>
        <w:t>(</w:t>
      </w:r>
      <w:r w:rsidR="00717FE5">
        <w:rPr>
          <w:rFonts w:ascii="Arial" w:eastAsia="Times New Roman" w:hAnsi="Arial" w:cs="Arial"/>
          <w:color w:val="000000"/>
          <w:lang w:eastAsia="en-AU"/>
        </w:rPr>
        <w:t>7</w:t>
      </w:r>
      <w:r w:rsidR="00CE5AE8">
        <w:rPr>
          <w:rFonts w:ascii="Arial" w:eastAsia="Times New Roman" w:hAnsi="Arial" w:cs="Arial"/>
          <w:color w:val="000000"/>
          <w:lang w:eastAsia="en-AU"/>
        </w:rPr>
        <w:t>)</w:t>
      </w:r>
      <w:r w:rsidR="006F58A2">
        <w:rPr>
          <w:rFonts w:ascii="Arial" w:eastAsia="Times New Roman" w:hAnsi="Arial" w:cs="Arial"/>
          <w:color w:val="000000"/>
          <w:lang w:eastAsia="en-AU"/>
        </w:rPr>
        <w:t xml:space="preserve"> alerts parties that they </w:t>
      </w:r>
      <w:r w:rsidR="00CE5AE8">
        <w:rPr>
          <w:rFonts w:ascii="Arial" w:eastAsia="Times New Roman" w:hAnsi="Arial" w:cs="Arial"/>
          <w:color w:val="000000"/>
          <w:lang w:eastAsia="en-AU"/>
        </w:rPr>
        <w:t xml:space="preserve">may apply for access </w:t>
      </w:r>
      <w:r w:rsidR="0040763A">
        <w:rPr>
          <w:rFonts w:ascii="Arial" w:eastAsia="Times New Roman" w:hAnsi="Arial" w:cs="Arial"/>
          <w:color w:val="000000"/>
          <w:lang w:eastAsia="en-AU"/>
        </w:rPr>
        <w:t xml:space="preserve">to the FWC’s audio recording </w:t>
      </w:r>
      <w:r w:rsidR="001D1ABB">
        <w:rPr>
          <w:rFonts w:ascii="Arial" w:eastAsia="Times New Roman" w:hAnsi="Arial" w:cs="Arial"/>
          <w:color w:val="000000"/>
          <w:lang w:eastAsia="en-AU"/>
        </w:rPr>
        <w:t xml:space="preserve">of their proceeding </w:t>
      </w:r>
      <w:r w:rsidR="008349A0">
        <w:rPr>
          <w:rFonts w:ascii="Arial" w:eastAsia="Times New Roman" w:hAnsi="Arial" w:cs="Arial"/>
          <w:color w:val="000000"/>
          <w:lang w:eastAsia="en-AU"/>
        </w:rPr>
        <w:t>by submitting an audio request form</w:t>
      </w:r>
      <w:r w:rsidR="00164512">
        <w:rPr>
          <w:rFonts w:ascii="Arial" w:eastAsia="Times New Roman" w:hAnsi="Arial" w:cs="Arial"/>
          <w:color w:val="000000"/>
          <w:lang w:eastAsia="en-AU"/>
        </w:rPr>
        <w:t xml:space="preserve">, which is available on the FWC’s website.  </w:t>
      </w:r>
      <w:r w:rsidR="00430FFF">
        <w:rPr>
          <w:rFonts w:ascii="Arial" w:eastAsia="Times New Roman" w:hAnsi="Arial" w:cs="Arial"/>
          <w:color w:val="000000"/>
          <w:lang w:eastAsia="en-AU"/>
        </w:rPr>
        <w:t>The FWC will usuall</w:t>
      </w:r>
      <w:r w:rsidR="00545645">
        <w:rPr>
          <w:rFonts w:ascii="Arial" w:eastAsia="Times New Roman" w:hAnsi="Arial" w:cs="Arial"/>
          <w:color w:val="000000"/>
          <w:lang w:eastAsia="en-AU"/>
        </w:rPr>
        <w:t xml:space="preserve">y give </w:t>
      </w:r>
      <w:r w:rsidR="007318BF">
        <w:rPr>
          <w:rFonts w:ascii="Arial" w:eastAsia="Times New Roman" w:hAnsi="Arial" w:cs="Arial"/>
          <w:color w:val="000000"/>
          <w:lang w:eastAsia="en-AU"/>
        </w:rPr>
        <w:t xml:space="preserve">a party </w:t>
      </w:r>
      <w:r w:rsidR="00545645">
        <w:rPr>
          <w:rFonts w:ascii="Arial" w:eastAsia="Times New Roman" w:hAnsi="Arial" w:cs="Arial"/>
          <w:color w:val="000000"/>
          <w:lang w:eastAsia="en-AU"/>
        </w:rPr>
        <w:t xml:space="preserve">access </w:t>
      </w:r>
      <w:r w:rsidR="00054C5C">
        <w:rPr>
          <w:rFonts w:ascii="Arial" w:eastAsia="Times New Roman" w:hAnsi="Arial" w:cs="Arial"/>
          <w:color w:val="000000"/>
          <w:lang w:eastAsia="en-AU"/>
        </w:rPr>
        <w:t xml:space="preserve">to the audio recording </w:t>
      </w:r>
      <w:r w:rsidR="00C32E0E">
        <w:rPr>
          <w:rFonts w:ascii="Arial" w:eastAsia="Times New Roman" w:hAnsi="Arial" w:cs="Arial"/>
          <w:color w:val="000000"/>
          <w:lang w:eastAsia="en-AU"/>
        </w:rPr>
        <w:t>if the party agrees to the terms of use</w:t>
      </w:r>
      <w:r w:rsidR="00B72635">
        <w:rPr>
          <w:rFonts w:ascii="Arial" w:eastAsia="Times New Roman" w:hAnsi="Arial" w:cs="Arial"/>
          <w:color w:val="000000"/>
          <w:lang w:eastAsia="en-AU"/>
        </w:rPr>
        <w:t xml:space="preserve">.  The terms of use are published at the end of the audio request form and include </w:t>
      </w:r>
      <w:r w:rsidR="00DC123A">
        <w:rPr>
          <w:rFonts w:ascii="Arial" w:eastAsia="Times New Roman" w:hAnsi="Arial" w:cs="Arial"/>
          <w:color w:val="000000"/>
          <w:lang w:eastAsia="en-AU"/>
        </w:rPr>
        <w:t xml:space="preserve">not </w:t>
      </w:r>
      <w:r w:rsidR="0093610D">
        <w:rPr>
          <w:rFonts w:ascii="Arial" w:eastAsia="Times New Roman" w:hAnsi="Arial" w:cs="Arial"/>
          <w:color w:val="000000"/>
          <w:lang w:eastAsia="en-AU"/>
        </w:rPr>
        <w:t>copying</w:t>
      </w:r>
      <w:r w:rsidR="00020E7A">
        <w:rPr>
          <w:rFonts w:ascii="Arial" w:eastAsia="Times New Roman" w:hAnsi="Arial" w:cs="Arial"/>
          <w:color w:val="000000"/>
          <w:lang w:eastAsia="en-AU"/>
        </w:rPr>
        <w:t xml:space="preserve"> or modifying </w:t>
      </w:r>
      <w:r w:rsidR="00A92826">
        <w:rPr>
          <w:rFonts w:ascii="Arial" w:eastAsia="Times New Roman" w:hAnsi="Arial" w:cs="Arial"/>
          <w:color w:val="000000"/>
          <w:lang w:eastAsia="en-AU"/>
        </w:rPr>
        <w:t xml:space="preserve">the </w:t>
      </w:r>
      <w:r w:rsidR="006858C2">
        <w:rPr>
          <w:rFonts w:ascii="Arial" w:eastAsia="Times New Roman" w:hAnsi="Arial" w:cs="Arial"/>
          <w:color w:val="000000"/>
          <w:lang w:eastAsia="en-AU"/>
        </w:rPr>
        <w:t xml:space="preserve">recording, and not broadcasting, publishing or distributing </w:t>
      </w:r>
      <w:r w:rsidR="00A92826">
        <w:rPr>
          <w:rFonts w:ascii="Arial" w:eastAsia="Times New Roman" w:hAnsi="Arial" w:cs="Arial"/>
          <w:color w:val="000000"/>
          <w:lang w:eastAsia="en-AU"/>
        </w:rPr>
        <w:t xml:space="preserve">the </w:t>
      </w:r>
      <w:r w:rsidR="00861852">
        <w:rPr>
          <w:rFonts w:ascii="Arial" w:eastAsia="Times New Roman" w:hAnsi="Arial" w:cs="Arial"/>
          <w:color w:val="000000"/>
          <w:lang w:eastAsia="en-AU"/>
        </w:rPr>
        <w:t xml:space="preserve">recording.  </w:t>
      </w:r>
      <w:r w:rsidR="00A92826">
        <w:rPr>
          <w:rFonts w:ascii="Arial" w:eastAsia="Times New Roman" w:hAnsi="Arial" w:cs="Arial"/>
          <w:color w:val="000000"/>
          <w:lang w:eastAsia="en-AU"/>
        </w:rPr>
        <w:t xml:space="preserve">However, the FWC will not usually </w:t>
      </w:r>
      <w:r w:rsidR="00473FAE">
        <w:rPr>
          <w:rFonts w:ascii="Arial" w:eastAsia="Times New Roman" w:hAnsi="Arial" w:cs="Arial"/>
          <w:color w:val="000000"/>
          <w:lang w:eastAsia="en-AU"/>
        </w:rPr>
        <w:t>give a party access to an</w:t>
      </w:r>
      <w:r w:rsidR="0047670F">
        <w:rPr>
          <w:rFonts w:ascii="Arial" w:eastAsia="Times New Roman" w:hAnsi="Arial" w:cs="Arial"/>
          <w:color w:val="000000"/>
          <w:lang w:eastAsia="en-AU"/>
        </w:rPr>
        <w:t xml:space="preserve"> </w:t>
      </w:r>
      <w:r w:rsidR="00473FAE">
        <w:rPr>
          <w:rFonts w:ascii="Arial" w:eastAsia="Times New Roman" w:hAnsi="Arial" w:cs="Arial"/>
          <w:color w:val="000000"/>
          <w:lang w:eastAsia="en-AU"/>
        </w:rPr>
        <w:t xml:space="preserve">audio recording if </w:t>
      </w:r>
      <w:r w:rsidR="00872C68">
        <w:rPr>
          <w:rFonts w:ascii="Arial" w:eastAsia="Times New Roman" w:hAnsi="Arial" w:cs="Arial"/>
          <w:color w:val="000000"/>
          <w:lang w:eastAsia="en-AU"/>
        </w:rPr>
        <w:t xml:space="preserve">the </w:t>
      </w:r>
      <w:r w:rsidR="00BF513D">
        <w:rPr>
          <w:rFonts w:ascii="Arial" w:eastAsia="Times New Roman" w:hAnsi="Arial" w:cs="Arial"/>
          <w:color w:val="000000"/>
          <w:lang w:eastAsia="en-AU"/>
        </w:rPr>
        <w:t xml:space="preserve">transcript is already readily available to the party, </w:t>
      </w:r>
      <w:r w:rsidR="007A0094">
        <w:rPr>
          <w:rFonts w:ascii="Arial" w:eastAsia="Times New Roman" w:hAnsi="Arial" w:cs="Arial"/>
          <w:color w:val="000000"/>
          <w:lang w:eastAsia="en-AU"/>
        </w:rPr>
        <w:t xml:space="preserve">the recording is subject to a confidentiality order </w:t>
      </w:r>
      <w:r w:rsidR="00FC5F76">
        <w:rPr>
          <w:rFonts w:ascii="Arial" w:eastAsia="Times New Roman" w:hAnsi="Arial" w:cs="Arial"/>
          <w:color w:val="000000"/>
          <w:lang w:eastAsia="en-AU"/>
        </w:rPr>
        <w:t xml:space="preserve">or </w:t>
      </w:r>
      <w:r w:rsidR="00947DCA">
        <w:rPr>
          <w:rFonts w:ascii="Arial" w:eastAsia="Times New Roman" w:hAnsi="Arial" w:cs="Arial"/>
          <w:color w:val="000000"/>
          <w:lang w:eastAsia="en-AU"/>
        </w:rPr>
        <w:t>the party (or their representative) has previously broken the terms of use of an audio recording</w:t>
      </w:r>
      <w:r w:rsidR="00D02DB4">
        <w:rPr>
          <w:rFonts w:ascii="Arial" w:eastAsia="Times New Roman" w:hAnsi="Arial" w:cs="Arial"/>
          <w:color w:val="000000"/>
          <w:lang w:eastAsia="en-AU"/>
        </w:rPr>
        <w:t>.</w:t>
      </w:r>
    </w:p>
    <w:p w14:paraId="05262885" w14:textId="0CE740AC" w:rsidR="0020428D" w:rsidRDefault="0010685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128</w:t>
      </w:r>
      <w:r>
        <w:rPr>
          <w:rFonts w:ascii="Arial" w:eastAsia="Times New Roman" w:hAnsi="Arial" w:cs="Arial"/>
          <w:color w:val="000000"/>
          <w:lang w:eastAsia="en-AU"/>
        </w:rPr>
        <w:t>(</w:t>
      </w:r>
      <w:r w:rsidR="00C070B3">
        <w:rPr>
          <w:rFonts w:ascii="Arial" w:eastAsia="Times New Roman" w:hAnsi="Arial" w:cs="Arial"/>
          <w:color w:val="000000"/>
          <w:lang w:eastAsia="en-AU"/>
        </w:rPr>
        <w:t>5</w:t>
      </w:r>
      <w:r>
        <w:rPr>
          <w:rFonts w:ascii="Arial" w:eastAsia="Times New Roman" w:hAnsi="Arial" w:cs="Arial"/>
          <w:color w:val="000000"/>
          <w:lang w:eastAsia="en-AU"/>
        </w:rPr>
        <w:t>)</w:t>
      </w:r>
      <w:r w:rsidR="00AF379D">
        <w:rPr>
          <w:rFonts w:ascii="Arial" w:eastAsia="Times New Roman" w:hAnsi="Arial" w:cs="Arial"/>
          <w:color w:val="000000"/>
          <w:lang w:eastAsia="en-AU"/>
        </w:rPr>
        <w:t xml:space="preserve"> </w:t>
      </w:r>
      <w:r w:rsidR="00591EDA">
        <w:rPr>
          <w:rFonts w:ascii="Arial" w:eastAsia="Times New Roman" w:hAnsi="Arial" w:cs="Arial"/>
          <w:color w:val="000000"/>
          <w:lang w:eastAsia="en-AU"/>
        </w:rPr>
        <w:t xml:space="preserve">formalises requirements </w:t>
      </w:r>
      <w:r w:rsidR="00167C3F">
        <w:rPr>
          <w:rFonts w:ascii="Arial" w:eastAsia="Times New Roman" w:hAnsi="Arial" w:cs="Arial"/>
          <w:color w:val="000000"/>
          <w:lang w:eastAsia="en-AU"/>
        </w:rPr>
        <w:t xml:space="preserve">for </w:t>
      </w:r>
      <w:r w:rsidR="00315F44">
        <w:rPr>
          <w:rFonts w:ascii="Arial" w:eastAsia="Times New Roman" w:hAnsi="Arial" w:cs="Arial"/>
          <w:color w:val="000000"/>
          <w:lang w:eastAsia="en-AU"/>
        </w:rPr>
        <w:t xml:space="preserve">the </w:t>
      </w:r>
      <w:r w:rsidR="00116449">
        <w:rPr>
          <w:rFonts w:ascii="Arial" w:eastAsia="Times New Roman" w:hAnsi="Arial" w:cs="Arial"/>
          <w:color w:val="000000"/>
          <w:lang w:eastAsia="en-AU"/>
        </w:rPr>
        <w:t xml:space="preserve">pagination </w:t>
      </w:r>
      <w:r w:rsidR="00315F44">
        <w:rPr>
          <w:rFonts w:ascii="Arial" w:eastAsia="Times New Roman" w:hAnsi="Arial" w:cs="Arial"/>
          <w:color w:val="000000"/>
          <w:lang w:eastAsia="en-AU"/>
        </w:rPr>
        <w:t xml:space="preserve">of appeal books </w:t>
      </w:r>
      <w:r w:rsidR="00C2350C">
        <w:rPr>
          <w:rFonts w:ascii="Arial" w:eastAsia="Times New Roman" w:hAnsi="Arial" w:cs="Arial"/>
          <w:color w:val="000000"/>
          <w:lang w:eastAsia="en-AU"/>
        </w:rPr>
        <w:t xml:space="preserve">that are contained in standard FWC appeal </w:t>
      </w:r>
      <w:r w:rsidR="00FE04AD">
        <w:rPr>
          <w:rFonts w:ascii="Arial" w:eastAsia="Times New Roman" w:hAnsi="Arial" w:cs="Arial"/>
          <w:color w:val="000000"/>
          <w:lang w:eastAsia="en-AU"/>
        </w:rPr>
        <w:t>d</w:t>
      </w:r>
      <w:r w:rsidR="00C2350C">
        <w:rPr>
          <w:rFonts w:ascii="Arial" w:eastAsia="Times New Roman" w:hAnsi="Arial" w:cs="Arial"/>
          <w:color w:val="000000"/>
          <w:lang w:eastAsia="en-AU"/>
        </w:rPr>
        <w:t xml:space="preserve">irections.  </w:t>
      </w:r>
      <w:r w:rsidR="002C7116">
        <w:rPr>
          <w:rFonts w:ascii="Arial" w:eastAsia="Times New Roman" w:hAnsi="Arial" w:cs="Arial"/>
          <w:color w:val="000000"/>
          <w:lang w:eastAsia="en-AU"/>
        </w:rPr>
        <w:t xml:space="preserve">This addresses a common </w:t>
      </w:r>
      <w:r w:rsidR="00863EAF">
        <w:rPr>
          <w:rFonts w:ascii="Arial" w:eastAsia="Times New Roman" w:hAnsi="Arial" w:cs="Arial"/>
          <w:color w:val="000000"/>
          <w:lang w:eastAsia="en-AU"/>
        </w:rPr>
        <w:t xml:space="preserve">problem of </w:t>
      </w:r>
      <w:r w:rsidR="00782500">
        <w:rPr>
          <w:rFonts w:ascii="Arial" w:eastAsia="Times New Roman" w:hAnsi="Arial" w:cs="Arial"/>
          <w:color w:val="000000"/>
          <w:lang w:eastAsia="en-AU"/>
        </w:rPr>
        <w:t xml:space="preserve">inconsistency in the </w:t>
      </w:r>
      <w:r w:rsidR="002C7116">
        <w:rPr>
          <w:rFonts w:ascii="Arial" w:eastAsia="Times New Roman" w:hAnsi="Arial" w:cs="Arial"/>
          <w:color w:val="000000"/>
          <w:lang w:eastAsia="en-AU"/>
        </w:rPr>
        <w:t>pag</w:t>
      </w:r>
      <w:r w:rsidR="00782500">
        <w:rPr>
          <w:rFonts w:ascii="Arial" w:eastAsia="Times New Roman" w:hAnsi="Arial" w:cs="Arial"/>
          <w:color w:val="000000"/>
          <w:lang w:eastAsia="en-AU"/>
        </w:rPr>
        <w:t xml:space="preserve">e numbering </w:t>
      </w:r>
      <w:r w:rsidR="002C7116">
        <w:rPr>
          <w:rFonts w:ascii="Arial" w:eastAsia="Times New Roman" w:hAnsi="Arial" w:cs="Arial"/>
          <w:color w:val="000000"/>
          <w:lang w:eastAsia="en-AU"/>
        </w:rPr>
        <w:t>of appeal books</w:t>
      </w:r>
      <w:r w:rsidR="00CC3E82">
        <w:rPr>
          <w:rFonts w:ascii="Arial" w:eastAsia="Times New Roman" w:hAnsi="Arial" w:cs="Arial"/>
          <w:color w:val="000000"/>
          <w:lang w:eastAsia="en-AU"/>
        </w:rPr>
        <w:t>,</w:t>
      </w:r>
      <w:r w:rsidR="002C7116">
        <w:rPr>
          <w:rFonts w:ascii="Arial" w:eastAsia="Times New Roman" w:hAnsi="Arial" w:cs="Arial"/>
          <w:color w:val="000000"/>
          <w:lang w:eastAsia="en-AU"/>
        </w:rPr>
        <w:t xml:space="preserve"> that </w:t>
      </w:r>
      <w:r w:rsidR="00B6637F">
        <w:rPr>
          <w:rFonts w:ascii="Arial" w:eastAsia="Times New Roman" w:hAnsi="Arial" w:cs="Arial"/>
          <w:color w:val="000000"/>
          <w:lang w:eastAsia="en-AU"/>
        </w:rPr>
        <w:t xml:space="preserve">can cause difficulties </w:t>
      </w:r>
      <w:r w:rsidR="00E82295">
        <w:rPr>
          <w:rFonts w:ascii="Arial" w:eastAsia="Times New Roman" w:hAnsi="Arial" w:cs="Arial"/>
          <w:color w:val="000000"/>
          <w:lang w:eastAsia="en-AU"/>
        </w:rPr>
        <w:t xml:space="preserve">for the FWC and the parties to the appeal </w:t>
      </w:r>
      <w:r w:rsidR="00B6637F">
        <w:rPr>
          <w:rFonts w:ascii="Arial" w:eastAsia="Times New Roman" w:hAnsi="Arial" w:cs="Arial"/>
          <w:color w:val="000000"/>
          <w:lang w:eastAsia="en-AU"/>
        </w:rPr>
        <w:t xml:space="preserve">in </w:t>
      </w:r>
      <w:r w:rsidR="000D00B2">
        <w:rPr>
          <w:rFonts w:ascii="Arial" w:eastAsia="Times New Roman" w:hAnsi="Arial" w:cs="Arial"/>
          <w:color w:val="000000"/>
          <w:lang w:eastAsia="en-AU"/>
        </w:rPr>
        <w:t>following references to materials in the appeal book.</w:t>
      </w:r>
    </w:p>
    <w:p w14:paraId="2AB70B4F" w14:textId="495BB1AB" w:rsidR="006B636D" w:rsidRPr="00B85350" w:rsidRDefault="00B01491" w:rsidP="000834DF">
      <w:pPr>
        <w:shd w:val="clear" w:color="auto" w:fill="FFFFFF"/>
        <w:spacing w:before="40" w:after="200" w:line="276" w:lineRule="atLeast"/>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128</w:t>
      </w:r>
      <w:r>
        <w:rPr>
          <w:rFonts w:ascii="Arial" w:eastAsia="Times New Roman" w:hAnsi="Arial" w:cs="Arial"/>
          <w:color w:val="000000"/>
          <w:lang w:eastAsia="en-AU"/>
        </w:rPr>
        <w:t>(</w:t>
      </w:r>
      <w:r w:rsidR="001443FB">
        <w:rPr>
          <w:rFonts w:ascii="Arial" w:eastAsia="Times New Roman" w:hAnsi="Arial" w:cs="Arial"/>
          <w:color w:val="000000"/>
          <w:lang w:eastAsia="en-AU"/>
        </w:rPr>
        <w:t>6</w:t>
      </w:r>
      <w:r>
        <w:rPr>
          <w:rFonts w:ascii="Arial" w:eastAsia="Times New Roman" w:hAnsi="Arial" w:cs="Arial"/>
          <w:color w:val="000000"/>
          <w:lang w:eastAsia="en-AU"/>
        </w:rPr>
        <w:t>)</w:t>
      </w:r>
      <w:r w:rsidR="000A4BFD">
        <w:rPr>
          <w:rFonts w:ascii="Arial" w:eastAsia="Times New Roman" w:hAnsi="Arial" w:cs="Arial"/>
          <w:color w:val="000000"/>
          <w:lang w:eastAsia="en-AU"/>
        </w:rPr>
        <w:t xml:space="preserve"> is to the same effect as rule </w:t>
      </w:r>
      <w:r w:rsidR="004817EC">
        <w:rPr>
          <w:rFonts w:ascii="Arial" w:eastAsia="Times New Roman" w:hAnsi="Arial" w:cs="Arial"/>
          <w:color w:val="000000"/>
          <w:lang w:eastAsia="en-AU"/>
        </w:rPr>
        <w:t xml:space="preserve">52 of the old Rules.  </w:t>
      </w:r>
      <w:r w:rsidR="0009591D">
        <w:rPr>
          <w:rFonts w:ascii="Arial" w:eastAsia="Times New Roman" w:hAnsi="Arial" w:cs="Arial"/>
          <w:color w:val="000000"/>
          <w:lang w:eastAsia="en-AU"/>
        </w:rPr>
        <w:t>It requires the appellant to serve the appeal book on the other parties to the appeal</w:t>
      </w:r>
      <w:r w:rsidR="006B636D">
        <w:rPr>
          <w:rFonts w:ascii="Arial" w:eastAsia="Times New Roman" w:hAnsi="Arial" w:cs="Arial"/>
          <w:color w:val="000000"/>
          <w:lang w:eastAsia="en-AU"/>
        </w:rPr>
        <w:t xml:space="preserve">.  Service of the appeal book </w:t>
      </w:r>
      <w:r w:rsidR="006B636D" w:rsidRPr="00FA11E0">
        <w:rPr>
          <w:rFonts w:ascii="Arial" w:eastAsia="Times New Roman" w:hAnsi="Arial" w:cs="Arial"/>
          <w:color w:val="000000"/>
          <w:lang w:eastAsia="en-AU"/>
        </w:rPr>
        <w:t>assist</w:t>
      </w:r>
      <w:r w:rsidR="006B636D">
        <w:rPr>
          <w:rFonts w:ascii="Arial" w:eastAsia="Times New Roman" w:hAnsi="Arial" w:cs="Arial"/>
          <w:color w:val="000000"/>
          <w:lang w:eastAsia="en-AU"/>
        </w:rPr>
        <w:t>s</w:t>
      </w:r>
      <w:r w:rsidR="006B636D" w:rsidRPr="00FA11E0">
        <w:rPr>
          <w:rFonts w:ascii="Arial" w:eastAsia="Times New Roman" w:hAnsi="Arial" w:cs="Arial"/>
          <w:color w:val="000000"/>
          <w:lang w:eastAsia="en-AU"/>
        </w:rPr>
        <w:t xml:space="preserve"> the FWC to inform itself about the </w:t>
      </w:r>
      <w:r w:rsidR="00F16DC1">
        <w:rPr>
          <w:rFonts w:ascii="Arial" w:eastAsia="Times New Roman" w:hAnsi="Arial" w:cs="Arial"/>
          <w:color w:val="000000"/>
          <w:lang w:eastAsia="en-AU"/>
        </w:rPr>
        <w:t>appeal</w:t>
      </w:r>
      <w:r w:rsidR="006B636D" w:rsidRPr="00FA11E0">
        <w:rPr>
          <w:rFonts w:ascii="Arial" w:eastAsia="Times New Roman" w:hAnsi="Arial" w:cs="Arial"/>
          <w:color w:val="000000"/>
          <w:lang w:eastAsia="en-AU"/>
        </w:rPr>
        <w:t>, assist</w:t>
      </w:r>
      <w:r w:rsidR="006B636D">
        <w:rPr>
          <w:rFonts w:ascii="Arial" w:eastAsia="Times New Roman" w:hAnsi="Arial" w:cs="Arial"/>
          <w:color w:val="000000"/>
          <w:lang w:eastAsia="en-AU"/>
        </w:rPr>
        <w:t>s</w:t>
      </w:r>
      <w:r w:rsidR="006B636D" w:rsidRPr="00FA11E0">
        <w:rPr>
          <w:rFonts w:ascii="Arial" w:eastAsia="Times New Roman" w:hAnsi="Arial" w:cs="Arial"/>
          <w:color w:val="000000"/>
          <w:lang w:eastAsia="en-AU"/>
        </w:rPr>
        <w:t xml:space="preserve"> in providing procedural fairness and </w:t>
      </w:r>
      <w:r w:rsidR="00D4619A">
        <w:rPr>
          <w:rFonts w:ascii="Arial" w:eastAsia="Times New Roman" w:hAnsi="Arial" w:cs="Arial"/>
          <w:color w:val="000000"/>
          <w:lang w:eastAsia="en-AU"/>
        </w:rPr>
        <w:t>assists in ensuring</w:t>
      </w:r>
      <w:r w:rsidR="006B636D" w:rsidRPr="00FA11E0">
        <w:rPr>
          <w:rFonts w:ascii="Arial" w:eastAsia="Times New Roman" w:hAnsi="Arial" w:cs="Arial"/>
          <w:color w:val="000000"/>
          <w:lang w:eastAsia="en-AU"/>
        </w:rPr>
        <w:t xml:space="preserve"> the FWC’s processes are open and transparent.</w:t>
      </w:r>
    </w:p>
    <w:p w14:paraId="2B1A644C" w14:textId="11F60AB7" w:rsidR="00192D34" w:rsidRDefault="00192D34"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129</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 xml:space="preserve">Application for review </w:t>
      </w:r>
      <w:r w:rsidR="0055305D">
        <w:rPr>
          <w:rFonts w:ascii="Arial" w:eastAsia="Times New Roman" w:hAnsi="Arial" w:cs="Arial"/>
          <w:i/>
          <w:iCs/>
          <w:color w:val="000000"/>
          <w:lang w:eastAsia="en-AU"/>
        </w:rPr>
        <w:t>by Minister</w:t>
      </w:r>
    </w:p>
    <w:p w14:paraId="275526A1" w14:textId="18AAABF6" w:rsidR="00932AD9" w:rsidRDefault="00192D34"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129</w:t>
      </w:r>
      <w:r>
        <w:rPr>
          <w:rFonts w:ascii="Arial" w:eastAsia="Times New Roman" w:hAnsi="Arial" w:cs="Arial"/>
          <w:color w:val="000000"/>
          <w:lang w:eastAsia="en-AU"/>
        </w:rPr>
        <w:t xml:space="preserve"> </w:t>
      </w:r>
      <w:r w:rsidR="00D433B2">
        <w:rPr>
          <w:rFonts w:ascii="Arial" w:eastAsia="Times New Roman" w:hAnsi="Arial" w:cs="Arial"/>
          <w:color w:val="000000"/>
          <w:lang w:eastAsia="en-AU"/>
        </w:rPr>
        <w:t>is to the sa</w:t>
      </w:r>
      <w:r w:rsidR="000671AC">
        <w:rPr>
          <w:rFonts w:ascii="Arial" w:eastAsia="Times New Roman" w:hAnsi="Arial" w:cs="Arial"/>
          <w:color w:val="000000"/>
          <w:lang w:eastAsia="en-AU"/>
        </w:rPr>
        <w:t xml:space="preserve">me effect as rule 57 of the old Rules.  </w:t>
      </w:r>
      <w:r w:rsidR="006F6A34">
        <w:rPr>
          <w:rFonts w:ascii="Arial" w:eastAsia="Times New Roman" w:hAnsi="Arial" w:cs="Arial"/>
          <w:color w:val="000000"/>
          <w:lang w:eastAsia="en-AU"/>
        </w:rPr>
        <w:t>It provides that a</w:t>
      </w:r>
      <w:r w:rsidR="009657A4">
        <w:rPr>
          <w:rFonts w:ascii="Arial" w:eastAsia="Times New Roman" w:hAnsi="Arial" w:cs="Arial"/>
          <w:color w:val="000000"/>
          <w:lang w:eastAsia="en-AU"/>
        </w:rPr>
        <w:t>n</w:t>
      </w:r>
      <w:r w:rsidR="006F6A34">
        <w:rPr>
          <w:rFonts w:ascii="Arial" w:eastAsia="Times New Roman" w:hAnsi="Arial" w:cs="Arial"/>
          <w:color w:val="000000"/>
          <w:lang w:eastAsia="en-AU"/>
        </w:rPr>
        <w:t xml:space="preserve"> application </w:t>
      </w:r>
      <w:r w:rsidR="00852D3F">
        <w:rPr>
          <w:rFonts w:ascii="Arial" w:eastAsia="Times New Roman" w:hAnsi="Arial" w:cs="Arial"/>
          <w:color w:val="000000"/>
          <w:lang w:eastAsia="en-AU"/>
        </w:rPr>
        <w:t>under section 605 of the Act (</w:t>
      </w:r>
      <w:r w:rsidR="00AE1E2F">
        <w:rPr>
          <w:rFonts w:ascii="Arial" w:eastAsia="Times New Roman" w:hAnsi="Arial" w:cs="Arial"/>
          <w:color w:val="000000"/>
          <w:lang w:eastAsia="en-AU"/>
        </w:rPr>
        <w:t xml:space="preserve">an </w:t>
      </w:r>
      <w:r w:rsidR="00CE10B1">
        <w:rPr>
          <w:rFonts w:ascii="Arial" w:eastAsia="Times New Roman" w:hAnsi="Arial" w:cs="Arial"/>
          <w:color w:val="000000"/>
          <w:lang w:eastAsia="en-AU"/>
        </w:rPr>
        <w:t>application by the Minister for review of a decision of the FWC</w:t>
      </w:r>
      <w:r w:rsidR="00AE1E2F">
        <w:rPr>
          <w:rFonts w:ascii="Arial" w:eastAsia="Times New Roman" w:hAnsi="Arial" w:cs="Arial"/>
          <w:color w:val="000000"/>
          <w:lang w:eastAsia="en-AU"/>
        </w:rPr>
        <w:t xml:space="preserve">, </w:t>
      </w:r>
      <w:r w:rsidR="00CE10B1">
        <w:rPr>
          <w:rFonts w:ascii="Arial" w:eastAsia="Times New Roman" w:hAnsi="Arial" w:cs="Arial"/>
          <w:color w:val="000000"/>
          <w:lang w:eastAsia="en-AU"/>
        </w:rPr>
        <w:t xml:space="preserve">other than </w:t>
      </w:r>
      <w:r w:rsidR="00453160">
        <w:rPr>
          <w:rFonts w:ascii="Arial" w:eastAsia="Times New Roman" w:hAnsi="Arial" w:cs="Arial"/>
          <w:color w:val="000000"/>
          <w:lang w:eastAsia="en-AU"/>
        </w:rPr>
        <w:t>a decision of a Full Bench or Expert Panel) is to the ful</w:t>
      </w:r>
      <w:r w:rsidR="005416E2">
        <w:rPr>
          <w:rFonts w:ascii="Arial" w:eastAsia="Times New Roman" w:hAnsi="Arial" w:cs="Arial"/>
          <w:color w:val="000000"/>
          <w:lang w:eastAsia="en-AU"/>
        </w:rPr>
        <w:t>l</w:t>
      </w:r>
      <w:r w:rsidR="00453160">
        <w:rPr>
          <w:rFonts w:ascii="Arial" w:eastAsia="Times New Roman" w:hAnsi="Arial" w:cs="Arial"/>
          <w:color w:val="000000"/>
          <w:lang w:eastAsia="en-AU"/>
        </w:rPr>
        <w:t>est extent possible to be mad</w:t>
      </w:r>
      <w:r w:rsidR="00872780">
        <w:rPr>
          <w:rFonts w:ascii="Arial" w:eastAsia="Times New Roman" w:hAnsi="Arial" w:cs="Arial"/>
          <w:color w:val="000000"/>
          <w:lang w:eastAsia="en-AU"/>
        </w:rPr>
        <w:t>e</w:t>
      </w:r>
      <w:r w:rsidR="00453160">
        <w:rPr>
          <w:rFonts w:ascii="Arial" w:eastAsia="Times New Roman" w:hAnsi="Arial" w:cs="Arial"/>
          <w:color w:val="000000"/>
          <w:lang w:eastAsia="en-AU"/>
        </w:rPr>
        <w:t xml:space="preserve"> in accordance with the </w:t>
      </w:r>
      <w:r w:rsidR="005416E2">
        <w:rPr>
          <w:rFonts w:ascii="Arial" w:eastAsia="Times New Roman" w:hAnsi="Arial" w:cs="Arial"/>
          <w:color w:val="000000"/>
          <w:lang w:eastAsia="en-AU"/>
        </w:rPr>
        <w:t xml:space="preserve">prescribed procedure in relation to </w:t>
      </w:r>
      <w:r w:rsidR="00420A8C">
        <w:rPr>
          <w:rFonts w:ascii="Arial" w:eastAsia="Times New Roman" w:hAnsi="Arial" w:cs="Arial"/>
          <w:color w:val="000000"/>
          <w:lang w:eastAsia="en-AU"/>
        </w:rPr>
        <w:t xml:space="preserve">an appeal under rule </w:t>
      </w:r>
      <w:r w:rsidR="006E2183">
        <w:rPr>
          <w:rFonts w:ascii="Arial" w:eastAsia="Times New Roman" w:hAnsi="Arial" w:cs="Arial"/>
          <w:color w:val="000000"/>
          <w:lang w:eastAsia="en-AU"/>
        </w:rPr>
        <w:t>128</w:t>
      </w:r>
      <w:r w:rsidR="00420A8C">
        <w:rPr>
          <w:rFonts w:ascii="Arial" w:eastAsia="Times New Roman" w:hAnsi="Arial" w:cs="Arial"/>
          <w:color w:val="000000"/>
          <w:lang w:eastAsia="en-AU"/>
        </w:rPr>
        <w:t>.</w:t>
      </w:r>
    </w:p>
    <w:p w14:paraId="7DCA6426" w14:textId="0AE56287" w:rsidR="00960BE9" w:rsidRDefault="00932AD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To assist users, a </w:t>
      </w:r>
      <w:r w:rsidR="00B84FCA">
        <w:rPr>
          <w:rFonts w:ascii="Arial" w:eastAsia="Times New Roman" w:hAnsi="Arial" w:cs="Arial"/>
          <w:color w:val="000000"/>
          <w:lang w:eastAsia="en-AU"/>
        </w:rPr>
        <w:t xml:space="preserve">legislative note </w:t>
      </w:r>
      <w:r w:rsidR="00DF2D2B">
        <w:rPr>
          <w:rFonts w:ascii="Arial" w:eastAsia="Times New Roman" w:hAnsi="Arial" w:cs="Arial"/>
          <w:color w:val="000000"/>
          <w:lang w:eastAsia="en-AU"/>
        </w:rPr>
        <w:t>outlines se</w:t>
      </w:r>
      <w:r w:rsidR="00B84FCA">
        <w:rPr>
          <w:rFonts w:ascii="Arial" w:eastAsia="Times New Roman" w:hAnsi="Arial" w:cs="Arial"/>
          <w:color w:val="000000"/>
          <w:lang w:eastAsia="en-AU"/>
        </w:rPr>
        <w:t>ction 605 of the Act</w:t>
      </w:r>
      <w:r>
        <w:rPr>
          <w:rFonts w:ascii="Arial" w:eastAsia="Times New Roman" w:hAnsi="Arial" w:cs="Arial"/>
          <w:color w:val="000000"/>
          <w:lang w:eastAsia="en-AU"/>
        </w:rPr>
        <w:t>.</w:t>
      </w:r>
    </w:p>
    <w:p w14:paraId="43C24076" w14:textId="5DBBDB44" w:rsidR="00B60CBB" w:rsidRDefault="00B60CBB"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9309AE">
        <w:rPr>
          <w:rFonts w:ascii="Arial" w:eastAsia="Times New Roman" w:hAnsi="Arial" w:cs="Arial"/>
          <w:color w:val="000000"/>
          <w:u w:val="single"/>
          <w:lang w:eastAsia="en-AU"/>
        </w:rPr>
        <w:t xml:space="preserve">Chapter </w:t>
      </w:r>
      <w:r w:rsidR="009309AE" w:rsidRPr="009309AE">
        <w:rPr>
          <w:rFonts w:ascii="Arial" w:eastAsia="Times New Roman" w:hAnsi="Arial" w:cs="Arial"/>
          <w:color w:val="000000"/>
          <w:u w:val="single"/>
          <w:lang w:eastAsia="en-AU"/>
        </w:rPr>
        <w:t>5</w:t>
      </w:r>
      <w:r w:rsidRPr="009309AE">
        <w:rPr>
          <w:rFonts w:ascii="Arial" w:eastAsia="Times New Roman" w:hAnsi="Arial" w:cs="Arial"/>
          <w:color w:val="000000"/>
          <w:u w:val="single"/>
          <w:lang w:eastAsia="en-AU"/>
        </w:rPr>
        <w:t>—</w:t>
      </w:r>
      <w:r w:rsidR="00253B77" w:rsidRPr="009309AE">
        <w:rPr>
          <w:rFonts w:ascii="Arial" w:eastAsia="Times New Roman" w:hAnsi="Arial" w:cs="Arial"/>
          <w:color w:val="000000"/>
          <w:u w:val="single"/>
          <w:lang w:eastAsia="en-AU"/>
        </w:rPr>
        <w:t>Miscellaneous</w:t>
      </w:r>
    </w:p>
    <w:p w14:paraId="0E2FB561" w14:textId="7C45E88C" w:rsidR="00B60CBB" w:rsidRDefault="00B60CBB"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6E2183">
        <w:rPr>
          <w:rFonts w:ascii="Arial" w:eastAsia="Times New Roman" w:hAnsi="Arial" w:cs="Arial"/>
          <w:i/>
          <w:iCs/>
          <w:color w:val="000000"/>
          <w:lang w:eastAsia="en-AU"/>
        </w:rPr>
        <w:t>130</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A</w:t>
      </w:r>
      <w:r w:rsidR="00253B77">
        <w:rPr>
          <w:rFonts w:ascii="Arial" w:eastAsia="Times New Roman" w:hAnsi="Arial" w:cs="Arial"/>
          <w:i/>
          <w:iCs/>
          <w:color w:val="000000"/>
          <w:lang w:eastAsia="en-AU"/>
        </w:rPr>
        <w:t xml:space="preserve">ccess to </w:t>
      </w:r>
      <w:r w:rsidR="00622D5D">
        <w:rPr>
          <w:rFonts w:ascii="Arial" w:eastAsia="Times New Roman" w:hAnsi="Arial" w:cs="Arial"/>
          <w:i/>
          <w:iCs/>
          <w:color w:val="000000"/>
          <w:lang w:eastAsia="en-AU"/>
        </w:rPr>
        <w:t>certain applications and declarations</w:t>
      </w:r>
    </w:p>
    <w:p w14:paraId="2015F3CD" w14:textId="34DA0BA9" w:rsidR="00EC2AE4" w:rsidRDefault="00BA4B83"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130</w:t>
      </w:r>
      <w:r>
        <w:rPr>
          <w:rFonts w:ascii="Arial" w:eastAsia="Times New Roman" w:hAnsi="Arial" w:cs="Arial"/>
          <w:color w:val="000000"/>
          <w:lang w:eastAsia="en-AU"/>
        </w:rPr>
        <w:t xml:space="preserve"> </w:t>
      </w:r>
      <w:r w:rsidR="008402DC">
        <w:rPr>
          <w:rFonts w:ascii="Arial" w:eastAsia="Times New Roman" w:hAnsi="Arial" w:cs="Arial"/>
          <w:color w:val="000000"/>
          <w:lang w:eastAsia="en-AU"/>
        </w:rPr>
        <w:t xml:space="preserve">provides for public access to certain </w:t>
      </w:r>
      <w:r w:rsidR="001B4E77">
        <w:rPr>
          <w:rFonts w:ascii="Arial" w:eastAsia="Times New Roman" w:hAnsi="Arial" w:cs="Arial"/>
          <w:color w:val="000000"/>
          <w:lang w:eastAsia="en-AU"/>
        </w:rPr>
        <w:t xml:space="preserve">documents </w:t>
      </w:r>
      <w:r w:rsidR="00DA43E9">
        <w:rPr>
          <w:rFonts w:ascii="Arial" w:eastAsia="Times New Roman" w:hAnsi="Arial" w:cs="Arial"/>
          <w:color w:val="000000"/>
          <w:lang w:eastAsia="en-AU"/>
        </w:rPr>
        <w:t xml:space="preserve">relating to enterprise agreements </w:t>
      </w:r>
      <w:r w:rsidR="001F319A">
        <w:rPr>
          <w:rFonts w:ascii="Arial" w:eastAsia="Times New Roman" w:hAnsi="Arial" w:cs="Arial"/>
          <w:color w:val="000000"/>
          <w:lang w:eastAsia="en-AU"/>
        </w:rPr>
        <w:t xml:space="preserve">that have been </w:t>
      </w:r>
      <w:r w:rsidR="00433BC0">
        <w:rPr>
          <w:rFonts w:ascii="Arial" w:eastAsia="Times New Roman" w:hAnsi="Arial" w:cs="Arial"/>
          <w:color w:val="000000"/>
          <w:lang w:eastAsia="en-AU"/>
        </w:rPr>
        <w:t xml:space="preserve">lodged with </w:t>
      </w:r>
      <w:r w:rsidR="008402DC">
        <w:rPr>
          <w:rFonts w:ascii="Arial" w:eastAsia="Times New Roman" w:hAnsi="Arial" w:cs="Arial"/>
          <w:color w:val="000000"/>
          <w:lang w:eastAsia="en-AU"/>
        </w:rPr>
        <w:t>the FWC</w:t>
      </w:r>
      <w:r w:rsidR="00254858">
        <w:rPr>
          <w:rFonts w:ascii="Arial" w:eastAsia="Times New Roman" w:hAnsi="Arial" w:cs="Arial"/>
          <w:color w:val="000000"/>
          <w:lang w:eastAsia="en-AU"/>
        </w:rPr>
        <w:t>.</w:t>
      </w:r>
      <w:r w:rsidR="001B4E77">
        <w:rPr>
          <w:rFonts w:ascii="Arial" w:eastAsia="Times New Roman" w:hAnsi="Arial" w:cs="Arial"/>
          <w:color w:val="000000"/>
          <w:lang w:eastAsia="en-AU"/>
        </w:rPr>
        <w:t xml:space="preserve">  </w:t>
      </w:r>
      <w:r w:rsidR="00650DB9">
        <w:rPr>
          <w:rFonts w:ascii="Arial" w:eastAsia="Times New Roman" w:hAnsi="Arial" w:cs="Arial"/>
          <w:color w:val="000000"/>
          <w:lang w:eastAsia="en-AU"/>
        </w:rPr>
        <w:t xml:space="preserve">The </w:t>
      </w:r>
      <w:r w:rsidR="000B1BC9">
        <w:rPr>
          <w:rFonts w:ascii="Arial" w:eastAsia="Times New Roman" w:hAnsi="Arial" w:cs="Arial"/>
          <w:color w:val="000000"/>
          <w:lang w:eastAsia="en-AU"/>
        </w:rPr>
        <w:t xml:space="preserve">documents </w:t>
      </w:r>
      <w:r w:rsidR="007F5F46">
        <w:rPr>
          <w:rFonts w:ascii="Arial" w:eastAsia="Times New Roman" w:hAnsi="Arial" w:cs="Arial"/>
          <w:color w:val="000000"/>
          <w:lang w:eastAsia="en-AU"/>
        </w:rPr>
        <w:t>concerned are</w:t>
      </w:r>
      <w:r w:rsidR="00094A9F">
        <w:rPr>
          <w:rFonts w:ascii="Arial" w:eastAsia="Times New Roman" w:hAnsi="Arial" w:cs="Arial"/>
          <w:color w:val="000000"/>
          <w:lang w:eastAsia="en-AU"/>
        </w:rPr>
        <w:t>:</w:t>
      </w:r>
    </w:p>
    <w:p w14:paraId="2531616C" w14:textId="0DF3469C" w:rsidR="00BC11DF" w:rsidRPr="00FE5C84" w:rsidRDefault="00953737" w:rsidP="000834DF">
      <w:pPr>
        <w:pStyle w:val="ListParagraph"/>
        <w:numPr>
          <w:ilvl w:val="0"/>
          <w:numId w:val="27"/>
        </w:numPr>
        <w:shd w:val="clear" w:color="auto" w:fill="FFFFFF"/>
        <w:spacing w:before="40" w:after="120" w:line="240" w:lineRule="auto"/>
        <w:contextualSpacing w:val="0"/>
        <w:jc w:val="both"/>
        <w:rPr>
          <w:rFonts w:ascii="Arial" w:eastAsia="Times New Roman" w:hAnsi="Arial" w:cs="Arial"/>
          <w:color w:val="000000"/>
          <w:lang w:eastAsia="en-AU"/>
        </w:rPr>
      </w:pPr>
      <w:r w:rsidRPr="00FE5C84">
        <w:rPr>
          <w:rFonts w:ascii="Arial" w:eastAsia="Times New Roman" w:hAnsi="Arial" w:cs="Arial"/>
          <w:color w:val="000000"/>
          <w:lang w:eastAsia="en-AU"/>
        </w:rPr>
        <w:t xml:space="preserve">an </w:t>
      </w:r>
      <w:r w:rsidR="00E94FB7" w:rsidRPr="00FE5C84">
        <w:rPr>
          <w:rFonts w:ascii="Arial" w:eastAsia="Times New Roman" w:hAnsi="Arial" w:cs="Arial"/>
          <w:color w:val="000000"/>
          <w:lang w:eastAsia="en-AU"/>
        </w:rPr>
        <w:t xml:space="preserve">application for </w:t>
      </w:r>
      <w:r w:rsidR="007F5F46" w:rsidRPr="00FE5C84">
        <w:rPr>
          <w:rFonts w:ascii="Arial" w:eastAsia="Times New Roman" w:hAnsi="Arial" w:cs="Arial"/>
          <w:color w:val="000000"/>
          <w:lang w:eastAsia="en-AU"/>
        </w:rPr>
        <w:t xml:space="preserve">approval of </w:t>
      </w:r>
      <w:r w:rsidRPr="00FE5C84">
        <w:rPr>
          <w:rFonts w:ascii="Arial" w:eastAsia="Times New Roman" w:hAnsi="Arial" w:cs="Arial"/>
          <w:color w:val="000000"/>
          <w:lang w:eastAsia="en-AU"/>
        </w:rPr>
        <w:t xml:space="preserve">an </w:t>
      </w:r>
      <w:r w:rsidR="00376163" w:rsidRPr="00FE5C84">
        <w:rPr>
          <w:rFonts w:ascii="Arial" w:eastAsia="Times New Roman" w:hAnsi="Arial" w:cs="Arial"/>
          <w:color w:val="000000"/>
          <w:lang w:eastAsia="en-AU"/>
        </w:rPr>
        <w:t>enterprise agreement</w:t>
      </w:r>
      <w:r w:rsidR="00742E90" w:rsidRPr="00FE5C84">
        <w:rPr>
          <w:rFonts w:ascii="Arial" w:eastAsia="Times New Roman" w:hAnsi="Arial" w:cs="Arial"/>
          <w:color w:val="000000"/>
          <w:lang w:eastAsia="en-AU"/>
        </w:rPr>
        <w:t xml:space="preserve"> </w:t>
      </w:r>
      <w:r w:rsidR="00BC11DF" w:rsidRPr="00FE5C84">
        <w:rPr>
          <w:rFonts w:ascii="Arial" w:eastAsia="Times New Roman" w:hAnsi="Arial" w:cs="Arial"/>
          <w:color w:val="000000"/>
          <w:lang w:eastAsia="en-AU"/>
        </w:rPr>
        <w:t xml:space="preserve">and the declarations that </w:t>
      </w:r>
      <w:r w:rsidR="00827AA4" w:rsidRPr="00FE5C84">
        <w:rPr>
          <w:rFonts w:ascii="Arial" w:eastAsia="Times New Roman" w:hAnsi="Arial" w:cs="Arial"/>
          <w:color w:val="000000"/>
          <w:lang w:eastAsia="en-AU"/>
        </w:rPr>
        <w:t xml:space="preserve">under the Rules must </w:t>
      </w:r>
      <w:r w:rsidR="00CC1DBF" w:rsidRPr="00FE5C84">
        <w:rPr>
          <w:rFonts w:ascii="Arial" w:eastAsia="Times New Roman" w:hAnsi="Arial" w:cs="Arial"/>
          <w:color w:val="000000"/>
          <w:lang w:eastAsia="en-AU"/>
        </w:rPr>
        <w:t xml:space="preserve">accompany </w:t>
      </w:r>
      <w:r w:rsidRPr="00FE5C84">
        <w:rPr>
          <w:rFonts w:ascii="Arial" w:eastAsia="Times New Roman" w:hAnsi="Arial" w:cs="Arial"/>
          <w:color w:val="000000"/>
          <w:lang w:eastAsia="en-AU"/>
        </w:rPr>
        <w:t xml:space="preserve">the </w:t>
      </w:r>
      <w:r w:rsidR="00827AA4" w:rsidRPr="00FE5C84">
        <w:rPr>
          <w:rFonts w:ascii="Arial" w:eastAsia="Times New Roman" w:hAnsi="Arial" w:cs="Arial"/>
          <w:color w:val="000000"/>
          <w:lang w:eastAsia="en-AU"/>
        </w:rPr>
        <w:t>application</w:t>
      </w:r>
      <w:r w:rsidR="00985B7B" w:rsidRPr="00FE5C84">
        <w:rPr>
          <w:rFonts w:ascii="Arial" w:eastAsia="Times New Roman" w:hAnsi="Arial" w:cs="Arial"/>
          <w:color w:val="000000"/>
          <w:lang w:eastAsia="en-AU"/>
        </w:rPr>
        <w:t xml:space="preserve"> or be lodged </w:t>
      </w:r>
      <w:r w:rsidR="004832A7">
        <w:rPr>
          <w:rFonts w:ascii="Arial" w:eastAsia="Times New Roman" w:hAnsi="Arial" w:cs="Arial"/>
          <w:color w:val="000000"/>
          <w:lang w:eastAsia="en-AU"/>
        </w:rPr>
        <w:t xml:space="preserve">with the FWC </w:t>
      </w:r>
      <w:r w:rsidR="00985B7B" w:rsidRPr="00FE5C84">
        <w:rPr>
          <w:rFonts w:ascii="Arial" w:eastAsia="Times New Roman" w:hAnsi="Arial" w:cs="Arial"/>
          <w:color w:val="000000"/>
          <w:lang w:eastAsia="en-AU"/>
        </w:rPr>
        <w:t xml:space="preserve">in relation </w:t>
      </w:r>
      <w:r w:rsidRPr="00FE5C84">
        <w:rPr>
          <w:rFonts w:ascii="Arial" w:eastAsia="Times New Roman" w:hAnsi="Arial" w:cs="Arial"/>
          <w:color w:val="000000"/>
          <w:lang w:eastAsia="en-AU"/>
        </w:rPr>
        <w:t>to the application</w:t>
      </w:r>
      <w:r w:rsidR="00315D24" w:rsidRPr="00FE5C84">
        <w:rPr>
          <w:rFonts w:ascii="Arial" w:eastAsia="Times New Roman" w:hAnsi="Arial" w:cs="Arial"/>
          <w:color w:val="000000"/>
          <w:lang w:eastAsia="en-AU"/>
        </w:rPr>
        <w:t xml:space="preserve"> (see </w:t>
      </w:r>
      <w:r w:rsidR="00641457" w:rsidRPr="00FE5C84">
        <w:rPr>
          <w:rFonts w:ascii="Arial" w:eastAsia="Times New Roman" w:hAnsi="Arial" w:cs="Arial"/>
          <w:color w:val="000000"/>
          <w:lang w:eastAsia="en-AU"/>
        </w:rPr>
        <w:t>rules 32</w:t>
      </w:r>
      <w:r w:rsidR="00214611" w:rsidRPr="00FE5C84">
        <w:rPr>
          <w:rFonts w:ascii="Arial" w:eastAsia="Times New Roman" w:hAnsi="Arial" w:cs="Arial"/>
          <w:color w:val="000000"/>
          <w:lang w:eastAsia="en-AU"/>
        </w:rPr>
        <w:t>–</w:t>
      </w:r>
      <w:r w:rsidR="00733BE1" w:rsidRPr="00FE5C84">
        <w:rPr>
          <w:rFonts w:ascii="Arial" w:eastAsia="Times New Roman" w:hAnsi="Arial" w:cs="Arial"/>
          <w:color w:val="000000"/>
          <w:lang w:eastAsia="en-AU"/>
        </w:rPr>
        <w:t>34)</w:t>
      </w:r>
    </w:p>
    <w:p w14:paraId="448242CA" w14:textId="56423D91" w:rsidR="00EC2AE4" w:rsidRPr="00FE5C84" w:rsidRDefault="00AF79A2" w:rsidP="000834DF">
      <w:pPr>
        <w:pStyle w:val="ListParagraph"/>
        <w:numPr>
          <w:ilvl w:val="0"/>
          <w:numId w:val="27"/>
        </w:numPr>
        <w:shd w:val="clear" w:color="auto" w:fill="FFFFFF"/>
        <w:spacing w:before="40" w:after="120" w:line="240" w:lineRule="auto"/>
        <w:contextualSpacing w:val="0"/>
        <w:jc w:val="both"/>
        <w:rPr>
          <w:rFonts w:ascii="Arial" w:eastAsia="Times New Roman" w:hAnsi="Arial" w:cs="Arial"/>
          <w:color w:val="000000"/>
          <w:lang w:eastAsia="en-AU"/>
        </w:rPr>
      </w:pPr>
      <w:r w:rsidRPr="00FE5C84">
        <w:rPr>
          <w:rFonts w:ascii="Arial" w:eastAsia="Times New Roman" w:hAnsi="Arial" w:cs="Arial"/>
          <w:color w:val="000000"/>
          <w:lang w:eastAsia="en-AU"/>
        </w:rPr>
        <w:t>an application for</w:t>
      </w:r>
      <w:r w:rsidR="00742E90" w:rsidRPr="00FE5C84">
        <w:rPr>
          <w:rFonts w:ascii="Arial" w:eastAsia="Times New Roman" w:hAnsi="Arial" w:cs="Arial"/>
          <w:color w:val="000000"/>
          <w:lang w:eastAsia="en-AU"/>
        </w:rPr>
        <w:t xml:space="preserve"> </w:t>
      </w:r>
      <w:r w:rsidRPr="00FE5C84">
        <w:rPr>
          <w:rFonts w:ascii="Arial" w:eastAsia="Times New Roman" w:hAnsi="Arial" w:cs="Arial"/>
          <w:color w:val="000000"/>
          <w:lang w:eastAsia="en-AU"/>
        </w:rPr>
        <w:t xml:space="preserve">approval of a </w:t>
      </w:r>
      <w:r w:rsidR="00376163" w:rsidRPr="00FE5C84">
        <w:rPr>
          <w:rFonts w:ascii="Arial" w:eastAsia="Times New Roman" w:hAnsi="Arial" w:cs="Arial"/>
          <w:color w:val="000000"/>
          <w:lang w:eastAsia="en-AU"/>
        </w:rPr>
        <w:t>variation of</w:t>
      </w:r>
      <w:r w:rsidR="006D68C9" w:rsidRPr="00FE5C84">
        <w:rPr>
          <w:rFonts w:ascii="Arial" w:eastAsia="Times New Roman" w:hAnsi="Arial" w:cs="Arial"/>
          <w:color w:val="000000"/>
          <w:lang w:eastAsia="en-AU"/>
        </w:rPr>
        <w:t xml:space="preserve">, or for </w:t>
      </w:r>
      <w:r w:rsidR="00D53160" w:rsidRPr="00FE5C84">
        <w:rPr>
          <w:rFonts w:ascii="Arial" w:eastAsia="Times New Roman" w:hAnsi="Arial" w:cs="Arial"/>
          <w:color w:val="000000"/>
          <w:lang w:eastAsia="en-AU"/>
        </w:rPr>
        <w:t>a variation of, an</w:t>
      </w:r>
      <w:r w:rsidR="00376163" w:rsidRPr="00FE5C84">
        <w:rPr>
          <w:rFonts w:ascii="Arial" w:eastAsia="Times New Roman" w:hAnsi="Arial" w:cs="Arial"/>
          <w:color w:val="000000"/>
          <w:lang w:eastAsia="en-AU"/>
        </w:rPr>
        <w:t xml:space="preserve"> enterprise agreement</w:t>
      </w:r>
      <w:r w:rsidR="00D53160" w:rsidRPr="00FE5C84">
        <w:rPr>
          <w:rFonts w:ascii="Arial" w:eastAsia="Times New Roman" w:hAnsi="Arial" w:cs="Arial"/>
          <w:color w:val="000000"/>
          <w:lang w:eastAsia="en-AU"/>
        </w:rPr>
        <w:t xml:space="preserve"> and </w:t>
      </w:r>
      <w:r w:rsidR="00B56E27" w:rsidRPr="00FE5C84">
        <w:rPr>
          <w:rFonts w:ascii="Arial" w:eastAsia="Times New Roman" w:hAnsi="Arial" w:cs="Arial"/>
          <w:color w:val="000000"/>
          <w:lang w:eastAsia="en-AU"/>
        </w:rPr>
        <w:t xml:space="preserve">the declarations that under the Rules must accompany the application or be lodged </w:t>
      </w:r>
      <w:r w:rsidR="00EE31E7">
        <w:rPr>
          <w:rFonts w:ascii="Arial" w:eastAsia="Times New Roman" w:hAnsi="Arial" w:cs="Arial"/>
          <w:color w:val="000000"/>
          <w:lang w:eastAsia="en-AU"/>
        </w:rPr>
        <w:t xml:space="preserve">with the FWC </w:t>
      </w:r>
      <w:r w:rsidR="00B56E27" w:rsidRPr="00FE5C84">
        <w:rPr>
          <w:rFonts w:ascii="Arial" w:eastAsia="Times New Roman" w:hAnsi="Arial" w:cs="Arial"/>
          <w:color w:val="000000"/>
          <w:lang w:eastAsia="en-AU"/>
        </w:rPr>
        <w:t>in relation to the application</w:t>
      </w:r>
      <w:r w:rsidR="00733BE1" w:rsidRPr="00FE5C84">
        <w:rPr>
          <w:rFonts w:ascii="Arial" w:eastAsia="Times New Roman" w:hAnsi="Arial" w:cs="Arial"/>
          <w:color w:val="000000"/>
          <w:lang w:eastAsia="en-AU"/>
        </w:rPr>
        <w:t xml:space="preserve"> (see rules 37</w:t>
      </w:r>
      <w:r w:rsidR="009C7D6A" w:rsidRPr="00FE5C84">
        <w:rPr>
          <w:rFonts w:ascii="Arial" w:eastAsia="Times New Roman" w:hAnsi="Arial" w:cs="Arial"/>
          <w:color w:val="000000"/>
          <w:lang w:eastAsia="en-AU"/>
        </w:rPr>
        <w:t>–43)</w:t>
      </w:r>
    </w:p>
    <w:p w14:paraId="4BC8FCE7" w14:textId="00D5D051" w:rsidR="00EC2AE4" w:rsidRPr="00FE5C84" w:rsidRDefault="00B56E27" w:rsidP="009E624A">
      <w:pPr>
        <w:pStyle w:val="ListParagraph"/>
        <w:numPr>
          <w:ilvl w:val="0"/>
          <w:numId w:val="27"/>
        </w:numPr>
        <w:shd w:val="clear" w:color="auto" w:fill="FFFFFF"/>
        <w:spacing w:before="40" w:after="120" w:line="240" w:lineRule="auto"/>
        <w:ind w:left="777" w:hanging="357"/>
        <w:contextualSpacing w:val="0"/>
        <w:jc w:val="both"/>
        <w:rPr>
          <w:rFonts w:ascii="Arial" w:eastAsia="Times New Roman" w:hAnsi="Arial" w:cs="Arial"/>
          <w:color w:val="000000"/>
          <w:lang w:eastAsia="en-AU"/>
        </w:rPr>
      </w:pPr>
      <w:r w:rsidRPr="00FE5C84">
        <w:rPr>
          <w:rFonts w:ascii="Arial" w:eastAsia="Times New Roman" w:hAnsi="Arial" w:cs="Arial"/>
          <w:color w:val="000000"/>
          <w:lang w:eastAsia="en-AU"/>
        </w:rPr>
        <w:t xml:space="preserve">an </w:t>
      </w:r>
      <w:r w:rsidR="001E5FBF" w:rsidRPr="00FE5C84">
        <w:rPr>
          <w:rFonts w:ascii="Arial" w:eastAsia="Times New Roman" w:hAnsi="Arial" w:cs="Arial"/>
          <w:color w:val="000000"/>
          <w:lang w:eastAsia="en-AU"/>
        </w:rPr>
        <w:t xml:space="preserve">application for </w:t>
      </w:r>
      <w:r w:rsidR="00376163" w:rsidRPr="00FE5C84">
        <w:rPr>
          <w:rFonts w:ascii="Arial" w:eastAsia="Times New Roman" w:hAnsi="Arial" w:cs="Arial"/>
          <w:color w:val="000000"/>
          <w:lang w:eastAsia="en-AU"/>
        </w:rPr>
        <w:t>approval of the termination of</w:t>
      </w:r>
      <w:r w:rsidRPr="00FE5C84">
        <w:rPr>
          <w:rFonts w:ascii="Arial" w:eastAsia="Times New Roman" w:hAnsi="Arial" w:cs="Arial"/>
          <w:color w:val="000000"/>
          <w:lang w:eastAsia="en-AU"/>
        </w:rPr>
        <w:t>, or for the termination of</w:t>
      </w:r>
      <w:r w:rsidR="00FF69CB" w:rsidRPr="00FE5C84">
        <w:rPr>
          <w:rFonts w:ascii="Arial" w:eastAsia="Times New Roman" w:hAnsi="Arial" w:cs="Arial"/>
          <w:color w:val="000000"/>
          <w:lang w:eastAsia="en-AU"/>
        </w:rPr>
        <w:t>, an</w:t>
      </w:r>
      <w:r w:rsidR="00376163" w:rsidRPr="00FE5C84">
        <w:rPr>
          <w:rFonts w:ascii="Arial" w:eastAsia="Times New Roman" w:hAnsi="Arial" w:cs="Arial"/>
          <w:color w:val="000000"/>
          <w:lang w:eastAsia="en-AU"/>
        </w:rPr>
        <w:t xml:space="preserve"> enterprise agreement</w:t>
      </w:r>
      <w:r w:rsidR="00FF69CB" w:rsidRPr="00FE5C84">
        <w:rPr>
          <w:rFonts w:ascii="Arial" w:eastAsia="Times New Roman" w:hAnsi="Arial" w:cs="Arial"/>
          <w:color w:val="000000"/>
          <w:lang w:eastAsia="en-AU"/>
        </w:rPr>
        <w:t xml:space="preserve"> </w:t>
      </w:r>
      <w:r w:rsidR="00A63A90">
        <w:rPr>
          <w:rFonts w:ascii="Arial" w:eastAsia="Times New Roman" w:hAnsi="Arial" w:cs="Arial"/>
          <w:color w:val="000000"/>
          <w:lang w:eastAsia="en-AU"/>
        </w:rPr>
        <w:t xml:space="preserve">or a collective agreement-based transitional instrument </w:t>
      </w:r>
      <w:r w:rsidR="00FF69CB" w:rsidRPr="00FE5C84">
        <w:rPr>
          <w:rFonts w:ascii="Arial" w:eastAsia="Times New Roman" w:hAnsi="Arial" w:cs="Arial"/>
          <w:color w:val="000000"/>
          <w:lang w:eastAsia="en-AU"/>
        </w:rPr>
        <w:t xml:space="preserve">and the declarations that under the Rules must accompany the application </w:t>
      </w:r>
      <w:r w:rsidR="009C7D6A" w:rsidRPr="00FE5C84">
        <w:rPr>
          <w:rFonts w:ascii="Arial" w:eastAsia="Times New Roman" w:hAnsi="Arial" w:cs="Arial"/>
          <w:color w:val="000000"/>
          <w:lang w:eastAsia="en-AU"/>
        </w:rPr>
        <w:t>(see rules 45</w:t>
      </w:r>
      <w:r w:rsidR="00B71563">
        <w:rPr>
          <w:rFonts w:ascii="Arial" w:eastAsia="Times New Roman" w:hAnsi="Arial" w:cs="Arial"/>
          <w:color w:val="000000"/>
          <w:lang w:eastAsia="en-AU"/>
        </w:rPr>
        <w:t>, 46, 120 and 121</w:t>
      </w:r>
      <w:r w:rsidR="009C7D6A" w:rsidRPr="00FE5C84">
        <w:rPr>
          <w:rFonts w:ascii="Arial" w:eastAsia="Times New Roman" w:hAnsi="Arial" w:cs="Arial"/>
          <w:color w:val="000000"/>
          <w:lang w:eastAsia="en-AU"/>
        </w:rPr>
        <w:t>)</w:t>
      </w:r>
      <w:r w:rsidR="00B71563">
        <w:rPr>
          <w:rFonts w:ascii="Arial" w:eastAsia="Times New Roman" w:hAnsi="Arial" w:cs="Arial"/>
          <w:color w:val="000000"/>
          <w:lang w:eastAsia="en-AU"/>
        </w:rPr>
        <w:t>, and</w:t>
      </w:r>
    </w:p>
    <w:p w14:paraId="3C045382" w14:textId="3AE8327B" w:rsidR="00BA4B83" w:rsidRPr="00FE5C84" w:rsidRDefault="00F563C0" w:rsidP="000834DF">
      <w:pPr>
        <w:pStyle w:val="ListParagraph"/>
        <w:numPr>
          <w:ilvl w:val="0"/>
          <w:numId w:val="27"/>
        </w:numPr>
        <w:shd w:val="clear" w:color="auto" w:fill="FFFFFF"/>
        <w:spacing w:before="40" w:line="240" w:lineRule="auto"/>
        <w:ind w:left="777" w:hanging="357"/>
        <w:contextualSpacing w:val="0"/>
        <w:jc w:val="both"/>
        <w:rPr>
          <w:rFonts w:ascii="Arial" w:eastAsia="Times New Roman" w:hAnsi="Arial" w:cs="Arial"/>
          <w:color w:val="000000"/>
          <w:lang w:eastAsia="en-AU"/>
        </w:rPr>
      </w:pPr>
      <w:r w:rsidRPr="00FE5C84">
        <w:rPr>
          <w:rFonts w:ascii="Arial" w:eastAsia="Times New Roman" w:hAnsi="Arial" w:cs="Arial"/>
          <w:color w:val="000000"/>
          <w:lang w:eastAsia="en-AU"/>
        </w:rPr>
        <w:t xml:space="preserve">an </w:t>
      </w:r>
      <w:r w:rsidR="00624246">
        <w:rPr>
          <w:rFonts w:ascii="Arial" w:eastAsia="Times New Roman" w:hAnsi="Arial" w:cs="Arial"/>
          <w:color w:val="000000"/>
          <w:lang w:eastAsia="en-AU"/>
        </w:rPr>
        <w:t xml:space="preserve">application </w:t>
      </w:r>
      <w:r w:rsidR="001F6387" w:rsidRPr="00FE5C84">
        <w:rPr>
          <w:rFonts w:ascii="Arial" w:eastAsia="Times New Roman" w:hAnsi="Arial" w:cs="Arial"/>
          <w:color w:val="000000"/>
          <w:lang w:eastAsia="en-AU"/>
        </w:rPr>
        <w:t>under section 227</w:t>
      </w:r>
      <w:r w:rsidRPr="00FE5C84">
        <w:rPr>
          <w:rFonts w:ascii="Arial" w:eastAsia="Times New Roman" w:hAnsi="Arial" w:cs="Arial"/>
          <w:color w:val="000000"/>
          <w:lang w:eastAsia="en-AU"/>
        </w:rPr>
        <w:t>A</w:t>
      </w:r>
      <w:r w:rsidR="00E1412C" w:rsidRPr="00FE5C84">
        <w:rPr>
          <w:rFonts w:ascii="Arial" w:eastAsia="Times New Roman" w:hAnsi="Arial" w:cs="Arial"/>
          <w:color w:val="000000"/>
          <w:lang w:eastAsia="en-AU"/>
        </w:rPr>
        <w:t xml:space="preserve"> of the Act</w:t>
      </w:r>
      <w:r w:rsidR="00624246">
        <w:rPr>
          <w:rFonts w:ascii="Arial" w:eastAsia="Times New Roman" w:hAnsi="Arial" w:cs="Arial"/>
          <w:color w:val="000000"/>
          <w:lang w:eastAsia="en-AU"/>
        </w:rPr>
        <w:t xml:space="preserve"> (</w:t>
      </w:r>
      <w:r w:rsidR="00624246" w:rsidRPr="00FE5C84">
        <w:rPr>
          <w:rFonts w:ascii="Arial" w:eastAsia="Times New Roman" w:hAnsi="Arial" w:cs="Arial"/>
          <w:color w:val="000000"/>
          <w:lang w:eastAsia="en-AU"/>
        </w:rPr>
        <w:t>for reconsideration of the better off overall test</w:t>
      </w:r>
      <w:r w:rsidR="00624246">
        <w:rPr>
          <w:rFonts w:ascii="Arial" w:eastAsia="Times New Roman" w:hAnsi="Arial" w:cs="Arial"/>
          <w:color w:val="000000"/>
          <w:lang w:eastAsia="en-AU"/>
        </w:rPr>
        <w:t>)</w:t>
      </w:r>
      <w:r w:rsidR="001E22B8" w:rsidRPr="00FE5C84">
        <w:rPr>
          <w:rFonts w:ascii="Arial" w:eastAsia="Times New Roman" w:hAnsi="Arial" w:cs="Arial"/>
          <w:color w:val="000000"/>
          <w:lang w:eastAsia="en-AU"/>
        </w:rPr>
        <w:t>.</w:t>
      </w:r>
    </w:p>
    <w:p w14:paraId="12EF2A2E" w14:textId="134A3C40" w:rsidR="004C70F9" w:rsidRDefault="004C70F9"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130 provides that if a person applies to the FWC for access to such a document, the FWC, at its discretion, may provide the person with access to the document.  Access to documents </w:t>
      </w:r>
      <w:r>
        <w:rPr>
          <w:rFonts w:ascii="Arial" w:eastAsia="Times New Roman" w:hAnsi="Arial" w:cs="Arial"/>
          <w:color w:val="000000"/>
          <w:lang w:eastAsia="en-AU"/>
        </w:rPr>
        <w:lastRenderedPageBreak/>
        <w:t>under the rule is subject to any confidentiality or non-publication orders made by the FWC under subsection 593(3) or 594(1) of the Act.</w:t>
      </w:r>
    </w:p>
    <w:p w14:paraId="5FFF478B" w14:textId="787B8E9D" w:rsidR="001E22B8" w:rsidRDefault="00404BE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Subr</w:t>
      </w:r>
      <w:r w:rsidR="001E22B8">
        <w:rPr>
          <w:rFonts w:ascii="Arial" w:eastAsia="Times New Roman" w:hAnsi="Arial" w:cs="Arial"/>
          <w:color w:val="000000"/>
          <w:lang w:eastAsia="en-AU"/>
        </w:rPr>
        <w:t xml:space="preserve">ule </w:t>
      </w:r>
      <w:r w:rsidR="006E2183">
        <w:rPr>
          <w:rFonts w:ascii="Arial" w:eastAsia="Times New Roman" w:hAnsi="Arial" w:cs="Arial"/>
          <w:color w:val="000000"/>
          <w:lang w:eastAsia="en-AU"/>
        </w:rPr>
        <w:t>130</w:t>
      </w:r>
      <w:r w:rsidR="008D7D1F">
        <w:rPr>
          <w:rFonts w:ascii="Arial" w:eastAsia="Times New Roman" w:hAnsi="Arial" w:cs="Arial"/>
          <w:color w:val="000000"/>
          <w:lang w:eastAsia="en-AU"/>
        </w:rPr>
        <w:t>(1)</w:t>
      </w:r>
      <w:r w:rsidR="001E22B8">
        <w:rPr>
          <w:rFonts w:ascii="Arial" w:eastAsia="Times New Roman" w:hAnsi="Arial" w:cs="Arial"/>
          <w:color w:val="000000"/>
          <w:lang w:eastAsia="en-AU"/>
        </w:rPr>
        <w:t xml:space="preserve"> is </w:t>
      </w:r>
      <w:r w:rsidR="00572C39">
        <w:rPr>
          <w:rFonts w:ascii="Arial" w:eastAsia="Times New Roman" w:hAnsi="Arial" w:cs="Arial"/>
          <w:color w:val="000000"/>
          <w:lang w:eastAsia="en-AU"/>
        </w:rPr>
        <w:t xml:space="preserve">of </w:t>
      </w:r>
      <w:r w:rsidR="00764F76">
        <w:rPr>
          <w:rFonts w:ascii="Arial" w:eastAsia="Times New Roman" w:hAnsi="Arial" w:cs="Arial"/>
          <w:color w:val="000000"/>
          <w:lang w:eastAsia="en-AU"/>
        </w:rPr>
        <w:t xml:space="preserve">similar </w:t>
      </w:r>
      <w:r w:rsidR="001E22B8">
        <w:rPr>
          <w:rFonts w:ascii="Arial" w:eastAsia="Times New Roman" w:hAnsi="Arial" w:cs="Arial"/>
          <w:color w:val="000000"/>
          <w:lang w:eastAsia="en-AU"/>
        </w:rPr>
        <w:t xml:space="preserve">effect </w:t>
      </w:r>
      <w:r w:rsidR="00572C39">
        <w:rPr>
          <w:rFonts w:ascii="Arial" w:eastAsia="Times New Roman" w:hAnsi="Arial" w:cs="Arial"/>
          <w:color w:val="000000"/>
          <w:lang w:eastAsia="en-AU"/>
        </w:rPr>
        <w:t xml:space="preserve">to </w:t>
      </w:r>
      <w:r w:rsidR="001E22B8">
        <w:rPr>
          <w:rFonts w:ascii="Arial" w:eastAsia="Times New Roman" w:hAnsi="Arial" w:cs="Arial"/>
          <w:color w:val="000000"/>
          <w:lang w:eastAsia="en-AU"/>
        </w:rPr>
        <w:t xml:space="preserve">rule 40A of the old Rules, except that the rule has been expanded to include some additional documents of a similar </w:t>
      </w:r>
      <w:r w:rsidR="00E84CD4">
        <w:rPr>
          <w:rFonts w:ascii="Arial" w:eastAsia="Times New Roman" w:hAnsi="Arial" w:cs="Arial"/>
          <w:color w:val="000000"/>
          <w:lang w:eastAsia="en-AU"/>
        </w:rPr>
        <w:t xml:space="preserve">nature </w:t>
      </w:r>
      <w:r w:rsidR="001E22B8">
        <w:rPr>
          <w:rFonts w:ascii="Arial" w:eastAsia="Times New Roman" w:hAnsi="Arial" w:cs="Arial"/>
          <w:color w:val="000000"/>
          <w:lang w:eastAsia="en-AU"/>
        </w:rPr>
        <w:t>to those covered by the old rule</w:t>
      </w:r>
      <w:r w:rsidR="007D695F">
        <w:rPr>
          <w:rFonts w:ascii="Arial" w:eastAsia="Times New Roman" w:hAnsi="Arial" w:cs="Arial"/>
          <w:color w:val="000000"/>
          <w:lang w:eastAsia="en-AU"/>
        </w:rPr>
        <w:t xml:space="preserve">.  </w:t>
      </w:r>
      <w:r w:rsidR="00DD204F">
        <w:rPr>
          <w:rFonts w:ascii="Arial" w:eastAsia="Times New Roman" w:hAnsi="Arial" w:cs="Arial"/>
          <w:color w:val="000000"/>
          <w:lang w:eastAsia="en-AU"/>
        </w:rPr>
        <w:t xml:space="preserve">The </w:t>
      </w:r>
      <w:r w:rsidR="00DA413F">
        <w:rPr>
          <w:rFonts w:ascii="Arial" w:eastAsia="Times New Roman" w:hAnsi="Arial" w:cs="Arial"/>
          <w:color w:val="000000"/>
          <w:lang w:eastAsia="en-AU"/>
        </w:rPr>
        <w:t xml:space="preserve">reworded subrule also expressly permits the FWC to </w:t>
      </w:r>
      <w:r w:rsidR="004076F6">
        <w:rPr>
          <w:rFonts w:ascii="Arial" w:eastAsia="Times New Roman" w:hAnsi="Arial" w:cs="Arial"/>
          <w:color w:val="000000"/>
          <w:lang w:eastAsia="en-AU"/>
        </w:rPr>
        <w:t xml:space="preserve">exclude personal information from the documents it provides access to under the </w:t>
      </w:r>
      <w:r w:rsidR="002E629A">
        <w:rPr>
          <w:rFonts w:ascii="Arial" w:eastAsia="Times New Roman" w:hAnsi="Arial" w:cs="Arial"/>
          <w:color w:val="000000"/>
          <w:lang w:eastAsia="en-AU"/>
        </w:rPr>
        <w:t>rule</w:t>
      </w:r>
      <w:r w:rsidR="00AB6C78">
        <w:rPr>
          <w:rFonts w:ascii="Arial" w:eastAsia="Times New Roman" w:hAnsi="Arial" w:cs="Arial"/>
          <w:color w:val="000000"/>
          <w:lang w:eastAsia="en-AU"/>
        </w:rPr>
        <w:t xml:space="preserve">.  This is to </w:t>
      </w:r>
      <w:r w:rsidR="00975A08">
        <w:rPr>
          <w:rFonts w:ascii="Arial" w:eastAsia="Times New Roman" w:hAnsi="Arial" w:cs="Arial"/>
          <w:color w:val="000000"/>
          <w:lang w:eastAsia="en-AU"/>
        </w:rPr>
        <w:t>protect the privacy of individuals</w:t>
      </w:r>
      <w:r w:rsidR="002E629A">
        <w:rPr>
          <w:rFonts w:ascii="Arial" w:eastAsia="Times New Roman" w:hAnsi="Arial" w:cs="Arial"/>
          <w:color w:val="000000"/>
          <w:lang w:eastAsia="en-AU"/>
        </w:rPr>
        <w:t xml:space="preserve">.  </w:t>
      </w:r>
      <w:r w:rsidR="005671AC">
        <w:rPr>
          <w:rFonts w:ascii="Arial" w:eastAsia="Times New Roman" w:hAnsi="Arial" w:cs="Arial"/>
          <w:color w:val="000000"/>
          <w:lang w:eastAsia="en-AU"/>
        </w:rPr>
        <w:t xml:space="preserve">In practice, </w:t>
      </w:r>
      <w:r w:rsidR="003C2B54">
        <w:rPr>
          <w:rFonts w:ascii="Arial" w:eastAsia="Times New Roman" w:hAnsi="Arial" w:cs="Arial"/>
          <w:color w:val="000000"/>
          <w:lang w:eastAsia="en-AU"/>
        </w:rPr>
        <w:t xml:space="preserve">if a </w:t>
      </w:r>
      <w:r w:rsidR="003E003E">
        <w:rPr>
          <w:rFonts w:ascii="Arial" w:eastAsia="Times New Roman" w:hAnsi="Arial" w:cs="Arial"/>
          <w:color w:val="000000"/>
          <w:lang w:eastAsia="en-AU"/>
        </w:rPr>
        <w:t xml:space="preserve">person requests a </w:t>
      </w:r>
      <w:r w:rsidR="003C2B54">
        <w:rPr>
          <w:rFonts w:ascii="Arial" w:eastAsia="Times New Roman" w:hAnsi="Arial" w:cs="Arial"/>
          <w:color w:val="000000"/>
          <w:lang w:eastAsia="en-AU"/>
        </w:rPr>
        <w:t xml:space="preserve">document </w:t>
      </w:r>
      <w:r w:rsidR="000C26A1">
        <w:rPr>
          <w:rFonts w:ascii="Arial" w:eastAsia="Times New Roman" w:hAnsi="Arial" w:cs="Arial"/>
          <w:color w:val="000000"/>
          <w:lang w:eastAsia="en-AU"/>
        </w:rPr>
        <w:t xml:space="preserve">from a matter that is no longer </w:t>
      </w:r>
      <w:r w:rsidR="00C309B5">
        <w:rPr>
          <w:rFonts w:ascii="Arial" w:eastAsia="Times New Roman" w:hAnsi="Arial" w:cs="Arial"/>
          <w:color w:val="000000"/>
          <w:lang w:eastAsia="en-AU"/>
        </w:rPr>
        <w:t xml:space="preserve">(or not yet) </w:t>
      </w:r>
      <w:r w:rsidR="000C26A1">
        <w:rPr>
          <w:rFonts w:ascii="Arial" w:eastAsia="Times New Roman" w:hAnsi="Arial" w:cs="Arial"/>
          <w:color w:val="000000"/>
          <w:lang w:eastAsia="en-AU"/>
        </w:rPr>
        <w:t xml:space="preserve">before the FWC, </w:t>
      </w:r>
      <w:r w:rsidR="00CA3A9C">
        <w:rPr>
          <w:rFonts w:ascii="Arial" w:eastAsia="Times New Roman" w:hAnsi="Arial" w:cs="Arial"/>
          <w:color w:val="000000"/>
          <w:lang w:eastAsia="en-AU"/>
        </w:rPr>
        <w:t>t</w:t>
      </w:r>
      <w:r w:rsidR="000C1371">
        <w:rPr>
          <w:rFonts w:ascii="Arial" w:eastAsia="Times New Roman" w:hAnsi="Arial" w:cs="Arial"/>
          <w:color w:val="000000"/>
          <w:lang w:eastAsia="en-AU"/>
        </w:rPr>
        <w:t xml:space="preserve">he </w:t>
      </w:r>
      <w:r w:rsidR="00173093">
        <w:rPr>
          <w:rFonts w:ascii="Arial" w:eastAsia="Times New Roman" w:hAnsi="Arial" w:cs="Arial"/>
          <w:color w:val="000000"/>
          <w:lang w:eastAsia="en-AU"/>
        </w:rPr>
        <w:t xml:space="preserve">FWC </w:t>
      </w:r>
      <w:r w:rsidR="00CA3A9C">
        <w:rPr>
          <w:rFonts w:ascii="Arial" w:eastAsia="Times New Roman" w:hAnsi="Arial" w:cs="Arial"/>
          <w:color w:val="000000"/>
          <w:lang w:eastAsia="en-AU"/>
        </w:rPr>
        <w:t xml:space="preserve">will </w:t>
      </w:r>
      <w:r w:rsidR="001226A3">
        <w:rPr>
          <w:rFonts w:ascii="Arial" w:eastAsia="Times New Roman" w:hAnsi="Arial" w:cs="Arial"/>
          <w:color w:val="000000"/>
          <w:lang w:eastAsia="en-AU"/>
        </w:rPr>
        <w:t xml:space="preserve">generally </w:t>
      </w:r>
      <w:r w:rsidR="00CA3A9C">
        <w:rPr>
          <w:rFonts w:ascii="Arial" w:eastAsia="Times New Roman" w:hAnsi="Arial" w:cs="Arial"/>
          <w:color w:val="000000"/>
          <w:lang w:eastAsia="en-AU"/>
        </w:rPr>
        <w:t xml:space="preserve">send the </w:t>
      </w:r>
      <w:r w:rsidR="00A216C4">
        <w:rPr>
          <w:rFonts w:ascii="Arial" w:eastAsia="Times New Roman" w:hAnsi="Arial" w:cs="Arial"/>
          <w:color w:val="000000"/>
          <w:lang w:eastAsia="en-AU"/>
        </w:rPr>
        <w:t>person a</w:t>
      </w:r>
      <w:r w:rsidR="00F60515">
        <w:rPr>
          <w:rFonts w:ascii="Arial" w:eastAsia="Times New Roman" w:hAnsi="Arial" w:cs="Arial"/>
          <w:color w:val="000000"/>
          <w:lang w:eastAsia="en-AU"/>
        </w:rPr>
        <w:t xml:space="preserve"> </w:t>
      </w:r>
      <w:r w:rsidR="00A216C4">
        <w:rPr>
          <w:rFonts w:ascii="Arial" w:eastAsia="Times New Roman" w:hAnsi="Arial" w:cs="Arial"/>
          <w:color w:val="000000"/>
          <w:lang w:eastAsia="en-AU"/>
        </w:rPr>
        <w:t>copy of the document</w:t>
      </w:r>
      <w:r w:rsidR="004C33F1">
        <w:rPr>
          <w:rFonts w:ascii="Arial" w:eastAsia="Times New Roman" w:hAnsi="Arial" w:cs="Arial"/>
          <w:color w:val="000000"/>
          <w:lang w:eastAsia="en-AU"/>
        </w:rPr>
        <w:t xml:space="preserve"> from which </w:t>
      </w:r>
      <w:r w:rsidR="00E91D61">
        <w:rPr>
          <w:rFonts w:ascii="Arial" w:eastAsia="Times New Roman" w:hAnsi="Arial" w:cs="Arial"/>
          <w:color w:val="000000"/>
          <w:lang w:eastAsia="en-AU"/>
        </w:rPr>
        <w:t xml:space="preserve">personal information </w:t>
      </w:r>
      <w:r w:rsidR="004C33F1">
        <w:rPr>
          <w:rFonts w:ascii="Arial" w:eastAsia="Times New Roman" w:hAnsi="Arial" w:cs="Arial"/>
          <w:color w:val="000000"/>
          <w:lang w:eastAsia="en-AU"/>
        </w:rPr>
        <w:t>has been removed</w:t>
      </w:r>
      <w:r w:rsidR="0041506A">
        <w:rPr>
          <w:rFonts w:ascii="Arial" w:eastAsia="Times New Roman" w:hAnsi="Arial" w:cs="Arial"/>
          <w:color w:val="000000"/>
          <w:lang w:eastAsia="en-AU"/>
        </w:rPr>
        <w:t xml:space="preserve">.  This may </w:t>
      </w:r>
      <w:r w:rsidR="00197926">
        <w:rPr>
          <w:rFonts w:ascii="Arial" w:eastAsia="Times New Roman" w:hAnsi="Arial" w:cs="Arial"/>
          <w:color w:val="000000"/>
          <w:lang w:eastAsia="en-AU"/>
        </w:rPr>
        <w:t xml:space="preserve">include </w:t>
      </w:r>
      <w:r w:rsidR="00632C89">
        <w:rPr>
          <w:rFonts w:ascii="Arial" w:eastAsia="Times New Roman" w:hAnsi="Arial" w:cs="Arial"/>
          <w:color w:val="000000"/>
          <w:lang w:eastAsia="en-AU"/>
        </w:rPr>
        <w:t xml:space="preserve">an </w:t>
      </w:r>
      <w:r w:rsidR="0016151E">
        <w:rPr>
          <w:rFonts w:ascii="Arial" w:eastAsia="Times New Roman" w:hAnsi="Arial" w:cs="Arial"/>
          <w:color w:val="000000"/>
          <w:lang w:eastAsia="en-AU"/>
        </w:rPr>
        <w:t>individual</w:t>
      </w:r>
      <w:r w:rsidR="002E2468">
        <w:rPr>
          <w:rFonts w:ascii="Arial" w:eastAsia="Times New Roman" w:hAnsi="Arial" w:cs="Arial"/>
          <w:color w:val="000000"/>
          <w:lang w:eastAsia="en-AU"/>
        </w:rPr>
        <w:t>’</w:t>
      </w:r>
      <w:r w:rsidR="0000445F">
        <w:rPr>
          <w:rFonts w:ascii="Arial" w:eastAsia="Times New Roman" w:hAnsi="Arial" w:cs="Arial"/>
          <w:color w:val="000000"/>
          <w:lang w:eastAsia="en-AU"/>
        </w:rPr>
        <w:t>s</w:t>
      </w:r>
      <w:r w:rsidR="0016151E">
        <w:rPr>
          <w:rFonts w:ascii="Arial" w:eastAsia="Times New Roman" w:hAnsi="Arial" w:cs="Arial"/>
          <w:color w:val="000000"/>
          <w:lang w:eastAsia="en-AU"/>
        </w:rPr>
        <w:t xml:space="preserve"> </w:t>
      </w:r>
      <w:r w:rsidR="007F5A28">
        <w:rPr>
          <w:rFonts w:ascii="Arial" w:eastAsia="Times New Roman" w:hAnsi="Arial" w:cs="Arial"/>
          <w:color w:val="000000"/>
          <w:lang w:eastAsia="en-AU"/>
        </w:rPr>
        <w:t>signature</w:t>
      </w:r>
      <w:r w:rsidR="0016151E">
        <w:rPr>
          <w:rFonts w:ascii="Arial" w:eastAsia="Times New Roman" w:hAnsi="Arial" w:cs="Arial"/>
          <w:color w:val="000000"/>
          <w:lang w:eastAsia="en-AU"/>
        </w:rPr>
        <w:t xml:space="preserve"> and </w:t>
      </w:r>
      <w:r w:rsidR="00EF7A0C">
        <w:rPr>
          <w:rFonts w:ascii="Arial" w:eastAsia="Times New Roman" w:hAnsi="Arial" w:cs="Arial"/>
          <w:color w:val="000000"/>
          <w:lang w:eastAsia="en-AU"/>
        </w:rPr>
        <w:t>personal contact details</w:t>
      </w:r>
      <w:r w:rsidR="00E126C5">
        <w:rPr>
          <w:rFonts w:ascii="Arial" w:eastAsia="Times New Roman" w:hAnsi="Arial" w:cs="Arial"/>
          <w:color w:val="000000"/>
          <w:lang w:eastAsia="en-AU"/>
        </w:rPr>
        <w:t xml:space="preserve">, details of </w:t>
      </w:r>
      <w:r w:rsidR="00CE0D88">
        <w:rPr>
          <w:rFonts w:ascii="Arial" w:eastAsia="Times New Roman" w:hAnsi="Arial" w:cs="Arial"/>
          <w:color w:val="000000"/>
          <w:lang w:eastAsia="en-AU"/>
        </w:rPr>
        <w:t>employee vot</w:t>
      </w:r>
      <w:r w:rsidR="00CF62C9">
        <w:rPr>
          <w:rFonts w:ascii="Arial" w:eastAsia="Times New Roman" w:hAnsi="Arial" w:cs="Arial"/>
          <w:color w:val="000000"/>
          <w:lang w:eastAsia="en-AU"/>
        </w:rPr>
        <w:t>es</w:t>
      </w:r>
      <w:r w:rsidR="00CE0D88">
        <w:rPr>
          <w:rFonts w:ascii="Arial" w:eastAsia="Times New Roman" w:hAnsi="Arial" w:cs="Arial"/>
          <w:color w:val="000000"/>
          <w:lang w:eastAsia="en-AU"/>
        </w:rPr>
        <w:t xml:space="preserve"> </w:t>
      </w:r>
      <w:r w:rsidR="005A377A">
        <w:rPr>
          <w:rFonts w:ascii="Arial" w:eastAsia="Times New Roman" w:hAnsi="Arial" w:cs="Arial"/>
          <w:color w:val="000000"/>
          <w:lang w:eastAsia="en-AU"/>
        </w:rPr>
        <w:t>(</w:t>
      </w:r>
      <w:r w:rsidR="00CE0D88">
        <w:rPr>
          <w:rFonts w:ascii="Arial" w:eastAsia="Times New Roman" w:hAnsi="Arial" w:cs="Arial"/>
          <w:color w:val="000000"/>
          <w:lang w:eastAsia="en-AU"/>
        </w:rPr>
        <w:t xml:space="preserve">where the </w:t>
      </w:r>
      <w:r w:rsidR="00E77D88">
        <w:rPr>
          <w:rFonts w:ascii="Arial" w:eastAsia="Times New Roman" w:hAnsi="Arial" w:cs="Arial"/>
          <w:color w:val="000000"/>
          <w:lang w:eastAsia="en-AU"/>
        </w:rPr>
        <w:t xml:space="preserve">details </w:t>
      </w:r>
      <w:r w:rsidR="00CF62C9">
        <w:rPr>
          <w:rFonts w:ascii="Arial" w:eastAsia="Times New Roman" w:hAnsi="Arial" w:cs="Arial"/>
          <w:color w:val="000000"/>
          <w:lang w:eastAsia="en-AU"/>
        </w:rPr>
        <w:t xml:space="preserve">may enable identification of how </w:t>
      </w:r>
      <w:r w:rsidR="00C3264A">
        <w:rPr>
          <w:rFonts w:ascii="Arial" w:eastAsia="Times New Roman" w:hAnsi="Arial" w:cs="Arial"/>
          <w:color w:val="000000"/>
          <w:lang w:eastAsia="en-AU"/>
        </w:rPr>
        <w:t>an individual voted</w:t>
      </w:r>
      <w:r w:rsidR="005A377A">
        <w:rPr>
          <w:rFonts w:ascii="Arial" w:eastAsia="Times New Roman" w:hAnsi="Arial" w:cs="Arial"/>
          <w:color w:val="000000"/>
          <w:lang w:eastAsia="en-AU"/>
        </w:rPr>
        <w:t>)</w:t>
      </w:r>
      <w:r w:rsidR="00AF7755">
        <w:rPr>
          <w:rFonts w:ascii="Arial" w:eastAsia="Times New Roman" w:hAnsi="Arial" w:cs="Arial"/>
          <w:color w:val="000000"/>
          <w:lang w:eastAsia="en-AU"/>
        </w:rPr>
        <w:t xml:space="preserve">, and </w:t>
      </w:r>
      <w:r w:rsidR="003E3B19">
        <w:rPr>
          <w:rFonts w:ascii="Arial" w:eastAsia="Times New Roman" w:hAnsi="Arial" w:cs="Arial"/>
          <w:color w:val="000000"/>
          <w:lang w:eastAsia="en-AU"/>
        </w:rPr>
        <w:t xml:space="preserve">demographic information </w:t>
      </w:r>
      <w:r w:rsidR="00D16425">
        <w:rPr>
          <w:rFonts w:ascii="Arial" w:eastAsia="Times New Roman" w:hAnsi="Arial" w:cs="Arial"/>
          <w:color w:val="000000"/>
          <w:lang w:eastAsia="en-AU"/>
        </w:rPr>
        <w:t xml:space="preserve">about employees </w:t>
      </w:r>
      <w:r w:rsidR="003E3B19">
        <w:rPr>
          <w:rFonts w:ascii="Arial" w:eastAsia="Times New Roman" w:hAnsi="Arial" w:cs="Arial"/>
          <w:color w:val="000000"/>
          <w:lang w:eastAsia="en-AU"/>
        </w:rPr>
        <w:t xml:space="preserve">(where this may enable </w:t>
      </w:r>
      <w:r w:rsidR="00147875">
        <w:rPr>
          <w:rFonts w:ascii="Arial" w:eastAsia="Times New Roman" w:hAnsi="Arial" w:cs="Arial"/>
          <w:color w:val="000000"/>
          <w:lang w:eastAsia="en-AU"/>
        </w:rPr>
        <w:t xml:space="preserve">identification of </w:t>
      </w:r>
      <w:r w:rsidR="00B02A7D">
        <w:rPr>
          <w:rFonts w:ascii="Arial" w:eastAsia="Times New Roman" w:hAnsi="Arial" w:cs="Arial"/>
          <w:color w:val="000000"/>
          <w:lang w:eastAsia="en-AU"/>
        </w:rPr>
        <w:t>personal informatio</w:t>
      </w:r>
      <w:r w:rsidR="00420DA8">
        <w:rPr>
          <w:rFonts w:ascii="Arial" w:eastAsia="Times New Roman" w:hAnsi="Arial" w:cs="Arial"/>
          <w:color w:val="000000"/>
          <w:lang w:eastAsia="en-AU"/>
        </w:rPr>
        <w:t>n</w:t>
      </w:r>
      <w:r w:rsidR="005C1EDA">
        <w:rPr>
          <w:rFonts w:ascii="Arial" w:eastAsia="Times New Roman" w:hAnsi="Arial" w:cs="Arial"/>
          <w:color w:val="000000"/>
          <w:lang w:eastAsia="en-AU"/>
        </w:rPr>
        <w:t xml:space="preserve"> about the employees</w:t>
      </w:r>
      <w:r w:rsidR="00147875">
        <w:rPr>
          <w:rFonts w:ascii="Arial" w:eastAsia="Times New Roman" w:hAnsi="Arial" w:cs="Arial"/>
          <w:color w:val="000000"/>
          <w:lang w:eastAsia="en-AU"/>
        </w:rPr>
        <w:t>)</w:t>
      </w:r>
      <w:r w:rsidR="00C3264A">
        <w:rPr>
          <w:rFonts w:ascii="Arial" w:eastAsia="Times New Roman" w:hAnsi="Arial" w:cs="Arial"/>
          <w:color w:val="000000"/>
          <w:lang w:eastAsia="en-AU"/>
        </w:rPr>
        <w:t>.</w:t>
      </w:r>
    </w:p>
    <w:p w14:paraId="4D7DE9BE" w14:textId="2FD20AE3" w:rsidR="00E56CB4" w:rsidRDefault="00E56CB4" w:rsidP="000834DF">
      <w:pPr>
        <w:shd w:val="clear" w:color="auto" w:fill="FFFFFF"/>
        <w:spacing w:before="40" w:line="240" w:lineRule="auto"/>
        <w:jc w:val="both"/>
        <w:rPr>
          <w:rFonts w:ascii="Arial" w:eastAsia="Times New Roman" w:hAnsi="Arial" w:cs="Arial"/>
          <w:color w:val="000000"/>
          <w:lang w:eastAsia="en-AU"/>
        </w:rPr>
      </w:pPr>
      <w:r w:rsidRPr="00DE1DFC">
        <w:rPr>
          <w:rFonts w:ascii="Arial" w:eastAsia="Times New Roman" w:hAnsi="Arial" w:cs="Arial"/>
          <w:color w:val="000000"/>
          <w:lang w:eastAsia="en-AU"/>
        </w:rPr>
        <w:t xml:space="preserve">Subrule 130(2) makes it clear that </w:t>
      </w:r>
      <w:r w:rsidR="00754A9C" w:rsidRPr="00DE1DFC">
        <w:rPr>
          <w:rFonts w:ascii="Arial" w:eastAsia="Times New Roman" w:hAnsi="Arial" w:cs="Arial"/>
          <w:color w:val="000000"/>
          <w:lang w:eastAsia="en-AU"/>
        </w:rPr>
        <w:t>subrule 130(1) do</w:t>
      </w:r>
      <w:r w:rsidR="00C73598" w:rsidRPr="00DE1DFC">
        <w:rPr>
          <w:rFonts w:ascii="Arial" w:eastAsia="Times New Roman" w:hAnsi="Arial" w:cs="Arial"/>
          <w:color w:val="000000"/>
          <w:lang w:eastAsia="en-AU"/>
        </w:rPr>
        <w:t xml:space="preserve">es </w:t>
      </w:r>
      <w:r w:rsidR="00754A9C" w:rsidRPr="00DE1DFC">
        <w:rPr>
          <w:rFonts w:ascii="Arial" w:eastAsia="Times New Roman" w:hAnsi="Arial" w:cs="Arial"/>
          <w:color w:val="000000"/>
          <w:lang w:eastAsia="en-AU"/>
        </w:rPr>
        <w:t xml:space="preserve">not </w:t>
      </w:r>
      <w:r w:rsidR="000A60B6" w:rsidRPr="00DE1DFC">
        <w:rPr>
          <w:rFonts w:ascii="Arial" w:eastAsia="Times New Roman" w:hAnsi="Arial" w:cs="Arial"/>
          <w:color w:val="000000"/>
          <w:lang w:eastAsia="en-AU"/>
        </w:rPr>
        <w:t xml:space="preserve">apply to </w:t>
      </w:r>
      <w:r w:rsidR="003A5760" w:rsidRPr="00DE1DFC">
        <w:rPr>
          <w:rFonts w:ascii="Arial" w:eastAsia="Times New Roman" w:hAnsi="Arial" w:cs="Arial"/>
          <w:color w:val="000000"/>
          <w:lang w:eastAsia="en-AU"/>
        </w:rPr>
        <w:t xml:space="preserve">declarations that under the Rules must </w:t>
      </w:r>
      <w:r w:rsidR="00B12916" w:rsidRPr="00DE1DFC">
        <w:rPr>
          <w:rFonts w:ascii="Arial" w:eastAsia="Times New Roman" w:hAnsi="Arial" w:cs="Arial"/>
          <w:color w:val="000000"/>
          <w:lang w:eastAsia="en-AU"/>
        </w:rPr>
        <w:t xml:space="preserve">only </w:t>
      </w:r>
      <w:r w:rsidR="003A5760" w:rsidRPr="00DE1DFC">
        <w:rPr>
          <w:rFonts w:ascii="Arial" w:eastAsia="Times New Roman" w:hAnsi="Arial" w:cs="Arial"/>
          <w:color w:val="000000"/>
          <w:lang w:eastAsia="en-AU"/>
        </w:rPr>
        <w:t xml:space="preserve">be lodged with the FWC </w:t>
      </w:r>
      <w:r w:rsidR="00AE3AAE" w:rsidRPr="00DE1DFC">
        <w:rPr>
          <w:rFonts w:ascii="Arial" w:eastAsia="Times New Roman" w:hAnsi="Arial" w:cs="Arial"/>
          <w:color w:val="000000"/>
          <w:lang w:eastAsia="en-AU"/>
        </w:rPr>
        <w:t>i</w:t>
      </w:r>
      <w:r w:rsidR="008C595F" w:rsidRPr="00DE1DFC">
        <w:rPr>
          <w:rFonts w:ascii="Arial" w:eastAsia="Times New Roman" w:hAnsi="Arial" w:cs="Arial"/>
          <w:color w:val="000000"/>
          <w:lang w:eastAsia="en-AU"/>
        </w:rPr>
        <w:t>f the declarant wants to advise the FWC of certain matters</w:t>
      </w:r>
      <w:r w:rsidR="00755F10" w:rsidRPr="00DE1DFC">
        <w:rPr>
          <w:rFonts w:ascii="Arial" w:eastAsia="Times New Roman" w:hAnsi="Arial" w:cs="Arial"/>
          <w:color w:val="000000"/>
          <w:lang w:eastAsia="en-AU"/>
        </w:rPr>
        <w:t>—that is, the declarations referred to in subrules 32</w:t>
      </w:r>
      <w:r w:rsidR="004D6FC0" w:rsidRPr="00DE1DFC">
        <w:rPr>
          <w:rFonts w:ascii="Arial" w:eastAsia="Times New Roman" w:hAnsi="Arial" w:cs="Arial"/>
          <w:color w:val="000000"/>
          <w:lang w:eastAsia="en-AU"/>
        </w:rPr>
        <w:t>(5), 32(6)</w:t>
      </w:r>
      <w:r w:rsidR="009A4E7C" w:rsidRPr="00DE1DFC">
        <w:rPr>
          <w:rFonts w:ascii="Arial" w:eastAsia="Times New Roman" w:hAnsi="Arial" w:cs="Arial"/>
          <w:color w:val="000000"/>
          <w:lang w:eastAsia="en-AU"/>
        </w:rPr>
        <w:t xml:space="preserve">, 34(3), </w:t>
      </w:r>
      <w:r w:rsidR="00371D27" w:rsidRPr="00DE1DFC">
        <w:rPr>
          <w:rFonts w:ascii="Arial" w:eastAsia="Times New Roman" w:hAnsi="Arial" w:cs="Arial"/>
          <w:color w:val="000000"/>
          <w:lang w:eastAsia="en-AU"/>
        </w:rPr>
        <w:t>37(4)</w:t>
      </w:r>
      <w:r w:rsidR="00C90ED5" w:rsidRPr="00DE1DFC">
        <w:rPr>
          <w:rFonts w:ascii="Arial" w:eastAsia="Times New Roman" w:hAnsi="Arial" w:cs="Arial"/>
          <w:color w:val="000000"/>
          <w:lang w:eastAsia="en-AU"/>
        </w:rPr>
        <w:t>, 38(4)</w:t>
      </w:r>
      <w:r w:rsidR="00C941D8" w:rsidRPr="00DE1DFC">
        <w:rPr>
          <w:rFonts w:ascii="Arial" w:eastAsia="Times New Roman" w:hAnsi="Arial" w:cs="Arial"/>
          <w:color w:val="000000"/>
          <w:lang w:eastAsia="en-AU"/>
        </w:rPr>
        <w:t>, 40(4), 41(4)</w:t>
      </w:r>
      <w:r w:rsidR="00621FE5" w:rsidRPr="00DE1DFC">
        <w:rPr>
          <w:rFonts w:ascii="Arial" w:eastAsia="Times New Roman" w:hAnsi="Arial" w:cs="Arial"/>
          <w:color w:val="000000"/>
          <w:lang w:eastAsia="en-AU"/>
        </w:rPr>
        <w:t xml:space="preserve"> and 46(2).</w:t>
      </w:r>
    </w:p>
    <w:p w14:paraId="7E13011F" w14:textId="78E5669B" w:rsidR="00BA4B83" w:rsidRDefault="00846020"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Subrule </w:t>
      </w:r>
      <w:r w:rsidR="006E2183">
        <w:rPr>
          <w:rFonts w:ascii="Arial" w:eastAsia="Times New Roman" w:hAnsi="Arial" w:cs="Arial"/>
          <w:color w:val="000000"/>
          <w:lang w:eastAsia="en-AU"/>
        </w:rPr>
        <w:t>130</w:t>
      </w:r>
      <w:r w:rsidR="00C17DB6">
        <w:rPr>
          <w:rFonts w:ascii="Arial" w:eastAsia="Times New Roman" w:hAnsi="Arial" w:cs="Arial"/>
          <w:color w:val="000000"/>
          <w:lang w:eastAsia="en-AU"/>
        </w:rPr>
        <w:t>(</w:t>
      </w:r>
      <w:r w:rsidR="006C2305">
        <w:rPr>
          <w:rFonts w:ascii="Arial" w:eastAsia="Times New Roman" w:hAnsi="Arial" w:cs="Arial"/>
          <w:color w:val="000000"/>
          <w:lang w:eastAsia="en-AU"/>
        </w:rPr>
        <w:t>3</w:t>
      </w:r>
      <w:r w:rsidR="00C17DB6">
        <w:rPr>
          <w:rFonts w:ascii="Arial" w:eastAsia="Times New Roman" w:hAnsi="Arial" w:cs="Arial"/>
          <w:color w:val="000000"/>
          <w:lang w:eastAsia="en-AU"/>
        </w:rPr>
        <w:t xml:space="preserve">) makes it clear that the rule does not limit </w:t>
      </w:r>
      <w:r w:rsidR="00190B2A">
        <w:rPr>
          <w:rFonts w:ascii="Arial" w:eastAsia="Times New Roman" w:hAnsi="Arial" w:cs="Arial"/>
          <w:color w:val="000000"/>
          <w:lang w:eastAsia="en-AU"/>
        </w:rPr>
        <w:t xml:space="preserve">any other power the FWC may exercise to provide access to documents.  </w:t>
      </w:r>
      <w:r w:rsidR="001C71EE">
        <w:rPr>
          <w:rFonts w:ascii="Arial" w:eastAsia="Times New Roman" w:hAnsi="Arial" w:cs="Arial"/>
          <w:color w:val="000000"/>
          <w:lang w:eastAsia="en-AU"/>
        </w:rPr>
        <w:t xml:space="preserve">In particular, </w:t>
      </w:r>
      <w:r w:rsidR="001A0D03">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130</w:t>
      </w:r>
      <w:r w:rsidR="001A0D03">
        <w:rPr>
          <w:rFonts w:ascii="Arial" w:eastAsia="Times New Roman" w:hAnsi="Arial" w:cs="Arial"/>
          <w:color w:val="000000"/>
          <w:lang w:eastAsia="en-AU"/>
        </w:rPr>
        <w:t xml:space="preserve"> does not </w:t>
      </w:r>
      <w:r w:rsidR="00912205">
        <w:rPr>
          <w:rFonts w:ascii="Arial" w:eastAsia="Times New Roman" w:hAnsi="Arial" w:cs="Arial"/>
          <w:color w:val="000000"/>
          <w:lang w:eastAsia="en-AU"/>
        </w:rPr>
        <w:t>alter the discretion of a Member of the FWC in the course of dealing with a</w:t>
      </w:r>
      <w:r w:rsidR="0027757B">
        <w:rPr>
          <w:rFonts w:ascii="Arial" w:eastAsia="Times New Roman" w:hAnsi="Arial" w:cs="Arial"/>
          <w:color w:val="000000"/>
          <w:lang w:eastAsia="en-AU"/>
        </w:rPr>
        <w:t xml:space="preserve"> matter</w:t>
      </w:r>
      <w:r w:rsidR="009F0848">
        <w:rPr>
          <w:rFonts w:ascii="Arial" w:eastAsia="Times New Roman" w:hAnsi="Arial" w:cs="Arial"/>
          <w:color w:val="000000"/>
          <w:lang w:eastAsia="en-AU"/>
        </w:rPr>
        <w:t xml:space="preserve">, to provide a person with access to </w:t>
      </w:r>
      <w:r w:rsidR="007033F5">
        <w:rPr>
          <w:rFonts w:ascii="Arial" w:eastAsia="Times New Roman" w:hAnsi="Arial" w:cs="Arial"/>
          <w:color w:val="000000"/>
          <w:lang w:eastAsia="en-AU"/>
        </w:rPr>
        <w:t>documents</w:t>
      </w:r>
      <w:r w:rsidR="0027757B">
        <w:rPr>
          <w:rFonts w:ascii="Arial" w:eastAsia="Times New Roman" w:hAnsi="Arial" w:cs="Arial"/>
          <w:color w:val="000000"/>
          <w:lang w:eastAsia="en-AU"/>
        </w:rPr>
        <w:t xml:space="preserve"> in the matter</w:t>
      </w:r>
      <w:r w:rsidR="007033F5">
        <w:rPr>
          <w:rFonts w:ascii="Arial" w:eastAsia="Times New Roman" w:hAnsi="Arial" w:cs="Arial"/>
          <w:color w:val="000000"/>
          <w:lang w:eastAsia="en-AU"/>
        </w:rPr>
        <w:t>.</w:t>
      </w:r>
    </w:p>
    <w:p w14:paraId="02ECBCF3" w14:textId="6D36783C" w:rsidR="008D7D1F" w:rsidRDefault="008D7D1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6E2183">
        <w:rPr>
          <w:rFonts w:ascii="Arial" w:eastAsia="Times New Roman" w:hAnsi="Arial" w:cs="Arial"/>
          <w:color w:val="000000"/>
          <w:lang w:eastAsia="en-AU"/>
        </w:rPr>
        <w:t>130</w:t>
      </w:r>
      <w:r>
        <w:rPr>
          <w:rFonts w:ascii="Arial" w:eastAsia="Times New Roman" w:hAnsi="Arial" w:cs="Arial"/>
          <w:color w:val="000000"/>
          <w:lang w:eastAsia="en-AU"/>
        </w:rPr>
        <w:t xml:space="preserve"> promotes openness and transparency in the performance </w:t>
      </w:r>
      <w:r w:rsidR="00225EF4">
        <w:rPr>
          <w:rFonts w:ascii="Arial" w:eastAsia="Times New Roman" w:hAnsi="Arial" w:cs="Arial"/>
          <w:color w:val="000000"/>
          <w:lang w:eastAsia="en-AU"/>
        </w:rPr>
        <w:t xml:space="preserve">by the FWC </w:t>
      </w:r>
      <w:r>
        <w:rPr>
          <w:rFonts w:ascii="Arial" w:eastAsia="Times New Roman" w:hAnsi="Arial" w:cs="Arial"/>
          <w:color w:val="000000"/>
          <w:lang w:eastAsia="en-AU"/>
        </w:rPr>
        <w:t xml:space="preserve">of its statutory functions and may assist the FWC to inform itself about a </w:t>
      </w:r>
      <w:r w:rsidR="00225EF4">
        <w:rPr>
          <w:rFonts w:ascii="Arial" w:eastAsia="Times New Roman" w:hAnsi="Arial" w:cs="Arial"/>
          <w:color w:val="000000"/>
          <w:lang w:eastAsia="en-AU"/>
        </w:rPr>
        <w:t xml:space="preserve">matter </w:t>
      </w:r>
      <w:r>
        <w:rPr>
          <w:rFonts w:ascii="Arial" w:eastAsia="Times New Roman" w:hAnsi="Arial" w:cs="Arial"/>
          <w:color w:val="000000"/>
          <w:lang w:eastAsia="en-AU"/>
        </w:rPr>
        <w:t xml:space="preserve">by facilitating non-party submissions in relation to the </w:t>
      </w:r>
      <w:r w:rsidR="00E96185">
        <w:rPr>
          <w:rFonts w:ascii="Arial" w:eastAsia="Times New Roman" w:hAnsi="Arial" w:cs="Arial"/>
          <w:color w:val="000000"/>
          <w:lang w:eastAsia="en-AU"/>
        </w:rPr>
        <w:t>matter</w:t>
      </w:r>
      <w:r>
        <w:rPr>
          <w:rFonts w:ascii="Arial" w:eastAsia="Times New Roman" w:hAnsi="Arial" w:cs="Arial"/>
          <w:color w:val="000000"/>
          <w:lang w:eastAsia="en-AU"/>
        </w:rPr>
        <w:t xml:space="preserve">.  A Full Bench of the FWC in </w:t>
      </w:r>
      <w:r w:rsidRPr="00C775D6">
        <w:rPr>
          <w:rFonts w:ascii="Arial" w:eastAsia="Times New Roman" w:hAnsi="Arial" w:cs="Arial"/>
          <w:i/>
          <w:iCs/>
          <w:color w:val="000000"/>
          <w:lang w:eastAsia="en-AU"/>
        </w:rPr>
        <w:t>Construction, Forestry, Mining and Energy Union v Ron Southon Pty Ltd</w:t>
      </w:r>
      <w:r>
        <w:rPr>
          <w:rFonts w:ascii="Arial" w:eastAsia="Times New Roman" w:hAnsi="Arial" w:cs="Arial"/>
          <w:color w:val="000000"/>
          <w:lang w:eastAsia="en-AU"/>
        </w:rPr>
        <w:t xml:space="preserve"> [2015] FWCFB 8413 observed that</w:t>
      </w:r>
      <w:r w:rsidR="00D51D1A">
        <w:rPr>
          <w:rFonts w:ascii="Arial" w:eastAsia="Times New Roman" w:hAnsi="Arial" w:cs="Arial"/>
          <w:color w:val="000000"/>
          <w:lang w:eastAsia="en-AU"/>
        </w:rPr>
        <w:t>, in the interests of open justice,</w:t>
      </w:r>
      <w:r>
        <w:rPr>
          <w:rFonts w:ascii="Arial" w:eastAsia="Times New Roman" w:hAnsi="Arial" w:cs="Arial"/>
          <w:color w:val="000000"/>
          <w:lang w:eastAsia="en-AU"/>
        </w:rPr>
        <w:t xml:space="preserve"> applications for approval of enterprise agreements and the related employer declarations should be freely available to the public, unless there are exceptional circumstances that would justify a confidentiality or non-publication order.</w:t>
      </w:r>
    </w:p>
    <w:p w14:paraId="15FCE5E0" w14:textId="74786DF2" w:rsidR="008D7D1F" w:rsidRDefault="008D7D1F"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The FWC</w:t>
      </w:r>
      <w:r w:rsidR="00A06F3F">
        <w:rPr>
          <w:rFonts w:ascii="Arial" w:eastAsia="Times New Roman" w:hAnsi="Arial" w:cs="Arial"/>
          <w:color w:val="000000"/>
          <w:lang w:eastAsia="en-AU"/>
        </w:rPr>
        <w:t xml:space="preserve">’s </w:t>
      </w:r>
      <w:r w:rsidR="00A06F3F" w:rsidRPr="00CA6C2D">
        <w:rPr>
          <w:rFonts w:ascii="Arial" w:eastAsia="Times New Roman" w:hAnsi="Arial" w:cs="Arial"/>
          <w:i/>
          <w:iCs/>
          <w:color w:val="000000"/>
          <w:lang w:eastAsia="en-AU"/>
        </w:rPr>
        <w:t>Access to case file document policy</w:t>
      </w:r>
      <w:r>
        <w:rPr>
          <w:rFonts w:ascii="Arial" w:eastAsia="Times New Roman" w:hAnsi="Arial" w:cs="Arial"/>
          <w:color w:val="000000"/>
          <w:lang w:eastAsia="en-AU"/>
        </w:rPr>
        <w:t xml:space="preserve"> </w:t>
      </w:r>
      <w:r w:rsidR="00A06F3F">
        <w:rPr>
          <w:rFonts w:ascii="Arial" w:eastAsia="Times New Roman" w:hAnsi="Arial" w:cs="Arial"/>
          <w:color w:val="000000"/>
          <w:lang w:eastAsia="en-AU"/>
        </w:rPr>
        <w:t xml:space="preserve">provides for </w:t>
      </w:r>
      <w:r w:rsidR="00640C30">
        <w:rPr>
          <w:rFonts w:ascii="Arial" w:eastAsia="Times New Roman" w:hAnsi="Arial" w:cs="Arial"/>
          <w:color w:val="000000"/>
          <w:lang w:eastAsia="en-AU"/>
        </w:rPr>
        <w:t xml:space="preserve">public access to </w:t>
      </w:r>
      <w:r w:rsidR="00054C5F">
        <w:rPr>
          <w:rFonts w:ascii="Arial" w:eastAsia="Times New Roman" w:hAnsi="Arial" w:cs="Arial"/>
          <w:color w:val="000000"/>
          <w:lang w:eastAsia="en-AU"/>
        </w:rPr>
        <w:t xml:space="preserve">documents </w:t>
      </w:r>
      <w:r w:rsidR="001226A3">
        <w:rPr>
          <w:rFonts w:ascii="Arial" w:eastAsia="Times New Roman" w:hAnsi="Arial" w:cs="Arial"/>
          <w:color w:val="000000"/>
          <w:lang w:eastAsia="en-AU"/>
        </w:rPr>
        <w:t xml:space="preserve">from </w:t>
      </w:r>
      <w:r w:rsidR="00D27413">
        <w:rPr>
          <w:rFonts w:ascii="Arial" w:eastAsia="Times New Roman" w:hAnsi="Arial" w:cs="Arial"/>
          <w:color w:val="000000"/>
          <w:lang w:eastAsia="en-AU"/>
        </w:rPr>
        <w:t xml:space="preserve">matters that are no longer </w:t>
      </w:r>
      <w:r w:rsidR="005F2349">
        <w:rPr>
          <w:rFonts w:ascii="Arial" w:eastAsia="Times New Roman" w:hAnsi="Arial" w:cs="Arial"/>
          <w:color w:val="000000"/>
          <w:lang w:eastAsia="en-AU"/>
        </w:rPr>
        <w:t xml:space="preserve">(or not yet) </w:t>
      </w:r>
      <w:r w:rsidR="00D27413">
        <w:rPr>
          <w:rFonts w:ascii="Arial" w:eastAsia="Times New Roman" w:hAnsi="Arial" w:cs="Arial"/>
          <w:color w:val="000000"/>
          <w:lang w:eastAsia="en-AU"/>
        </w:rPr>
        <w:t>before the FWC</w:t>
      </w:r>
      <w:r w:rsidR="006928F0">
        <w:rPr>
          <w:rFonts w:ascii="Arial" w:eastAsia="Times New Roman" w:hAnsi="Arial" w:cs="Arial"/>
          <w:color w:val="000000"/>
          <w:lang w:eastAsia="en-AU"/>
        </w:rPr>
        <w:t>.  This policy is published on the FWC’s website.</w:t>
      </w:r>
    </w:p>
    <w:p w14:paraId="29304AF5" w14:textId="0A7613D3" w:rsidR="00D27413" w:rsidRDefault="00D2741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Members of the public </w:t>
      </w:r>
      <w:r w:rsidR="00654653">
        <w:rPr>
          <w:rFonts w:ascii="Arial" w:eastAsia="Times New Roman" w:hAnsi="Arial" w:cs="Arial"/>
          <w:color w:val="000000"/>
          <w:lang w:eastAsia="en-AU"/>
        </w:rPr>
        <w:t xml:space="preserve">may also request access to documents under the </w:t>
      </w:r>
      <w:r w:rsidR="00BA72D2" w:rsidRPr="00FE2DF9">
        <w:rPr>
          <w:rFonts w:ascii="Arial" w:eastAsia="Times New Roman" w:hAnsi="Arial" w:cs="Arial"/>
          <w:i/>
          <w:iCs/>
          <w:color w:val="000000"/>
          <w:lang w:eastAsia="en-AU"/>
        </w:rPr>
        <w:t xml:space="preserve">Freedom of Information Act 1982 </w:t>
      </w:r>
      <w:r w:rsidR="00BA72D2">
        <w:rPr>
          <w:rFonts w:ascii="Arial" w:eastAsia="Times New Roman" w:hAnsi="Arial" w:cs="Arial"/>
          <w:color w:val="000000"/>
          <w:lang w:eastAsia="en-AU"/>
        </w:rPr>
        <w:t>(Cth).</w:t>
      </w:r>
    </w:p>
    <w:p w14:paraId="118F76DE" w14:textId="3535C23B" w:rsidR="00632303" w:rsidRDefault="00632303"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B36242">
        <w:rPr>
          <w:rFonts w:ascii="Arial" w:eastAsia="Times New Roman" w:hAnsi="Arial" w:cs="Arial"/>
          <w:i/>
          <w:iCs/>
          <w:color w:val="000000"/>
          <w:lang w:eastAsia="en-AU"/>
        </w:rPr>
        <w:t>131</w:t>
      </w:r>
      <w:r w:rsidRPr="00EB70F7">
        <w:rPr>
          <w:rFonts w:ascii="Arial" w:eastAsia="Times New Roman" w:hAnsi="Arial" w:cs="Arial"/>
          <w:i/>
          <w:iCs/>
          <w:color w:val="000000"/>
          <w:lang w:eastAsia="en-AU"/>
        </w:rPr>
        <w:t>—</w:t>
      </w:r>
      <w:r>
        <w:rPr>
          <w:rFonts w:ascii="Arial" w:eastAsia="Times New Roman" w:hAnsi="Arial" w:cs="Arial"/>
          <w:i/>
          <w:iCs/>
          <w:color w:val="000000"/>
          <w:lang w:eastAsia="en-AU"/>
        </w:rPr>
        <w:t>Recovery of the FWC’s costs for copies of documents</w:t>
      </w:r>
    </w:p>
    <w:p w14:paraId="200072EF" w14:textId="7A050F77" w:rsidR="007F1FF7" w:rsidRDefault="00632303"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B36242">
        <w:rPr>
          <w:rFonts w:ascii="Arial" w:eastAsia="Times New Roman" w:hAnsi="Arial" w:cs="Arial"/>
          <w:color w:val="000000"/>
          <w:lang w:eastAsia="en-AU"/>
        </w:rPr>
        <w:t>131</w:t>
      </w:r>
      <w:r>
        <w:rPr>
          <w:rFonts w:ascii="Arial" w:eastAsia="Times New Roman" w:hAnsi="Arial" w:cs="Arial"/>
          <w:color w:val="000000"/>
          <w:lang w:eastAsia="en-AU"/>
        </w:rPr>
        <w:t xml:space="preserve"> </w:t>
      </w:r>
      <w:r w:rsidR="00967FD8">
        <w:rPr>
          <w:rFonts w:ascii="Arial" w:eastAsia="Times New Roman" w:hAnsi="Arial" w:cs="Arial"/>
          <w:color w:val="000000"/>
          <w:lang w:eastAsia="en-AU"/>
        </w:rPr>
        <w:t>is to the same effect as rule 60 of the old Rules.</w:t>
      </w:r>
      <w:r w:rsidR="00764F96">
        <w:rPr>
          <w:rFonts w:ascii="Arial" w:eastAsia="Times New Roman" w:hAnsi="Arial" w:cs="Arial"/>
          <w:color w:val="000000"/>
          <w:lang w:eastAsia="en-AU"/>
        </w:rPr>
        <w:t xml:space="preserve">  It </w:t>
      </w:r>
      <w:r w:rsidR="00DC4C92">
        <w:rPr>
          <w:rFonts w:ascii="Arial" w:eastAsia="Times New Roman" w:hAnsi="Arial" w:cs="Arial"/>
          <w:color w:val="000000"/>
          <w:lang w:eastAsia="en-AU"/>
        </w:rPr>
        <w:t>provides that</w:t>
      </w:r>
      <w:r w:rsidR="005B21BB">
        <w:rPr>
          <w:rFonts w:ascii="Arial" w:eastAsia="Times New Roman" w:hAnsi="Arial" w:cs="Arial"/>
          <w:color w:val="000000"/>
          <w:lang w:eastAsia="en-AU"/>
        </w:rPr>
        <w:t xml:space="preserve">, before </w:t>
      </w:r>
      <w:r w:rsidR="00A5343C">
        <w:rPr>
          <w:rFonts w:ascii="Arial" w:eastAsia="Times New Roman" w:hAnsi="Arial" w:cs="Arial"/>
          <w:color w:val="000000"/>
          <w:lang w:eastAsia="en-AU"/>
        </w:rPr>
        <w:t xml:space="preserve">providing a requested copy of a document to a person, </w:t>
      </w:r>
      <w:r w:rsidR="00DC4C92">
        <w:rPr>
          <w:rFonts w:ascii="Arial" w:eastAsia="Times New Roman" w:hAnsi="Arial" w:cs="Arial"/>
          <w:color w:val="000000"/>
          <w:lang w:eastAsia="en-AU"/>
        </w:rPr>
        <w:t xml:space="preserve">the FWC may </w:t>
      </w:r>
      <w:r w:rsidR="00052AFA">
        <w:rPr>
          <w:rFonts w:ascii="Arial" w:eastAsia="Times New Roman" w:hAnsi="Arial" w:cs="Arial"/>
          <w:color w:val="000000"/>
          <w:lang w:eastAsia="en-AU"/>
        </w:rPr>
        <w:t xml:space="preserve">require </w:t>
      </w:r>
      <w:r w:rsidR="00A5343C">
        <w:rPr>
          <w:rFonts w:ascii="Arial" w:eastAsia="Times New Roman" w:hAnsi="Arial" w:cs="Arial"/>
          <w:color w:val="000000"/>
          <w:lang w:eastAsia="en-AU"/>
        </w:rPr>
        <w:t xml:space="preserve">the </w:t>
      </w:r>
      <w:r w:rsidR="00052AFA">
        <w:rPr>
          <w:rFonts w:ascii="Arial" w:eastAsia="Times New Roman" w:hAnsi="Arial" w:cs="Arial"/>
          <w:color w:val="000000"/>
          <w:lang w:eastAsia="en-AU"/>
        </w:rPr>
        <w:t xml:space="preserve">person to pay the FWC an amount the FWC reasonably requires </w:t>
      </w:r>
      <w:r w:rsidR="007777F5">
        <w:rPr>
          <w:rFonts w:ascii="Arial" w:eastAsia="Times New Roman" w:hAnsi="Arial" w:cs="Arial"/>
          <w:color w:val="000000"/>
          <w:lang w:eastAsia="en-AU"/>
        </w:rPr>
        <w:t xml:space="preserve">for obtaining and providing </w:t>
      </w:r>
      <w:r w:rsidR="00A5343C">
        <w:rPr>
          <w:rFonts w:ascii="Arial" w:eastAsia="Times New Roman" w:hAnsi="Arial" w:cs="Arial"/>
          <w:color w:val="000000"/>
          <w:lang w:eastAsia="en-AU"/>
        </w:rPr>
        <w:t xml:space="preserve">the copy </w:t>
      </w:r>
      <w:r w:rsidR="007777F5">
        <w:rPr>
          <w:rFonts w:ascii="Arial" w:eastAsia="Times New Roman" w:hAnsi="Arial" w:cs="Arial"/>
          <w:color w:val="000000"/>
          <w:lang w:eastAsia="en-AU"/>
        </w:rPr>
        <w:t>to the person.</w:t>
      </w:r>
    </w:p>
    <w:p w14:paraId="2D2518D3" w14:textId="6DE0C1AE" w:rsidR="008D7D1F" w:rsidRDefault="00AF2D45"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amount of such a payment </w:t>
      </w:r>
      <w:r w:rsidR="00125395">
        <w:rPr>
          <w:rFonts w:ascii="Arial" w:eastAsia="Times New Roman" w:hAnsi="Arial" w:cs="Arial"/>
          <w:color w:val="000000"/>
          <w:lang w:eastAsia="en-AU"/>
        </w:rPr>
        <w:t>is i</w:t>
      </w:r>
      <w:r w:rsidR="00865321">
        <w:rPr>
          <w:rFonts w:ascii="Arial" w:eastAsia="Times New Roman" w:hAnsi="Arial" w:cs="Arial"/>
          <w:color w:val="000000"/>
          <w:lang w:eastAsia="en-AU"/>
        </w:rPr>
        <w:t xml:space="preserve">n the nature of </w:t>
      </w:r>
      <w:r w:rsidR="00AE387D">
        <w:rPr>
          <w:rFonts w:ascii="Arial" w:eastAsia="Times New Roman" w:hAnsi="Arial" w:cs="Arial"/>
          <w:color w:val="000000"/>
          <w:lang w:eastAsia="en-AU"/>
        </w:rPr>
        <w:t>a</w:t>
      </w:r>
      <w:r w:rsidR="00865321">
        <w:rPr>
          <w:rFonts w:ascii="Arial" w:eastAsia="Times New Roman" w:hAnsi="Arial" w:cs="Arial"/>
          <w:color w:val="000000"/>
          <w:lang w:eastAsia="en-AU"/>
        </w:rPr>
        <w:t xml:space="preserve"> fee for service, </w:t>
      </w:r>
      <w:r w:rsidR="003F26DD">
        <w:rPr>
          <w:rFonts w:ascii="Arial" w:eastAsia="Times New Roman" w:hAnsi="Arial" w:cs="Arial"/>
          <w:color w:val="000000"/>
          <w:lang w:eastAsia="en-AU"/>
        </w:rPr>
        <w:t xml:space="preserve">reflecting </w:t>
      </w:r>
      <w:r w:rsidR="00865321">
        <w:rPr>
          <w:rFonts w:ascii="Arial" w:eastAsia="Times New Roman" w:hAnsi="Arial" w:cs="Arial"/>
          <w:color w:val="000000"/>
          <w:lang w:eastAsia="en-AU"/>
        </w:rPr>
        <w:t xml:space="preserve">the reasonable costs to the FWC of </w:t>
      </w:r>
      <w:r w:rsidR="007F1FF7">
        <w:rPr>
          <w:rFonts w:ascii="Arial" w:eastAsia="Times New Roman" w:hAnsi="Arial" w:cs="Arial"/>
          <w:color w:val="000000"/>
          <w:lang w:eastAsia="en-AU"/>
        </w:rPr>
        <w:t xml:space="preserve">obtaining and providing the </w:t>
      </w:r>
      <w:r w:rsidR="00AE387D">
        <w:rPr>
          <w:rFonts w:ascii="Arial" w:eastAsia="Times New Roman" w:hAnsi="Arial" w:cs="Arial"/>
          <w:color w:val="000000"/>
          <w:lang w:eastAsia="en-AU"/>
        </w:rPr>
        <w:t xml:space="preserve">requested </w:t>
      </w:r>
      <w:r w:rsidR="007F1FF7">
        <w:rPr>
          <w:rFonts w:ascii="Arial" w:eastAsia="Times New Roman" w:hAnsi="Arial" w:cs="Arial"/>
          <w:color w:val="000000"/>
          <w:lang w:eastAsia="en-AU"/>
        </w:rPr>
        <w:t>document.</w:t>
      </w:r>
    </w:p>
    <w:p w14:paraId="5015D639" w14:textId="70E6025C" w:rsidR="00AE387D" w:rsidRDefault="00AE387D"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B36242">
        <w:rPr>
          <w:rFonts w:ascii="Arial" w:eastAsia="Times New Roman" w:hAnsi="Arial" w:cs="Arial"/>
          <w:i/>
          <w:iCs/>
          <w:color w:val="000000"/>
          <w:lang w:eastAsia="en-AU"/>
        </w:rPr>
        <w:t>132</w:t>
      </w:r>
      <w:r w:rsidRPr="00EB70F7">
        <w:rPr>
          <w:rFonts w:ascii="Arial" w:eastAsia="Times New Roman" w:hAnsi="Arial" w:cs="Arial"/>
          <w:i/>
          <w:iCs/>
          <w:color w:val="000000"/>
          <w:lang w:eastAsia="en-AU"/>
        </w:rPr>
        <w:t>—</w:t>
      </w:r>
      <w:r w:rsidR="00A75035">
        <w:rPr>
          <w:rFonts w:ascii="Arial" w:eastAsia="Times New Roman" w:hAnsi="Arial" w:cs="Arial"/>
          <w:i/>
          <w:iCs/>
          <w:color w:val="000000"/>
          <w:lang w:eastAsia="en-AU"/>
        </w:rPr>
        <w:t>Seal of the FWC</w:t>
      </w:r>
    </w:p>
    <w:p w14:paraId="04B25906" w14:textId="56C25E49" w:rsidR="00960BE9" w:rsidRDefault="00AE387D"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B36242">
        <w:rPr>
          <w:rFonts w:ascii="Arial" w:eastAsia="Times New Roman" w:hAnsi="Arial" w:cs="Arial"/>
          <w:color w:val="000000"/>
          <w:lang w:eastAsia="en-AU"/>
        </w:rPr>
        <w:t>132</w:t>
      </w:r>
      <w:r>
        <w:rPr>
          <w:rFonts w:ascii="Arial" w:eastAsia="Times New Roman" w:hAnsi="Arial" w:cs="Arial"/>
          <w:color w:val="000000"/>
          <w:lang w:eastAsia="en-AU"/>
        </w:rPr>
        <w:t xml:space="preserve"> is to the same effect as rule </w:t>
      </w:r>
      <w:r w:rsidR="007A43A0">
        <w:rPr>
          <w:rFonts w:ascii="Arial" w:eastAsia="Times New Roman" w:hAnsi="Arial" w:cs="Arial"/>
          <w:color w:val="000000"/>
          <w:lang w:eastAsia="en-AU"/>
        </w:rPr>
        <w:t>59</w:t>
      </w:r>
      <w:r>
        <w:rPr>
          <w:rFonts w:ascii="Arial" w:eastAsia="Times New Roman" w:hAnsi="Arial" w:cs="Arial"/>
          <w:color w:val="000000"/>
          <w:lang w:eastAsia="en-AU"/>
        </w:rPr>
        <w:t xml:space="preserve"> of the old Rules.  I</w:t>
      </w:r>
      <w:r w:rsidR="007A43A0">
        <w:rPr>
          <w:rFonts w:ascii="Arial" w:eastAsia="Times New Roman" w:hAnsi="Arial" w:cs="Arial"/>
          <w:color w:val="000000"/>
          <w:lang w:eastAsia="en-AU"/>
        </w:rPr>
        <w:t xml:space="preserve">t provides for the </w:t>
      </w:r>
      <w:r w:rsidR="002D2E6D">
        <w:rPr>
          <w:rFonts w:ascii="Arial" w:eastAsia="Times New Roman" w:hAnsi="Arial" w:cs="Arial"/>
          <w:color w:val="000000"/>
          <w:lang w:eastAsia="en-AU"/>
        </w:rPr>
        <w:t xml:space="preserve">form of </w:t>
      </w:r>
      <w:r w:rsidR="007A1606">
        <w:rPr>
          <w:rFonts w:ascii="Arial" w:eastAsia="Times New Roman" w:hAnsi="Arial" w:cs="Arial"/>
          <w:color w:val="000000"/>
          <w:lang w:eastAsia="en-AU"/>
        </w:rPr>
        <w:t xml:space="preserve">the </w:t>
      </w:r>
      <w:r w:rsidR="007A43A0">
        <w:rPr>
          <w:rFonts w:ascii="Arial" w:eastAsia="Times New Roman" w:hAnsi="Arial" w:cs="Arial"/>
          <w:color w:val="000000"/>
          <w:lang w:eastAsia="en-AU"/>
        </w:rPr>
        <w:t xml:space="preserve">seal of the FWC </w:t>
      </w:r>
      <w:r w:rsidR="008856EE">
        <w:rPr>
          <w:rFonts w:ascii="Arial" w:eastAsia="Times New Roman" w:hAnsi="Arial" w:cs="Arial"/>
          <w:color w:val="000000"/>
          <w:lang w:eastAsia="en-AU"/>
        </w:rPr>
        <w:t xml:space="preserve">and </w:t>
      </w:r>
      <w:r w:rsidR="002D2EF6">
        <w:rPr>
          <w:rFonts w:ascii="Arial" w:eastAsia="Times New Roman" w:hAnsi="Arial" w:cs="Arial"/>
          <w:color w:val="000000"/>
          <w:lang w:eastAsia="en-AU"/>
        </w:rPr>
        <w:t xml:space="preserve">for </w:t>
      </w:r>
      <w:r w:rsidR="008856EE">
        <w:rPr>
          <w:rFonts w:ascii="Arial" w:eastAsia="Times New Roman" w:hAnsi="Arial" w:cs="Arial"/>
          <w:color w:val="000000"/>
          <w:lang w:eastAsia="en-AU"/>
        </w:rPr>
        <w:t>affixing the seal electronically.</w:t>
      </w:r>
    </w:p>
    <w:p w14:paraId="1B14AA46" w14:textId="139E44EB" w:rsidR="00D54B61" w:rsidRPr="0043088E" w:rsidRDefault="00D54B61" w:rsidP="004D5231">
      <w:pPr>
        <w:keepNext/>
        <w:shd w:val="clear" w:color="auto" w:fill="FFFFFF"/>
        <w:spacing w:before="40" w:after="0" w:line="240" w:lineRule="auto"/>
        <w:jc w:val="both"/>
        <w:rPr>
          <w:rFonts w:ascii="Arial" w:eastAsia="Times New Roman" w:hAnsi="Arial" w:cs="Arial"/>
          <w:color w:val="000000"/>
          <w:u w:val="single"/>
          <w:lang w:eastAsia="en-AU"/>
        </w:rPr>
      </w:pPr>
      <w:r w:rsidRPr="0043088E">
        <w:rPr>
          <w:rFonts w:ascii="Arial" w:eastAsia="Times New Roman" w:hAnsi="Arial" w:cs="Arial"/>
          <w:color w:val="000000"/>
          <w:u w:val="single"/>
          <w:lang w:eastAsia="en-AU"/>
        </w:rPr>
        <w:lastRenderedPageBreak/>
        <w:t xml:space="preserve">Chapter </w:t>
      </w:r>
      <w:r w:rsidR="009309AE" w:rsidRPr="0043088E">
        <w:rPr>
          <w:rFonts w:ascii="Arial" w:eastAsia="Times New Roman" w:hAnsi="Arial" w:cs="Arial"/>
          <w:color w:val="000000"/>
          <w:u w:val="single"/>
          <w:lang w:eastAsia="en-AU"/>
        </w:rPr>
        <w:t>6</w:t>
      </w:r>
      <w:r w:rsidRPr="0043088E">
        <w:rPr>
          <w:rFonts w:ascii="Arial" w:eastAsia="Times New Roman" w:hAnsi="Arial" w:cs="Arial"/>
          <w:color w:val="000000"/>
          <w:u w:val="single"/>
          <w:lang w:eastAsia="en-AU"/>
        </w:rPr>
        <w:t>—</w:t>
      </w:r>
      <w:r w:rsidR="00FA1F27" w:rsidRPr="0043088E">
        <w:rPr>
          <w:rFonts w:ascii="Arial" w:eastAsia="Times New Roman" w:hAnsi="Arial" w:cs="Arial"/>
          <w:color w:val="000000"/>
          <w:u w:val="single"/>
          <w:lang w:eastAsia="en-AU"/>
        </w:rPr>
        <w:t xml:space="preserve">Application, saving and transitional </w:t>
      </w:r>
      <w:r w:rsidR="005676E0" w:rsidRPr="0043088E">
        <w:rPr>
          <w:rFonts w:ascii="Arial" w:eastAsia="Times New Roman" w:hAnsi="Arial" w:cs="Arial"/>
          <w:color w:val="000000"/>
          <w:u w:val="single"/>
          <w:lang w:eastAsia="en-AU"/>
        </w:rPr>
        <w:t>provisions</w:t>
      </w:r>
    </w:p>
    <w:p w14:paraId="7A0AD4A3" w14:textId="6F61BAA9" w:rsidR="007A23A9" w:rsidRDefault="007A23A9"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43088E">
        <w:rPr>
          <w:rFonts w:ascii="Arial" w:eastAsia="Times New Roman" w:hAnsi="Arial" w:cs="Arial"/>
          <w:color w:val="000000"/>
          <w:u w:val="single"/>
          <w:lang w:eastAsia="en-AU"/>
        </w:rPr>
        <w:t>Part 1—Transition from the Fair Work Commission Rules 2013</w:t>
      </w:r>
    </w:p>
    <w:p w14:paraId="05C9AC72" w14:textId="0FD11D79" w:rsidR="00967FD8" w:rsidRDefault="00D54B61" w:rsidP="001D67BD">
      <w:pPr>
        <w:keepNext/>
        <w:shd w:val="clear" w:color="auto" w:fill="FFFFFF"/>
        <w:spacing w:before="40" w:after="120" w:line="240" w:lineRule="auto"/>
        <w:rPr>
          <w:rFonts w:ascii="Arial" w:eastAsia="Times New Roman" w:hAnsi="Arial" w:cs="Arial"/>
          <w:color w:val="000000"/>
          <w:lang w:eastAsia="en-AU"/>
        </w:rPr>
      </w:pPr>
      <w:r w:rsidRPr="00EB70F7">
        <w:rPr>
          <w:rFonts w:ascii="Arial" w:eastAsia="Times New Roman" w:hAnsi="Arial" w:cs="Arial"/>
          <w:i/>
          <w:iCs/>
          <w:color w:val="000000"/>
          <w:lang w:eastAsia="en-AU"/>
        </w:rPr>
        <w:t xml:space="preserve">Rule </w:t>
      </w:r>
      <w:r w:rsidR="00B36242">
        <w:rPr>
          <w:rFonts w:ascii="Arial" w:eastAsia="Times New Roman" w:hAnsi="Arial" w:cs="Arial"/>
          <w:i/>
          <w:iCs/>
          <w:color w:val="000000"/>
          <w:lang w:eastAsia="en-AU"/>
        </w:rPr>
        <w:t>133</w:t>
      </w:r>
      <w:r w:rsidRPr="00EB70F7">
        <w:rPr>
          <w:rFonts w:ascii="Arial" w:eastAsia="Times New Roman" w:hAnsi="Arial" w:cs="Arial"/>
          <w:i/>
          <w:iCs/>
          <w:color w:val="000000"/>
          <w:lang w:eastAsia="en-AU"/>
        </w:rPr>
        <w:t>—</w:t>
      </w:r>
      <w:r w:rsidR="00F71464" w:rsidRPr="004142D1">
        <w:rPr>
          <w:rFonts w:ascii="Arial" w:eastAsia="Times New Roman" w:hAnsi="Arial" w:cs="Arial"/>
          <w:i/>
          <w:iCs/>
          <w:color w:val="000000"/>
          <w:lang w:eastAsia="en-AU"/>
        </w:rPr>
        <w:t>Transition from the Fair Work Commission Rules 2013</w:t>
      </w:r>
    </w:p>
    <w:p w14:paraId="25692077" w14:textId="7AE36A58" w:rsidR="00967FD8" w:rsidRDefault="004142D1"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Rule </w:t>
      </w:r>
      <w:r w:rsidR="00B36242">
        <w:rPr>
          <w:rFonts w:ascii="Arial" w:eastAsia="Times New Roman" w:hAnsi="Arial" w:cs="Arial"/>
          <w:color w:val="000000"/>
          <w:lang w:eastAsia="en-AU"/>
        </w:rPr>
        <w:t>133</w:t>
      </w:r>
      <w:r>
        <w:rPr>
          <w:rFonts w:ascii="Arial" w:eastAsia="Times New Roman" w:hAnsi="Arial" w:cs="Arial"/>
          <w:color w:val="000000"/>
          <w:lang w:eastAsia="en-AU"/>
        </w:rPr>
        <w:t xml:space="preserve"> </w:t>
      </w:r>
      <w:r w:rsidR="00465BFC">
        <w:rPr>
          <w:rFonts w:ascii="Arial" w:eastAsia="Times New Roman" w:hAnsi="Arial" w:cs="Arial"/>
          <w:color w:val="000000"/>
          <w:lang w:eastAsia="en-AU"/>
        </w:rPr>
        <w:t xml:space="preserve">provides for the transition from the </w:t>
      </w:r>
      <w:r w:rsidR="00155F36">
        <w:rPr>
          <w:rFonts w:ascii="Arial" w:eastAsia="Times New Roman" w:hAnsi="Arial" w:cs="Arial"/>
          <w:color w:val="000000"/>
          <w:lang w:eastAsia="en-AU"/>
        </w:rPr>
        <w:t xml:space="preserve">old Rules </w:t>
      </w:r>
      <w:r w:rsidR="00465BFC">
        <w:rPr>
          <w:rFonts w:ascii="Arial" w:eastAsia="Times New Roman" w:hAnsi="Arial" w:cs="Arial"/>
          <w:color w:val="000000"/>
          <w:lang w:eastAsia="en-AU"/>
        </w:rPr>
        <w:t>to the Rules.</w:t>
      </w:r>
      <w:r w:rsidR="00915582">
        <w:rPr>
          <w:rFonts w:ascii="Arial" w:eastAsia="Times New Roman" w:hAnsi="Arial" w:cs="Arial"/>
          <w:color w:val="000000"/>
          <w:lang w:eastAsia="en-AU"/>
        </w:rPr>
        <w:t xml:space="preserve">  </w:t>
      </w:r>
      <w:r w:rsidR="001A66CE">
        <w:rPr>
          <w:rFonts w:ascii="Arial" w:eastAsia="Times New Roman" w:hAnsi="Arial" w:cs="Arial"/>
          <w:color w:val="000000"/>
          <w:lang w:eastAsia="en-AU"/>
        </w:rPr>
        <w:t>It provides that:</w:t>
      </w:r>
    </w:p>
    <w:p w14:paraId="48D26C42" w14:textId="3CF4FAD3" w:rsidR="001A66CE" w:rsidRDefault="001A66CE" w:rsidP="000834DF">
      <w:pPr>
        <w:pStyle w:val="ListParagraph"/>
        <w:numPr>
          <w:ilvl w:val="0"/>
          <w:numId w:val="29"/>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the Rules </w:t>
      </w:r>
      <w:r w:rsidR="00CF6E00">
        <w:rPr>
          <w:rFonts w:ascii="Arial" w:eastAsia="Times New Roman" w:hAnsi="Arial" w:cs="Arial"/>
          <w:color w:val="000000"/>
          <w:lang w:eastAsia="en-AU"/>
        </w:rPr>
        <w:t>apply to an application made or matter started in the FWC on or after commencement of the Rules</w:t>
      </w:r>
    </w:p>
    <w:p w14:paraId="5066B373" w14:textId="2688AA59" w:rsidR="00CF6E00" w:rsidRDefault="00C444C2" w:rsidP="000834DF">
      <w:pPr>
        <w:pStyle w:val="ListParagraph"/>
        <w:numPr>
          <w:ilvl w:val="0"/>
          <w:numId w:val="29"/>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subject to the following point, </w:t>
      </w:r>
      <w:r w:rsidR="003C628B">
        <w:rPr>
          <w:rFonts w:ascii="Arial" w:eastAsia="Times New Roman" w:hAnsi="Arial" w:cs="Arial"/>
          <w:color w:val="000000"/>
          <w:lang w:eastAsia="en-AU"/>
        </w:rPr>
        <w:t xml:space="preserve">where a matter was started </w:t>
      </w:r>
      <w:r w:rsidR="00DA5436">
        <w:rPr>
          <w:rFonts w:ascii="Arial" w:eastAsia="Times New Roman" w:hAnsi="Arial" w:cs="Arial"/>
          <w:color w:val="000000"/>
          <w:lang w:eastAsia="en-AU"/>
        </w:rPr>
        <w:t xml:space="preserve">in the FWC </w:t>
      </w:r>
      <w:r w:rsidR="003C628B">
        <w:rPr>
          <w:rFonts w:ascii="Arial" w:eastAsia="Times New Roman" w:hAnsi="Arial" w:cs="Arial"/>
          <w:color w:val="000000"/>
          <w:lang w:eastAsia="en-AU"/>
        </w:rPr>
        <w:t>before commencement</w:t>
      </w:r>
      <w:r w:rsidR="00DA5436">
        <w:rPr>
          <w:rFonts w:ascii="Arial" w:eastAsia="Times New Roman" w:hAnsi="Arial" w:cs="Arial"/>
          <w:color w:val="000000"/>
          <w:lang w:eastAsia="en-AU"/>
        </w:rPr>
        <w:t xml:space="preserve"> of the Rules</w:t>
      </w:r>
      <w:r w:rsidR="003C628B">
        <w:rPr>
          <w:rFonts w:ascii="Arial" w:eastAsia="Times New Roman" w:hAnsi="Arial" w:cs="Arial"/>
          <w:color w:val="000000"/>
          <w:lang w:eastAsia="en-AU"/>
        </w:rPr>
        <w:t xml:space="preserve">, </w:t>
      </w:r>
      <w:r w:rsidR="00CF6E00">
        <w:rPr>
          <w:rFonts w:ascii="Arial" w:eastAsia="Times New Roman" w:hAnsi="Arial" w:cs="Arial"/>
          <w:color w:val="000000"/>
          <w:lang w:eastAsia="en-AU"/>
        </w:rPr>
        <w:t xml:space="preserve">the Rules apply to a </w:t>
      </w:r>
      <w:r w:rsidR="00D07327">
        <w:rPr>
          <w:rFonts w:ascii="Arial" w:eastAsia="Times New Roman" w:hAnsi="Arial" w:cs="Arial"/>
          <w:color w:val="000000"/>
          <w:lang w:eastAsia="en-AU"/>
        </w:rPr>
        <w:t xml:space="preserve">step in </w:t>
      </w:r>
      <w:r w:rsidR="003C628B">
        <w:rPr>
          <w:rFonts w:ascii="Arial" w:eastAsia="Times New Roman" w:hAnsi="Arial" w:cs="Arial"/>
          <w:color w:val="000000"/>
          <w:lang w:eastAsia="en-AU"/>
        </w:rPr>
        <w:t xml:space="preserve">the </w:t>
      </w:r>
      <w:r w:rsidR="00D07327">
        <w:rPr>
          <w:rFonts w:ascii="Arial" w:eastAsia="Times New Roman" w:hAnsi="Arial" w:cs="Arial"/>
          <w:color w:val="000000"/>
          <w:lang w:eastAsia="en-AU"/>
        </w:rPr>
        <w:t xml:space="preserve">matter </w:t>
      </w:r>
      <w:r w:rsidR="000F273A">
        <w:rPr>
          <w:rFonts w:ascii="Arial" w:eastAsia="Times New Roman" w:hAnsi="Arial" w:cs="Arial"/>
          <w:color w:val="000000"/>
          <w:lang w:eastAsia="en-AU"/>
        </w:rPr>
        <w:t xml:space="preserve">that </w:t>
      </w:r>
      <w:r w:rsidR="00786CC4">
        <w:rPr>
          <w:rFonts w:ascii="Arial" w:eastAsia="Times New Roman" w:hAnsi="Arial" w:cs="Arial"/>
          <w:color w:val="000000"/>
          <w:lang w:eastAsia="en-AU"/>
        </w:rPr>
        <w:t>is taken on or after commencement</w:t>
      </w:r>
    </w:p>
    <w:p w14:paraId="72867E3F" w14:textId="62DC1A8D" w:rsidR="00C444C2" w:rsidRDefault="00C444C2" w:rsidP="000834DF">
      <w:pPr>
        <w:pStyle w:val="ListParagraph"/>
        <w:numPr>
          <w:ilvl w:val="0"/>
          <w:numId w:val="29"/>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the FWC may order</w:t>
      </w:r>
      <w:r w:rsidR="00155F36">
        <w:rPr>
          <w:rFonts w:ascii="Arial" w:eastAsia="Times New Roman" w:hAnsi="Arial" w:cs="Arial"/>
          <w:color w:val="000000"/>
          <w:lang w:eastAsia="en-AU"/>
        </w:rPr>
        <w:t xml:space="preserve"> that the old Rules </w:t>
      </w:r>
      <w:r w:rsidR="00204312">
        <w:rPr>
          <w:rFonts w:ascii="Arial" w:eastAsia="Times New Roman" w:hAnsi="Arial" w:cs="Arial"/>
          <w:color w:val="000000"/>
          <w:lang w:eastAsia="en-AU"/>
        </w:rPr>
        <w:t>are to apply, with or without modification to such a step</w:t>
      </w:r>
      <w:r w:rsidR="008F3CDE">
        <w:rPr>
          <w:rFonts w:ascii="Arial" w:eastAsia="Times New Roman" w:hAnsi="Arial" w:cs="Arial"/>
          <w:color w:val="000000"/>
          <w:lang w:eastAsia="en-AU"/>
        </w:rPr>
        <w:t>, and</w:t>
      </w:r>
    </w:p>
    <w:p w14:paraId="0AC1F5E7" w14:textId="39C6A18C" w:rsidR="008F3CDE" w:rsidRPr="001A66CE" w:rsidRDefault="00B20982" w:rsidP="000834DF">
      <w:pPr>
        <w:pStyle w:val="ListParagraph"/>
        <w:numPr>
          <w:ilvl w:val="0"/>
          <w:numId w:val="29"/>
        </w:numPr>
        <w:shd w:val="clear" w:color="auto" w:fill="FFFFFF"/>
        <w:spacing w:before="40" w:line="240" w:lineRule="auto"/>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except </w:t>
      </w:r>
      <w:r w:rsidR="00CC2526">
        <w:rPr>
          <w:rFonts w:ascii="Arial" w:eastAsia="Times New Roman" w:hAnsi="Arial" w:cs="Arial"/>
          <w:color w:val="000000"/>
          <w:lang w:eastAsia="en-AU"/>
        </w:rPr>
        <w:t xml:space="preserve">in respect of a step taken in a matter </w:t>
      </w:r>
      <w:r w:rsidR="004A3C5C">
        <w:rPr>
          <w:rFonts w:ascii="Arial" w:eastAsia="Times New Roman" w:hAnsi="Arial" w:cs="Arial"/>
          <w:color w:val="000000"/>
          <w:lang w:eastAsia="en-AU"/>
        </w:rPr>
        <w:t xml:space="preserve">to which the second point above applies, </w:t>
      </w:r>
      <w:r w:rsidR="008F3CDE">
        <w:rPr>
          <w:rFonts w:ascii="Arial" w:eastAsia="Times New Roman" w:hAnsi="Arial" w:cs="Arial"/>
          <w:color w:val="000000"/>
          <w:lang w:eastAsia="en-AU"/>
        </w:rPr>
        <w:t>the old Rules continue to apply in relation to a matter started in the FWC before commencement</w:t>
      </w:r>
      <w:r w:rsidR="003844E4">
        <w:rPr>
          <w:rFonts w:ascii="Arial" w:eastAsia="Times New Roman" w:hAnsi="Arial" w:cs="Arial"/>
          <w:color w:val="000000"/>
          <w:lang w:eastAsia="en-AU"/>
        </w:rPr>
        <w:t>.</w:t>
      </w:r>
    </w:p>
    <w:p w14:paraId="5D708D32" w14:textId="1FFA3394" w:rsidR="00967FD8" w:rsidRPr="00A16E41" w:rsidRDefault="00183CD0"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A16E41">
        <w:rPr>
          <w:rFonts w:ascii="Arial" w:eastAsia="Times New Roman" w:hAnsi="Arial" w:cs="Arial"/>
          <w:color w:val="000000"/>
          <w:u w:val="single"/>
          <w:lang w:eastAsia="en-AU"/>
        </w:rPr>
        <w:t>Schedule 1—</w:t>
      </w:r>
      <w:r w:rsidR="001612E5" w:rsidRPr="00A16E41">
        <w:rPr>
          <w:rFonts w:ascii="Arial" w:eastAsia="Times New Roman" w:hAnsi="Arial" w:cs="Arial"/>
          <w:color w:val="000000"/>
          <w:u w:val="single"/>
          <w:lang w:eastAsia="en-AU"/>
        </w:rPr>
        <w:t>Serving documents lodged with the FWC</w:t>
      </w:r>
    </w:p>
    <w:p w14:paraId="2068947C" w14:textId="32E45334" w:rsidR="00967FD8" w:rsidRPr="00A16E41" w:rsidRDefault="001612E5" w:rsidP="00FA28F4">
      <w:pPr>
        <w:keepNext/>
        <w:shd w:val="clear" w:color="auto" w:fill="FFFFFF"/>
        <w:spacing w:before="40" w:after="120" w:line="240" w:lineRule="auto"/>
        <w:rPr>
          <w:rFonts w:ascii="Arial" w:eastAsia="Times New Roman" w:hAnsi="Arial" w:cs="Arial"/>
          <w:i/>
          <w:iCs/>
          <w:color w:val="000000"/>
          <w:lang w:eastAsia="en-AU"/>
        </w:rPr>
      </w:pPr>
      <w:r w:rsidRPr="00A16E41">
        <w:rPr>
          <w:rFonts w:ascii="Arial" w:eastAsia="Times New Roman" w:hAnsi="Arial" w:cs="Arial"/>
          <w:i/>
          <w:iCs/>
          <w:color w:val="000000"/>
          <w:lang w:eastAsia="en-AU"/>
        </w:rPr>
        <w:t xml:space="preserve">Clause 1—Instructions </w:t>
      </w:r>
      <w:r w:rsidR="00DC5753" w:rsidRPr="00A16E41">
        <w:rPr>
          <w:rFonts w:ascii="Arial" w:eastAsia="Times New Roman" w:hAnsi="Arial" w:cs="Arial"/>
          <w:i/>
          <w:iCs/>
          <w:color w:val="000000"/>
          <w:lang w:eastAsia="en-AU"/>
        </w:rPr>
        <w:t>for serving documents lodged with the FWC</w:t>
      </w:r>
    </w:p>
    <w:p w14:paraId="5314A63D" w14:textId="32A34AB1" w:rsidR="005A5517" w:rsidRDefault="006F7514" w:rsidP="000834DF">
      <w:pPr>
        <w:shd w:val="clear" w:color="auto" w:fill="FFFFFF"/>
        <w:spacing w:before="40" w:after="12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Each item in the </w:t>
      </w:r>
      <w:r w:rsidR="006E53D0">
        <w:rPr>
          <w:rFonts w:ascii="Arial" w:eastAsia="Times New Roman" w:hAnsi="Arial" w:cs="Arial"/>
          <w:color w:val="000000"/>
          <w:lang w:eastAsia="en-AU"/>
        </w:rPr>
        <w:t xml:space="preserve">table in </w:t>
      </w:r>
      <w:r w:rsidR="003E3A7C">
        <w:rPr>
          <w:rFonts w:ascii="Arial" w:eastAsia="Times New Roman" w:hAnsi="Arial" w:cs="Arial"/>
          <w:color w:val="000000"/>
          <w:lang w:eastAsia="en-AU"/>
        </w:rPr>
        <w:t>Schedule 1 to the Rules specifies the service requirements for an approved FWC form</w:t>
      </w:r>
      <w:r w:rsidR="0001027D">
        <w:rPr>
          <w:rFonts w:ascii="Arial" w:eastAsia="Times New Roman" w:hAnsi="Arial" w:cs="Arial"/>
          <w:color w:val="000000"/>
          <w:lang w:eastAsia="en-AU"/>
        </w:rPr>
        <w:t xml:space="preserve"> </w:t>
      </w:r>
      <w:r w:rsidR="00F06BAE">
        <w:rPr>
          <w:rFonts w:ascii="Arial" w:eastAsia="Times New Roman" w:hAnsi="Arial" w:cs="Arial"/>
          <w:color w:val="000000"/>
          <w:lang w:eastAsia="en-AU"/>
        </w:rPr>
        <w:t xml:space="preserve">or a document of the same kind as </w:t>
      </w:r>
      <w:r w:rsidR="00DE1354">
        <w:rPr>
          <w:rFonts w:ascii="Arial" w:eastAsia="Times New Roman" w:hAnsi="Arial" w:cs="Arial"/>
          <w:color w:val="000000"/>
          <w:lang w:eastAsia="en-AU"/>
        </w:rPr>
        <w:t xml:space="preserve">the </w:t>
      </w:r>
      <w:r w:rsidR="00F06BAE">
        <w:rPr>
          <w:rFonts w:ascii="Arial" w:eastAsia="Times New Roman" w:hAnsi="Arial" w:cs="Arial"/>
          <w:color w:val="000000"/>
          <w:lang w:eastAsia="en-AU"/>
        </w:rPr>
        <w:t xml:space="preserve">approved form.  The columns for each item </w:t>
      </w:r>
      <w:r w:rsidR="0001027D">
        <w:rPr>
          <w:rFonts w:ascii="Arial" w:eastAsia="Times New Roman" w:hAnsi="Arial" w:cs="Arial"/>
          <w:color w:val="000000"/>
          <w:lang w:eastAsia="en-AU"/>
        </w:rPr>
        <w:t xml:space="preserve">in the table </w:t>
      </w:r>
      <w:r w:rsidR="005A5517">
        <w:rPr>
          <w:rFonts w:ascii="Arial" w:eastAsia="Times New Roman" w:hAnsi="Arial" w:cs="Arial"/>
          <w:color w:val="000000"/>
          <w:lang w:eastAsia="en-AU"/>
        </w:rPr>
        <w:t>respectively specify:</w:t>
      </w:r>
    </w:p>
    <w:p w14:paraId="0D98BE9A" w14:textId="579E63A7" w:rsidR="005A5517" w:rsidRDefault="002D5A9B" w:rsidP="000834DF">
      <w:pPr>
        <w:pStyle w:val="ListParagraph"/>
        <w:numPr>
          <w:ilvl w:val="0"/>
          <w:numId w:val="35"/>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form number</w:t>
      </w:r>
    </w:p>
    <w:p w14:paraId="2DFFEEA0" w14:textId="39DB745B" w:rsidR="002D5A9B" w:rsidRDefault="002D5A9B" w:rsidP="000834DF">
      <w:pPr>
        <w:pStyle w:val="ListParagraph"/>
        <w:numPr>
          <w:ilvl w:val="0"/>
          <w:numId w:val="35"/>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type of document</w:t>
      </w:r>
    </w:p>
    <w:p w14:paraId="61B23782" w14:textId="08E37E00" w:rsidR="002D5A9B" w:rsidRDefault="00DD50C4" w:rsidP="000834DF">
      <w:pPr>
        <w:pStyle w:val="ListParagraph"/>
        <w:numPr>
          <w:ilvl w:val="0"/>
          <w:numId w:val="35"/>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kind of document</w:t>
      </w:r>
      <w:r w:rsidR="00A4032D">
        <w:rPr>
          <w:rFonts w:ascii="Arial" w:eastAsia="Times New Roman" w:hAnsi="Arial" w:cs="Arial"/>
          <w:color w:val="000000"/>
          <w:lang w:eastAsia="en-AU"/>
        </w:rPr>
        <w:t>/form title</w:t>
      </w:r>
    </w:p>
    <w:p w14:paraId="05AEC6B5" w14:textId="5D1FEC01" w:rsidR="00DD50C4" w:rsidRDefault="00DD50C4" w:rsidP="000834DF">
      <w:pPr>
        <w:pStyle w:val="ListParagraph"/>
        <w:numPr>
          <w:ilvl w:val="0"/>
          <w:numId w:val="35"/>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 xml:space="preserve">relevant </w:t>
      </w:r>
      <w:r w:rsidR="00C82534">
        <w:rPr>
          <w:rFonts w:ascii="Arial" w:eastAsia="Times New Roman" w:hAnsi="Arial" w:cs="Arial"/>
          <w:color w:val="000000"/>
          <w:lang w:eastAsia="en-AU"/>
        </w:rPr>
        <w:t>provisions of the legislation and Rules</w:t>
      </w:r>
    </w:p>
    <w:p w14:paraId="24F3B0B2" w14:textId="5E3FE22B" w:rsidR="00C82534" w:rsidRDefault="00D8524F" w:rsidP="000834DF">
      <w:pPr>
        <w:pStyle w:val="ListParagraph"/>
        <w:numPr>
          <w:ilvl w:val="0"/>
          <w:numId w:val="35"/>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person required to serve the document</w:t>
      </w:r>
    </w:p>
    <w:p w14:paraId="16C0CBFB" w14:textId="6A49D61B" w:rsidR="00D8524F" w:rsidRDefault="00D8524F" w:rsidP="000834DF">
      <w:pPr>
        <w:pStyle w:val="ListParagraph"/>
        <w:numPr>
          <w:ilvl w:val="0"/>
          <w:numId w:val="35"/>
        </w:numPr>
        <w:shd w:val="clear" w:color="auto" w:fill="FFFFFF"/>
        <w:spacing w:before="40" w:after="120" w:line="240" w:lineRule="auto"/>
        <w:contextualSpacing w:val="0"/>
        <w:jc w:val="both"/>
        <w:rPr>
          <w:rFonts w:ascii="Arial" w:eastAsia="Times New Roman" w:hAnsi="Arial" w:cs="Arial"/>
          <w:color w:val="000000"/>
          <w:lang w:eastAsia="en-AU"/>
        </w:rPr>
      </w:pPr>
      <w:r>
        <w:rPr>
          <w:rFonts w:ascii="Arial" w:eastAsia="Times New Roman" w:hAnsi="Arial" w:cs="Arial"/>
          <w:color w:val="000000"/>
          <w:lang w:eastAsia="en-AU"/>
        </w:rPr>
        <w:t>person or persons on which the document is to be served</w:t>
      </w:r>
      <w:r w:rsidR="006C0386">
        <w:rPr>
          <w:rFonts w:ascii="Arial" w:eastAsia="Times New Roman" w:hAnsi="Arial" w:cs="Arial"/>
          <w:color w:val="000000"/>
          <w:lang w:eastAsia="en-AU"/>
        </w:rPr>
        <w:t>, and</w:t>
      </w:r>
    </w:p>
    <w:p w14:paraId="6264B011" w14:textId="3971414E" w:rsidR="00D8524F" w:rsidRPr="005A5517" w:rsidRDefault="002C30F9" w:rsidP="000834DF">
      <w:pPr>
        <w:pStyle w:val="ListParagraph"/>
        <w:numPr>
          <w:ilvl w:val="0"/>
          <w:numId w:val="35"/>
        </w:numPr>
        <w:shd w:val="clear" w:color="auto" w:fill="FFFFFF"/>
        <w:spacing w:before="40" w:line="240" w:lineRule="auto"/>
        <w:ind w:left="714" w:hanging="357"/>
        <w:contextualSpacing w:val="0"/>
        <w:jc w:val="both"/>
        <w:rPr>
          <w:rFonts w:ascii="Arial" w:eastAsia="Times New Roman" w:hAnsi="Arial" w:cs="Arial"/>
          <w:color w:val="000000"/>
          <w:lang w:eastAsia="en-AU"/>
        </w:rPr>
      </w:pPr>
      <w:r>
        <w:rPr>
          <w:rFonts w:ascii="Arial" w:eastAsia="Times New Roman" w:hAnsi="Arial" w:cs="Arial"/>
          <w:color w:val="000000"/>
          <w:lang w:eastAsia="en-AU"/>
        </w:rPr>
        <w:t>period in which document must be served</w:t>
      </w:r>
      <w:r w:rsidR="00361F05">
        <w:rPr>
          <w:rFonts w:ascii="Arial" w:eastAsia="Times New Roman" w:hAnsi="Arial" w:cs="Arial"/>
          <w:color w:val="000000"/>
          <w:lang w:eastAsia="en-AU"/>
        </w:rPr>
        <w:t>.</w:t>
      </w:r>
    </w:p>
    <w:p w14:paraId="71DAD28C" w14:textId="32BE2524" w:rsidR="00272899" w:rsidRPr="00B85350" w:rsidRDefault="00272899" w:rsidP="000834DF">
      <w:pPr>
        <w:shd w:val="clear" w:color="auto" w:fill="FFFFFF"/>
        <w:spacing w:before="40" w:line="276" w:lineRule="atLeast"/>
        <w:jc w:val="both"/>
        <w:rPr>
          <w:rFonts w:ascii="Arial" w:eastAsia="Times New Roman" w:hAnsi="Arial" w:cs="Arial"/>
          <w:color w:val="000000"/>
          <w:lang w:eastAsia="en-AU"/>
        </w:rPr>
      </w:pPr>
      <w:r w:rsidRPr="00272899">
        <w:rPr>
          <w:rFonts w:ascii="Arial" w:eastAsia="Times New Roman" w:hAnsi="Arial" w:cs="Arial"/>
          <w:color w:val="000000"/>
          <w:lang w:eastAsia="en-AU"/>
        </w:rPr>
        <w:t xml:space="preserve">As noted earlier, rules that require a party to serve approved forms and other documents on other parties and interested persons, assist the FWC to inform itself about the matter before it, assist in providing procedural fairness and </w:t>
      </w:r>
      <w:r w:rsidR="00D4619A">
        <w:rPr>
          <w:rFonts w:ascii="Arial" w:eastAsia="Times New Roman" w:hAnsi="Arial" w:cs="Arial"/>
          <w:color w:val="000000"/>
          <w:lang w:eastAsia="en-AU"/>
        </w:rPr>
        <w:t>assist in ensuring</w:t>
      </w:r>
      <w:r w:rsidRPr="00272899">
        <w:rPr>
          <w:rFonts w:ascii="Arial" w:eastAsia="Times New Roman" w:hAnsi="Arial" w:cs="Arial"/>
          <w:color w:val="000000"/>
          <w:lang w:eastAsia="en-AU"/>
        </w:rPr>
        <w:t xml:space="preserve"> the FWC’s processes are open and transparent.</w:t>
      </w:r>
    </w:p>
    <w:p w14:paraId="21E2BF63" w14:textId="53533EB7" w:rsidR="0010216A" w:rsidRDefault="0061656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The table in Schedule 1 </w:t>
      </w:r>
      <w:r w:rsidR="005C729E">
        <w:rPr>
          <w:rFonts w:ascii="Arial" w:eastAsia="Times New Roman" w:hAnsi="Arial" w:cs="Arial"/>
          <w:color w:val="000000"/>
          <w:lang w:eastAsia="en-AU"/>
        </w:rPr>
        <w:t xml:space="preserve">is based on the table </w:t>
      </w:r>
      <w:r w:rsidR="00485C13">
        <w:rPr>
          <w:rFonts w:ascii="Arial" w:eastAsia="Times New Roman" w:hAnsi="Arial" w:cs="Arial"/>
          <w:color w:val="000000"/>
          <w:lang w:eastAsia="en-AU"/>
        </w:rPr>
        <w:t xml:space="preserve">in </w:t>
      </w:r>
      <w:r w:rsidR="005C729E">
        <w:rPr>
          <w:rFonts w:ascii="Arial" w:eastAsia="Times New Roman" w:hAnsi="Arial" w:cs="Arial"/>
          <w:color w:val="000000"/>
          <w:lang w:eastAsia="en-AU"/>
        </w:rPr>
        <w:t xml:space="preserve">Schedule 1 </w:t>
      </w:r>
      <w:r w:rsidR="00485C13">
        <w:rPr>
          <w:rFonts w:ascii="Arial" w:eastAsia="Times New Roman" w:hAnsi="Arial" w:cs="Arial"/>
          <w:color w:val="000000"/>
          <w:lang w:eastAsia="en-AU"/>
        </w:rPr>
        <w:t xml:space="preserve">to the old Rules, with minor changes to table items </w:t>
      </w:r>
      <w:r w:rsidR="003B344F">
        <w:rPr>
          <w:rFonts w:ascii="Arial" w:eastAsia="Times New Roman" w:hAnsi="Arial" w:cs="Arial"/>
          <w:color w:val="000000"/>
          <w:lang w:eastAsia="en-AU"/>
        </w:rPr>
        <w:t>for clarity and consistency</w:t>
      </w:r>
      <w:r w:rsidR="00902AB2">
        <w:rPr>
          <w:rFonts w:ascii="Arial" w:eastAsia="Times New Roman" w:hAnsi="Arial" w:cs="Arial"/>
          <w:color w:val="000000"/>
          <w:lang w:eastAsia="en-AU"/>
        </w:rPr>
        <w:t>, and to correct or update some form titles and other details</w:t>
      </w:r>
      <w:r w:rsidR="00A43F35">
        <w:rPr>
          <w:rFonts w:ascii="Arial" w:eastAsia="Times New Roman" w:hAnsi="Arial" w:cs="Arial"/>
          <w:color w:val="000000"/>
          <w:lang w:eastAsia="en-AU"/>
        </w:rPr>
        <w:t>.</w:t>
      </w:r>
    </w:p>
    <w:p w14:paraId="7783BFED" w14:textId="1DF47D84" w:rsidR="00536AC7" w:rsidRDefault="001D296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Around </w:t>
      </w:r>
      <w:r w:rsidR="00AA2F3C">
        <w:rPr>
          <w:rFonts w:ascii="Arial" w:eastAsia="Times New Roman" w:hAnsi="Arial" w:cs="Arial"/>
          <w:color w:val="000000"/>
          <w:lang w:eastAsia="en-AU"/>
        </w:rPr>
        <w:t xml:space="preserve">35 </w:t>
      </w:r>
      <w:r w:rsidR="00D24DBF">
        <w:rPr>
          <w:rFonts w:ascii="Arial" w:eastAsia="Times New Roman" w:hAnsi="Arial" w:cs="Arial"/>
          <w:color w:val="000000"/>
          <w:lang w:eastAsia="en-AU"/>
        </w:rPr>
        <w:t>new forms have been added to the table</w:t>
      </w:r>
      <w:r w:rsidR="00C2040E">
        <w:rPr>
          <w:rFonts w:ascii="Arial" w:eastAsia="Times New Roman" w:hAnsi="Arial" w:cs="Arial"/>
          <w:color w:val="000000"/>
          <w:lang w:eastAsia="en-AU"/>
        </w:rPr>
        <w:t>.  Almost all of the</w:t>
      </w:r>
      <w:r w:rsidR="007434E3">
        <w:rPr>
          <w:rFonts w:ascii="Arial" w:eastAsia="Times New Roman" w:hAnsi="Arial" w:cs="Arial"/>
          <w:color w:val="000000"/>
          <w:lang w:eastAsia="en-AU"/>
        </w:rPr>
        <w:t>se</w:t>
      </w:r>
      <w:r w:rsidR="00572AAC">
        <w:rPr>
          <w:rFonts w:ascii="Arial" w:eastAsia="Times New Roman" w:hAnsi="Arial" w:cs="Arial"/>
          <w:color w:val="000000"/>
          <w:lang w:eastAsia="en-AU"/>
        </w:rPr>
        <w:t xml:space="preserve"> </w:t>
      </w:r>
      <w:r w:rsidR="00EF3AEE">
        <w:rPr>
          <w:rFonts w:ascii="Arial" w:eastAsia="Times New Roman" w:hAnsi="Arial" w:cs="Arial"/>
          <w:color w:val="000000"/>
          <w:lang w:eastAsia="en-AU"/>
        </w:rPr>
        <w:t xml:space="preserve">new forms have been introduced by the FWC to </w:t>
      </w:r>
      <w:r w:rsidR="00720466">
        <w:rPr>
          <w:rFonts w:ascii="Arial" w:eastAsia="Times New Roman" w:hAnsi="Arial" w:cs="Arial"/>
          <w:color w:val="000000"/>
          <w:lang w:eastAsia="en-AU"/>
        </w:rPr>
        <w:t xml:space="preserve">facilitate its handling of </w:t>
      </w:r>
      <w:r w:rsidR="00224F3E">
        <w:rPr>
          <w:rFonts w:ascii="Arial" w:eastAsia="Times New Roman" w:hAnsi="Arial" w:cs="Arial"/>
          <w:color w:val="000000"/>
          <w:lang w:eastAsia="en-AU"/>
        </w:rPr>
        <w:t xml:space="preserve">new functions </w:t>
      </w:r>
      <w:r w:rsidR="0049425C">
        <w:rPr>
          <w:rFonts w:ascii="Arial" w:eastAsia="Times New Roman" w:hAnsi="Arial" w:cs="Arial"/>
          <w:color w:val="000000"/>
          <w:lang w:eastAsia="en-AU"/>
        </w:rPr>
        <w:t xml:space="preserve">given to it </w:t>
      </w:r>
      <w:r w:rsidR="002C3AA7">
        <w:rPr>
          <w:rFonts w:ascii="Arial" w:eastAsia="Times New Roman" w:hAnsi="Arial" w:cs="Arial"/>
          <w:color w:val="000000"/>
          <w:lang w:eastAsia="en-AU"/>
        </w:rPr>
        <w:t xml:space="preserve">by </w:t>
      </w:r>
      <w:r w:rsidR="0059170B">
        <w:rPr>
          <w:rFonts w:ascii="Arial" w:eastAsia="Times New Roman" w:hAnsi="Arial" w:cs="Arial"/>
          <w:color w:val="000000"/>
          <w:lang w:eastAsia="en-AU"/>
        </w:rPr>
        <w:t xml:space="preserve">the </w:t>
      </w:r>
      <w:r w:rsidR="00AA2F3C">
        <w:rPr>
          <w:rFonts w:ascii="Arial" w:eastAsia="Times New Roman" w:hAnsi="Arial" w:cs="Arial"/>
          <w:color w:val="000000"/>
          <w:lang w:eastAsia="en-AU"/>
        </w:rPr>
        <w:t>2022 Amend</w:t>
      </w:r>
      <w:r w:rsidR="003F1B5D">
        <w:rPr>
          <w:rFonts w:ascii="Arial" w:eastAsia="Times New Roman" w:hAnsi="Arial" w:cs="Arial"/>
          <w:color w:val="000000"/>
          <w:lang w:eastAsia="en-AU"/>
        </w:rPr>
        <w:t>ing</w:t>
      </w:r>
      <w:r w:rsidR="00AA2F3C">
        <w:rPr>
          <w:rFonts w:ascii="Arial" w:eastAsia="Times New Roman" w:hAnsi="Arial" w:cs="Arial"/>
          <w:color w:val="000000"/>
          <w:lang w:eastAsia="en-AU"/>
        </w:rPr>
        <w:t xml:space="preserve"> Act.</w:t>
      </w:r>
    </w:p>
    <w:p w14:paraId="5DA86F6D" w14:textId="3AEEAAB8" w:rsidR="00AA2F3C" w:rsidRDefault="00EA245B"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Around 9 </w:t>
      </w:r>
      <w:r w:rsidR="009227C8">
        <w:rPr>
          <w:rFonts w:ascii="Arial" w:eastAsia="Times New Roman" w:hAnsi="Arial" w:cs="Arial"/>
          <w:color w:val="000000"/>
          <w:lang w:eastAsia="en-AU"/>
        </w:rPr>
        <w:t xml:space="preserve">former approved </w:t>
      </w:r>
      <w:r w:rsidR="005E33E3">
        <w:rPr>
          <w:rFonts w:ascii="Arial" w:eastAsia="Times New Roman" w:hAnsi="Arial" w:cs="Arial"/>
          <w:color w:val="000000"/>
          <w:lang w:eastAsia="en-AU"/>
        </w:rPr>
        <w:t xml:space="preserve">forms </w:t>
      </w:r>
      <w:r>
        <w:rPr>
          <w:rFonts w:ascii="Arial" w:eastAsia="Times New Roman" w:hAnsi="Arial" w:cs="Arial"/>
          <w:color w:val="000000"/>
          <w:lang w:eastAsia="en-AU"/>
        </w:rPr>
        <w:t>have been omitted from the table</w:t>
      </w:r>
      <w:r w:rsidR="009227C8">
        <w:rPr>
          <w:rFonts w:ascii="Arial" w:eastAsia="Times New Roman" w:hAnsi="Arial" w:cs="Arial"/>
          <w:color w:val="000000"/>
          <w:lang w:eastAsia="en-AU"/>
        </w:rPr>
        <w:t xml:space="preserve"> in Schedule 1</w:t>
      </w:r>
      <w:r>
        <w:rPr>
          <w:rFonts w:ascii="Arial" w:eastAsia="Times New Roman" w:hAnsi="Arial" w:cs="Arial"/>
          <w:color w:val="000000"/>
          <w:lang w:eastAsia="en-AU"/>
        </w:rPr>
        <w:t xml:space="preserve">. </w:t>
      </w:r>
      <w:r w:rsidR="00154162">
        <w:rPr>
          <w:rFonts w:ascii="Arial" w:eastAsia="Times New Roman" w:hAnsi="Arial" w:cs="Arial"/>
          <w:color w:val="000000"/>
          <w:lang w:eastAsia="en-AU"/>
        </w:rPr>
        <w:t xml:space="preserve"> </w:t>
      </w:r>
      <w:r>
        <w:rPr>
          <w:rFonts w:ascii="Arial" w:eastAsia="Times New Roman" w:hAnsi="Arial" w:cs="Arial"/>
          <w:color w:val="000000"/>
          <w:lang w:eastAsia="en-AU"/>
        </w:rPr>
        <w:t>Th</w:t>
      </w:r>
      <w:r w:rsidR="00E57092">
        <w:rPr>
          <w:rFonts w:ascii="Arial" w:eastAsia="Times New Roman" w:hAnsi="Arial" w:cs="Arial"/>
          <w:color w:val="000000"/>
          <w:lang w:eastAsia="en-AU"/>
        </w:rPr>
        <w:t>e</w:t>
      </w:r>
      <w:r w:rsidR="003F23EA">
        <w:rPr>
          <w:rFonts w:ascii="Arial" w:eastAsia="Times New Roman" w:hAnsi="Arial" w:cs="Arial"/>
          <w:color w:val="000000"/>
          <w:lang w:eastAsia="en-AU"/>
        </w:rPr>
        <w:t>se</w:t>
      </w:r>
      <w:r w:rsidR="00E57092">
        <w:rPr>
          <w:rFonts w:ascii="Arial" w:eastAsia="Times New Roman" w:hAnsi="Arial" w:cs="Arial"/>
          <w:color w:val="000000"/>
          <w:lang w:eastAsia="en-AU"/>
        </w:rPr>
        <w:t xml:space="preserve"> </w:t>
      </w:r>
      <w:r w:rsidR="003F23EA">
        <w:rPr>
          <w:rFonts w:ascii="Arial" w:eastAsia="Times New Roman" w:hAnsi="Arial" w:cs="Arial"/>
          <w:color w:val="000000"/>
          <w:lang w:eastAsia="en-AU"/>
        </w:rPr>
        <w:t xml:space="preserve">are forms made </w:t>
      </w:r>
      <w:r w:rsidR="005E33E3">
        <w:rPr>
          <w:rFonts w:ascii="Arial" w:eastAsia="Times New Roman" w:hAnsi="Arial" w:cs="Arial"/>
          <w:color w:val="000000"/>
          <w:lang w:eastAsia="en-AU"/>
        </w:rPr>
        <w:t xml:space="preserve">redundant by legislative change </w:t>
      </w:r>
      <w:r w:rsidR="003F23EA">
        <w:rPr>
          <w:rFonts w:ascii="Arial" w:eastAsia="Times New Roman" w:hAnsi="Arial" w:cs="Arial"/>
          <w:color w:val="000000"/>
          <w:lang w:eastAsia="en-AU"/>
        </w:rPr>
        <w:t xml:space="preserve">or </w:t>
      </w:r>
      <w:r w:rsidR="005C2E6C">
        <w:rPr>
          <w:rFonts w:ascii="Arial" w:eastAsia="Times New Roman" w:hAnsi="Arial" w:cs="Arial"/>
          <w:color w:val="000000"/>
          <w:lang w:eastAsia="en-AU"/>
        </w:rPr>
        <w:t xml:space="preserve">passage </w:t>
      </w:r>
      <w:r w:rsidR="003F23EA">
        <w:rPr>
          <w:rFonts w:ascii="Arial" w:eastAsia="Times New Roman" w:hAnsi="Arial" w:cs="Arial"/>
          <w:color w:val="000000"/>
          <w:lang w:eastAsia="en-AU"/>
        </w:rPr>
        <w:t>of time</w:t>
      </w:r>
      <w:r w:rsidR="00720615">
        <w:rPr>
          <w:rFonts w:ascii="Arial" w:eastAsia="Times New Roman" w:hAnsi="Arial" w:cs="Arial"/>
          <w:color w:val="000000"/>
          <w:lang w:eastAsia="en-AU"/>
        </w:rPr>
        <w:t xml:space="preserve">, or </w:t>
      </w:r>
      <w:r w:rsidR="005E33E3">
        <w:rPr>
          <w:rFonts w:ascii="Arial" w:eastAsia="Times New Roman" w:hAnsi="Arial" w:cs="Arial"/>
          <w:color w:val="000000"/>
          <w:lang w:eastAsia="en-AU"/>
        </w:rPr>
        <w:t>that are otherwise no longer required.</w:t>
      </w:r>
    </w:p>
    <w:p w14:paraId="260FE598" w14:textId="6217B845" w:rsidR="00ED2940" w:rsidRPr="00DC5753" w:rsidRDefault="00ED2940" w:rsidP="004D5231">
      <w:pPr>
        <w:keepNext/>
        <w:shd w:val="clear" w:color="auto" w:fill="FFFFFF"/>
        <w:spacing w:before="40" w:after="120" w:line="240" w:lineRule="auto"/>
        <w:jc w:val="both"/>
        <w:rPr>
          <w:rFonts w:ascii="Arial" w:eastAsia="Times New Roman" w:hAnsi="Arial" w:cs="Arial"/>
          <w:color w:val="000000"/>
          <w:u w:val="single"/>
          <w:lang w:eastAsia="en-AU"/>
        </w:rPr>
      </w:pPr>
      <w:r w:rsidRPr="00DC5753">
        <w:rPr>
          <w:rFonts w:ascii="Arial" w:eastAsia="Times New Roman" w:hAnsi="Arial" w:cs="Arial"/>
          <w:color w:val="000000"/>
          <w:u w:val="single"/>
          <w:lang w:eastAsia="en-AU"/>
        </w:rPr>
        <w:lastRenderedPageBreak/>
        <w:t xml:space="preserve">Schedule </w:t>
      </w:r>
      <w:r>
        <w:rPr>
          <w:rFonts w:ascii="Arial" w:eastAsia="Times New Roman" w:hAnsi="Arial" w:cs="Arial"/>
          <w:color w:val="000000"/>
          <w:u w:val="single"/>
          <w:lang w:eastAsia="en-AU"/>
        </w:rPr>
        <w:t>2</w:t>
      </w:r>
      <w:r w:rsidRPr="00DC5753">
        <w:rPr>
          <w:rFonts w:ascii="Arial" w:eastAsia="Times New Roman" w:hAnsi="Arial" w:cs="Arial"/>
          <w:color w:val="000000"/>
          <w:u w:val="single"/>
          <w:lang w:eastAsia="en-AU"/>
        </w:rPr>
        <w:t>—</w:t>
      </w:r>
      <w:r>
        <w:rPr>
          <w:rFonts w:ascii="Arial" w:eastAsia="Times New Roman" w:hAnsi="Arial" w:cs="Arial"/>
          <w:color w:val="000000"/>
          <w:u w:val="single"/>
          <w:lang w:eastAsia="en-AU"/>
        </w:rPr>
        <w:t>Repeal</w:t>
      </w:r>
      <w:r w:rsidR="003915A7">
        <w:rPr>
          <w:rFonts w:ascii="Arial" w:eastAsia="Times New Roman" w:hAnsi="Arial" w:cs="Arial"/>
          <w:color w:val="000000"/>
          <w:u w:val="single"/>
          <w:lang w:eastAsia="en-AU"/>
        </w:rPr>
        <w:t>s</w:t>
      </w:r>
    </w:p>
    <w:p w14:paraId="4AE7CCB3" w14:textId="03223824" w:rsidR="00ED2940" w:rsidRPr="00DC5753" w:rsidRDefault="00ED2940" w:rsidP="00FA28F4">
      <w:pPr>
        <w:keepNext/>
        <w:shd w:val="clear" w:color="auto" w:fill="FFFFFF"/>
        <w:spacing w:before="40" w:after="120" w:line="240" w:lineRule="auto"/>
        <w:rPr>
          <w:rFonts w:ascii="Arial" w:eastAsia="Times New Roman" w:hAnsi="Arial" w:cs="Arial"/>
          <w:i/>
          <w:iCs/>
          <w:color w:val="000000"/>
          <w:lang w:eastAsia="en-AU"/>
        </w:rPr>
      </w:pPr>
      <w:r w:rsidRPr="00DC5753">
        <w:rPr>
          <w:rFonts w:ascii="Arial" w:eastAsia="Times New Roman" w:hAnsi="Arial" w:cs="Arial"/>
          <w:i/>
          <w:iCs/>
          <w:color w:val="000000"/>
          <w:lang w:eastAsia="en-AU"/>
        </w:rPr>
        <w:t>Clause 1—</w:t>
      </w:r>
      <w:r w:rsidR="003915A7">
        <w:rPr>
          <w:rFonts w:ascii="Arial" w:eastAsia="Times New Roman" w:hAnsi="Arial" w:cs="Arial"/>
          <w:i/>
          <w:iCs/>
          <w:color w:val="000000"/>
          <w:lang w:eastAsia="en-AU"/>
        </w:rPr>
        <w:t>The whole of the instrument</w:t>
      </w:r>
    </w:p>
    <w:p w14:paraId="0FA8E226" w14:textId="4D4A5E99" w:rsidR="001A0E12" w:rsidRDefault="004D2CD8" w:rsidP="000834DF">
      <w:pPr>
        <w:shd w:val="clear" w:color="auto" w:fill="FFFFFF"/>
        <w:spacing w:before="40" w:line="240" w:lineRule="auto"/>
        <w:jc w:val="both"/>
        <w:rPr>
          <w:rFonts w:ascii="Arial" w:eastAsia="Times New Roman" w:hAnsi="Arial" w:cs="Arial"/>
          <w:color w:val="000000"/>
          <w:lang w:eastAsia="en-AU"/>
        </w:rPr>
      </w:pPr>
      <w:r>
        <w:rPr>
          <w:rFonts w:ascii="Arial" w:eastAsia="Times New Roman" w:hAnsi="Arial" w:cs="Arial"/>
          <w:color w:val="000000"/>
          <w:lang w:eastAsia="en-AU"/>
        </w:rPr>
        <w:t xml:space="preserve">Clause 1 of Schedule 2 </w:t>
      </w:r>
      <w:r w:rsidR="008D7717">
        <w:rPr>
          <w:rFonts w:ascii="Arial" w:eastAsia="Times New Roman" w:hAnsi="Arial" w:cs="Arial"/>
          <w:color w:val="000000"/>
          <w:lang w:eastAsia="en-AU"/>
        </w:rPr>
        <w:t xml:space="preserve">is given </w:t>
      </w:r>
      <w:r w:rsidR="00A349FA">
        <w:rPr>
          <w:rFonts w:ascii="Arial" w:eastAsia="Times New Roman" w:hAnsi="Arial" w:cs="Arial"/>
          <w:color w:val="000000"/>
          <w:lang w:eastAsia="en-AU"/>
        </w:rPr>
        <w:t xml:space="preserve">effect by rule </w:t>
      </w:r>
      <w:r w:rsidR="00970766">
        <w:rPr>
          <w:rFonts w:ascii="Arial" w:eastAsia="Times New Roman" w:hAnsi="Arial" w:cs="Arial"/>
          <w:color w:val="000000"/>
          <w:lang w:eastAsia="en-AU"/>
        </w:rPr>
        <w:t>4</w:t>
      </w:r>
      <w:r w:rsidR="00A349FA">
        <w:rPr>
          <w:rFonts w:ascii="Arial" w:eastAsia="Times New Roman" w:hAnsi="Arial" w:cs="Arial"/>
          <w:color w:val="000000"/>
          <w:lang w:eastAsia="en-AU"/>
        </w:rPr>
        <w:t xml:space="preserve">.  It repeals </w:t>
      </w:r>
      <w:r w:rsidR="0079185F">
        <w:rPr>
          <w:rFonts w:ascii="Arial" w:eastAsia="Times New Roman" w:hAnsi="Arial" w:cs="Arial"/>
          <w:color w:val="000000"/>
          <w:lang w:eastAsia="en-AU"/>
        </w:rPr>
        <w:t>the old Rules.</w:t>
      </w:r>
    </w:p>
    <w:p w14:paraId="05C46D20" w14:textId="77777777" w:rsidR="004740F2" w:rsidRDefault="004740F2" w:rsidP="000834DF">
      <w:pPr>
        <w:shd w:val="clear" w:color="auto" w:fill="FFFFFF"/>
        <w:spacing w:before="40" w:line="240" w:lineRule="auto"/>
        <w:jc w:val="both"/>
        <w:rPr>
          <w:rFonts w:ascii="Arial" w:eastAsia="Times New Roman" w:hAnsi="Arial" w:cs="Arial"/>
          <w:color w:val="000000"/>
          <w:lang w:eastAsia="en-AU"/>
        </w:rPr>
        <w:sectPr w:rsidR="004740F2" w:rsidSect="00CA6CA0">
          <w:headerReference w:type="default" r:id="rId13"/>
          <w:footerReference w:type="default" r:id="rId14"/>
          <w:pgSz w:w="12240" w:h="15840"/>
          <w:pgMar w:top="1440" w:right="1440" w:bottom="1440" w:left="1440" w:header="720" w:footer="720" w:gutter="0"/>
          <w:pgNumType w:start="1"/>
          <w:cols w:space="720"/>
          <w:titlePg/>
          <w:docGrid w:linePitch="360"/>
        </w:sectPr>
      </w:pPr>
    </w:p>
    <w:p w14:paraId="17FA89CE" w14:textId="77777777" w:rsidR="00BB3FEE" w:rsidRPr="00477131" w:rsidRDefault="00BB3FEE" w:rsidP="00BB3FEE">
      <w:pPr>
        <w:pStyle w:val="Header"/>
        <w:jc w:val="right"/>
        <w:rPr>
          <w:rFonts w:ascii="Arial" w:hAnsi="Arial" w:cs="Arial"/>
        </w:rPr>
      </w:pPr>
      <w:r w:rsidRPr="00477131">
        <w:rPr>
          <w:rFonts w:ascii="Arial" w:hAnsi="Arial" w:cs="Arial"/>
        </w:rPr>
        <w:lastRenderedPageBreak/>
        <w:t>Attachment B</w:t>
      </w:r>
    </w:p>
    <w:p w14:paraId="22BC5602" w14:textId="073DD32D" w:rsidR="0041331F" w:rsidRPr="008F43C1" w:rsidRDefault="0041331F" w:rsidP="00E80A27">
      <w:pPr>
        <w:shd w:val="clear" w:color="auto" w:fill="FFFFFF"/>
        <w:spacing w:before="40" w:line="240" w:lineRule="auto"/>
        <w:jc w:val="center"/>
        <w:rPr>
          <w:rFonts w:ascii="Calibri" w:eastAsia="Times New Roman" w:hAnsi="Calibri" w:cs="Calibri"/>
          <w:color w:val="000000"/>
          <w:lang w:eastAsia="en-AU"/>
        </w:rPr>
      </w:pPr>
      <w:r w:rsidRPr="008F43C1">
        <w:rPr>
          <w:rFonts w:ascii="Arial" w:eastAsia="Times New Roman" w:hAnsi="Arial" w:cs="Arial"/>
          <w:b/>
          <w:bCs/>
          <w:color w:val="000000"/>
          <w:lang w:eastAsia="en-AU"/>
        </w:rPr>
        <w:t>Statement of Compatibility with Human Rights</w:t>
      </w:r>
    </w:p>
    <w:p w14:paraId="2E3C5E6C" w14:textId="77777777" w:rsidR="0041331F" w:rsidRPr="008F43C1" w:rsidRDefault="0041331F" w:rsidP="00E80A27">
      <w:pPr>
        <w:shd w:val="clear" w:color="auto" w:fill="FFFFFF"/>
        <w:spacing w:before="40" w:line="240" w:lineRule="auto"/>
        <w:jc w:val="center"/>
        <w:rPr>
          <w:rFonts w:ascii="Calibri" w:eastAsia="Times New Roman" w:hAnsi="Calibri" w:cs="Calibri"/>
          <w:color w:val="000000"/>
          <w:lang w:eastAsia="en-AU"/>
        </w:rPr>
      </w:pPr>
      <w:r w:rsidRPr="008F43C1">
        <w:rPr>
          <w:rFonts w:ascii="Arial" w:eastAsia="Times New Roman" w:hAnsi="Arial" w:cs="Arial"/>
          <w:color w:val="000000"/>
          <w:lang w:eastAsia="en-AU"/>
        </w:rPr>
        <w:t>Prepared in accordance with Part 3 of the</w:t>
      </w:r>
      <w:r w:rsidRPr="008F43C1">
        <w:rPr>
          <w:rFonts w:ascii="Arial" w:eastAsia="Times New Roman" w:hAnsi="Arial" w:cs="Arial"/>
          <w:i/>
          <w:iCs/>
          <w:color w:val="000000"/>
          <w:lang w:eastAsia="en-AU"/>
        </w:rPr>
        <w:br/>
        <w:t>Human Rights (Parliamentary Scrutiny) Act 2011</w:t>
      </w:r>
      <w:r w:rsidRPr="008F43C1">
        <w:rPr>
          <w:rFonts w:ascii="Arial" w:eastAsia="Times New Roman" w:hAnsi="Arial" w:cs="Arial"/>
          <w:color w:val="000000"/>
          <w:lang w:eastAsia="en-AU"/>
        </w:rPr>
        <w:t> (Cth)</w:t>
      </w:r>
    </w:p>
    <w:p w14:paraId="441FA4B0" w14:textId="77777777" w:rsidR="0041331F" w:rsidRPr="000232E9" w:rsidRDefault="0041331F" w:rsidP="00E80A27">
      <w:pPr>
        <w:shd w:val="clear" w:color="auto" w:fill="FFFFFF"/>
        <w:spacing w:before="40" w:after="200" w:line="276" w:lineRule="atLeast"/>
        <w:jc w:val="center"/>
        <w:rPr>
          <w:rFonts w:ascii="Arial" w:eastAsia="Times New Roman" w:hAnsi="Arial" w:cs="Arial"/>
          <w:b/>
          <w:bCs/>
          <w:color w:val="000000"/>
          <w:lang w:val="en-US" w:eastAsia="en-AU"/>
        </w:rPr>
      </w:pPr>
      <w:r w:rsidRPr="000232E9">
        <w:rPr>
          <w:rFonts w:ascii="Arial" w:eastAsia="Times New Roman" w:hAnsi="Arial" w:cs="Arial"/>
          <w:b/>
          <w:bCs/>
          <w:color w:val="000000"/>
          <w:lang w:val="en-US" w:eastAsia="en-AU"/>
        </w:rPr>
        <w:t>Fair Work Commission Rules 2024</w:t>
      </w:r>
    </w:p>
    <w:p w14:paraId="09232DBF" w14:textId="77777777" w:rsidR="0096022D" w:rsidRPr="00E775B3" w:rsidRDefault="0096022D" w:rsidP="000834DF">
      <w:pPr>
        <w:shd w:val="clear" w:color="auto" w:fill="FFFFFF"/>
        <w:jc w:val="both"/>
        <w:rPr>
          <w:rFonts w:ascii="Calibri" w:eastAsia="Times New Roman" w:hAnsi="Calibri" w:cs="Calibri"/>
          <w:color w:val="000000"/>
          <w:lang w:eastAsia="en-AU"/>
        </w:rPr>
      </w:pPr>
      <w:r w:rsidRPr="008F43C1">
        <w:rPr>
          <w:rFonts w:ascii="Arial" w:eastAsia="Times New Roman" w:hAnsi="Arial" w:cs="Arial"/>
          <w:color w:val="000000"/>
          <w:lang w:eastAsia="en-AU"/>
        </w:rPr>
        <w:t xml:space="preserve">This </w:t>
      </w:r>
      <w:r>
        <w:rPr>
          <w:rFonts w:ascii="Arial" w:eastAsia="Times New Roman" w:hAnsi="Arial" w:cs="Arial"/>
          <w:color w:val="000000"/>
          <w:lang w:eastAsia="en-AU"/>
        </w:rPr>
        <w:t xml:space="preserve">legislative </w:t>
      </w:r>
      <w:r w:rsidRPr="008F43C1">
        <w:rPr>
          <w:rFonts w:ascii="Arial" w:eastAsia="Times New Roman" w:hAnsi="Arial" w:cs="Arial"/>
          <w:color w:val="000000"/>
          <w:lang w:eastAsia="en-AU"/>
        </w:rPr>
        <w:t>instrument is compatible with the human rights and freedoms recognised or declared in the international instruments listed in section 3 of the </w:t>
      </w:r>
      <w:r w:rsidRPr="008F43C1">
        <w:rPr>
          <w:rFonts w:ascii="Arial" w:eastAsia="Times New Roman" w:hAnsi="Arial" w:cs="Arial"/>
          <w:i/>
          <w:iCs/>
          <w:color w:val="000000"/>
          <w:lang w:eastAsia="en-AU"/>
        </w:rPr>
        <w:t>Human Rights (Parliamentary Scrutiny) Act 2011 </w:t>
      </w:r>
      <w:r w:rsidRPr="008F43C1">
        <w:rPr>
          <w:rFonts w:ascii="Arial" w:eastAsia="Times New Roman" w:hAnsi="Arial" w:cs="Arial"/>
          <w:color w:val="000000"/>
          <w:lang w:eastAsia="en-AU"/>
        </w:rPr>
        <w:t>(Cth)</w:t>
      </w:r>
      <w:r>
        <w:rPr>
          <w:rFonts w:ascii="Arial" w:eastAsia="Times New Roman" w:hAnsi="Arial" w:cs="Arial"/>
          <w:color w:val="000000"/>
          <w:lang w:eastAsia="en-AU"/>
        </w:rPr>
        <w:t xml:space="preserve"> (</w:t>
      </w:r>
      <w:r w:rsidRPr="00E775B3">
        <w:rPr>
          <w:rFonts w:ascii="Arial" w:eastAsia="Times New Roman" w:hAnsi="Arial" w:cs="Arial"/>
          <w:color w:val="000000"/>
          <w:lang w:eastAsia="en-AU"/>
        </w:rPr>
        <w:t>the HR(PS) Act)</w:t>
      </w:r>
      <w:r w:rsidRPr="00E775B3">
        <w:rPr>
          <w:rFonts w:ascii="Arial" w:eastAsia="Times New Roman" w:hAnsi="Arial" w:cs="Arial"/>
          <w:i/>
          <w:iCs/>
          <w:color w:val="000000"/>
          <w:lang w:eastAsia="en-AU"/>
        </w:rPr>
        <w:t>.</w:t>
      </w:r>
    </w:p>
    <w:p w14:paraId="259EC0D8" w14:textId="77777777" w:rsidR="0096022D" w:rsidRPr="008F43C1" w:rsidRDefault="0096022D" w:rsidP="009E6432">
      <w:pPr>
        <w:keepNext/>
        <w:shd w:val="clear" w:color="auto" w:fill="FFFFFF"/>
        <w:spacing w:before="40" w:after="120" w:line="240" w:lineRule="auto"/>
        <w:rPr>
          <w:rFonts w:ascii="Calibri" w:eastAsia="Times New Roman" w:hAnsi="Calibri" w:cs="Calibri"/>
          <w:color w:val="000000"/>
          <w:lang w:eastAsia="en-AU"/>
        </w:rPr>
      </w:pPr>
      <w:r w:rsidRPr="008F43C1">
        <w:rPr>
          <w:rFonts w:ascii="Arial" w:eastAsia="Times New Roman" w:hAnsi="Arial" w:cs="Arial"/>
          <w:b/>
          <w:bCs/>
          <w:color w:val="000000"/>
          <w:lang w:eastAsia="en-AU"/>
        </w:rPr>
        <w:t>Overview of the Legislative Instrument</w:t>
      </w:r>
    </w:p>
    <w:p w14:paraId="5658EABF" w14:textId="4458E6A7" w:rsidR="0096022D" w:rsidRDefault="0096022D" w:rsidP="000834DF">
      <w:pPr>
        <w:shd w:val="clear" w:color="auto" w:fill="FFFFFF"/>
        <w:jc w:val="both"/>
        <w:rPr>
          <w:rFonts w:ascii="Arial" w:eastAsia="Times New Roman" w:hAnsi="Arial" w:cs="Arial"/>
          <w:color w:val="000000"/>
          <w:lang w:eastAsia="en-AU"/>
        </w:rPr>
      </w:pPr>
      <w:r w:rsidRPr="008F43C1">
        <w:rPr>
          <w:rFonts w:ascii="Arial" w:eastAsia="Times New Roman" w:hAnsi="Arial" w:cs="Arial"/>
          <w:color w:val="000000"/>
          <w:lang w:eastAsia="en-AU"/>
        </w:rPr>
        <w:t>The</w:t>
      </w:r>
      <w:r>
        <w:rPr>
          <w:rFonts w:ascii="Arial" w:eastAsia="Times New Roman" w:hAnsi="Arial" w:cs="Arial"/>
          <w:color w:val="000000"/>
          <w:lang w:eastAsia="en-AU"/>
        </w:rPr>
        <w:t xml:space="preserve"> </w:t>
      </w:r>
      <w:r w:rsidRPr="008F43C1">
        <w:rPr>
          <w:rFonts w:ascii="Arial" w:eastAsia="Times New Roman" w:hAnsi="Arial" w:cs="Arial"/>
          <w:i/>
          <w:iCs/>
          <w:color w:val="000000"/>
          <w:lang w:val="en-US" w:eastAsia="en-AU"/>
        </w:rPr>
        <w:t>Fair Work Commission Rules</w:t>
      </w:r>
      <w:r>
        <w:rPr>
          <w:rFonts w:ascii="Arial" w:eastAsia="Times New Roman" w:hAnsi="Arial" w:cs="Arial"/>
          <w:i/>
          <w:iCs/>
          <w:color w:val="000000"/>
          <w:lang w:val="en-US" w:eastAsia="en-AU"/>
        </w:rPr>
        <w:t xml:space="preserve"> 2024 </w:t>
      </w:r>
      <w:r w:rsidRPr="00340164">
        <w:rPr>
          <w:rFonts w:ascii="Arial" w:eastAsia="Times New Roman" w:hAnsi="Arial" w:cs="Arial"/>
          <w:color w:val="000000"/>
          <w:lang w:val="en-US" w:eastAsia="en-AU"/>
        </w:rPr>
        <w:t>(Cth)</w:t>
      </w:r>
      <w:r>
        <w:rPr>
          <w:rFonts w:ascii="Arial" w:eastAsia="Times New Roman" w:hAnsi="Arial" w:cs="Arial"/>
          <w:i/>
          <w:iCs/>
          <w:color w:val="000000"/>
          <w:lang w:val="en-US" w:eastAsia="en-AU"/>
        </w:rPr>
        <w:t xml:space="preserve"> </w:t>
      </w:r>
      <w:r w:rsidRPr="00DA2D56">
        <w:rPr>
          <w:rFonts w:ascii="Arial" w:eastAsia="Times New Roman" w:hAnsi="Arial" w:cs="Arial"/>
          <w:color w:val="000000"/>
          <w:lang w:val="en-US" w:eastAsia="en-AU"/>
        </w:rPr>
        <w:t>(</w:t>
      </w:r>
      <w:r w:rsidRPr="00E775B3">
        <w:rPr>
          <w:rFonts w:ascii="Arial" w:eastAsia="Times New Roman" w:hAnsi="Arial" w:cs="Arial"/>
          <w:color w:val="000000"/>
          <w:lang w:val="en-US" w:eastAsia="en-AU"/>
        </w:rPr>
        <w:t>the Rules) are made</w:t>
      </w:r>
      <w:r>
        <w:rPr>
          <w:rFonts w:ascii="Arial" w:eastAsia="Times New Roman" w:hAnsi="Arial" w:cs="Arial"/>
          <w:color w:val="000000"/>
          <w:lang w:val="en-US" w:eastAsia="en-AU"/>
        </w:rPr>
        <w:t xml:space="preserve"> </w:t>
      </w:r>
      <w:r w:rsidRPr="008F43C1">
        <w:rPr>
          <w:rFonts w:ascii="Arial" w:eastAsia="Times New Roman" w:hAnsi="Arial" w:cs="Arial"/>
          <w:color w:val="000000"/>
          <w:lang w:eastAsia="en-AU"/>
        </w:rPr>
        <w:t xml:space="preserve">by the President of the Fair Work </w:t>
      </w:r>
      <w:r w:rsidRPr="00E775B3">
        <w:rPr>
          <w:rFonts w:ascii="Arial" w:eastAsia="Times New Roman" w:hAnsi="Arial" w:cs="Arial"/>
          <w:color w:val="000000"/>
          <w:lang w:eastAsia="en-AU"/>
        </w:rPr>
        <w:t>Commission (the FWC) under</w:t>
      </w:r>
      <w:r w:rsidRPr="008F43C1">
        <w:rPr>
          <w:rFonts w:ascii="Arial" w:eastAsia="Times New Roman" w:hAnsi="Arial" w:cs="Arial"/>
          <w:color w:val="000000"/>
          <w:lang w:eastAsia="en-AU"/>
        </w:rPr>
        <w:t xml:space="preserve"> section 609 of the</w:t>
      </w:r>
      <w:r>
        <w:rPr>
          <w:rFonts w:ascii="Arial" w:eastAsia="Times New Roman" w:hAnsi="Arial" w:cs="Arial"/>
          <w:color w:val="000000"/>
          <w:lang w:eastAsia="en-AU"/>
        </w:rPr>
        <w:t xml:space="preserve"> </w:t>
      </w:r>
      <w:r w:rsidRPr="008F43C1">
        <w:rPr>
          <w:rFonts w:ascii="Arial" w:eastAsia="Times New Roman" w:hAnsi="Arial" w:cs="Arial"/>
          <w:i/>
          <w:iCs/>
          <w:color w:val="000000"/>
          <w:lang w:eastAsia="en-AU"/>
        </w:rPr>
        <w:t>Fair Work Act 2009</w:t>
      </w:r>
      <w:r>
        <w:rPr>
          <w:rFonts w:ascii="Arial" w:eastAsia="Times New Roman" w:hAnsi="Arial" w:cs="Arial"/>
          <w:i/>
          <w:iCs/>
          <w:color w:val="000000"/>
          <w:lang w:eastAsia="en-AU"/>
        </w:rPr>
        <w:t xml:space="preserve"> </w:t>
      </w:r>
      <w:r w:rsidRPr="00A03E75">
        <w:rPr>
          <w:rFonts w:ascii="Arial" w:eastAsia="Times New Roman" w:hAnsi="Arial" w:cs="Arial"/>
          <w:color w:val="000000"/>
          <w:lang w:eastAsia="en-AU"/>
        </w:rPr>
        <w:t>(</w:t>
      </w:r>
      <w:r w:rsidRPr="00E775B3">
        <w:rPr>
          <w:rFonts w:ascii="Arial" w:eastAsia="Times New Roman" w:hAnsi="Arial" w:cs="Arial"/>
          <w:color w:val="000000"/>
          <w:lang w:eastAsia="en-AU"/>
        </w:rPr>
        <w:t>Cth) (the Act)</w:t>
      </w:r>
      <w:r w:rsidR="002A1C78">
        <w:rPr>
          <w:rFonts w:ascii="Arial" w:eastAsia="Times New Roman" w:hAnsi="Arial" w:cs="Arial"/>
          <w:color w:val="000000"/>
          <w:lang w:eastAsia="en-AU"/>
        </w:rPr>
        <w:t xml:space="preserve">.  </w:t>
      </w:r>
      <w:r w:rsidRPr="00E775B3">
        <w:rPr>
          <w:rFonts w:ascii="Arial" w:eastAsia="Times New Roman" w:hAnsi="Arial" w:cs="Arial"/>
          <w:color w:val="000000"/>
          <w:lang w:eastAsia="en-AU"/>
        </w:rPr>
        <w:t>The</w:t>
      </w:r>
      <w:r w:rsidRPr="008F43C1">
        <w:rPr>
          <w:rFonts w:ascii="Arial" w:eastAsia="Times New Roman" w:hAnsi="Arial" w:cs="Arial"/>
          <w:color w:val="000000"/>
          <w:lang w:eastAsia="en-AU"/>
        </w:rPr>
        <w:t xml:space="preserve"> </w:t>
      </w:r>
      <w:r>
        <w:rPr>
          <w:rFonts w:ascii="Arial" w:eastAsia="Times New Roman" w:hAnsi="Arial" w:cs="Arial"/>
          <w:color w:val="000000"/>
          <w:lang w:eastAsia="en-AU"/>
        </w:rPr>
        <w:t xml:space="preserve">purpose of the </w:t>
      </w:r>
      <w:r w:rsidRPr="008F43C1">
        <w:rPr>
          <w:rFonts w:ascii="Arial" w:eastAsia="Times New Roman" w:hAnsi="Arial" w:cs="Arial"/>
          <w:color w:val="000000"/>
          <w:lang w:eastAsia="en-AU"/>
        </w:rPr>
        <w:t xml:space="preserve">Rules </w:t>
      </w:r>
      <w:r>
        <w:rPr>
          <w:rFonts w:ascii="Arial" w:eastAsia="Times New Roman" w:hAnsi="Arial" w:cs="Arial"/>
          <w:color w:val="000000"/>
          <w:lang w:eastAsia="en-AU"/>
        </w:rPr>
        <w:t xml:space="preserve">is to </w:t>
      </w:r>
      <w:r w:rsidRPr="008F43C1">
        <w:rPr>
          <w:rFonts w:ascii="Arial" w:eastAsia="Times New Roman" w:hAnsi="Arial" w:cs="Arial"/>
          <w:color w:val="000000"/>
          <w:lang w:eastAsia="en-AU"/>
        </w:rPr>
        <w:t xml:space="preserve">provide for practice and procedure that is to be followed by the </w:t>
      </w:r>
      <w:r>
        <w:rPr>
          <w:rFonts w:ascii="Arial" w:eastAsia="Times New Roman" w:hAnsi="Arial" w:cs="Arial"/>
          <w:color w:val="000000"/>
          <w:lang w:eastAsia="en-AU"/>
        </w:rPr>
        <w:t>FWC</w:t>
      </w:r>
      <w:r w:rsidRPr="008F43C1">
        <w:rPr>
          <w:rFonts w:ascii="Arial" w:eastAsia="Times New Roman" w:hAnsi="Arial" w:cs="Arial"/>
          <w:color w:val="000000"/>
          <w:lang w:eastAsia="en-AU"/>
        </w:rPr>
        <w:t xml:space="preserve"> and the conduct of business in relation to matters allowed or required to be dealt with by the </w:t>
      </w:r>
      <w:r>
        <w:rPr>
          <w:rFonts w:ascii="Arial" w:eastAsia="Times New Roman" w:hAnsi="Arial" w:cs="Arial"/>
          <w:color w:val="000000"/>
          <w:lang w:eastAsia="en-AU"/>
        </w:rPr>
        <w:t>FWC</w:t>
      </w:r>
      <w:r w:rsidRPr="008F43C1">
        <w:rPr>
          <w:rFonts w:ascii="Arial" w:eastAsia="Times New Roman" w:hAnsi="Arial" w:cs="Arial"/>
          <w:color w:val="000000"/>
          <w:lang w:eastAsia="en-AU"/>
        </w:rPr>
        <w:t>.</w:t>
      </w:r>
    </w:p>
    <w:p w14:paraId="2C3277C8" w14:textId="010A0BF0" w:rsidR="0096022D" w:rsidRPr="00E775B3" w:rsidRDefault="0096022D" w:rsidP="000834DF">
      <w:pPr>
        <w:shd w:val="clear" w:color="auto" w:fill="FFFFFF"/>
        <w:jc w:val="both"/>
        <w:rPr>
          <w:rFonts w:ascii="Arial" w:eastAsia="Times New Roman" w:hAnsi="Arial" w:cs="Arial"/>
          <w:color w:val="000000"/>
          <w:lang w:val="en-US" w:eastAsia="en-AU"/>
        </w:rPr>
      </w:pPr>
      <w:r w:rsidRPr="00D1558D">
        <w:rPr>
          <w:rFonts w:ascii="Arial" w:eastAsia="Times New Roman" w:hAnsi="Arial" w:cs="Arial"/>
          <w:color w:val="000000"/>
          <w:lang w:val="en-US" w:eastAsia="en-AU"/>
        </w:rPr>
        <w:t xml:space="preserve">The Rules </w:t>
      </w:r>
      <w:r>
        <w:rPr>
          <w:rFonts w:ascii="Arial" w:eastAsia="Times New Roman" w:hAnsi="Arial" w:cs="Arial"/>
          <w:color w:val="000000"/>
          <w:lang w:val="en-US" w:eastAsia="en-AU"/>
        </w:rPr>
        <w:t xml:space="preserve">replace the </w:t>
      </w:r>
      <w:r w:rsidRPr="00D319C2">
        <w:rPr>
          <w:rFonts w:ascii="Arial" w:eastAsia="Times New Roman" w:hAnsi="Arial" w:cs="Arial"/>
          <w:i/>
          <w:iCs/>
          <w:color w:val="000000"/>
          <w:lang w:val="en-US" w:eastAsia="en-AU"/>
        </w:rPr>
        <w:t>Fair Work Commission Rules 2013</w:t>
      </w:r>
      <w:r>
        <w:rPr>
          <w:rFonts w:ascii="Arial" w:eastAsia="Times New Roman" w:hAnsi="Arial" w:cs="Arial"/>
          <w:color w:val="000000"/>
          <w:lang w:val="en-US" w:eastAsia="en-AU"/>
        </w:rPr>
        <w:t xml:space="preserve"> (Cth) (</w:t>
      </w:r>
      <w:r w:rsidRPr="00E775B3">
        <w:rPr>
          <w:rFonts w:ascii="Arial" w:eastAsia="Times New Roman" w:hAnsi="Arial" w:cs="Arial"/>
          <w:color w:val="000000"/>
          <w:lang w:val="en-US" w:eastAsia="en-AU"/>
        </w:rPr>
        <w:t xml:space="preserve">the old Rules) which </w:t>
      </w:r>
      <w:r>
        <w:rPr>
          <w:rFonts w:ascii="Arial" w:eastAsia="Times New Roman" w:hAnsi="Arial" w:cs="Arial"/>
          <w:color w:val="000000"/>
          <w:lang w:val="en-US" w:eastAsia="en-AU"/>
        </w:rPr>
        <w:t>we</w:t>
      </w:r>
      <w:r w:rsidRPr="00E775B3">
        <w:rPr>
          <w:rFonts w:ascii="Arial" w:eastAsia="Times New Roman" w:hAnsi="Arial" w:cs="Arial"/>
          <w:color w:val="000000"/>
          <w:lang w:val="en-US" w:eastAsia="en-AU"/>
        </w:rPr>
        <w:t>re due to sunset on 1 April 2024</w:t>
      </w:r>
      <w:r w:rsidR="002A1C78">
        <w:rPr>
          <w:rFonts w:ascii="Arial" w:eastAsia="Times New Roman" w:hAnsi="Arial" w:cs="Arial"/>
          <w:color w:val="000000"/>
          <w:lang w:val="en-US" w:eastAsia="en-AU"/>
        </w:rPr>
        <w:t xml:space="preserve">.  </w:t>
      </w:r>
      <w:r w:rsidRPr="00E775B3">
        <w:rPr>
          <w:rFonts w:ascii="Arial" w:eastAsia="Times New Roman" w:hAnsi="Arial" w:cs="Arial"/>
          <w:color w:val="000000"/>
          <w:lang w:val="en-US" w:eastAsia="en-AU"/>
        </w:rPr>
        <w:t xml:space="preserve">As the old Rules </w:t>
      </w:r>
      <w:r>
        <w:rPr>
          <w:rFonts w:ascii="Arial" w:eastAsia="Times New Roman" w:hAnsi="Arial" w:cs="Arial"/>
          <w:color w:val="000000"/>
          <w:lang w:val="en-US" w:eastAsia="en-AU"/>
        </w:rPr>
        <w:t>have been</w:t>
      </w:r>
      <w:r w:rsidRPr="00E775B3">
        <w:rPr>
          <w:rFonts w:ascii="Arial" w:eastAsia="Times New Roman" w:hAnsi="Arial" w:cs="Arial"/>
          <w:color w:val="000000"/>
          <w:lang w:val="en-US" w:eastAsia="en-AU"/>
        </w:rPr>
        <w:t xml:space="preserve"> operating efficiently and effectively, the Rules largely remake them but with some updates to improve clarity and some new or amended rules to accommodate changes to the FWC’s functions made by the </w:t>
      </w:r>
      <w:r w:rsidRPr="00E775B3">
        <w:rPr>
          <w:rFonts w:ascii="Arial" w:eastAsia="Times New Roman" w:hAnsi="Arial" w:cs="Arial"/>
          <w:i/>
          <w:iCs/>
          <w:color w:val="000000"/>
          <w:lang w:val="en-US" w:eastAsia="en-AU"/>
        </w:rPr>
        <w:t>Fair Work Legislation Amendment (Secure Jobs, Better Pay) Act 2022</w:t>
      </w:r>
      <w:r w:rsidRPr="00E775B3">
        <w:rPr>
          <w:rFonts w:ascii="Arial" w:eastAsia="Times New Roman" w:hAnsi="Arial" w:cs="Arial"/>
          <w:color w:val="000000"/>
          <w:lang w:val="en-US" w:eastAsia="en-AU"/>
        </w:rPr>
        <w:t xml:space="preserve"> </w:t>
      </w:r>
      <w:r>
        <w:rPr>
          <w:rFonts w:ascii="Arial" w:eastAsia="Times New Roman" w:hAnsi="Arial" w:cs="Arial"/>
          <w:color w:val="000000"/>
          <w:lang w:val="en-US" w:eastAsia="en-AU"/>
        </w:rPr>
        <w:t xml:space="preserve">(Cth) </w:t>
      </w:r>
      <w:r w:rsidRPr="00E775B3">
        <w:rPr>
          <w:rFonts w:ascii="Arial" w:eastAsia="Times New Roman" w:hAnsi="Arial" w:cs="Arial"/>
          <w:color w:val="000000"/>
          <w:lang w:val="en-US" w:eastAsia="en-AU"/>
        </w:rPr>
        <w:t>(the 2022 Amending Act).</w:t>
      </w:r>
    </w:p>
    <w:p w14:paraId="2729F7B1" w14:textId="0D4FB79D" w:rsidR="0096022D" w:rsidRPr="00D1558D" w:rsidRDefault="0096022D" w:rsidP="000834DF">
      <w:pPr>
        <w:shd w:val="clear" w:color="auto" w:fill="FFFFFF"/>
        <w:jc w:val="both"/>
        <w:rPr>
          <w:rFonts w:ascii="Arial" w:eastAsia="Times New Roman" w:hAnsi="Arial" w:cs="Arial"/>
          <w:color w:val="000000"/>
          <w:lang w:val="en-US" w:eastAsia="en-AU"/>
        </w:rPr>
      </w:pPr>
      <w:r>
        <w:rPr>
          <w:rFonts w:ascii="Arial" w:eastAsia="Times New Roman" w:hAnsi="Arial" w:cs="Arial"/>
          <w:color w:val="000000"/>
          <w:lang w:val="en-US" w:eastAsia="en-AU"/>
        </w:rPr>
        <w:t xml:space="preserve">In brief, </w:t>
      </w:r>
      <w:r w:rsidRPr="00D1558D">
        <w:rPr>
          <w:rFonts w:ascii="Arial" w:eastAsia="Times New Roman" w:hAnsi="Arial" w:cs="Arial"/>
          <w:color w:val="000000"/>
          <w:lang w:val="en-US" w:eastAsia="en-AU"/>
        </w:rPr>
        <w:t>Chapter 1 of the Rules contains rules about general procedures</w:t>
      </w:r>
      <w:r w:rsidR="000933B9">
        <w:rPr>
          <w:rFonts w:ascii="Arial" w:eastAsia="Times New Roman" w:hAnsi="Arial" w:cs="Arial"/>
          <w:color w:val="000000"/>
          <w:lang w:val="en-US" w:eastAsia="en-AU"/>
        </w:rPr>
        <w:t>,</w:t>
      </w:r>
      <w:r w:rsidRPr="00D1558D">
        <w:rPr>
          <w:rFonts w:ascii="Arial" w:eastAsia="Times New Roman" w:hAnsi="Arial" w:cs="Arial"/>
          <w:color w:val="000000"/>
          <w:lang w:val="en-US" w:eastAsia="en-AU"/>
        </w:rPr>
        <w:t xml:space="preserve"> including the use of approved FWC application forms and other approved FWC forms</w:t>
      </w:r>
      <w:r>
        <w:rPr>
          <w:rFonts w:ascii="Arial" w:eastAsia="Times New Roman" w:hAnsi="Arial" w:cs="Arial"/>
          <w:color w:val="000000"/>
          <w:lang w:val="en-US" w:eastAsia="en-AU"/>
        </w:rPr>
        <w:t>,</w:t>
      </w:r>
      <w:r w:rsidRPr="00D1558D">
        <w:rPr>
          <w:rFonts w:ascii="Arial" w:eastAsia="Times New Roman" w:hAnsi="Arial" w:cs="Arial"/>
          <w:color w:val="000000"/>
          <w:lang w:val="en-US" w:eastAsia="en-AU"/>
        </w:rPr>
        <w:t xml:space="preserve"> representation by lawyer</w:t>
      </w:r>
      <w:r>
        <w:rPr>
          <w:rFonts w:ascii="Arial" w:eastAsia="Times New Roman" w:hAnsi="Arial" w:cs="Arial"/>
          <w:color w:val="000000"/>
          <w:lang w:val="en-US" w:eastAsia="en-AU"/>
        </w:rPr>
        <w:t>s</w:t>
      </w:r>
      <w:r w:rsidRPr="00D1558D">
        <w:rPr>
          <w:rFonts w:ascii="Arial" w:eastAsia="Times New Roman" w:hAnsi="Arial" w:cs="Arial"/>
          <w:color w:val="000000"/>
          <w:lang w:val="en-US" w:eastAsia="en-AU"/>
        </w:rPr>
        <w:t xml:space="preserve"> </w:t>
      </w:r>
      <w:r>
        <w:rPr>
          <w:rFonts w:ascii="Arial" w:eastAsia="Times New Roman" w:hAnsi="Arial" w:cs="Arial"/>
          <w:color w:val="000000"/>
          <w:lang w:val="en-US" w:eastAsia="en-AU"/>
        </w:rPr>
        <w:t>and</w:t>
      </w:r>
      <w:r w:rsidRPr="00D1558D">
        <w:rPr>
          <w:rFonts w:ascii="Arial" w:eastAsia="Times New Roman" w:hAnsi="Arial" w:cs="Arial"/>
          <w:color w:val="000000"/>
          <w:lang w:val="en-US" w:eastAsia="en-AU"/>
        </w:rPr>
        <w:t xml:space="preserve"> paid agent</w:t>
      </w:r>
      <w:r>
        <w:rPr>
          <w:rFonts w:ascii="Arial" w:eastAsia="Times New Roman" w:hAnsi="Arial" w:cs="Arial"/>
          <w:color w:val="000000"/>
          <w:lang w:val="en-US" w:eastAsia="en-AU"/>
        </w:rPr>
        <w:t>s,</w:t>
      </w:r>
      <w:r w:rsidRPr="00D1558D">
        <w:rPr>
          <w:rFonts w:ascii="Arial" w:eastAsia="Times New Roman" w:hAnsi="Arial" w:cs="Arial"/>
          <w:color w:val="000000"/>
          <w:lang w:val="en-US" w:eastAsia="en-AU"/>
        </w:rPr>
        <w:t xml:space="preserve"> and lodgment and service requirements.</w:t>
      </w:r>
    </w:p>
    <w:p w14:paraId="10101872" w14:textId="15056FAF" w:rsidR="0096022D" w:rsidRDefault="0096022D" w:rsidP="000834DF">
      <w:pPr>
        <w:shd w:val="clear" w:color="auto" w:fill="FFFFFF"/>
        <w:jc w:val="both"/>
        <w:rPr>
          <w:rFonts w:ascii="Arial" w:eastAsia="Times New Roman" w:hAnsi="Arial" w:cs="Arial"/>
          <w:color w:val="000000"/>
          <w:lang w:val="en-US" w:eastAsia="en-AU"/>
        </w:rPr>
      </w:pPr>
      <w:r w:rsidRPr="00D1558D">
        <w:rPr>
          <w:rFonts w:ascii="Arial" w:eastAsia="Times New Roman" w:hAnsi="Arial" w:cs="Arial"/>
          <w:color w:val="000000"/>
          <w:lang w:val="en-US" w:eastAsia="en-AU"/>
        </w:rPr>
        <w:t xml:space="preserve">Chapter 2 </w:t>
      </w:r>
      <w:r w:rsidR="000933B9">
        <w:rPr>
          <w:rFonts w:ascii="Arial" w:eastAsia="Times New Roman" w:hAnsi="Arial" w:cs="Arial"/>
          <w:color w:val="000000"/>
          <w:lang w:val="en-US" w:eastAsia="en-AU"/>
        </w:rPr>
        <w:t xml:space="preserve">of the Rules </w:t>
      </w:r>
      <w:r w:rsidRPr="00D1558D">
        <w:rPr>
          <w:rFonts w:ascii="Arial" w:eastAsia="Times New Roman" w:hAnsi="Arial" w:cs="Arial"/>
          <w:color w:val="000000"/>
          <w:lang w:val="en-US" w:eastAsia="en-AU"/>
        </w:rPr>
        <w:t xml:space="preserve">contains rules in relation to particular types </w:t>
      </w:r>
      <w:r>
        <w:rPr>
          <w:rFonts w:ascii="Arial" w:eastAsia="Times New Roman" w:hAnsi="Arial" w:cs="Arial"/>
          <w:color w:val="000000"/>
          <w:lang w:val="en-US" w:eastAsia="en-AU"/>
        </w:rPr>
        <w:t xml:space="preserve">of matters </w:t>
      </w:r>
      <w:r w:rsidRPr="00D1558D">
        <w:rPr>
          <w:rFonts w:ascii="Arial" w:eastAsia="Times New Roman" w:hAnsi="Arial" w:cs="Arial"/>
          <w:color w:val="000000"/>
          <w:lang w:val="en-US" w:eastAsia="en-AU"/>
        </w:rPr>
        <w:t>that may be brought to the FWC under the Act</w:t>
      </w:r>
      <w:r>
        <w:rPr>
          <w:rFonts w:ascii="Arial" w:eastAsia="Times New Roman" w:hAnsi="Arial" w:cs="Arial"/>
          <w:color w:val="000000"/>
          <w:lang w:val="en-US" w:eastAsia="en-AU"/>
        </w:rPr>
        <w:t xml:space="preserve">, </w:t>
      </w:r>
      <w:r w:rsidRPr="00D1558D">
        <w:rPr>
          <w:rFonts w:ascii="Arial" w:eastAsia="Times New Roman" w:hAnsi="Arial" w:cs="Arial"/>
          <w:color w:val="000000"/>
          <w:lang w:val="en-US" w:eastAsia="en-AU"/>
        </w:rPr>
        <w:t>such as in relation to modern awards and enterprise agreements</w:t>
      </w:r>
      <w:r w:rsidR="002A1C78">
        <w:rPr>
          <w:rFonts w:ascii="Arial" w:eastAsia="Times New Roman" w:hAnsi="Arial" w:cs="Arial"/>
          <w:color w:val="000000"/>
          <w:lang w:val="en-US" w:eastAsia="en-AU"/>
        </w:rPr>
        <w:t xml:space="preserve">.  </w:t>
      </w:r>
      <w:r w:rsidRPr="00D1558D">
        <w:rPr>
          <w:rFonts w:ascii="Arial" w:eastAsia="Times New Roman" w:hAnsi="Arial" w:cs="Arial"/>
          <w:color w:val="000000"/>
          <w:lang w:val="en-US" w:eastAsia="en-AU"/>
        </w:rPr>
        <w:t>Chapter 3 contain</w:t>
      </w:r>
      <w:r>
        <w:rPr>
          <w:rFonts w:ascii="Arial" w:eastAsia="Times New Roman" w:hAnsi="Arial" w:cs="Arial"/>
          <w:color w:val="000000"/>
          <w:lang w:val="en-US" w:eastAsia="en-AU"/>
        </w:rPr>
        <w:t>s</w:t>
      </w:r>
      <w:r w:rsidRPr="00D1558D">
        <w:rPr>
          <w:rFonts w:ascii="Arial" w:eastAsia="Times New Roman" w:hAnsi="Arial" w:cs="Arial"/>
          <w:color w:val="000000"/>
          <w:lang w:val="en-US" w:eastAsia="en-AU"/>
        </w:rPr>
        <w:t xml:space="preserve"> </w:t>
      </w:r>
      <w:r>
        <w:rPr>
          <w:rFonts w:ascii="Arial" w:eastAsia="Times New Roman" w:hAnsi="Arial" w:cs="Arial"/>
          <w:color w:val="000000"/>
          <w:lang w:val="en-US" w:eastAsia="en-AU"/>
        </w:rPr>
        <w:t xml:space="preserve">similar kinds of </w:t>
      </w:r>
      <w:r w:rsidRPr="00D1558D">
        <w:rPr>
          <w:rFonts w:ascii="Arial" w:eastAsia="Times New Roman" w:hAnsi="Arial" w:cs="Arial"/>
          <w:color w:val="000000"/>
          <w:lang w:val="en-US" w:eastAsia="en-AU"/>
        </w:rPr>
        <w:t xml:space="preserve">rules to those in Chapter 2, but relating to matters that may be brought to the FWC under </w:t>
      </w:r>
      <w:r>
        <w:rPr>
          <w:rFonts w:ascii="Arial" w:eastAsia="Times New Roman" w:hAnsi="Arial" w:cs="Arial"/>
          <w:color w:val="000000"/>
          <w:lang w:val="en-US" w:eastAsia="en-AU"/>
        </w:rPr>
        <w:t>other legislation</w:t>
      </w:r>
      <w:r w:rsidRPr="00D1558D">
        <w:rPr>
          <w:rFonts w:ascii="Arial" w:eastAsia="Times New Roman" w:hAnsi="Arial" w:cs="Arial"/>
          <w:color w:val="000000"/>
          <w:lang w:val="en-US" w:eastAsia="en-AU"/>
        </w:rPr>
        <w:t xml:space="preserve">. </w:t>
      </w:r>
    </w:p>
    <w:p w14:paraId="54868A68" w14:textId="0AA13EA9" w:rsidR="0096022D" w:rsidRPr="00D1558D" w:rsidRDefault="0096022D" w:rsidP="000834DF">
      <w:pPr>
        <w:shd w:val="clear" w:color="auto" w:fill="FFFFFF"/>
        <w:jc w:val="both"/>
        <w:rPr>
          <w:rFonts w:ascii="Arial" w:eastAsia="Times New Roman" w:hAnsi="Arial" w:cs="Arial"/>
          <w:color w:val="000000"/>
          <w:lang w:val="en-US" w:eastAsia="en-AU"/>
        </w:rPr>
      </w:pPr>
      <w:r w:rsidRPr="00D1558D">
        <w:rPr>
          <w:rFonts w:ascii="Arial" w:eastAsia="Times New Roman" w:hAnsi="Arial" w:cs="Arial"/>
          <w:color w:val="000000"/>
          <w:lang w:val="en-US" w:eastAsia="en-AU"/>
        </w:rPr>
        <w:t xml:space="preserve">Chapter </w:t>
      </w:r>
      <w:r>
        <w:rPr>
          <w:rFonts w:ascii="Arial" w:eastAsia="Times New Roman" w:hAnsi="Arial" w:cs="Arial"/>
          <w:color w:val="000000"/>
          <w:lang w:val="en-US" w:eastAsia="en-AU"/>
        </w:rPr>
        <w:t>4</w:t>
      </w:r>
      <w:r w:rsidRPr="00D1558D">
        <w:rPr>
          <w:rFonts w:ascii="Arial" w:eastAsia="Times New Roman" w:hAnsi="Arial" w:cs="Arial"/>
          <w:color w:val="000000"/>
          <w:lang w:val="en-US" w:eastAsia="en-AU"/>
        </w:rPr>
        <w:t xml:space="preserve"> of the Rules contains rules relating to appeals of </w:t>
      </w:r>
      <w:r>
        <w:rPr>
          <w:rFonts w:ascii="Arial" w:eastAsia="Times New Roman" w:hAnsi="Arial" w:cs="Arial"/>
          <w:color w:val="000000"/>
          <w:lang w:val="en-US" w:eastAsia="en-AU"/>
        </w:rPr>
        <w:t xml:space="preserve">FWC </w:t>
      </w:r>
      <w:r w:rsidRPr="00D1558D">
        <w:rPr>
          <w:rFonts w:ascii="Arial" w:eastAsia="Times New Roman" w:hAnsi="Arial" w:cs="Arial"/>
          <w:color w:val="000000"/>
          <w:lang w:val="en-US" w:eastAsia="en-AU"/>
        </w:rPr>
        <w:t>decisions and certain other decision-makers, and applications for review of decisions by the Minister</w:t>
      </w:r>
      <w:r w:rsidR="002A1C78">
        <w:rPr>
          <w:rFonts w:ascii="Arial" w:eastAsia="Times New Roman" w:hAnsi="Arial" w:cs="Arial"/>
          <w:color w:val="000000"/>
          <w:lang w:val="en-US" w:eastAsia="en-AU"/>
        </w:rPr>
        <w:t xml:space="preserve">.  </w:t>
      </w:r>
      <w:r w:rsidRPr="00D1558D">
        <w:rPr>
          <w:rFonts w:ascii="Arial" w:eastAsia="Times New Roman" w:hAnsi="Arial" w:cs="Arial"/>
          <w:color w:val="000000"/>
          <w:lang w:val="en-US" w:eastAsia="en-AU"/>
        </w:rPr>
        <w:t xml:space="preserve">Chapter </w:t>
      </w:r>
      <w:r>
        <w:rPr>
          <w:rFonts w:ascii="Arial" w:eastAsia="Times New Roman" w:hAnsi="Arial" w:cs="Arial"/>
          <w:color w:val="000000"/>
          <w:lang w:val="en-US" w:eastAsia="en-AU"/>
        </w:rPr>
        <w:t>5</w:t>
      </w:r>
      <w:r w:rsidRPr="00D1558D">
        <w:rPr>
          <w:rFonts w:ascii="Arial" w:eastAsia="Times New Roman" w:hAnsi="Arial" w:cs="Arial"/>
          <w:color w:val="000000"/>
          <w:lang w:val="en-US" w:eastAsia="en-AU"/>
        </w:rPr>
        <w:t xml:space="preserve"> contains </w:t>
      </w:r>
      <w:r>
        <w:rPr>
          <w:rFonts w:ascii="Arial" w:eastAsia="Times New Roman" w:hAnsi="Arial" w:cs="Arial"/>
          <w:color w:val="000000"/>
          <w:lang w:val="en-US" w:eastAsia="en-AU"/>
        </w:rPr>
        <w:t xml:space="preserve">some </w:t>
      </w:r>
      <w:r w:rsidRPr="00D1558D">
        <w:rPr>
          <w:rFonts w:ascii="Arial" w:eastAsia="Times New Roman" w:hAnsi="Arial" w:cs="Arial"/>
          <w:color w:val="000000"/>
          <w:lang w:val="en-US" w:eastAsia="en-AU"/>
        </w:rPr>
        <w:t xml:space="preserve">miscellaneous rules </w:t>
      </w:r>
      <w:r>
        <w:rPr>
          <w:rFonts w:ascii="Arial" w:eastAsia="Times New Roman" w:hAnsi="Arial" w:cs="Arial"/>
          <w:color w:val="000000"/>
          <w:lang w:val="en-US" w:eastAsia="en-AU"/>
        </w:rPr>
        <w:t xml:space="preserve">and </w:t>
      </w:r>
      <w:r w:rsidRPr="00D1558D">
        <w:rPr>
          <w:rFonts w:ascii="Arial" w:eastAsia="Times New Roman" w:hAnsi="Arial" w:cs="Arial"/>
          <w:color w:val="000000"/>
          <w:lang w:val="en-US" w:eastAsia="en-AU"/>
        </w:rPr>
        <w:t xml:space="preserve">Chapter </w:t>
      </w:r>
      <w:r>
        <w:rPr>
          <w:rFonts w:ascii="Arial" w:eastAsia="Times New Roman" w:hAnsi="Arial" w:cs="Arial"/>
          <w:color w:val="000000"/>
          <w:lang w:val="en-US" w:eastAsia="en-AU"/>
        </w:rPr>
        <w:t>6</w:t>
      </w:r>
      <w:r w:rsidRPr="00D1558D">
        <w:rPr>
          <w:rFonts w:ascii="Arial" w:eastAsia="Times New Roman" w:hAnsi="Arial" w:cs="Arial"/>
          <w:color w:val="000000"/>
          <w:lang w:val="en-US" w:eastAsia="en-AU"/>
        </w:rPr>
        <w:t xml:space="preserve"> contains application, saving and transitional provisions.</w:t>
      </w:r>
    </w:p>
    <w:p w14:paraId="48788C13" w14:textId="77777777" w:rsidR="0096022D" w:rsidRPr="00D1558D" w:rsidRDefault="0096022D" w:rsidP="000834DF">
      <w:pPr>
        <w:shd w:val="clear" w:color="auto" w:fill="FFFFFF"/>
        <w:jc w:val="both"/>
        <w:rPr>
          <w:rFonts w:ascii="Arial" w:eastAsia="Times New Roman" w:hAnsi="Arial" w:cs="Arial"/>
          <w:color w:val="000000"/>
          <w:lang w:val="en-US" w:eastAsia="en-AU"/>
        </w:rPr>
      </w:pPr>
      <w:r w:rsidRPr="00D1558D">
        <w:rPr>
          <w:rFonts w:ascii="Arial" w:eastAsia="Times New Roman" w:hAnsi="Arial" w:cs="Arial"/>
          <w:color w:val="000000"/>
          <w:lang w:val="en-US" w:eastAsia="en-AU"/>
        </w:rPr>
        <w:t>The table in Schedule 1 to the Rules lists the approved FWC forms that have service requirements and specifies the service requirements for each form.</w:t>
      </w:r>
    </w:p>
    <w:p w14:paraId="53A29C01" w14:textId="77777777" w:rsidR="0096022D" w:rsidRPr="009E6432" w:rsidRDefault="0096022D" w:rsidP="009E6432">
      <w:pPr>
        <w:keepNext/>
        <w:shd w:val="clear" w:color="auto" w:fill="FFFFFF"/>
        <w:spacing w:before="40" w:after="120" w:line="240" w:lineRule="auto"/>
        <w:rPr>
          <w:rFonts w:ascii="Calibri" w:eastAsia="Times New Roman" w:hAnsi="Calibri" w:cs="Calibri"/>
          <w:b/>
          <w:bCs/>
          <w:color w:val="000000"/>
          <w:lang w:eastAsia="en-AU"/>
        </w:rPr>
      </w:pPr>
      <w:r w:rsidRPr="008F43C1">
        <w:rPr>
          <w:rFonts w:ascii="Arial" w:eastAsia="Times New Roman" w:hAnsi="Arial" w:cs="Arial"/>
          <w:b/>
          <w:bCs/>
          <w:color w:val="000000"/>
          <w:lang w:eastAsia="en-AU"/>
        </w:rPr>
        <w:t xml:space="preserve">Human Rights </w:t>
      </w:r>
      <w:r w:rsidRPr="009E6432">
        <w:rPr>
          <w:rFonts w:ascii="Arial" w:eastAsia="Times New Roman" w:hAnsi="Arial" w:cs="Arial"/>
          <w:b/>
          <w:bCs/>
          <w:color w:val="000000"/>
          <w:lang w:eastAsia="en-AU"/>
        </w:rPr>
        <w:t>Implications</w:t>
      </w:r>
    </w:p>
    <w:p w14:paraId="2047A9CF" w14:textId="7196E749" w:rsidR="0096022D" w:rsidRPr="00D92642" w:rsidRDefault="0096022D" w:rsidP="00552FD9">
      <w:pPr>
        <w:shd w:val="clear" w:color="auto" w:fill="FFFFFF"/>
        <w:spacing w:after="120"/>
        <w:jc w:val="both"/>
        <w:rPr>
          <w:rFonts w:ascii="Arial" w:eastAsia="Times New Roman" w:hAnsi="Arial" w:cs="Arial"/>
          <w:color w:val="000000"/>
          <w:lang w:eastAsia="en-AU"/>
        </w:rPr>
      </w:pPr>
      <w:r w:rsidRPr="00D92642">
        <w:rPr>
          <w:rFonts w:ascii="Arial" w:eastAsia="Times New Roman" w:hAnsi="Arial" w:cs="Arial"/>
          <w:color w:val="000000"/>
          <w:lang w:eastAsia="en-AU"/>
        </w:rPr>
        <w:t xml:space="preserve">The definition of ‘human rights’ in the </w:t>
      </w:r>
      <w:r w:rsidRPr="001E6522">
        <w:rPr>
          <w:rFonts w:ascii="Arial" w:eastAsia="Times New Roman" w:hAnsi="Arial" w:cs="Arial"/>
          <w:color w:val="000000"/>
          <w:lang w:eastAsia="en-AU"/>
        </w:rPr>
        <w:t>HR(PS) Act</w:t>
      </w:r>
      <w:r w:rsidRPr="00D92642">
        <w:rPr>
          <w:rFonts w:ascii="Arial" w:eastAsia="Times New Roman" w:hAnsi="Arial" w:cs="Arial"/>
          <w:color w:val="000000"/>
          <w:lang w:eastAsia="en-AU"/>
        </w:rPr>
        <w:t xml:space="preserve"> relates to the core </w:t>
      </w:r>
      <w:r>
        <w:rPr>
          <w:rFonts w:ascii="Arial" w:eastAsia="Times New Roman" w:hAnsi="Arial" w:cs="Arial"/>
          <w:color w:val="000000"/>
          <w:lang w:eastAsia="en-AU"/>
        </w:rPr>
        <w:t>7</w:t>
      </w:r>
      <w:r w:rsidRPr="00D92642">
        <w:rPr>
          <w:rFonts w:ascii="Arial" w:eastAsia="Times New Roman" w:hAnsi="Arial" w:cs="Arial"/>
          <w:color w:val="000000"/>
          <w:lang w:eastAsia="en-AU"/>
        </w:rPr>
        <w:t xml:space="preserve"> United Nations human rights treaties</w:t>
      </w:r>
      <w:r w:rsidR="002A1C78">
        <w:rPr>
          <w:rFonts w:ascii="Arial" w:eastAsia="Times New Roman" w:hAnsi="Arial" w:cs="Arial"/>
          <w:color w:val="000000"/>
          <w:lang w:eastAsia="en-AU"/>
        </w:rPr>
        <w:t xml:space="preserve">.  </w:t>
      </w:r>
      <w:r w:rsidRPr="00D92642">
        <w:rPr>
          <w:rFonts w:ascii="Arial" w:eastAsia="Times New Roman" w:hAnsi="Arial" w:cs="Arial"/>
          <w:color w:val="000000"/>
          <w:lang w:eastAsia="en-AU"/>
        </w:rPr>
        <w:t xml:space="preserve">The </w:t>
      </w:r>
      <w:r>
        <w:rPr>
          <w:rFonts w:ascii="Arial" w:eastAsia="Times New Roman" w:hAnsi="Arial" w:cs="Arial"/>
          <w:color w:val="000000"/>
          <w:lang w:eastAsia="en-AU"/>
        </w:rPr>
        <w:t>measures in these Rules</w:t>
      </w:r>
      <w:r w:rsidRPr="00D92642">
        <w:rPr>
          <w:rFonts w:ascii="Arial" w:eastAsia="Times New Roman" w:hAnsi="Arial" w:cs="Arial"/>
          <w:color w:val="000000"/>
          <w:lang w:eastAsia="en-AU"/>
        </w:rPr>
        <w:t xml:space="preserve"> engage the following rights:</w:t>
      </w:r>
    </w:p>
    <w:p w14:paraId="784A1CB3" w14:textId="77777777" w:rsidR="0096022D" w:rsidRPr="00E775B3" w:rsidRDefault="0096022D" w:rsidP="00552FD9">
      <w:pPr>
        <w:pStyle w:val="ListParagraph"/>
        <w:numPr>
          <w:ilvl w:val="0"/>
          <w:numId w:val="48"/>
        </w:numPr>
        <w:spacing w:after="120"/>
        <w:contextualSpacing w:val="0"/>
        <w:jc w:val="both"/>
        <w:rPr>
          <w:rFonts w:ascii="Arial" w:eastAsia="Times New Roman" w:hAnsi="Arial" w:cs="Arial"/>
          <w:color w:val="000000"/>
          <w:lang w:eastAsia="en-AU"/>
        </w:rPr>
      </w:pPr>
      <w:r w:rsidRPr="00D92642">
        <w:rPr>
          <w:rFonts w:ascii="Arial" w:eastAsia="Times New Roman" w:hAnsi="Arial" w:cs="Arial"/>
          <w:color w:val="000000"/>
          <w:lang w:eastAsia="en-AU"/>
        </w:rPr>
        <w:t xml:space="preserve">the right to the enjoyment of just and favourable conditions of work under Articles 6 and 7 of the </w:t>
      </w:r>
      <w:r w:rsidRPr="00552FD9">
        <w:rPr>
          <w:rFonts w:ascii="Arial" w:eastAsia="Times New Roman" w:hAnsi="Arial" w:cs="Arial"/>
          <w:color w:val="000000"/>
          <w:lang w:eastAsia="en-AU"/>
        </w:rPr>
        <w:t>International Covenant on Economic Social and Cultural Rights</w:t>
      </w:r>
      <w:r w:rsidRPr="00D92642">
        <w:rPr>
          <w:rFonts w:ascii="Arial" w:eastAsia="Times New Roman" w:hAnsi="Arial" w:cs="Arial"/>
          <w:color w:val="000000"/>
          <w:lang w:eastAsia="en-AU"/>
        </w:rPr>
        <w:t xml:space="preserve"> (</w:t>
      </w:r>
      <w:r w:rsidRPr="00E775B3">
        <w:rPr>
          <w:rFonts w:ascii="Arial" w:eastAsia="Times New Roman" w:hAnsi="Arial" w:cs="Arial"/>
          <w:color w:val="000000"/>
          <w:lang w:eastAsia="en-AU"/>
        </w:rPr>
        <w:t>the ICESCR)</w:t>
      </w:r>
    </w:p>
    <w:p w14:paraId="4E3BE933" w14:textId="77777777" w:rsidR="0096022D" w:rsidRPr="00E775B3" w:rsidRDefault="0096022D" w:rsidP="00552FD9">
      <w:pPr>
        <w:pStyle w:val="ListParagraph"/>
        <w:numPr>
          <w:ilvl w:val="0"/>
          <w:numId w:val="48"/>
        </w:numPr>
        <w:spacing w:after="120"/>
        <w:contextualSpacing w:val="0"/>
        <w:jc w:val="both"/>
        <w:rPr>
          <w:rFonts w:ascii="Arial" w:eastAsia="Times New Roman" w:hAnsi="Arial" w:cs="Arial"/>
          <w:color w:val="000000"/>
          <w:lang w:eastAsia="en-AU"/>
        </w:rPr>
      </w:pPr>
      <w:r w:rsidRPr="00D92642">
        <w:rPr>
          <w:rFonts w:ascii="Arial" w:eastAsia="Times New Roman" w:hAnsi="Arial" w:cs="Arial"/>
          <w:color w:val="000000"/>
          <w:lang w:eastAsia="en-AU"/>
        </w:rPr>
        <w:t xml:space="preserve">the right to an effective remedy under Article 2(3) of the </w:t>
      </w:r>
      <w:r w:rsidRPr="00552FD9">
        <w:rPr>
          <w:rFonts w:ascii="Arial" w:eastAsia="Times New Roman" w:hAnsi="Arial" w:cs="Arial"/>
          <w:color w:val="000000"/>
          <w:lang w:eastAsia="en-AU"/>
        </w:rPr>
        <w:t>International Covenant on Civil and Political Rights</w:t>
      </w:r>
      <w:r w:rsidRPr="00D92642">
        <w:rPr>
          <w:rFonts w:ascii="Arial" w:eastAsia="Times New Roman" w:hAnsi="Arial" w:cs="Arial"/>
          <w:color w:val="000000"/>
          <w:lang w:eastAsia="en-AU"/>
        </w:rPr>
        <w:t xml:space="preserve"> (</w:t>
      </w:r>
      <w:r w:rsidRPr="00E775B3">
        <w:rPr>
          <w:rFonts w:ascii="Arial" w:eastAsia="Times New Roman" w:hAnsi="Arial" w:cs="Arial"/>
          <w:color w:val="000000"/>
          <w:lang w:eastAsia="en-AU"/>
        </w:rPr>
        <w:t>the ICCPR) and the right to a fair hearing under Article 14(1) of the ICCPR</w:t>
      </w:r>
    </w:p>
    <w:p w14:paraId="6B6E3233" w14:textId="77777777" w:rsidR="0096022D" w:rsidRPr="00E775B3" w:rsidRDefault="0096022D" w:rsidP="00552FD9">
      <w:pPr>
        <w:pStyle w:val="ListParagraph"/>
        <w:numPr>
          <w:ilvl w:val="0"/>
          <w:numId w:val="48"/>
        </w:numPr>
        <w:spacing w:after="120"/>
        <w:contextualSpacing w:val="0"/>
        <w:jc w:val="both"/>
        <w:rPr>
          <w:rFonts w:ascii="Arial" w:eastAsia="Times New Roman" w:hAnsi="Arial" w:cs="Arial"/>
          <w:color w:val="000000"/>
          <w:lang w:eastAsia="en-AU"/>
        </w:rPr>
      </w:pPr>
      <w:r w:rsidRPr="00E775B3">
        <w:rPr>
          <w:rFonts w:ascii="Arial" w:eastAsia="Times New Roman" w:hAnsi="Arial" w:cs="Arial"/>
          <w:color w:val="000000"/>
          <w:lang w:eastAsia="en-AU"/>
        </w:rPr>
        <w:lastRenderedPageBreak/>
        <w:t>the right to equality and non-discrimination in employment under Article 2 of the ICCPR and Article 2 of the ICESCR and Article 26 of the ICCPR</w:t>
      </w:r>
    </w:p>
    <w:p w14:paraId="7D88C536" w14:textId="77777777" w:rsidR="0096022D" w:rsidRPr="00E775B3" w:rsidRDefault="0096022D" w:rsidP="00552FD9">
      <w:pPr>
        <w:pStyle w:val="ListParagraph"/>
        <w:numPr>
          <w:ilvl w:val="0"/>
          <w:numId w:val="48"/>
        </w:numPr>
        <w:spacing w:after="120"/>
        <w:contextualSpacing w:val="0"/>
        <w:jc w:val="both"/>
        <w:rPr>
          <w:rFonts w:ascii="Arial" w:eastAsia="Times New Roman" w:hAnsi="Arial" w:cs="Arial"/>
          <w:color w:val="000000"/>
          <w:lang w:eastAsia="en-AU"/>
        </w:rPr>
      </w:pPr>
      <w:r w:rsidRPr="00E775B3">
        <w:rPr>
          <w:rFonts w:ascii="Arial" w:eastAsia="Times New Roman" w:hAnsi="Arial" w:cs="Arial"/>
          <w:color w:val="000000"/>
          <w:lang w:eastAsia="en-AU"/>
        </w:rPr>
        <w:t>the right to privacy and reputation under Article 17 of the ICCPR, and</w:t>
      </w:r>
    </w:p>
    <w:p w14:paraId="03029E09" w14:textId="77777777" w:rsidR="0096022D" w:rsidRPr="00E775B3" w:rsidRDefault="0096022D" w:rsidP="00552FD9">
      <w:pPr>
        <w:pStyle w:val="ListParagraph"/>
        <w:numPr>
          <w:ilvl w:val="0"/>
          <w:numId w:val="48"/>
        </w:numPr>
        <w:ind w:left="714" w:hanging="357"/>
        <w:contextualSpacing w:val="0"/>
        <w:jc w:val="both"/>
        <w:rPr>
          <w:rFonts w:ascii="Arial" w:eastAsia="Times New Roman" w:hAnsi="Arial" w:cs="Arial"/>
          <w:color w:val="000000"/>
          <w:lang w:eastAsia="en-AU"/>
        </w:rPr>
      </w:pPr>
      <w:r w:rsidRPr="00E775B3">
        <w:rPr>
          <w:rFonts w:ascii="Arial" w:eastAsia="Times New Roman" w:hAnsi="Arial" w:cs="Arial"/>
          <w:color w:val="000000"/>
          <w:lang w:eastAsia="en-AU"/>
        </w:rPr>
        <w:t>the right to freedom of association, including the right to form and join trade unions under Article 22 of the ICCPR and Article 8 of the ICESCR and the right to strike under Article 8(1) of the ICESCR.</w:t>
      </w:r>
    </w:p>
    <w:p w14:paraId="167564A9" w14:textId="77777777" w:rsidR="0096022D" w:rsidRPr="00260963" w:rsidRDefault="0096022D" w:rsidP="000834DF">
      <w:pPr>
        <w:shd w:val="clear" w:color="auto" w:fill="FFFFFF"/>
        <w:jc w:val="both"/>
        <w:rPr>
          <w:rFonts w:ascii="Arial" w:eastAsia="Times New Roman" w:hAnsi="Arial" w:cs="Arial"/>
          <w:color w:val="000000"/>
          <w:lang w:eastAsia="en-AU"/>
        </w:rPr>
      </w:pPr>
      <w:r w:rsidRPr="00E775B3">
        <w:rPr>
          <w:rFonts w:ascii="Arial" w:eastAsia="Times New Roman" w:hAnsi="Arial" w:cs="Arial"/>
          <w:color w:val="000000"/>
          <w:lang w:eastAsia="en-AU"/>
        </w:rPr>
        <w:t xml:space="preserve">The content of the right to work, the right to just and favourable conditions of work and the right to freedom of association in the ICESCR and ICCPR can be informed by specific obligations in treaties of the International Labour Organisation (the ILO), such as the </w:t>
      </w:r>
      <w:r w:rsidRPr="00E775B3">
        <w:rPr>
          <w:rFonts w:ascii="Arial" w:eastAsia="Times New Roman" w:hAnsi="Arial" w:cs="Arial"/>
          <w:i/>
          <w:iCs/>
          <w:color w:val="000000"/>
          <w:lang w:eastAsia="en-AU"/>
        </w:rPr>
        <w:t xml:space="preserve">Right to Organise and Collective Bargaining Convention 1949 </w:t>
      </w:r>
      <w:r w:rsidRPr="00E775B3">
        <w:rPr>
          <w:rFonts w:ascii="Arial" w:eastAsia="Times New Roman" w:hAnsi="Arial" w:cs="Arial"/>
          <w:color w:val="000000"/>
          <w:lang w:eastAsia="en-AU"/>
        </w:rPr>
        <w:t xml:space="preserve">(No. 98) (ILO Convention 98) </w:t>
      </w:r>
      <w:r>
        <w:rPr>
          <w:rFonts w:ascii="Arial" w:eastAsia="Times New Roman" w:hAnsi="Arial" w:cs="Arial"/>
          <w:color w:val="000000"/>
          <w:lang w:eastAsia="en-AU"/>
        </w:rPr>
        <w:t xml:space="preserve">and the </w:t>
      </w:r>
      <w:r w:rsidRPr="00BA3548">
        <w:rPr>
          <w:rFonts w:ascii="Arial" w:eastAsia="Times New Roman" w:hAnsi="Arial" w:cs="Arial"/>
          <w:i/>
          <w:iCs/>
          <w:color w:val="000000"/>
          <w:lang w:eastAsia="en-AU"/>
        </w:rPr>
        <w:t xml:space="preserve">Freedom of Association and Protection of the Right to Organise Convention </w:t>
      </w:r>
      <w:r w:rsidRPr="00260963">
        <w:rPr>
          <w:rFonts w:ascii="Arial" w:eastAsia="Times New Roman" w:hAnsi="Arial" w:cs="Arial"/>
          <w:i/>
          <w:iCs/>
          <w:color w:val="000000"/>
          <w:lang w:eastAsia="en-AU"/>
        </w:rPr>
        <w:t>1948</w:t>
      </w:r>
      <w:r w:rsidRPr="00260963">
        <w:rPr>
          <w:rFonts w:ascii="Arial" w:eastAsia="Times New Roman" w:hAnsi="Arial" w:cs="Arial"/>
          <w:color w:val="000000"/>
          <w:lang w:eastAsia="en-AU"/>
        </w:rPr>
        <w:t xml:space="preserve"> (No. 87) (ILO Convention 87). </w:t>
      </w:r>
    </w:p>
    <w:p w14:paraId="30A37360" w14:textId="77777777" w:rsidR="0096022D" w:rsidRPr="00774E66" w:rsidRDefault="0096022D" w:rsidP="000834DF">
      <w:pPr>
        <w:shd w:val="clear" w:color="auto" w:fill="FFFFFF"/>
        <w:jc w:val="both"/>
        <w:rPr>
          <w:rFonts w:ascii="Arial" w:eastAsia="Times New Roman" w:hAnsi="Arial" w:cs="Arial"/>
          <w:i/>
          <w:iCs/>
          <w:color w:val="000000"/>
          <w:u w:val="single"/>
          <w:lang w:eastAsia="en-AU"/>
        </w:rPr>
      </w:pPr>
      <w:r w:rsidRPr="00774E66">
        <w:rPr>
          <w:rFonts w:ascii="Arial" w:eastAsia="Times New Roman" w:hAnsi="Arial" w:cs="Arial"/>
          <w:i/>
          <w:iCs/>
          <w:color w:val="000000"/>
          <w:u w:val="single"/>
          <w:lang w:eastAsia="en-AU"/>
        </w:rPr>
        <w:t>Rights to work and rights in work</w:t>
      </w:r>
    </w:p>
    <w:p w14:paraId="098DFB67" w14:textId="6A7C996E" w:rsidR="0096022D" w:rsidRDefault="0096022D" w:rsidP="000834DF">
      <w:pPr>
        <w:shd w:val="clear" w:color="auto" w:fill="FFFFFF"/>
        <w:jc w:val="both"/>
        <w:rPr>
          <w:rFonts w:ascii="Arial" w:eastAsia="Times New Roman" w:hAnsi="Arial" w:cs="Arial"/>
          <w:color w:val="000000"/>
          <w:lang w:eastAsia="en-AU"/>
        </w:rPr>
      </w:pPr>
      <w:r w:rsidRPr="009A62D5">
        <w:rPr>
          <w:rFonts w:ascii="Arial" w:eastAsia="Times New Roman" w:hAnsi="Arial" w:cs="Arial"/>
          <w:color w:val="000000"/>
          <w:lang w:eastAsia="en-AU"/>
        </w:rPr>
        <w:t>Article 6 of the ICESCR requires the State Parties to the Covenant to recognise the right to work and to take appropriate steps to safeguard this right</w:t>
      </w:r>
      <w:r w:rsidR="002A1C78">
        <w:rPr>
          <w:rFonts w:ascii="Arial" w:eastAsia="Times New Roman" w:hAnsi="Arial" w:cs="Arial"/>
          <w:color w:val="000000"/>
          <w:lang w:eastAsia="en-AU"/>
        </w:rPr>
        <w:t xml:space="preserve">.  </w:t>
      </w:r>
      <w:r w:rsidRPr="009A62D5">
        <w:rPr>
          <w:rFonts w:ascii="Arial" w:eastAsia="Times New Roman" w:hAnsi="Arial" w:cs="Arial"/>
          <w:color w:val="000000"/>
          <w:lang w:eastAsia="en-AU"/>
        </w:rPr>
        <w:t xml:space="preserve">Article 7 of the ICESCR requires the State Parties to the Covenant to recognise the right of everyone to the enjoyment of just and favourable </w:t>
      </w:r>
      <w:r>
        <w:rPr>
          <w:rFonts w:ascii="Arial" w:eastAsia="Times New Roman" w:hAnsi="Arial" w:cs="Arial"/>
          <w:color w:val="000000"/>
          <w:lang w:eastAsia="en-AU"/>
        </w:rPr>
        <w:t>c</w:t>
      </w:r>
      <w:r w:rsidRPr="004727E5">
        <w:rPr>
          <w:rFonts w:ascii="Arial" w:eastAsia="Times New Roman" w:hAnsi="Arial" w:cs="Arial"/>
          <w:color w:val="000000"/>
          <w:lang w:eastAsia="en-AU"/>
        </w:rPr>
        <w:t xml:space="preserve">onditions of work which </w:t>
      </w:r>
      <w:r>
        <w:rPr>
          <w:rFonts w:ascii="Arial" w:eastAsia="Times New Roman" w:hAnsi="Arial" w:cs="Arial"/>
          <w:color w:val="000000"/>
          <w:lang w:eastAsia="en-AU"/>
        </w:rPr>
        <w:t xml:space="preserve">in particular, </w:t>
      </w:r>
      <w:r w:rsidRPr="004727E5">
        <w:rPr>
          <w:rFonts w:ascii="Arial" w:eastAsia="Times New Roman" w:hAnsi="Arial" w:cs="Arial"/>
          <w:color w:val="000000"/>
          <w:lang w:eastAsia="en-AU"/>
        </w:rPr>
        <w:t>ensure</w:t>
      </w:r>
      <w:r>
        <w:rPr>
          <w:rFonts w:ascii="Arial" w:eastAsia="Times New Roman" w:hAnsi="Arial" w:cs="Arial"/>
          <w:color w:val="000000"/>
          <w:lang w:eastAsia="en-AU"/>
        </w:rPr>
        <w:t xml:space="preserve"> certain matters such as s</w:t>
      </w:r>
      <w:r w:rsidRPr="004727E5">
        <w:rPr>
          <w:rFonts w:ascii="Arial" w:eastAsia="Times New Roman" w:hAnsi="Arial" w:cs="Arial"/>
          <w:color w:val="000000"/>
          <w:lang w:eastAsia="en-AU"/>
        </w:rPr>
        <w:t>afe and healthy working conditions</w:t>
      </w:r>
      <w:r>
        <w:rPr>
          <w:rFonts w:ascii="Arial" w:eastAsia="Times New Roman" w:hAnsi="Arial" w:cs="Arial"/>
          <w:color w:val="000000"/>
          <w:lang w:eastAsia="en-AU"/>
        </w:rPr>
        <w:t>.</w:t>
      </w:r>
    </w:p>
    <w:p w14:paraId="26F24382" w14:textId="77777777" w:rsidR="0096022D" w:rsidRDefault="0096022D" w:rsidP="000834DF">
      <w:pPr>
        <w:shd w:val="clear" w:color="auto" w:fill="FFFFFF"/>
        <w:jc w:val="both"/>
        <w:rPr>
          <w:rFonts w:ascii="Arial" w:eastAsia="Times New Roman" w:hAnsi="Arial" w:cs="Arial"/>
          <w:color w:val="000000"/>
          <w:lang w:eastAsia="en-AU"/>
        </w:rPr>
      </w:pPr>
      <w:r w:rsidRPr="00445C8D">
        <w:rPr>
          <w:rFonts w:ascii="Arial" w:eastAsia="Times New Roman" w:hAnsi="Arial" w:cs="Arial"/>
          <w:color w:val="000000"/>
          <w:lang w:eastAsia="en-AU"/>
        </w:rPr>
        <w:t xml:space="preserve">These rights encompass the right not to be unjustly deprived of work. </w:t>
      </w:r>
    </w:p>
    <w:p w14:paraId="3714A8B2" w14:textId="77777777" w:rsidR="0096022D" w:rsidRPr="001D3F41"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The</w:t>
      </w:r>
      <w:r w:rsidRPr="004727E5">
        <w:rPr>
          <w:rFonts w:ascii="Arial" w:eastAsia="Times New Roman" w:hAnsi="Arial" w:cs="Arial"/>
          <w:color w:val="000000"/>
          <w:lang w:eastAsia="en-AU"/>
        </w:rPr>
        <w:t xml:space="preserve"> </w:t>
      </w:r>
      <w:r>
        <w:rPr>
          <w:rFonts w:ascii="Arial" w:eastAsia="Times New Roman" w:hAnsi="Arial" w:cs="Arial"/>
          <w:color w:val="000000"/>
          <w:lang w:eastAsia="en-AU"/>
        </w:rPr>
        <w:t>FWC, as the national workplace relations tribunal, has a range of functions and powers under the Act</w:t>
      </w:r>
      <w:r w:rsidRPr="004727E5">
        <w:rPr>
          <w:rFonts w:ascii="Arial" w:eastAsia="Times New Roman" w:hAnsi="Arial" w:cs="Arial"/>
          <w:color w:val="000000"/>
          <w:lang w:eastAsia="en-AU"/>
        </w:rPr>
        <w:t xml:space="preserve"> including</w:t>
      </w:r>
      <w:r>
        <w:rPr>
          <w:rFonts w:ascii="Arial" w:eastAsia="Times New Roman" w:hAnsi="Arial" w:cs="Arial"/>
          <w:color w:val="000000"/>
          <w:lang w:eastAsia="en-AU"/>
        </w:rPr>
        <w:t xml:space="preserve"> in relation to </w:t>
      </w:r>
      <w:r w:rsidRPr="001D3F41">
        <w:rPr>
          <w:rFonts w:ascii="Arial" w:eastAsia="Times New Roman" w:hAnsi="Arial" w:cs="Arial"/>
          <w:color w:val="000000"/>
          <w:lang w:eastAsia="en-AU"/>
        </w:rPr>
        <w:t>unfair dismissal</w:t>
      </w:r>
      <w:r>
        <w:rPr>
          <w:rFonts w:ascii="Arial" w:eastAsia="Times New Roman" w:hAnsi="Arial" w:cs="Arial"/>
          <w:color w:val="000000"/>
          <w:lang w:eastAsia="en-AU"/>
        </w:rPr>
        <w:t xml:space="preserve">, </w:t>
      </w:r>
      <w:r w:rsidRPr="001D3F41">
        <w:rPr>
          <w:rFonts w:ascii="Arial" w:eastAsia="Times New Roman" w:hAnsi="Arial" w:cs="Arial"/>
          <w:color w:val="000000"/>
          <w:lang w:eastAsia="en-AU"/>
        </w:rPr>
        <w:t>unlawful termination</w:t>
      </w:r>
      <w:r>
        <w:rPr>
          <w:rFonts w:ascii="Arial" w:eastAsia="Times New Roman" w:hAnsi="Arial" w:cs="Arial"/>
          <w:color w:val="000000"/>
          <w:lang w:eastAsia="en-AU"/>
        </w:rPr>
        <w:t xml:space="preserve">, </w:t>
      </w:r>
      <w:r w:rsidRPr="001D3F41">
        <w:rPr>
          <w:rFonts w:ascii="Arial" w:eastAsia="Times New Roman" w:hAnsi="Arial" w:cs="Arial"/>
          <w:color w:val="000000"/>
          <w:lang w:eastAsia="en-AU"/>
        </w:rPr>
        <w:t>workplace bullying</w:t>
      </w:r>
      <w:r>
        <w:rPr>
          <w:rFonts w:ascii="Arial" w:eastAsia="Times New Roman" w:hAnsi="Arial" w:cs="Arial"/>
          <w:color w:val="000000"/>
          <w:lang w:eastAsia="en-AU"/>
        </w:rPr>
        <w:t xml:space="preserve">, workplace sexual harassment and </w:t>
      </w:r>
      <w:r w:rsidRPr="001D3F41">
        <w:rPr>
          <w:rFonts w:ascii="Arial" w:eastAsia="Times New Roman" w:hAnsi="Arial" w:cs="Arial"/>
          <w:color w:val="000000"/>
          <w:lang w:eastAsia="en-AU"/>
        </w:rPr>
        <w:t xml:space="preserve">general protections </w:t>
      </w:r>
      <w:r>
        <w:rPr>
          <w:rFonts w:ascii="Arial" w:eastAsia="Times New Roman" w:hAnsi="Arial" w:cs="Arial"/>
          <w:color w:val="000000"/>
          <w:lang w:eastAsia="en-AU"/>
        </w:rPr>
        <w:t>(adverse action).</w:t>
      </w:r>
    </w:p>
    <w:p w14:paraId="2E987FAB" w14:textId="77777777" w:rsidR="0096022D" w:rsidRPr="001D3F41"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 xml:space="preserve">In addition, the FWC is responsible for </w:t>
      </w:r>
      <w:r w:rsidRPr="001D3F41">
        <w:rPr>
          <w:rFonts w:ascii="Arial" w:eastAsia="Times New Roman" w:hAnsi="Arial" w:cs="Arial"/>
          <w:color w:val="000000"/>
          <w:lang w:eastAsia="en-AU"/>
        </w:rPr>
        <w:t>making and varying modern awards</w:t>
      </w:r>
      <w:r>
        <w:rPr>
          <w:rFonts w:ascii="Arial" w:eastAsia="Times New Roman" w:hAnsi="Arial" w:cs="Arial"/>
          <w:color w:val="000000"/>
          <w:lang w:eastAsia="en-AU"/>
        </w:rPr>
        <w:t xml:space="preserve">, </w:t>
      </w:r>
      <w:r w:rsidRPr="001D3F41">
        <w:rPr>
          <w:rFonts w:ascii="Arial" w:eastAsia="Times New Roman" w:hAnsi="Arial" w:cs="Arial"/>
          <w:color w:val="000000"/>
          <w:lang w:eastAsia="en-AU"/>
        </w:rPr>
        <w:t xml:space="preserve">setting the national minimum wage and </w:t>
      </w:r>
      <w:r>
        <w:rPr>
          <w:rFonts w:ascii="Arial" w:eastAsia="Times New Roman" w:hAnsi="Arial" w:cs="Arial"/>
          <w:color w:val="000000"/>
          <w:lang w:eastAsia="en-AU"/>
        </w:rPr>
        <w:t xml:space="preserve">award </w:t>
      </w:r>
      <w:r w:rsidRPr="001D3F41">
        <w:rPr>
          <w:rFonts w:ascii="Arial" w:eastAsia="Times New Roman" w:hAnsi="Arial" w:cs="Arial"/>
          <w:color w:val="000000"/>
          <w:lang w:eastAsia="en-AU"/>
        </w:rPr>
        <w:t>minimum wages</w:t>
      </w:r>
      <w:r>
        <w:rPr>
          <w:rFonts w:ascii="Arial" w:eastAsia="Times New Roman" w:hAnsi="Arial" w:cs="Arial"/>
          <w:color w:val="000000"/>
          <w:lang w:eastAsia="en-AU"/>
        </w:rPr>
        <w:t xml:space="preserve">, </w:t>
      </w:r>
      <w:r w:rsidRPr="001D3F41">
        <w:rPr>
          <w:rFonts w:ascii="Arial" w:eastAsia="Times New Roman" w:hAnsi="Arial" w:cs="Arial"/>
          <w:color w:val="000000"/>
          <w:lang w:eastAsia="en-AU"/>
        </w:rPr>
        <w:t xml:space="preserve">assisting the bargaining process for enterprise agreements </w:t>
      </w:r>
      <w:r>
        <w:rPr>
          <w:rFonts w:ascii="Arial" w:eastAsia="Times New Roman" w:hAnsi="Arial" w:cs="Arial"/>
          <w:color w:val="000000"/>
          <w:lang w:eastAsia="en-AU"/>
        </w:rPr>
        <w:t xml:space="preserve">and </w:t>
      </w:r>
      <w:r w:rsidRPr="001D3F41">
        <w:rPr>
          <w:rFonts w:ascii="Arial" w:eastAsia="Times New Roman" w:hAnsi="Arial" w:cs="Arial"/>
          <w:color w:val="000000"/>
          <w:lang w:eastAsia="en-AU"/>
        </w:rPr>
        <w:t>approving, varying and terminating enterprise agreements.</w:t>
      </w:r>
    </w:p>
    <w:p w14:paraId="2B669625" w14:textId="7BA3B9DD"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The Rules set out procedural requirements in relation to these (and other) types of matters</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The Rules are consistent with the</w:t>
      </w:r>
      <w:r w:rsidRPr="00445C8D">
        <w:rPr>
          <w:rFonts w:ascii="Arial" w:eastAsia="Times New Roman" w:hAnsi="Arial" w:cs="Arial"/>
          <w:color w:val="000000"/>
          <w:lang w:eastAsia="en-AU"/>
        </w:rPr>
        <w:t xml:space="preserve"> rights to work, the rights in work and safe and healthy working </w:t>
      </w:r>
      <w:r>
        <w:rPr>
          <w:rFonts w:ascii="Arial" w:eastAsia="Times New Roman" w:hAnsi="Arial" w:cs="Arial"/>
          <w:color w:val="000000"/>
          <w:lang w:eastAsia="en-AU"/>
        </w:rPr>
        <w:t xml:space="preserve">conditions, as they facilitate </w:t>
      </w:r>
      <w:r w:rsidRPr="008A157B">
        <w:rPr>
          <w:rFonts w:ascii="Arial" w:eastAsia="Times New Roman" w:hAnsi="Arial" w:cs="Arial"/>
          <w:color w:val="000000"/>
          <w:lang w:eastAsia="en-AU"/>
        </w:rPr>
        <w:t xml:space="preserve">the FWC </w:t>
      </w:r>
      <w:r>
        <w:rPr>
          <w:rFonts w:ascii="Arial" w:eastAsia="Times New Roman" w:hAnsi="Arial" w:cs="Arial"/>
          <w:color w:val="000000"/>
          <w:lang w:eastAsia="en-AU"/>
        </w:rPr>
        <w:t>dealing</w:t>
      </w:r>
      <w:r w:rsidRPr="008A157B">
        <w:rPr>
          <w:rFonts w:ascii="Arial" w:eastAsia="Times New Roman" w:hAnsi="Arial" w:cs="Arial"/>
          <w:color w:val="000000"/>
          <w:lang w:eastAsia="en-AU"/>
        </w:rPr>
        <w:t xml:space="preserve"> with </w:t>
      </w:r>
      <w:r>
        <w:rPr>
          <w:rFonts w:ascii="Arial" w:eastAsia="Times New Roman" w:hAnsi="Arial" w:cs="Arial"/>
          <w:color w:val="000000"/>
          <w:lang w:eastAsia="en-AU"/>
        </w:rPr>
        <w:t xml:space="preserve">such </w:t>
      </w:r>
      <w:r w:rsidRPr="008A157B">
        <w:rPr>
          <w:rFonts w:ascii="Arial" w:eastAsia="Times New Roman" w:hAnsi="Arial" w:cs="Arial"/>
          <w:color w:val="000000"/>
          <w:lang w:eastAsia="en-AU"/>
        </w:rPr>
        <w:t>matter</w:t>
      </w:r>
      <w:r>
        <w:rPr>
          <w:rFonts w:ascii="Arial" w:eastAsia="Times New Roman" w:hAnsi="Arial" w:cs="Arial"/>
          <w:color w:val="000000"/>
          <w:lang w:eastAsia="en-AU"/>
        </w:rPr>
        <w:t>s</w:t>
      </w:r>
      <w:r w:rsidRPr="008A157B">
        <w:rPr>
          <w:rFonts w:ascii="Arial" w:eastAsia="Times New Roman" w:hAnsi="Arial" w:cs="Arial"/>
          <w:color w:val="000000"/>
          <w:lang w:eastAsia="en-AU"/>
        </w:rPr>
        <w:t xml:space="preserve"> promptly and efficiently in accordance with</w:t>
      </w:r>
      <w:r>
        <w:rPr>
          <w:rFonts w:ascii="Arial" w:eastAsia="Times New Roman" w:hAnsi="Arial" w:cs="Arial"/>
          <w:color w:val="000000"/>
          <w:lang w:eastAsia="en-AU"/>
        </w:rPr>
        <w:t xml:space="preserve"> </w:t>
      </w:r>
      <w:r w:rsidRPr="008A157B">
        <w:rPr>
          <w:rFonts w:ascii="Arial" w:eastAsia="Times New Roman" w:hAnsi="Arial" w:cs="Arial"/>
          <w:color w:val="000000"/>
          <w:lang w:eastAsia="en-AU"/>
        </w:rPr>
        <w:t>the Act</w:t>
      </w:r>
      <w:r w:rsidRPr="00445C8D">
        <w:rPr>
          <w:rFonts w:ascii="Arial" w:eastAsia="Times New Roman" w:hAnsi="Arial" w:cs="Arial"/>
          <w:color w:val="000000"/>
          <w:lang w:eastAsia="en-AU"/>
        </w:rPr>
        <w:t>.</w:t>
      </w:r>
    </w:p>
    <w:p w14:paraId="199AC6CF" w14:textId="77777777" w:rsidR="0096022D" w:rsidRPr="00450CE4" w:rsidRDefault="0096022D" w:rsidP="000834DF">
      <w:pPr>
        <w:shd w:val="clear" w:color="auto" w:fill="FFFFFF"/>
        <w:spacing w:after="0"/>
        <w:jc w:val="both"/>
        <w:rPr>
          <w:rFonts w:ascii="Arial" w:eastAsia="Times New Roman" w:hAnsi="Arial" w:cs="Arial"/>
          <w:i/>
          <w:iCs/>
          <w:color w:val="000000"/>
          <w:u w:val="single"/>
          <w:lang w:eastAsia="en-AU"/>
        </w:rPr>
      </w:pPr>
      <w:r w:rsidRPr="00450CE4">
        <w:rPr>
          <w:rFonts w:ascii="Arial" w:eastAsia="Times New Roman" w:hAnsi="Arial" w:cs="Arial"/>
          <w:i/>
          <w:iCs/>
          <w:color w:val="000000"/>
          <w:u w:val="single"/>
          <w:lang w:eastAsia="en-AU"/>
        </w:rPr>
        <w:t xml:space="preserve">Right to a fair hearing </w:t>
      </w:r>
    </w:p>
    <w:p w14:paraId="61C9C3F8" w14:textId="77777777" w:rsidR="0096022D" w:rsidRDefault="0096022D" w:rsidP="000834DF">
      <w:pPr>
        <w:shd w:val="clear" w:color="auto" w:fill="FFFFFF"/>
        <w:spacing w:after="0"/>
        <w:jc w:val="both"/>
        <w:rPr>
          <w:rFonts w:ascii="Arial" w:eastAsia="Times New Roman" w:hAnsi="Arial" w:cs="Arial"/>
          <w:i/>
          <w:iCs/>
          <w:color w:val="000000"/>
          <w:u w:val="single"/>
          <w:lang w:eastAsia="en-AU"/>
        </w:rPr>
      </w:pPr>
      <w:r>
        <w:rPr>
          <w:rFonts w:ascii="Arial" w:eastAsia="Times New Roman" w:hAnsi="Arial" w:cs="Arial"/>
          <w:i/>
          <w:iCs/>
          <w:color w:val="000000"/>
          <w:u w:val="single"/>
          <w:lang w:eastAsia="en-AU"/>
        </w:rPr>
        <w:t>R</w:t>
      </w:r>
      <w:r w:rsidRPr="00112F00">
        <w:rPr>
          <w:rFonts w:ascii="Arial" w:eastAsia="Times New Roman" w:hAnsi="Arial" w:cs="Arial"/>
          <w:i/>
          <w:iCs/>
          <w:color w:val="000000"/>
          <w:u w:val="single"/>
          <w:lang w:eastAsia="en-AU"/>
        </w:rPr>
        <w:t>ight to equality and non-discrimination</w:t>
      </w:r>
    </w:p>
    <w:p w14:paraId="146FF9F5" w14:textId="77777777" w:rsidR="0096022D" w:rsidRDefault="0096022D" w:rsidP="00F54BA4">
      <w:pPr>
        <w:shd w:val="clear" w:color="auto" w:fill="FFFFFF"/>
        <w:spacing w:after="120"/>
        <w:jc w:val="both"/>
        <w:rPr>
          <w:rFonts w:ascii="Arial" w:eastAsia="Times New Roman" w:hAnsi="Arial" w:cs="Arial"/>
          <w:i/>
          <w:iCs/>
          <w:color w:val="000000"/>
          <w:u w:val="single"/>
          <w:lang w:eastAsia="en-AU"/>
        </w:rPr>
      </w:pPr>
      <w:r w:rsidRPr="00A35CA1">
        <w:rPr>
          <w:rFonts w:ascii="Arial" w:eastAsia="Times New Roman" w:hAnsi="Arial" w:cs="Arial"/>
          <w:i/>
          <w:iCs/>
          <w:color w:val="000000"/>
          <w:u w:val="single"/>
          <w:lang w:eastAsia="en-AU"/>
        </w:rPr>
        <w:t xml:space="preserve">Right to an effective remedy </w:t>
      </w:r>
    </w:p>
    <w:p w14:paraId="26D4DEF5" w14:textId="77777777" w:rsidR="0096022D" w:rsidRDefault="0096022D" w:rsidP="000834DF">
      <w:pPr>
        <w:shd w:val="clear" w:color="auto" w:fill="FFFFFF"/>
        <w:jc w:val="both"/>
        <w:rPr>
          <w:rFonts w:ascii="Arial" w:eastAsia="Times New Roman" w:hAnsi="Arial" w:cs="Arial"/>
          <w:color w:val="000000"/>
          <w:lang w:eastAsia="en-AU"/>
        </w:rPr>
      </w:pPr>
      <w:r w:rsidRPr="00B479FB">
        <w:rPr>
          <w:rFonts w:ascii="Arial" w:eastAsia="Times New Roman" w:hAnsi="Arial" w:cs="Arial"/>
          <w:color w:val="000000"/>
          <w:lang w:eastAsia="en-AU"/>
        </w:rPr>
        <w:t>Article 14(1) of the ICCPR provides that, in the determination of rights and obligations in a suit at law, all persons have a right to a fair and public hearing before a competent, independent and impartial court or tribunal established by law.</w:t>
      </w:r>
    </w:p>
    <w:p w14:paraId="4F7A2443" w14:textId="58E3FE55" w:rsidR="0096022D" w:rsidRPr="00112F00" w:rsidRDefault="0096022D" w:rsidP="000834DF">
      <w:pPr>
        <w:shd w:val="clear" w:color="auto" w:fill="FFFFFF"/>
        <w:jc w:val="both"/>
        <w:rPr>
          <w:rFonts w:ascii="Arial" w:eastAsia="Times New Roman" w:hAnsi="Arial" w:cs="Arial"/>
          <w:color w:val="000000"/>
          <w:lang w:eastAsia="en-AU"/>
        </w:rPr>
      </w:pPr>
      <w:r w:rsidRPr="00112F00">
        <w:rPr>
          <w:rFonts w:ascii="Arial" w:eastAsia="Times New Roman" w:hAnsi="Arial" w:cs="Arial"/>
          <w:color w:val="000000"/>
          <w:lang w:eastAsia="en-AU"/>
        </w:rPr>
        <w:t xml:space="preserve">Both the ICCPR (Article 2(1)) and the ICESCR (Article 2(2)) require </w:t>
      </w:r>
      <w:r>
        <w:rPr>
          <w:rFonts w:ascii="Arial" w:eastAsia="Times New Roman" w:hAnsi="Arial" w:cs="Arial"/>
          <w:color w:val="000000"/>
          <w:lang w:eastAsia="en-AU"/>
        </w:rPr>
        <w:t xml:space="preserve">the </w:t>
      </w:r>
      <w:r w:rsidRPr="00112F00">
        <w:rPr>
          <w:rFonts w:ascii="Arial" w:eastAsia="Times New Roman" w:hAnsi="Arial" w:cs="Arial"/>
          <w:color w:val="000000"/>
          <w:lang w:eastAsia="en-AU"/>
        </w:rPr>
        <w:t xml:space="preserve">State Parties to the </w:t>
      </w:r>
      <w:r>
        <w:rPr>
          <w:rFonts w:ascii="Arial" w:eastAsia="Times New Roman" w:hAnsi="Arial" w:cs="Arial"/>
          <w:color w:val="000000"/>
          <w:lang w:eastAsia="en-AU"/>
        </w:rPr>
        <w:t>C</w:t>
      </w:r>
      <w:r w:rsidRPr="00112F00">
        <w:rPr>
          <w:rFonts w:ascii="Arial" w:eastAsia="Times New Roman" w:hAnsi="Arial" w:cs="Arial"/>
          <w:color w:val="000000"/>
          <w:lang w:eastAsia="en-AU"/>
        </w:rPr>
        <w:t xml:space="preserve">ovenants to guarantee that the rights set out in these </w:t>
      </w:r>
      <w:r>
        <w:rPr>
          <w:rFonts w:ascii="Arial" w:eastAsia="Times New Roman" w:hAnsi="Arial" w:cs="Arial"/>
          <w:color w:val="000000"/>
          <w:lang w:eastAsia="en-AU"/>
        </w:rPr>
        <w:t>C</w:t>
      </w:r>
      <w:r w:rsidRPr="00112F00">
        <w:rPr>
          <w:rFonts w:ascii="Arial" w:eastAsia="Times New Roman" w:hAnsi="Arial" w:cs="Arial"/>
          <w:color w:val="000000"/>
          <w:lang w:eastAsia="en-AU"/>
        </w:rPr>
        <w:t>ovenants are exercised without discrimination of any kind, including on the grounds of race, colour, sex, language, religion, political or other opinion, national or social origin, property, birth or other status</w:t>
      </w:r>
      <w:r w:rsidR="002A1C78">
        <w:rPr>
          <w:rFonts w:ascii="Arial" w:eastAsia="Times New Roman" w:hAnsi="Arial" w:cs="Arial"/>
          <w:color w:val="000000"/>
          <w:lang w:eastAsia="en-AU"/>
        </w:rPr>
        <w:t xml:space="preserve">.  </w:t>
      </w:r>
      <w:r w:rsidRPr="00112F00">
        <w:rPr>
          <w:rFonts w:ascii="Arial" w:eastAsia="Times New Roman" w:hAnsi="Arial" w:cs="Arial"/>
          <w:color w:val="000000"/>
          <w:lang w:eastAsia="en-AU"/>
        </w:rPr>
        <w:t xml:space="preserve">Article 26 of the </w:t>
      </w:r>
      <w:r w:rsidRPr="00112F00">
        <w:rPr>
          <w:rFonts w:ascii="Arial" w:eastAsia="Times New Roman" w:hAnsi="Arial" w:cs="Arial"/>
          <w:color w:val="000000"/>
          <w:lang w:eastAsia="en-AU"/>
        </w:rPr>
        <w:lastRenderedPageBreak/>
        <w:t>ICCPR further provides that</w:t>
      </w:r>
      <w:r>
        <w:rPr>
          <w:rFonts w:ascii="Arial" w:eastAsia="Times New Roman" w:hAnsi="Arial" w:cs="Arial"/>
          <w:color w:val="000000"/>
          <w:lang w:eastAsia="en-AU"/>
        </w:rPr>
        <w:t xml:space="preserve"> the</w:t>
      </w:r>
      <w:r w:rsidRPr="00112F00">
        <w:rPr>
          <w:rFonts w:ascii="Arial" w:eastAsia="Times New Roman" w:hAnsi="Arial" w:cs="Arial"/>
          <w:color w:val="000000"/>
          <w:lang w:eastAsia="en-AU"/>
        </w:rPr>
        <w:t xml:space="preserve"> State Parties must ensure that all persons are equal before the law and are entitled, without any discrimination, to the equal protection of the law.</w:t>
      </w:r>
    </w:p>
    <w:p w14:paraId="1BCDEE37" w14:textId="77777777" w:rsidR="0096022D" w:rsidRPr="00A35CA1" w:rsidRDefault="0096022D" w:rsidP="000834DF">
      <w:pPr>
        <w:shd w:val="clear" w:color="auto" w:fill="FFFFFF"/>
        <w:jc w:val="both"/>
        <w:rPr>
          <w:rFonts w:ascii="Arial" w:eastAsia="Times New Roman" w:hAnsi="Arial" w:cs="Arial"/>
          <w:color w:val="000000"/>
          <w:lang w:eastAsia="en-AU"/>
        </w:rPr>
      </w:pPr>
      <w:r w:rsidRPr="00A35CA1">
        <w:rPr>
          <w:rFonts w:ascii="Arial" w:eastAsia="Times New Roman" w:hAnsi="Arial" w:cs="Arial"/>
          <w:color w:val="000000"/>
          <w:lang w:eastAsia="en-AU"/>
        </w:rPr>
        <w:t>Article 2(3) of the ICCPR guarantees the right to an effective remedy for any violation of rights or freedoms recognised by the ICCPR, including the right to have such a remedy determined by competent judicial, administrative or legislative authorities.</w:t>
      </w:r>
    </w:p>
    <w:p w14:paraId="46387F95" w14:textId="3EA50F7E" w:rsidR="0096022D" w:rsidRDefault="0096022D" w:rsidP="000834DF">
      <w:pPr>
        <w:shd w:val="clear" w:color="auto" w:fill="FFFFFF"/>
        <w:jc w:val="both"/>
        <w:rPr>
          <w:rFonts w:ascii="Arial" w:eastAsia="Times New Roman" w:hAnsi="Arial" w:cs="Arial"/>
          <w:color w:val="000000"/>
          <w:lang w:eastAsia="en-AU"/>
        </w:rPr>
      </w:pPr>
      <w:r w:rsidRPr="00B479FB">
        <w:rPr>
          <w:rFonts w:ascii="Arial" w:eastAsia="Times New Roman" w:hAnsi="Arial" w:cs="Arial"/>
          <w:color w:val="000000"/>
          <w:lang w:eastAsia="en-AU"/>
        </w:rPr>
        <w:t xml:space="preserve">The </w:t>
      </w:r>
      <w:r>
        <w:rPr>
          <w:rFonts w:ascii="Arial" w:eastAsia="Times New Roman" w:hAnsi="Arial" w:cs="Arial"/>
          <w:color w:val="000000"/>
          <w:lang w:eastAsia="en-AU"/>
        </w:rPr>
        <w:t>Rules</w:t>
      </w:r>
      <w:r w:rsidRPr="00B479FB">
        <w:rPr>
          <w:rFonts w:ascii="Arial" w:eastAsia="Times New Roman" w:hAnsi="Arial" w:cs="Arial"/>
          <w:color w:val="000000"/>
          <w:lang w:eastAsia="en-AU"/>
        </w:rPr>
        <w:t xml:space="preserve"> </w:t>
      </w:r>
      <w:r>
        <w:rPr>
          <w:rFonts w:ascii="Arial" w:eastAsia="Times New Roman" w:hAnsi="Arial" w:cs="Arial"/>
          <w:color w:val="000000"/>
          <w:lang w:eastAsia="en-AU"/>
        </w:rPr>
        <w:t>do not substantively change existing FWC procedures, but update some of these to take into account changes to FWC functions made by the 2022 Amending Act</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 xml:space="preserve">Subject to the observations in relation to rule 67 below, the Rules </w:t>
      </w:r>
      <w:r w:rsidRPr="00B479FB">
        <w:rPr>
          <w:rFonts w:ascii="Arial" w:eastAsia="Times New Roman" w:hAnsi="Arial" w:cs="Arial"/>
          <w:color w:val="000000"/>
          <w:lang w:eastAsia="en-AU"/>
        </w:rPr>
        <w:t>positively engage the</w:t>
      </w:r>
      <w:r>
        <w:rPr>
          <w:rFonts w:ascii="Arial" w:eastAsia="Times New Roman" w:hAnsi="Arial" w:cs="Arial"/>
          <w:color w:val="000000"/>
          <w:lang w:eastAsia="en-AU"/>
        </w:rPr>
        <w:t>se</w:t>
      </w:r>
      <w:r w:rsidRPr="00B479FB">
        <w:rPr>
          <w:rFonts w:ascii="Arial" w:eastAsia="Times New Roman" w:hAnsi="Arial" w:cs="Arial"/>
          <w:color w:val="000000"/>
          <w:lang w:eastAsia="en-AU"/>
        </w:rPr>
        <w:t xml:space="preserve"> right</w:t>
      </w:r>
      <w:r>
        <w:rPr>
          <w:rFonts w:ascii="Arial" w:eastAsia="Times New Roman" w:hAnsi="Arial" w:cs="Arial"/>
          <w:color w:val="000000"/>
          <w:lang w:eastAsia="en-AU"/>
        </w:rPr>
        <w:t xml:space="preserve">s (to a fair hearing, effective remedy and equal protection of the law) </w:t>
      </w:r>
      <w:r w:rsidRPr="00AE678A">
        <w:rPr>
          <w:rFonts w:ascii="Arial" w:eastAsia="Times New Roman" w:hAnsi="Arial" w:cs="Arial"/>
          <w:color w:val="000000"/>
          <w:lang w:eastAsia="en-AU"/>
        </w:rPr>
        <w:t xml:space="preserve">by </w:t>
      </w:r>
      <w:r>
        <w:rPr>
          <w:rFonts w:ascii="Arial" w:eastAsia="Times New Roman" w:hAnsi="Arial" w:cs="Arial"/>
          <w:color w:val="000000"/>
          <w:lang w:eastAsia="en-AU"/>
        </w:rPr>
        <w:t>assisting in ensuring</w:t>
      </w:r>
      <w:r w:rsidRPr="00AE678A">
        <w:rPr>
          <w:rFonts w:ascii="Arial" w:eastAsia="Times New Roman" w:hAnsi="Arial" w:cs="Arial"/>
          <w:color w:val="000000"/>
          <w:lang w:eastAsia="en-AU"/>
        </w:rPr>
        <w:t xml:space="preserve"> the accountability, efficiency and effectiveness of FWC</w:t>
      </w:r>
      <w:r>
        <w:rPr>
          <w:rFonts w:ascii="Arial" w:eastAsia="Times New Roman" w:hAnsi="Arial" w:cs="Arial"/>
          <w:color w:val="000000"/>
          <w:lang w:eastAsia="en-AU"/>
        </w:rPr>
        <w:t xml:space="preserve"> operations.</w:t>
      </w:r>
    </w:p>
    <w:p w14:paraId="00835B89" w14:textId="7DF05D6D" w:rsidR="0096022D" w:rsidRDefault="0096022D" w:rsidP="000834DF">
      <w:pPr>
        <w:shd w:val="clear" w:color="auto" w:fill="FFFFFF"/>
        <w:jc w:val="both"/>
        <w:rPr>
          <w:rFonts w:ascii="Arial" w:eastAsia="Times New Roman" w:hAnsi="Arial" w:cs="Arial"/>
          <w:color w:val="000000"/>
          <w:lang w:eastAsia="en-AU"/>
        </w:rPr>
      </w:pPr>
      <w:r>
        <w:rPr>
          <w:rFonts w:ascii="Arial" w:eastAsia="Times New Roman" w:hAnsi="Arial" w:cs="Arial"/>
          <w:color w:val="000000"/>
          <w:lang w:eastAsia="en-AU"/>
        </w:rPr>
        <w:t xml:space="preserve">For example, </w:t>
      </w:r>
      <w:r w:rsidRPr="008A157B">
        <w:rPr>
          <w:rFonts w:ascii="Arial" w:eastAsia="Times New Roman" w:hAnsi="Arial" w:cs="Arial"/>
          <w:color w:val="000000"/>
          <w:lang w:eastAsia="en-AU"/>
        </w:rPr>
        <w:t>rule 9</w:t>
      </w:r>
      <w:r>
        <w:rPr>
          <w:rFonts w:ascii="Arial" w:eastAsia="Times New Roman" w:hAnsi="Arial" w:cs="Arial"/>
          <w:color w:val="000000"/>
          <w:lang w:eastAsia="en-AU"/>
        </w:rPr>
        <w:t xml:space="preserve"> </w:t>
      </w:r>
      <w:r w:rsidRPr="008A157B">
        <w:rPr>
          <w:rFonts w:ascii="Arial" w:eastAsia="Times New Roman" w:hAnsi="Arial" w:cs="Arial"/>
          <w:color w:val="000000"/>
          <w:lang w:eastAsia="en-AU"/>
        </w:rPr>
        <w:t>provides for the President to approve forms for the purposes of the Rules</w:t>
      </w:r>
      <w:r>
        <w:rPr>
          <w:rFonts w:ascii="Arial" w:eastAsia="Times New Roman" w:hAnsi="Arial" w:cs="Arial"/>
          <w:color w:val="000000"/>
          <w:lang w:eastAsia="en-AU"/>
        </w:rPr>
        <w:t xml:space="preserve">, and </w:t>
      </w:r>
      <w:r w:rsidRPr="008A157B">
        <w:rPr>
          <w:rFonts w:ascii="Arial" w:eastAsia="Times New Roman" w:hAnsi="Arial" w:cs="Arial"/>
          <w:color w:val="000000"/>
          <w:lang w:eastAsia="en-AU"/>
        </w:rPr>
        <w:t>if a form has been approved for a particular purpose then, subject to the Rules, the form must be used for that purpose</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This is to the same effect as rule 8 of the old Rules.</w:t>
      </w:r>
    </w:p>
    <w:p w14:paraId="4A5B5988" w14:textId="7D40DFAE" w:rsidR="0096022D" w:rsidRDefault="0096022D" w:rsidP="000834DF">
      <w:pPr>
        <w:jc w:val="both"/>
        <w:rPr>
          <w:rFonts w:ascii="Arial" w:eastAsia="Times New Roman" w:hAnsi="Arial" w:cs="Arial"/>
          <w:color w:val="000000"/>
          <w:lang w:eastAsia="en-AU"/>
        </w:rPr>
      </w:pPr>
      <w:r w:rsidRPr="008A157B">
        <w:rPr>
          <w:rFonts w:ascii="Arial" w:eastAsia="Times New Roman" w:hAnsi="Arial" w:cs="Arial"/>
          <w:color w:val="000000"/>
          <w:lang w:eastAsia="en-AU"/>
        </w:rPr>
        <w:t xml:space="preserve">Each of the FWC’s approved forms is designed to gather particular information </w:t>
      </w:r>
      <w:r>
        <w:rPr>
          <w:rFonts w:ascii="Arial" w:eastAsia="Times New Roman" w:hAnsi="Arial" w:cs="Arial"/>
          <w:color w:val="000000"/>
          <w:lang w:eastAsia="en-AU"/>
        </w:rPr>
        <w:t xml:space="preserve">that </w:t>
      </w:r>
      <w:r w:rsidRPr="008A157B">
        <w:rPr>
          <w:rFonts w:ascii="Arial" w:eastAsia="Times New Roman" w:hAnsi="Arial" w:cs="Arial"/>
          <w:color w:val="000000"/>
          <w:lang w:eastAsia="en-AU"/>
        </w:rPr>
        <w:t xml:space="preserve">the FWC </w:t>
      </w:r>
      <w:r>
        <w:rPr>
          <w:rFonts w:ascii="Arial" w:eastAsia="Times New Roman" w:hAnsi="Arial" w:cs="Arial"/>
          <w:color w:val="000000"/>
          <w:lang w:eastAsia="en-AU"/>
        </w:rPr>
        <w:t>needs</w:t>
      </w:r>
      <w:r w:rsidRPr="008A157B">
        <w:rPr>
          <w:rFonts w:ascii="Arial" w:eastAsia="Times New Roman" w:hAnsi="Arial" w:cs="Arial"/>
          <w:color w:val="000000"/>
          <w:lang w:eastAsia="en-AU"/>
        </w:rPr>
        <w:t xml:space="preserve"> to deal with the matter to which the form relates in accordance with the </w:t>
      </w:r>
      <w:r>
        <w:rPr>
          <w:rFonts w:ascii="Arial" w:eastAsia="Times New Roman" w:hAnsi="Arial" w:cs="Arial"/>
          <w:color w:val="000000"/>
          <w:lang w:eastAsia="en-AU"/>
        </w:rPr>
        <w:t xml:space="preserve">Act, the </w:t>
      </w:r>
      <w:r w:rsidRPr="00347B64">
        <w:rPr>
          <w:rFonts w:ascii="Arial" w:eastAsia="Times New Roman" w:hAnsi="Arial" w:cs="Arial"/>
          <w:i/>
          <w:iCs/>
          <w:color w:val="000000"/>
          <w:lang w:eastAsia="en-AU"/>
        </w:rPr>
        <w:t>Fair Work Regulations 2009</w:t>
      </w:r>
      <w:r>
        <w:rPr>
          <w:rFonts w:ascii="Arial" w:eastAsia="Times New Roman" w:hAnsi="Arial" w:cs="Arial"/>
          <w:color w:val="000000"/>
          <w:lang w:eastAsia="en-AU"/>
        </w:rPr>
        <w:t xml:space="preserve"> (Cth) </w:t>
      </w:r>
      <w:r w:rsidRPr="00E775B3">
        <w:rPr>
          <w:rFonts w:ascii="Arial" w:eastAsia="Times New Roman" w:hAnsi="Arial" w:cs="Arial"/>
          <w:color w:val="000000"/>
          <w:lang w:eastAsia="en-AU"/>
        </w:rPr>
        <w:t>(the Regulations), the Rules</w:t>
      </w:r>
      <w:r>
        <w:rPr>
          <w:rFonts w:ascii="Arial" w:eastAsia="Times New Roman" w:hAnsi="Arial" w:cs="Arial"/>
          <w:color w:val="000000"/>
          <w:lang w:eastAsia="en-AU"/>
        </w:rPr>
        <w:t xml:space="preserve"> and any other applicable legislation</w:t>
      </w:r>
      <w:r w:rsidR="002A1C78">
        <w:rPr>
          <w:rFonts w:ascii="Arial" w:eastAsia="Times New Roman" w:hAnsi="Arial" w:cs="Arial"/>
          <w:color w:val="000000"/>
          <w:lang w:eastAsia="en-AU"/>
        </w:rPr>
        <w:t xml:space="preserve">.  </w:t>
      </w:r>
      <w:r w:rsidRPr="008A157B">
        <w:rPr>
          <w:rFonts w:ascii="Arial" w:eastAsia="Times New Roman" w:hAnsi="Arial" w:cs="Arial"/>
          <w:color w:val="000000"/>
          <w:lang w:eastAsia="en-AU"/>
        </w:rPr>
        <w:t xml:space="preserve">The use and service of approved forms assists the FWC </w:t>
      </w:r>
      <w:r>
        <w:rPr>
          <w:rFonts w:ascii="Arial" w:eastAsia="Times New Roman" w:hAnsi="Arial" w:cs="Arial"/>
          <w:color w:val="000000"/>
          <w:lang w:eastAsia="en-AU"/>
        </w:rPr>
        <w:t xml:space="preserve">to </w:t>
      </w:r>
      <w:r w:rsidRPr="008A157B">
        <w:rPr>
          <w:rFonts w:ascii="Arial" w:eastAsia="Times New Roman" w:hAnsi="Arial" w:cs="Arial"/>
          <w:color w:val="000000"/>
          <w:lang w:eastAsia="en-AU"/>
        </w:rPr>
        <w:t xml:space="preserve">deal with </w:t>
      </w:r>
      <w:r>
        <w:rPr>
          <w:rFonts w:ascii="Arial" w:eastAsia="Times New Roman" w:hAnsi="Arial" w:cs="Arial"/>
          <w:color w:val="000000"/>
          <w:lang w:eastAsia="en-AU"/>
        </w:rPr>
        <w:t xml:space="preserve">the matter </w:t>
      </w:r>
      <w:r w:rsidRPr="008A157B">
        <w:rPr>
          <w:rFonts w:ascii="Arial" w:eastAsia="Times New Roman" w:hAnsi="Arial" w:cs="Arial"/>
          <w:color w:val="000000"/>
          <w:lang w:eastAsia="en-AU"/>
        </w:rPr>
        <w:t xml:space="preserve">promptly and efficiently </w:t>
      </w:r>
      <w:r>
        <w:rPr>
          <w:rFonts w:ascii="Arial" w:eastAsia="Times New Roman" w:hAnsi="Arial" w:cs="Arial"/>
          <w:color w:val="000000"/>
          <w:lang w:eastAsia="en-AU"/>
        </w:rPr>
        <w:t>and, where relevant, determine the matter and decide on any appropriate remedy</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It also</w:t>
      </w:r>
      <w:r w:rsidRPr="008A157B">
        <w:rPr>
          <w:rFonts w:ascii="Arial" w:eastAsia="Times New Roman" w:hAnsi="Arial" w:cs="Arial"/>
          <w:color w:val="000000"/>
          <w:lang w:eastAsia="en-AU"/>
        </w:rPr>
        <w:t xml:space="preserve"> assists </w:t>
      </w:r>
      <w:r>
        <w:rPr>
          <w:rFonts w:ascii="Arial" w:eastAsia="Times New Roman" w:hAnsi="Arial" w:cs="Arial"/>
          <w:color w:val="000000"/>
          <w:lang w:eastAsia="en-AU"/>
        </w:rPr>
        <w:t>in ensuring that</w:t>
      </w:r>
      <w:r w:rsidRPr="008A157B">
        <w:rPr>
          <w:rFonts w:ascii="Arial" w:eastAsia="Times New Roman" w:hAnsi="Arial" w:cs="Arial"/>
          <w:color w:val="000000"/>
          <w:lang w:eastAsia="en-AU"/>
        </w:rPr>
        <w:t xml:space="preserve"> procedural fairness </w:t>
      </w:r>
      <w:r>
        <w:rPr>
          <w:rFonts w:ascii="Arial" w:eastAsia="Times New Roman" w:hAnsi="Arial" w:cs="Arial"/>
          <w:color w:val="000000"/>
          <w:lang w:eastAsia="en-AU"/>
        </w:rPr>
        <w:t xml:space="preserve">is afforded to the parties </w:t>
      </w:r>
      <w:r w:rsidRPr="008A157B">
        <w:rPr>
          <w:rFonts w:ascii="Arial" w:eastAsia="Times New Roman" w:hAnsi="Arial" w:cs="Arial"/>
          <w:color w:val="000000"/>
          <w:lang w:eastAsia="en-AU"/>
        </w:rPr>
        <w:t xml:space="preserve">and </w:t>
      </w:r>
      <w:r>
        <w:rPr>
          <w:rFonts w:ascii="Arial" w:eastAsia="Times New Roman" w:hAnsi="Arial" w:cs="Arial"/>
          <w:color w:val="000000"/>
          <w:lang w:eastAsia="en-AU"/>
        </w:rPr>
        <w:t>that FWC</w:t>
      </w:r>
      <w:r w:rsidRPr="008A157B">
        <w:rPr>
          <w:rFonts w:ascii="Arial" w:eastAsia="Times New Roman" w:hAnsi="Arial" w:cs="Arial"/>
          <w:color w:val="000000"/>
          <w:lang w:eastAsia="en-AU"/>
        </w:rPr>
        <w:t xml:space="preserve"> processes are open</w:t>
      </w:r>
      <w:r>
        <w:rPr>
          <w:rFonts w:ascii="Arial" w:eastAsia="Times New Roman" w:hAnsi="Arial" w:cs="Arial"/>
          <w:color w:val="000000"/>
          <w:lang w:eastAsia="en-AU"/>
        </w:rPr>
        <w:t>, impartial</w:t>
      </w:r>
      <w:r w:rsidRPr="008A157B">
        <w:rPr>
          <w:rFonts w:ascii="Arial" w:eastAsia="Times New Roman" w:hAnsi="Arial" w:cs="Arial"/>
          <w:color w:val="000000"/>
          <w:lang w:eastAsia="en-AU"/>
        </w:rPr>
        <w:t xml:space="preserve"> and transparent</w:t>
      </w:r>
      <w:r>
        <w:rPr>
          <w:rFonts w:ascii="Arial" w:eastAsia="Times New Roman" w:hAnsi="Arial" w:cs="Arial"/>
          <w:color w:val="000000"/>
          <w:lang w:eastAsia="en-AU"/>
        </w:rPr>
        <w:t>.</w:t>
      </w:r>
    </w:p>
    <w:p w14:paraId="2D868A2E" w14:textId="6A6B28F6"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The Rules also include specific arrangements for certain matter types, to assist in their resolution</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 xml:space="preserve">For example, </w:t>
      </w:r>
      <w:r w:rsidRPr="00433BF0">
        <w:rPr>
          <w:rFonts w:ascii="Arial" w:eastAsia="Times New Roman" w:hAnsi="Arial" w:cs="Arial"/>
          <w:color w:val="000000"/>
          <w:lang w:eastAsia="en-AU"/>
        </w:rPr>
        <w:t>rule 85 provides for a party to a sexual harassment dispute before the FWC to seek orders joining or withdrawing persons as parties to the dispute</w:t>
      </w:r>
      <w:r>
        <w:rPr>
          <w:rFonts w:ascii="Arial" w:eastAsia="Times New Roman" w:hAnsi="Arial" w:cs="Arial"/>
          <w:color w:val="000000"/>
          <w:lang w:eastAsia="en-AU"/>
        </w:rPr>
        <w:t xml:space="preserve">, </w:t>
      </w:r>
      <w:r w:rsidRPr="00433BF0">
        <w:rPr>
          <w:rFonts w:ascii="Arial" w:eastAsia="Times New Roman" w:hAnsi="Arial" w:cs="Arial"/>
          <w:color w:val="000000"/>
          <w:lang w:eastAsia="en-AU"/>
        </w:rPr>
        <w:t>to assist in bringing the appropriate persons together to resolve the dispute</w:t>
      </w:r>
      <w:r>
        <w:rPr>
          <w:rFonts w:ascii="Arial" w:eastAsia="Times New Roman" w:hAnsi="Arial" w:cs="Arial"/>
          <w:color w:val="000000"/>
          <w:lang w:eastAsia="en-AU"/>
        </w:rPr>
        <w:t>.</w:t>
      </w:r>
    </w:p>
    <w:p w14:paraId="1D6FC880" w14:textId="2142086B" w:rsidR="0096022D" w:rsidRPr="00DF5CB0" w:rsidRDefault="0096022D" w:rsidP="000834DF">
      <w:pPr>
        <w:jc w:val="both"/>
        <w:rPr>
          <w:rFonts w:ascii="Arial" w:eastAsia="Times New Roman" w:hAnsi="Arial" w:cs="Arial"/>
          <w:color w:val="000000"/>
          <w:lang w:eastAsia="en-AU"/>
        </w:rPr>
      </w:pPr>
      <w:r w:rsidRPr="77C5A7BC">
        <w:rPr>
          <w:rFonts w:ascii="Arial" w:eastAsia="Times New Roman" w:hAnsi="Arial" w:cs="Arial"/>
          <w:color w:val="000000" w:themeColor="text1"/>
          <w:lang w:eastAsia="en-AU"/>
        </w:rPr>
        <w:t>Rule 67 is to the same effect as rule 55 of the old Rules</w:t>
      </w:r>
      <w:r w:rsidR="002A1C78">
        <w:rPr>
          <w:rFonts w:ascii="Arial" w:eastAsia="Times New Roman" w:hAnsi="Arial" w:cs="Arial"/>
          <w:color w:val="000000" w:themeColor="text1"/>
          <w:lang w:eastAsia="en-AU"/>
        </w:rPr>
        <w:t xml:space="preserve">.  </w:t>
      </w:r>
      <w:r w:rsidRPr="77C5A7BC">
        <w:rPr>
          <w:rFonts w:ascii="Arial" w:eastAsia="Times New Roman" w:hAnsi="Arial" w:cs="Arial"/>
          <w:color w:val="000000" w:themeColor="text1"/>
          <w:lang w:eastAsia="en-AU"/>
        </w:rPr>
        <w:t>Section 404 of the Act provides that the procedural rules may provide for the furnishing of security for the payment of costs in relation to matters arising under Part 3-2 (‘Unfair dismissal’) of the Act</w:t>
      </w:r>
      <w:r w:rsidR="002A1C78">
        <w:rPr>
          <w:rFonts w:ascii="Arial" w:eastAsia="Times New Roman" w:hAnsi="Arial" w:cs="Arial"/>
          <w:color w:val="000000" w:themeColor="text1"/>
          <w:lang w:eastAsia="en-AU"/>
        </w:rPr>
        <w:t xml:space="preserve">.  </w:t>
      </w:r>
      <w:r w:rsidRPr="77C5A7BC">
        <w:rPr>
          <w:rFonts w:ascii="Arial" w:eastAsia="Times New Roman" w:hAnsi="Arial" w:cs="Arial"/>
          <w:color w:val="000000" w:themeColor="text1"/>
          <w:lang w:eastAsia="en-AU"/>
        </w:rPr>
        <w:t xml:space="preserve">Rule 67 (and old rule 55) provides for a respondent or applicant in a matter arising under Part 3-2 to lodge an application in the approved form for an order that a person provide security for the payment of costs, and for the effect of such an order if made. </w:t>
      </w:r>
    </w:p>
    <w:p w14:paraId="646B9C68" w14:textId="77777777" w:rsidR="0096022D" w:rsidRDefault="0096022D" w:rsidP="00957352">
      <w:pPr>
        <w:spacing w:after="120"/>
        <w:jc w:val="both"/>
        <w:rPr>
          <w:rFonts w:ascii="Arial" w:eastAsia="Times New Roman" w:hAnsi="Arial" w:cs="Arial"/>
          <w:color w:val="000000"/>
          <w:lang w:eastAsia="en-AU"/>
        </w:rPr>
      </w:pPr>
      <w:r w:rsidRPr="00DF5CB0">
        <w:rPr>
          <w:rFonts w:ascii="Arial" w:eastAsia="Times New Roman" w:hAnsi="Arial" w:cs="Arial"/>
          <w:color w:val="000000"/>
          <w:lang w:eastAsia="en-AU"/>
        </w:rPr>
        <w:t xml:space="preserve">A Full Bench of the FWC in </w:t>
      </w:r>
      <w:r w:rsidRPr="00DF5CB0">
        <w:rPr>
          <w:rFonts w:ascii="Arial" w:eastAsia="Times New Roman" w:hAnsi="Arial" w:cs="Arial"/>
          <w:i/>
          <w:iCs/>
          <w:color w:val="000000"/>
          <w:lang w:eastAsia="en-AU"/>
        </w:rPr>
        <w:t xml:space="preserve">Zornada v St John Ambulance Australia (Western Australia) Inc. </w:t>
      </w:r>
      <w:r w:rsidRPr="00DF5CB0">
        <w:rPr>
          <w:rFonts w:ascii="Arial" w:eastAsia="Times New Roman" w:hAnsi="Arial" w:cs="Arial"/>
          <w:color w:val="000000"/>
          <w:lang w:eastAsia="en-AU"/>
        </w:rPr>
        <w:t>[2013] FWCFB 8255 observed that</w:t>
      </w:r>
      <w:r>
        <w:rPr>
          <w:rFonts w:ascii="Arial" w:eastAsia="Times New Roman" w:hAnsi="Arial" w:cs="Arial"/>
          <w:color w:val="000000"/>
          <w:lang w:eastAsia="en-AU"/>
        </w:rPr>
        <w:t>:</w:t>
      </w:r>
    </w:p>
    <w:p w14:paraId="0F5C2DAE" w14:textId="7362923B" w:rsidR="0096022D" w:rsidRPr="00F54BA4" w:rsidRDefault="0096022D" w:rsidP="00957352">
      <w:pPr>
        <w:spacing w:after="120"/>
        <w:ind w:left="720"/>
        <w:jc w:val="both"/>
        <w:rPr>
          <w:rFonts w:ascii="Arial" w:eastAsia="Times New Roman" w:hAnsi="Arial" w:cs="Arial"/>
          <w:color w:val="000000"/>
          <w:sz w:val="20"/>
          <w:szCs w:val="20"/>
          <w:lang w:eastAsia="en-AU"/>
        </w:rPr>
      </w:pPr>
      <w:r w:rsidRPr="00F54BA4">
        <w:rPr>
          <w:rFonts w:ascii="Arial" w:eastAsia="Times New Roman" w:hAnsi="Arial" w:cs="Arial"/>
          <w:color w:val="000000"/>
          <w:sz w:val="20"/>
          <w:szCs w:val="20"/>
          <w:lang w:eastAsia="en-AU"/>
        </w:rPr>
        <w:t>costs orders in this jurisdiction are extraordinary, and security for costs orders even more so</w:t>
      </w:r>
      <w:r w:rsidR="002A1C78" w:rsidRPr="00F54BA4">
        <w:rPr>
          <w:rFonts w:ascii="Arial" w:eastAsia="Times New Roman" w:hAnsi="Arial" w:cs="Arial"/>
          <w:color w:val="000000"/>
          <w:sz w:val="20"/>
          <w:szCs w:val="20"/>
          <w:lang w:eastAsia="en-AU"/>
        </w:rPr>
        <w:t xml:space="preserve">.  </w:t>
      </w:r>
      <w:r w:rsidRPr="00F54BA4">
        <w:rPr>
          <w:rFonts w:ascii="Arial" w:eastAsia="Times New Roman" w:hAnsi="Arial" w:cs="Arial"/>
          <w:color w:val="000000"/>
          <w:sz w:val="20"/>
          <w:szCs w:val="20"/>
          <w:lang w:eastAsia="en-AU"/>
        </w:rPr>
        <w:t xml:space="preserve">This is because the Act reflects the longstanding principle that costs will not be awarded against parties in industrial proceedings, other than in exceptional circumstances … </w:t>
      </w:r>
    </w:p>
    <w:p w14:paraId="5E513544" w14:textId="5F3E92C4" w:rsidR="0096022D" w:rsidRPr="00DF5CB0" w:rsidRDefault="0096022D" w:rsidP="000834DF">
      <w:pPr>
        <w:ind w:left="720"/>
        <w:jc w:val="both"/>
        <w:rPr>
          <w:rFonts w:ascii="Arial" w:eastAsia="Times New Roman" w:hAnsi="Arial" w:cs="Arial"/>
          <w:color w:val="000000"/>
          <w:lang w:eastAsia="en-AU"/>
        </w:rPr>
      </w:pPr>
      <w:r w:rsidRPr="00F54BA4">
        <w:rPr>
          <w:rFonts w:ascii="Arial" w:eastAsia="Times New Roman" w:hAnsi="Arial" w:cs="Arial"/>
          <w:color w:val="000000"/>
          <w:sz w:val="20"/>
          <w:szCs w:val="20"/>
          <w:lang w:eastAsia="en-AU"/>
        </w:rPr>
        <w:t>Accordingly, the Commission should award security for costs only in the rarest of circumstances, once the Commission has balanced the merits of the application, the financial position of the parties, and what is just in the circumstances. (At paragraphs [35]-[36], references omitted.)</w:t>
      </w:r>
    </w:p>
    <w:p w14:paraId="6C754F5C" w14:textId="791A84F8" w:rsidR="0096022D" w:rsidRDefault="0096022D" w:rsidP="000834DF">
      <w:pPr>
        <w:shd w:val="clear" w:color="auto" w:fill="FFFFFF"/>
        <w:jc w:val="both"/>
        <w:rPr>
          <w:rFonts w:ascii="Arial" w:eastAsia="Times New Roman" w:hAnsi="Arial" w:cs="Arial"/>
          <w:color w:val="000000"/>
          <w:lang w:eastAsia="en-AU"/>
        </w:rPr>
      </w:pPr>
      <w:r w:rsidRPr="00DF5CB0">
        <w:rPr>
          <w:rFonts w:ascii="Arial" w:eastAsia="Times New Roman" w:hAnsi="Arial" w:cs="Arial"/>
          <w:color w:val="000000"/>
          <w:lang w:eastAsia="en-AU"/>
        </w:rPr>
        <w:t>To the extent rule 67 may limit a person’s right to a fair hearing and right to an effective remedy under the ICCPR, this limitation is a reasonable and proportionate means of achieving the legitimate objectives of the Fair Work legislation</w:t>
      </w:r>
      <w:r w:rsidR="002A1C78">
        <w:rPr>
          <w:rFonts w:ascii="Arial" w:eastAsia="Times New Roman" w:hAnsi="Arial" w:cs="Arial"/>
          <w:color w:val="000000"/>
          <w:lang w:eastAsia="en-AU"/>
        </w:rPr>
        <w:t xml:space="preserve">.  </w:t>
      </w:r>
      <w:r w:rsidRPr="00DF5CB0">
        <w:rPr>
          <w:rFonts w:ascii="Arial" w:eastAsia="Times New Roman" w:hAnsi="Arial" w:cs="Arial"/>
          <w:color w:val="000000"/>
          <w:lang w:eastAsia="en-AU"/>
        </w:rPr>
        <w:t xml:space="preserve">Subrule 67(3) provides that if the FWC makes a security for the payment of costs order, a respondent or applicant in the matter may apply to </w:t>
      </w:r>
      <w:r w:rsidRPr="00DF5CB0">
        <w:rPr>
          <w:rFonts w:ascii="Arial" w:eastAsia="Times New Roman" w:hAnsi="Arial" w:cs="Arial"/>
          <w:color w:val="000000"/>
          <w:lang w:eastAsia="en-AU"/>
        </w:rPr>
        <w:lastRenderedPageBreak/>
        <w:t>the FWC to reduce or increase the amount of security to be provided or vary the time at which, or manner or form in which, the security is to be provided</w:t>
      </w:r>
      <w:r w:rsidR="002A1C78">
        <w:rPr>
          <w:rFonts w:ascii="Arial" w:eastAsia="Times New Roman" w:hAnsi="Arial" w:cs="Arial"/>
          <w:color w:val="000000"/>
          <w:lang w:eastAsia="en-AU"/>
        </w:rPr>
        <w:t xml:space="preserve">.  </w:t>
      </w:r>
      <w:r w:rsidRPr="00DF5CB0">
        <w:rPr>
          <w:rFonts w:ascii="Arial" w:eastAsia="Times New Roman" w:hAnsi="Arial" w:cs="Arial"/>
          <w:color w:val="000000"/>
          <w:lang w:eastAsia="en-AU"/>
        </w:rPr>
        <w:t>To assist users, Note 3 under subrule 67(1) observes that the FWC will not ordinarily make such an order before the conclusion of conciliation—at which point the content of the application and response will be known to the FWC and the parties.</w:t>
      </w:r>
    </w:p>
    <w:p w14:paraId="6B727E92" w14:textId="677C5D25" w:rsidR="0096022D" w:rsidRDefault="0096022D" w:rsidP="000834DF">
      <w:pPr>
        <w:shd w:val="clear" w:color="auto" w:fill="FFFFFF"/>
        <w:jc w:val="both"/>
        <w:rPr>
          <w:rFonts w:ascii="Arial" w:eastAsia="Times New Roman" w:hAnsi="Arial" w:cs="Arial"/>
          <w:color w:val="000000"/>
          <w:lang w:eastAsia="en-AU"/>
        </w:rPr>
      </w:pPr>
      <w:r>
        <w:rPr>
          <w:rFonts w:ascii="Arial" w:eastAsia="Times New Roman" w:hAnsi="Arial" w:cs="Arial"/>
          <w:color w:val="000000"/>
          <w:lang w:eastAsia="en-AU"/>
        </w:rPr>
        <w:t>R</w:t>
      </w:r>
      <w:r w:rsidRPr="00DF5CB0">
        <w:rPr>
          <w:rFonts w:ascii="Arial" w:eastAsia="Times New Roman" w:hAnsi="Arial" w:cs="Arial"/>
          <w:color w:val="000000"/>
          <w:lang w:eastAsia="en-AU"/>
        </w:rPr>
        <w:t xml:space="preserve">ule </w:t>
      </w:r>
      <w:r>
        <w:rPr>
          <w:rFonts w:ascii="Arial" w:eastAsia="Times New Roman" w:hAnsi="Arial" w:cs="Arial"/>
          <w:color w:val="000000"/>
          <w:lang w:eastAsia="en-AU"/>
        </w:rPr>
        <w:t xml:space="preserve">67 </w:t>
      </w:r>
      <w:r w:rsidRPr="00DF5CB0">
        <w:rPr>
          <w:rFonts w:ascii="Arial" w:eastAsia="Times New Roman" w:hAnsi="Arial" w:cs="Arial"/>
          <w:color w:val="000000"/>
          <w:lang w:eastAsia="en-AU"/>
        </w:rPr>
        <w:t>promotes the efficiency and effectiveness of the FWC’s processes by discouraging unmeritorious unfair dismissal applications or responses</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 xml:space="preserve">Such matters may </w:t>
      </w:r>
      <w:r w:rsidRPr="003735E3">
        <w:rPr>
          <w:rFonts w:ascii="Arial" w:eastAsia="Times New Roman" w:hAnsi="Arial" w:cs="Arial"/>
          <w:color w:val="000000"/>
          <w:lang w:eastAsia="en-AU"/>
        </w:rPr>
        <w:t>unreasonably divert the</w:t>
      </w:r>
      <w:r>
        <w:rPr>
          <w:rFonts w:ascii="Arial" w:eastAsia="Times New Roman" w:hAnsi="Arial" w:cs="Arial"/>
          <w:color w:val="000000"/>
          <w:lang w:eastAsia="en-AU"/>
        </w:rPr>
        <w:t xml:space="preserve"> FWC’s </w:t>
      </w:r>
      <w:r w:rsidRPr="003735E3">
        <w:rPr>
          <w:rFonts w:ascii="Arial" w:eastAsia="Times New Roman" w:hAnsi="Arial" w:cs="Arial"/>
          <w:color w:val="000000"/>
          <w:lang w:eastAsia="en-AU"/>
        </w:rPr>
        <w:t xml:space="preserve">resources from its other operations </w:t>
      </w:r>
      <w:r>
        <w:rPr>
          <w:rFonts w:ascii="Arial" w:eastAsia="Times New Roman" w:hAnsi="Arial" w:cs="Arial"/>
          <w:color w:val="000000"/>
          <w:lang w:eastAsia="en-AU"/>
        </w:rPr>
        <w:t xml:space="preserve">and </w:t>
      </w:r>
      <w:r w:rsidRPr="00D37C9D">
        <w:rPr>
          <w:rFonts w:ascii="Arial" w:eastAsia="Times New Roman" w:hAnsi="Arial" w:cs="Arial"/>
          <w:color w:val="000000"/>
          <w:lang w:eastAsia="en-AU"/>
        </w:rPr>
        <w:t xml:space="preserve">affect the </w:t>
      </w:r>
      <w:r>
        <w:rPr>
          <w:rFonts w:ascii="Arial" w:eastAsia="Times New Roman" w:hAnsi="Arial" w:cs="Arial"/>
          <w:color w:val="000000"/>
          <w:lang w:eastAsia="en-AU"/>
        </w:rPr>
        <w:t>FWC’s</w:t>
      </w:r>
      <w:r w:rsidRPr="00D37C9D">
        <w:rPr>
          <w:rFonts w:ascii="Arial" w:eastAsia="Times New Roman" w:hAnsi="Arial" w:cs="Arial"/>
          <w:color w:val="000000"/>
          <w:lang w:eastAsia="en-AU"/>
        </w:rPr>
        <w:t xml:space="preserve"> ability to allocate resources so that all parties before the </w:t>
      </w:r>
      <w:r>
        <w:rPr>
          <w:rFonts w:ascii="Arial" w:eastAsia="Times New Roman" w:hAnsi="Arial" w:cs="Arial"/>
          <w:color w:val="000000"/>
          <w:lang w:eastAsia="en-AU"/>
        </w:rPr>
        <w:t>FWC</w:t>
      </w:r>
      <w:r w:rsidRPr="00D37C9D">
        <w:rPr>
          <w:rFonts w:ascii="Arial" w:eastAsia="Times New Roman" w:hAnsi="Arial" w:cs="Arial"/>
          <w:color w:val="000000"/>
          <w:lang w:eastAsia="en-AU"/>
        </w:rPr>
        <w:t xml:space="preserve"> have a fair opportunity to be heard</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 xml:space="preserve">Such matters may also result in the other party to the proceeding incurring unnecessary </w:t>
      </w:r>
      <w:r w:rsidRPr="002F58A6">
        <w:rPr>
          <w:rFonts w:ascii="Arial" w:eastAsia="Times New Roman" w:hAnsi="Arial" w:cs="Arial"/>
          <w:color w:val="000000"/>
          <w:lang w:eastAsia="en-AU"/>
        </w:rPr>
        <w:t xml:space="preserve">time and financial costs </w:t>
      </w:r>
      <w:r>
        <w:rPr>
          <w:rFonts w:ascii="Arial" w:eastAsia="Times New Roman" w:hAnsi="Arial" w:cs="Arial"/>
          <w:color w:val="000000"/>
          <w:lang w:eastAsia="en-AU"/>
        </w:rPr>
        <w:t xml:space="preserve">in pursuing or responding to a claim. </w:t>
      </w:r>
    </w:p>
    <w:p w14:paraId="226E9483" w14:textId="77777777"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Accordingly, the Rules are considered compatible with the</w:t>
      </w:r>
      <w:r w:rsidRPr="004461AE">
        <w:t xml:space="preserve"> </w:t>
      </w:r>
      <w:r>
        <w:rPr>
          <w:rFonts w:ascii="Arial" w:eastAsia="Times New Roman" w:hAnsi="Arial" w:cs="Arial"/>
          <w:color w:val="000000"/>
          <w:lang w:eastAsia="en-AU"/>
        </w:rPr>
        <w:t>r</w:t>
      </w:r>
      <w:r w:rsidRPr="004461AE">
        <w:rPr>
          <w:rFonts w:ascii="Arial" w:eastAsia="Times New Roman" w:hAnsi="Arial" w:cs="Arial"/>
          <w:color w:val="000000"/>
          <w:lang w:eastAsia="en-AU"/>
        </w:rPr>
        <w:t>ight to a fair hearing</w:t>
      </w:r>
      <w:r>
        <w:rPr>
          <w:rFonts w:ascii="Arial" w:eastAsia="Times New Roman" w:hAnsi="Arial" w:cs="Arial"/>
          <w:color w:val="000000"/>
          <w:lang w:eastAsia="en-AU"/>
        </w:rPr>
        <w:t>, the r</w:t>
      </w:r>
      <w:r w:rsidRPr="004461AE">
        <w:rPr>
          <w:rFonts w:ascii="Arial" w:eastAsia="Times New Roman" w:hAnsi="Arial" w:cs="Arial"/>
          <w:color w:val="000000"/>
          <w:lang w:eastAsia="en-AU"/>
        </w:rPr>
        <w:t>ight to equality and non-discrimination</w:t>
      </w:r>
      <w:r>
        <w:rPr>
          <w:rFonts w:ascii="Arial" w:eastAsia="Times New Roman" w:hAnsi="Arial" w:cs="Arial"/>
          <w:color w:val="000000"/>
          <w:lang w:eastAsia="en-AU"/>
        </w:rPr>
        <w:t xml:space="preserve"> and the r</w:t>
      </w:r>
      <w:r w:rsidRPr="004461AE">
        <w:rPr>
          <w:rFonts w:ascii="Arial" w:eastAsia="Times New Roman" w:hAnsi="Arial" w:cs="Arial"/>
          <w:color w:val="000000"/>
          <w:lang w:eastAsia="en-AU"/>
        </w:rPr>
        <w:t>ight to an effective remedy</w:t>
      </w:r>
      <w:r>
        <w:rPr>
          <w:rFonts w:ascii="Arial" w:eastAsia="Times New Roman" w:hAnsi="Arial" w:cs="Arial"/>
          <w:color w:val="000000"/>
          <w:lang w:eastAsia="en-AU"/>
        </w:rPr>
        <w:t>.</w:t>
      </w:r>
    </w:p>
    <w:p w14:paraId="0744279B" w14:textId="77777777" w:rsidR="0096022D" w:rsidRPr="001323AB" w:rsidRDefault="0096022D" w:rsidP="00957352">
      <w:pPr>
        <w:shd w:val="clear" w:color="auto" w:fill="FFFFFF"/>
        <w:spacing w:after="120"/>
        <w:jc w:val="both"/>
        <w:rPr>
          <w:rFonts w:ascii="Arial" w:eastAsia="Times New Roman" w:hAnsi="Arial" w:cs="Arial"/>
          <w:i/>
          <w:iCs/>
          <w:color w:val="000000"/>
          <w:u w:val="single"/>
          <w:lang w:eastAsia="en-AU"/>
        </w:rPr>
      </w:pPr>
      <w:r>
        <w:rPr>
          <w:rFonts w:ascii="Arial" w:eastAsia="Times New Roman" w:hAnsi="Arial" w:cs="Arial"/>
          <w:i/>
          <w:iCs/>
          <w:color w:val="000000"/>
          <w:u w:val="single"/>
          <w:lang w:eastAsia="en-AU"/>
        </w:rPr>
        <w:t>Right to</w:t>
      </w:r>
      <w:r w:rsidRPr="001323AB">
        <w:rPr>
          <w:rFonts w:ascii="Arial" w:eastAsia="Times New Roman" w:hAnsi="Arial" w:cs="Arial"/>
          <w:i/>
          <w:iCs/>
          <w:color w:val="000000"/>
          <w:u w:val="single"/>
          <w:lang w:eastAsia="en-AU"/>
        </w:rPr>
        <w:t xml:space="preserve"> privacy </w:t>
      </w:r>
    </w:p>
    <w:p w14:paraId="5CB019C2" w14:textId="243B08B5" w:rsidR="0096022D" w:rsidRPr="001323AB" w:rsidRDefault="0096022D" w:rsidP="000834DF">
      <w:pPr>
        <w:shd w:val="clear" w:color="auto" w:fill="FFFFFF"/>
        <w:jc w:val="both"/>
        <w:rPr>
          <w:rFonts w:ascii="Arial" w:eastAsia="Times New Roman" w:hAnsi="Arial" w:cs="Arial"/>
          <w:color w:val="000000"/>
          <w:lang w:eastAsia="en-AU"/>
        </w:rPr>
      </w:pPr>
      <w:r w:rsidRPr="00096FAA">
        <w:rPr>
          <w:rFonts w:ascii="Arial" w:eastAsia="Times New Roman" w:hAnsi="Arial" w:cs="Arial"/>
          <w:color w:val="000000"/>
          <w:lang w:eastAsia="en-AU"/>
        </w:rPr>
        <w:t>Article 17 of the ICCPR provides that no one shall be subjected to arbitrary or unlawful interference with their privacy</w:t>
      </w:r>
      <w:r w:rsidR="002A1C78">
        <w:rPr>
          <w:rFonts w:ascii="Arial" w:eastAsia="Times New Roman" w:hAnsi="Arial" w:cs="Arial"/>
          <w:color w:val="000000"/>
          <w:lang w:eastAsia="en-AU"/>
        </w:rPr>
        <w:t xml:space="preserve">.  </w:t>
      </w:r>
      <w:r w:rsidRPr="001323AB">
        <w:rPr>
          <w:rFonts w:ascii="Arial" w:eastAsia="Times New Roman" w:hAnsi="Arial" w:cs="Arial"/>
          <w:color w:val="000000"/>
          <w:lang w:eastAsia="en-AU"/>
        </w:rPr>
        <w:t xml:space="preserve">The United Nations Human Rights </w:t>
      </w:r>
      <w:r w:rsidRPr="00E775B3">
        <w:rPr>
          <w:rFonts w:ascii="Arial" w:eastAsia="Times New Roman" w:hAnsi="Arial" w:cs="Arial"/>
          <w:color w:val="000000"/>
          <w:lang w:eastAsia="en-AU"/>
        </w:rPr>
        <w:t>Committee (the Committee)</w:t>
      </w:r>
      <w:r>
        <w:rPr>
          <w:rFonts w:ascii="Arial" w:eastAsia="Times New Roman" w:hAnsi="Arial" w:cs="Arial"/>
          <w:color w:val="000000"/>
          <w:lang w:eastAsia="en-AU"/>
        </w:rPr>
        <w:t xml:space="preserve"> </w:t>
      </w:r>
      <w:r w:rsidRPr="001323AB">
        <w:rPr>
          <w:rFonts w:ascii="Arial" w:eastAsia="Times New Roman" w:hAnsi="Arial" w:cs="Arial"/>
          <w:color w:val="000000"/>
          <w:lang w:eastAsia="en-AU"/>
        </w:rPr>
        <w:t>has interpreted the right to privacy as comprising freedom from unwarranted and unreasonable intrusions into activities that society recognises as falling within the sphere of individual autonomy.</w:t>
      </w:r>
    </w:p>
    <w:p w14:paraId="6AD90702" w14:textId="252AB061" w:rsidR="0096022D" w:rsidRPr="001323AB" w:rsidRDefault="0096022D" w:rsidP="000834DF">
      <w:pPr>
        <w:shd w:val="clear" w:color="auto" w:fill="FFFFFF"/>
        <w:jc w:val="both"/>
        <w:rPr>
          <w:rFonts w:ascii="Arial" w:eastAsia="Times New Roman" w:hAnsi="Arial" w:cs="Arial"/>
          <w:color w:val="000000"/>
          <w:lang w:eastAsia="en-AU"/>
        </w:rPr>
      </w:pPr>
      <w:r w:rsidRPr="001323AB">
        <w:rPr>
          <w:rFonts w:ascii="Arial" w:eastAsia="Times New Roman" w:hAnsi="Arial" w:cs="Arial"/>
          <w:color w:val="000000"/>
          <w:lang w:eastAsia="en-AU"/>
        </w:rPr>
        <w:t>The right to privacy may be limited where the limitation is lawful and not arbitrary</w:t>
      </w:r>
      <w:r w:rsidR="002A1C78">
        <w:rPr>
          <w:rFonts w:ascii="Arial" w:eastAsia="Times New Roman" w:hAnsi="Arial" w:cs="Arial"/>
          <w:color w:val="000000"/>
          <w:lang w:eastAsia="en-AU"/>
        </w:rPr>
        <w:t xml:space="preserve">.  </w:t>
      </w:r>
      <w:r w:rsidRPr="001323AB">
        <w:rPr>
          <w:rFonts w:ascii="Arial" w:eastAsia="Times New Roman" w:hAnsi="Arial" w:cs="Arial"/>
          <w:color w:val="000000"/>
          <w:lang w:eastAsia="en-AU"/>
        </w:rPr>
        <w:t>The use of the term ‘arbitrary’ means that any interference with privacy must be in accordance with the provisions, aims and objectives of the ICCPR and should be reasonable in the particular circumstances</w:t>
      </w:r>
      <w:r w:rsidR="002A1C78">
        <w:rPr>
          <w:rFonts w:ascii="Arial" w:eastAsia="Times New Roman" w:hAnsi="Arial" w:cs="Arial"/>
          <w:color w:val="000000"/>
          <w:lang w:eastAsia="en-AU"/>
        </w:rPr>
        <w:t xml:space="preserve">.  </w:t>
      </w:r>
      <w:r w:rsidRPr="001323AB">
        <w:rPr>
          <w:rFonts w:ascii="Arial" w:eastAsia="Times New Roman" w:hAnsi="Arial" w:cs="Arial"/>
          <w:color w:val="000000"/>
          <w:lang w:eastAsia="en-AU"/>
        </w:rPr>
        <w:t>The Committee has interpreted ‘reasonableness’ to imply that any limitation must be proportionate and necessary to achieve a legitimate objective.</w:t>
      </w:r>
    </w:p>
    <w:p w14:paraId="22EEC845" w14:textId="77777777"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T</w:t>
      </w:r>
      <w:r w:rsidRPr="004755E6">
        <w:rPr>
          <w:rFonts w:ascii="Arial" w:eastAsia="Times New Roman" w:hAnsi="Arial" w:cs="Arial"/>
          <w:color w:val="000000"/>
          <w:lang w:eastAsia="en-AU"/>
        </w:rPr>
        <w:t xml:space="preserve">he </w:t>
      </w:r>
      <w:r w:rsidRPr="004544EA">
        <w:rPr>
          <w:rFonts w:ascii="Arial" w:eastAsia="Times New Roman" w:hAnsi="Arial" w:cs="Arial"/>
          <w:i/>
          <w:iCs/>
          <w:color w:val="000000"/>
          <w:lang w:eastAsia="en-AU"/>
        </w:rPr>
        <w:t>Privacy Act 1988</w:t>
      </w:r>
      <w:r>
        <w:rPr>
          <w:rFonts w:ascii="Arial" w:eastAsia="Times New Roman" w:hAnsi="Arial" w:cs="Arial"/>
          <w:color w:val="000000"/>
          <w:lang w:eastAsia="en-AU"/>
        </w:rPr>
        <w:t xml:space="preserve"> (Cth</w:t>
      </w:r>
      <w:r w:rsidRPr="00E775B3">
        <w:rPr>
          <w:rFonts w:ascii="Arial" w:eastAsia="Times New Roman" w:hAnsi="Arial" w:cs="Arial"/>
          <w:color w:val="000000"/>
          <w:lang w:eastAsia="en-AU"/>
        </w:rPr>
        <w:t>) (the Privacy Act) and the Australian Privacy Principles (the APPs)</w:t>
      </w:r>
      <w:r>
        <w:rPr>
          <w:rFonts w:ascii="Arial" w:eastAsia="Times New Roman" w:hAnsi="Arial" w:cs="Arial"/>
          <w:color w:val="000000"/>
          <w:lang w:eastAsia="en-AU"/>
        </w:rPr>
        <w:t xml:space="preserve"> </w:t>
      </w:r>
      <w:r w:rsidRPr="004755E6">
        <w:rPr>
          <w:rFonts w:ascii="Arial" w:eastAsia="Times New Roman" w:hAnsi="Arial" w:cs="Arial"/>
          <w:color w:val="000000"/>
          <w:lang w:eastAsia="en-AU"/>
        </w:rPr>
        <w:t xml:space="preserve">regulate how </w:t>
      </w:r>
      <w:r>
        <w:rPr>
          <w:rFonts w:ascii="Arial" w:eastAsia="Times New Roman" w:hAnsi="Arial" w:cs="Arial"/>
          <w:color w:val="000000"/>
          <w:lang w:eastAsia="en-AU"/>
        </w:rPr>
        <w:t xml:space="preserve">the FWC </w:t>
      </w:r>
      <w:r w:rsidRPr="004755E6">
        <w:rPr>
          <w:rFonts w:ascii="Arial" w:eastAsia="Times New Roman" w:hAnsi="Arial" w:cs="Arial"/>
          <w:color w:val="000000"/>
          <w:lang w:eastAsia="en-AU"/>
        </w:rPr>
        <w:t>collect</w:t>
      </w:r>
      <w:r>
        <w:rPr>
          <w:rFonts w:ascii="Arial" w:eastAsia="Times New Roman" w:hAnsi="Arial" w:cs="Arial"/>
          <w:color w:val="000000"/>
          <w:lang w:eastAsia="en-AU"/>
        </w:rPr>
        <w:t>s</w:t>
      </w:r>
      <w:r w:rsidRPr="004755E6">
        <w:rPr>
          <w:rFonts w:ascii="Arial" w:eastAsia="Times New Roman" w:hAnsi="Arial" w:cs="Arial"/>
          <w:color w:val="000000"/>
          <w:lang w:eastAsia="en-AU"/>
        </w:rPr>
        <w:t>, hold</w:t>
      </w:r>
      <w:r>
        <w:rPr>
          <w:rFonts w:ascii="Arial" w:eastAsia="Times New Roman" w:hAnsi="Arial" w:cs="Arial"/>
          <w:color w:val="000000"/>
          <w:lang w:eastAsia="en-AU"/>
        </w:rPr>
        <w:t>s</w:t>
      </w:r>
      <w:r w:rsidRPr="004755E6">
        <w:rPr>
          <w:rFonts w:ascii="Arial" w:eastAsia="Times New Roman" w:hAnsi="Arial" w:cs="Arial"/>
          <w:color w:val="000000"/>
          <w:lang w:eastAsia="en-AU"/>
        </w:rPr>
        <w:t>, use</w:t>
      </w:r>
      <w:r>
        <w:rPr>
          <w:rFonts w:ascii="Arial" w:eastAsia="Times New Roman" w:hAnsi="Arial" w:cs="Arial"/>
          <w:color w:val="000000"/>
          <w:lang w:eastAsia="en-AU"/>
        </w:rPr>
        <w:t>s</w:t>
      </w:r>
      <w:r w:rsidRPr="004755E6">
        <w:rPr>
          <w:rFonts w:ascii="Arial" w:eastAsia="Times New Roman" w:hAnsi="Arial" w:cs="Arial"/>
          <w:color w:val="000000"/>
          <w:lang w:eastAsia="en-AU"/>
        </w:rPr>
        <w:t xml:space="preserve"> and disclose</w:t>
      </w:r>
      <w:r>
        <w:rPr>
          <w:rFonts w:ascii="Arial" w:eastAsia="Times New Roman" w:hAnsi="Arial" w:cs="Arial"/>
          <w:color w:val="000000"/>
          <w:lang w:eastAsia="en-AU"/>
        </w:rPr>
        <w:t>s</w:t>
      </w:r>
      <w:r w:rsidRPr="004755E6">
        <w:rPr>
          <w:rFonts w:ascii="Arial" w:eastAsia="Times New Roman" w:hAnsi="Arial" w:cs="Arial"/>
          <w:color w:val="000000"/>
          <w:lang w:eastAsia="en-AU"/>
        </w:rPr>
        <w:t xml:space="preserve"> personal information</w:t>
      </w:r>
      <w:r>
        <w:rPr>
          <w:rFonts w:ascii="Arial" w:eastAsia="Times New Roman" w:hAnsi="Arial" w:cs="Arial"/>
          <w:color w:val="000000"/>
          <w:lang w:eastAsia="en-AU"/>
        </w:rPr>
        <w:t xml:space="preserve">. </w:t>
      </w:r>
    </w:p>
    <w:p w14:paraId="3D85D250" w14:textId="77777777" w:rsidR="0096022D" w:rsidRPr="006346DF" w:rsidRDefault="0096022D" w:rsidP="000834DF">
      <w:pPr>
        <w:shd w:val="clear" w:color="auto" w:fill="FFFFFF"/>
        <w:jc w:val="both"/>
        <w:rPr>
          <w:rFonts w:ascii="Arial" w:eastAsia="Times New Roman" w:hAnsi="Arial" w:cs="Arial"/>
          <w:color w:val="000000"/>
          <w:lang w:eastAsia="en-AU"/>
        </w:rPr>
      </w:pPr>
      <w:r w:rsidRPr="006346DF">
        <w:rPr>
          <w:rFonts w:ascii="Arial" w:eastAsia="Times New Roman" w:hAnsi="Arial" w:cs="Arial"/>
          <w:color w:val="000000"/>
          <w:lang w:eastAsia="en-AU"/>
        </w:rPr>
        <w:t>A number of measures in the Rules engage the right to privacy</w:t>
      </w:r>
      <w:r>
        <w:rPr>
          <w:rFonts w:ascii="Arial" w:eastAsia="Times New Roman" w:hAnsi="Arial" w:cs="Arial"/>
          <w:color w:val="000000"/>
          <w:lang w:eastAsia="en-AU"/>
        </w:rPr>
        <w:t>.</w:t>
      </w:r>
    </w:p>
    <w:p w14:paraId="51E21955" w14:textId="6755EF57" w:rsidR="0096022D" w:rsidRDefault="0096022D" w:rsidP="000834DF">
      <w:pPr>
        <w:shd w:val="clear" w:color="auto" w:fill="FFFFFF"/>
        <w:jc w:val="both"/>
        <w:rPr>
          <w:rFonts w:ascii="Arial" w:eastAsia="Times New Roman" w:hAnsi="Arial" w:cs="Arial"/>
          <w:color w:val="000000"/>
          <w:lang w:eastAsia="en-AU"/>
        </w:rPr>
      </w:pPr>
      <w:r w:rsidRPr="00652A8D">
        <w:rPr>
          <w:rFonts w:ascii="Arial" w:eastAsia="Times New Roman" w:hAnsi="Arial" w:cs="Arial"/>
          <w:color w:val="000000"/>
          <w:lang w:eastAsia="en-AU"/>
        </w:rPr>
        <w:t xml:space="preserve">To </w:t>
      </w:r>
      <w:r>
        <w:rPr>
          <w:rFonts w:ascii="Arial" w:eastAsia="Times New Roman" w:hAnsi="Arial" w:cs="Arial"/>
          <w:color w:val="000000"/>
          <w:lang w:eastAsia="en-AU"/>
        </w:rPr>
        <w:t>place</w:t>
      </w:r>
      <w:r w:rsidRPr="00652A8D">
        <w:rPr>
          <w:rFonts w:ascii="Arial" w:eastAsia="Times New Roman" w:hAnsi="Arial" w:cs="Arial"/>
          <w:color w:val="000000"/>
          <w:lang w:eastAsia="en-AU"/>
        </w:rPr>
        <w:t xml:space="preserve"> the Rules in </w:t>
      </w:r>
      <w:r>
        <w:rPr>
          <w:rFonts w:ascii="Arial" w:eastAsia="Times New Roman" w:hAnsi="Arial" w:cs="Arial"/>
          <w:color w:val="000000"/>
          <w:lang w:eastAsia="en-AU"/>
        </w:rPr>
        <w:t>their legislative framework</w:t>
      </w:r>
      <w:r w:rsidRPr="00652A8D">
        <w:rPr>
          <w:rFonts w:ascii="Arial" w:eastAsia="Times New Roman" w:hAnsi="Arial" w:cs="Arial"/>
          <w:color w:val="000000"/>
          <w:lang w:eastAsia="en-AU"/>
        </w:rPr>
        <w:t>, under sections 589 to 593 of the Act, FWC Members have a broad discretion as to how they conduct proceedings and inform themselves in relation to a matter before them</w:t>
      </w:r>
      <w:r w:rsidR="002A1C78">
        <w:rPr>
          <w:rFonts w:ascii="Arial" w:eastAsia="Times New Roman" w:hAnsi="Arial" w:cs="Arial"/>
          <w:color w:val="000000"/>
          <w:lang w:eastAsia="en-AU"/>
        </w:rPr>
        <w:t xml:space="preserve">.  </w:t>
      </w:r>
      <w:r w:rsidRPr="00652A8D">
        <w:rPr>
          <w:rFonts w:ascii="Arial" w:eastAsia="Times New Roman" w:hAnsi="Arial" w:cs="Arial"/>
          <w:color w:val="000000"/>
          <w:lang w:eastAsia="en-AU"/>
        </w:rPr>
        <w:t>The FWC is authorised by section 590 of the Act to inform itself in relation to any matter before it in such a manner as it considers appropriate, and the FWC may make decisions as to how, when and where a matter is to be dealt with (section 589)</w:t>
      </w:r>
      <w:r w:rsidR="002A1C78">
        <w:rPr>
          <w:rFonts w:ascii="Arial" w:eastAsia="Times New Roman" w:hAnsi="Arial" w:cs="Arial"/>
          <w:color w:val="000000"/>
          <w:lang w:eastAsia="en-AU"/>
        </w:rPr>
        <w:t xml:space="preserve">.  </w:t>
      </w:r>
      <w:r w:rsidRPr="00652A8D">
        <w:rPr>
          <w:rFonts w:ascii="Arial" w:eastAsia="Times New Roman" w:hAnsi="Arial" w:cs="Arial"/>
          <w:color w:val="000000"/>
          <w:lang w:eastAsia="en-AU"/>
        </w:rPr>
        <w:t>Section 577 of the Act requires the FWC to perform its functions and exercise its powers in a manner that is fair, just, open and transparent</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This is subject to any</w:t>
      </w:r>
      <w:r w:rsidRPr="004727E5">
        <w:rPr>
          <w:rFonts w:ascii="Arial" w:eastAsia="Times New Roman" w:hAnsi="Arial" w:cs="Arial"/>
          <w:color w:val="000000"/>
          <w:lang w:eastAsia="en-AU"/>
        </w:rPr>
        <w:t xml:space="preserve"> confidentiality or non-publication orders </w:t>
      </w:r>
      <w:r>
        <w:rPr>
          <w:rFonts w:ascii="Arial" w:eastAsia="Times New Roman" w:hAnsi="Arial" w:cs="Arial"/>
          <w:color w:val="000000"/>
          <w:lang w:eastAsia="en-AU"/>
        </w:rPr>
        <w:t xml:space="preserve">made by the FWC </w:t>
      </w:r>
      <w:r w:rsidRPr="004727E5">
        <w:rPr>
          <w:rFonts w:ascii="Arial" w:eastAsia="Times New Roman" w:hAnsi="Arial" w:cs="Arial"/>
          <w:color w:val="000000"/>
          <w:lang w:eastAsia="en-AU"/>
        </w:rPr>
        <w:t>under subsection 593(3) or 594(1) of the Act</w:t>
      </w:r>
      <w:r>
        <w:rPr>
          <w:rFonts w:ascii="Arial" w:eastAsia="Times New Roman" w:hAnsi="Arial" w:cs="Arial"/>
          <w:color w:val="000000"/>
          <w:lang w:eastAsia="en-AU"/>
        </w:rPr>
        <w:t>, and other specific provisions in the Act in relation to particular matter types</w:t>
      </w:r>
      <w:r w:rsidRPr="004727E5">
        <w:rPr>
          <w:rFonts w:ascii="Arial" w:eastAsia="Times New Roman" w:hAnsi="Arial" w:cs="Arial"/>
          <w:color w:val="000000"/>
          <w:lang w:eastAsia="en-AU"/>
        </w:rPr>
        <w:t>.</w:t>
      </w:r>
    </w:p>
    <w:p w14:paraId="69F2BCA6" w14:textId="3FBEA247" w:rsidR="0096022D" w:rsidRDefault="0096022D" w:rsidP="000834DF">
      <w:pPr>
        <w:shd w:val="clear" w:color="auto" w:fill="FFFFFF"/>
        <w:jc w:val="both"/>
        <w:rPr>
          <w:rFonts w:ascii="Arial" w:eastAsia="Times New Roman" w:hAnsi="Arial" w:cs="Arial"/>
          <w:color w:val="000000"/>
          <w:lang w:eastAsia="en-AU"/>
        </w:rPr>
      </w:pPr>
      <w:r>
        <w:rPr>
          <w:rFonts w:ascii="Arial" w:eastAsia="Times New Roman" w:hAnsi="Arial" w:cs="Arial"/>
          <w:color w:val="000000"/>
          <w:lang w:eastAsia="en-AU"/>
        </w:rPr>
        <w:t>The Rules</w:t>
      </w:r>
      <w:r w:rsidRPr="001323AB">
        <w:rPr>
          <w:rFonts w:ascii="Arial" w:eastAsia="Times New Roman" w:hAnsi="Arial" w:cs="Arial"/>
          <w:color w:val="000000"/>
          <w:lang w:eastAsia="en-AU"/>
        </w:rPr>
        <w:t xml:space="preserve"> </w:t>
      </w:r>
      <w:r>
        <w:rPr>
          <w:rFonts w:ascii="Arial" w:eastAsia="Times New Roman" w:hAnsi="Arial" w:cs="Arial"/>
          <w:color w:val="000000"/>
          <w:lang w:eastAsia="en-AU"/>
        </w:rPr>
        <w:t>maintain</w:t>
      </w:r>
      <w:r w:rsidRPr="001323AB">
        <w:rPr>
          <w:rFonts w:ascii="Arial" w:eastAsia="Times New Roman" w:hAnsi="Arial" w:cs="Arial"/>
          <w:color w:val="000000"/>
          <w:lang w:eastAsia="en-AU"/>
        </w:rPr>
        <w:t xml:space="preserve"> </w:t>
      </w:r>
      <w:r>
        <w:rPr>
          <w:rFonts w:ascii="Arial" w:eastAsia="Times New Roman" w:hAnsi="Arial" w:cs="Arial"/>
          <w:color w:val="000000"/>
          <w:lang w:eastAsia="en-AU"/>
        </w:rPr>
        <w:t>longstanding</w:t>
      </w:r>
      <w:r w:rsidRPr="001323AB">
        <w:rPr>
          <w:rFonts w:ascii="Arial" w:eastAsia="Times New Roman" w:hAnsi="Arial" w:cs="Arial"/>
          <w:color w:val="000000"/>
          <w:lang w:eastAsia="en-AU"/>
        </w:rPr>
        <w:t xml:space="preserve"> arrangements for</w:t>
      </w:r>
      <w:r>
        <w:rPr>
          <w:rFonts w:ascii="Arial" w:eastAsia="Times New Roman" w:hAnsi="Arial" w:cs="Arial"/>
          <w:color w:val="000000"/>
          <w:lang w:eastAsia="en-AU"/>
        </w:rPr>
        <w:t xml:space="preserve"> the FWC, as</w:t>
      </w:r>
      <w:r w:rsidRPr="00745745">
        <w:rPr>
          <w:rFonts w:ascii="Arial" w:eastAsia="Times New Roman" w:hAnsi="Arial" w:cs="Arial"/>
          <w:color w:val="000000"/>
          <w:lang w:eastAsia="en-AU"/>
        </w:rPr>
        <w:t xml:space="preserve"> </w:t>
      </w:r>
      <w:r>
        <w:rPr>
          <w:rFonts w:ascii="Arial" w:eastAsia="Times New Roman" w:hAnsi="Arial" w:cs="Arial"/>
          <w:color w:val="000000"/>
          <w:lang w:eastAsia="en-AU"/>
        </w:rPr>
        <w:t xml:space="preserve">the national workplace relations tribunal, to </w:t>
      </w:r>
      <w:r w:rsidRPr="004727E5">
        <w:rPr>
          <w:rFonts w:ascii="Arial" w:eastAsia="Times New Roman" w:hAnsi="Arial" w:cs="Arial"/>
          <w:color w:val="000000"/>
          <w:lang w:eastAsia="en-AU"/>
        </w:rPr>
        <w:t xml:space="preserve">collect personal </w:t>
      </w:r>
      <w:r>
        <w:rPr>
          <w:rFonts w:ascii="Arial" w:eastAsia="Times New Roman" w:hAnsi="Arial" w:cs="Arial"/>
          <w:color w:val="000000"/>
          <w:lang w:eastAsia="en-AU"/>
        </w:rPr>
        <w:t>(</w:t>
      </w:r>
      <w:r w:rsidRPr="004727E5">
        <w:rPr>
          <w:rFonts w:ascii="Arial" w:eastAsia="Times New Roman" w:hAnsi="Arial" w:cs="Arial"/>
          <w:color w:val="000000"/>
          <w:lang w:eastAsia="en-AU"/>
        </w:rPr>
        <w:t>and potentially sensitive</w:t>
      </w:r>
      <w:r>
        <w:rPr>
          <w:rFonts w:ascii="Arial" w:eastAsia="Times New Roman" w:hAnsi="Arial" w:cs="Arial"/>
          <w:color w:val="000000"/>
          <w:lang w:eastAsia="en-AU"/>
        </w:rPr>
        <w:t>)</w:t>
      </w:r>
      <w:r w:rsidRPr="004727E5">
        <w:rPr>
          <w:rFonts w:ascii="Arial" w:eastAsia="Times New Roman" w:hAnsi="Arial" w:cs="Arial"/>
          <w:color w:val="000000"/>
          <w:lang w:eastAsia="en-AU"/>
        </w:rPr>
        <w:t xml:space="preserve"> information in FWC forms and other documents provided to the FWC</w:t>
      </w:r>
      <w:r>
        <w:rPr>
          <w:rFonts w:ascii="Arial" w:eastAsia="Times New Roman" w:hAnsi="Arial" w:cs="Arial"/>
          <w:color w:val="000000"/>
          <w:lang w:eastAsia="en-AU"/>
        </w:rPr>
        <w:t>,</w:t>
      </w:r>
      <w:r w:rsidRPr="004727E5">
        <w:rPr>
          <w:rFonts w:ascii="Arial" w:eastAsia="Times New Roman" w:hAnsi="Arial" w:cs="Arial"/>
          <w:color w:val="000000"/>
          <w:lang w:eastAsia="en-AU"/>
        </w:rPr>
        <w:t xml:space="preserve"> and</w:t>
      </w:r>
      <w:r>
        <w:rPr>
          <w:rFonts w:ascii="Arial" w:eastAsia="Times New Roman" w:hAnsi="Arial" w:cs="Arial"/>
          <w:color w:val="000000"/>
          <w:lang w:eastAsia="en-AU"/>
        </w:rPr>
        <w:t xml:space="preserve"> provide for the handling of such information</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As noted above, the FWC forms approved by the President are</w:t>
      </w:r>
      <w:r w:rsidRPr="008A157B">
        <w:rPr>
          <w:rFonts w:ascii="Arial" w:eastAsia="Times New Roman" w:hAnsi="Arial" w:cs="Arial"/>
          <w:color w:val="000000"/>
          <w:lang w:eastAsia="en-AU"/>
        </w:rPr>
        <w:t xml:space="preserve"> designed to gather </w:t>
      </w:r>
      <w:r>
        <w:rPr>
          <w:rFonts w:ascii="Arial" w:eastAsia="Times New Roman" w:hAnsi="Arial" w:cs="Arial"/>
          <w:color w:val="000000"/>
          <w:lang w:eastAsia="en-AU"/>
        </w:rPr>
        <w:t>the</w:t>
      </w:r>
      <w:r w:rsidRPr="008A157B">
        <w:rPr>
          <w:rFonts w:ascii="Arial" w:eastAsia="Times New Roman" w:hAnsi="Arial" w:cs="Arial"/>
          <w:color w:val="000000"/>
          <w:lang w:eastAsia="en-AU"/>
        </w:rPr>
        <w:t xml:space="preserve"> information </w:t>
      </w:r>
      <w:r>
        <w:rPr>
          <w:rFonts w:ascii="Arial" w:eastAsia="Times New Roman" w:hAnsi="Arial" w:cs="Arial"/>
          <w:color w:val="000000"/>
          <w:lang w:eastAsia="en-AU"/>
        </w:rPr>
        <w:t xml:space="preserve">that </w:t>
      </w:r>
      <w:r w:rsidRPr="008A157B">
        <w:rPr>
          <w:rFonts w:ascii="Arial" w:eastAsia="Times New Roman" w:hAnsi="Arial" w:cs="Arial"/>
          <w:color w:val="000000"/>
          <w:lang w:eastAsia="en-AU"/>
        </w:rPr>
        <w:t xml:space="preserve">the FWC </w:t>
      </w:r>
      <w:r>
        <w:rPr>
          <w:rFonts w:ascii="Arial" w:eastAsia="Times New Roman" w:hAnsi="Arial" w:cs="Arial"/>
          <w:color w:val="000000"/>
          <w:lang w:eastAsia="en-AU"/>
        </w:rPr>
        <w:t>needs</w:t>
      </w:r>
      <w:r w:rsidRPr="008A157B">
        <w:rPr>
          <w:rFonts w:ascii="Arial" w:eastAsia="Times New Roman" w:hAnsi="Arial" w:cs="Arial"/>
          <w:color w:val="000000"/>
          <w:lang w:eastAsia="en-AU"/>
        </w:rPr>
        <w:t xml:space="preserve"> to deal with matter</w:t>
      </w:r>
      <w:r>
        <w:rPr>
          <w:rFonts w:ascii="Arial" w:eastAsia="Times New Roman" w:hAnsi="Arial" w:cs="Arial"/>
          <w:color w:val="000000"/>
          <w:lang w:eastAsia="en-AU"/>
        </w:rPr>
        <w:t>s</w:t>
      </w:r>
      <w:r w:rsidRPr="008A157B">
        <w:rPr>
          <w:rFonts w:ascii="Arial" w:eastAsia="Times New Roman" w:hAnsi="Arial" w:cs="Arial"/>
          <w:color w:val="000000"/>
          <w:lang w:eastAsia="en-AU"/>
        </w:rPr>
        <w:t xml:space="preserve"> </w:t>
      </w:r>
      <w:r>
        <w:rPr>
          <w:rFonts w:ascii="Arial" w:eastAsia="Times New Roman" w:hAnsi="Arial" w:cs="Arial"/>
          <w:color w:val="000000"/>
          <w:lang w:eastAsia="en-AU"/>
        </w:rPr>
        <w:t xml:space="preserve">pursuant to the Act in a way that affords procedural fairness to the parties. </w:t>
      </w:r>
    </w:p>
    <w:p w14:paraId="203C264A" w14:textId="77777777" w:rsidR="0096022D" w:rsidRPr="00E60B56" w:rsidRDefault="0096022D" w:rsidP="000834DF">
      <w:pPr>
        <w:shd w:val="clear" w:color="auto" w:fill="FFFFFF"/>
        <w:jc w:val="both"/>
        <w:rPr>
          <w:rFonts w:ascii="Arial" w:eastAsia="Times New Roman" w:hAnsi="Arial" w:cs="Arial"/>
          <w:color w:val="000000"/>
          <w:lang w:eastAsia="en-AU"/>
        </w:rPr>
      </w:pPr>
      <w:r w:rsidRPr="00E60B56">
        <w:rPr>
          <w:rFonts w:ascii="Arial" w:eastAsia="Times New Roman" w:hAnsi="Arial" w:cs="Arial"/>
          <w:color w:val="000000"/>
          <w:lang w:eastAsia="en-AU"/>
        </w:rPr>
        <w:lastRenderedPageBreak/>
        <w:t xml:space="preserve">Accordingly, to the extent the Rules may limit the right to privacy, these limitations represent a reasonable and proportionate means of achieving the legitimate objectives of the Fair Work legislation and are necessary </w:t>
      </w:r>
      <w:r>
        <w:rPr>
          <w:rFonts w:ascii="Arial" w:eastAsia="Times New Roman" w:hAnsi="Arial" w:cs="Arial"/>
          <w:color w:val="000000"/>
          <w:lang w:eastAsia="en-AU"/>
        </w:rPr>
        <w:t>for</w:t>
      </w:r>
      <w:r w:rsidRPr="00E60B56">
        <w:rPr>
          <w:rFonts w:ascii="Arial" w:eastAsia="Times New Roman" w:hAnsi="Arial" w:cs="Arial"/>
          <w:color w:val="000000"/>
          <w:lang w:eastAsia="en-AU"/>
        </w:rPr>
        <w:t xml:space="preserve"> the performance the FWC’s statutory functions.</w:t>
      </w:r>
    </w:p>
    <w:p w14:paraId="3E95B3A2" w14:textId="6773C887" w:rsidR="0096022D" w:rsidRDefault="0096022D" w:rsidP="000834DF">
      <w:pPr>
        <w:shd w:val="clear" w:color="auto" w:fill="FFFFFF"/>
        <w:jc w:val="both"/>
        <w:rPr>
          <w:rFonts w:ascii="Arial" w:eastAsia="Times New Roman" w:hAnsi="Arial" w:cs="Arial"/>
          <w:color w:val="000000"/>
          <w:lang w:eastAsia="en-AU"/>
        </w:rPr>
      </w:pPr>
      <w:r w:rsidRPr="00E60B56">
        <w:rPr>
          <w:rFonts w:ascii="Arial" w:eastAsia="Times New Roman" w:hAnsi="Arial" w:cs="Arial"/>
          <w:color w:val="000000"/>
          <w:lang w:eastAsia="en-AU"/>
        </w:rPr>
        <w:t>The Rules have</w:t>
      </w:r>
      <w:r>
        <w:rPr>
          <w:rFonts w:ascii="Arial" w:eastAsia="Times New Roman" w:hAnsi="Arial" w:cs="Arial"/>
          <w:color w:val="000000"/>
          <w:lang w:eastAsia="en-AU"/>
        </w:rPr>
        <w:t xml:space="preserve"> also</w:t>
      </w:r>
      <w:r w:rsidRPr="00E60B56">
        <w:rPr>
          <w:rFonts w:ascii="Arial" w:eastAsia="Times New Roman" w:hAnsi="Arial" w:cs="Arial"/>
          <w:color w:val="000000"/>
          <w:lang w:eastAsia="en-AU"/>
        </w:rPr>
        <w:t xml:space="preserve"> been drafted having regard to privacy obligations under the Privacy Act and APPs</w:t>
      </w:r>
      <w:r w:rsidR="002A1C78">
        <w:rPr>
          <w:rFonts w:ascii="Arial" w:eastAsia="Times New Roman" w:hAnsi="Arial" w:cs="Arial"/>
          <w:color w:val="000000"/>
          <w:lang w:eastAsia="en-AU"/>
        </w:rPr>
        <w:t xml:space="preserve">.  </w:t>
      </w:r>
      <w:r w:rsidRPr="00E60B56">
        <w:rPr>
          <w:rFonts w:ascii="Arial" w:eastAsia="Times New Roman" w:hAnsi="Arial" w:cs="Arial"/>
          <w:color w:val="000000"/>
          <w:lang w:eastAsia="en-AU"/>
        </w:rPr>
        <w:t>For example, the Rules modify the service arrangements for particular</w:t>
      </w:r>
      <w:r>
        <w:rPr>
          <w:rFonts w:ascii="Arial" w:eastAsia="Times New Roman" w:hAnsi="Arial" w:cs="Arial"/>
          <w:color w:val="000000"/>
          <w:lang w:eastAsia="en-AU"/>
        </w:rPr>
        <w:t xml:space="preserve"> types of application to expressly provide that service is not required of that part of the </w:t>
      </w:r>
      <w:r w:rsidRPr="008A157B">
        <w:rPr>
          <w:rFonts w:ascii="Arial" w:eastAsia="Times New Roman" w:hAnsi="Arial" w:cs="Arial"/>
          <w:color w:val="000000"/>
          <w:lang w:eastAsia="en-AU"/>
        </w:rPr>
        <w:t>application that deals with payment or waiver of the application fee</w:t>
      </w:r>
      <w:r>
        <w:rPr>
          <w:rFonts w:ascii="Arial" w:eastAsia="Times New Roman" w:hAnsi="Arial" w:cs="Arial"/>
          <w:color w:val="000000"/>
          <w:lang w:eastAsia="en-AU"/>
        </w:rPr>
        <w:t xml:space="preserve"> (see, for example, rule 88 in relation to sexual harassment and bullying applications)</w:t>
      </w:r>
      <w:r w:rsidR="002A1C78">
        <w:rPr>
          <w:rFonts w:ascii="Arial" w:eastAsia="Times New Roman" w:hAnsi="Arial" w:cs="Arial"/>
          <w:color w:val="000000"/>
          <w:lang w:eastAsia="en-AU"/>
        </w:rPr>
        <w:t xml:space="preserve">.  </w:t>
      </w:r>
      <w:r w:rsidRPr="008A157B">
        <w:rPr>
          <w:rFonts w:ascii="Arial" w:eastAsia="Times New Roman" w:hAnsi="Arial" w:cs="Arial"/>
          <w:color w:val="000000"/>
          <w:lang w:eastAsia="en-AU"/>
        </w:rPr>
        <w:t>Rule 88 also permits the FWC</w:t>
      </w:r>
      <w:r>
        <w:rPr>
          <w:rFonts w:ascii="Arial" w:eastAsia="Times New Roman" w:hAnsi="Arial" w:cs="Arial"/>
          <w:color w:val="000000"/>
          <w:lang w:eastAsia="en-AU"/>
        </w:rPr>
        <w:t>, where appropriate,</w:t>
      </w:r>
      <w:r w:rsidRPr="008A157B">
        <w:rPr>
          <w:rFonts w:ascii="Arial" w:eastAsia="Times New Roman" w:hAnsi="Arial" w:cs="Arial"/>
          <w:color w:val="000000"/>
          <w:lang w:eastAsia="en-AU"/>
        </w:rPr>
        <w:t xml:space="preserve"> to remove some or all of the contact details </w:t>
      </w:r>
      <w:r w:rsidRPr="004B5428">
        <w:rPr>
          <w:rFonts w:ascii="Arial" w:eastAsia="Times New Roman" w:hAnsi="Arial" w:cs="Arial"/>
          <w:color w:val="000000"/>
          <w:lang w:eastAsia="en-AU"/>
        </w:rPr>
        <w:t xml:space="preserve">of </w:t>
      </w:r>
      <w:r>
        <w:rPr>
          <w:rFonts w:ascii="Arial" w:eastAsia="Times New Roman" w:hAnsi="Arial" w:cs="Arial"/>
          <w:color w:val="000000"/>
          <w:lang w:eastAsia="en-AU"/>
        </w:rPr>
        <w:t>a person</w:t>
      </w:r>
      <w:r w:rsidRPr="004B5428">
        <w:rPr>
          <w:rFonts w:ascii="Arial" w:eastAsia="Times New Roman" w:hAnsi="Arial" w:cs="Arial"/>
          <w:color w:val="000000"/>
          <w:lang w:eastAsia="en-AU"/>
        </w:rPr>
        <w:t xml:space="preserve"> identified in the application from the copy of the application it serves, to protect the privacy of th</w:t>
      </w:r>
      <w:r w:rsidR="006C4345">
        <w:rPr>
          <w:rFonts w:ascii="Arial" w:eastAsia="Times New Roman" w:hAnsi="Arial" w:cs="Arial"/>
          <w:color w:val="000000"/>
          <w:lang w:eastAsia="en-AU"/>
        </w:rPr>
        <w:t xml:space="preserve">at </w:t>
      </w:r>
      <w:r w:rsidRPr="004B5428">
        <w:rPr>
          <w:rFonts w:ascii="Arial" w:eastAsia="Times New Roman" w:hAnsi="Arial" w:cs="Arial"/>
          <w:color w:val="000000"/>
          <w:lang w:eastAsia="en-AU"/>
        </w:rPr>
        <w:t>individual.</w:t>
      </w:r>
    </w:p>
    <w:p w14:paraId="10192406" w14:textId="77777777" w:rsidR="0096022D" w:rsidRPr="004727E5"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Some specific rules are discussed in more detail below</w:t>
      </w:r>
      <w:r w:rsidRPr="004727E5">
        <w:rPr>
          <w:rFonts w:ascii="Arial" w:eastAsia="Times New Roman" w:hAnsi="Arial" w:cs="Arial"/>
          <w:color w:val="000000"/>
          <w:lang w:eastAsia="en-AU"/>
        </w:rPr>
        <w:t>:</w:t>
      </w:r>
    </w:p>
    <w:p w14:paraId="2F87A950" w14:textId="30666251" w:rsidR="0096022D" w:rsidRPr="00601B22" w:rsidRDefault="0096022D" w:rsidP="00957352">
      <w:pPr>
        <w:spacing w:after="120"/>
        <w:jc w:val="both"/>
        <w:rPr>
          <w:rFonts w:ascii="Arial" w:eastAsia="Times New Roman" w:hAnsi="Arial" w:cs="Arial"/>
          <w:i/>
          <w:iCs/>
          <w:color w:val="000000"/>
          <w:lang w:eastAsia="en-AU"/>
        </w:rPr>
      </w:pPr>
      <w:r w:rsidRPr="00601B22">
        <w:rPr>
          <w:rFonts w:ascii="Arial" w:eastAsia="Times New Roman" w:hAnsi="Arial" w:cs="Arial"/>
          <w:i/>
          <w:iCs/>
          <w:color w:val="000000"/>
          <w:lang w:eastAsia="en-AU"/>
        </w:rPr>
        <w:t>Rule 17</w:t>
      </w:r>
      <w:r w:rsidR="002E43EF">
        <w:rPr>
          <w:rFonts w:ascii="Arial" w:eastAsia="Times New Roman" w:hAnsi="Arial" w:cs="Arial"/>
          <w:i/>
          <w:iCs/>
          <w:color w:val="000000"/>
          <w:lang w:eastAsia="en-AU"/>
        </w:rPr>
        <w:t>—</w:t>
      </w:r>
      <w:r w:rsidRPr="00601B22">
        <w:rPr>
          <w:rFonts w:ascii="Arial" w:eastAsia="Times New Roman" w:hAnsi="Arial" w:cs="Arial"/>
          <w:i/>
          <w:iCs/>
          <w:color w:val="000000"/>
          <w:lang w:eastAsia="en-AU"/>
        </w:rPr>
        <w:t>Lodging documents using the FWC’s online lodgment facilities</w:t>
      </w:r>
    </w:p>
    <w:p w14:paraId="02771F35" w14:textId="73811C67" w:rsidR="0096022D" w:rsidRDefault="0096022D" w:rsidP="000834DF">
      <w:pPr>
        <w:jc w:val="both"/>
        <w:rPr>
          <w:rFonts w:ascii="Arial" w:eastAsia="Times New Roman" w:hAnsi="Arial" w:cs="Arial"/>
          <w:color w:val="000000"/>
          <w:lang w:eastAsia="en-AU"/>
        </w:rPr>
      </w:pPr>
      <w:r w:rsidRPr="004727E5">
        <w:rPr>
          <w:rFonts w:ascii="Arial" w:eastAsia="Times New Roman" w:hAnsi="Arial" w:cs="Arial"/>
          <w:color w:val="000000"/>
          <w:lang w:eastAsia="en-AU"/>
        </w:rPr>
        <w:t xml:space="preserve">Rule 17 is of similar effect to rule 15 </w:t>
      </w:r>
      <w:r>
        <w:rPr>
          <w:rFonts w:ascii="Arial" w:eastAsia="Times New Roman" w:hAnsi="Arial" w:cs="Arial"/>
          <w:color w:val="000000"/>
          <w:lang w:eastAsia="en-AU"/>
        </w:rPr>
        <w:t>of the old Rules and</w:t>
      </w:r>
      <w:r w:rsidRPr="004727E5">
        <w:rPr>
          <w:rFonts w:ascii="Arial" w:eastAsia="Times New Roman" w:hAnsi="Arial" w:cs="Arial"/>
          <w:color w:val="000000"/>
          <w:lang w:eastAsia="en-AU"/>
        </w:rPr>
        <w:t xml:space="preserve"> provides that a document may be lodged by using the FWC’s online lodgment facilities in accordance with the instructions provided by the FWC for use of those facilities</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The FWC’s o</w:t>
      </w:r>
      <w:r w:rsidRPr="007B0E69">
        <w:rPr>
          <w:rFonts w:ascii="Arial" w:eastAsia="Times New Roman" w:hAnsi="Arial" w:cs="Arial"/>
          <w:color w:val="000000"/>
          <w:lang w:eastAsia="en-AU"/>
        </w:rPr>
        <w:t xml:space="preserve">nline lodgment facilities are presently </w:t>
      </w:r>
      <w:r>
        <w:rPr>
          <w:rFonts w:ascii="Arial" w:eastAsia="Times New Roman" w:hAnsi="Arial" w:cs="Arial"/>
          <w:color w:val="000000"/>
          <w:lang w:eastAsia="en-AU"/>
        </w:rPr>
        <w:t xml:space="preserve">only </w:t>
      </w:r>
      <w:r w:rsidRPr="007B0E69">
        <w:rPr>
          <w:rFonts w:ascii="Arial" w:eastAsia="Times New Roman" w:hAnsi="Arial" w:cs="Arial"/>
          <w:color w:val="000000"/>
          <w:lang w:eastAsia="en-AU"/>
        </w:rPr>
        <w:t>available for a few high volume types of applications</w:t>
      </w:r>
      <w:r>
        <w:rPr>
          <w:rFonts w:ascii="Arial" w:eastAsia="Times New Roman" w:hAnsi="Arial" w:cs="Arial"/>
          <w:color w:val="000000"/>
          <w:lang w:eastAsia="en-AU"/>
        </w:rPr>
        <w:t xml:space="preserve">, </w:t>
      </w:r>
      <w:r w:rsidRPr="007B0E69">
        <w:rPr>
          <w:rFonts w:ascii="Arial" w:eastAsia="Times New Roman" w:hAnsi="Arial" w:cs="Arial"/>
          <w:color w:val="000000"/>
          <w:lang w:eastAsia="en-AU"/>
        </w:rPr>
        <w:t>but the FWC anticipates extending these facilities to further types of matters in the future</w:t>
      </w:r>
      <w:r w:rsidR="002A1C78">
        <w:rPr>
          <w:rFonts w:ascii="Arial" w:eastAsia="Times New Roman" w:hAnsi="Arial" w:cs="Arial"/>
          <w:color w:val="000000"/>
          <w:lang w:eastAsia="en-AU"/>
        </w:rPr>
        <w:t xml:space="preserve">.  </w:t>
      </w:r>
      <w:r w:rsidRPr="004727E5">
        <w:rPr>
          <w:rFonts w:ascii="Arial" w:eastAsia="Times New Roman" w:hAnsi="Arial" w:cs="Arial"/>
          <w:color w:val="000000"/>
          <w:lang w:eastAsia="en-AU"/>
        </w:rPr>
        <w:t>The facilities minimise the need for users to input contact information more than once, and allow users to save drafts of applications, upload supporting documents</w:t>
      </w:r>
      <w:r>
        <w:rPr>
          <w:rFonts w:ascii="Arial" w:eastAsia="Times New Roman" w:hAnsi="Arial" w:cs="Arial"/>
          <w:color w:val="000000"/>
          <w:lang w:eastAsia="en-AU"/>
        </w:rPr>
        <w:t xml:space="preserve"> </w:t>
      </w:r>
      <w:r w:rsidRPr="004727E5">
        <w:rPr>
          <w:rFonts w:ascii="Arial" w:eastAsia="Times New Roman" w:hAnsi="Arial" w:cs="Arial"/>
          <w:color w:val="000000"/>
          <w:lang w:eastAsia="en-AU"/>
        </w:rPr>
        <w:t xml:space="preserve">and pay application fees prescribed by the </w:t>
      </w:r>
      <w:r w:rsidRPr="00596F4B">
        <w:rPr>
          <w:rFonts w:ascii="Arial" w:eastAsia="Times New Roman" w:hAnsi="Arial" w:cs="Arial"/>
          <w:color w:val="000000"/>
          <w:lang w:eastAsia="en-AU"/>
        </w:rPr>
        <w:t>Act</w:t>
      </w:r>
      <w:r>
        <w:rPr>
          <w:rFonts w:ascii="Arial" w:eastAsia="Times New Roman" w:hAnsi="Arial" w:cs="Arial"/>
          <w:color w:val="000000"/>
          <w:lang w:eastAsia="en-AU"/>
        </w:rPr>
        <w:t>.</w:t>
      </w:r>
    </w:p>
    <w:p w14:paraId="2EF4F01F" w14:textId="74624EC0" w:rsidR="0096022D" w:rsidRDefault="0096022D" w:rsidP="000834DF">
      <w:pPr>
        <w:shd w:val="clear" w:color="auto" w:fill="FFFFFF" w:themeFill="background1"/>
        <w:jc w:val="both"/>
        <w:rPr>
          <w:rFonts w:ascii="Arial" w:eastAsia="Times New Roman" w:hAnsi="Arial" w:cs="Arial"/>
          <w:color w:val="000000"/>
          <w:lang w:eastAsia="en-AU"/>
        </w:rPr>
      </w:pPr>
      <w:r w:rsidRPr="36C73F77">
        <w:rPr>
          <w:rFonts w:ascii="Arial" w:eastAsia="Times New Roman" w:hAnsi="Arial" w:cs="Arial"/>
          <w:color w:val="000000" w:themeColor="text1"/>
          <w:lang w:eastAsia="en-AU"/>
        </w:rPr>
        <w:t>New subrule 17(3) is directed to circumstances where a user of the online lodgment facilities saves a draft application through the facilities, but the user does not subsequently finalise the draft and lodge it with the FWC</w:t>
      </w:r>
      <w:r w:rsidR="002A1C78">
        <w:rPr>
          <w:rFonts w:ascii="Arial" w:eastAsia="Times New Roman" w:hAnsi="Arial" w:cs="Arial"/>
          <w:color w:val="000000" w:themeColor="text1"/>
          <w:lang w:eastAsia="en-AU"/>
        </w:rPr>
        <w:t xml:space="preserve">.  </w:t>
      </w:r>
      <w:r w:rsidRPr="36C73F77">
        <w:rPr>
          <w:rFonts w:ascii="Arial" w:eastAsia="Times New Roman" w:hAnsi="Arial" w:cs="Arial"/>
          <w:color w:val="000000" w:themeColor="text1"/>
          <w:lang w:eastAsia="en-AU"/>
        </w:rPr>
        <w:t>Such a draft application may include personal (and possibly sensitive) information about the user and about third parties, such as in an unfair dismissal application</w:t>
      </w:r>
      <w:r w:rsidR="002A1C78">
        <w:rPr>
          <w:rFonts w:ascii="Arial" w:eastAsia="Times New Roman" w:hAnsi="Arial" w:cs="Arial"/>
          <w:color w:val="000000" w:themeColor="text1"/>
          <w:lang w:eastAsia="en-AU"/>
        </w:rPr>
        <w:t xml:space="preserve">.  </w:t>
      </w:r>
      <w:r w:rsidRPr="36C73F77">
        <w:rPr>
          <w:rFonts w:ascii="Arial" w:eastAsia="Times New Roman" w:hAnsi="Arial" w:cs="Arial"/>
          <w:color w:val="000000" w:themeColor="text1"/>
          <w:lang w:eastAsia="en-AU"/>
        </w:rPr>
        <w:t>While the facility to save a draft is provided to assist the user and the FWC would not usually access the information in the draft, saving a draft is likely to result in the FWC collecting the information in the draft for the purposes of the Privacy Act</w:t>
      </w:r>
      <w:r w:rsidR="002A1C78">
        <w:rPr>
          <w:rFonts w:ascii="Arial" w:eastAsia="Times New Roman" w:hAnsi="Arial" w:cs="Arial"/>
          <w:i/>
          <w:color w:val="000000" w:themeColor="text1"/>
          <w:lang w:eastAsia="en-AU"/>
        </w:rPr>
        <w:t xml:space="preserve">.  </w:t>
      </w:r>
      <w:r w:rsidRPr="36C73F77">
        <w:rPr>
          <w:rFonts w:ascii="Arial" w:eastAsia="Times New Roman" w:hAnsi="Arial" w:cs="Arial"/>
          <w:color w:val="000000" w:themeColor="text1"/>
          <w:lang w:eastAsia="en-AU"/>
        </w:rPr>
        <w:t xml:space="preserve">Where such a collection of information does occur, subrule 17(3) ensures the collection is authorised for the purposes of </w:t>
      </w:r>
      <w:r>
        <w:rPr>
          <w:rFonts w:ascii="Arial" w:eastAsia="Times New Roman" w:hAnsi="Arial" w:cs="Arial"/>
          <w:color w:val="000000" w:themeColor="text1"/>
          <w:lang w:eastAsia="en-AU"/>
        </w:rPr>
        <w:t xml:space="preserve">the </w:t>
      </w:r>
      <w:r w:rsidRPr="36C73F77">
        <w:rPr>
          <w:rFonts w:ascii="Arial" w:eastAsia="Times New Roman" w:hAnsi="Arial" w:cs="Arial"/>
          <w:color w:val="000000" w:themeColor="text1"/>
          <w:lang w:eastAsia="en-AU"/>
        </w:rPr>
        <w:t xml:space="preserve">APPs. </w:t>
      </w:r>
    </w:p>
    <w:p w14:paraId="05ACB421" w14:textId="2EF77EE4" w:rsidR="0096022D" w:rsidRPr="00D8119E" w:rsidRDefault="0096022D" w:rsidP="000834DF">
      <w:pPr>
        <w:spacing w:line="257" w:lineRule="auto"/>
        <w:ind w:left="-20" w:right="-20"/>
        <w:jc w:val="both"/>
        <w:rPr>
          <w:rFonts w:ascii="Arial" w:eastAsia="Calibri" w:hAnsi="Arial" w:cs="Arial"/>
        </w:rPr>
      </w:pPr>
      <w:r w:rsidRPr="00D8119E">
        <w:rPr>
          <w:rFonts w:ascii="Arial" w:eastAsia="Calibri" w:hAnsi="Arial" w:cs="Arial"/>
        </w:rPr>
        <w:t xml:space="preserve">The </w:t>
      </w:r>
      <w:r w:rsidRPr="77C5A7BC">
        <w:rPr>
          <w:rFonts w:ascii="Arial" w:eastAsia="Calibri" w:hAnsi="Arial" w:cs="Arial"/>
        </w:rPr>
        <w:t>FWC’s online lodgement facilit</w:t>
      </w:r>
      <w:r>
        <w:rPr>
          <w:rFonts w:ascii="Arial" w:eastAsia="Calibri" w:hAnsi="Arial" w:cs="Arial"/>
        </w:rPr>
        <w:t>ies</w:t>
      </w:r>
      <w:r w:rsidRPr="77C5A7BC">
        <w:rPr>
          <w:rFonts w:ascii="Arial" w:eastAsia="Calibri" w:hAnsi="Arial" w:cs="Arial"/>
        </w:rPr>
        <w:t xml:space="preserve"> </w:t>
      </w:r>
      <w:r>
        <w:rPr>
          <w:rFonts w:ascii="Arial" w:eastAsia="Calibri" w:hAnsi="Arial" w:cs="Arial"/>
        </w:rPr>
        <w:t>are</w:t>
      </w:r>
      <w:r w:rsidRPr="00D8119E">
        <w:rPr>
          <w:rFonts w:ascii="Arial" w:eastAsia="Calibri" w:hAnsi="Arial" w:cs="Arial"/>
        </w:rPr>
        <w:t xml:space="preserve"> hosted by the </w:t>
      </w:r>
      <w:r>
        <w:rPr>
          <w:rFonts w:ascii="Arial" w:eastAsia="Calibri" w:hAnsi="Arial" w:cs="Arial"/>
        </w:rPr>
        <w:t>FWC</w:t>
      </w:r>
      <w:r w:rsidRPr="00D8119E">
        <w:rPr>
          <w:rFonts w:ascii="Arial" w:eastAsia="Calibri" w:hAnsi="Arial" w:cs="Arial"/>
        </w:rPr>
        <w:t xml:space="preserve"> and information collected through the </w:t>
      </w:r>
      <w:r w:rsidRPr="77C5A7BC">
        <w:rPr>
          <w:rFonts w:ascii="Arial" w:eastAsia="Calibri" w:hAnsi="Arial" w:cs="Arial"/>
        </w:rPr>
        <w:t>online lodgement facilit</w:t>
      </w:r>
      <w:r>
        <w:rPr>
          <w:rFonts w:ascii="Arial" w:eastAsia="Calibri" w:hAnsi="Arial" w:cs="Arial"/>
        </w:rPr>
        <w:t>ies</w:t>
      </w:r>
      <w:r w:rsidRPr="00D8119E">
        <w:rPr>
          <w:rFonts w:ascii="Arial" w:eastAsia="Calibri" w:hAnsi="Arial" w:cs="Arial"/>
        </w:rPr>
        <w:t xml:space="preserve"> is securely stored in the </w:t>
      </w:r>
      <w:r>
        <w:rPr>
          <w:rFonts w:ascii="Arial" w:eastAsia="Calibri" w:hAnsi="Arial" w:cs="Arial"/>
        </w:rPr>
        <w:t xml:space="preserve">FWC’s </w:t>
      </w:r>
      <w:r w:rsidRPr="00D8119E">
        <w:rPr>
          <w:rFonts w:ascii="Arial" w:eastAsia="Calibri" w:hAnsi="Arial" w:cs="Arial"/>
        </w:rPr>
        <w:t>cloud-based infrastructure</w:t>
      </w:r>
      <w:r w:rsidR="002A1C78">
        <w:rPr>
          <w:rFonts w:ascii="Arial" w:eastAsia="Calibri" w:hAnsi="Arial" w:cs="Arial"/>
        </w:rPr>
        <w:t xml:space="preserve">.  </w:t>
      </w:r>
      <w:r>
        <w:rPr>
          <w:rFonts w:ascii="Arial" w:eastAsia="Calibri" w:hAnsi="Arial" w:cs="Arial"/>
        </w:rPr>
        <w:t>T</w:t>
      </w:r>
      <w:r w:rsidRPr="00D817CC">
        <w:rPr>
          <w:rFonts w:ascii="Arial" w:eastAsia="Calibri" w:hAnsi="Arial" w:cs="Arial"/>
        </w:rPr>
        <w:t xml:space="preserve">he limited circumstances in which the </w:t>
      </w:r>
      <w:r>
        <w:rPr>
          <w:rFonts w:ascii="Arial" w:eastAsia="Calibri" w:hAnsi="Arial" w:cs="Arial"/>
        </w:rPr>
        <w:t xml:space="preserve">FWC </w:t>
      </w:r>
      <w:r w:rsidRPr="00D817CC">
        <w:rPr>
          <w:rFonts w:ascii="Arial" w:eastAsia="Calibri" w:hAnsi="Arial" w:cs="Arial"/>
        </w:rPr>
        <w:t xml:space="preserve">or its contractors may access saved draft applications are set out in the </w:t>
      </w:r>
      <w:r>
        <w:rPr>
          <w:rFonts w:ascii="Arial" w:eastAsia="Calibri" w:hAnsi="Arial" w:cs="Arial"/>
        </w:rPr>
        <w:t xml:space="preserve">FWC’s </w:t>
      </w:r>
      <w:r w:rsidRPr="00D817CC">
        <w:rPr>
          <w:rFonts w:ascii="Arial" w:eastAsia="Calibri" w:hAnsi="Arial" w:cs="Arial"/>
        </w:rPr>
        <w:t>Privacy Policy and the privacy collection notice for the online lodgment facilit</w:t>
      </w:r>
      <w:r>
        <w:rPr>
          <w:rFonts w:ascii="Arial" w:eastAsia="Calibri" w:hAnsi="Arial" w:cs="Arial"/>
        </w:rPr>
        <w:t>ies</w:t>
      </w:r>
      <w:r w:rsidR="002A1C78">
        <w:rPr>
          <w:rFonts w:ascii="Arial" w:eastAsia="Calibri" w:hAnsi="Arial" w:cs="Arial"/>
        </w:rPr>
        <w:t xml:space="preserve">.  </w:t>
      </w:r>
      <w:r w:rsidRPr="00D8119E">
        <w:rPr>
          <w:rFonts w:ascii="Arial" w:eastAsia="Calibri" w:hAnsi="Arial" w:cs="Arial"/>
        </w:rPr>
        <w:t xml:space="preserve">Draft applications </w:t>
      </w:r>
      <w:r>
        <w:rPr>
          <w:rFonts w:ascii="Arial" w:eastAsia="Calibri" w:hAnsi="Arial" w:cs="Arial"/>
        </w:rPr>
        <w:t>are</w:t>
      </w:r>
      <w:r w:rsidRPr="00D8119E">
        <w:rPr>
          <w:rFonts w:ascii="Arial" w:eastAsia="Calibri" w:hAnsi="Arial" w:cs="Arial"/>
        </w:rPr>
        <w:t xml:space="preserve"> managed</w:t>
      </w:r>
      <w:r>
        <w:rPr>
          <w:rFonts w:ascii="Arial" w:eastAsia="Calibri" w:hAnsi="Arial" w:cs="Arial"/>
        </w:rPr>
        <w:t>,</w:t>
      </w:r>
      <w:r w:rsidRPr="00D8119E">
        <w:rPr>
          <w:rFonts w:ascii="Arial" w:eastAsia="Calibri" w:hAnsi="Arial" w:cs="Arial"/>
        </w:rPr>
        <w:t xml:space="preserve"> as with other records before the</w:t>
      </w:r>
      <w:r>
        <w:rPr>
          <w:rFonts w:ascii="Arial" w:eastAsia="Calibri" w:hAnsi="Arial" w:cs="Arial"/>
        </w:rPr>
        <w:t xml:space="preserve"> FWC</w:t>
      </w:r>
      <w:r w:rsidRPr="00D8119E">
        <w:rPr>
          <w:rFonts w:ascii="Arial" w:eastAsia="Calibri" w:hAnsi="Arial" w:cs="Arial"/>
        </w:rPr>
        <w:t>, in accordance with the relevant records authorities and the</w:t>
      </w:r>
      <w:r w:rsidRPr="00D817CC">
        <w:rPr>
          <w:rFonts w:ascii="Arial" w:eastAsia="Calibri" w:hAnsi="Arial" w:cs="Arial"/>
        </w:rPr>
        <w:t xml:space="preserve"> </w:t>
      </w:r>
      <w:r>
        <w:rPr>
          <w:rFonts w:ascii="Arial" w:eastAsia="Calibri" w:hAnsi="Arial" w:cs="Arial"/>
        </w:rPr>
        <w:t>FWC’s</w:t>
      </w:r>
      <w:r w:rsidRPr="00D8119E">
        <w:rPr>
          <w:rFonts w:ascii="Arial" w:eastAsia="Calibri" w:hAnsi="Arial" w:cs="Arial"/>
        </w:rPr>
        <w:t xml:space="preserve"> normal administrative </w:t>
      </w:r>
      <w:r>
        <w:rPr>
          <w:rFonts w:ascii="Arial" w:eastAsia="Calibri" w:hAnsi="Arial" w:cs="Arial"/>
        </w:rPr>
        <w:t>practice</w:t>
      </w:r>
      <w:r w:rsidRPr="00D8119E">
        <w:rPr>
          <w:rFonts w:ascii="Arial" w:eastAsia="Calibri" w:hAnsi="Arial" w:cs="Arial"/>
        </w:rPr>
        <w:t xml:space="preserve"> policy</w:t>
      </w:r>
      <w:r w:rsidR="002A1C78">
        <w:rPr>
          <w:rFonts w:ascii="Arial" w:eastAsia="Calibri" w:hAnsi="Arial" w:cs="Arial"/>
        </w:rPr>
        <w:t xml:space="preserve">.  </w:t>
      </w:r>
      <w:r w:rsidRPr="77C5A7BC">
        <w:rPr>
          <w:rFonts w:ascii="Arial" w:eastAsia="Calibri" w:hAnsi="Arial" w:cs="Arial"/>
        </w:rPr>
        <w:t>U</w:t>
      </w:r>
      <w:r w:rsidRPr="00D8119E">
        <w:rPr>
          <w:rFonts w:ascii="Arial" w:eastAsia="Calibri" w:hAnsi="Arial" w:cs="Arial"/>
        </w:rPr>
        <w:t>sers will also be notified that a draft will be deleted within a particular timeframe.</w:t>
      </w:r>
    </w:p>
    <w:p w14:paraId="4D86F874" w14:textId="77777777" w:rsidR="0096022D" w:rsidRDefault="0096022D" w:rsidP="000834DF">
      <w:pPr>
        <w:shd w:val="clear" w:color="auto" w:fill="FFFFFF"/>
        <w:jc w:val="both"/>
        <w:rPr>
          <w:rFonts w:ascii="Arial" w:eastAsia="Times New Roman" w:hAnsi="Arial" w:cs="Arial"/>
          <w:color w:val="000000"/>
          <w:lang w:eastAsia="en-AU"/>
        </w:rPr>
      </w:pPr>
      <w:r w:rsidRPr="00F134D4">
        <w:rPr>
          <w:rFonts w:ascii="Arial" w:eastAsia="Times New Roman" w:hAnsi="Arial" w:cs="Arial"/>
          <w:color w:val="000000"/>
          <w:lang w:eastAsia="en-AU"/>
        </w:rPr>
        <w:t xml:space="preserve">These arrangements are considered reasonable, necessary and proportionate to the aim of </w:t>
      </w:r>
      <w:r>
        <w:rPr>
          <w:rFonts w:ascii="Arial" w:eastAsia="Times New Roman" w:hAnsi="Arial" w:cs="Arial"/>
          <w:color w:val="000000"/>
          <w:lang w:eastAsia="en-AU"/>
        </w:rPr>
        <w:t>enhancing access to effective remedies, by facilitating</w:t>
      </w:r>
      <w:r w:rsidRPr="00F134D4">
        <w:rPr>
          <w:rFonts w:ascii="Arial" w:eastAsia="Times New Roman" w:hAnsi="Arial" w:cs="Arial"/>
          <w:color w:val="000000"/>
          <w:lang w:eastAsia="en-AU"/>
        </w:rPr>
        <w:t xml:space="preserve"> users mak</w:t>
      </w:r>
      <w:r>
        <w:rPr>
          <w:rFonts w:ascii="Arial" w:eastAsia="Times New Roman" w:hAnsi="Arial" w:cs="Arial"/>
          <w:color w:val="000000"/>
          <w:lang w:eastAsia="en-AU"/>
        </w:rPr>
        <w:t>ing</w:t>
      </w:r>
      <w:r w:rsidRPr="00F134D4">
        <w:rPr>
          <w:rFonts w:ascii="Arial" w:eastAsia="Times New Roman" w:hAnsi="Arial" w:cs="Arial"/>
          <w:color w:val="000000"/>
          <w:lang w:eastAsia="en-AU"/>
        </w:rPr>
        <w:t xml:space="preserve"> applications</w:t>
      </w:r>
      <w:r>
        <w:rPr>
          <w:rFonts w:ascii="Arial" w:eastAsia="Times New Roman" w:hAnsi="Arial" w:cs="Arial"/>
          <w:color w:val="000000"/>
          <w:lang w:eastAsia="en-AU"/>
        </w:rPr>
        <w:t xml:space="preserve"> </w:t>
      </w:r>
      <w:r w:rsidRPr="00F134D4">
        <w:rPr>
          <w:rFonts w:ascii="Arial" w:eastAsia="Times New Roman" w:hAnsi="Arial" w:cs="Arial"/>
          <w:color w:val="000000"/>
          <w:lang w:eastAsia="en-AU"/>
        </w:rPr>
        <w:t>using the FWC’s online lodgment facilities.</w:t>
      </w:r>
    </w:p>
    <w:p w14:paraId="4DF66942" w14:textId="27AC38F3" w:rsidR="0096022D" w:rsidRPr="004727E5" w:rsidRDefault="0096022D" w:rsidP="00957352">
      <w:pPr>
        <w:shd w:val="clear" w:color="auto" w:fill="FFFFFF"/>
        <w:spacing w:after="120"/>
        <w:jc w:val="both"/>
        <w:rPr>
          <w:rFonts w:ascii="Arial" w:eastAsia="Times New Roman" w:hAnsi="Arial" w:cs="Arial"/>
          <w:i/>
          <w:iCs/>
          <w:color w:val="000000"/>
          <w:lang w:eastAsia="en-AU"/>
        </w:rPr>
      </w:pPr>
      <w:r>
        <w:rPr>
          <w:rFonts w:ascii="Arial" w:eastAsia="Times New Roman" w:hAnsi="Arial" w:cs="Arial"/>
          <w:i/>
          <w:iCs/>
          <w:color w:val="000000"/>
          <w:lang w:eastAsia="en-AU"/>
        </w:rPr>
        <w:t>Rule 81</w:t>
      </w:r>
      <w:r w:rsidR="00E07FEB">
        <w:rPr>
          <w:rFonts w:ascii="Arial" w:eastAsia="Times New Roman" w:hAnsi="Arial" w:cs="Arial"/>
          <w:i/>
          <w:iCs/>
          <w:color w:val="000000"/>
          <w:lang w:eastAsia="en-AU"/>
        </w:rPr>
        <w:t>—</w:t>
      </w:r>
      <w:r>
        <w:rPr>
          <w:rFonts w:ascii="Arial" w:eastAsia="Times New Roman" w:hAnsi="Arial" w:cs="Arial"/>
          <w:i/>
          <w:iCs/>
          <w:color w:val="000000"/>
          <w:lang w:eastAsia="en-AU"/>
        </w:rPr>
        <w:t>a</w:t>
      </w:r>
      <w:r w:rsidRPr="004727E5">
        <w:rPr>
          <w:rFonts w:ascii="Arial" w:eastAsia="Times New Roman" w:hAnsi="Arial" w:cs="Arial"/>
          <w:i/>
          <w:iCs/>
          <w:color w:val="000000"/>
          <w:lang w:eastAsia="en-AU"/>
        </w:rPr>
        <w:t xml:space="preserve">pplication for </w:t>
      </w:r>
      <w:r>
        <w:rPr>
          <w:rFonts w:ascii="Arial" w:eastAsia="Times New Roman" w:hAnsi="Arial" w:cs="Arial"/>
          <w:i/>
          <w:iCs/>
          <w:color w:val="000000"/>
          <w:lang w:eastAsia="en-AU"/>
        </w:rPr>
        <w:t xml:space="preserve">an </w:t>
      </w:r>
      <w:r w:rsidRPr="004727E5">
        <w:rPr>
          <w:rFonts w:ascii="Arial" w:eastAsia="Times New Roman" w:hAnsi="Arial" w:cs="Arial"/>
          <w:i/>
          <w:iCs/>
          <w:color w:val="000000"/>
          <w:lang w:eastAsia="en-AU"/>
        </w:rPr>
        <w:t>entry permit</w:t>
      </w:r>
    </w:p>
    <w:p w14:paraId="0130F122" w14:textId="5DD8C9D2" w:rsidR="0096022D" w:rsidRDefault="0096022D" w:rsidP="000834DF">
      <w:pPr>
        <w:jc w:val="both"/>
        <w:rPr>
          <w:rFonts w:ascii="Arial" w:eastAsia="Times New Roman" w:hAnsi="Arial" w:cs="Arial"/>
          <w:color w:val="000000"/>
          <w:lang w:eastAsia="en-AU"/>
        </w:rPr>
      </w:pPr>
      <w:r w:rsidRPr="008A157B">
        <w:rPr>
          <w:rFonts w:ascii="Arial" w:eastAsia="Times New Roman" w:hAnsi="Arial" w:cs="Arial"/>
          <w:color w:val="000000"/>
          <w:lang w:eastAsia="en-AU"/>
        </w:rPr>
        <w:t>Section 512 of the Act provides for the FWC, on application by an organisation, to issue an entry permit to an official of the organisation if the FWC is satisfied the official is a fit and proper person to hold the entry permit</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In broad terms, a</w:t>
      </w:r>
      <w:r w:rsidRPr="00B008AA">
        <w:rPr>
          <w:rFonts w:ascii="Arial" w:eastAsia="Times New Roman" w:hAnsi="Arial" w:cs="Arial"/>
          <w:color w:val="000000"/>
          <w:lang w:eastAsia="en-AU"/>
        </w:rPr>
        <w:t xml:space="preserve">n entry permit gives </w:t>
      </w:r>
      <w:r>
        <w:rPr>
          <w:rFonts w:ascii="Arial" w:eastAsia="Times New Roman" w:hAnsi="Arial" w:cs="Arial"/>
          <w:color w:val="000000"/>
          <w:lang w:eastAsia="en-AU"/>
        </w:rPr>
        <w:t>an</w:t>
      </w:r>
      <w:r w:rsidRPr="00B008AA">
        <w:rPr>
          <w:rFonts w:ascii="Arial" w:eastAsia="Times New Roman" w:hAnsi="Arial" w:cs="Arial"/>
          <w:color w:val="000000"/>
          <w:lang w:eastAsia="en-AU"/>
        </w:rPr>
        <w:t xml:space="preserve"> official</w:t>
      </w:r>
      <w:r>
        <w:rPr>
          <w:rFonts w:ascii="Arial" w:eastAsia="Times New Roman" w:hAnsi="Arial" w:cs="Arial"/>
          <w:color w:val="000000"/>
          <w:lang w:eastAsia="en-AU"/>
        </w:rPr>
        <w:t xml:space="preserve"> </w:t>
      </w:r>
      <w:r w:rsidRPr="00B008AA">
        <w:rPr>
          <w:rFonts w:ascii="Arial" w:eastAsia="Times New Roman" w:hAnsi="Arial" w:cs="Arial"/>
          <w:color w:val="000000"/>
          <w:lang w:eastAsia="en-AU"/>
        </w:rPr>
        <w:t xml:space="preserve">the right to enter work </w:t>
      </w:r>
      <w:r w:rsidRPr="00B008AA">
        <w:rPr>
          <w:rFonts w:ascii="Arial" w:eastAsia="Times New Roman" w:hAnsi="Arial" w:cs="Arial"/>
          <w:color w:val="000000"/>
          <w:lang w:eastAsia="en-AU"/>
        </w:rPr>
        <w:lastRenderedPageBreak/>
        <w:t>premises</w:t>
      </w:r>
      <w:r>
        <w:rPr>
          <w:rFonts w:ascii="Arial" w:eastAsia="Times New Roman" w:hAnsi="Arial" w:cs="Arial"/>
          <w:color w:val="000000"/>
          <w:lang w:eastAsia="en-AU"/>
        </w:rPr>
        <w:t xml:space="preserve"> for a purpose set out in the Act (subject to certain statutory requirements) without the consent of the occupier, where this may otherwise constitute trespass</w:t>
      </w:r>
      <w:r w:rsidRPr="00B008AA">
        <w:rPr>
          <w:rFonts w:ascii="Arial" w:eastAsia="Times New Roman" w:hAnsi="Arial" w:cs="Arial"/>
          <w:color w:val="000000"/>
          <w:lang w:eastAsia="en-AU"/>
        </w:rPr>
        <w:t>.</w:t>
      </w:r>
    </w:p>
    <w:p w14:paraId="4D9F44E5" w14:textId="77777777"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 xml:space="preserve">Section 482 of the Act enables a permit holder to exercise a number of rights upon entry when investigating a suspected breach of the Act or a fair work instrument (such as a right to inspect work, processes or documents) </w:t>
      </w:r>
      <w:r w:rsidRPr="000F50BC">
        <w:rPr>
          <w:rFonts w:ascii="Arial" w:eastAsia="Times New Roman" w:hAnsi="Arial" w:cs="Arial"/>
          <w:color w:val="000000"/>
          <w:lang w:eastAsia="en-AU"/>
        </w:rPr>
        <w:t>and so it is important that the holders of such permits are fit and proper persons</w:t>
      </w:r>
      <w:r>
        <w:rPr>
          <w:rFonts w:ascii="Arial" w:eastAsia="Times New Roman" w:hAnsi="Arial" w:cs="Arial"/>
          <w:color w:val="000000"/>
          <w:lang w:eastAsia="en-AU"/>
        </w:rPr>
        <w:t>.</w:t>
      </w:r>
    </w:p>
    <w:p w14:paraId="7222F116" w14:textId="336BFDF9"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 xml:space="preserve">One of the matters </w:t>
      </w:r>
      <w:r w:rsidRPr="008A157B">
        <w:rPr>
          <w:rFonts w:ascii="Arial" w:eastAsia="Times New Roman" w:hAnsi="Arial" w:cs="Arial"/>
          <w:color w:val="000000"/>
          <w:lang w:eastAsia="en-AU"/>
        </w:rPr>
        <w:t xml:space="preserve">the FWC </w:t>
      </w:r>
      <w:r w:rsidRPr="00C3078B">
        <w:rPr>
          <w:rFonts w:ascii="Arial" w:eastAsia="Times New Roman" w:hAnsi="Arial" w:cs="Arial"/>
          <w:color w:val="000000"/>
          <w:lang w:eastAsia="en-AU"/>
        </w:rPr>
        <w:t>must</w:t>
      </w:r>
      <w:r w:rsidRPr="008A157B">
        <w:rPr>
          <w:rFonts w:ascii="Arial" w:eastAsia="Times New Roman" w:hAnsi="Arial" w:cs="Arial"/>
          <w:color w:val="000000"/>
          <w:lang w:eastAsia="en-AU"/>
        </w:rPr>
        <w:t xml:space="preserve"> take into account in deciding whether the official </w:t>
      </w:r>
      <w:r>
        <w:rPr>
          <w:rFonts w:ascii="Arial" w:eastAsia="Times New Roman" w:hAnsi="Arial" w:cs="Arial"/>
          <w:color w:val="000000"/>
          <w:lang w:eastAsia="en-AU"/>
        </w:rPr>
        <w:t xml:space="preserve">concerned </w:t>
      </w:r>
      <w:r w:rsidRPr="008A157B">
        <w:rPr>
          <w:rFonts w:ascii="Arial" w:eastAsia="Times New Roman" w:hAnsi="Arial" w:cs="Arial"/>
          <w:color w:val="000000"/>
          <w:lang w:eastAsia="en-AU"/>
        </w:rPr>
        <w:t>is a fit and proper</w:t>
      </w:r>
      <w:r>
        <w:rPr>
          <w:rFonts w:ascii="Arial" w:eastAsia="Times New Roman" w:hAnsi="Arial" w:cs="Arial"/>
          <w:color w:val="000000"/>
          <w:lang w:eastAsia="en-AU"/>
        </w:rPr>
        <w:t xml:space="preserve"> </w:t>
      </w:r>
      <w:r w:rsidRPr="008A157B">
        <w:rPr>
          <w:rFonts w:ascii="Arial" w:eastAsia="Times New Roman" w:hAnsi="Arial" w:cs="Arial"/>
          <w:color w:val="000000"/>
          <w:lang w:eastAsia="en-AU"/>
        </w:rPr>
        <w:t xml:space="preserve">person to hold the </w:t>
      </w:r>
      <w:r w:rsidRPr="003262A9">
        <w:rPr>
          <w:rFonts w:ascii="Arial" w:eastAsia="Times New Roman" w:hAnsi="Arial" w:cs="Arial"/>
          <w:color w:val="000000"/>
          <w:lang w:eastAsia="en-AU"/>
        </w:rPr>
        <w:t>entry permit is whether the official has been convicted of certain offences (paragraphs 513(1)(b) and (c) of the Act)</w:t>
      </w:r>
      <w:r w:rsidR="002A1C78">
        <w:rPr>
          <w:rFonts w:ascii="Arial" w:eastAsia="Times New Roman" w:hAnsi="Arial" w:cs="Arial"/>
          <w:color w:val="000000"/>
          <w:lang w:eastAsia="en-AU"/>
        </w:rPr>
        <w:t xml:space="preserve">.  </w:t>
      </w:r>
      <w:r w:rsidRPr="003262A9">
        <w:rPr>
          <w:rFonts w:ascii="Arial" w:eastAsia="Times New Roman" w:hAnsi="Arial" w:cs="Arial"/>
          <w:color w:val="000000"/>
          <w:lang w:eastAsia="en-AU"/>
        </w:rPr>
        <w:t>A</w:t>
      </w:r>
      <w:r>
        <w:rPr>
          <w:rFonts w:ascii="Arial" w:eastAsia="Times New Roman" w:hAnsi="Arial" w:cs="Arial"/>
          <w:color w:val="000000"/>
          <w:lang w:eastAsia="en-AU"/>
        </w:rPr>
        <w:t xml:space="preserve"> person’s </w:t>
      </w:r>
      <w:r w:rsidRPr="003262A9">
        <w:rPr>
          <w:rFonts w:ascii="Arial" w:eastAsia="Times New Roman" w:hAnsi="Arial" w:cs="Arial"/>
          <w:color w:val="000000"/>
          <w:lang w:eastAsia="en-AU"/>
        </w:rPr>
        <w:t>criminal record is sensitive personal information</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 xml:space="preserve">In making an application for an entry permit, both the applicant organisation and the official concerned are on notice that this information must be taken into account by the FWC in considering </w:t>
      </w:r>
      <w:r w:rsidRPr="008A157B">
        <w:rPr>
          <w:rFonts w:ascii="Arial" w:eastAsia="Times New Roman" w:hAnsi="Arial" w:cs="Arial"/>
          <w:color w:val="000000"/>
          <w:lang w:eastAsia="en-AU"/>
        </w:rPr>
        <w:t xml:space="preserve">whether the official </w:t>
      </w:r>
      <w:r>
        <w:rPr>
          <w:rFonts w:ascii="Arial" w:eastAsia="Times New Roman" w:hAnsi="Arial" w:cs="Arial"/>
          <w:color w:val="000000"/>
          <w:lang w:eastAsia="en-AU"/>
        </w:rPr>
        <w:t xml:space="preserve">concerned </w:t>
      </w:r>
      <w:r w:rsidRPr="008A157B">
        <w:rPr>
          <w:rFonts w:ascii="Arial" w:eastAsia="Times New Roman" w:hAnsi="Arial" w:cs="Arial"/>
          <w:color w:val="000000"/>
          <w:lang w:eastAsia="en-AU"/>
        </w:rPr>
        <w:t>is a fit and proper</w:t>
      </w:r>
      <w:r>
        <w:rPr>
          <w:rFonts w:ascii="Arial" w:eastAsia="Times New Roman" w:hAnsi="Arial" w:cs="Arial"/>
          <w:color w:val="000000"/>
          <w:lang w:eastAsia="en-AU"/>
        </w:rPr>
        <w:t xml:space="preserve"> </w:t>
      </w:r>
      <w:r w:rsidRPr="008A157B">
        <w:rPr>
          <w:rFonts w:ascii="Arial" w:eastAsia="Times New Roman" w:hAnsi="Arial" w:cs="Arial"/>
          <w:color w:val="000000"/>
          <w:lang w:eastAsia="en-AU"/>
        </w:rPr>
        <w:t xml:space="preserve">person to hold the </w:t>
      </w:r>
      <w:r w:rsidRPr="003262A9">
        <w:rPr>
          <w:rFonts w:ascii="Arial" w:eastAsia="Times New Roman" w:hAnsi="Arial" w:cs="Arial"/>
          <w:color w:val="000000"/>
          <w:lang w:eastAsia="en-AU"/>
        </w:rPr>
        <w:t>entry permit</w:t>
      </w:r>
      <w:r>
        <w:rPr>
          <w:rFonts w:ascii="Arial" w:eastAsia="Times New Roman" w:hAnsi="Arial" w:cs="Arial"/>
          <w:color w:val="000000"/>
          <w:lang w:eastAsia="en-AU"/>
        </w:rPr>
        <w:t>.</w:t>
      </w:r>
    </w:p>
    <w:p w14:paraId="4187D3E0" w14:textId="70B9CDE7"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Subrule</w:t>
      </w:r>
      <w:r w:rsidRPr="008A157B">
        <w:rPr>
          <w:rFonts w:ascii="Arial" w:eastAsia="Times New Roman" w:hAnsi="Arial" w:cs="Arial"/>
          <w:color w:val="000000"/>
          <w:lang w:eastAsia="en-AU"/>
        </w:rPr>
        <w:t xml:space="preserve"> 51(1A) of the old Rules provided </w:t>
      </w:r>
      <w:r>
        <w:rPr>
          <w:rFonts w:ascii="Arial" w:eastAsia="Times New Roman" w:hAnsi="Arial" w:cs="Arial"/>
          <w:color w:val="000000"/>
          <w:lang w:eastAsia="en-AU"/>
        </w:rPr>
        <w:t>that</w:t>
      </w:r>
      <w:r w:rsidRPr="008A157B">
        <w:rPr>
          <w:rFonts w:ascii="Arial" w:eastAsia="Times New Roman" w:hAnsi="Arial" w:cs="Arial"/>
          <w:color w:val="000000"/>
          <w:lang w:eastAsia="en-AU"/>
        </w:rPr>
        <w:t xml:space="preserve"> the FWC </w:t>
      </w:r>
      <w:r>
        <w:rPr>
          <w:rFonts w:ascii="Arial" w:eastAsia="Times New Roman" w:hAnsi="Arial" w:cs="Arial"/>
          <w:color w:val="000000"/>
          <w:lang w:eastAsia="en-AU"/>
        </w:rPr>
        <w:t>may</w:t>
      </w:r>
      <w:r w:rsidRPr="008A157B">
        <w:rPr>
          <w:rFonts w:ascii="Arial" w:eastAsia="Times New Roman" w:hAnsi="Arial" w:cs="Arial"/>
          <w:color w:val="000000"/>
          <w:lang w:eastAsia="en-AU"/>
        </w:rPr>
        <w:t xml:space="preserve"> require the official </w:t>
      </w:r>
      <w:r>
        <w:rPr>
          <w:rFonts w:ascii="Arial" w:eastAsia="Times New Roman" w:hAnsi="Arial" w:cs="Arial"/>
          <w:color w:val="000000"/>
          <w:lang w:eastAsia="en-AU"/>
        </w:rPr>
        <w:t xml:space="preserve">concerned </w:t>
      </w:r>
      <w:r w:rsidRPr="008A157B">
        <w:rPr>
          <w:rFonts w:ascii="Arial" w:eastAsia="Times New Roman" w:hAnsi="Arial" w:cs="Arial"/>
          <w:color w:val="000000"/>
          <w:lang w:eastAsia="en-AU"/>
        </w:rPr>
        <w:t xml:space="preserve">to provide </w:t>
      </w:r>
      <w:r>
        <w:rPr>
          <w:rFonts w:ascii="Arial" w:eastAsia="Times New Roman" w:hAnsi="Arial" w:cs="Arial"/>
          <w:color w:val="000000"/>
          <w:lang w:eastAsia="en-AU"/>
        </w:rPr>
        <w:t xml:space="preserve">to </w:t>
      </w:r>
      <w:r w:rsidRPr="008A157B">
        <w:rPr>
          <w:rFonts w:ascii="Arial" w:eastAsia="Times New Roman" w:hAnsi="Arial" w:cs="Arial"/>
          <w:color w:val="000000"/>
          <w:lang w:eastAsia="en-AU"/>
        </w:rPr>
        <w:t xml:space="preserve">the FWC </w:t>
      </w:r>
      <w:r>
        <w:rPr>
          <w:rFonts w:ascii="Arial" w:eastAsia="Times New Roman" w:hAnsi="Arial" w:cs="Arial"/>
          <w:color w:val="000000"/>
          <w:lang w:eastAsia="en-AU"/>
        </w:rPr>
        <w:t>‘</w:t>
      </w:r>
      <w:r w:rsidRPr="008A157B">
        <w:rPr>
          <w:rFonts w:ascii="Arial" w:eastAsia="Times New Roman" w:hAnsi="Arial" w:cs="Arial"/>
          <w:color w:val="000000"/>
          <w:lang w:eastAsia="en-AU"/>
        </w:rPr>
        <w:t xml:space="preserve">a current </w:t>
      </w:r>
      <w:r>
        <w:rPr>
          <w:rFonts w:ascii="Arial" w:eastAsia="Times New Roman" w:hAnsi="Arial" w:cs="Arial"/>
          <w:color w:val="000000"/>
          <w:lang w:eastAsia="en-AU"/>
        </w:rPr>
        <w:t xml:space="preserve">national police </w:t>
      </w:r>
      <w:r w:rsidRPr="008A157B">
        <w:rPr>
          <w:rFonts w:ascii="Arial" w:eastAsia="Times New Roman" w:hAnsi="Arial" w:cs="Arial"/>
          <w:color w:val="000000"/>
          <w:lang w:eastAsia="en-AU"/>
        </w:rPr>
        <w:t>certificate</w:t>
      </w:r>
      <w:r>
        <w:rPr>
          <w:rFonts w:ascii="Arial" w:eastAsia="Times New Roman" w:hAnsi="Arial" w:cs="Arial"/>
          <w:color w:val="000000"/>
          <w:lang w:eastAsia="en-AU"/>
        </w:rPr>
        <w:t>’ (paragraph 51(1A)(a)), or</w:t>
      </w:r>
      <w:r w:rsidRPr="008A157B">
        <w:rPr>
          <w:rFonts w:ascii="Arial" w:eastAsia="Times New Roman" w:hAnsi="Arial" w:cs="Arial"/>
          <w:color w:val="000000"/>
          <w:lang w:eastAsia="en-AU"/>
        </w:rPr>
        <w:t xml:space="preserve"> may require the official to provide the FWC with an </w:t>
      </w:r>
      <w:r w:rsidRPr="007646A4">
        <w:rPr>
          <w:rFonts w:ascii="Arial" w:eastAsia="Times New Roman" w:hAnsi="Arial" w:cs="Arial"/>
          <w:color w:val="000000"/>
          <w:lang w:eastAsia="en-AU"/>
        </w:rPr>
        <w:t xml:space="preserve">authorisation and such information as </w:t>
      </w:r>
      <w:r>
        <w:rPr>
          <w:rFonts w:ascii="Arial" w:eastAsia="Times New Roman" w:hAnsi="Arial" w:cs="Arial"/>
          <w:color w:val="000000"/>
          <w:lang w:eastAsia="en-AU"/>
        </w:rPr>
        <w:t>needed</w:t>
      </w:r>
      <w:r w:rsidRPr="007646A4">
        <w:rPr>
          <w:rFonts w:ascii="Arial" w:eastAsia="Times New Roman" w:hAnsi="Arial" w:cs="Arial"/>
          <w:color w:val="000000"/>
          <w:lang w:eastAsia="en-AU"/>
        </w:rPr>
        <w:t xml:space="preserve"> to obtain such a certificate</w:t>
      </w:r>
      <w:r>
        <w:rPr>
          <w:rFonts w:ascii="Arial" w:eastAsia="Times New Roman" w:hAnsi="Arial" w:cs="Arial"/>
          <w:color w:val="000000"/>
          <w:lang w:eastAsia="en-AU"/>
        </w:rPr>
        <w:t xml:space="preserve"> (paragraph 51(1A)(b)).</w:t>
      </w:r>
      <w:r w:rsidRPr="008A157B">
        <w:rPr>
          <w:rFonts w:ascii="Arial" w:eastAsia="Times New Roman" w:hAnsi="Arial" w:cs="Arial"/>
          <w:color w:val="000000"/>
          <w:lang w:eastAsia="en-AU"/>
        </w:rPr>
        <w:t xml:space="preserve"> </w:t>
      </w:r>
    </w:p>
    <w:p w14:paraId="12D80E05" w14:textId="2EE57413"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Subrule</w:t>
      </w:r>
      <w:r w:rsidRPr="008A157B">
        <w:rPr>
          <w:rFonts w:ascii="Arial" w:eastAsia="Times New Roman" w:hAnsi="Arial" w:cs="Arial"/>
          <w:color w:val="000000"/>
          <w:lang w:eastAsia="en-AU"/>
        </w:rPr>
        <w:t xml:space="preserve"> 81(2)</w:t>
      </w:r>
      <w:r>
        <w:rPr>
          <w:rFonts w:ascii="Arial" w:eastAsia="Times New Roman" w:hAnsi="Arial" w:cs="Arial"/>
          <w:color w:val="000000"/>
          <w:lang w:eastAsia="en-AU"/>
        </w:rPr>
        <w:t xml:space="preserve"> is based on subrule 51(1A) of the old Rules, but with the wording of paragraph 51(1A)(a) changed to </w:t>
      </w:r>
      <w:r w:rsidRPr="008A157B">
        <w:rPr>
          <w:rFonts w:ascii="Arial" w:eastAsia="Times New Roman" w:hAnsi="Arial" w:cs="Arial"/>
          <w:color w:val="000000"/>
          <w:lang w:eastAsia="en-AU"/>
        </w:rPr>
        <w:t xml:space="preserve">provide that the FWC may require </w:t>
      </w:r>
      <w:r w:rsidRPr="006E1FE4">
        <w:rPr>
          <w:rFonts w:ascii="Arial" w:eastAsia="Times New Roman" w:hAnsi="Arial" w:cs="Arial"/>
          <w:color w:val="000000"/>
          <w:lang w:eastAsia="en-AU"/>
        </w:rPr>
        <w:t xml:space="preserve">the official </w:t>
      </w:r>
      <w:r>
        <w:rPr>
          <w:rFonts w:ascii="Arial" w:eastAsia="Times New Roman" w:hAnsi="Arial" w:cs="Arial"/>
          <w:color w:val="000000"/>
          <w:lang w:eastAsia="en-AU"/>
        </w:rPr>
        <w:t xml:space="preserve">concerned </w:t>
      </w:r>
      <w:r w:rsidRPr="006E1FE4">
        <w:rPr>
          <w:rFonts w:ascii="Arial" w:eastAsia="Times New Roman" w:hAnsi="Arial" w:cs="Arial"/>
          <w:color w:val="000000"/>
          <w:lang w:eastAsia="en-AU"/>
        </w:rPr>
        <w:t xml:space="preserve">to provide </w:t>
      </w:r>
      <w:r>
        <w:rPr>
          <w:rFonts w:ascii="Arial" w:eastAsia="Times New Roman" w:hAnsi="Arial" w:cs="Arial"/>
          <w:color w:val="000000"/>
          <w:lang w:eastAsia="en-AU"/>
        </w:rPr>
        <w:t>to the FWC a n</w:t>
      </w:r>
      <w:r w:rsidRPr="008A157B">
        <w:rPr>
          <w:rFonts w:ascii="Arial" w:eastAsia="Times New Roman" w:hAnsi="Arial" w:cs="Arial"/>
          <w:color w:val="000000"/>
          <w:lang w:eastAsia="en-AU"/>
        </w:rPr>
        <w:t xml:space="preserve">ational </w:t>
      </w:r>
      <w:r>
        <w:rPr>
          <w:rFonts w:ascii="Arial" w:eastAsia="Times New Roman" w:hAnsi="Arial" w:cs="Arial"/>
          <w:color w:val="000000"/>
          <w:lang w:eastAsia="en-AU"/>
        </w:rPr>
        <w:t>p</w:t>
      </w:r>
      <w:r w:rsidRPr="008A157B">
        <w:rPr>
          <w:rFonts w:ascii="Arial" w:eastAsia="Times New Roman" w:hAnsi="Arial" w:cs="Arial"/>
          <w:color w:val="000000"/>
          <w:lang w:eastAsia="en-AU"/>
        </w:rPr>
        <w:t xml:space="preserve">olice </w:t>
      </w:r>
      <w:r>
        <w:rPr>
          <w:rFonts w:ascii="Arial" w:eastAsia="Times New Roman" w:hAnsi="Arial" w:cs="Arial"/>
          <w:color w:val="000000"/>
          <w:lang w:eastAsia="en-AU"/>
        </w:rPr>
        <w:t>c</w:t>
      </w:r>
      <w:r w:rsidRPr="008A157B">
        <w:rPr>
          <w:rFonts w:ascii="Arial" w:eastAsia="Times New Roman" w:hAnsi="Arial" w:cs="Arial"/>
          <w:color w:val="000000"/>
          <w:lang w:eastAsia="en-AU"/>
        </w:rPr>
        <w:t>ertificate</w:t>
      </w:r>
      <w:r w:rsidRPr="006E1FE4">
        <w:rPr>
          <w:rFonts w:ascii="Arial" w:eastAsia="Times New Roman" w:hAnsi="Arial" w:cs="Arial"/>
          <w:color w:val="000000"/>
          <w:lang w:eastAsia="en-AU"/>
        </w:rPr>
        <w:t xml:space="preserve"> </w:t>
      </w:r>
      <w:r>
        <w:rPr>
          <w:rFonts w:ascii="Arial" w:eastAsia="Times New Roman" w:hAnsi="Arial" w:cs="Arial"/>
          <w:color w:val="000000"/>
          <w:lang w:eastAsia="en-AU"/>
        </w:rPr>
        <w:t xml:space="preserve">that was </w:t>
      </w:r>
      <w:r w:rsidRPr="006E1FE4">
        <w:rPr>
          <w:rFonts w:ascii="Arial" w:eastAsia="Times New Roman" w:hAnsi="Arial" w:cs="Arial"/>
          <w:color w:val="000000"/>
          <w:lang w:eastAsia="en-AU"/>
        </w:rPr>
        <w:t>issued not more than 30 days earlier</w:t>
      </w:r>
      <w:r>
        <w:rPr>
          <w:rFonts w:ascii="Arial" w:eastAsia="Times New Roman" w:hAnsi="Arial" w:cs="Arial"/>
          <w:color w:val="000000"/>
          <w:lang w:eastAsia="en-AU"/>
        </w:rPr>
        <w:t xml:space="preserve"> (see paragraph 81(2)(a) of the Rules)</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This is because</w:t>
      </w:r>
      <w:r w:rsidRPr="007646A4">
        <w:rPr>
          <w:rFonts w:ascii="Arial" w:eastAsia="Times New Roman" w:hAnsi="Arial" w:cs="Arial"/>
          <w:color w:val="000000"/>
          <w:lang w:eastAsia="en-AU"/>
        </w:rPr>
        <w:t xml:space="preserve"> national police certificates do not have a period of currency</w:t>
      </w:r>
      <w:r>
        <w:rPr>
          <w:rFonts w:ascii="Arial" w:eastAsia="Times New Roman" w:hAnsi="Arial" w:cs="Arial"/>
          <w:color w:val="000000"/>
          <w:lang w:eastAsia="en-AU"/>
        </w:rPr>
        <w:t xml:space="preserve"> a</w:t>
      </w:r>
      <w:r w:rsidRPr="00282355">
        <w:rPr>
          <w:rFonts w:ascii="Arial" w:eastAsia="Times New Roman" w:hAnsi="Arial" w:cs="Arial"/>
          <w:color w:val="000000"/>
          <w:lang w:eastAsia="en-AU"/>
        </w:rPr>
        <w:t>s they reflect the results of a search at a point in time</w:t>
      </w:r>
      <w:r w:rsidRPr="007646A4">
        <w:rPr>
          <w:rFonts w:ascii="Arial" w:eastAsia="Times New Roman" w:hAnsi="Arial" w:cs="Arial"/>
          <w:color w:val="000000"/>
          <w:lang w:eastAsia="en-AU"/>
        </w:rPr>
        <w:t>.</w:t>
      </w:r>
    </w:p>
    <w:p w14:paraId="059EA0E6" w14:textId="78C8F656" w:rsidR="0096022D" w:rsidRDefault="0096022D" w:rsidP="000834DF">
      <w:pPr>
        <w:jc w:val="both"/>
        <w:rPr>
          <w:rFonts w:ascii="Arial" w:eastAsia="Times New Roman" w:hAnsi="Arial" w:cs="Arial"/>
          <w:color w:val="000000"/>
          <w:lang w:eastAsia="en-AU"/>
        </w:rPr>
      </w:pPr>
      <w:r w:rsidRPr="008A157B">
        <w:rPr>
          <w:rFonts w:ascii="Arial" w:eastAsia="Times New Roman" w:hAnsi="Arial" w:cs="Arial"/>
          <w:color w:val="000000"/>
          <w:lang w:eastAsia="en-AU"/>
        </w:rPr>
        <w:t>The requirement</w:t>
      </w:r>
      <w:r>
        <w:rPr>
          <w:rFonts w:ascii="Arial" w:eastAsia="Times New Roman" w:hAnsi="Arial" w:cs="Arial"/>
          <w:color w:val="000000"/>
          <w:lang w:eastAsia="en-AU"/>
        </w:rPr>
        <w:t>s in rule 81</w:t>
      </w:r>
      <w:r w:rsidRPr="008A157B">
        <w:rPr>
          <w:rFonts w:ascii="Arial" w:eastAsia="Times New Roman" w:hAnsi="Arial" w:cs="Arial"/>
          <w:color w:val="000000"/>
          <w:lang w:eastAsia="en-AU"/>
        </w:rPr>
        <w:t xml:space="preserve"> to provide documents</w:t>
      </w:r>
      <w:r>
        <w:rPr>
          <w:rFonts w:ascii="Arial" w:eastAsia="Times New Roman" w:hAnsi="Arial" w:cs="Arial"/>
          <w:color w:val="000000"/>
          <w:lang w:eastAsia="en-AU"/>
        </w:rPr>
        <w:t xml:space="preserve"> or information</w:t>
      </w:r>
      <w:r w:rsidRPr="008A157B">
        <w:rPr>
          <w:rFonts w:ascii="Arial" w:eastAsia="Times New Roman" w:hAnsi="Arial" w:cs="Arial"/>
          <w:color w:val="000000"/>
          <w:lang w:eastAsia="en-AU"/>
        </w:rPr>
        <w:t xml:space="preserve"> to the FWC</w:t>
      </w:r>
      <w:r>
        <w:rPr>
          <w:rFonts w:ascii="Arial" w:eastAsia="Times New Roman" w:hAnsi="Arial" w:cs="Arial"/>
          <w:color w:val="000000"/>
          <w:lang w:eastAsia="en-AU"/>
        </w:rPr>
        <w:t xml:space="preserve"> relating to the permit qualification matters</w:t>
      </w:r>
      <w:r w:rsidRPr="008A157B">
        <w:rPr>
          <w:rFonts w:ascii="Arial" w:eastAsia="Times New Roman" w:hAnsi="Arial" w:cs="Arial"/>
          <w:color w:val="000000"/>
          <w:lang w:eastAsia="en-AU"/>
        </w:rPr>
        <w:t xml:space="preserve">, </w:t>
      </w:r>
      <w:r>
        <w:rPr>
          <w:rFonts w:ascii="Arial" w:eastAsia="Times New Roman" w:hAnsi="Arial" w:cs="Arial"/>
          <w:color w:val="000000"/>
          <w:lang w:eastAsia="en-AU"/>
        </w:rPr>
        <w:t>and</w:t>
      </w:r>
      <w:r w:rsidRPr="008A157B">
        <w:rPr>
          <w:rFonts w:ascii="Arial" w:eastAsia="Times New Roman" w:hAnsi="Arial" w:cs="Arial"/>
          <w:color w:val="000000"/>
          <w:lang w:eastAsia="en-AU"/>
        </w:rPr>
        <w:t xml:space="preserve"> the FWC publicising the application and inviting submissions from the public, assist the</w:t>
      </w:r>
      <w:r>
        <w:rPr>
          <w:rFonts w:ascii="Arial" w:eastAsia="Times New Roman" w:hAnsi="Arial" w:cs="Arial"/>
          <w:color w:val="000000"/>
          <w:lang w:eastAsia="en-AU"/>
        </w:rPr>
        <w:t xml:space="preserve"> </w:t>
      </w:r>
      <w:r w:rsidRPr="008A157B">
        <w:rPr>
          <w:rFonts w:ascii="Arial" w:eastAsia="Times New Roman" w:hAnsi="Arial" w:cs="Arial"/>
          <w:color w:val="000000"/>
          <w:lang w:eastAsia="en-AU"/>
        </w:rPr>
        <w:t>FWC to inform itself about the application and determine whether or not the official is a fit and proper person to hold an entry permit for the purposes of the Act</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Rule</w:t>
      </w:r>
      <w:r w:rsidRPr="008A157B">
        <w:rPr>
          <w:rFonts w:ascii="Arial" w:eastAsia="Times New Roman" w:hAnsi="Arial" w:cs="Arial"/>
          <w:color w:val="000000"/>
          <w:lang w:eastAsia="en-AU"/>
        </w:rPr>
        <w:t xml:space="preserve"> 81 </w:t>
      </w:r>
      <w:r>
        <w:rPr>
          <w:rFonts w:ascii="Arial" w:eastAsia="Times New Roman" w:hAnsi="Arial" w:cs="Arial"/>
          <w:color w:val="000000"/>
          <w:lang w:eastAsia="en-AU"/>
        </w:rPr>
        <w:t xml:space="preserve">also </w:t>
      </w:r>
      <w:r w:rsidRPr="008A157B">
        <w:rPr>
          <w:rFonts w:ascii="Arial" w:eastAsia="Times New Roman" w:hAnsi="Arial" w:cs="Arial"/>
          <w:color w:val="000000"/>
          <w:lang w:eastAsia="en-AU"/>
        </w:rPr>
        <w:t>draws attention to, and does not alter, the discretion of a Member of the FWC (</w:t>
      </w:r>
      <w:r>
        <w:rPr>
          <w:rFonts w:ascii="Arial" w:eastAsia="Times New Roman" w:hAnsi="Arial" w:cs="Arial"/>
          <w:color w:val="000000"/>
          <w:lang w:eastAsia="en-AU"/>
        </w:rPr>
        <w:t>with or without</w:t>
      </w:r>
      <w:r w:rsidRPr="008A157B">
        <w:rPr>
          <w:rFonts w:ascii="Arial" w:eastAsia="Times New Roman" w:hAnsi="Arial" w:cs="Arial"/>
          <w:color w:val="000000"/>
          <w:lang w:eastAsia="en-AU"/>
        </w:rPr>
        <w:t xml:space="preserve"> any rule) to inform themselves in a manner they consider appropriate about a proposed permit</w:t>
      </w:r>
      <w:r>
        <w:rPr>
          <w:rFonts w:ascii="Arial" w:eastAsia="Times New Roman" w:hAnsi="Arial" w:cs="Arial"/>
          <w:color w:val="000000"/>
          <w:lang w:eastAsia="en-AU"/>
        </w:rPr>
        <w:t xml:space="preserve"> </w:t>
      </w:r>
      <w:r w:rsidRPr="008A157B">
        <w:rPr>
          <w:rFonts w:ascii="Arial" w:eastAsia="Times New Roman" w:hAnsi="Arial" w:cs="Arial"/>
          <w:color w:val="000000"/>
          <w:lang w:eastAsia="en-AU"/>
        </w:rPr>
        <w:t xml:space="preserve">holder’s fitness to hold an entry permit (including by requiring the proposed permit holder to provide a </w:t>
      </w:r>
      <w:r>
        <w:rPr>
          <w:rFonts w:ascii="Arial" w:eastAsia="Times New Roman" w:hAnsi="Arial" w:cs="Arial"/>
          <w:color w:val="000000"/>
          <w:lang w:eastAsia="en-AU"/>
        </w:rPr>
        <w:t>national police c</w:t>
      </w:r>
      <w:r w:rsidRPr="008A157B">
        <w:rPr>
          <w:rFonts w:ascii="Arial" w:eastAsia="Times New Roman" w:hAnsi="Arial" w:cs="Arial"/>
          <w:color w:val="000000"/>
          <w:lang w:eastAsia="en-AU"/>
        </w:rPr>
        <w:t>ertificate and inviting submissions from third parties)</w:t>
      </w:r>
      <w:r>
        <w:rPr>
          <w:rFonts w:ascii="Arial" w:eastAsia="Times New Roman" w:hAnsi="Arial" w:cs="Arial"/>
          <w:color w:val="000000"/>
          <w:lang w:eastAsia="en-AU"/>
        </w:rPr>
        <w:t>.</w:t>
      </w:r>
    </w:p>
    <w:p w14:paraId="318F4B2E" w14:textId="77777777" w:rsidR="0096022D" w:rsidRPr="00153A7A"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Accordingly, th</w:t>
      </w:r>
      <w:r w:rsidRPr="008A157B">
        <w:rPr>
          <w:rFonts w:ascii="Arial" w:eastAsia="Times New Roman" w:hAnsi="Arial" w:cs="Arial"/>
          <w:color w:val="000000"/>
          <w:lang w:eastAsia="en-AU"/>
        </w:rPr>
        <w:t xml:space="preserve">e arrangements for the FWC to collect personal </w:t>
      </w:r>
      <w:r>
        <w:rPr>
          <w:rFonts w:ascii="Arial" w:eastAsia="Times New Roman" w:hAnsi="Arial" w:cs="Arial"/>
          <w:color w:val="000000"/>
          <w:lang w:eastAsia="en-AU"/>
        </w:rPr>
        <w:t>information</w:t>
      </w:r>
      <w:r w:rsidRPr="008A157B">
        <w:rPr>
          <w:rFonts w:ascii="Arial" w:eastAsia="Times New Roman" w:hAnsi="Arial" w:cs="Arial"/>
          <w:color w:val="000000"/>
          <w:lang w:eastAsia="en-AU"/>
        </w:rPr>
        <w:t xml:space="preserve"> under rule 81 </w:t>
      </w:r>
      <w:r>
        <w:rPr>
          <w:rFonts w:ascii="Arial" w:eastAsia="Times New Roman" w:hAnsi="Arial" w:cs="Arial"/>
          <w:color w:val="000000"/>
          <w:lang w:eastAsia="en-AU"/>
        </w:rPr>
        <w:t>(</w:t>
      </w:r>
      <w:r w:rsidRPr="008A157B">
        <w:rPr>
          <w:rFonts w:ascii="Arial" w:eastAsia="Times New Roman" w:hAnsi="Arial" w:cs="Arial"/>
          <w:color w:val="000000"/>
          <w:lang w:eastAsia="en-AU"/>
        </w:rPr>
        <w:t xml:space="preserve">and </w:t>
      </w:r>
      <w:r>
        <w:rPr>
          <w:rFonts w:ascii="Arial" w:eastAsia="Times New Roman" w:hAnsi="Arial" w:cs="Arial"/>
          <w:color w:val="000000"/>
          <w:lang w:eastAsia="en-AU"/>
        </w:rPr>
        <w:t xml:space="preserve">potentially </w:t>
      </w:r>
      <w:r w:rsidRPr="008A157B">
        <w:rPr>
          <w:rFonts w:ascii="Arial" w:eastAsia="Times New Roman" w:hAnsi="Arial" w:cs="Arial"/>
          <w:color w:val="000000"/>
          <w:lang w:eastAsia="en-AU"/>
        </w:rPr>
        <w:t>sensitive</w:t>
      </w:r>
      <w:r w:rsidRPr="00273507">
        <w:rPr>
          <w:rFonts w:ascii="Arial" w:eastAsia="Times New Roman" w:hAnsi="Arial" w:cs="Arial"/>
          <w:color w:val="000000"/>
          <w:lang w:eastAsia="en-AU"/>
        </w:rPr>
        <w:t xml:space="preserve"> </w:t>
      </w:r>
      <w:r w:rsidRPr="008A157B">
        <w:rPr>
          <w:rFonts w:ascii="Arial" w:eastAsia="Times New Roman" w:hAnsi="Arial" w:cs="Arial"/>
          <w:color w:val="000000"/>
          <w:lang w:eastAsia="en-AU"/>
        </w:rPr>
        <w:t>information</w:t>
      </w:r>
      <w:r w:rsidRPr="0091011B">
        <w:rPr>
          <w:rFonts w:ascii="Arial" w:eastAsia="Times New Roman" w:hAnsi="Arial" w:cs="Arial"/>
          <w:color w:val="000000"/>
          <w:lang w:eastAsia="en-AU"/>
        </w:rPr>
        <w:t xml:space="preserve"> </w:t>
      </w:r>
      <w:r>
        <w:rPr>
          <w:rFonts w:ascii="Arial" w:eastAsia="Times New Roman" w:hAnsi="Arial" w:cs="Arial"/>
          <w:color w:val="000000"/>
          <w:lang w:eastAsia="en-AU"/>
        </w:rPr>
        <w:t xml:space="preserve">under subrule 81(2)) </w:t>
      </w:r>
      <w:r w:rsidRPr="008A157B">
        <w:rPr>
          <w:rFonts w:ascii="Arial" w:eastAsia="Times New Roman" w:hAnsi="Arial" w:cs="Arial"/>
          <w:color w:val="000000"/>
          <w:lang w:eastAsia="en-AU"/>
        </w:rPr>
        <w:t xml:space="preserve">are considered reasonable, necessary and proportionate to the aim of ensuring </w:t>
      </w:r>
      <w:r>
        <w:rPr>
          <w:rFonts w:ascii="Arial" w:eastAsia="Times New Roman" w:hAnsi="Arial" w:cs="Arial"/>
          <w:color w:val="000000"/>
          <w:lang w:eastAsia="en-AU"/>
        </w:rPr>
        <w:t>an official</w:t>
      </w:r>
      <w:r w:rsidRPr="008A157B">
        <w:rPr>
          <w:rFonts w:ascii="Arial" w:eastAsia="Times New Roman" w:hAnsi="Arial" w:cs="Arial"/>
          <w:color w:val="000000"/>
          <w:lang w:eastAsia="en-AU"/>
        </w:rPr>
        <w:t xml:space="preserve"> to whom an entry permit is issued is a fit and proper person to hold the permit</w:t>
      </w:r>
      <w:r>
        <w:rPr>
          <w:rFonts w:ascii="Arial" w:eastAsia="Times New Roman" w:hAnsi="Arial" w:cs="Arial"/>
          <w:color w:val="000000"/>
          <w:lang w:eastAsia="en-AU"/>
        </w:rPr>
        <w:t xml:space="preserve"> under</w:t>
      </w:r>
      <w:r w:rsidRPr="007646A4">
        <w:rPr>
          <w:rFonts w:ascii="Arial" w:eastAsia="Times New Roman" w:hAnsi="Arial" w:cs="Arial"/>
          <w:color w:val="000000"/>
          <w:lang w:eastAsia="en-AU"/>
        </w:rPr>
        <w:t xml:space="preserve"> the Act</w:t>
      </w:r>
      <w:r>
        <w:rPr>
          <w:rFonts w:ascii="Arial" w:eastAsia="Times New Roman" w:hAnsi="Arial" w:cs="Arial"/>
          <w:color w:val="000000"/>
          <w:lang w:eastAsia="en-AU"/>
        </w:rPr>
        <w:t>.</w:t>
      </w:r>
    </w:p>
    <w:p w14:paraId="61440351" w14:textId="4116CAD3" w:rsidR="0096022D" w:rsidRPr="004727E5" w:rsidRDefault="0096022D" w:rsidP="00957352">
      <w:pPr>
        <w:keepNext/>
        <w:spacing w:after="120"/>
        <w:jc w:val="both"/>
        <w:rPr>
          <w:rFonts w:ascii="Arial" w:eastAsia="Times New Roman" w:hAnsi="Arial" w:cs="Arial"/>
          <w:i/>
          <w:iCs/>
          <w:color w:val="000000"/>
          <w:lang w:eastAsia="en-AU"/>
        </w:rPr>
      </w:pPr>
      <w:r>
        <w:rPr>
          <w:rFonts w:ascii="Arial" w:eastAsia="Times New Roman" w:hAnsi="Arial" w:cs="Arial"/>
          <w:i/>
          <w:iCs/>
          <w:color w:val="000000"/>
          <w:lang w:eastAsia="en-AU"/>
        </w:rPr>
        <w:t>Rule 130</w:t>
      </w:r>
      <w:r w:rsidR="00E07FEB">
        <w:rPr>
          <w:rFonts w:ascii="Arial" w:eastAsia="Times New Roman" w:hAnsi="Arial" w:cs="Arial"/>
          <w:i/>
          <w:iCs/>
          <w:color w:val="000000"/>
          <w:lang w:eastAsia="en-AU"/>
        </w:rPr>
        <w:t>—</w:t>
      </w:r>
      <w:r w:rsidRPr="004727E5">
        <w:rPr>
          <w:rFonts w:ascii="Arial" w:eastAsia="Times New Roman" w:hAnsi="Arial" w:cs="Arial"/>
          <w:i/>
          <w:iCs/>
          <w:color w:val="000000"/>
          <w:lang w:eastAsia="en-AU"/>
        </w:rPr>
        <w:t xml:space="preserve">access to </w:t>
      </w:r>
      <w:r>
        <w:rPr>
          <w:rFonts w:ascii="Arial" w:eastAsia="Times New Roman" w:hAnsi="Arial" w:cs="Arial"/>
          <w:i/>
          <w:iCs/>
          <w:color w:val="000000"/>
          <w:lang w:eastAsia="en-AU"/>
        </w:rPr>
        <w:t>certain applications and declarations</w:t>
      </w:r>
    </w:p>
    <w:p w14:paraId="094031F1" w14:textId="5D00389D" w:rsidR="0096022D" w:rsidRPr="004727E5"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Rule 130</w:t>
      </w:r>
      <w:r w:rsidRPr="004727E5">
        <w:rPr>
          <w:rFonts w:ascii="Arial" w:eastAsia="Times New Roman" w:hAnsi="Arial" w:cs="Arial"/>
          <w:color w:val="000000"/>
          <w:lang w:eastAsia="en-AU"/>
        </w:rPr>
        <w:t xml:space="preserve"> </w:t>
      </w:r>
      <w:r>
        <w:rPr>
          <w:rFonts w:ascii="Arial" w:eastAsia="Times New Roman" w:hAnsi="Arial" w:cs="Arial"/>
          <w:color w:val="000000"/>
          <w:lang w:eastAsia="en-AU"/>
        </w:rPr>
        <w:t>(</w:t>
      </w:r>
      <w:r w:rsidRPr="004727E5">
        <w:rPr>
          <w:rFonts w:ascii="Arial" w:eastAsia="Times New Roman" w:hAnsi="Arial" w:cs="Arial"/>
          <w:color w:val="000000"/>
          <w:lang w:eastAsia="en-AU"/>
        </w:rPr>
        <w:t>which is of similar effect to rule 40A of the old Rules</w:t>
      </w:r>
      <w:r>
        <w:rPr>
          <w:rFonts w:ascii="Arial" w:eastAsia="Times New Roman" w:hAnsi="Arial" w:cs="Arial"/>
          <w:color w:val="000000"/>
          <w:lang w:eastAsia="en-AU"/>
        </w:rPr>
        <w:t xml:space="preserve">) </w:t>
      </w:r>
      <w:r w:rsidRPr="004727E5">
        <w:rPr>
          <w:rFonts w:ascii="Arial" w:eastAsia="Times New Roman" w:hAnsi="Arial" w:cs="Arial"/>
          <w:color w:val="000000"/>
          <w:lang w:eastAsia="en-AU"/>
        </w:rPr>
        <w:t xml:space="preserve">provides that if a person applies to the FWC for access to certain documents relating to enterprise agreements </w:t>
      </w:r>
      <w:r>
        <w:rPr>
          <w:rFonts w:ascii="Arial" w:eastAsia="Times New Roman" w:hAnsi="Arial" w:cs="Arial"/>
          <w:color w:val="000000"/>
          <w:lang w:eastAsia="en-AU"/>
        </w:rPr>
        <w:t xml:space="preserve">and other collective agreements </w:t>
      </w:r>
      <w:r w:rsidRPr="004727E5">
        <w:rPr>
          <w:rFonts w:ascii="Arial" w:eastAsia="Times New Roman" w:hAnsi="Arial" w:cs="Arial"/>
          <w:color w:val="000000"/>
          <w:lang w:eastAsia="en-AU"/>
        </w:rPr>
        <w:t>that have been lodged with the FWC, the FWC may, at its discretion, provide the person with access to the document</w:t>
      </w:r>
      <w:r>
        <w:rPr>
          <w:rFonts w:ascii="Arial" w:eastAsia="Times New Roman" w:hAnsi="Arial" w:cs="Arial"/>
          <w:color w:val="000000"/>
          <w:lang w:eastAsia="en-AU"/>
        </w:rPr>
        <w:t>s</w:t>
      </w:r>
      <w:r w:rsidR="002A1C78">
        <w:rPr>
          <w:rFonts w:ascii="Arial" w:eastAsia="Times New Roman" w:hAnsi="Arial" w:cs="Arial"/>
          <w:color w:val="000000"/>
          <w:lang w:eastAsia="en-AU"/>
        </w:rPr>
        <w:t xml:space="preserve">.  </w:t>
      </w:r>
      <w:r w:rsidRPr="004727E5">
        <w:rPr>
          <w:rFonts w:ascii="Arial" w:eastAsia="Times New Roman" w:hAnsi="Arial" w:cs="Arial"/>
          <w:color w:val="000000"/>
          <w:lang w:eastAsia="en-AU"/>
        </w:rPr>
        <w:t xml:space="preserve">Access to documents under the rule is subject to any confidentiality or non-publication orders made by the FWC under subsection 593(3) or 594(1) of the Act. </w:t>
      </w:r>
    </w:p>
    <w:p w14:paraId="7EC89329" w14:textId="45ED9625" w:rsidR="0096022D" w:rsidRDefault="0096022D" w:rsidP="000834DF">
      <w:pPr>
        <w:jc w:val="both"/>
        <w:rPr>
          <w:rFonts w:ascii="Arial" w:eastAsia="Times New Roman" w:hAnsi="Arial" w:cs="Arial"/>
          <w:color w:val="000000"/>
          <w:lang w:eastAsia="en-AU"/>
        </w:rPr>
      </w:pPr>
      <w:r w:rsidRPr="008A157B">
        <w:rPr>
          <w:rFonts w:ascii="Arial" w:eastAsia="Times New Roman" w:hAnsi="Arial" w:cs="Arial"/>
          <w:color w:val="000000"/>
          <w:lang w:eastAsia="en-AU"/>
        </w:rPr>
        <w:lastRenderedPageBreak/>
        <w:t xml:space="preserve">A Full Bench of the FWC in </w:t>
      </w:r>
      <w:r w:rsidRPr="004727E5">
        <w:rPr>
          <w:rFonts w:ascii="Arial" w:eastAsia="Times New Roman" w:hAnsi="Arial" w:cs="Arial"/>
          <w:i/>
          <w:iCs/>
          <w:color w:val="000000"/>
          <w:lang w:eastAsia="en-AU"/>
        </w:rPr>
        <w:t>Construction, Forestry, Mining and Energy Union v Ron Southon Pty Ltd</w:t>
      </w:r>
      <w:r w:rsidRPr="008A157B">
        <w:rPr>
          <w:rFonts w:ascii="Arial" w:eastAsia="Times New Roman" w:hAnsi="Arial" w:cs="Arial"/>
          <w:color w:val="000000"/>
          <w:lang w:eastAsia="en-AU"/>
        </w:rPr>
        <w:t xml:space="preserve"> [2015] FWCFB 8413 observed that</w:t>
      </w:r>
      <w:r>
        <w:rPr>
          <w:rFonts w:ascii="Arial" w:eastAsia="Times New Roman" w:hAnsi="Arial" w:cs="Arial"/>
          <w:color w:val="000000"/>
          <w:lang w:eastAsia="en-AU"/>
        </w:rPr>
        <w:t>, in the interests of open justice,</w:t>
      </w:r>
      <w:r w:rsidRPr="008A157B">
        <w:rPr>
          <w:rFonts w:ascii="Arial" w:eastAsia="Times New Roman" w:hAnsi="Arial" w:cs="Arial"/>
          <w:color w:val="000000"/>
          <w:lang w:eastAsia="en-AU"/>
        </w:rPr>
        <w:t xml:space="preserve"> applications for approval of enterprise agreements and the related employer declarations should be freely available to the public, unless there are exceptional circumstances that would justify a confidentiality or non-publication order</w:t>
      </w:r>
      <w:r w:rsidR="002A1C78">
        <w:rPr>
          <w:rFonts w:ascii="Arial" w:eastAsia="Times New Roman" w:hAnsi="Arial" w:cs="Arial"/>
          <w:color w:val="000000"/>
          <w:lang w:eastAsia="en-AU"/>
        </w:rPr>
        <w:t xml:space="preserve">.  </w:t>
      </w:r>
      <w:r w:rsidRPr="008A157B">
        <w:rPr>
          <w:rFonts w:ascii="Arial" w:eastAsia="Times New Roman" w:hAnsi="Arial" w:cs="Arial"/>
          <w:color w:val="000000"/>
          <w:lang w:eastAsia="en-AU"/>
        </w:rPr>
        <w:t>The FWC’s Access to case file document policy provides for public access to documents from matters that are no longer (or not yet) before the FWC</w:t>
      </w:r>
      <w:r w:rsidR="002A1C78">
        <w:rPr>
          <w:rFonts w:ascii="Arial" w:eastAsia="Times New Roman" w:hAnsi="Arial" w:cs="Arial"/>
          <w:color w:val="000000"/>
          <w:lang w:eastAsia="en-AU"/>
        </w:rPr>
        <w:t xml:space="preserve">.  </w:t>
      </w:r>
      <w:r w:rsidRPr="008A157B">
        <w:rPr>
          <w:rFonts w:ascii="Arial" w:eastAsia="Times New Roman" w:hAnsi="Arial" w:cs="Arial"/>
          <w:color w:val="000000"/>
          <w:lang w:eastAsia="en-AU"/>
        </w:rPr>
        <w:t>This policy is published on the FWC’s website</w:t>
      </w:r>
      <w:r w:rsidR="002A1C78">
        <w:rPr>
          <w:rFonts w:ascii="Arial" w:eastAsia="Times New Roman" w:hAnsi="Arial" w:cs="Arial"/>
          <w:color w:val="000000"/>
          <w:lang w:eastAsia="en-AU"/>
        </w:rPr>
        <w:t xml:space="preserve">.  </w:t>
      </w:r>
      <w:r w:rsidRPr="008A157B">
        <w:rPr>
          <w:rFonts w:ascii="Arial" w:eastAsia="Times New Roman" w:hAnsi="Arial" w:cs="Arial"/>
          <w:color w:val="000000"/>
          <w:lang w:eastAsia="en-AU"/>
        </w:rPr>
        <w:t xml:space="preserve">Members of the public may also request access to documents under the </w:t>
      </w:r>
      <w:r w:rsidRPr="004727E5">
        <w:rPr>
          <w:rFonts w:ascii="Arial" w:eastAsia="Times New Roman" w:hAnsi="Arial" w:cs="Arial"/>
          <w:i/>
          <w:iCs/>
          <w:color w:val="000000"/>
          <w:lang w:eastAsia="en-AU"/>
        </w:rPr>
        <w:t>Freedom of Information Act 1982</w:t>
      </w:r>
      <w:r w:rsidRPr="008A157B">
        <w:rPr>
          <w:rFonts w:ascii="Arial" w:eastAsia="Times New Roman" w:hAnsi="Arial" w:cs="Arial"/>
          <w:color w:val="000000"/>
          <w:lang w:eastAsia="en-AU"/>
        </w:rPr>
        <w:t xml:space="preserve"> (Cth).</w:t>
      </w:r>
    </w:p>
    <w:p w14:paraId="6FC276F7" w14:textId="1A91EE4A" w:rsidR="0096022D" w:rsidRDefault="0096022D" w:rsidP="000834DF">
      <w:pPr>
        <w:shd w:val="clear" w:color="auto" w:fill="FFFFFF"/>
        <w:jc w:val="both"/>
        <w:rPr>
          <w:rFonts w:ascii="Arial" w:eastAsia="Times New Roman" w:hAnsi="Arial" w:cs="Arial"/>
          <w:color w:val="000000"/>
          <w:lang w:eastAsia="en-AU"/>
        </w:rPr>
      </w:pPr>
      <w:r>
        <w:rPr>
          <w:rFonts w:ascii="Arial" w:eastAsia="Times New Roman" w:hAnsi="Arial" w:cs="Arial"/>
          <w:color w:val="000000"/>
          <w:lang w:eastAsia="en-AU"/>
        </w:rPr>
        <w:t>R</w:t>
      </w:r>
      <w:r w:rsidRPr="008A157B">
        <w:rPr>
          <w:rFonts w:ascii="Arial" w:eastAsia="Times New Roman" w:hAnsi="Arial" w:cs="Arial"/>
          <w:color w:val="000000"/>
          <w:lang w:eastAsia="en-AU"/>
        </w:rPr>
        <w:t xml:space="preserve">ule </w:t>
      </w:r>
      <w:r>
        <w:rPr>
          <w:rFonts w:ascii="Arial" w:eastAsia="Times New Roman" w:hAnsi="Arial" w:cs="Arial"/>
          <w:color w:val="000000"/>
          <w:lang w:eastAsia="en-AU"/>
        </w:rPr>
        <w:t xml:space="preserve">130 </w:t>
      </w:r>
      <w:r w:rsidRPr="008A157B">
        <w:rPr>
          <w:rFonts w:ascii="Arial" w:eastAsia="Times New Roman" w:hAnsi="Arial" w:cs="Arial"/>
          <w:color w:val="000000"/>
          <w:lang w:eastAsia="en-AU"/>
        </w:rPr>
        <w:t xml:space="preserve">expressly permits the FWC to exclude personal information from the documents </w:t>
      </w:r>
      <w:r>
        <w:rPr>
          <w:rFonts w:ascii="Arial" w:eastAsia="Times New Roman" w:hAnsi="Arial" w:cs="Arial"/>
          <w:color w:val="000000"/>
          <w:lang w:eastAsia="en-AU"/>
        </w:rPr>
        <w:t xml:space="preserve">to which </w:t>
      </w:r>
      <w:r w:rsidRPr="008A157B">
        <w:rPr>
          <w:rFonts w:ascii="Arial" w:eastAsia="Times New Roman" w:hAnsi="Arial" w:cs="Arial"/>
          <w:color w:val="000000"/>
          <w:lang w:eastAsia="en-AU"/>
        </w:rPr>
        <w:t>it provides access under the rule</w:t>
      </w:r>
      <w:r w:rsidR="002A1C78">
        <w:rPr>
          <w:rFonts w:ascii="Arial" w:eastAsia="Times New Roman" w:hAnsi="Arial" w:cs="Arial"/>
          <w:color w:val="000000"/>
          <w:lang w:eastAsia="en-AU"/>
        </w:rPr>
        <w:t xml:space="preserve">.  </w:t>
      </w:r>
      <w:r w:rsidRPr="008A157B">
        <w:rPr>
          <w:rFonts w:ascii="Arial" w:eastAsia="Times New Roman" w:hAnsi="Arial" w:cs="Arial"/>
          <w:color w:val="000000"/>
          <w:lang w:eastAsia="en-AU"/>
        </w:rPr>
        <w:t xml:space="preserve">This is to protect the privacy of </w:t>
      </w:r>
      <w:r>
        <w:rPr>
          <w:rFonts w:ascii="Arial" w:eastAsia="Times New Roman" w:hAnsi="Arial" w:cs="Arial"/>
          <w:color w:val="000000"/>
          <w:lang w:eastAsia="en-AU"/>
        </w:rPr>
        <w:t>i</w:t>
      </w:r>
      <w:r w:rsidRPr="008A157B">
        <w:rPr>
          <w:rFonts w:ascii="Arial" w:eastAsia="Times New Roman" w:hAnsi="Arial" w:cs="Arial"/>
          <w:color w:val="000000"/>
          <w:lang w:eastAsia="en-AU"/>
        </w:rPr>
        <w:t>ndividuals</w:t>
      </w:r>
      <w:r w:rsidR="002A1C78">
        <w:rPr>
          <w:rFonts w:ascii="Arial" w:eastAsia="Times New Roman" w:hAnsi="Arial" w:cs="Arial"/>
          <w:color w:val="000000"/>
          <w:lang w:eastAsia="en-AU"/>
        </w:rPr>
        <w:t xml:space="preserve">.  </w:t>
      </w:r>
      <w:r w:rsidRPr="008A157B">
        <w:rPr>
          <w:rFonts w:ascii="Arial" w:eastAsia="Times New Roman" w:hAnsi="Arial" w:cs="Arial"/>
          <w:color w:val="000000"/>
          <w:lang w:eastAsia="en-AU"/>
        </w:rPr>
        <w:t>In practice, if a person requests a document from a matter that is no longer (or not yet) before the FWC, the FWC will generally send the person a copy of the document from which personal information has been removed</w:t>
      </w:r>
      <w:r w:rsidR="002A1C78">
        <w:rPr>
          <w:rFonts w:ascii="Arial" w:eastAsia="Times New Roman" w:hAnsi="Arial" w:cs="Arial"/>
          <w:color w:val="000000"/>
          <w:lang w:eastAsia="en-AU"/>
        </w:rPr>
        <w:t xml:space="preserve">.  </w:t>
      </w:r>
      <w:r w:rsidRPr="008A157B">
        <w:rPr>
          <w:rFonts w:ascii="Arial" w:eastAsia="Times New Roman" w:hAnsi="Arial" w:cs="Arial"/>
          <w:color w:val="000000"/>
          <w:lang w:eastAsia="en-AU"/>
        </w:rPr>
        <w:t>This may include an individual</w:t>
      </w:r>
      <w:r>
        <w:rPr>
          <w:rFonts w:ascii="Arial" w:eastAsia="Times New Roman" w:hAnsi="Arial" w:cs="Arial"/>
          <w:color w:val="000000"/>
          <w:lang w:eastAsia="en-AU"/>
        </w:rPr>
        <w:t>’</w:t>
      </w:r>
      <w:r w:rsidRPr="008A157B">
        <w:rPr>
          <w:rFonts w:ascii="Arial" w:eastAsia="Times New Roman" w:hAnsi="Arial" w:cs="Arial"/>
          <w:color w:val="000000"/>
          <w:lang w:eastAsia="en-AU"/>
        </w:rPr>
        <w:t>s signature and personal contact details, details of employee votes (where the details may enable identification of how an individual voted), and demographic information about employees (where this may enable identification of personal information).</w:t>
      </w:r>
      <w:r>
        <w:rPr>
          <w:rFonts w:ascii="Arial" w:eastAsia="Times New Roman" w:hAnsi="Arial" w:cs="Arial"/>
          <w:color w:val="000000"/>
          <w:lang w:eastAsia="en-AU"/>
        </w:rPr>
        <w:t xml:space="preserve"> </w:t>
      </w:r>
    </w:p>
    <w:p w14:paraId="125AD14D" w14:textId="38D9E8D2" w:rsidR="0096022D" w:rsidRDefault="0096022D" w:rsidP="000834DF">
      <w:pPr>
        <w:shd w:val="clear" w:color="auto" w:fill="FFFFFF"/>
        <w:jc w:val="both"/>
        <w:rPr>
          <w:rFonts w:ascii="Arial" w:eastAsia="Times New Roman" w:hAnsi="Arial" w:cs="Arial"/>
          <w:color w:val="000000"/>
          <w:lang w:eastAsia="en-AU"/>
        </w:rPr>
      </w:pPr>
      <w:r w:rsidRPr="004727E5">
        <w:rPr>
          <w:rFonts w:ascii="Arial" w:eastAsia="Times New Roman" w:hAnsi="Arial" w:cs="Arial"/>
          <w:color w:val="000000"/>
          <w:lang w:eastAsia="en-AU"/>
        </w:rPr>
        <w:t>These arrangements</w:t>
      </w:r>
      <w:r w:rsidRPr="008704B5">
        <w:rPr>
          <w:rFonts w:ascii="Arial" w:eastAsia="Times New Roman" w:hAnsi="Arial" w:cs="Arial"/>
          <w:color w:val="000000"/>
          <w:lang w:eastAsia="en-AU"/>
        </w:rPr>
        <w:t xml:space="preserve"> </w:t>
      </w:r>
      <w:r w:rsidRPr="007B6F0A">
        <w:rPr>
          <w:rFonts w:ascii="Arial" w:eastAsia="Times New Roman" w:hAnsi="Arial" w:cs="Arial"/>
          <w:color w:val="000000"/>
          <w:lang w:eastAsia="en-AU"/>
        </w:rPr>
        <w:t>may assist the FWC to inform itself about a matter by facilitating non-party submissions in relation to the matter</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 xml:space="preserve">These arrangements </w:t>
      </w:r>
      <w:r w:rsidRPr="004727E5">
        <w:rPr>
          <w:rFonts w:ascii="Arial" w:eastAsia="Times New Roman" w:hAnsi="Arial" w:cs="Arial"/>
          <w:color w:val="000000"/>
          <w:lang w:eastAsia="en-AU"/>
        </w:rPr>
        <w:t xml:space="preserve">are considered reasonable, necessary and proportionate to the aim of </w:t>
      </w:r>
      <w:r>
        <w:rPr>
          <w:rFonts w:ascii="Arial" w:eastAsia="Times New Roman" w:hAnsi="Arial" w:cs="Arial"/>
          <w:color w:val="000000"/>
          <w:lang w:eastAsia="en-AU"/>
        </w:rPr>
        <w:t>promoting</w:t>
      </w:r>
      <w:r w:rsidRPr="008A157B">
        <w:rPr>
          <w:rFonts w:ascii="Arial" w:eastAsia="Times New Roman" w:hAnsi="Arial" w:cs="Arial"/>
          <w:color w:val="000000"/>
          <w:lang w:eastAsia="en-AU"/>
        </w:rPr>
        <w:t xml:space="preserve"> openness and transparency in the </w:t>
      </w:r>
      <w:r>
        <w:rPr>
          <w:rFonts w:ascii="Arial" w:eastAsia="Times New Roman" w:hAnsi="Arial" w:cs="Arial"/>
          <w:color w:val="000000"/>
          <w:lang w:eastAsia="en-AU"/>
        </w:rPr>
        <w:t xml:space="preserve">FWC’s </w:t>
      </w:r>
      <w:r w:rsidRPr="008A157B">
        <w:rPr>
          <w:rFonts w:ascii="Arial" w:eastAsia="Times New Roman" w:hAnsi="Arial" w:cs="Arial"/>
          <w:color w:val="000000"/>
          <w:lang w:eastAsia="en-AU"/>
        </w:rPr>
        <w:t xml:space="preserve">performance </w:t>
      </w:r>
      <w:r>
        <w:rPr>
          <w:rFonts w:ascii="Arial" w:eastAsia="Times New Roman" w:hAnsi="Arial" w:cs="Arial"/>
          <w:color w:val="000000"/>
          <w:lang w:eastAsia="en-AU"/>
        </w:rPr>
        <w:t>of its</w:t>
      </w:r>
      <w:r w:rsidRPr="008A157B">
        <w:rPr>
          <w:rFonts w:ascii="Arial" w:eastAsia="Times New Roman" w:hAnsi="Arial" w:cs="Arial"/>
          <w:color w:val="000000"/>
          <w:lang w:eastAsia="en-AU"/>
        </w:rPr>
        <w:t xml:space="preserve"> statutory functions</w:t>
      </w:r>
      <w:r w:rsidRPr="00096FAA">
        <w:rPr>
          <w:rFonts w:ascii="Arial" w:eastAsia="Times New Roman" w:hAnsi="Arial" w:cs="Arial"/>
          <w:color w:val="000000"/>
          <w:lang w:eastAsia="en-AU"/>
        </w:rPr>
        <w:t>.</w:t>
      </w:r>
      <w:r>
        <w:rPr>
          <w:rFonts w:ascii="Arial" w:eastAsia="Times New Roman" w:hAnsi="Arial" w:cs="Arial"/>
          <w:color w:val="000000"/>
          <w:lang w:eastAsia="en-AU"/>
        </w:rPr>
        <w:t xml:space="preserve"> </w:t>
      </w:r>
    </w:p>
    <w:p w14:paraId="411C3C48" w14:textId="77777777" w:rsidR="0096022D" w:rsidRDefault="0096022D" w:rsidP="000834DF">
      <w:pPr>
        <w:shd w:val="clear" w:color="auto" w:fill="FFFFFF"/>
        <w:spacing w:after="0"/>
        <w:jc w:val="both"/>
        <w:rPr>
          <w:rFonts w:ascii="Arial" w:eastAsia="Times New Roman" w:hAnsi="Arial" w:cs="Arial"/>
          <w:i/>
          <w:iCs/>
          <w:color w:val="000000"/>
          <w:u w:val="single"/>
          <w:lang w:eastAsia="en-AU"/>
        </w:rPr>
      </w:pPr>
      <w:r w:rsidRPr="004727E5">
        <w:rPr>
          <w:rFonts w:ascii="Arial" w:eastAsia="Times New Roman" w:hAnsi="Arial" w:cs="Arial"/>
          <w:i/>
          <w:iCs/>
          <w:color w:val="000000"/>
          <w:u w:val="single"/>
          <w:lang w:eastAsia="en-AU"/>
        </w:rPr>
        <w:t>Right to freedom of association</w:t>
      </w:r>
      <w:r>
        <w:rPr>
          <w:rFonts w:ascii="Arial" w:eastAsia="Times New Roman" w:hAnsi="Arial" w:cs="Arial"/>
          <w:i/>
          <w:iCs/>
          <w:color w:val="000000"/>
          <w:u w:val="single"/>
          <w:lang w:eastAsia="en-AU"/>
        </w:rPr>
        <w:t xml:space="preserve"> </w:t>
      </w:r>
    </w:p>
    <w:p w14:paraId="734170AB" w14:textId="77777777" w:rsidR="0096022D" w:rsidRPr="006B17B1" w:rsidRDefault="0096022D" w:rsidP="00957352">
      <w:pPr>
        <w:shd w:val="clear" w:color="auto" w:fill="FFFFFF"/>
        <w:spacing w:after="120"/>
        <w:jc w:val="both"/>
        <w:rPr>
          <w:rFonts w:ascii="Arial" w:eastAsia="Times New Roman" w:hAnsi="Arial" w:cs="Arial"/>
          <w:i/>
          <w:iCs/>
          <w:color w:val="000000"/>
          <w:u w:val="single"/>
          <w:lang w:eastAsia="en-AU"/>
        </w:rPr>
      </w:pPr>
      <w:r>
        <w:rPr>
          <w:rFonts w:ascii="Arial" w:eastAsia="Times New Roman" w:hAnsi="Arial" w:cs="Arial"/>
          <w:i/>
          <w:iCs/>
          <w:color w:val="000000"/>
          <w:u w:val="single"/>
          <w:lang w:eastAsia="en-AU"/>
        </w:rPr>
        <w:t>Right to collective bargaining</w:t>
      </w:r>
    </w:p>
    <w:p w14:paraId="308C3A25" w14:textId="45EDB8DE" w:rsidR="0096022D" w:rsidRPr="00260963" w:rsidRDefault="0096022D" w:rsidP="000834DF">
      <w:pPr>
        <w:shd w:val="clear" w:color="auto" w:fill="FFFFFF"/>
        <w:jc w:val="both"/>
        <w:rPr>
          <w:rFonts w:ascii="Arial" w:eastAsia="Times New Roman" w:hAnsi="Arial" w:cs="Arial"/>
          <w:color w:val="000000"/>
          <w:lang w:eastAsia="en-AU"/>
        </w:rPr>
      </w:pPr>
      <w:r w:rsidRPr="00E93A49">
        <w:rPr>
          <w:rFonts w:ascii="Arial" w:eastAsia="Times New Roman" w:hAnsi="Arial" w:cs="Arial"/>
          <w:color w:val="000000"/>
          <w:lang w:eastAsia="en-AU"/>
        </w:rPr>
        <w:t>Article 22 of the ICCPR protects the right to freedom of association, including the right to form and join trade unions</w:t>
      </w:r>
      <w:r w:rsidR="002A1C78">
        <w:rPr>
          <w:rFonts w:ascii="Arial" w:eastAsia="Times New Roman" w:hAnsi="Arial" w:cs="Arial"/>
          <w:color w:val="000000"/>
          <w:lang w:eastAsia="en-AU"/>
        </w:rPr>
        <w:t xml:space="preserve">.  </w:t>
      </w:r>
      <w:r w:rsidRPr="00E93A49">
        <w:rPr>
          <w:rFonts w:ascii="Arial" w:eastAsia="Times New Roman" w:hAnsi="Arial" w:cs="Arial"/>
          <w:color w:val="000000"/>
          <w:lang w:eastAsia="en-AU"/>
        </w:rPr>
        <w:t>Article</w:t>
      </w:r>
      <w:r>
        <w:rPr>
          <w:rFonts w:ascii="Arial" w:eastAsia="Times New Roman" w:hAnsi="Arial" w:cs="Arial"/>
          <w:color w:val="000000"/>
          <w:lang w:eastAsia="en-AU"/>
        </w:rPr>
        <w:t>s</w:t>
      </w:r>
      <w:r w:rsidRPr="00E93A49">
        <w:rPr>
          <w:rFonts w:ascii="Arial" w:eastAsia="Times New Roman" w:hAnsi="Arial" w:cs="Arial"/>
          <w:color w:val="000000"/>
          <w:lang w:eastAsia="en-AU"/>
        </w:rPr>
        <w:t xml:space="preserve"> 8(1)(c) and (d) of the ICESCR also support the right to freedom of association by providing that </w:t>
      </w:r>
      <w:r>
        <w:rPr>
          <w:rFonts w:ascii="Arial" w:eastAsia="Times New Roman" w:hAnsi="Arial" w:cs="Arial"/>
          <w:color w:val="000000"/>
          <w:lang w:eastAsia="en-AU"/>
        </w:rPr>
        <w:t xml:space="preserve">the </w:t>
      </w:r>
      <w:r w:rsidRPr="00E93A49">
        <w:rPr>
          <w:rFonts w:ascii="Arial" w:eastAsia="Times New Roman" w:hAnsi="Arial" w:cs="Arial"/>
          <w:color w:val="000000"/>
          <w:lang w:eastAsia="en-AU"/>
        </w:rPr>
        <w:t>State Parties undertake to ensure the right to form and join trade unions and the right to strike, including picketing activities</w:t>
      </w:r>
      <w:r w:rsidR="002A1C78">
        <w:rPr>
          <w:rFonts w:ascii="Arial" w:eastAsia="Times New Roman" w:hAnsi="Arial" w:cs="Arial"/>
          <w:color w:val="000000"/>
          <w:lang w:eastAsia="en-AU"/>
        </w:rPr>
        <w:t xml:space="preserve">.  </w:t>
      </w:r>
      <w:r w:rsidRPr="00E93A49">
        <w:rPr>
          <w:rFonts w:ascii="Arial" w:eastAsia="Times New Roman" w:hAnsi="Arial" w:cs="Arial"/>
          <w:color w:val="000000"/>
          <w:lang w:eastAsia="en-AU"/>
        </w:rPr>
        <w:t xml:space="preserve">There are also specific obligations relating to freedom of association in </w:t>
      </w:r>
      <w:r>
        <w:rPr>
          <w:rFonts w:ascii="Arial" w:eastAsia="Times New Roman" w:hAnsi="Arial" w:cs="Arial"/>
          <w:color w:val="000000"/>
          <w:lang w:eastAsia="en-AU"/>
        </w:rPr>
        <w:t>ILO Convention</w:t>
      </w:r>
      <w:r w:rsidRPr="00E93A49">
        <w:rPr>
          <w:rFonts w:ascii="Arial" w:eastAsia="Times New Roman" w:hAnsi="Arial" w:cs="Arial"/>
          <w:color w:val="000000"/>
          <w:lang w:eastAsia="en-AU"/>
        </w:rPr>
        <w:t xml:space="preserve"> 98</w:t>
      </w:r>
      <w:r>
        <w:rPr>
          <w:rFonts w:ascii="Arial" w:eastAsia="Times New Roman" w:hAnsi="Arial" w:cs="Arial"/>
          <w:color w:val="000000"/>
          <w:lang w:eastAsia="en-AU"/>
        </w:rPr>
        <w:t xml:space="preserve"> and </w:t>
      </w:r>
      <w:r w:rsidRPr="00260963">
        <w:rPr>
          <w:rFonts w:ascii="Arial" w:eastAsia="Times New Roman" w:hAnsi="Arial" w:cs="Arial"/>
          <w:color w:val="000000"/>
          <w:lang w:eastAsia="en-AU"/>
        </w:rPr>
        <w:t xml:space="preserve">ILO Convention 87. </w:t>
      </w:r>
    </w:p>
    <w:p w14:paraId="0E9F782F" w14:textId="2FF1398B" w:rsidR="0096022D" w:rsidRPr="00112F00" w:rsidRDefault="0096022D" w:rsidP="000834DF">
      <w:pPr>
        <w:shd w:val="clear" w:color="auto" w:fill="FFFFFF"/>
        <w:jc w:val="both"/>
        <w:rPr>
          <w:rFonts w:ascii="Arial" w:eastAsia="Times New Roman" w:hAnsi="Arial" w:cs="Arial"/>
          <w:color w:val="000000"/>
          <w:lang w:eastAsia="en-AU"/>
        </w:rPr>
      </w:pPr>
      <w:r w:rsidRPr="00112F00">
        <w:rPr>
          <w:rFonts w:ascii="Arial" w:eastAsia="Times New Roman" w:hAnsi="Arial" w:cs="Arial"/>
          <w:color w:val="000000"/>
          <w:lang w:eastAsia="en-AU"/>
        </w:rPr>
        <w:t>ILO Convention 98 protects the right of employees to collectively bargain for terms and conditions of employment</w:t>
      </w:r>
      <w:r w:rsidR="002A1C78">
        <w:rPr>
          <w:rFonts w:ascii="Arial" w:eastAsia="Times New Roman" w:hAnsi="Arial" w:cs="Arial"/>
          <w:color w:val="000000"/>
          <w:lang w:eastAsia="en-AU"/>
        </w:rPr>
        <w:t xml:space="preserve">.  </w:t>
      </w:r>
      <w:r w:rsidRPr="00112F00">
        <w:rPr>
          <w:rFonts w:ascii="Arial" w:eastAsia="Times New Roman" w:hAnsi="Arial" w:cs="Arial"/>
          <w:color w:val="000000"/>
          <w:lang w:eastAsia="en-AU"/>
        </w:rPr>
        <w:t xml:space="preserve">It requires </w:t>
      </w:r>
      <w:r>
        <w:rPr>
          <w:rFonts w:ascii="Arial" w:eastAsia="Times New Roman" w:hAnsi="Arial" w:cs="Arial"/>
          <w:color w:val="000000"/>
          <w:lang w:eastAsia="en-AU"/>
        </w:rPr>
        <w:t xml:space="preserve">the </w:t>
      </w:r>
      <w:r w:rsidRPr="00112F00">
        <w:rPr>
          <w:rFonts w:ascii="Arial" w:eastAsia="Times New Roman" w:hAnsi="Arial" w:cs="Arial"/>
          <w:color w:val="000000"/>
          <w:lang w:eastAsia="en-AU"/>
        </w:rPr>
        <w:t>State Parties (among other things) to take measures appropriate to national conditions to encourage and promote machinery for voluntary negotiation between employers or employers’ organisations and workers’ organisations, with a view to the regulation of terms and conditions of employment by means of collective agreements.</w:t>
      </w:r>
    </w:p>
    <w:p w14:paraId="16D25547" w14:textId="51D0CC84" w:rsidR="0096022D" w:rsidRPr="00BF410D" w:rsidRDefault="0096022D" w:rsidP="000834DF">
      <w:pPr>
        <w:shd w:val="clear" w:color="auto" w:fill="FFFFFF"/>
        <w:jc w:val="both"/>
        <w:rPr>
          <w:rFonts w:ascii="Arial" w:eastAsia="Times New Roman" w:hAnsi="Arial" w:cs="Arial"/>
          <w:color w:val="000000"/>
          <w:lang w:eastAsia="en-AU"/>
        </w:rPr>
      </w:pPr>
      <w:r w:rsidRPr="00BF410D">
        <w:rPr>
          <w:rFonts w:ascii="Arial" w:eastAsia="Times New Roman" w:hAnsi="Arial" w:cs="Arial"/>
          <w:color w:val="000000"/>
          <w:lang w:eastAsia="en-AU"/>
        </w:rPr>
        <w:t xml:space="preserve">Part 2-4 of the Act provides a legislative framework for the making </w:t>
      </w:r>
      <w:r>
        <w:rPr>
          <w:rFonts w:ascii="Arial" w:eastAsia="Times New Roman" w:hAnsi="Arial" w:cs="Arial"/>
          <w:color w:val="000000"/>
          <w:lang w:eastAsia="en-AU"/>
        </w:rPr>
        <w:t xml:space="preserve">and variation </w:t>
      </w:r>
      <w:r w:rsidRPr="00BF410D">
        <w:rPr>
          <w:rFonts w:ascii="Arial" w:eastAsia="Times New Roman" w:hAnsi="Arial" w:cs="Arial"/>
          <w:color w:val="000000"/>
          <w:lang w:eastAsia="en-AU"/>
        </w:rPr>
        <w:t>of enterprise agreements through a process of collective bargaining</w:t>
      </w:r>
      <w:r w:rsidR="002A1C78">
        <w:rPr>
          <w:rFonts w:ascii="Arial" w:eastAsia="Times New Roman" w:hAnsi="Arial" w:cs="Arial"/>
          <w:color w:val="000000"/>
          <w:lang w:eastAsia="en-AU"/>
        </w:rPr>
        <w:t xml:space="preserve">.  </w:t>
      </w:r>
      <w:r w:rsidRPr="00BF410D">
        <w:rPr>
          <w:rFonts w:ascii="Arial" w:eastAsia="Times New Roman" w:hAnsi="Arial" w:cs="Arial"/>
          <w:color w:val="000000"/>
          <w:lang w:eastAsia="en-AU"/>
        </w:rPr>
        <w:t>Employees are entitled to be represented in bargaining for a proposed enterprise agreement by a bargaining representative of their choice, including an employee organisation of which they are a member</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 xml:space="preserve">Part 3-3 of the Act </w:t>
      </w:r>
      <w:r w:rsidRPr="006B17B1">
        <w:rPr>
          <w:rFonts w:ascii="Arial" w:eastAsia="Times New Roman" w:hAnsi="Arial" w:cs="Arial"/>
          <w:color w:val="000000"/>
          <w:lang w:eastAsia="en-AU"/>
        </w:rPr>
        <w:t>permits employers and employees to engage in protected industrial action in support of claims for an enterprise agreement</w:t>
      </w:r>
      <w:r>
        <w:rPr>
          <w:rFonts w:ascii="Arial" w:eastAsia="Times New Roman" w:hAnsi="Arial" w:cs="Arial"/>
          <w:color w:val="000000"/>
          <w:lang w:eastAsia="en-AU"/>
        </w:rPr>
        <w:t>,</w:t>
      </w:r>
      <w:r w:rsidRPr="006B17B1">
        <w:rPr>
          <w:rFonts w:ascii="Arial" w:eastAsia="Times New Roman" w:hAnsi="Arial" w:cs="Arial"/>
          <w:color w:val="000000"/>
          <w:lang w:eastAsia="en-AU"/>
        </w:rPr>
        <w:t xml:space="preserve"> provided that certain requirements are satisfied. </w:t>
      </w:r>
    </w:p>
    <w:p w14:paraId="1E1E5318" w14:textId="4B0FD79C" w:rsidR="0096022D" w:rsidRPr="006B17B1" w:rsidRDefault="0096022D" w:rsidP="000834DF">
      <w:pPr>
        <w:jc w:val="both"/>
        <w:rPr>
          <w:rFonts w:ascii="Arial" w:eastAsia="Times New Roman" w:hAnsi="Arial" w:cs="Arial"/>
          <w:color w:val="000000"/>
          <w:lang w:eastAsia="en-AU"/>
        </w:rPr>
      </w:pPr>
      <w:r w:rsidRPr="006B17B1">
        <w:rPr>
          <w:rFonts w:ascii="Arial" w:eastAsia="Times New Roman" w:hAnsi="Arial" w:cs="Arial"/>
          <w:color w:val="000000"/>
          <w:lang w:eastAsia="en-AU"/>
        </w:rPr>
        <w:t xml:space="preserve">The </w:t>
      </w:r>
      <w:r>
        <w:rPr>
          <w:rFonts w:ascii="Arial" w:eastAsia="Times New Roman" w:hAnsi="Arial" w:cs="Arial"/>
          <w:color w:val="000000"/>
          <w:lang w:eastAsia="en-AU"/>
        </w:rPr>
        <w:t>Rules</w:t>
      </w:r>
      <w:r w:rsidRPr="006B17B1">
        <w:rPr>
          <w:rFonts w:ascii="Arial" w:eastAsia="Times New Roman" w:hAnsi="Arial" w:cs="Arial"/>
          <w:color w:val="000000"/>
          <w:lang w:eastAsia="en-AU"/>
        </w:rPr>
        <w:t xml:space="preserve"> support the right to freedom of association and </w:t>
      </w:r>
      <w:r>
        <w:rPr>
          <w:rFonts w:ascii="Arial" w:eastAsia="Times New Roman" w:hAnsi="Arial" w:cs="Arial"/>
          <w:color w:val="000000"/>
          <w:lang w:eastAsia="en-AU"/>
        </w:rPr>
        <w:t xml:space="preserve">the right to </w:t>
      </w:r>
      <w:r w:rsidRPr="006B17B1">
        <w:rPr>
          <w:rFonts w:ascii="Arial" w:eastAsia="Times New Roman" w:hAnsi="Arial" w:cs="Arial"/>
          <w:color w:val="000000"/>
          <w:lang w:eastAsia="en-AU"/>
        </w:rPr>
        <w:t xml:space="preserve">collective bargaining by </w:t>
      </w:r>
      <w:r>
        <w:rPr>
          <w:rFonts w:ascii="Arial" w:eastAsia="Times New Roman" w:hAnsi="Arial" w:cs="Arial"/>
          <w:color w:val="000000"/>
          <w:lang w:eastAsia="en-AU"/>
        </w:rPr>
        <w:t>setting out procedural matters relevant to Parts 2-4 and 3-3 of the Act, to ensure that the FWC can satisfy itself as to whether the statutory requirements relating to bargaining, industrial action and enterprise agreements are met</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Some examples of relevant rules are described below:</w:t>
      </w:r>
    </w:p>
    <w:p w14:paraId="0C669271" w14:textId="786B911C"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lastRenderedPageBreak/>
        <w:t>R</w:t>
      </w:r>
      <w:r w:rsidRPr="00951CA2">
        <w:rPr>
          <w:rFonts w:ascii="Arial" w:eastAsia="Times New Roman" w:hAnsi="Arial" w:cs="Arial"/>
          <w:color w:val="000000"/>
          <w:lang w:eastAsia="en-AU"/>
        </w:rPr>
        <w:t>ule 35 requires an employer to notify its employees that it has applied to the FWC for approval of an enterprise agreement that covers the employees</w:t>
      </w:r>
      <w:r>
        <w:rPr>
          <w:rFonts w:ascii="Arial" w:eastAsia="Times New Roman" w:hAnsi="Arial" w:cs="Arial"/>
          <w:color w:val="000000"/>
          <w:lang w:eastAsia="en-AU"/>
        </w:rPr>
        <w:t xml:space="preserve"> </w:t>
      </w:r>
      <w:r w:rsidRPr="00DF16D0">
        <w:rPr>
          <w:rFonts w:ascii="Arial" w:eastAsia="Times New Roman" w:hAnsi="Arial" w:cs="Arial"/>
          <w:color w:val="000000"/>
          <w:lang w:eastAsia="en-AU"/>
        </w:rPr>
        <w:t>as soon as practicable after the application for approval is lodged with the FWC</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 xml:space="preserve"> This is </w:t>
      </w:r>
      <w:r w:rsidRPr="00951CA2">
        <w:rPr>
          <w:rFonts w:ascii="Arial" w:eastAsia="Times New Roman" w:hAnsi="Arial" w:cs="Arial"/>
          <w:color w:val="000000"/>
          <w:lang w:eastAsia="en-AU"/>
        </w:rPr>
        <w:t>to assist in making employees aware of the application so that they can participate or be represented in the FWC proceedings if they wish</w:t>
      </w:r>
      <w:r w:rsidRPr="004727E5">
        <w:rPr>
          <w:rFonts w:ascii="Arial" w:eastAsia="Times New Roman" w:hAnsi="Arial" w:cs="Arial"/>
          <w:color w:val="000000"/>
          <w:lang w:eastAsia="en-AU"/>
        </w:rPr>
        <w:t>.</w:t>
      </w:r>
      <w:r>
        <w:rPr>
          <w:rFonts w:ascii="Arial" w:eastAsia="Times New Roman" w:hAnsi="Arial" w:cs="Arial"/>
          <w:color w:val="000000"/>
          <w:lang w:eastAsia="en-AU"/>
        </w:rPr>
        <w:t xml:space="preserve"> </w:t>
      </w:r>
    </w:p>
    <w:p w14:paraId="560CC0E8" w14:textId="7FF0D892" w:rsidR="0096022D" w:rsidRDefault="0096022D" w:rsidP="000834DF">
      <w:pPr>
        <w:jc w:val="both"/>
        <w:rPr>
          <w:rFonts w:ascii="Arial" w:eastAsia="Times New Roman" w:hAnsi="Arial" w:cs="Arial"/>
          <w:color w:val="000000"/>
          <w:lang w:eastAsia="en-AU"/>
        </w:rPr>
      </w:pPr>
      <w:r w:rsidRPr="007B1CBA">
        <w:rPr>
          <w:rFonts w:ascii="Arial" w:eastAsia="Times New Roman" w:hAnsi="Arial" w:cs="Arial"/>
          <w:color w:val="000000"/>
          <w:lang w:eastAsia="en-AU"/>
        </w:rPr>
        <w:t>Rule 32 relates to applications made under section 185 of the Act for the approval of an enterprise agreement that is not a greenfields agreement</w:t>
      </w:r>
      <w:r w:rsidR="002A1C78">
        <w:rPr>
          <w:rFonts w:ascii="Arial" w:eastAsia="Times New Roman" w:hAnsi="Arial" w:cs="Arial"/>
          <w:color w:val="000000"/>
          <w:lang w:eastAsia="en-AU"/>
        </w:rPr>
        <w:t xml:space="preserve">.  </w:t>
      </w:r>
      <w:r w:rsidRPr="007B1CBA">
        <w:rPr>
          <w:rFonts w:ascii="Arial" w:eastAsia="Times New Roman" w:hAnsi="Arial" w:cs="Arial"/>
          <w:color w:val="000000"/>
          <w:lang w:eastAsia="en-AU"/>
        </w:rPr>
        <w:t xml:space="preserve">Rule 32 sets out various requirements </w:t>
      </w:r>
      <w:r>
        <w:rPr>
          <w:rFonts w:ascii="Arial" w:eastAsia="Times New Roman" w:hAnsi="Arial" w:cs="Arial"/>
          <w:color w:val="000000"/>
          <w:lang w:eastAsia="en-AU"/>
        </w:rPr>
        <w:t xml:space="preserve">to </w:t>
      </w:r>
      <w:r w:rsidRPr="008A157B">
        <w:rPr>
          <w:rFonts w:ascii="Arial" w:eastAsia="Times New Roman" w:hAnsi="Arial" w:cs="Arial"/>
          <w:color w:val="000000"/>
          <w:lang w:eastAsia="en-AU"/>
        </w:rPr>
        <w:t>ensur</w:t>
      </w:r>
      <w:r>
        <w:rPr>
          <w:rFonts w:ascii="Arial" w:eastAsia="Times New Roman" w:hAnsi="Arial" w:cs="Arial"/>
          <w:color w:val="000000"/>
          <w:lang w:eastAsia="en-AU"/>
        </w:rPr>
        <w:t>e</w:t>
      </w:r>
      <w:r w:rsidRPr="008A157B">
        <w:rPr>
          <w:rFonts w:ascii="Arial" w:eastAsia="Times New Roman" w:hAnsi="Arial" w:cs="Arial"/>
          <w:color w:val="000000"/>
          <w:lang w:eastAsia="en-AU"/>
        </w:rPr>
        <w:t xml:space="preserve"> the FWC receives, in a timely manner, the information and documentation it requires to determine whether or not an enterprise agreement is to be approved in accordance with the Act.</w:t>
      </w:r>
    </w:p>
    <w:p w14:paraId="4251658A" w14:textId="069C68E4" w:rsidR="0096022D" w:rsidRDefault="0096022D" w:rsidP="000834DF">
      <w:pPr>
        <w:spacing w:after="120"/>
        <w:jc w:val="both"/>
        <w:rPr>
          <w:rFonts w:ascii="Arial" w:eastAsia="Times New Roman" w:hAnsi="Arial" w:cs="Arial"/>
          <w:color w:val="000000"/>
          <w:lang w:eastAsia="en-AU"/>
        </w:rPr>
      </w:pPr>
      <w:r>
        <w:rPr>
          <w:rFonts w:ascii="Arial" w:eastAsia="Times New Roman" w:hAnsi="Arial" w:cs="Arial"/>
          <w:color w:val="000000"/>
          <w:lang w:eastAsia="en-AU"/>
        </w:rPr>
        <w:t>Subrule 32</w:t>
      </w:r>
      <w:r w:rsidRPr="00505FF2">
        <w:rPr>
          <w:rFonts w:ascii="Arial" w:eastAsia="Times New Roman" w:hAnsi="Arial" w:cs="Arial"/>
          <w:color w:val="000000"/>
          <w:lang w:eastAsia="en-AU"/>
        </w:rPr>
        <w:t xml:space="preserve">(5) </w:t>
      </w:r>
      <w:r>
        <w:rPr>
          <w:rFonts w:ascii="Arial" w:eastAsia="Times New Roman" w:hAnsi="Arial" w:cs="Arial"/>
          <w:color w:val="000000"/>
          <w:lang w:eastAsia="en-AU"/>
        </w:rPr>
        <w:t xml:space="preserve">(which </w:t>
      </w:r>
      <w:r w:rsidRPr="004727E5">
        <w:rPr>
          <w:rFonts w:ascii="Arial" w:eastAsia="Times New Roman" w:hAnsi="Arial" w:cs="Arial"/>
          <w:color w:val="000000"/>
          <w:lang w:eastAsia="en-AU"/>
        </w:rPr>
        <w:t>updates subrule 24(3)</w:t>
      </w:r>
      <w:r>
        <w:rPr>
          <w:rFonts w:ascii="Arial" w:eastAsia="Times New Roman" w:hAnsi="Arial" w:cs="Arial"/>
          <w:color w:val="000000"/>
          <w:lang w:eastAsia="en-AU"/>
        </w:rPr>
        <w:t xml:space="preserve"> of the old Rules) reflects the role of employee organisations in the approval process, as changed </w:t>
      </w:r>
      <w:r w:rsidRPr="004727E5">
        <w:rPr>
          <w:rFonts w:ascii="Arial" w:eastAsia="Times New Roman" w:hAnsi="Arial" w:cs="Arial"/>
          <w:color w:val="000000"/>
          <w:lang w:eastAsia="en-AU"/>
        </w:rPr>
        <w:t>by the 2022 Amending Act</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Subrule 32</w:t>
      </w:r>
      <w:r w:rsidRPr="00505FF2">
        <w:rPr>
          <w:rFonts w:ascii="Arial" w:eastAsia="Times New Roman" w:hAnsi="Arial" w:cs="Arial"/>
          <w:color w:val="000000"/>
          <w:lang w:eastAsia="en-AU"/>
        </w:rPr>
        <w:t>(5)</w:t>
      </w:r>
      <w:r>
        <w:rPr>
          <w:rFonts w:ascii="Arial" w:eastAsia="Times New Roman" w:hAnsi="Arial" w:cs="Arial"/>
          <w:color w:val="000000"/>
          <w:lang w:eastAsia="en-AU"/>
        </w:rPr>
        <w:t xml:space="preserve"> provides that e</w:t>
      </w:r>
      <w:r w:rsidRPr="00505FF2">
        <w:rPr>
          <w:rFonts w:ascii="Arial" w:eastAsia="Times New Roman" w:hAnsi="Arial" w:cs="Arial"/>
          <w:color w:val="000000"/>
          <w:lang w:eastAsia="en-AU"/>
        </w:rPr>
        <w:t>ach employee organisation that is a bargaining representative and wants to advise the FWC</w:t>
      </w:r>
      <w:r>
        <w:rPr>
          <w:rFonts w:ascii="Arial" w:eastAsia="Times New Roman" w:hAnsi="Arial" w:cs="Arial"/>
          <w:color w:val="000000"/>
          <w:lang w:eastAsia="en-AU"/>
        </w:rPr>
        <w:t>:</w:t>
      </w:r>
    </w:p>
    <w:p w14:paraId="47B13021" w14:textId="77777777" w:rsidR="0096022D" w:rsidRPr="00284D67" w:rsidRDefault="0096022D" w:rsidP="000834DF">
      <w:pPr>
        <w:pStyle w:val="ListParagraph"/>
        <w:numPr>
          <w:ilvl w:val="0"/>
          <w:numId w:val="48"/>
        </w:numPr>
        <w:spacing w:after="120"/>
        <w:contextualSpacing w:val="0"/>
        <w:jc w:val="both"/>
        <w:rPr>
          <w:rFonts w:ascii="Arial" w:eastAsia="Times New Roman" w:hAnsi="Arial" w:cs="Arial"/>
          <w:color w:val="000000"/>
          <w:lang w:eastAsia="en-AU"/>
        </w:rPr>
      </w:pPr>
      <w:r>
        <w:rPr>
          <w:rFonts w:ascii="Arial" w:eastAsia="Times New Roman" w:hAnsi="Arial" w:cs="Arial"/>
          <w:color w:val="000000"/>
          <w:lang w:eastAsia="en-AU"/>
        </w:rPr>
        <w:t>t</w:t>
      </w:r>
      <w:r w:rsidRPr="00284D67">
        <w:rPr>
          <w:rFonts w:ascii="Arial" w:eastAsia="Times New Roman" w:hAnsi="Arial" w:cs="Arial"/>
          <w:color w:val="000000"/>
          <w:lang w:eastAsia="en-AU"/>
        </w:rPr>
        <w:t xml:space="preserve">hat the organisation supports or opposes approval of the agreement </w:t>
      </w:r>
    </w:p>
    <w:p w14:paraId="73904963" w14:textId="77777777" w:rsidR="0096022D" w:rsidRPr="00284D67" w:rsidRDefault="0096022D" w:rsidP="000834DF">
      <w:pPr>
        <w:pStyle w:val="ListParagraph"/>
        <w:numPr>
          <w:ilvl w:val="0"/>
          <w:numId w:val="48"/>
        </w:numPr>
        <w:spacing w:after="120"/>
        <w:contextualSpacing w:val="0"/>
        <w:jc w:val="both"/>
        <w:rPr>
          <w:rFonts w:ascii="Arial" w:eastAsia="Times New Roman" w:hAnsi="Arial" w:cs="Arial"/>
          <w:color w:val="000000"/>
          <w:lang w:eastAsia="en-AU"/>
        </w:rPr>
      </w:pPr>
      <w:r>
        <w:rPr>
          <w:rFonts w:ascii="Arial" w:eastAsia="Times New Roman" w:hAnsi="Arial" w:cs="Arial"/>
          <w:color w:val="000000"/>
          <w:lang w:eastAsia="en-AU"/>
        </w:rPr>
        <w:t>t</w:t>
      </w:r>
      <w:r w:rsidRPr="00284D67">
        <w:rPr>
          <w:rFonts w:ascii="Arial" w:eastAsia="Times New Roman" w:hAnsi="Arial" w:cs="Arial"/>
          <w:color w:val="000000"/>
          <w:lang w:eastAsia="en-AU"/>
        </w:rPr>
        <w:t xml:space="preserve">hat the organisation disagrees with one or more statements in an employer’s declaration, or </w:t>
      </w:r>
    </w:p>
    <w:p w14:paraId="015C4E49" w14:textId="77777777" w:rsidR="0096022D" w:rsidRPr="00284D67" w:rsidRDefault="0096022D" w:rsidP="000834DF">
      <w:pPr>
        <w:pStyle w:val="ListParagraph"/>
        <w:numPr>
          <w:ilvl w:val="0"/>
          <w:numId w:val="48"/>
        </w:numPr>
        <w:spacing w:after="120"/>
        <w:contextualSpacing w:val="0"/>
        <w:jc w:val="both"/>
        <w:rPr>
          <w:rFonts w:ascii="Arial" w:eastAsia="Times New Roman" w:hAnsi="Arial" w:cs="Arial"/>
          <w:color w:val="000000"/>
          <w:lang w:eastAsia="en-AU"/>
        </w:rPr>
      </w:pPr>
      <w:r w:rsidRPr="00284D67">
        <w:rPr>
          <w:rFonts w:ascii="Arial" w:eastAsia="Times New Roman" w:hAnsi="Arial" w:cs="Arial"/>
          <w:color w:val="000000"/>
          <w:lang w:eastAsia="en-AU"/>
        </w:rPr>
        <w:t xml:space="preserve">of the organisation’s views on whether the agreement passes the better off overall test </w:t>
      </w:r>
    </w:p>
    <w:p w14:paraId="4D33E89D" w14:textId="77777777" w:rsidR="0096022D" w:rsidRPr="00284D67" w:rsidRDefault="0096022D" w:rsidP="000834DF">
      <w:pPr>
        <w:ind w:left="357"/>
        <w:jc w:val="both"/>
        <w:rPr>
          <w:rFonts w:ascii="Arial" w:eastAsia="Times New Roman" w:hAnsi="Arial" w:cs="Arial"/>
          <w:color w:val="000000"/>
          <w:lang w:eastAsia="en-AU"/>
        </w:rPr>
      </w:pPr>
      <w:r w:rsidRPr="00284D67">
        <w:rPr>
          <w:rFonts w:ascii="Arial" w:eastAsia="Times New Roman" w:hAnsi="Arial" w:cs="Arial"/>
          <w:color w:val="000000"/>
          <w:lang w:eastAsia="en-AU"/>
        </w:rPr>
        <w:t xml:space="preserve">must lodge a declaration by the organisation to that effect with the FWC before the FWC approves the agreement. </w:t>
      </w:r>
    </w:p>
    <w:p w14:paraId="5B6F9B50" w14:textId="20614EBE" w:rsidR="0096022D" w:rsidRDefault="0096022D" w:rsidP="000834DF">
      <w:pPr>
        <w:jc w:val="both"/>
        <w:rPr>
          <w:rFonts w:ascii="Arial" w:eastAsia="Times New Roman" w:hAnsi="Arial" w:cs="Arial"/>
          <w:color w:val="000000"/>
          <w:lang w:eastAsia="en-AU"/>
        </w:rPr>
      </w:pPr>
      <w:r w:rsidRPr="00505FF2">
        <w:rPr>
          <w:rFonts w:ascii="Arial" w:eastAsia="Times New Roman" w:hAnsi="Arial" w:cs="Arial"/>
          <w:color w:val="000000"/>
          <w:lang w:eastAsia="en-AU"/>
        </w:rPr>
        <w:t>Note 2</w:t>
      </w:r>
      <w:r>
        <w:rPr>
          <w:rFonts w:ascii="Arial" w:eastAsia="Times New Roman" w:hAnsi="Arial" w:cs="Arial"/>
          <w:color w:val="000000"/>
          <w:lang w:eastAsia="en-AU"/>
        </w:rPr>
        <w:t xml:space="preserve"> to this subrule also makes clear that a</w:t>
      </w:r>
      <w:r w:rsidRPr="00505FF2">
        <w:rPr>
          <w:rFonts w:ascii="Arial" w:eastAsia="Times New Roman" w:hAnsi="Arial" w:cs="Arial"/>
          <w:color w:val="000000"/>
          <w:lang w:eastAsia="en-AU"/>
        </w:rPr>
        <w:t>n employee organisation that was a bargaining representative for a proposed enterprise agreement that is not a greenfields agreement</w:t>
      </w:r>
      <w:r>
        <w:rPr>
          <w:rFonts w:ascii="Arial" w:eastAsia="Times New Roman" w:hAnsi="Arial" w:cs="Arial"/>
          <w:color w:val="000000"/>
          <w:lang w:eastAsia="en-AU"/>
        </w:rPr>
        <w:t>,</w:t>
      </w:r>
      <w:r w:rsidRPr="00505FF2">
        <w:rPr>
          <w:rFonts w:ascii="Arial" w:eastAsia="Times New Roman" w:hAnsi="Arial" w:cs="Arial"/>
          <w:color w:val="000000"/>
          <w:lang w:eastAsia="en-AU"/>
        </w:rPr>
        <w:t xml:space="preserve"> may also use </w:t>
      </w:r>
      <w:r>
        <w:rPr>
          <w:rFonts w:ascii="Arial" w:eastAsia="Times New Roman" w:hAnsi="Arial" w:cs="Arial"/>
          <w:color w:val="000000"/>
          <w:lang w:eastAsia="en-AU"/>
        </w:rPr>
        <w:t>th</w:t>
      </w:r>
      <w:r w:rsidR="00D50DFC">
        <w:rPr>
          <w:rFonts w:ascii="Arial" w:eastAsia="Times New Roman" w:hAnsi="Arial" w:cs="Arial"/>
          <w:color w:val="000000"/>
          <w:lang w:eastAsia="en-AU"/>
        </w:rPr>
        <w:t xml:space="preserve">e </w:t>
      </w:r>
      <w:r w:rsidR="00B80F80">
        <w:rPr>
          <w:rFonts w:ascii="Arial" w:eastAsia="Times New Roman" w:hAnsi="Arial" w:cs="Arial"/>
          <w:color w:val="000000"/>
          <w:lang w:eastAsia="en-AU"/>
        </w:rPr>
        <w:t xml:space="preserve">approved declaration form </w:t>
      </w:r>
      <w:r w:rsidRPr="00505FF2">
        <w:rPr>
          <w:rFonts w:ascii="Arial" w:eastAsia="Times New Roman" w:hAnsi="Arial" w:cs="Arial"/>
          <w:color w:val="000000"/>
          <w:lang w:eastAsia="en-AU"/>
        </w:rPr>
        <w:t>to give the FWC written notice under section 183 of the Act</w:t>
      </w:r>
      <w:r>
        <w:rPr>
          <w:rFonts w:ascii="Arial" w:eastAsia="Times New Roman" w:hAnsi="Arial" w:cs="Arial"/>
          <w:color w:val="000000"/>
          <w:lang w:eastAsia="en-AU"/>
        </w:rPr>
        <w:t xml:space="preserve"> that </w:t>
      </w:r>
      <w:r w:rsidRPr="00505FF2">
        <w:rPr>
          <w:rFonts w:ascii="Arial" w:eastAsia="Times New Roman" w:hAnsi="Arial" w:cs="Arial"/>
          <w:color w:val="000000"/>
          <w:lang w:eastAsia="en-AU"/>
        </w:rPr>
        <w:t>the organisation wants the enterprise agreement to cover it.</w:t>
      </w:r>
      <w:r>
        <w:rPr>
          <w:rFonts w:ascii="Arial" w:eastAsia="Times New Roman" w:hAnsi="Arial" w:cs="Arial"/>
          <w:color w:val="000000"/>
          <w:lang w:eastAsia="en-AU"/>
        </w:rPr>
        <w:t xml:space="preserve"> </w:t>
      </w:r>
    </w:p>
    <w:p w14:paraId="63A62DEB" w14:textId="77777777"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Section 437 of the Act provides for a bargaining representative of an employee who will be covered by a proposed enterprise agreement, or 2 or more such bargaining representatives (acting jointly), to apply to the FWC for a protected action ballot order to be conducted to determine whether employees wish to engage in particular protected industrial action for the agreement.</w:t>
      </w:r>
    </w:p>
    <w:p w14:paraId="793C72C0" w14:textId="64FA2BA2" w:rsidR="0096022D" w:rsidRDefault="0096022D" w:rsidP="000834DF">
      <w:pPr>
        <w:jc w:val="both"/>
        <w:rPr>
          <w:rFonts w:ascii="Arial" w:eastAsia="Times New Roman" w:hAnsi="Arial" w:cs="Arial"/>
          <w:color w:val="000000"/>
          <w:lang w:eastAsia="en-AU"/>
        </w:rPr>
      </w:pPr>
      <w:r>
        <w:rPr>
          <w:rFonts w:ascii="Arial" w:eastAsia="Times New Roman" w:hAnsi="Arial" w:cs="Arial"/>
          <w:color w:val="000000"/>
          <w:lang w:eastAsia="en-AU"/>
        </w:rPr>
        <w:t>R</w:t>
      </w:r>
      <w:r w:rsidRPr="008A157B">
        <w:rPr>
          <w:rFonts w:ascii="Arial" w:eastAsia="Times New Roman" w:hAnsi="Arial" w:cs="Arial"/>
          <w:color w:val="000000"/>
          <w:lang w:eastAsia="en-AU"/>
        </w:rPr>
        <w:t>ule 76</w:t>
      </w:r>
      <w:r>
        <w:rPr>
          <w:rFonts w:ascii="Arial" w:eastAsia="Times New Roman" w:hAnsi="Arial" w:cs="Arial"/>
          <w:color w:val="000000"/>
          <w:lang w:eastAsia="en-AU"/>
        </w:rPr>
        <w:t xml:space="preserve"> (</w:t>
      </w:r>
      <w:r w:rsidRPr="008A157B">
        <w:rPr>
          <w:rFonts w:ascii="Arial" w:eastAsia="Times New Roman" w:hAnsi="Arial" w:cs="Arial"/>
          <w:color w:val="000000"/>
          <w:lang w:eastAsia="en-AU"/>
        </w:rPr>
        <w:t>based on rule 31 of the old Rules</w:t>
      </w:r>
      <w:r>
        <w:rPr>
          <w:rFonts w:ascii="Arial" w:eastAsia="Times New Roman" w:hAnsi="Arial" w:cs="Arial"/>
          <w:color w:val="000000"/>
          <w:lang w:eastAsia="en-AU"/>
        </w:rPr>
        <w:t xml:space="preserve">) </w:t>
      </w:r>
      <w:r w:rsidRPr="008A157B">
        <w:rPr>
          <w:rFonts w:ascii="Arial" w:eastAsia="Times New Roman" w:hAnsi="Arial" w:cs="Arial"/>
          <w:color w:val="000000"/>
          <w:lang w:eastAsia="en-AU"/>
        </w:rPr>
        <w:t>require</w:t>
      </w:r>
      <w:r>
        <w:rPr>
          <w:rFonts w:ascii="Arial" w:eastAsia="Times New Roman" w:hAnsi="Arial" w:cs="Arial"/>
          <w:color w:val="000000"/>
          <w:lang w:eastAsia="en-AU"/>
        </w:rPr>
        <w:t>s</w:t>
      </w:r>
      <w:r w:rsidRPr="008A157B">
        <w:rPr>
          <w:rFonts w:ascii="Arial" w:eastAsia="Times New Roman" w:hAnsi="Arial" w:cs="Arial"/>
          <w:color w:val="000000"/>
          <w:lang w:eastAsia="en-AU"/>
        </w:rPr>
        <w:t xml:space="preserve"> that an application under section 437 for a protected action ballot order</w:t>
      </w:r>
      <w:r>
        <w:rPr>
          <w:rFonts w:ascii="Arial" w:eastAsia="Times New Roman" w:hAnsi="Arial" w:cs="Arial"/>
          <w:color w:val="000000"/>
          <w:lang w:eastAsia="en-AU"/>
        </w:rPr>
        <w:t xml:space="preserve"> must</w:t>
      </w:r>
      <w:r w:rsidRPr="008A157B">
        <w:rPr>
          <w:rFonts w:ascii="Arial" w:eastAsia="Times New Roman" w:hAnsi="Arial" w:cs="Arial"/>
          <w:color w:val="000000"/>
          <w:lang w:eastAsia="en-AU"/>
        </w:rPr>
        <w:t xml:space="preserve"> be accompanied by a draft order in the terms sought and a declaration by the applicant in the approved form</w:t>
      </w:r>
      <w:r w:rsidR="002A1C78">
        <w:rPr>
          <w:rFonts w:ascii="Arial" w:eastAsia="Times New Roman" w:hAnsi="Arial" w:cs="Arial"/>
          <w:color w:val="000000"/>
          <w:lang w:eastAsia="en-AU"/>
        </w:rPr>
        <w:t xml:space="preserve">.  </w:t>
      </w:r>
      <w:r w:rsidRPr="008A157B">
        <w:rPr>
          <w:rFonts w:ascii="Arial" w:eastAsia="Times New Roman" w:hAnsi="Arial" w:cs="Arial"/>
          <w:color w:val="000000"/>
          <w:lang w:eastAsia="en-AU"/>
        </w:rPr>
        <w:t>This declaration is directed to the statutory requirements for the FWC to issue the order</w:t>
      </w:r>
      <w:r w:rsidR="002A1C78">
        <w:rPr>
          <w:rFonts w:ascii="Arial" w:eastAsia="Times New Roman" w:hAnsi="Arial" w:cs="Arial"/>
          <w:color w:val="000000"/>
          <w:lang w:eastAsia="en-AU"/>
        </w:rPr>
        <w:t xml:space="preserve">.  </w:t>
      </w:r>
      <w:r>
        <w:rPr>
          <w:rFonts w:ascii="Arial" w:eastAsia="Times New Roman" w:hAnsi="Arial" w:cs="Arial"/>
          <w:color w:val="000000"/>
          <w:lang w:eastAsia="en-AU"/>
        </w:rPr>
        <w:t>S</w:t>
      </w:r>
      <w:r w:rsidRPr="008A157B">
        <w:rPr>
          <w:rFonts w:ascii="Arial" w:eastAsia="Times New Roman" w:hAnsi="Arial" w:cs="Arial"/>
          <w:color w:val="000000"/>
          <w:lang w:eastAsia="en-AU"/>
        </w:rPr>
        <w:t xml:space="preserve">ubrule 76(1) expressly recognises that joint applications may be made and that there may be multiple employers of the employees to be balloted. </w:t>
      </w:r>
    </w:p>
    <w:p w14:paraId="1F0B1C8C" w14:textId="7336F673" w:rsidR="0096022D" w:rsidRDefault="0096022D" w:rsidP="000834DF">
      <w:pPr>
        <w:shd w:val="clear" w:color="auto" w:fill="FFFFFF"/>
        <w:jc w:val="both"/>
        <w:rPr>
          <w:rFonts w:ascii="Arial" w:eastAsia="Times New Roman" w:hAnsi="Arial" w:cs="Arial"/>
          <w:color w:val="000000"/>
          <w:lang w:eastAsia="en-AU"/>
        </w:rPr>
      </w:pPr>
      <w:r>
        <w:rPr>
          <w:rFonts w:ascii="Arial" w:eastAsia="Times New Roman" w:hAnsi="Arial" w:cs="Arial"/>
          <w:color w:val="000000"/>
          <w:lang w:eastAsia="en-AU"/>
        </w:rPr>
        <w:t>Accordingly, t</w:t>
      </w:r>
      <w:r w:rsidRPr="00581617">
        <w:rPr>
          <w:rFonts w:ascii="Arial" w:eastAsia="Times New Roman" w:hAnsi="Arial" w:cs="Arial"/>
          <w:color w:val="000000"/>
          <w:lang w:eastAsia="en-AU"/>
        </w:rPr>
        <w:t xml:space="preserve">he </w:t>
      </w:r>
      <w:r>
        <w:rPr>
          <w:rFonts w:ascii="Arial" w:eastAsia="Times New Roman" w:hAnsi="Arial" w:cs="Arial"/>
          <w:color w:val="000000"/>
          <w:lang w:eastAsia="en-AU"/>
        </w:rPr>
        <w:t>Rules</w:t>
      </w:r>
      <w:r w:rsidRPr="00581617">
        <w:rPr>
          <w:rFonts w:ascii="Arial" w:eastAsia="Times New Roman" w:hAnsi="Arial" w:cs="Arial"/>
          <w:color w:val="000000"/>
          <w:lang w:eastAsia="en-AU"/>
        </w:rPr>
        <w:t xml:space="preserve"> </w:t>
      </w:r>
      <w:r>
        <w:rPr>
          <w:rFonts w:ascii="Arial" w:eastAsia="Times New Roman" w:hAnsi="Arial" w:cs="Arial"/>
          <w:color w:val="000000"/>
          <w:lang w:eastAsia="en-AU"/>
        </w:rPr>
        <w:t xml:space="preserve">are considered to be </w:t>
      </w:r>
      <w:r w:rsidRPr="00581617">
        <w:rPr>
          <w:rFonts w:ascii="Arial" w:eastAsia="Times New Roman" w:hAnsi="Arial" w:cs="Arial"/>
          <w:color w:val="000000"/>
          <w:lang w:eastAsia="en-AU"/>
        </w:rPr>
        <w:t xml:space="preserve">compatible with </w:t>
      </w:r>
      <w:r>
        <w:rPr>
          <w:rFonts w:ascii="Arial" w:eastAsia="Times New Roman" w:hAnsi="Arial" w:cs="Arial"/>
          <w:color w:val="000000"/>
          <w:lang w:eastAsia="en-AU"/>
        </w:rPr>
        <w:t xml:space="preserve">and </w:t>
      </w:r>
      <w:r w:rsidR="001D6B93">
        <w:rPr>
          <w:rFonts w:ascii="Arial" w:eastAsia="Times New Roman" w:hAnsi="Arial" w:cs="Arial"/>
          <w:color w:val="000000"/>
          <w:lang w:eastAsia="en-AU"/>
        </w:rPr>
        <w:t xml:space="preserve">to </w:t>
      </w:r>
      <w:r w:rsidRPr="00581617">
        <w:rPr>
          <w:rFonts w:ascii="Arial" w:eastAsia="Times New Roman" w:hAnsi="Arial" w:cs="Arial"/>
          <w:color w:val="000000"/>
          <w:lang w:eastAsia="en-AU"/>
        </w:rPr>
        <w:t xml:space="preserve">promote the right to </w:t>
      </w:r>
      <w:r>
        <w:rPr>
          <w:rFonts w:ascii="Arial" w:eastAsia="Times New Roman" w:hAnsi="Arial" w:cs="Arial"/>
          <w:color w:val="000000"/>
          <w:lang w:eastAsia="en-AU"/>
        </w:rPr>
        <w:t>freedom of association and the right to collective bargaining</w:t>
      </w:r>
      <w:r w:rsidRPr="00581617">
        <w:rPr>
          <w:rFonts w:ascii="Arial" w:eastAsia="Times New Roman" w:hAnsi="Arial" w:cs="Arial"/>
          <w:color w:val="000000"/>
          <w:lang w:eastAsia="en-AU"/>
        </w:rPr>
        <w:t xml:space="preserve"> </w:t>
      </w:r>
      <w:r>
        <w:rPr>
          <w:rFonts w:ascii="Arial" w:eastAsia="Times New Roman" w:hAnsi="Arial" w:cs="Arial"/>
          <w:color w:val="000000"/>
          <w:lang w:eastAsia="en-AU"/>
        </w:rPr>
        <w:t xml:space="preserve">in Article 22 of the ICCPR, Article 8 of the ICESCR, and ILO Convention </w:t>
      </w:r>
      <w:r w:rsidRPr="00D17B55">
        <w:rPr>
          <w:rFonts w:ascii="Arial" w:eastAsia="Times New Roman" w:hAnsi="Arial" w:cs="Arial"/>
          <w:iCs/>
          <w:color w:val="000000"/>
          <w:lang w:eastAsia="en-AU"/>
        </w:rPr>
        <w:t>87</w:t>
      </w:r>
      <w:r w:rsidRPr="006D6F28">
        <w:rPr>
          <w:rFonts w:ascii="Arial" w:eastAsia="Times New Roman" w:hAnsi="Arial" w:cs="Arial"/>
          <w:color w:val="000000"/>
          <w:lang w:eastAsia="en-AU"/>
        </w:rPr>
        <w:t xml:space="preserve"> </w:t>
      </w:r>
      <w:r w:rsidRPr="00581617">
        <w:rPr>
          <w:rFonts w:ascii="Arial" w:eastAsia="Times New Roman" w:hAnsi="Arial" w:cs="Arial"/>
          <w:color w:val="000000"/>
          <w:lang w:eastAsia="en-AU"/>
        </w:rPr>
        <w:t xml:space="preserve">and </w:t>
      </w:r>
      <w:r>
        <w:rPr>
          <w:rFonts w:ascii="Arial" w:eastAsia="Times New Roman" w:hAnsi="Arial" w:cs="Arial"/>
          <w:color w:val="000000"/>
          <w:lang w:eastAsia="en-AU"/>
        </w:rPr>
        <w:t xml:space="preserve">ILO Convention </w:t>
      </w:r>
      <w:r w:rsidRPr="00D17B55">
        <w:rPr>
          <w:rFonts w:ascii="Arial" w:eastAsia="Times New Roman" w:hAnsi="Arial" w:cs="Arial"/>
          <w:iCs/>
          <w:color w:val="000000"/>
          <w:lang w:eastAsia="en-AU"/>
        </w:rPr>
        <w:t>98</w:t>
      </w:r>
      <w:r>
        <w:rPr>
          <w:rFonts w:ascii="Arial" w:eastAsia="Times New Roman" w:hAnsi="Arial" w:cs="Arial"/>
          <w:iCs/>
          <w:color w:val="000000"/>
          <w:lang w:eastAsia="en-AU"/>
        </w:rPr>
        <w:t>,</w:t>
      </w:r>
      <w:r>
        <w:rPr>
          <w:rFonts w:ascii="Arial" w:eastAsia="Times New Roman" w:hAnsi="Arial" w:cs="Arial"/>
          <w:color w:val="000000"/>
          <w:lang w:eastAsia="en-AU"/>
        </w:rPr>
        <w:t xml:space="preserve"> </w:t>
      </w:r>
      <w:r w:rsidRPr="00581617">
        <w:rPr>
          <w:rFonts w:ascii="Arial" w:eastAsia="Times New Roman" w:hAnsi="Arial" w:cs="Arial"/>
          <w:color w:val="000000"/>
          <w:lang w:eastAsia="en-AU"/>
        </w:rPr>
        <w:t xml:space="preserve">by </w:t>
      </w:r>
      <w:r>
        <w:rPr>
          <w:rFonts w:ascii="Arial" w:eastAsia="Times New Roman" w:hAnsi="Arial" w:cs="Arial"/>
          <w:color w:val="000000"/>
          <w:lang w:eastAsia="en-AU"/>
        </w:rPr>
        <w:t>facilitating</w:t>
      </w:r>
      <w:r w:rsidRPr="00581617">
        <w:rPr>
          <w:rFonts w:ascii="Arial" w:eastAsia="Times New Roman" w:hAnsi="Arial" w:cs="Arial"/>
          <w:color w:val="000000"/>
          <w:lang w:eastAsia="en-AU"/>
        </w:rPr>
        <w:t xml:space="preserve"> </w:t>
      </w:r>
      <w:r>
        <w:rPr>
          <w:rFonts w:ascii="Arial" w:eastAsia="Times New Roman" w:hAnsi="Arial" w:cs="Arial"/>
          <w:color w:val="000000"/>
          <w:lang w:eastAsia="en-AU"/>
        </w:rPr>
        <w:t xml:space="preserve">bargaining, the taking of protected industrial action and </w:t>
      </w:r>
      <w:r w:rsidRPr="00581617">
        <w:rPr>
          <w:rFonts w:ascii="Arial" w:eastAsia="Times New Roman" w:hAnsi="Arial" w:cs="Arial"/>
          <w:color w:val="000000"/>
          <w:lang w:eastAsia="en-AU"/>
        </w:rPr>
        <w:t xml:space="preserve">the </w:t>
      </w:r>
      <w:r>
        <w:rPr>
          <w:rFonts w:ascii="Arial" w:eastAsia="Times New Roman" w:hAnsi="Arial" w:cs="Arial"/>
          <w:color w:val="000000"/>
          <w:lang w:eastAsia="en-AU"/>
        </w:rPr>
        <w:t xml:space="preserve">making of enterprise agreements, </w:t>
      </w:r>
      <w:r w:rsidRPr="00636745">
        <w:rPr>
          <w:rFonts w:ascii="Arial" w:eastAsia="Times New Roman" w:hAnsi="Arial" w:cs="Arial"/>
          <w:color w:val="000000"/>
          <w:lang w:eastAsia="en-AU"/>
        </w:rPr>
        <w:t xml:space="preserve">and the FWC’s </w:t>
      </w:r>
      <w:r>
        <w:rPr>
          <w:rFonts w:ascii="Arial" w:eastAsia="Times New Roman" w:hAnsi="Arial" w:cs="Arial"/>
          <w:color w:val="000000"/>
          <w:lang w:eastAsia="en-AU"/>
        </w:rPr>
        <w:t>statutory role in</w:t>
      </w:r>
      <w:r w:rsidRPr="00636745">
        <w:rPr>
          <w:rFonts w:ascii="Arial" w:eastAsia="Times New Roman" w:hAnsi="Arial" w:cs="Arial"/>
          <w:color w:val="000000"/>
          <w:lang w:eastAsia="en-AU"/>
        </w:rPr>
        <w:t xml:space="preserve"> these processes</w:t>
      </w:r>
      <w:r w:rsidRPr="00571453">
        <w:rPr>
          <w:rFonts w:ascii="Arial" w:eastAsia="Times New Roman" w:hAnsi="Arial" w:cs="Arial"/>
          <w:color w:val="000000"/>
          <w:lang w:eastAsia="en-AU"/>
        </w:rPr>
        <w:t>.</w:t>
      </w:r>
    </w:p>
    <w:p w14:paraId="0852F6D0" w14:textId="77777777" w:rsidR="0096022D" w:rsidRPr="008F43C1" w:rsidRDefault="0096022D" w:rsidP="009E6432">
      <w:pPr>
        <w:keepNext/>
        <w:shd w:val="clear" w:color="auto" w:fill="FFFFFF"/>
        <w:spacing w:before="40" w:after="120" w:line="240" w:lineRule="auto"/>
        <w:rPr>
          <w:rFonts w:ascii="Calibri" w:eastAsia="Times New Roman" w:hAnsi="Calibri" w:cs="Calibri"/>
          <w:color w:val="000000"/>
          <w:lang w:eastAsia="en-AU"/>
        </w:rPr>
      </w:pPr>
      <w:r w:rsidRPr="008F43C1">
        <w:rPr>
          <w:rFonts w:ascii="Arial" w:eastAsia="Times New Roman" w:hAnsi="Arial" w:cs="Arial"/>
          <w:b/>
          <w:bCs/>
          <w:color w:val="000000"/>
          <w:lang w:eastAsia="en-AU"/>
        </w:rPr>
        <w:t>Conclusion</w:t>
      </w:r>
    </w:p>
    <w:p w14:paraId="1752D432" w14:textId="4D07692F" w:rsidR="001A0E12" w:rsidRDefault="0096022D" w:rsidP="00E07FEB">
      <w:pPr>
        <w:jc w:val="both"/>
        <w:rPr>
          <w:rFonts w:ascii="Arial" w:eastAsia="Times New Roman" w:hAnsi="Arial" w:cs="Arial"/>
          <w:color w:val="000000"/>
          <w:lang w:eastAsia="en-AU"/>
        </w:rPr>
      </w:pPr>
      <w:r w:rsidRPr="00593AFF">
        <w:rPr>
          <w:rFonts w:ascii="Arial" w:eastAsia="Times New Roman" w:hAnsi="Arial" w:cs="Arial"/>
          <w:color w:val="000000"/>
          <w:lang w:eastAsia="en-AU"/>
        </w:rPr>
        <w:t>The Rules are compatible with human rights and freedoms recognised or declared in the international instruments listed in the definition of human rights in section 3 of the HR(PS) Act</w:t>
      </w:r>
      <w:r w:rsidR="002A1C78">
        <w:rPr>
          <w:rFonts w:ascii="Arial" w:eastAsia="Times New Roman" w:hAnsi="Arial" w:cs="Arial"/>
          <w:color w:val="000000"/>
          <w:lang w:eastAsia="en-AU"/>
        </w:rPr>
        <w:t xml:space="preserve">.  </w:t>
      </w:r>
      <w:r w:rsidRPr="00593AFF">
        <w:rPr>
          <w:rFonts w:ascii="Arial" w:eastAsia="Times New Roman" w:hAnsi="Arial" w:cs="Arial"/>
          <w:color w:val="000000"/>
          <w:lang w:eastAsia="en-AU"/>
        </w:rPr>
        <w:lastRenderedPageBreak/>
        <w:t>To the extent that measures in the Rules limit those rights and freedoms, such limitations are reasonable, necessary and proportionate to the legitimate objectives of the Fair Work legislation.</w:t>
      </w:r>
    </w:p>
    <w:sectPr w:rsidR="001A0E12" w:rsidSect="00CA6CA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2254" w14:textId="77777777" w:rsidR="00F627A8" w:rsidRDefault="00F627A8" w:rsidP="00FB5598">
      <w:pPr>
        <w:spacing w:after="0" w:line="240" w:lineRule="auto"/>
      </w:pPr>
      <w:r>
        <w:separator/>
      </w:r>
    </w:p>
  </w:endnote>
  <w:endnote w:type="continuationSeparator" w:id="0">
    <w:p w14:paraId="72426E32" w14:textId="77777777" w:rsidR="00F627A8" w:rsidRDefault="00F627A8" w:rsidP="00FB5598">
      <w:pPr>
        <w:spacing w:after="0" w:line="240" w:lineRule="auto"/>
      </w:pPr>
      <w:r>
        <w:continuationSeparator/>
      </w:r>
    </w:p>
  </w:endnote>
  <w:endnote w:type="continuationNotice" w:id="1">
    <w:p w14:paraId="4C68F0E2" w14:textId="77777777" w:rsidR="00F627A8" w:rsidRDefault="00F62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605479"/>
      <w:docPartObj>
        <w:docPartGallery w:val="Page Numbers (Bottom of Page)"/>
        <w:docPartUnique/>
      </w:docPartObj>
    </w:sdtPr>
    <w:sdtEndPr>
      <w:rPr>
        <w:rFonts w:ascii="Arial" w:hAnsi="Arial" w:cs="Arial"/>
        <w:noProof/>
      </w:rPr>
    </w:sdtEndPr>
    <w:sdtContent>
      <w:p w14:paraId="5CACC597" w14:textId="05E2DE34" w:rsidR="003C006E" w:rsidRPr="001C5E66" w:rsidRDefault="003C006E">
        <w:pPr>
          <w:pStyle w:val="Footer"/>
          <w:jc w:val="center"/>
          <w:rPr>
            <w:rFonts w:ascii="Arial" w:hAnsi="Arial" w:cs="Arial"/>
          </w:rPr>
        </w:pPr>
        <w:r w:rsidRPr="001C5E66">
          <w:rPr>
            <w:rFonts w:ascii="Arial" w:hAnsi="Arial" w:cs="Arial"/>
          </w:rPr>
          <w:fldChar w:fldCharType="begin"/>
        </w:r>
        <w:r w:rsidRPr="001C5E66">
          <w:rPr>
            <w:rFonts w:ascii="Arial" w:hAnsi="Arial" w:cs="Arial"/>
          </w:rPr>
          <w:instrText xml:space="preserve"> PAGE   \* MERGEFORMAT </w:instrText>
        </w:r>
        <w:r w:rsidRPr="001C5E66">
          <w:rPr>
            <w:rFonts w:ascii="Arial" w:hAnsi="Arial" w:cs="Arial"/>
          </w:rPr>
          <w:fldChar w:fldCharType="separate"/>
        </w:r>
        <w:r w:rsidRPr="001C5E66">
          <w:rPr>
            <w:rFonts w:ascii="Arial" w:hAnsi="Arial" w:cs="Arial"/>
            <w:noProof/>
          </w:rPr>
          <w:t>2</w:t>
        </w:r>
        <w:r w:rsidRPr="001C5E66">
          <w:rPr>
            <w:rFonts w:ascii="Arial" w:hAnsi="Arial" w:cs="Arial"/>
            <w:noProof/>
          </w:rPr>
          <w:fldChar w:fldCharType="end"/>
        </w:r>
      </w:p>
    </w:sdtContent>
  </w:sdt>
  <w:p w14:paraId="2203CB91" w14:textId="77777777" w:rsidR="003C006E" w:rsidRDefault="003C0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82274"/>
      <w:docPartObj>
        <w:docPartGallery w:val="Page Numbers (Bottom of Page)"/>
        <w:docPartUnique/>
      </w:docPartObj>
    </w:sdtPr>
    <w:sdtEndPr>
      <w:rPr>
        <w:rFonts w:ascii="Arial" w:hAnsi="Arial" w:cs="Arial"/>
        <w:noProof/>
      </w:rPr>
    </w:sdtEndPr>
    <w:sdtContent>
      <w:p w14:paraId="1A8A0430" w14:textId="0A8E0149" w:rsidR="00FF3FF3" w:rsidRPr="00294B01" w:rsidRDefault="00FF3FF3">
        <w:pPr>
          <w:pStyle w:val="Footer"/>
          <w:jc w:val="center"/>
          <w:rPr>
            <w:rFonts w:ascii="Arial" w:hAnsi="Arial" w:cs="Arial"/>
          </w:rPr>
        </w:pPr>
        <w:r w:rsidRPr="00294B01">
          <w:rPr>
            <w:rFonts w:ascii="Arial" w:hAnsi="Arial" w:cs="Arial"/>
          </w:rPr>
          <w:fldChar w:fldCharType="begin"/>
        </w:r>
        <w:r w:rsidRPr="00294B01">
          <w:rPr>
            <w:rFonts w:ascii="Arial" w:hAnsi="Arial" w:cs="Arial"/>
          </w:rPr>
          <w:instrText xml:space="preserve"> PAGE   \* MERGEFORMAT </w:instrText>
        </w:r>
        <w:r w:rsidRPr="00294B01">
          <w:rPr>
            <w:rFonts w:ascii="Arial" w:hAnsi="Arial" w:cs="Arial"/>
          </w:rPr>
          <w:fldChar w:fldCharType="separate"/>
        </w:r>
        <w:r w:rsidRPr="00294B01">
          <w:rPr>
            <w:rFonts w:ascii="Arial" w:hAnsi="Arial" w:cs="Arial"/>
            <w:noProof/>
          </w:rPr>
          <w:t>2</w:t>
        </w:r>
        <w:r w:rsidRPr="00294B01">
          <w:rPr>
            <w:rFonts w:ascii="Arial" w:hAnsi="Arial" w:cs="Arial"/>
            <w:noProof/>
          </w:rPr>
          <w:fldChar w:fldCharType="end"/>
        </w:r>
      </w:p>
    </w:sdtContent>
  </w:sdt>
  <w:p w14:paraId="675CA877" w14:textId="77777777" w:rsidR="00297B21" w:rsidRDefault="00297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C928" w14:textId="77777777" w:rsidR="00A76BD7" w:rsidRDefault="00A76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079974"/>
      <w:docPartObj>
        <w:docPartGallery w:val="Page Numbers (Bottom of Page)"/>
        <w:docPartUnique/>
      </w:docPartObj>
    </w:sdtPr>
    <w:sdtEndPr>
      <w:rPr>
        <w:rFonts w:ascii="Arial" w:hAnsi="Arial" w:cs="Arial"/>
        <w:noProof/>
      </w:rPr>
    </w:sdtEndPr>
    <w:sdtContent>
      <w:p w14:paraId="33D034F1" w14:textId="7327EAF3" w:rsidR="002A1C78" w:rsidRPr="002A1C78" w:rsidRDefault="002A1C78">
        <w:pPr>
          <w:pStyle w:val="Footer"/>
          <w:jc w:val="center"/>
          <w:rPr>
            <w:rFonts w:ascii="Arial" w:hAnsi="Arial" w:cs="Arial"/>
          </w:rPr>
        </w:pPr>
        <w:r w:rsidRPr="002A1C78">
          <w:rPr>
            <w:rFonts w:ascii="Arial" w:hAnsi="Arial" w:cs="Arial"/>
          </w:rPr>
          <w:fldChar w:fldCharType="begin"/>
        </w:r>
        <w:r w:rsidRPr="002A1C78">
          <w:rPr>
            <w:rFonts w:ascii="Arial" w:hAnsi="Arial" w:cs="Arial"/>
          </w:rPr>
          <w:instrText xml:space="preserve"> PAGE   \* MERGEFORMAT </w:instrText>
        </w:r>
        <w:r w:rsidRPr="002A1C78">
          <w:rPr>
            <w:rFonts w:ascii="Arial" w:hAnsi="Arial" w:cs="Arial"/>
          </w:rPr>
          <w:fldChar w:fldCharType="separate"/>
        </w:r>
        <w:r w:rsidRPr="002A1C78">
          <w:rPr>
            <w:rFonts w:ascii="Arial" w:hAnsi="Arial" w:cs="Arial"/>
            <w:noProof/>
          </w:rPr>
          <w:t>2</w:t>
        </w:r>
        <w:r w:rsidRPr="002A1C78">
          <w:rPr>
            <w:rFonts w:ascii="Arial" w:hAnsi="Arial" w:cs="Arial"/>
            <w:noProof/>
          </w:rPr>
          <w:fldChar w:fldCharType="end"/>
        </w:r>
      </w:p>
    </w:sdtContent>
  </w:sdt>
  <w:p w14:paraId="09734541" w14:textId="77777777" w:rsidR="003C006E" w:rsidRDefault="003C00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6A9B" w14:textId="77777777" w:rsidR="00A76BD7" w:rsidRDefault="00A76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C4C2" w14:textId="77777777" w:rsidR="00F627A8" w:rsidRDefault="00F627A8" w:rsidP="00FB5598">
      <w:pPr>
        <w:spacing w:after="0" w:line="240" w:lineRule="auto"/>
      </w:pPr>
      <w:r>
        <w:separator/>
      </w:r>
    </w:p>
  </w:footnote>
  <w:footnote w:type="continuationSeparator" w:id="0">
    <w:p w14:paraId="58202E72" w14:textId="77777777" w:rsidR="00F627A8" w:rsidRDefault="00F627A8" w:rsidP="00FB5598">
      <w:pPr>
        <w:spacing w:after="0" w:line="240" w:lineRule="auto"/>
      </w:pPr>
      <w:r>
        <w:continuationSeparator/>
      </w:r>
    </w:p>
  </w:footnote>
  <w:footnote w:type="continuationNotice" w:id="1">
    <w:p w14:paraId="2BE9BD71" w14:textId="77777777" w:rsidR="00F627A8" w:rsidRDefault="00F62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C4FF" w14:textId="7BBFEB66" w:rsidR="00762F5B" w:rsidRDefault="00762F5B">
    <w:pPr>
      <w:pStyle w:val="Header"/>
    </w:pPr>
  </w:p>
  <w:p w14:paraId="43B1ACFA" w14:textId="77777777" w:rsidR="00762F5B" w:rsidRDefault="00762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E5F1" w14:textId="5B9A157C" w:rsidR="00762F5B" w:rsidRPr="00477131" w:rsidRDefault="00762F5B" w:rsidP="00692C94">
    <w:pPr>
      <w:pStyle w:val="Header"/>
      <w:jc w:val="right"/>
      <w:rPr>
        <w:rFonts w:ascii="Arial" w:hAnsi="Arial" w:cs="Arial"/>
      </w:rPr>
    </w:pPr>
    <w:r w:rsidRPr="00477131">
      <w:rPr>
        <w:rFonts w:ascii="Arial" w:hAnsi="Arial" w:cs="Arial"/>
      </w:rPr>
      <w:t>A</w:t>
    </w:r>
    <w:r w:rsidR="00E169C9" w:rsidRPr="00477131">
      <w:rPr>
        <w:rFonts w:ascii="Arial" w:hAnsi="Arial" w:cs="Arial"/>
      </w:rPr>
      <w:t>ttachment</w:t>
    </w:r>
    <w:r w:rsidRPr="00477131">
      <w:rPr>
        <w:rFonts w:ascii="Arial" w:hAnsi="Arial" w:cs="Arial"/>
      </w:rPr>
      <w:t xml:space="preserve"> </w:t>
    </w:r>
    <w:r w:rsidR="00692C94" w:rsidRPr="00477131">
      <w:rPr>
        <w:rFonts w:ascii="Arial" w:hAnsi="Arial" w:cs="Arial"/>
      </w:rPr>
      <w:t>A</w:t>
    </w:r>
  </w:p>
  <w:p w14:paraId="18F30A1F" w14:textId="77777777" w:rsidR="00762F5B" w:rsidRDefault="00762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7263" w14:textId="757D7D68" w:rsidR="00A76BD7" w:rsidRDefault="00A76B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5AA9" w14:textId="6A40FD2F" w:rsidR="00BE355A" w:rsidRPr="00477131" w:rsidRDefault="002A1C78" w:rsidP="002A1C78">
    <w:pPr>
      <w:pStyle w:val="Header"/>
      <w:jc w:val="right"/>
      <w:rPr>
        <w:rFonts w:ascii="Arial" w:hAnsi="Arial" w:cs="Arial"/>
      </w:rPr>
    </w:pPr>
    <w:r w:rsidRPr="00477131">
      <w:rPr>
        <w:rFonts w:ascii="Arial" w:hAnsi="Arial" w:cs="Arial"/>
      </w:rPr>
      <w:t>A</w:t>
    </w:r>
    <w:r w:rsidR="00477131" w:rsidRPr="00477131">
      <w:rPr>
        <w:rFonts w:ascii="Arial" w:hAnsi="Arial" w:cs="Arial"/>
      </w:rPr>
      <w:t>ttachment</w:t>
    </w:r>
    <w:r w:rsidRPr="00477131">
      <w:rPr>
        <w:rFonts w:ascii="Arial" w:hAnsi="Arial" w:cs="Arial"/>
      </w:rPr>
      <w:t xml:space="preserve">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A03A" w14:textId="11409414" w:rsidR="00A76BD7" w:rsidRDefault="00A76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77D"/>
    <w:multiLevelType w:val="hybridMultilevel"/>
    <w:tmpl w:val="D88ADB9C"/>
    <w:lvl w:ilvl="0" w:tplc="98603356">
      <w:start w:val="1"/>
      <w:numFmt w:val="bullet"/>
      <w:lvlText w:val=""/>
      <w:lvlJc w:val="left"/>
      <w:pPr>
        <w:ind w:left="1080" w:hanging="360"/>
      </w:pPr>
      <w:rPr>
        <w:rFonts w:ascii="Symbol" w:hAnsi="Symbol"/>
      </w:rPr>
    </w:lvl>
    <w:lvl w:ilvl="1" w:tplc="DBCE1690">
      <w:start w:val="1"/>
      <w:numFmt w:val="bullet"/>
      <w:lvlText w:val=""/>
      <w:lvlJc w:val="left"/>
      <w:pPr>
        <w:ind w:left="1080" w:hanging="360"/>
      </w:pPr>
      <w:rPr>
        <w:rFonts w:ascii="Symbol" w:hAnsi="Symbol"/>
      </w:rPr>
    </w:lvl>
    <w:lvl w:ilvl="2" w:tplc="F7200A22">
      <w:start w:val="1"/>
      <w:numFmt w:val="bullet"/>
      <w:lvlText w:val=""/>
      <w:lvlJc w:val="left"/>
      <w:pPr>
        <w:ind w:left="1080" w:hanging="360"/>
      </w:pPr>
      <w:rPr>
        <w:rFonts w:ascii="Symbol" w:hAnsi="Symbol"/>
      </w:rPr>
    </w:lvl>
    <w:lvl w:ilvl="3" w:tplc="35288B2A">
      <w:start w:val="1"/>
      <w:numFmt w:val="bullet"/>
      <w:lvlText w:val=""/>
      <w:lvlJc w:val="left"/>
      <w:pPr>
        <w:ind w:left="1080" w:hanging="360"/>
      </w:pPr>
      <w:rPr>
        <w:rFonts w:ascii="Symbol" w:hAnsi="Symbol"/>
      </w:rPr>
    </w:lvl>
    <w:lvl w:ilvl="4" w:tplc="5E624782">
      <w:start w:val="1"/>
      <w:numFmt w:val="bullet"/>
      <w:lvlText w:val=""/>
      <w:lvlJc w:val="left"/>
      <w:pPr>
        <w:ind w:left="1080" w:hanging="360"/>
      </w:pPr>
      <w:rPr>
        <w:rFonts w:ascii="Symbol" w:hAnsi="Symbol"/>
      </w:rPr>
    </w:lvl>
    <w:lvl w:ilvl="5" w:tplc="D59C435A">
      <w:start w:val="1"/>
      <w:numFmt w:val="bullet"/>
      <w:lvlText w:val=""/>
      <w:lvlJc w:val="left"/>
      <w:pPr>
        <w:ind w:left="1080" w:hanging="360"/>
      </w:pPr>
      <w:rPr>
        <w:rFonts w:ascii="Symbol" w:hAnsi="Symbol"/>
      </w:rPr>
    </w:lvl>
    <w:lvl w:ilvl="6" w:tplc="68C835E4">
      <w:start w:val="1"/>
      <w:numFmt w:val="bullet"/>
      <w:lvlText w:val=""/>
      <w:lvlJc w:val="left"/>
      <w:pPr>
        <w:ind w:left="1080" w:hanging="360"/>
      </w:pPr>
      <w:rPr>
        <w:rFonts w:ascii="Symbol" w:hAnsi="Symbol"/>
      </w:rPr>
    </w:lvl>
    <w:lvl w:ilvl="7" w:tplc="F1D4E20C">
      <w:start w:val="1"/>
      <w:numFmt w:val="bullet"/>
      <w:lvlText w:val=""/>
      <w:lvlJc w:val="left"/>
      <w:pPr>
        <w:ind w:left="1080" w:hanging="360"/>
      </w:pPr>
      <w:rPr>
        <w:rFonts w:ascii="Symbol" w:hAnsi="Symbol"/>
      </w:rPr>
    </w:lvl>
    <w:lvl w:ilvl="8" w:tplc="6FC0832E">
      <w:start w:val="1"/>
      <w:numFmt w:val="bullet"/>
      <w:lvlText w:val=""/>
      <w:lvlJc w:val="left"/>
      <w:pPr>
        <w:ind w:left="1080" w:hanging="360"/>
      </w:pPr>
      <w:rPr>
        <w:rFonts w:ascii="Symbol" w:hAnsi="Symbol"/>
      </w:rPr>
    </w:lvl>
  </w:abstractNum>
  <w:abstractNum w:abstractNumId="1" w15:restartNumberingAfterBreak="0">
    <w:nsid w:val="00270A48"/>
    <w:multiLevelType w:val="hybridMultilevel"/>
    <w:tmpl w:val="5B32E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D3F6C"/>
    <w:multiLevelType w:val="hybridMultilevel"/>
    <w:tmpl w:val="EE1EA1C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877E91"/>
    <w:multiLevelType w:val="hybridMultilevel"/>
    <w:tmpl w:val="AD18E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60DE"/>
    <w:multiLevelType w:val="hybridMultilevel"/>
    <w:tmpl w:val="D0F274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CFA78BE"/>
    <w:multiLevelType w:val="hybridMultilevel"/>
    <w:tmpl w:val="B4C68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5548BF"/>
    <w:multiLevelType w:val="hybridMultilevel"/>
    <w:tmpl w:val="24789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436D9A"/>
    <w:multiLevelType w:val="hybridMultilevel"/>
    <w:tmpl w:val="E6C4B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4F038C"/>
    <w:multiLevelType w:val="hybridMultilevel"/>
    <w:tmpl w:val="6EA2D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3A15CF"/>
    <w:multiLevelType w:val="hybridMultilevel"/>
    <w:tmpl w:val="A328A7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5BE4BAF"/>
    <w:multiLevelType w:val="hybridMultilevel"/>
    <w:tmpl w:val="9BBE6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3B1690"/>
    <w:multiLevelType w:val="hybridMultilevel"/>
    <w:tmpl w:val="B49A01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6B718A1"/>
    <w:multiLevelType w:val="hybridMultilevel"/>
    <w:tmpl w:val="1BE8E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4B5516"/>
    <w:multiLevelType w:val="hybridMultilevel"/>
    <w:tmpl w:val="DF12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997A04"/>
    <w:multiLevelType w:val="hybridMultilevel"/>
    <w:tmpl w:val="68CCD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9C1A7D"/>
    <w:multiLevelType w:val="hybridMultilevel"/>
    <w:tmpl w:val="AFFC0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C5B4F"/>
    <w:multiLevelType w:val="hybridMultilevel"/>
    <w:tmpl w:val="46406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7F7961"/>
    <w:multiLevelType w:val="hybridMultilevel"/>
    <w:tmpl w:val="9B7422F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1E5D07DE"/>
    <w:multiLevelType w:val="hybridMultilevel"/>
    <w:tmpl w:val="08D8A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03485E"/>
    <w:multiLevelType w:val="hybridMultilevel"/>
    <w:tmpl w:val="E4B6C5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281D2644"/>
    <w:multiLevelType w:val="hybridMultilevel"/>
    <w:tmpl w:val="9154E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BC6F01"/>
    <w:multiLevelType w:val="hybridMultilevel"/>
    <w:tmpl w:val="7010A5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3F7EB6"/>
    <w:multiLevelType w:val="hybridMultilevel"/>
    <w:tmpl w:val="BA724BE4"/>
    <w:lvl w:ilvl="0" w:tplc="B77A571C">
      <w:start w:val="1"/>
      <w:numFmt w:val="bullet"/>
      <w:lvlText w:val=""/>
      <w:lvlJc w:val="left"/>
      <w:pPr>
        <w:ind w:left="1080" w:hanging="360"/>
      </w:pPr>
      <w:rPr>
        <w:rFonts w:ascii="Symbol" w:hAnsi="Symbol"/>
      </w:rPr>
    </w:lvl>
    <w:lvl w:ilvl="1" w:tplc="4E7C4A32">
      <w:start w:val="1"/>
      <w:numFmt w:val="bullet"/>
      <w:lvlText w:val=""/>
      <w:lvlJc w:val="left"/>
      <w:pPr>
        <w:ind w:left="1080" w:hanging="360"/>
      </w:pPr>
      <w:rPr>
        <w:rFonts w:ascii="Symbol" w:hAnsi="Symbol"/>
      </w:rPr>
    </w:lvl>
    <w:lvl w:ilvl="2" w:tplc="DBE2FCC0">
      <w:start w:val="1"/>
      <w:numFmt w:val="bullet"/>
      <w:lvlText w:val=""/>
      <w:lvlJc w:val="left"/>
      <w:pPr>
        <w:ind w:left="1080" w:hanging="360"/>
      </w:pPr>
      <w:rPr>
        <w:rFonts w:ascii="Symbol" w:hAnsi="Symbol"/>
      </w:rPr>
    </w:lvl>
    <w:lvl w:ilvl="3" w:tplc="F1A6F9B2">
      <w:start w:val="1"/>
      <w:numFmt w:val="bullet"/>
      <w:lvlText w:val=""/>
      <w:lvlJc w:val="left"/>
      <w:pPr>
        <w:ind w:left="1080" w:hanging="360"/>
      </w:pPr>
      <w:rPr>
        <w:rFonts w:ascii="Symbol" w:hAnsi="Symbol"/>
      </w:rPr>
    </w:lvl>
    <w:lvl w:ilvl="4" w:tplc="A3F80C9E">
      <w:start w:val="1"/>
      <w:numFmt w:val="bullet"/>
      <w:lvlText w:val=""/>
      <w:lvlJc w:val="left"/>
      <w:pPr>
        <w:ind w:left="1080" w:hanging="360"/>
      </w:pPr>
      <w:rPr>
        <w:rFonts w:ascii="Symbol" w:hAnsi="Symbol"/>
      </w:rPr>
    </w:lvl>
    <w:lvl w:ilvl="5" w:tplc="5B60D056">
      <w:start w:val="1"/>
      <w:numFmt w:val="bullet"/>
      <w:lvlText w:val=""/>
      <w:lvlJc w:val="left"/>
      <w:pPr>
        <w:ind w:left="1080" w:hanging="360"/>
      </w:pPr>
      <w:rPr>
        <w:rFonts w:ascii="Symbol" w:hAnsi="Symbol"/>
      </w:rPr>
    </w:lvl>
    <w:lvl w:ilvl="6" w:tplc="0798D518">
      <w:start w:val="1"/>
      <w:numFmt w:val="bullet"/>
      <w:lvlText w:val=""/>
      <w:lvlJc w:val="left"/>
      <w:pPr>
        <w:ind w:left="1080" w:hanging="360"/>
      </w:pPr>
      <w:rPr>
        <w:rFonts w:ascii="Symbol" w:hAnsi="Symbol"/>
      </w:rPr>
    </w:lvl>
    <w:lvl w:ilvl="7" w:tplc="8474E0DA">
      <w:start w:val="1"/>
      <w:numFmt w:val="bullet"/>
      <w:lvlText w:val=""/>
      <w:lvlJc w:val="left"/>
      <w:pPr>
        <w:ind w:left="1080" w:hanging="360"/>
      </w:pPr>
      <w:rPr>
        <w:rFonts w:ascii="Symbol" w:hAnsi="Symbol"/>
      </w:rPr>
    </w:lvl>
    <w:lvl w:ilvl="8" w:tplc="AAF2989A">
      <w:start w:val="1"/>
      <w:numFmt w:val="bullet"/>
      <w:lvlText w:val=""/>
      <w:lvlJc w:val="left"/>
      <w:pPr>
        <w:ind w:left="1080" w:hanging="360"/>
      </w:pPr>
      <w:rPr>
        <w:rFonts w:ascii="Symbol" w:hAnsi="Symbol"/>
      </w:rPr>
    </w:lvl>
  </w:abstractNum>
  <w:abstractNum w:abstractNumId="23" w15:restartNumberingAfterBreak="0">
    <w:nsid w:val="2D7F1D32"/>
    <w:multiLevelType w:val="hybridMultilevel"/>
    <w:tmpl w:val="5FE8A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6318BB"/>
    <w:multiLevelType w:val="hybridMultilevel"/>
    <w:tmpl w:val="F6B2CF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33297B87"/>
    <w:multiLevelType w:val="hybridMultilevel"/>
    <w:tmpl w:val="880A59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4571A8"/>
    <w:multiLevelType w:val="hybridMultilevel"/>
    <w:tmpl w:val="0BDA1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E21DCA"/>
    <w:multiLevelType w:val="hybridMultilevel"/>
    <w:tmpl w:val="FD621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8747DE"/>
    <w:multiLevelType w:val="hybridMultilevel"/>
    <w:tmpl w:val="99DAC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E6483F"/>
    <w:multiLevelType w:val="hybridMultilevel"/>
    <w:tmpl w:val="D26C34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3C961044"/>
    <w:multiLevelType w:val="hybridMultilevel"/>
    <w:tmpl w:val="85EA0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385D86"/>
    <w:multiLevelType w:val="hybridMultilevel"/>
    <w:tmpl w:val="7194B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E905D40"/>
    <w:multiLevelType w:val="hybridMultilevel"/>
    <w:tmpl w:val="4216AE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4B2A58CE"/>
    <w:multiLevelType w:val="hybridMultilevel"/>
    <w:tmpl w:val="65AAA5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4" w15:restartNumberingAfterBreak="0">
    <w:nsid w:val="4C505E99"/>
    <w:multiLevelType w:val="hybridMultilevel"/>
    <w:tmpl w:val="A7E4462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50157B9C"/>
    <w:multiLevelType w:val="hybridMultilevel"/>
    <w:tmpl w:val="1860968A"/>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637365B"/>
    <w:multiLevelType w:val="hybridMultilevel"/>
    <w:tmpl w:val="176CD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705628"/>
    <w:multiLevelType w:val="hybridMultilevel"/>
    <w:tmpl w:val="0032BFD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8" w15:restartNumberingAfterBreak="0">
    <w:nsid w:val="5C9E5CCC"/>
    <w:multiLevelType w:val="hybridMultilevel"/>
    <w:tmpl w:val="779C0B32"/>
    <w:lvl w:ilvl="0" w:tplc="E0CCB038">
      <w:start w:val="1"/>
      <w:numFmt w:val="bullet"/>
      <w:lvlText w:val=""/>
      <w:lvlJc w:val="left"/>
      <w:pPr>
        <w:ind w:left="1080" w:hanging="360"/>
      </w:pPr>
      <w:rPr>
        <w:rFonts w:ascii="Symbol" w:hAnsi="Symbol"/>
      </w:rPr>
    </w:lvl>
    <w:lvl w:ilvl="1" w:tplc="F048A102">
      <w:start w:val="1"/>
      <w:numFmt w:val="bullet"/>
      <w:lvlText w:val=""/>
      <w:lvlJc w:val="left"/>
      <w:pPr>
        <w:ind w:left="1080" w:hanging="360"/>
      </w:pPr>
      <w:rPr>
        <w:rFonts w:ascii="Symbol" w:hAnsi="Symbol"/>
      </w:rPr>
    </w:lvl>
    <w:lvl w:ilvl="2" w:tplc="5DFE605C">
      <w:start w:val="1"/>
      <w:numFmt w:val="bullet"/>
      <w:lvlText w:val=""/>
      <w:lvlJc w:val="left"/>
      <w:pPr>
        <w:ind w:left="1080" w:hanging="360"/>
      </w:pPr>
      <w:rPr>
        <w:rFonts w:ascii="Symbol" w:hAnsi="Symbol"/>
      </w:rPr>
    </w:lvl>
    <w:lvl w:ilvl="3" w:tplc="4894E876">
      <w:start w:val="1"/>
      <w:numFmt w:val="bullet"/>
      <w:lvlText w:val=""/>
      <w:lvlJc w:val="left"/>
      <w:pPr>
        <w:ind w:left="1080" w:hanging="360"/>
      </w:pPr>
      <w:rPr>
        <w:rFonts w:ascii="Symbol" w:hAnsi="Symbol"/>
      </w:rPr>
    </w:lvl>
    <w:lvl w:ilvl="4" w:tplc="B8A655E8">
      <w:start w:val="1"/>
      <w:numFmt w:val="bullet"/>
      <w:lvlText w:val=""/>
      <w:lvlJc w:val="left"/>
      <w:pPr>
        <w:ind w:left="1080" w:hanging="360"/>
      </w:pPr>
      <w:rPr>
        <w:rFonts w:ascii="Symbol" w:hAnsi="Symbol"/>
      </w:rPr>
    </w:lvl>
    <w:lvl w:ilvl="5" w:tplc="1234A930">
      <w:start w:val="1"/>
      <w:numFmt w:val="bullet"/>
      <w:lvlText w:val=""/>
      <w:lvlJc w:val="left"/>
      <w:pPr>
        <w:ind w:left="1080" w:hanging="360"/>
      </w:pPr>
      <w:rPr>
        <w:rFonts w:ascii="Symbol" w:hAnsi="Symbol"/>
      </w:rPr>
    </w:lvl>
    <w:lvl w:ilvl="6" w:tplc="2C644070">
      <w:start w:val="1"/>
      <w:numFmt w:val="bullet"/>
      <w:lvlText w:val=""/>
      <w:lvlJc w:val="left"/>
      <w:pPr>
        <w:ind w:left="1080" w:hanging="360"/>
      </w:pPr>
      <w:rPr>
        <w:rFonts w:ascii="Symbol" w:hAnsi="Symbol"/>
      </w:rPr>
    </w:lvl>
    <w:lvl w:ilvl="7" w:tplc="59580F2C">
      <w:start w:val="1"/>
      <w:numFmt w:val="bullet"/>
      <w:lvlText w:val=""/>
      <w:lvlJc w:val="left"/>
      <w:pPr>
        <w:ind w:left="1080" w:hanging="360"/>
      </w:pPr>
      <w:rPr>
        <w:rFonts w:ascii="Symbol" w:hAnsi="Symbol"/>
      </w:rPr>
    </w:lvl>
    <w:lvl w:ilvl="8" w:tplc="4F7E26DE">
      <w:start w:val="1"/>
      <w:numFmt w:val="bullet"/>
      <w:lvlText w:val=""/>
      <w:lvlJc w:val="left"/>
      <w:pPr>
        <w:ind w:left="1080" w:hanging="360"/>
      </w:pPr>
      <w:rPr>
        <w:rFonts w:ascii="Symbol" w:hAnsi="Symbol"/>
      </w:rPr>
    </w:lvl>
  </w:abstractNum>
  <w:abstractNum w:abstractNumId="39" w15:restartNumberingAfterBreak="0">
    <w:nsid w:val="65204C0B"/>
    <w:multiLevelType w:val="hybridMultilevel"/>
    <w:tmpl w:val="0D806D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5C0D3B"/>
    <w:multiLevelType w:val="hybridMultilevel"/>
    <w:tmpl w:val="7EDE8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0F1EDE"/>
    <w:multiLevelType w:val="hybridMultilevel"/>
    <w:tmpl w:val="A03E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BC0286"/>
    <w:multiLevelType w:val="hybridMultilevel"/>
    <w:tmpl w:val="FF2266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6F43350C"/>
    <w:multiLevelType w:val="hybridMultilevel"/>
    <w:tmpl w:val="72383C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4" w15:restartNumberingAfterBreak="0">
    <w:nsid w:val="79B57947"/>
    <w:multiLevelType w:val="hybridMultilevel"/>
    <w:tmpl w:val="B57618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79B615BB"/>
    <w:multiLevelType w:val="hybridMultilevel"/>
    <w:tmpl w:val="9A4829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7CE4118F"/>
    <w:multiLevelType w:val="hybridMultilevel"/>
    <w:tmpl w:val="97D2F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447674"/>
    <w:multiLevelType w:val="hybridMultilevel"/>
    <w:tmpl w:val="04A0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8056972">
    <w:abstractNumId w:val="24"/>
  </w:num>
  <w:num w:numId="2" w16cid:durableId="1673487021">
    <w:abstractNumId w:val="31"/>
  </w:num>
  <w:num w:numId="3" w16cid:durableId="1346906415">
    <w:abstractNumId w:val="39"/>
  </w:num>
  <w:num w:numId="4" w16cid:durableId="1305156710">
    <w:abstractNumId w:val="27"/>
  </w:num>
  <w:num w:numId="5" w16cid:durableId="1747916690">
    <w:abstractNumId w:val="22"/>
  </w:num>
  <w:num w:numId="6" w16cid:durableId="1049839780">
    <w:abstractNumId w:val="38"/>
  </w:num>
  <w:num w:numId="7" w16cid:durableId="1877619523">
    <w:abstractNumId w:val="0"/>
  </w:num>
  <w:num w:numId="8" w16cid:durableId="249002514">
    <w:abstractNumId w:val="33"/>
  </w:num>
  <w:num w:numId="9" w16cid:durableId="1458375857">
    <w:abstractNumId w:val="25"/>
  </w:num>
  <w:num w:numId="10" w16cid:durableId="1362853663">
    <w:abstractNumId w:val="7"/>
  </w:num>
  <w:num w:numId="11" w16cid:durableId="1444612176">
    <w:abstractNumId w:val="8"/>
  </w:num>
  <w:num w:numId="12" w16cid:durableId="1956211497">
    <w:abstractNumId w:val="37"/>
  </w:num>
  <w:num w:numId="13" w16cid:durableId="885221413">
    <w:abstractNumId w:val="20"/>
  </w:num>
  <w:num w:numId="14" w16cid:durableId="6910744">
    <w:abstractNumId w:val="30"/>
  </w:num>
  <w:num w:numId="15" w16cid:durableId="2069642060">
    <w:abstractNumId w:val="9"/>
  </w:num>
  <w:num w:numId="16" w16cid:durableId="548804765">
    <w:abstractNumId w:val="1"/>
  </w:num>
  <w:num w:numId="17" w16cid:durableId="1002053276">
    <w:abstractNumId w:val="45"/>
  </w:num>
  <w:num w:numId="18" w16cid:durableId="1013334644">
    <w:abstractNumId w:val="18"/>
  </w:num>
  <w:num w:numId="19" w16cid:durableId="1659962415">
    <w:abstractNumId w:val="32"/>
  </w:num>
  <w:num w:numId="20" w16cid:durableId="722288486">
    <w:abstractNumId w:val="44"/>
  </w:num>
  <w:num w:numId="21" w16cid:durableId="1082146650">
    <w:abstractNumId w:val="11"/>
  </w:num>
  <w:num w:numId="22" w16cid:durableId="1395860143">
    <w:abstractNumId w:val="36"/>
  </w:num>
  <w:num w:numId="23" w16cid:durableId="1483039478">
    <w:abstractNumId w:val="26"/>
  </w:num>
  <w:num w:numId="24" w16cid:durableId="2088646652">
    <w:abstractNumId w:val="42"/>
  </w:num>
  <w:num w:numId="25" w16cid:durableId="254872333">
    <w:abstractNumId w:val="19"/>
  </w:num>
  <w:num w:numId="26" w16cid:durableId="921597906">
    <w:abstractNumId w:val="13"/>
  </w:num>
  <w:num w:numId="27" w16cid:durableId="736325787">
    <w:abstractNumId w:val="34"/>
  </w:num>
  <w:num w:numId="28" w16cid:durableId="2136020900">
    <w:abstractNumId w:val="14"/>
  </w:num>
  <w:num w:numId="29" w16cid:durableId="1169833196">
    <w:abstractNumId w:val="40"/>
  </w:num>
  <w:num w:numId="30" w16cid:durableId="1175223935">
    <w:abstractNumId w:val="10"/>
  </w:num>
  <w:num w:numId="31" w16cid:durableId="19403963">
    <w:abstractNumId w:val="4"/>
  </w:num>
  <w:num w:numId="32" w16cid:durableId="907157502">
    <w:abstractNumId w:val="6"/>
  </w:num>
  <w:num w:numId="33" w16cid:durableId="1817918487">
    <w:abstractNumId w:val="47"/>
  </w:num>
  <w:num w:numId="34" w16cid:durableId="1232277600">
    <w:abstractNumId w:val="2"/>
  </w:num>
  <w:num w:numId="35" w16cid:durableId="2002737395">
    <w:abstractNumId w:val="21"/>
  </w:num>
  <w:num w:numId="36" w16cid:durableId="545872726">
    <w:abstractNumId w:val="29"/>
  </w:num>
  <w:num w:numId="37" w16cid:durableId="343478025">
    <w:abstractNumId w:val="43"/>
  </w:num>
  <w:num w:numId="38" w16cid:durableId="874586851">
    <w:abstractNumId w:val="12"/>
  </w:num>
  <w:num w:numId="39" w16cid:durableId="443772198">
    <w:abstractNumId w:val="17"/>
  </w:num>
  <w:num w:numId="40" w16cid:durableId="177426941">
    <w:abstractNumId w:val="23"/>
  </w:num>
  <w:num w:numId="41" w16cid:durableId="1469129692">
    <w:abstractNumId w:val="41"/>
  </w:num>
  <w:num w:numId="42" w16cid:durableId="1625889954">
    <w:abstractNumId w:val="28"/>
  </w:num>
  <w:num w:numId="43" w16cid:durableId="1221406032">
    <w:abstractNumId w:val="15"/>
  </w:num>
  <w:num w:numId="44" w16cid:durableId="296687774">
    <w:abstractNumId w:val="16"/>
  </w:num>
  <w:num w:numId="45" w16cid:durableId="248585154">
    <w:abstractNumId w:val="5"/>
  </w:num>
  <w:num w:numId="46" w16cid:durableId="1277785368">
    <w:abstractNumId w:val="46"/>
  </w:num>
  <w:num w:numId="47" w16cid:durableId="1698315346">
    <w:abstractNumId w:val="35"/>
  </w:num>
  <w:num w:numId="48" w16cid:durableId="533273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1D"/>
    <w:rsid w:val="0000009C"/>
    <w:rsid w:val="000003FC"/>
    <w:rsid w:val="00000851"/>
    <w:rsid w:val="00000A80"/>
    <w:rsid w:val="00000B17"/>
    <w:rsid w:val="00001152"/>
    <w:rsid w:val="00001874"/>
    <w:rsid w:val="000021A0"/>
    <w:rsid w:val="000021BF"/>
    <w:rsid w:val="0000225A"/>
    <w:rsid w:val="00003480"/>
    <w:rsid w:val="000036E0"/>
    <w:rsid w:val="00003882"/>
    <w:rsid w:val="0000445F"/>
    <w:rsid w:val="000044A9"/>
    <w:rsid w:val="000046C5"/>
    <w:rsid w:val="00004742"/>
    <w:rsid w:val="00004858"/>
    <w:rsid w:val="000049CF"/>
    <w:rsid w:val="00004C7E"/>
    <w:rsid w:val="00005493"/>
    <w:rsid w:val="00005603"/>
    <w:rsid w:val="00005EB0"/>
    <w:rsid w:val="00006224"/>
    <w:rsid w:val="00006ABD"/>
    <w:rsid w:val="00006D8B"/>
    <w:rsid w:val="0000705E"/>
    <w:rsid w:val="000073EE"/>
    <w:rsid w:val="00007511"/>
    <w:rsid w:val="00007E9C"/>
    <w:rsid w:val="00010101"/>
    <w:rsid w:val="00010202"/>
    <w:rsid w:val="00010269"/>
    <w:rsid w:val="0001027D"/>
    <w:rsid w:val="00010448"/>
    <w:rsid w:val="000104AC"/>
    <w:rsid w:val="000104D3"/>
    <w:rsid w:val="0001061E"/>
    <w:rsid w:val="00010B39"/>
    <w:rsid w:val="00010E50"/>
    <w:rsid w:val="00011223"/>
    <w:rsid w:val="00012488"/>
    <w:rsid w:val="00012EB7"/>
    <w:rsid w:val="0001344C"/>
    <w:rsid w:val="0001374A"/>
    <w:rsid w:val="00013B53"/>
    <w:rsid w:val="00013D1C"/>
    <w:rsid w:val="00013DD8"/>
    <w:rsid w:val="000147DF"/>
    <w:rsid w:val="00014919"/>
    <w:rsid w:val="00014E9C"/>
    <w:rsid w:val="00015F8E"/>
    <w:rsid w:val="00016F0F"/>
    <w:rsid w:val="00017036"/>
    <w:rsid w:val="000174EF"/>
    <w:rsid w:val="0002004A"/>
    <w:rsid w:val="0002016C"/>
    <w:rsid w:val="00020704"/>
    <w:rsid w:val="00020705"/>
    <w:rsid w:val="00020E7A"/>
    <w:rsid w:val="0002195D"/>
    <w:rsid w:val="00021C15"/>
    <w:rsid w:val="00022066"/>
    <w:rsid w:val="00022564"/>
    <w:rsid w:val="00022A52"/>
    <w:rsid w:val="00022B02"/>
    <w:rsid w:val="00022EB8"/>
    <w:rsid w:val="000232E9"/>
    <w:rsid w:val="000235D4"/>
    <w:rsid w:val="00023890"/>
    <w:rsid w:val="000239E2"/>
    <w:rsid w:val="00025465"/>
    <w:rsid w:val="00025596"/>
    <w:rsid w:val="00025D0E"/>
    <w:rsid w:val="0002737E"/>
    <w:rsid w:val="000274BE"/>
    <w:rsid w:val="00027A5E"/>
    <w:rsid w:val="00027BDC"/>
    <w:rsid w:val="00027BF6"/>
    <w:rsid w:val="00030021"/>
    <w:rsid w:val="00030178"/>
    <w:rsid w:val="000301D1"/>
    <w:rsid w:val="00030218"/>
    <w:rsid w:val="00030C12"/>
    <w:rsid w:val="0003129E"/>
    <w:rsid w:val="00031547"/>
    <w:rsid w:val="00031C64"/>
    <w:rsid w:val="00031D0F"/>
    <w:rsid w:val="00031D2F"/>
    <w:rsid w:val="00031E28"/>
    <w:rsid w:val="00032185"/>
    <w:rsid w:val="000322DA"/>
    <w:rsid w:val="0003240E"/>
    <w:rsid w:val="00032A5F"/>
    <w:rsid w:val="00033741"/>
    <w:rsid w:val="00033907"/>
    <w:rsid w:val="00033F7A"/>
    <w:rsid w:val="00034079"/>
    <w:rsid w:val="00034247"/>
    <w:rsid w:val="00034287"/>
    <w:rsid w:val="00034431"/>
    <w:rsid w:val="0003496A"/>
    <w:rsid w:val="00034A70"/>
    <w:rsid w:val="00034BFB"/>
    <w:rsid w:val="00034D32"/>
    <w:rsid w:val="00034D74"/>
    <w:rsid w:val="00034DD0"/>
    <w:rsid w:val="00035304"/>
    <w:rsid w:val="00035442"/>
    <w:rsid w:val="00035986"/>
    <w:rsid w:val="00035C8E"/>
    <w:rsid w:val="00035CD2"/>
    <w:rsid w:val="00036170"/>
    <w:rsid w:val="000361E3"/>
    <w:rsid w:val="000375DB"/>
    <w:rsid w:val="00037715"/>
    <w:rsid w:val="00037D7B"/>
    <w:rsid w:val="00037E16"/>
    <w:rsid w:val="000401EE"/>
    <w:rsid w:val="00040248"/>
    <w:rsid w:val="0004065A"/>
    <w:rsid w:val="00040B9F"/>
    <w:rsid w:val="00040C94"/>
    <w:rsid w:val="00040DEA"/>
    <w:rsid w:val="00041630"/>
    <w:rsid w:val="00041A5A"/>
    <w:rsid w:val="00041BF1"/>
    <w:rsid w:val="0004305B"/>
    <w:rsid w:val="00043D7D"/>
    <w:rsid w:val="00043FAD"/>
    <w:rsid w:val="000445AA"/>
    <w:rsid w:val="00045974"/>
    <w:rsid w:val="00045BA4"/>
    <w:rsid w:val="00045CE3"/>
    <w:rsid w:val="00046960"/>
    <w:rsid w:val="00046B26"/>
    <w:rsid w:val="00046ED6"/>
    <w:rsid w:val="00047142"/>
    <w:rsid w:val="00047E23"/>
    <w:rsid w:val="0005025C"/>
    <w:rsid w:val="000503B1"/>
    <w:rsid w:val="0005050B"/>
    <w:rsid w:val="00050758"/>
    <w:rsid w:val="00050943"/>
    <w:rsid w:val="00050F5D"/>
    <w:rsid w:val="00050FBD"/>
    <w:rsid w:val="00050FE6"/>
    <w:rsid w:val="00051165"/>
    <w:rsid w:val="00051516"/>
    <w:rsid w:val="0005163D"/>
    <w:rsid w:val="0005176C"/>
    <w:rsid w:val="00051770"/>
    <w:rsid w:val="00051883"/>
    <w:rsid w:val="00051A88"/>
    <w:rsid w:val="00052338"/>
    <w:rsid w:val="000525BD"/>
    <w:rsid w:val="000527C9"/>
    <w:rsid w:val="00052AFA"/>
    <w:rsid w:val="0005371B"/>
    <w:rsid w:val="00053A8B"/>
    <w:rsid w:val="00054B56"/>
    <w:rsid w:val="00054C5C"/>
    <w:rsid w:val="00054C5F"/>
    <w:rsid w:val="00055190"/>
    <w:rsid w:val="00055283"/>
    <w:rsid w:val="000555A4"/>
    <w:rsid w:val="00055A4D"/>
    <w:rsid w:val="00055DF0"/>
    <w:rsid w:val="00055FD7"/>
    <w:rsid w:val="00056245"/>
    <w:rsid w:val="00056769"/>
    <w:rsid w:val="00057DAF"/>
    <w:rsid w:val="00060F4F"/>
    <w:rsid w:val="00061659"/>
    <w:rsid w:val="000617F6"/>
    <w:rsid w:val="0006187F"/>
    <w:rsid w:val="000618DD"/>
    <w:rsid w:val="00061965"/>
    <w:rsid w:val="000625C6"/>
    <w:rsid w:val="000628A7"/>
    <w:rsid w:val="00062B8A"/>
    <w:rsid w:val="00062BA7"/>
    <w:rsid w:val="000630A6"/>
    <w:rsid w:val="00063B0F"/>
    <w:rsid w:val="00064CBF"/>
    <w:rsid w:val="00064E61"/>
    <w:rsid w:val="000656F1"/>
    <w:rsid w:val="000664F6"/>
    <w:rsid w:val="000667C2"/>
    <w:rsid w:val="000667C8"/>
    <w:rsid w:val="00066AE3"/>
    <w:rsid w:val="00066ECF"/>
    <w:rsid w:val="000671AC"/>
    <w:rsid w:val="000676DA"/>
    <w:rsid w:val="00067857"/>
    <w:rsid w:val="0006793C"/>
    <w:rsid w:val="00070398"/>
    <w:rsid w:val="000707B2"/>
    <w:rsid w:val="00070903"/>
    <w:rsid w:val="00070D4E"/>
    <w:rsid w:val="00070FAE"/>
    <w:rsid w:val="00070FDA"/>
    <w:rsid w:val="00071560"/>
    <w:rsid w:val="000715B3"/>
    <w:rsid w:val="000719CB"/>
    <w:rsid w:val="00071D21"/>
    <w:rsid w:val="00071F58"/>
    <w:rsid w:val="00072113"/>
    <w:rsid w:val="00072151"/>
    <w:rsid w:val="000722AC"/>
    <w:rsid w:val="0007232D"/>
    <w:rsid w:val="0007255A"/>
    <w:rsid w:val="000725CE"/>
    <w:rsid w:val="000732B0"/>
    <w:rsid w:val="000732C3"/>
    <w:rsid w:val="000732FF"/>
    <w:rsid w:val="00073BD9"/>
    <w:rsid w:val="00074399"/>
    <w:rsid w:val="0007482A"/>
    <w:rsid w:val="00074CC8"/>
    <w:rsid w:val="00074DCC"/>
    <w:rsid w:val="000750D5"/>
    <w:rsid w:val="00075DF9"/>
    <w:rsid w:val="000761A8"/>
    <w:rsid w:val="00076E41"/>
    <w:rsid w:val="00076FA8"/>
    <w:rsid w:val="00077196"/>
    <w:rsid w:val="00077421"/>
    <w:rsid w:val="0007784D"/>
    <w:rsid w:val="0007787D"/>
    <w:rsid w:val="00077B4D"/>
    <w:rsid w:val="00080344"/>
    <w:rsid w:val="000808DA"/>
    <w:rsid w:val="00080AAA"/>
    <w:rsid w:val="00080C99"/>
    <w:rsid w:val="00080DDC"/>
    <w:rsid w:val="0008177C"/>
    <w:rsid w:val="00082030"/>
    <w:rsid w:val="00082EC2"/>
    <w:rsid w:val="000834DF"/>
    <w:rsid w:val="00083536"/>
    <w:rsid w:val="00083AD3"/>
    <w:rsid w:val="0008404B"/>
    <w:rsid w:val="00084527"/>
    <w:rsid w:val="00084E28"/>
    <w:rsid w:val="00084FF0"/>
    <w:rsid w:val="000861AF"/>
    <w:rsid w:val="000863A0"/>
    <w:rsid w:val="00086589"/>
    <w:rsid w:val="00086650"/>
    <w:rsid w:val="0008740E"/>
    <w:rsid w:val="000879AC"/>
    <w:rsid w:val="00087D81"/>
    <w:rsid w:val="00087EB6"/>
    <w:rsid w:val="00090554"/>
    <w:rsid w:val="00090CEE"/>
    <w:rsid w:val="00090D8E"/>
    <w:rsid w:val="00090E7F"/>
    <w:rsid w:val="00091441"/>
    <w:rsid w:val="00091672"/>
    <w:rsid w:val="00091EAD"/>
    <w:rsid w:val="00091F0F"/>
    <w:rsid w:val="00092C10"/>
    <w:rsid w:val="00092F5E"/>
    <w:rsid w:val="000930F4"/>
    <w:rsid w:val="00093245"/>
    <w:rsid w:val="0009327B"/>
    <w:rsid w:val="000932B6"/>
    <w:rsid w:val="000933B9"/>
    <w:rsid w:val="00093596"/>
    <w:rsid w:val="000938ED"/>
    <w:rsid w:val="000938F0"/>
    <w:rsid w:val="000940ED"/>
    <w:rsid w:val="0009458E"/>
    <w:rsid w:val="00094A9F"/>
    <w:rsid w:val="00094D76"/>
    <w:rsid w:val="00095831"/>
    <w:rsid w:val="0009591D"/>
    <w:rsid w:val="0009593E"/>
    <w:rsid w:val="00095E83"/>
    <w:rsid w:val="00096032"/>
    <w:rsid w:val="000964DF"/>
    <w:rsid w:val="00096553"/>
    <w:rsid w:val="00096576"/>
    <w:rsid w:val="00096613"/>
    <w:rsid w:val="00096F3C"/>
    <w:rsid w:val="000975B1"/>
    <w:rsid w:val="0009792B"/>
    <w:rsid w:val="000A009C"/>
    <w:rsid w:val="000A0D59"/>
    <w:rsid w:val="000A0DC6"/>
    <w:rsid w:val="000A0FA2"/>
    <w:rsid w:val="000A0FD2"/>
    <w:rsid w:val="000A109F"/>
    <w:rsid w:val="000A1160"/>
    <w:rsid w:val="000A117E"/>
    <w:rsid w:val="000A1457"/>
    <w:rsid w:val="000A1EB7"/>
    <w:rsid w:val="000A2106"/>
    <w:rsid w:val="000A2196"/>
    <w:rsid w:val="000A31B8"/>
    <w:rsid w:val="000A31D1"/>
    <w:rsid w:val="000A3599"/>
    <w:rsid w:val="000A3653"/>
    <w:rsid w:val="000A3A64"/>
    <w:rsid w:val="000A3B56"/>
    <w:rsid w:val="000A3C50"/>
    <w:rsid w:val="000A4093"/>
    <w:rsid w:val="000A42EF"/>
    <w:rsid w:val="000A436E"/>
    <w:rsid w:val="000A45C3"/>
    <w:rsid w:val="000A48E5"/>
    <w:rsid w:val="000A4BFD"/>
    <w:rsid w:val="000A502F"/>
    <w:rsid w:val="000A5622"/>
    <w:rsid w:val="000A5B05"/>
    <w:rsid w:val="000A5BE2"/>
    <w:rsid w:val="000A5EDD"/>
    <w:rsid w:val="000A60B6"/>
    <w:rsid w:val="000A6AD7"/>
    <w:rsid w:val="000A749C"/>
    <w:rsid w:val="000A773C"/>
    <w:rsid w:val="000A7785"/>
    <w:rsid w:val="000A7A18"/>
    <w:rsid w:val="000A7B3D"/>
    <w:rsid w:val="000B093D"/>
    <w:rsid w:val="000B1192"/>
    <w:rsid w:val="000B12CE"/>
    <w:rsid w:val="000B180E"/>
    <w:rsid w:val="000B1A19"/>
    <w:rsid w:val="000B1BC9"/>
    <w:rsid w:val="000B1D58"/>
    <w:rsid w:val="000B1F0C"/>
    <w:rsid w:val="000B2C29"/>
    <w:rsid w:val="000B2CFA"/>
    <w:rsid w:val="000B3938"/>
    <w:rsid w:val="000B395E"/>
    <w:rsid w:val="000B3D4E"/>
    <w:rsid w:val="000B4062"/>
    <w:rsid w:val="000B4122"/>
    <w:rsid w:val="000B500A"/>
    <w:rsid w:val="000B5053"/>
    <w:rsid w:val="000B54DA"/>
    <w:rsid w:val="000B5EAC"/>
    <w:rsid w:val="000B5F74"/>
    <w:rsid w:val="000B692B"/>
    <w:rsid w:val="000B72D5"/>
    <w:rsid w:val="000B73CD"/>
    <w:rsid w:val="000B7A84"/>
    <w:rsid w:val="000C0019"/>
    <w:rsid w:val="000C0127"/>
    <w:rsid w:val="000C0474"/>
    <w:rsid w:val="000C0800"/>
    <w:rsid w:val="000C0933"/>
    <w:rsid w:val="000C0F5B"/>
    <w:rsid w:val="000C1371"/>
    <w:rsid w:val="000C15DB"/>
    <w:rsid w:val="000C2468"/>
    <w:rsid w:val="000C26A1"/>
    <w:rsid w:val="000C29F5"/>
    <w:rsid w:val="000C2D9D"/>
    <w:rsid w:val="000C2E1F"/>
    <w:rsid w:val="000C35FA"/>
    <w:rsid w:val="000C379A"/>
    <w:rsid w:val="000C4152"/>
    <w:rsid w:val="000C4279"/>
    <w:rsid w:val="000C454F"/>
    <w:rsid w:val="000C47ED"/>
    <w:rsid w:val="000C4D14"/>
    <w:rsid w:val="000C4F64"/>
    <w:rsid w:val="000C5489"/>
    <w:rsid w:val="000C5935"/>
    <w:rsid w:val="000C5938"/>
    <w:rsid w:val="000C5B3E"/>
    <w:rsid w:val="000C5BE6"/>
    <w:rsid w:val="000C5C16"/>
    <w:rsid w:val="000C5FCD"/>
    <w:rsid w:val="000C6098"/>
    <w:rsid w:val="000C655F"/>
    <w:rsid w:val="000C676D"/>
    <w:rsid w:val="000C6CD2"/>
    <w:rsid w:val="000C6CEF"/>
    <w:rsid w:val="000C7048"/>
    <w:rsid w:val="000C71B8"/>
    <w:rsid w:val="000C743F"/>
    <w:rsid w:val="000C7C3C"/>
    <w:rsid w:val="000C7C93"/>
    <w:rsid w:val="000D00B2"/>
    <w:rsid w:val="000D05B8"/>
    <w:rsid w:val="000D0735"/>
    <w:rsid w:val="000D0C02"/>
    <w:rsid w:val="000D0D0B"/>
    <w:rsid w:val="000D0E31"/>
    <w:rsid w:val="000D1624"/>
    <w:rsid w:val="000D1719"/>
    <w:rsid w:val="000D1F11"/>
    <w:rsid w:val="000D22A3"/>
    <w:rsid w:val="000D291E"/>
    <w:rsid w:val="000D2C0E"/>
    <w:rsid w:val="000D3522"/>
    <w:rsid w:val="000D3916"/>
    <w:rsid w:val="000D3A34"/>
    <w:rsid w:val="000D3C57"/>
    <w:rsid w:val="000D3E2A"/>
    <w:rsid w:val="000D4238"/>
    <w:rsid w:val="000D4C8F"/>
    <w:rsid w:val="000D5F0E"/>
    <w:rsid w:val="000D6902"/>
    <w:rsid w:val="000D6D38"/>
    <w:rsid w:val="000D78F2"/>
    <w:rsid w:val="000E03BE"/>
    <w:rsid w:val="000E041E"/>
    <w:rsid w:val="000E09BE"/>
    <w:rsid w:val="000E0BC6"/>
    <w:rsid w:val="000E0E42"/>
    <w:rsid w:val="000E0FDA"/>
    <w:rsid w:val="000E11A6"/>
    <w:rsid w:val="000E14A5"/>
    <w:rsid w:val="000E1508"/>
    <w:rsid w:val="000E168C"/>
    <w:rsid w:val="000E1807"/>
    <w:rsid w:val="000E21E6"/>
    <w:rsid w:val="000E267A"/>
    <w:rsid w:val="000E29B1"/>
    <w:rsid w:val="000E31EB"/>
    <w:rsid w:val="000E32A5"/>
    <w:rsid w:val="000E36C4"/>
    <w:rsid w:val="000E436B"/>
    <w:rsid w:val="000E43F8"/>
    <w:rsid w:val="000E4962"/>
    <w:rsid w:val="000E4A1A"/>
    <w:rsid w:val="000E4A4E"/>
    <w:rsid w:val="000E4D79"/>
    <w:rsid w:val="000E503A"/>
    <w:rsid w:val="000E5CE0"/>
    <w:rsid w:val="000E60D9"/>
    <w:rsid w:val="000E6208"/>
    <w:rsid w:val="000E6568"/>
    <w:rsid w:val="000E6846"/>
    <w:rsid w:val="000F076D"/>
    <w:rsid w:val="000F0892"/>
    <w:rsid w:val="000F0B33"/>
    <w:rsid w:val="000F0DF3"/>
    <w:rsid w:val="000F0FB5"/>
    <w:rsid w:val="000F147A"/>
    <w:rsid w:val="000F152C"/>
    <w:rsid w:val="000F1791"/>
    <w:rsid w:val="000F1BE1"/>
    <w:rsid w:val="000F273A"/>
    <w:rsid w:val="000F2E8B"/>
    <w:rsid w:val="000F3041"/>
    <w:rsid w:val="000F3639"/>
    <w:rsid w:val="000F366A"/>
    <w:rsid w:val="000F38D4"/>
    <w:rsid w:val="000F3EF4"/>
    <w:rsid w:val="000F4177"/>
    <w:rsid w:val="000F499B"/>
    <w:rsid w:val="000F4DE4"/>
    <w:rsid w:val="000F5443"/>
    <w:rsid w:val="000F5B6F"/>
    <w:rsid w:val="000F5D6D"/>
    <w:rsid w:val="000F5E3F"/>
    <w:rsid w:val="000F5F08"/>
    <w:rsid w:val="000F60F6"/>
    <w:rsid w:val="000F637A"/>
    <w:rsid w:val="000F6381"/>
    <w:rsid w:val="000F6462"/>
    <w:rsid w:val="000F7765"/>
    <w:rsid w:val="000F7772"/>
    <w:rsid w:val="000F7AFE"/>
    <w:rsid w:val="000F7B30"/>
    <w:rsid w:val="000F7C85"/>
    <w:rsid w:val="0010068F"/>
    <w:rsid w:val="00100963"/>
    <w:rsid w:val="001013BE"/>
    <w:rsid w:val="0010216A"/>
    <w:rsid w:val="0010234A"/>
    <w:rsid w:val="001024CA"/>
    <w:rsid w:val="00103087"/>
    <w:rsid w:val="00103091"/>
    <w:rsid w:val="001030CE"/>
    <w:rsid w:val="00103598"/>
    <w:rsid w:val="00103C00"/>
    <w:rsid w:val="00103C6F"/>
    <w:rsid w:val="00103DA5"/>
    <w:rsid w:val="0010456C"/>
    <w:rsid w:val="001045F5"/>
    <w:rsid w:val="00104C57"/>
    <w:rsid w:val="00104CE5"/>
    <w:rsid w:val="00105176"/>
    <w:rsid w:val="001052DF"/>
    <w:rsid w:val="001053E9"/>
    <w:rsid w:val="00105472"/>
    <w:rsid w:val="0010587E"/>
    <w:rsid w:val="0010617C"/>
    <w:rsid w:val="00106393"/>
    <w:rsid w:val="00106547"/>
    <w:rsid w:val="0010685D"/>
    <w:rsid w:val="00106931"/>
    <w:rsid w:val="001069E7"/>
    <w:rsid w:val="00106A6E"/>
    <w:rsid w:val="0010701C"/>
    <w:rsid w:val="00107C38"/>
    <w:rsid w:val="00107EFE"/>
    <w:rsid w:val="001100ED"/>
    <w:rsid w:val="001103C1"/>
    <w:rsid w:val="0011067F"/>
    <w:rsid w:val="001106C7"/>
    <w:rsid w:val="00110767"/>
    <w:rsid w:val="00110AB2"/>
    <w:rsid w:val="00110B5A"/>
    <w:rsid w:val="00110F8C"/>
    <w:rsid w:val="001112DF"/>
    <w:rsid w:val="001115E9"/>
    <w:rsid w:val="00111F8B"/>
    <w:rsid w:val="00112570"/>
    <w:rsid w:val="00112BEF"/>
    <w:rsid w:val="00112E99"/>
    <w:rsid w:val="00112FE3"/>
    <w:rsid w:val="00113A86"/>
    <w:rsid w:val="00113ED2"/>
    <w:rsid w:val="001140DE"/>
    <w:rsid w:val="0011413B"/>
    <w:rsid w:val="001141CD"/>
    <w:rsid w:val="00114355"/>
    <w:rsid w:val="00114662"/>
    <w:rsid w:val="00114A7C"/>
    <w:rsid w:val="00114AD9"/>
    <w:rsid w:val="00115113"/>
    <w:rsid w:val="00115358"/>
    <w:rsid w:val="00115403"/>
    <w:rsid w:val="00115422"/>
    <w:rsid w:val="00116449"/>
    <w:rsid w:val="00116858"/>
    <w:rsid w:val="001168AD"/>
    <w:rsid w:val="00117118"/>
    <w:rsid w:val="001172FD"/>
    <w:rsid w:val="0011778A"/>
    <w:rsid w:val="0011796F"/>
    <w:rsid w:val="001206E6"/>
    <w:rsid w:val="001208D3"/>
    <w:rsid w:val="00120BDC"/>
    <w:rsid w:val="001211EA"/>
    <w:rsid w:val="0012139A"/>
    <w:rsid w:val="00121535"/>
    <w:rsid w:val="001219AF"/>
    <w:rsid w:val="00122064"/>
    <w:rsid w:val="001226A3"/>
    <w:rsid w:val="0012270F"/>
    <w:rsid w:val="00122B3E"/>
    <w:rsid w:val="00122E9B"/>
    <w:rsid w:val="001236B6"/>
    <w:rsid w:val="00123D96"/>
    <w:rsid w:val="00123F84"/>
    <w:rsid w:val="00124421"/>
    <w:rsid w:val="00124CA3"/>
    <w:rsid w:val="00124CD9"/>
    <w:rsid w:val="00124EB5"/>
    <w:rsid w:val="0012513A"/>
    <w:rsid w:val="00125395"/>
    <w:rsid w:val="00125611"/>
    <w:rsid w:val="00125776"/>
    <w:rsid w:val="0012580E"/>
    <w:rsid w:val="001258FB"/>
    <w:rsid w:val="00125935"/>
    <w:rsid w:val="00125B92"/>
    <w:rsid w:val="00126742"/>
    <w:rsid w:val="00126931"/>
    <w:rsid w:val="001269B1"/>
    <w:rsid w:val="00126A53"/>
    <w:rsid w:val="00126B69"/>
    <w:rsid w:val="00127846"/>
    <w:rsid w:val="001306C8"/>
    <w:rsid w:val="00130D40"/>
    <w:rsid w:val="00130FE4"/>
    <w:rsid w:val="001315D9"/>
    <w:rsid w:val="001323F9"/>
    <w:rsid w:val="001324BA"/>
    <w:rsid w:val="00132CD9"/>
    <w:rsid w:val="00132EAA"/>
    <w:rsid w:val="00133052"/>
    <w:rsid w:val="00133059"/>
    <w:rsid w:val="0013352C"/>
    <w:rsid w:val="001338EE"/>
    <w:rsid w:val="0013392C"/>
    <w:rsid w:val="00133E02"/>
    <w:rsid w:val="00134276"/>
    <w:rsid w:val="0013436A"/>
    <w:rsid w:val="00134399"/>
    <w:rsid w:val="00134666"/>
    <w:rsid w:val="001346C2"/>
    <w:rsid w:val="00134800"/>
    <w:rsid w:val="001351AA"/>
    <w:rsid w:val="0013550D"/>
    <w:rsid w:val="00135642"/>
    <w:rsid w:val="00135938"/>
    <w:rsid w:val="00135B2E"/>
    <w:rsid w:val="00135FEC"/>
    <w:rsid w:val="001369F2"/>
    <w:rsid w:val="00136A69"/>
    <w:rsid w:val="001372CA"/>
    <w:rsid w:val="00137471"/>
    <w:rsid w:val="001378D1"/>
    <w:rsid w:val="001404B1"/>
    <w:rsid w:val="00140513"/>
    <w:rsid w:val="00140523"/>
    <w:rsid w:val="0014085E"/>
    <w:rsid w:val="00140ECB"/>
    <w:rsid w:val="00140FC9"/>
    <w:rsid w:val="001412C7"/>
    <w:rsid w:val="00141B0A"/>
    <w:rsid w:val="001423F5"/>
    <w:rsid w:val="001429BE"/>
    <w:rsid w:val="00143688"/>
    <w:rsid w:val="001436AE"/>
    <w:rsid w:val="0014383D"/>
    <w:rsid w:val="0014394E"/>
    <w:rsid w:val="00143CF9"/>
    <w:rsid w:val="00143DE0"/>
    <w:rsid w:val="00144061"/>
    <w:rsid w:val="001440D4"/>
    <w:rsid w:val="001441AB"/>
    <w:rsid w:val="001441C7"/>
    <w:rsid w:val="001443FB"/>
    <w:rsid w:val="00144E4B"/>
    <w:rsid w:val="00145019"/>
    <w:rsid w:val="00145925"/>
    <w:rsid w:val="00145DE7"/>
    <w:rsid w:val="001464C6"/>
    <w:rsid w:val="00146CF4"/>
    <w:rsid w:val="00146FA3"/>
    <w:rsid w:val="00147875"/>
    <w:rsid w:val="001478AB"/>
    <w:rsid w:val="0015035F"/>
    <w:rsid w:val="001507B4"/>
    <w:rsid w:val="00150FE4"/>
    <w:rsid w:val="0015114E"/>
    <w:rsid w:val="00151E11"/>
    <w:rsid w:val="00152838"/>
    <w:rsid w:val="00152A6F"/>
    <w:rsid w:val="00152BCA"/>
    <w:rsid w:val="00152C36"/>
    <w:rsid w:val="00152E4E"/>
    <w:rsid w:val="00152F45"/>
    <w:rsid w:val="0015375C"/>
    <w:rsid w:val="00153786"/>
    <w:rsid w:val="00153BDA"/>
    <w:rsid w:val="00154162"/>
    <w:rsid w:val="00154168"/>
    <w:rsid w:val="00154304"/>
    <w:rsid w:val="0015485E"/>
    <w:rsid w:val="00154992"/>
    <w:rsid w:val="00154A96"/>
    <w:rsid w:val="00154C41"/>
    <w:rsid w:val="00154D66"/>
    <w:rsid w:val="00154EF0"/>
    <w:rsid w:val="00155130"/>
    <w:rsid w:val="001552D5"/>
    <w:rsid w:val="0015547E"/>
    <w:rsid w:val="00155494"/>
    <w:rsid w:val="00155736"/>
    <w:rsid w:val="00155763"/>
    <w:rsid w:val="001557CA"/>
    <w:rsid w:val="00155C64"/>
    <w:rsid w:val="00155F36"/>
    <w:rsid w:val="001567E9"/>
    <w:rsid w:val="00156800"/>
    <w:rsid w:val="00156C27"/>
    <w:rsid w:val="00157098"/>
    <w:rsid w:val="0015737C"/>
    <w:rsid w:val="00157726"/>
    <w:rsid w:val="00157762"/>
    <w:rsid w:val="00157FF6"/>
    <w:rsid w:val="00160428"/>
    <w:rsid w:val="00160D6C"/>
    <w:rsid w:val="001612E5"/>
    <w:rsid w:val="0016139E"/>
    <w:rsid w:val="001614D0"/>
    <w:rsid w:val="0016151E"/>
    <w:rsid w:val="00161CE1"/>
    <w:rsid w:val="00161E4F"/>
    <w:rsid w:val="00162166"/>
    <w:rsid w:val="00162F7C"/>
    <w:rsid w:val="00163585"/>
    <w:rsid w:val="001639B0"/>
    <w:rsid w:val="00163A6C"/>
    <w:rsid w:val="00163C83"/>
    <w:rsid w:val="001641F1"/>
    <w:rsid w:val="00164512"/>
    <w:rsid w:val="00164875"/>
    <w:rsid w:val="00165181"/>
    <w:rsid w:val="001657B4"/>
    <w:rsid w:val="00166933"/>
    <w:rsid w:val="00166AE9"/>
    <w:rsid w:val="0016702E"/>
    <w:rsid w:val="00167044"/>
    <w:rsid w:val="00167527"/>
    <w:rsid w:val="00167C3F"/>
    <w:rsid w:val="00167FBB"/>
    <w:rsid w:val="00170058"/>
    <w:rsid w:val="001706A9"/>
    <w:rsid w:val="0017114E"/>
    <w:rsid w:val="00171786"/>
    <w:rsid w:val="00171B2B"/>
    <w:rsid w:val="00171B7C"/>
    <w:rsid w:val="00171C02"/>
    <w:rsid w:val="00171CD5"/>
    <w:rsid w:val="00171F54"/>
    <w:rsid w:val="00173093"/>
    <w:rsid w:val="001730D2"/>
    <w:rsid w:val="00173708"/>
    <w:rsid w:val="00173A7C"/>
    <w:rsid w:val="00174168"/>
    <w:rsid w:val="001742F1"/>
    <w:rsid w:val="0017446E"/>
    <w:rsid w:val="00174742"/>
    <w:rsid w:val="00175272"/>
    <w:rsid w:val="0017563E"/>
    <w:rsid w:val="001758D6"/>
    <w:rsid w:val="00175AD6"/>
    <w:rsid w:val="00175C0B"/>
    <w:rsid w:val="00175F2C"/>
    <w:rsid w:val="001760BC"/>
    <w:rsid w:val="00176823"/>
    <w:rsid w:val="00176851"/>
    <w:rsid w:val="001768FE"/>
    <w:rsid w:val="001769F1"/>
    <w:rsid w:val="00176BA7"/>
    <w:rsid w:val="00176C0E"/>
    <w:rsid w:val="00177AA8"/>
    <w:rsid w:val="00177F05"/>
    <w:rsid w:val="00180C64"/>
    <w:rsid w:val="00180E70"/>
    <w:rsid w:val="00181042"/>
    <w:rsid w:val="001816E8"/>
    <w:rsid w:val="00181E74"/>
    <w:rsid w:val="001830F3"/>
    <w:rsid w:val="00183CD0"/>
    <w:rsid w:val="00183D63"/>
    <w:rsid w:val="00183F5E"/>
    <w:rsid w:val="00183FBC"/>
    <w:rsid w:val="001844C3"/>
    <w:rsid w:val="00184A83"/>
    <w:rsid w:val="00184D28"/>
    <w:rsid w:val="00184E6D"/>
    <w:rsid w:val="00184F2F"/>
    <w:rsid w:val="00184FFE"/>
    <w:rsid w:val="001853A2"/>
    <w:rsid w:val="00185469"/>
    <w:rsid w:val="0018572F"/>
    <w:rsid w:val="00185CD2"/>
    <w:rsid w:val="00185E2D"/>
    <w:rsid w:val="00185E57"/>
    <w:rsid w:val="00186FE4"/>
    <w:rsid w:val="00187232"/>
    <w:rsid w:val="00187550"/>
    <w:rsid w:val="00187964"/>
    <w:rsid w:val="00187C58"/>
    <w:rsid w:val="00187F30"/>
    <w:rsid w:val="00190040"/>
    <w:rsid w:val="001901B4"/>
    <w:rsid w:val="001908A2"/>
    <w:rsid w:val="00190B2A"/>
    <w:rsid w:val="00190C8D"/>
    <w:rsid w:val="00190ED2"/>
    <w:rsid w:val="00191871"/>
    <w:rsid w:val="00191C69"/>
    <w:rsid w:val="00191DA0"/>
    <w:rsid w:val="001920D3"/>
    <w:rsid w:val="00192CC1"/>
    <w:rsid w:val="00192D34"/>
    <w:rsid w:val="001937EE"/>
    <w:rsid w:val="00193914"/>
    <w:rsid w:val="001940F2"/>
    <w:rsid w:val="00194117"/>
    <w:rsid w:val="00194360"/>
    <w:rsid w:val="00195435"/>
    <w:rsid w:val="001954F1"/>
    <w:rsid w:val="00195C30"/>
    <w:rsid w:val="00195DB5"/>
    <w:rsid w:val="00195F0C"/>
    <w:rsid w:val="00196261"/>
    <w:rsid w:val="00196AC3"/>
    <w:rsid w:val="00196F6A"/>
    <w:rsid w:val="00197548"/>
    <w:rsid w:val="0019782A"/>
    <w:rsid w:val="001978A3"/>
    <w:rsid w:val="00197901"/>
    <w:rsid w:val="00197926"/>
    <w:rsid w:val="001979AD"/>
    <w:rsid w:val="00197AF9"/>
    <w:rsid w:val="001A0D03"/>
    <w:rsid w:val="001A0DB3"/>
    <w:rsid w:val="001A0E12"/>
    <w:rsid w:val="001A1752"/>
    <w:rsid w:val="001A24B8"/>
    <w:rsid w:val="001A2A48"/>
    <w:rsid w:val="001A2CA1"/>
    <w:rsid w:val="001A2D0B"/>
    <w:rsid w:val="001A2D13"/>
    <w:rsid w:val="001A3E27"/>
    <w:rsid w:val="001A42B3"/>
    <w:rsid w:val="001A45F3"/>
    <w:rsid w:val="001A46CE"/>
    <w:rsid w:val="001A4AFC"/>
    <w:rsid w:val="001A4B43"/>
    <w:rsid w:val="001A4C1C"/>
    <w:rsid w:val="001A4C8A"/>
    <w:rsid w:val="001A4E6D"/>
    <w:rsid w:val="001A5001"/>
    <w:rsid w:val="001A5578"/>
    <w:rsid w:val="001A5B18"/>
    <w:rsid w:val="001A5B2F"/>
    <w:rsid w:val="001A64E8"/>
    <w:rsid w:val="001A66CE"/>
    <w:rsid w:val="001A67C8"/>
    <w:rsid w:val="001A6801"/>
    <w:rsid w:val="001A6879"/>
    <w:rsid w:val="001A6A31"/>
    <w:rsid w:val="001A6B1A"/>
    <w:rsid w:val="001A73B8"/>
    <w:rsid w:val="001A752B"/>
    <w:rsid w:val="001A7825"/>
    <w:rsid w:val="001A7C2D"/>
    <w:rsid w:val="001A7C7A"/>
    <w:rsid w:val="001B0156"/>
    <w:rsid w:val="001B0B00"/>
    <w:rsid w:val="001B0BF5"/>
    <w:rsid w:val="001B0C1E"/>
    <w:rsid w:val="001B0FB1"/>
    <w:rsid w:val="001B15DC"/>
    <w:rsid w:val="001B1C29"/>
    <w:rsid w:val="001B1DBA"/>
    <w:rsid w:val="001B21C7"/>
    <w:rsid w:val="001B259E"/>
    <w:rsid w:val="001B25A7"/>
    <w:rsid w:val="001B296D"/>
    <w:rsid w:val="001B2BAE"/>
    <w:rsid w:val="001B3172"/>
    <w:rsid w:val="001B32B0"/>
    <w:rsid w:val="001B35CE"/>
    <w:rsid w:val="001B39F5"/>
    <w:rsid w:val="001B3CBA"/>
    <w:rsid w:val="001B3E0C"/>
    <w:rsid w:val="001B4022"/>
    <w:rsid w:val="001B41DA"/>
    <w:rsid w:val="001B4A74"/>
    <w:rsid w:val="001B4D0B"/>
    <w:rsid w:val="001B4E61"/>
    <w:rsid w:val="001B4E77"/>
    <w:rsid w:val="001B4FCA"/>
    <w:rsid w:val="001B58F0"/>
    <w:rsid w:val="001B635F"/>
    <w:rsid w:val="001B6455"/>
    <w:rsid w:val="001B6626"/>
    <w:rsid w:val="001B6776"/>
    <w:rsid w:val="001B7379"/>
    <w:rsid w:val="001B7986"/>
    <w:rsid w:val="001B7BDB"/>
    <w:rsid w:val="001B7E30"/>
    <w:rsid w:val="001B7EED"/>
    <w:rsid w:val="001B7FE4"/>
    <w:rsid w:val="001C09FB"/>
    <w:rsid w:val="001C0C1D"/>
    <w:rsid w:val="001C1447"/>
    <w:rsid w:val="001C1637"/>
    <w:rsid w:val="001C19C2"/>
    <w:rsid w:val="001C1DC0"/>
    <w:rsid w:val="001C1E4A"/>
    <w:rsid w:val="001C2A42"/>
    <w:rsid w:val="001C2F34"/>
    <w:rsid w:val="001C3209"/>
    <w:rsid w:val="001C3F34"/>
    <w:rsid w:val="001C4022"/>
    <w:rsid w:val="001C41AD"/>
    <w:rsid w:val="001C4530"/>
    <w:rsid w:val="001C46F6"/>
    <w:rsid w:val="001C4833"/>
    <w:rsid w:val="001C4899"/>
    <w:rsid w:val="001C4B20"/>
    <w:rsid w:val="001C4C57"/>
    <w:rsid w:val="001C5027"/>
    <w:rsid w:val="001C554B"/>
    <w:rsid w:val="001C5A01"/>
    <w:rsid w:val="001C5C4B"/>
    <w:rsid w:val="001C5E66"/>
    <w:rsid w:val="001C647E"/>
    <w:rsid w:val="001C65A6"/>
    <w:rsid w:val="001C6A73"/>
    <w:rsid w:val="001C6BE0"/>
    <w:rsid w:val="001C71EE"/>
    <w:rsid w:val="001C725C"/>
    <w:rsid w:val="001C76A0"/>
    <w:rsid w:val="001C7D53"/>
    <w:rsid w:val="001C7DB8"/>
    <w:rsid w:val="001D0083"/>
    <w:rsid w:val="001D0131"/>
    <w:rsid w:val="001D018B"/>
    <w:rsid w:val="001D09A0"/>
    <w:rsid w:val="001D0CC2"/>
    <w:rsid w:val="001D12DB"/>
    <w:rsid w:val="001D12DD"/>
    <w:rsid w:val="001D1649"/>
    <w:rsid w:val="001D1ABB"/>
    <w:rsid w:val="001D1E8F"/>
    <w:rsid w:val="001D1F65"/>
    <w:rsid w:val="001D296B"/>
    <w:rsid w:val="001D2E4F"/>
    <w:rsid w:val="001D307C"/>
    <w:rsid w:val="001D30B8"/>
    <w:rsid w:val="001D33E1"/>
    <w:rsid w:val="001D3461"/>
    <w:rsid w:val="001D358C"/>
    <w:rsid w:val="001D3E72"/>
    <w:rsid w:val="001D420A"/>
    <w:rsid w:val="001D4288"/>
    <w:rsid w:val="001D47E6"/>
    <w:rsid w:val="001D49CE"/>
    <w:rsid w:val="001D5D09"/>
    <w:rsid w:val="001D67BD"/>
    <w:rsid w:val="001D6936"/>
    <w:rsid w:val="001D6B93"/>
    <w:rsid w:val="001D7483"/>
    <w:rsid w:val="001D77D0"/>
    <w:rsid w:val="001D7821"/>
    <w:rsid w:val="001D7944"/>
    <w:rsid w:val="001E064C"/>
    <w:rsid w:val="001E0B7C"/>
    <w:rsid w:val="001E0F3B"/>
    <w:rsid w:val="001E1488"/>
    <w:rsid w:val="001E1797"/>
    <w:rsid w:val="001E191D"/>
    <w:rsid w:val="001E1EAA"/>
    <w:rsid w:val="001E22B8"/>
    <w:rsid w:val="001E24BE"/>
    <w:rsid w:val="001E276F"/>
    <w:rsid w:val="001E2A81"/>
    <w:rsid w:val="001E2F42"/>
    <w:rsid w:val="001E32B9"/>
    <w:rsid w:val="001E330D"/>
    <w:rsid w:val="001E414D"/>
    <w:rsid w:val="001E473E"/>
    <w:rsid w:val="001E4A38"/>
    <w:rsid w:val="001E4EEF"/>
    <w:rsid w:val="001E5126"/>
    <w:rsid w:val="001E58BA"/>
    <w:rsid w:val="001E5AD7"/>
    <w:rsid w:val="001E5E79"/>
    <w:rsid w:val="001E5FBF"/>
    <w:rsid w:val="001E6F1D"/>
    <w:rsid w:val="001E6FF8"/>
    <w:rsid w:val="001E7040"/>
    <w:rsid w:val="001E73F8"/>
    <w:rsid w:val="001E74DA"/>
    <w:rsid w:val="001E750B"/>
    <w:rsid w:val="001E7E08"/>
    <w:rsid w:val="001F0642"/>
    <w:rsid w:val="001F0788"/>
    <w:rsid w:val="001F0A73"/>
    <w:rsid w:val="001F13DB"/>
    <w:rsid w:val="001F14DB"/>
    <w:rsid w:val="001F1544"/>
    <w:rsid w:val="001F15BB"/>
    <w:rsid w:val="001F17CF"/>
    <w:rsid w:val="001F17F5"/>
    <w:rsid w:val="001F18F8"/>
    <w:rsid w:val="001F1C80"/>
    <w:rsid w:val="001F1CB3"/>
    <w:rsid w:val="001F1D34"/>
    <w:rsid w:val="001F22EE"/>
    <w:rsid w:val="001F2F30"/>
    <w:rsid w:val="001F319A"/>
    <w:rsid w:val="001F33AF"/>
    <w:rsid w:val="001F3600"/>
    <w:rsid w:val="001F369B"/>
    <w:rsid w:val="001F3D1C"/>
    <w:rsid w:val="001F4D5D"/>
    <w:rsid w:val="001F5F5B"/>
    <w:rsid w:val="001F6159"/>
    <w:rsid w:val="001F618D"/>
    <w:rsid w:val="001F6387"/>
    <w:rsid w:val="001F6AEA"/>
    <w:rsid w:val="001F6F0F"/>
    <w:rsid w:val="001F71BB"/>
    <w:rsid w:val="001F7298"/>
    <w:rsid w:val="001F751E"/>
    <w:rsid w:val="001F7EA5"/>
    <w:rsid w:val="00200A90"/>
    <w:rsid w:val="00200B2D"/>
    <w:rsid w:val="00200EAB"/>
    <w:rsid w:val="0020110F"/>
    <w:rsid w:val="00201252"/>
    <w:rsid w:val="00201539"/>
    <w:rsid w:val="002017DE"/>
    <w:rsid w:val="00201A81"/>
    <w:rsid w:val="00201AA9"/>
    <w:rsid w:val="00201C9B"/>
    <w:rsid w:val="002020EC"/>
    <w:rsid w:val="00203AC1"/>
    <w:rsid w:val="0020428D"/>
    <w:rsid w:val="00204312"/>
    <w:rsid w:val="002044D2"/>
    <w:rsid w:val="0020515E"/>
    <w:rsid w:val="00205175"/>
    <w:rsid w:val="0020519E"/>
    <w:rsid w:val="00205C0C"/>
    <w:rsid w:val="0020611A"/>
    <w:rsid w:val="002063D8"/>
    <w:rsid w:val="00206791"/>
    <w:rsid w:val="00206BFF"/>
    <w:rsid w:val="002071DE"/>
    <w:rsid w:val="0020746C"/>
    <w:rsid w:val="002078FA"/>
    <w:rsid w:val="00207949"/>
    <w:rsid w:val="00207FE5"/>
    <w:rsid w:val="00210A81"/>
    <w:rsid w:val="00210B90"/>
    <w:rsid w:val="0021118F"/>
    <w:rsid w:val="0021172E"/>
    <w:rsid w:val="00211A14"/>
    <w:rsid w:val="00212AD0"/>
    <w:rsid w:val="0021378C"/>
    <w:rsid w:val="00213E3A"/>
    <w:rsid w:val="00213FBB"/>
    <w:rsid w:val="00214611"/>
    <w:rsid w:val="002149CC"/>
    <w:rsid w:val="00214A53"/>
    <w:rsid w:val="00214CDC"/>
    <w:rsid w:val="00215319"/>
    <w:rsid w:val="00215A00"/>
    <w:rsid w:val="00215A70"/>
    <w:rsid w:val="00215D71"/>
    <w:rsid w:val="002163AE"/>
    <w:rsid w:val="00216672"/>
    <w:rsid w:val="00216817"/>
    <w:rsid w:val="00216994"/>
    <w:rsid w:val="00216F49"/>
    <w:rsid w:val="00216F52"/>
    <w:rsid w:val="00217174"/>
    <w:rsid w:val="00217429"/>
    <w:rsid w:val="00217A00"/>
    <w:rsid w:val="00217A03"/>
    <w:rsid w:val="00217CC8"/>
    <w:rsid w:val="00217E24"/>
    <w:rsid w:val="00217FCC"/>
    <w:rsid w:val="0022001F"/>
    <w:rsid w:val="0022037E"/>
    <w:rsid w:val="002204F6"/>
    <w:rsid w:val="00220B36"/>
    <w:rsid w:val="00220BA9"/>
    <w:rsid w:val="00220C17"/>
    <w:rsid w:val="00221186"/>
    <w:rsid w:val="00221491"/>
    <w:rsid w:val="00222007"/>
    <w:rsid w:val="00222058"/>
    <w:rsid w:val="002225B6"/>
    <w:rsid w:val="0022280F"/>
    <w:rsid w:val="00222814"/>
    <w:rsid w:val="00222F4B"/>
    <w:rsid w:val="00223234"/>
    <w:rsid w:val="0022342D"/>
    <w:rsid w:val="002236E9"/>
    <w:rsid w:val="00223822"/>
    <w:rsid w:val="002240FA"/>
    <w:rsid w:val="002247BF"/>
    <w:rsid w:val="00224BC1"/>
    <w:rsid w:val="00224F3E"/>
    <w:rsid w:val="00225EF4"/>
    <w:rsid w:val="0022730F"/>
    <w:rsid w:val="0022774E"/>
    <w:rsid w:val="00227787"/>
    <w:rsid w:val="00227C80"/>
    <w:rsid w:val="00227D30"/>
    <w:rsid w:val="002303A2"/>
    <w:rsid w:val="0023052A"/>
    <w:rsid w:val="002306C5"/>
    <w:rsid w:val="00230C3C"/>
    <w:rsid w:val="00230E6A"/>
    <w:rsid w:val="00230EA0"/>
    <w:rsid w:val="0023108E"/>
    <w:rsid w:val="002314CF"/>
    <w:rsid w:val="00231611"/>
    <w:rsid w:val="0023168A"/>
    <w:rsid w:val="00231883"/>
    <w:rsid w:val="00232A1C"/>
    <w:rsid w:val="00232E22"/>
    <w:rsid w:val="002332D8"/>
    <w:rsid w:val="00233BC9"/>
    <w:rsid w:val="00233E17"/>
    <w:rsid w:val="002340F1"/>
    <w:rsid w:val="00234498"/>
    <w:rsid w:val="002346BD"/>
    <w:rsid w:val="00234F11"/>
    <w:rsid w:val="00235655"/>
    <w:rsid w:val="00235709"/>
    <w:rsid w:val="00235D31"/>
    <w:rsid w:val="002364F9"/>
    <w:rsid w:val="00236D09"/>
    <w:rsid w:val="00236FE7"/>
    <w:rsid w:val="002372C1"/>
    <w:rsid w:val="00237F9F"/>
    <w:rsid w:val="00240375"/>
    <w:rsid w:val="002403B9"/>
    <w:rsid w:val="00240432"/>
    <w:rsid w:val="00240D96"/>
    <w:rsid w:val="00240E09"/>
    <w:rsid w:val="0024163E"/>
    <w:rsid w:val="0024182C"/>
    <w:rsid w:val="002418B7"/>
    <w:rsid w:val="00241A09"/>
    <w:rsid w:val="00241BDE"/>
    <w:rsid w:val="00241D94"/>
    <w:rsid w:val="00242425"/>
    <w:rsid w:val="002426C8"/>
    <w:rsid w:val="00243174"/>
    <w:rsid w:val="00243825"/>
    <w:rsid w:val="0024388D"/>
    <w:rsid w:val="00243965"/>
    <w:rsid w:val="00243A96"/>
    <w:rsid w:val="0024400C"/>
    <w:rsid w:val="00244B64"/>
    <w:rsid w:val="00244EAE"/>
    <w:rsid w:val="0024507C"/>
    <w:rsid w:val="0024540C"/>
    <w:rsid w:val="0024552B"/>
    <w:rsid w:val="00246321"/>
    <w:rsid w:val="002467C8"/>
    <w:rsid w:val="00246ED2"/>
    <w:rsid w:val="002479E5"/>
    <w:rsid w:val="00247AD2"/>
    <w:rsid w:val="00247D55"/>
    <w:rsid w:val="00247FFA"/>
    <w:rsid w:val="00250383"/>
    <w:rsid w:val="002509C6"/>
    <w:rsid w:val="00250F9A"/>
    <w:rsid w:val="002510C6"/>
    <w:rsid w:val="00251135"/>
    <w:rsid w:val="002512FF"/>
    <w:rsid w:val="00251389"/>
    <w:rsid w:val="00251A81"/>
    <w:rsid w:val="00251D2E"/>
    <w:rsid w:val="00252421"/>
    <w:rsid w:val="00252780"/>
    <w:rsid w:val="00252CA3"/>
    <w:rsid w:val="00252CB9"/>
    <w:rsid w:val="00252E1E"/>
    <w:rsid w:val="00253114"/>
    <w:rsid w:val="00253350"/>
    <w:rsid w:val="0025389E"/>
    <w:rsid w:val="00253B77"/>
    <w:rsid w:val="00253C2E"/>
    <w:rsid w:val="00253F6E"/>
    <w:rsid w:val="002541A5"/>
    <w:rsid w:val="002546DF"/>
    <w:rsid w:val="00254858"/>
    <w:rsid w:val="0025496A"/>
    <w:rsid w:val="002549A5"/>
    <w:rsid w:val="00254C3B"/>
    <w:rsid w:val="00254E6B"/>
    <w:rsid w:val="00255473"/>
    <w:rsid w:val="002554E1"/>
    <w:rsid w:val="0025572E"/>
    <w:rsid w:val="00255DE7"/>
    <w:rsid w:val="00256053"/>
    <w:rsid w:val="00256113"/>
    <w:rsid w:val="002563C2"/>
    <w:rsid w:val="00256884"/>
    <w:rsid w:val="00256B81"/>
    <w:rsid w:val="00256D3A"/>
    <w:rsid w:val="0025735B"/>
    <w:rsid w:val="00257917"/>
    <w:rsid w:val="00260136"/>
    <w:rsid w:val="00261241"/>
    <w:rsid w:val="002613DB"/>
    <w:rsid w:val="0026146D"/>
    <w:rsid w:val="00261BEB"/>
    <w:rsid w:val="00261D61"/>
    <w:rsid w:val="00261F6F"/>
    <w:rsid w:val="0026236D"/>
    <w:rsid w:val="0026245E"/>
    <w:rsid w:val="00262F6C"/>
    <w:rsid w:val="00263643"/>
    <w:rsid w:val="002636B0"/>
    <w:rsid w:val="00263720"/>
    <w:rsid w:val="00263896"/>
    <w:rsid w:val="00263DD6"/>
    <w:rsid w:val="0026443B"/>
    <w:rsid w:val="002647BC"/>
    <w:rsid w:val="002655E5"/>
    <w:rsid w:val="00265C86"/>
    <w:rsid w:val="002664EA"/>
    <w:rsid w:val="0026679C"/>
    <w:rsid w:val="00266880"/>
    <w:rsid w:val="00267087"/>
    <w:rsid w:val="00267267"/>
    <w:rsid w:val="00267944"/>
    <w:rsid w:val="00270257"/>
    <w:rsid w:val="002704B6"/>
    <w:rsid w:val="002705FB"/>
    <w:rsid w:val="00270E2F"/>
    <w:rsid w:val="00270E35"/>
    <w:rsid w:val="0027101B"/>
    <w:rsid w:val="00271087"/>
    <w:rsid w:val="0027171D"/>
    <w:rsid w:val="00271800"/>
    <w:rsid w:val="00271B0F"/>
    <w:rsid w:val="002723DC"/>
    <w:rsid w:val="0027275D"/>
    <w:rsid w:val="00272899"/>
    <w:rsid w:val="00272C48"/>
    <w:rsid w:val="00273925"/>
    <w:rsid w:val="00273C9B"/>
    <w:rsid w:val="0027485D"/>
    <w:rsid w:val="00274D71"/>
    <w:rsid w:val="00274E05"/>
    <w:rsid w:val="00274FBD"/>
    <w:rsid w:val="002751F1"/>
    <w:rsid w:val="002755CD"/>
    <w:rsid w:val="00276335"/>
    <w:rsid w:val="00276C76"/>
    <w:rsid w:val="0027757B"/>
    <w:rsid w:val="00277606"/>
    <w:rsid w:val="00277626"/>
    <w:rsid w:val="00277B90"/>
    <w:rsid w:val="00280037"/>
    <w:rsid w:val="0028034A"/>
    <w:rsid w:val="00280AB3"/>
    <w:rsid w:val="00280D6A"/>
    <w:rsid w:val="00280D8A"/>
    <w:rsid w:val="00280F3B"/>
    <w:rsid w:val="0028183D"/>
    <w:rsid w:val="002819F4"/>
    <w:rsid w:val="00281CEC"/>
    <w:rsid w:val="002820A0"/>
    <w:rsid w:val="00282841"/>
    <w:rsid w:val="0028310E"/>
    <w:rsid w:val="002837F1"/>
    <w:rsid w:val="00283C64"/>
    <w:rsid w:val="0028510A"/>
    <w:rsid w:val="00285727"/>
    <w:rsid w:val="00285961"/>
    <w:rsid w:val="00285CF2"/>
    <w:rsid w:val="002865BE"/>
    <w:rsid w:val="002865FC"/>
    <w:rsid w:val="0028671D"/>
    <w:rsid w:val="00286A02"/>
    <w:rsid w:val="0028702D"/>
    <w:rsid w:val="002877C5"/>
    <w:rsid w:val="002878FF"/>
    <w:rsid w:val="002879D0"/>
    <w:rsid w:val="00287B72"/>
    <w:rsid w:val="002908B3"/>
    <w:rsid w:val="00291629"/>
    <w:rsid w:val="00292160"/>
    <w:rsid w:val="00292B6A"/>
    <w:rsid w:val="00293391"/>
    <w:rsid w:val="00293AFF"/>
    <w:rsid w:val="00293FFD"/>
    <w:rsid w:val="00294004"/>
    <w:rsid w:val="00294087"/>
    <w:rsid w:val="00294764"/>
    <w:rsid w:val="00294B01"/>
    <w:rsid w:val="00294B28"/>
    <w:rsid w:val="0029508A"/>
    <w:rsid w:val="002952BB"/>
    <w:rsid w:val="0029577B"/>
    <w:rsid w:val="002959A5"/>
    <w:rsid w:val="00295C22"/>
    <w:rsid w:val="00295D5A"/>
    <w:rsid w:val="00296203"/>
    <w:rsid w:val="00296B93"/>
    <w:rsid w:val="00296F3B"/>
    <w:rsid w:val="00297441"/>
    <w:rsid w:val="00297B0F"/>
    <w:rsid w:val="00297B21"/>
    <w:rsid w:val="00297BC8"/>
    <w:rsid w:val="00297E02"/>
    <w:rsid w:val="002A0033"/>
    <w:rsid w:val="002A010F"/>
    <w:rsid w:val="002A0E6B"/>
    <w:rsid w:val="002A178A"/>
    <w:rsid w:val="002A1C78"/>
    <w:rsid w:val="002A1CCA"/>
    <w:rsid w:val="002A2479"/>
    <w:rsid w:val="002A271C"/>
    <w:rsid w:val="002A2B8C"/>
    <w:rsid w:val="002A2CC3"/>
    <w:rsid w:val="002A3550"/>
    <w:rsid w:val="002A375B"/>
    <w:rsid w:val="002A4046"/>
    <w:rsid w:val="002A53EB"/>
    <w:rsid w:val="002A5594"/>
    <w:rsid w:val="002A584E"/>
    <w:rsid w:val="002A59F0"/>
    <w:rsid w:val="002A5A34"/>
    <w:rsid w:val="002A6005"/>
    <w:rsid w:val="002A6133"/>
    <w:rsid w:val="002A6765"/>
    <w:rsid w:val="002A6A1B"/>
    <w:rsid w:val="002A6E76"/>
    <w:rsid w:val="002A6ED6"/>
    <w:rsid w:val="002A6FB6"/>
    <w:rsid w:val="002A7594"/>
    <w:rsid w:val="002A7618"/>
    <w:rsid w:val="002A767F"/>
    <w:rsid w:val="002B00CC"/>
    <w:rsid w:val="002B0735"/>
    <w:rsid w:val="002B0E24"/>
    <w:rsid w:val="002B0E7A"/>
    <w:rsid w:val="002B19C0"/>
    <w:rsid w:val="002B1A67"/>
    <w:rsid w:val="002B1CAC"/>
    <w:rsid w:val="002B1DF6"/>
    <w:rsid w:val="002B1EAE"/>
    <w:rsid w:val="002B1F97"/>
    <w:rsid w:val="002B2086"/>
    <w:rsid w:val="002B27BF"/>
    <w:rsid w:val="002B27FD"/>
    <w:rsid w:val="002B3513"/>
    <w:rsid w:val="002B3B00"/>
    <w:rsid w:val="002B3C3E"/>
    <w:rsid w:val="002B3CF8"/>
    <w:rsid w:val="002B4311"/>
    <w:rsid w:val="002B4626"/>
    <w:rsid w:val="002B496F"/>
    <w:rsid w:val="002B4BC4"/>
    <w:rsid w:val="002B4C23"/>
    <w:rsid w:val="002B4F98"/>
    <w:rsid w:val="002B54B0"/>
    <w:rsid w:val="002B5F7B"/>
    <w:rsid w:val="002B6852"/>
    <w:rsid w:val="002B6D61"/>
    <w:rsid w:val="002B7954"/>
    <w:rsid w:val="002B7F99"/>
    <w:rsid w:val="002C0280"/>
    <w:rsid w:val="002C0645"/>
    <w:rsid w:val="002C11E9"/>
    <w:rsid w:val="002C12A1"/>
    <w:rsid w:val="002C1423"/>
    <w:rsid w:val="002C1795"/>
    <w:rsid w:val="002C1E13"/>
    <w:rsid w:val="002C214E"/>
    <w:rsid w:val="002C224B"/>
    <w:rsid w:val="002C228B"/>
    <w:rsid w:val="002C294C"/>
    <w:rsid w:val="002C2A86"/>
    <w:rsid w:val="002C30F9"/>
    <w:rsid w:val="002C3231"/>
    <w:rsid w:val="002C3AA7"/>
    <w:rsid w:val="002C3B06"/>
    <w:rsid w:val="002C3E82"/>
    <w:rsid w:val="002C40F3"/>
    <w:rsid w:val="002C41C6"/>
    <w:rsid w:val="002C42C2"/>
    <w:rsid w:val="002C4D6E"/>
    <w:rsid w:val="002C5334"/>
    <w:rsid w:val="002C5863"/>
    <w:rsid w:val="002C5995"/>
    <w:rsid w:val="002C617E"/>
    <w:rsid w:val="002C654A"/>
    <w:rsid w:val="002C66C2"/>
    <w:rsid w:val="002C6BF5"/>
    <w:rsid w:val="002C6D4A"/>
    <w:rsid w:val="002C701B"/>
    <w:rsid w:val="002C7116"/>
    <w:rsid w:val="002C7576"/>
    <w:rsid w:val="002C7ED5"/>
    <w:rsid w:val="002D004C"/>
    <w:rsid w:val="002D02DA"/>
    <w:rsid w:val="002D05AC"/>
    <w:rsid w:val="002D0881"/>
    <w:rsid w:val="002D09C1"/>
    <w:rsid w:val="002D0BDE"/>
    <w:rsid w:val="002D0FCE"/>
    <w:rsid w:val="002D150A"/>
    <w:rsid w:val="002D1765"/>
    <w:rsid w:val="002D1A2C"/>
    <w:rsid w:val="002D1D77"/>
    <w:rsid w:val="002D1FC1"/>
    <w:rsid w:val="002D20F9"/>
    <w:rsid w:val="002D222F"/>
    <w:rsid w:val="002D2237"/>
    <w:rsid w:val="002D2E6D"/>
    <w:rsid w:val="002D2EF6"/>
    <w:rsid w:val="002D39CD"/>
    <w:rsid w:val="002D3FA4"/>
    <w:rsid w:val="002D41AA"/>
    <w:rsid w:val="002D434D"/>
    <w:rsid w:val="002D59C1"/>
    <w:rsid w:val="002D5A65"/>
    <w:rsid w:val="002D5A9B"/>
    <w:rsid w:val="002D5BF9"/>
    <w:rsid w:val="002D5D18"/>
    <w:rsid w:val="002D6324"/>
    <w:rsid w:val="002D69A0"/>
    <w:rsid w:val="002D6A0E"/>
    <w:rsid w:val="002D6FEA"/>
    <w:rsid w:val="002D7746"/>
    <w:rsid w:val="002D7A6A"/>
    <w:rsid w:val="002E052D"/>
    <w:rsid w:val="002E0A01"/>
    <w:rsid w:val="002E0F8B"/>
    <w:rsid w:val="002E1493"/>
    <w:rsid w:val="002E1527"/>
    <w:rsid w:val="002E195A"/>
    <w:rsid w:val="002E1A5C"/>
    <w:rsid w:val="002E22CD"/>
    <w:rsid w:val="002E2468"/>
    <w:rsid w:val="002E25A3"/>
    <w:rsid w:val="002E25BC"/>
    <w:rsid w:val="002E3011"/>
    <w:rsid w:val="002E302E"/>
    <w:rsid w:val="002E3353"/>
    <w:rsid w:val="002E3798"/>
    <w:rsid w:val="002E39D6"/>
    <w:rsid w:val="002E402A"/>
    <w:rsid w:val="002E40D1"/>
    <w:rsid w:val="002E41B3"/>
    <w:rsid w:val="002E43EF"/>
    <w:rsid w:val="002E458B"/>
    <w:rsid w:val="002E45B9"/>
    <w:rsid w:val="002E4933"/>
    <w:rsid w:val="002E4E89"/>
    <w:rsid w:val="002E52E5"/>
    <w:rsid w:val="002E5DF6"/>
    <w:rsid w:val="002E617F"/>
    <w:rsid w:val="002E629A"/>
    <w:rsid w:val="002E6D40"/>
    <w:rsid w:val="002E7306"/>
    <w:rsid w:val="002F0136"/>
    <w:rsid w:val="002F03FA"/>
    <w:rsid w:val="002F04D4"/>
    <w:rsid w:val="002F077A"/>
    <w:rsid w:val="002F07C7"/>
    <w:rsid w:val="002F0B49"/>
    <w:rsid w:val="002F1001"/>
    <w:rsid w:val="002F1619"/>
    <w:rsid w:val="002F175D"/>
    <w:rsid w:val="002F2066"/>
    <w:rsid w:val="002F242E"/>
    <w:rsid w:val="002F2E8B"/>
    <w:rsid w:val="002F32AA"/>
    <w:rsid w:val="002F32BA"/>
    <w:rsid w:val="002F3941"/>
    <w:rsid w:val="002F3AEC"/>
    <w:rsid w:val="002F3AF6"/>
    <w:rsid w:val="002F3D74"/>
    <w:rsid w:val="002F3DAE"/>
    <w:rsid w:val="002F3F46"/>
    <w:rsid w:val="002F40B8"/>
    <w:rsid w:val="002F41AD"/>
    <w:rsid w:val="002F4CCE"/>
    <w:rsid w:val="002F5175"/>
    <w:rsid w:val="002F5CB4"/>
    <w:rsid w:val="002F5D4B"/>
    <w:rsid w:val="002F66F6"/>
    <w:rsid w:val="002F6CD4"/>
    <w:rsid w:val="002F6EFD"/>
    <w:rsid w:val="002F7150"/>
    <w:rsid w:val="002F7655"/>
    <w:rsid w:val="002F78FF"/>
    <w:rsid w:val="0030008C"/>
    <w:rsid w:val="00300463"/>
    <w:rsid w:val="00300519"/>
    <w:rsid w:val="00300635"/>
    <w:rsid w:val="00300759"/>
    <w:rsid w:val="00300996"/>
    <w:rsid w:val="00300DE3"/>
    <w:rsid w:val="003011D0"/>
    <w:rsid w:val="0030140D"/>
    <w:rsid w:val="00301448"/>
    <w:rsid w:val="003015CD"/>
    <w:rsid w:val="003019F0"/>
    <w:rsid w:val="00301A4C"/>
    <w:rsid w:val="0030237D"/>
    <w:rsid w:val="00302513"/>
    <w:rsid w:val="00302597"/>
    <w:rsid w:val="0030299E"/>
    <w:rsid w:val="00302A73"/>
    <w:rsid w:val="00302D72"/>
    <w:rsid w:val="003036E0"/>
    <w:rsid w:val="003038A8"/>
    <w:rsid w:val="00303947"/>
    <w:rsid w:val="003040C8"/>
    <w:rsid w:val="0030423A"/>
    <w:rsid w:val="003043E0"/>
    <w:rsid w:val="00304752"/>
    <w:rsid w:val="00304C49"/>
    <w:rsid w:val="00304C69"/>
    <w:rsid w:val="00305134"/>
    <w:rsid w:val="0030521D"/>
    <w:rsid w:val="00305917"/>
    <w:rsid w:val="00305F4D"/>
    <w:rsid w:val="0030621A"/>
    <w:rsid w:val="0030662A"/>
    <w:rsid w:val="00306790"/>
    <w:rsid w:val="00306CBC"/>
    <w:rsid w:val="00306F1B"/>
    <w:rsid w:val="00307747"/>
    <w:rsid w:val="00307AA0"/>
    <w:rsid w:val="00307DC8"/>
    <w:rsid w:val="00307E49"/>
    <w:rsid w:val="00310074"/>
    <w:rsid w:val="00310377"/>
    <w:rsid w:val="003103C1"/>
    <w:rsid w:val="003106B5"/>
    <w:rsid w:val="00310E55"/>
    <w:rsid w:val="003118EA"/>
    <w:rsid w:val="0031267E"/>
    <w:rsid w:val="003127E1"/>
    <w:rsid w:val="003128C0"/>
    <w:rsid w:val="00312E17"/>
    <w:rsid w:val="00313582"/>
    <w:rsid w:val="00314093"/>
    <w:rsid w:val="0031428B"/>
    <w:rsid w:val="003143F8"/>
    <w:rsid w:val="00314406"/>
    <w:rsid w:val="00314EC3"/>
    <w:rsid w:val="00315C28"/>
    <w:rsid w:val="00315D19"/>
    <w:rsid w:val="00315D24"/>
    <w:rsid w:val="00315D77"/>
    <w:rsid w:val="00315F0B"/>
    <w:rsid w:val="00315F44"/>
    <w:rsid w:val="00315FD4"/>
    <w:rsid w:val="00316523"/>
    <w:rsid w:val="0031660F"/>
    <w:rsid w:val="00316A46"/>
    <w:rsid w:val="00316BAB"/>
    <w:rsid w:val="00316D67"/>
    <w:rsid w:val="0031714B"/>
    <w:rsid w:val="0031769B"/>
    <w:rsid w:val="00317E36"/>
    <w:rsid w:val="00320286"/>
    <w:rsid w:val="0032028D"/>
    <w:rsid w:val="003204CB"/>
    <w:rsid w:val="0032084E"/>
    <w:rsid w:val="00321607"/>
    <w:rsid w:val="00321798"/>
    <w:rsid w:val="00321C04"/>
    <w:rsid w:val="00321F20"/>
    <w:rsid w:val="003221F5"/>
    <w:rsid w:val="003222F1"/>
    <w:rsid w:val="00322480"/>
    <w:rsid w:val="00323013"/>
    <w:rsid w:val="003231E7"/>
    <w:rsid w:val="003233A9"/>
    <w:rsid w:val="00323663"/>
    <w:rsid w:val="003237ED"/>
    <w:rsid w:val="003238DF"/>
    <w:rsid w:val="00323DAC"/>
    <w:rsid w:val="00323EE9"/>
    <w:rsid w:val="00324226"/>
    <w:rsid w:val="0032446B"/>
    <w:rsid w:val="00325CE0"/>
    <w:rsid w:val="00326480"/>
    <w:rsid w:val="00326C0F"/>
    <w:rsid w:val="0032790B"/>
    <w:rsid w:val="00327FB5"/>
    <w:rsid w:val="00330523"/>
    <w:rsid w:val="0033086C"/>
    <w:rsid w:val="00330F66"/>
    <w:rsid w:val="00331009"/>
    <w:rsid w:val="00331340"/>
    <w:rsid w:val="003324F5"/>
    <w:rsid w:val="003329B4"/>
    <w:rsid w:val="00332BA7"/>
    <w:rsid w:val="00332C24"/>
    <w:rsid w:val="0033327F"/>
    <w:rsid w:val="00333295"/>
    <w:rsid w:val="0033342D"/>
    <w:rsid w:val="00333BC6"/>
    <w:rsid w:val="003342AC"/>
    <w:rsid w:val="00334479"/>
    <w:rsid w:val="003354C5"/>
    <w:rsid w:val="00336142"/>
    <w:rsid w:val="0033645D"/>
    <w:rsid w:val="003364FF"/>
    <w:rsid w:val="0033673F"/>
    <w:rsid w:val="00336815"/>
    <w:rsid w:val="00336834"/>
    <w:rsid w:val="003377E7"/>
    <w:rsid w:val="0034039D"/>
    <w:rsid w:val="0034055E"/>
    <w:rsid w:val="00340708"/>
    <w:rsid w:val="00340823"/>
    <w:rsid w:val="0034105F"/>
    <w:rsid w:val="00341C5F"/>
    <w:rsid w:val="00341E0D"/>
    <w:rsid w:val="00341FEB"/>
    <w:rsid w:val="00342777"/>
    <w:rsid w:val="00342819"/>
    <w:rsid w:val="00342C63"/>
    <w:rsid w:val="00343079"/>
    <w:rsid w:val="00343310"/>
    <w:rsid w:val="003435A7"/>
    <w:rsid w:val="003437B4"/>
    <w:rsid w:val="003438BF"/>
    <w:rsid w:val="0034394F"/>
    <w:rsid w:val="003439E6"/>
    <w:rsid w:val="003439F1"/>
    <w:rsid w:val="003442B8"/>
    <w:rsid w:val="00344604"/>
    <w:rsid w:val="0034462E"/>
    <w:rsid w:val="003447B7"/>
    <w:rsid w:val="00344D74"/>
    <w:rsid w:val="00344E42"/>
    <w:rsid w:val="00345215"/>
    <w:rsid w:val="0034640F"/>
    <w:rsid w:val="00347399"/>
    <w:rsid w:val="003473EE"/>
    <w:rsid w:val="00347684"/>
    <w:rsid w:val="003476E6"/>
    <w:rsid w:val="00347C17"/>
    <w:rsid w:val="003500A3"/>
    <w:rsid w:val="003508E6"/>
    <w:rsid w:val="00350D9B"/>
    <w:rsid w:val="0035113F"/>
    <w:rsid w:val="00352089"/>
    <w:rsid w:val="00352489"/>
    <w:rsid w:val="00352699"/>
    <w:rsid w:val="00352C2E"/>
    <w:rsid w:val="0035306F"/>
    <w:rsid w:val="00353D0E"/>
    <w:rsid w:val="00353F00"/>
    <w:rsid w:val="0035414B"/>
    <w:rsid w:val="003546AF"/>
    <w:rsid w:val="00354A3F"/>
    <w:rsid w:val="00354E1E"/>
    <w:rsid w:val="003550C8"/>
    <w:rsid w:val="003552D1"/>
    <w:rsid w:val="00355412"/>
    <w:rsid w:val="00355740"/>
    <w:rsid w:val="00355EDE"/>
    <w:rsid w:val="00356987"/>
    <w:rsid w:val="0035699F"/>
    <w:rsid w:val="00356CE3"/>
    <w:rsid w:val="00357080"/>
    <w:rsid w:val="00360AAC"/>
    <w:rsid w:val="00360CB9"/>
    <w:rsid w:val="00360D0B"/>
    <w:rsid w:val="00360ED1"/>
    <w:rsid w:val="00360EF9"/>
    <w:rsid w:val="00361599"/>
    <w:rsid w:val="00361F05"/>
    <w:rsid w:val="00361FA7"/>
    <w:rsid w:val="0036213B"/>
    <w:rsid w:val="00362151"/>
    <w:rsid w:val="00362AAB"/>
    <w:rsid w:val="00362B63"/>
    <w:rsid w:val="00363447"/>
    <w:rsid w:val="00363683"/>
    <w:rsid w:val="003637CE"/>
    <w:rsid w:val="00364178"/>
    <w:rsid w:val="00364714"/>
    <w:rsid w:val="003648E6"/>
    <w:rsid w:val="003649B2"/>
    <w:rsid w:val="003649DF"/>
    <w:rsid w:val="00367046"/>
    <w:rsid w:val="00367171"/>
    <w:rsid w:val="003671AE"/>
    <w:rsid w:val="00367602"/>
    <w:rsid w:val="00367663"/>
    <w:rsid w:val="00370366"/>
    <w:rsid w:val="0037058F"/>
    <w:rsid w:val="003708F8"/>
    <w:rsid w:val="00371714"/>
    <w:rsid w:val="00371D27"/>
    <w:rsid w:val="00371F9A"/>
    <w:rsid w:val="0037240A"/>
    <w:rsid w:val="003727CC"/>
    <w:rsid w:val="00372B41"/>
    <w:rsid w:val="00372BFE"/>
    <w:rsid w:val="00372D5C"/>
    <w:rsid w:val="00372D7F"/>
    <w:rsid w:val="0037329F"/>
    <w:rsid w:val="0037333C"/>
    <w:rsid w:val="00373456"/>
    <w:rsid w:val="00373A29"/>
    <w:rsid w:val="00373E26"/>
    <w:rsid w:val="00374560"/>
    <w:rsid w:val="003750A6"/>
    <w:rsid w:val="003752DF"/>
    <w:rsid w:val="0037611C"/>
    <w:rsid w:val="00376163"/>
    <w:rsid w:val="00376726"/>
    <w:rsid w:val="00376A44"/>
    <w:rsid w:val="00376F0B"/>
    <w:rsid w:val="003770F4"/>
    <w:rsid w:val="003775B3"/>
    <w:rsid w:val="003776AC"/>
    <w:rsid w:val="0037784D"/>
    <w:rsid w:val="003778A5"/>
    <w:rsid w:val="00377C18"/>
    <w:rsid w:val="00377FF1"/>
    <w:rsid w:val="00380E2C"/>
    <w:rsid w:val="00380F53"/>
    <w:rsid w:val="0038125B"/>
    <w:rsid w:val="00381EC8"/>
    <w:rsid w:val="00382131"/>
    <w:rsid w:val="00382354"/>
    <w:rsid w:val="003823C9"/>
    <w:rsid w:val="003828D7"/>
    <w:rsid w:val="003828FD"/>
    <w:rsid w:val="00382E40"/>
    <w:rsid w:val="00382EFC"/>
    <w:rsid w:val="00383049"/>
    <w:rsid w:val="00383505"/>
    <w:rsid w:val="0038401A"/>
    <w:rsid w:val="00384067"/>
    <w:rsid w:val="003842F6"/>
    <w:rsid w:val="003844E4"/>
    <w:rsid w:val="00384EB5"/>
    <w:rsid w:val="00385462"/>
    <w:rsid w:val="0038650B"/>
    <w:rsid w:val="003868F8"/>
    <w:rsid w:val="00386E29"/>
    <w:rsid w:val="0038769E"/>
    <w:rsid w:val="0038789F"/>
    <w:rsid w:val="00387FAD"/>
    <w:rsid w:val="003902D1"/>
    <w:rsid w:val="00390B0B"/>
    <w:rsid w:val="00390E26"/>
    <w:rsid w:val="00390E37"/>
    <w:rsid w:val="00391311"/>
    <w:rsid w:val="003915A7"/>
    <w:rsid w:val="0039251A"/>
    <w:rsid w:val="00392772"/>
    <w:rsid w:val="0039307F"/>
    <w:rsid w:val="0039351D"/>
    <w:rsid w:val="00393D50"/>
    <w:rsid w:val="00393E8D"/>
    <w:rsid w:val="0039436E"/>
    <w:rsid w:val="0039466E"/>
    <w:rsid w:val="00394676"/>
    <w:rsid w:val="00394C13"/>
    <w:rsid w:val="00394CE9"/>
    <w:rsid w:val="0039594F"/>
    <w:rsid w:val="00395E3D"/>
    <w:rsid w:val="003961D2"/>
    <w:rsid w:val="003964D5"/>
    <w:rsid w:val="003967C4"/>
    <w:rsid w:val="00396F1A"/>
    <w:rsid w:val="0039757F"/>
    <w:rsid w:val="003A0153"/>
    <w:rsid w:val="003A033C"/>
    <w:rsid w:val="003A0C37"/>
    <w:rsid w:val="003A0C64"/>
    <w:rsid w:val="003A0D3A"/>
    <w:rsid w:val="003A1315"/>
    <w:rsid w:val="003A14E6"/>
    <w:rsid w:val="003A158C"/>
    <w:rsid w:val="003A198A"/>
    <w:rsid w:val="003A2047"/>
    <w:rsid w:val="003A211B"/>
    <w:rsid w:val="003A2245"/>
    <w:rsid w:val="003A27BF"/>
    <w:rsid w:val="003A2C10"/>
    <w:rsid w:val="003A320F"/>
    <w:rsid w:val="003A32D2"/>
    <w:rsid w:val="003A3898"/>
    <w:rsid w:val="003A3B1E"/>
    <w:rsid w:val="003A48CA"/>
    <w:rsid w:val="003A4BCC"/>
    <w:rsid w:val="003A4E28"/>
    <w:rsid w:val="003A543F"/>
    <w:rsid w:val="003A5760"/>
    <w:rsid w:val="003A58FB"/>
    <w:rsid w:val="003A6ABA"/>
    <w:rsid w:val="003A6E30"/>
    <w:rsid w:val="003A71CE"/>
    <w:rsid w:val="003A7592"/>
    <w:rsid w:val="003A7EF1"/>
    <w:rsid w:val="003A7FC9"/>
    <w:rsid w:val="003B06B5"/>
    <w:rsid w:val="003B07B5"/>
    <w:rsid w:val="003B0A62"/>
    <w:rsid w:val="003B0DD7"/>
    <w:rsid w:val="003B1065"/>
    <w:rsid w:val="003B12BB"/>
    <w:rsid w:val="003B14B3"/>
    <w:rsid w:val="003B172E"/>
    <w:rsid w:val="003B2C2D"/>
    <w:rsid w:val="003B2E43"/>
    <w:rsid w:val="003B2FD3"/>
    <w:rsid w:val="003B309B"/>
    <w:rsid w:val="003B344F"/>
    <w:rsid w:val="003B4884"/>
    <w:rsid w:val="003B5BEA"/>
    <w:rsid w:val="003B6D69"/>
    <w:rsid w:val="003B7458"/>
    <w:rsid w:val="003B752B"/>
    <w:rsid w:val="003B7A71"/>
    <w:rsid w:val="003B7CB9"/>
    <w:rsid w:val="003B7D77"/>
    <w:rsid w:val="003C006E"/>
    <w:rsid w:val="003C0201"/>
    <w:rsid w:val="003C0282"/>
    <w:rsid w:val="003C07D1"/>
    <w:rsid w:val="003C08E1"/>
    <w:rsid w:val="003C0F00"/>
    <w:rsid w:val="003C141D"/>
    <w:rsid w:val="003C154E"/>
    <w:rsid w:val="003C18A4"/>
    <w:rsid w:val="003C18B1"/>
    <w:rsid w:val="003C1C0C"/>
    <w:rsid w:val="003C1F24"/>
    <w:rsid w:val="003C22E5"/>
    <w:rsid w:val="003C245B"/>
    <w:rsid w:val="003C2B54"/>
    <w:rsid w:val="003C3011"/>
    <w:rsid w:val="003C3468"/>
    <w:rsid w:val="003C4806"/>
    <w:rsid w:val="003C4956"/>
    <w:rsid w:val="003C4AB0"/>
    <w:rsid w:val="003C4FFA"/>
    <w:rsid w:val="003C5630"/>
    <w:rsid w:val="003C5646"/>
    <w:rsid w:val="003C56AA"/>
    <w:rsid w:val="003C6063"/>
    <w:rsid w:val="003C6232"/>
    <w:rsid w:val="003C628B"/>
    <w:rsid w:val="003C68DE"/>
    <w:rsid w:val="003C693D"/>
    <w:rsid w:val="003C69D5"/>
    <w:rsid w:val="003C7128"/>
    <w:rsid w:val="003C74E3"/>
    <w:rsid w:val="003C75E1"/>
    <w:rsid w:val="003C7970"/>
    <w:rsid w:val="003C7F8B"/>
    <w:rsid w:val="003D037C"/>
    <w:rsid w:val="003D0811"/>
    <w:rsid w:val="003D0B82"/>
    <w:rsid w:val="003D1289"/>
    <w:rsid w:val="003D16C4"/>
    <w:rsid w:val="003D1C7D"/>
    <w:rsid w:val="003D1FB1"/>
    <w:rsid w:val="003D2032"/>
    <w:rsid w:val="003D228E"/>
    <w:rsid w:val="003D2445"/>
    <w:rsid w:val="003D2B61"/>
    <w:rsid w:val="003D2DBE"/>
    <w:rsid w:val="003D3660"/>
    <w:rsid w:val="003D3A1D"/>
    <w:rsid w:val="003D3A2B"/>
    <w:rsid w:val="003D3B8C"/>
    <w:rsid w:val="003D3E86"/>
    <w:rsid w:val="003D4E4F"/>
    <w:rsid w:val="003D5301"/>
    <w:rsid w:val="003D58AF"/>
    <w:rsid w:val="003D5D0F"/>
    <w:rsid w:val="003D6132"/>
    <w:rsid w:val="003D6C62"/>
    <w:rsid w:val="003D6F28"/>
    <w:rsid w:val="003D7A1E"/>
    <w:rsid w:val="003D7F03"/>
    <w:rsid w:val="003D7F6E"/>
    <w:rsid w:val="003E003E"/>
    <w:rsid w:val="003E0BBA"/>
    <w:rsid w:val="003E0CBE"/>
    <w:rsid w:val="003E128E"/>
    <w:rsid w:val="003E1504"/>
    <w:rsid w:val="003E1649"/>
    <w:rsid w:val="003E1941"/>
    <w:rsid w:val="003E1A32"/>
    <w:rsid w:val="003E1ED0"/>
    <w:rsid w:val="003E2378"/>
    <w:rsid w:val="003E25AA"/>
    <w:rsid w:val="003E2B52"/>
    <w:rsid w:val="003E2C9A"/>
    <w:rsid w:val="003E2FA1"/>
    <w:rsid w:val="003E3713"/>
    <w:rsid w:val="003E37CD"/>
    <w:rsid w:val="003E38C7"/>
    <w:rsid w:val="003E3A7C"/>
    <w:rsid w:val="003E3B19"/>
    <w:rsid w:val="003E4143"/>
    <w:rsid w:val="003E44CA"/>
    <w:rsid w:val="003E4853"/>
    <w:rsid w:val="003E4906"/>
    <w:rsid w:val="003E4BF0"/>
    <w:rsid w:val="003E518C"/>
    <w:rsid w:val="003E5739"/>
    <w:rsid w:val="003E5A71"/>
    <w:rsid w:val="003E5BDB"/>
    <w:rsid w:val="003E5CC7"/>
    <w:rsid w:val="003E5E7E"/>
    <w:rsid w:val="003E629F"/>
    <w:rsid w:val="003E64C1"/>
    <w:rsid w:val="003E6774"/>
    <w:rsid w:val="003E6E05"/>
    <w:rsid w:val="003E741E"/>
    <w:rsid w:val="003F02D3"/>
    <w:rsid w:val="003F0F8E"/>
    <w:rsid w:val="003F109D"/>
    <w:rsid w:val="003F1237"/>
    <w:rsid w:val="003F134C"/>
    <w:rsid w:val="003F13E2"/>
    <w:rsid w:val="003F1B5D"/>
    <w:rsid w:val="003F23EA"/>
    <w:rsid w:val="003F26DD"/>
    <w:rsid w:val="003F2918"/>
    <w:rsid w:val="003F2D8D"/>
    <w:rsid w:val="003F3144"/>
    <w:rsid w:val="003F39BB"/>
    <w:rsid w:val="003F3A32"/>
    <w:rsid w:val="003F3CB2"/>
    <w:rsid w:val="003F42BD"/>
    <w:rsid w:val="003F42CD"/>
    <w:rsid w:val="003F4329"/>
    <w:rsid w:val="003F462E"/>
    <w:rsid w:val="003F4BB3"/>
    <w:rsid w:val="003F4BBD"/>
    <w:rsid w:val="003F4ED6"/>
    <w:rsid w:val="003F5A37"/>
    <w:rsid w:val="003F5FE4"/>
    <w:rsid w:val="003F6409"/>
    <w:rsid w:val="003F6512"/>
    <w:rsid w:val="003F681C"/>
    <w:rsid w:val="003F6DBA"/>
    <w:rsid w:val="003F6E14"/>
    <w:rsid w:val="003F7B95"/>
    <w:rsid w:val="003F7CA4"/>
    <w:rsid w:val="003F7EE8"/>
    <w:rsid w:val="00400037"/>
    <w:rsid w:val="004004F3"/>
    <w:rsid w:val="00400BED"/>
    <w:rsid w:val="00400CF0"/>
    <w:rsid w:val="004018E2"/>
    <w:rsid w:val="00401922"/>
    <w:rsid w:val="004020EB"/>
    <w:rsid w:val="004025C5"/>
    <w:rsid w:val="004025FE"/>
    <w:rsid w:val="00402AA3"/>
    <w:rsid w:val="00404023"/>
    <w:rsid w:val="004040E3"/>
    <w:rsid w:val="00404931"/>
    <w:rsid w:val="00404ABF"/>
    <w:rsid w:val="00404BE0"/>
    <w:rsid w:val="00404FA0"/>
    <w:rsid w:val="004055EA"/>
    <w:rsid w:val="004056FA"/>
    <w:rsid w:val="004057B9"/>
    <w:rsid w:val="00405B41"/>
    <w:rsid w:val="00405F0A"/>
    <w:rsid w:val="00405F78"/>
    <w:rsid w:val="004063DF"/>
    <w:rsid w:val="00406539"/>
    <w:rsid w:val="0040675B"/>
    <w:rsid w:val="004067BB"/>
    <w:rsid w:val="00406E08"/>
    <w:rsid w:val="00406EE8"/>
    <w:rsid w:val="00407076"/>
    <w:rsid w:val="0040708F"/>
    <w:rsid w:val="004071C6"/>
    <w:rsid w:val="0040763A"/>
    <w:rsid w:val="004076F6"/>
    <w:rsid w:val="00407A01"/>
    <w:rsid w:val="00407B12"/>
    <w:rsid w:val="00407B8A"/>
    <w:rsid w:val="00407D4A"/>
    <w:rsid w:val="00407D8A"/>
    <w:rsid w:val="00410060"/>
    <w:rsid w:val="00410625"/>
    <w:rsid w:val="004109F8"/>
    <w:rsid w:val="00410C8C"/>
    <w:rsid w:val="00410D33"/>
    <w:rsid w:val="00411137"/>
    <w:rsid w:val="00411188"/>
    <w:rsid w:val="0041177A"/>
    <w:rsid w:val="004122F9"/>
    <w:rsid w:val="00412948"/>
    <w:rsid w:val="00412A91"/>
    <w:rsid w:val="00412AD2"/>
    <w:rsid w:val="00412DDF"/>
    <w:rsid w:val="004130E2"/>
    <w:rsid w:val="004132F2"/>
    <w:rsid w:val="0041331F"/>
    <w:rsid w:val="00413376"/>
    <w:rsid w:val="004138B4"/>
    <w:rsid w:val="0041429F"/>
    <w:rsid w:val="004142D1"/>
    <w:rsid w:val="00414DF8"/>
    <w:rsid w:val="00414FD6"/>
    <w:rsid w:val="0041506A"/>
    <w:rsid w:val="00415101"/>
    <w:rsid w:val="00415C18"/>
    <w:rsid w:val="00416798"/>
    <w:rsid w:val="00416EBF"/>
    <w:rsid w:val="00416F55"/>
    <w:rsid w:val="00417163"/>
    <w:rsid w:val="004174A1"/>
    <w:rsid w:val="00420183"/>
    <w:rsid w:val="00420755"/>
    <w:rsid w:val="004207F5"/>
    <w:rsid w:val="00420A8C"/>
    <w:rsid w:val="00420B82"/>
    <w:rsid w:val="00420BFB"/>
    <w:rsid w:val="00420DA8"/>
    <w:rsid w:val="004213D4"/>
    <w:rsid w:val="004215F6"/>
    <w:rsid w:val="0042170F"/>
    <w:rsid w:val="004218F3"/>
    <w:rsid w:val="00421C6C"/>
    <w:rsid w:val="0042246C"/>
    <w:rsid w:val="00422E52"/>
    <w:rsid w:val="004232AC"/>
    <w:rsid w:val="00423C1E"/>
    <w:rsid w:val="00424131"/>
    <w:rsid w:val="00424E5C"/>
    <w:rsid w:val="00425345"/>
    <w:rsid w:val="00425A1C"/>
    <w:rsid w:val="00425BC7"/>
    <w:rsid w:val="00425E52"/>
    <w:rsid w:val="00426CC2"/>
    <w:rsid w:val="00426FAD"/>
    <w:rsid w:val="00427B46"/>
    <w:rsid w:val="00427D70"/>
    <w:rsid w:val="00427D8B"/>
    <w:rsid w:val="00427E3D"/>
    <w:rsid w:val="00427EB9"/>
    <w:rsid w:val="004306D4"/>
    <w:rsid w:val="0043088E"/>
    <w:rsid w:val="00430B98"/>
    <w:rsid w:val="00430C53"/>
    <w:rsid w:val="00430FFF"/>
    <w:rsid w:val="0043138F"/>
    <w:rsid w:val="00431804"/>
    <w:rsid w:val="00431C88"/>
    <w:rsid w:val="0043202B"/>
    <w:rsid w:val="004321D0"/>
    <w:rsid w:val="004327A4"/>
    <w:rsid w:val="00432A3C"/>
    <w:rsid w:val="004333A6"/>
    <w:rsid w:val="0043397D"/>
    <w:rsid w:val="00433A38"/>
    <w:rsid w:val="00433A6A"/>
    <w:rsid w:val="00433BB6"/>
    <w:rsid w:val="00433BC0"/>
    <w:rsid w:val="00434077"/>
    <w:rsid w:val="0043436D"/>
    <w:rsid w:val="00434701"/>
    <w:rsid w:val="00434A3B"/>
    <w:rsid w:val="00434CDC"/>
    <w:rsid w:val="004355C5"/>
    <w:rsid w:val="00435B5C"/>
    <w:rsid w:val="00435C39"/>
    <w:rsid w:val="00436157"/>
    <w:rsid w:val="004368A9"/>
    <w:rsid w:val="00436A05"/>
    <w:rsid w:val="00436BFA"/>
    <w:rsid w:val="00437755"/>
    <w:rsid w:val="004407A6"/>
    <w:rsid w:val="00440890"/>
    <w:rsid w:val="00440C91"/>
    <w:rsid w:val="004413C6"/>
    <w:rsid w:val="004416A3"/>
    <w:rsid w:val="00441796"/>
    <w:rsid w:val="00441AF3"/>
    <w:rsid w:val="00441FD4"/>
    <w:rsid w:val="00442986"/>
    <w:rsid w:val="00442A34"/>
    <w:rsid w:val="00442CDE"/>
    <w:rsid w:val="00442D3F"/>
    <w:rsid w:val="004431D9"/>
    <w:rsid w:val="00443596"/>
    <w:rsid w:val="004438AA"/>
    <w:rsid w:val="00443DBC"/>
    <w:rsid w:val="00443E06"/>
    <w:rsid w:val="00444892"/>
    <w:rsid w:val="00444B6B"/>
    <w:rsid w:val="00444D18"/>
    <w:rsid w:val="00445412"/>
    <w:rsid w:val="004456FA"/>
    <w:rsid w:val="004458EE"/>
    <w:rsid w:val="00445EC2"/>
    <w:rsid w:val="00446075"/>
    <w:rsid w:val="0044617E"/>
    <w:rsid w:val="00446431"/>
    <w:rsid w:val="004465AD"/>
    <w:rsid w:val="00446865"/>
    <w:rsid w:val="004469F6"/>
    <w:rsid w:val="00447E1C"/>
    <w:rsid w:val="00450869"/>
    <w:rsid w:val="00450923"/>
    <w:rsid w:val="00450E2F"/>
    <w:rsid w:val="00450EA8"/>
    <w:rsid w:val="00451270"/>
    <w:rsid w:val="00451430"/>
    <w:rsid w:val="00451649"/>
    <w:rsid w:val="0045185E"/>
    <w:rsid w:val="00451AFE"/>
    <w:rsid w:val="00451FC2"/>
    <w:rsid w:val="004524F7"/>
    <w:rsid w:val="0045265D"/>
    <w:rsid w:val="004527C1"/>
    <w:rsid w:val="00452CB8"/>
    <w:rsid w:val="00452F44"/>
    <w:rsid w:val="00452FB3"/>
    <w:rsid w:val="00453160"/>
    <w:rsid w:val="0045350E"/>
    <w:rsid w:val="00453A35"/>
    <w:rsid w:val="00453BE5"/>
    <w:rsid w:val="004546F1"/>
    <w:rsid w:val="004547AC"/>
    <w:rsid w:val="0045486D"/>
    <w:rsid w:val="00454970"/>
    <w:rsid w:val="00454DC5"/>
    <w:rsid w:val="004553FB"/>
    <w:rsid w:val="004556C9"/>
    <w:rsid w:val="00455E8B"/>
    <w:rsid w:val="00455ED5"/>
    <w:rsid w:val="00456109"/>
    <w:rsid w:val="00457802"/>
    <w:rsid w:val="00457A81"/>
    <w:rsid w:val="00457F40"/>
    <w:rsid w:val="00457FBC"/>
    <w:rsid w:val="004604CA"/>
    <w:rsid w:val="00460548"/>
    <w:rsid w:val="00460B02"/>
    <w:rsid w:val="00460EF9"/>
    <w:rsid w:val="0046106E"/>
    <w:rsid w:val="00461388"/>
    <w:rsid w:val="004613DD"/>
    <w:rsid w:val="00461763"/>
    <w:rsid w:val="00461AC0"/>
    <w:rsid w:val="0046251D"/>
    <w:rsid w:val="0046294F"/>
    <w:rsid w:val="00462E30"/>
    <w:rsid w:val="0046319D"/>
    <w:rsid w:val="004637F5"/>
    <w:rsid w:val="0046392D"/>
    <w:rsid w:val="00463D0C"/>
    <w:rsid w:val="00463E62"/>
    <w:rsid w:val="00463E87"/>
    <w:rsid w:val="00464102"/>
    <w:rsid w:val="004645A7"/>
    <w:rsid w:val="00464AFA"/>
    <w:rsid w:val="0046504B"/>
    <w:rsid w:val="004653FA"/>
    <w:rsid w:val="00465860"/>
    <w:rsid w:val="00465861"/>
    <w:rsid w:val="00465BFC"/>
    <w:rsid w:val="00465E4C"/>
    <w:rsid w:val="00466403"/>
    <w:rsid w:val="00466423"/>
    <w:rsid w:val="00466A62"/>
    <w:rsid w:val="00466D97"/>
    <w:rsid w:val="00466E9B"/>
    <w:rsid w:val="0047016B"/>
    <w:rsid w:val="004706B0"/>
    <w:rsid w:val="004708B9"/>
    <w:rsid w:val="004710C5"/>
    <w:rsid w:val="004715C0"/>
    <w:rsid w:val="00471B42"/>
    <w:rsid w:val="00471C67"/>
    <w:rsid w:val="00471F8B"/>
    <w:rsid w:val="00472915"/>
    <w:rsid w:val="004732C6"/>
    <w:rsid w:val="004732FA"/>
    <w:rsid w:val="0047346A"/>
    <w:rsid w:val="00473752"/>
    <w:rsid w:val="00473795"/>
    <w:rsid w:val="00473FAE"/>
    <w:rsid w:val="004740F2"/>
    <w:rsid w:val="004745C9"/>
    <w:rsid w:val="004748FB"/>
    <w:rsid w:val="0047491F"/>
    <w:rsid w:val="00474C4B"/>
    <w:rsid w:val="00474E22"/>
    <w:rsid w:val="00474E8F"/>
    <w:rsid w:val="00475871"/>
    <w:rsid w:val="00475909"/>
    <w:rsid w:val="00475A89"/>
    <w:rsid w:val="00475BC8"/>
    <w:rsid w:val="00475CE9"/>
    <w:rsid w:val="004760BA"/>
    <w:rsid w:val="004763D5"/>
    <w:rsid w:val="0047644A"/>
    <w:rsid w:val="0047670F"/>
    <w:rsid w:val="004769D9"/>
    <w:rsid w:val="00476ABC"/>
    <w:rsid w:val="00477131"/>
    <w:rsid w:val="00477345"/>
    <w:rsid w:val="00477618"/>
    <w:rsid w:val="00477AFC"/>
    <w:rsid w:val="00477D31"/>
    <w:rsid w:val="00477EF6"/>
    <w:rsid w:val="00480033"/>
    <w:rsid w:val="00480C72"/>
    <w:rsid w:val="004812F9"/>
    <w:rsid w:val="004814CD"/>
    <w:rsid w:val="004815E5"/>
    <w:rsid w:val="00481614"/>
    <w:rsid w:val="00481747"/>
    <w:rsid w:val="004817EC"/>
    <w:rsid w:val="00482307"/>
    <w:rsid w:val="00482AED"/>
    <w:rsid w:val="004832A7"/>
    <w:rsid w:val="00483C9A"/>
    <w:rsid w:val="004846FA"/>
    <w:rsid w:val="0048490B"/>
    <w:rsid w:val="0048491C"/>
    <w:rsid w:val="00484F1B"/>
    <w:rsid w:val="004850EA"/>
    <w:rsid w:val="0048525D"/>
    <w:rsid w:val="00485313"/>
    <w:rsid w:val="004854F3"/>
    <w:rsid w:val="0048581F"/>
    <w:rsid w:val="00485BA4"/>
    <w:rsid w:val="00485C13"/>
    <w:rsid w:val="00485C79"/>
    <w:rsid w:val="0048628B"/>
    <w:rsid w:val="004862E4"/>
    <w:rsid w:val="00486571"/>
    <w:rsid w:val="0048669F"/>
    <w:rsid w:val="00487727"/>
    <w:rsid w:val="00487E12"/>
    <w:rsid w:val="004902C3"/>
    <w:rsid w:val="004904B0"/>
    <w:rsid w:val="00490676"/>
    <w:rsid w:val="00490D1D"/>
    <w:rsid w:val="00490F8D"/>
    <w:rsid w:val="00490FAC"/>
    <w:rsid w:val="004915E6"/>
    <w:rsid w:val="00491C60"/>
    <w:rsid w:val="00491C9D"/>
    <w:rsid w:val="00492070"/>
    <w:rsid w:val="004924F3"/>
    <w:rsid w:val="004926A3"/>
    <w:rsid w:val="00492A16"/>
    <w:rsid w:val="00492E72"/>
    <w:rsid w:val="00493353"/>
    <w:rsid w:val="00493745"/>
    <w:rsid w:val="00493B30"/>
    <w:rsid w:val="0049425C"/>
    <w:rsid w:val="00494916"/>
    <w:rsid w:val="00495034"/>
    <w:rsid w:val="004955A6"/>
    <w:rsid w:val="00495613"/>
    <w:rsid w:val="004969F7"/>
    <w:rsid w:val="00496D5D"/>
    <w:rsid w:val="004972B5"/>
    <w:rsid w:val="00497549"/>
    <w:rsid w:val="00497720"/>
    <w:rsid w:val="004978B4"/>
    <w:rsid w:val="0049799C"/>
    <w:rsid w:val="00497C7C"/>
    <w:rsid w:val="00497E27"/>
    <w:rsid w:val="004A0901"/>
    <w:rsid w:val="004A16FD"/>
    <w:rsid w:val="004A217F"/>
    <w:rsid w:val="004A2905"/>
    <w:rsid w:val="004A2DA3"/>
    <w:rsid w:val="004A2EDA"/>
    <w:rsid w:val="004A391B"/>
    <w:rsid w:val="004A3C5C"/>
    <w:rsid w:val="004A3F14"/>
    <w:rsid w:val="004A433D"/>
    <w:rsid w:val="004A4A1B"/>
    <w:rsid w:val="004A4B74"/>
    <w:rsid w:val="004A4E66"/>
    <w:rsid w:val="004A531F"/>
    <w:rsid w:val="004A5549"/>
    <w:rsid w:val="004A573F"/>
    <w:rsid w:val="004A652D"/>
    <w:rsid w:val="004A66BA"/>
    <w:rsid w:val="004A6BEF"/>
    <w:rsid w:val="004A6C2D"/>
    <w:rsid w:val="004A71E9"/>
    <w:rsid w:val="004A7417"/>
    <w:rsid w:val="004A777D"/>
    <w:rsid w:val="004A7B7A"/>
    <w:rsid w:val="004A7D20"/>
    <w:rsid w:val="004A7FBF"/>
    <w:rsid w:val="004B02F2"/>
    <w:rsid w:val="004B07CA"/>
    <w:rsid w:val="004B0DA8"/>
    <w:rsid w:val="004B0E97"/>
    <w:rsid w:val="004B105E"/>
    <w:rsid w:val="004B1203"/>
    <w:rsid w:val="004B19BE"/>
    <w:rsid w:val="004B1B49"/>
    <w:rsid w:val="004B227C"/>
    <w:rsid w:val="004B292F"/>
    <w:rsid w:val="004B305D"/>
    <w:rsid w:val="004B32F9"/>
    <w:rsid w:val="004B3BF6"/>
    <w:rsid w:val="004B4295"/>
    <w:rsid w:val="004B431C"/>
    <w:rsid w:val="004B4A90"/>
    <w:rsid w:val="004B4B3A"/>
    <w:rsid w:val="004B4B77"/>
    <w:rsid w:val="004B4C8B"/>
    <w:rsid w:val="004B516A"/>
    <w:rsid w:val="004B58CC"/>
    <w:rsid w:val="004B58D8"/>
    <w:rsid w:val="004B61D7"/>
    <w:rsid w:val="004B695E"/>
    <w:rsid w:val="004B6B6E"/>
    <w:rsid w:val="004B6D4F"/>
    <w:rsid w:val="004B6EFE"/>
    <w:rsid w:val="004B7F7E"/>
    <w:rsid w:val="004C0274"/>
    <w:rsid w:val="004C0C8C"/>
    <w:rsid w:val="004C0DCC"/>
    <w:rsid w:val="004C0F2C"/>
    <w:rsid w:val="004C0F80"/>
    <w:rsid w:val="004C20FC"/>
    <w:rsid w:val="004C226D"/>
    <w:rsid w:val="004C2B56"/>
    <w:rsid w:val="004C2D6D"/>
    <w:rsid w:val="004C2E65"/>
    <w:rsid w:val="004C2ED0"/>
    <w:rsid w:val="004C3259"/>
    <w:rsid w:val="004C33F1"/>
    <w:rsid w:val="004C406B"/>
    <w:rsid w:val="004C4791"/>
    <w:rsid w:val="004C4A01"/>
    <w:rsid w:val="004C54BF"/>
    <w:rsid w:val="004C59DA"/>
    <w:rsid w:val="004C68CA"/>
    <w:rsid w:val="004C70F2"/>
    <w:rsid w:val="004C70F9"/>
    <w:rsid w:val="004C7396"/>
    <w:rsid w:val="004C747C"/>
    <w:rsid w:val="004C76CA"/>
    <w:rsid w:val="004C7AAC"/>
    <w:rsid w:val="004C7B84"/>
    <w:rsid w:val="004C7D4E"/>
    <w:rsid w:val="004C7DF9"/>
    <w:rsid w:val="004D0041"/>
    <w:rsid w:val="004D0071"/>
    <w:rsid w:val="004D0473"/>
    <w:rsid w:val="004D0512"/>
    <w:rsid w:val="004D0710"/>
    <w:rsid w:val="004D0A99"/>
    <w:rsid w:val="004D1D7D"/>
    <w:rsid w:val="004D2197"/>
    <w:rsid w:val="004D2656"/>
    <w:rsid w:val="004D2C1B"/>
    <w:rsid w:val="004D2CD8"/>
    <w:rsid w:val="004D2F68"/>
    <w:rsid w:val="004D3010"/>
    <w:rsid w:val="004D331C"/>
    <w:rsid w:val="004D398C"/>
    <w:rsid w:val="004D47D9"/>
    <w:rsid w:val="004D4B42"/>
    <w:rsid w:val="004D50CE"/>
    <w:rsid w:val="004D5231"/>
    <w:rsid w:val="004D5838"/>
    <w:rsid w:val="004D584D"/>
    <w:rsid w:val="004D58F9"/>
    <w:rsid w:val="004D5C54"/>
    <w:rsid w:val="004D5DED"/>
    <w:rsid w:val="004D6796"/>
    <w:rsid w:val="004D6FC0"/>
    <w:rsid w:val="004D7029"/>
    <w:rsid w:val="004D7E9B"/>
    <w:rsid w:val="004E0293"/>
    <w:rsid w:val="004E03B6"/>
    <w:rsid w:val="004E03D1"/>
    <w:rsid w:val="004E0774"/>
    <w:rsid w:val="004E099A"/>
    <w:rsid w:val="004E10D9"/>
    <w:rsid w:val="004E1AB7"/>
    <w:rsid w:val="004E1BC9"/>
    <w:rsid w:val="004E2204"/>
    <w:rsid w:val="004E2371"/>
    <w:rsid w:val="004E29F2"/>
    <w:rsid w:val="004E2D32"/>
    <w:rsid w:val="004E3242"/>
    <w:rsid w:val="004E38FB"/>
    <w:rsid w:val="004E3D46"/>
    <w:rsid w:val="004E403D"/>
    <w:rsid w:val="004E41FA"/>
    <w:rsid w:val="004E4443"/>
    <w:rsid w:val="004E4F0F"/>
    <w:rsid w:val="004E50F9"/>
    <w:rsid w:val="004E52F1"/>
    <w:rsid w:val="004E53A9"/>
    <w:rsid w:val="004E56F0"/>
    <w:rsid w:val="004E5C54"/>
    <w:rsid w:val="004E5CDF"/>
    <w:rsid w:val="004E62F8"/>
    <w:rsid w:val="004E66C0"/>
    <w:rsid w:val="004E6939"/>
    <w:rsid w:val="004E71E8"/>
    <w:rsid w:val="004E768B"/>
    <w:rsid w:val="004F0B93"/>
    <w:rsid w:val="004F0BE8"/>
    <w:rsid w:val="004F1622"/>
    <w:rsid w:val="004F16B8"/>
    <w:rsid w:val="004F2419"/>
    <w:rsid w:val="004F26FF"/>
    <w:rsid w:val="004F2959"/>
    <w:rsid w:val="004F3B1F"/>
    <w:rsid w:val="004F3CF1"/>
    <w:rsid w:val="004F3DC5"/>
    <w:rsid w:val="004F3FB1"/>
    <w:rsid w:val="004F43DF"/>
    <w:rsid w:val="004F4454"/>
    <w:rsid w:val="004F4633"/>
    <w:rsid w:val="004F4BDE"/>
    <w:rsid w:val="004F4F6B"/>
    <w:rsid w:val="004F5E19"/>
    <w:rsid w:val="004F6289"/>
    <w:rsid w:val="004F6D3D"/>
    <w:rsid w:val="004F70E4"/>
    <w:rsid w:val="004F7BAF"/>
    <w:rsid w:val="004F7C5D"/>
    <w:rsid w:val="00500567"/>
    <w:rsid w:val="0050089A"/>
    <w:rsid w:val="00500B91"/>
    <w:rsid w:val="00500FB9"/>
    <w:rsid w:val="00501125"/>
    <w:rsid w:val="00501245"/>
    <w:rsid w:val="00501351"/>
    <w:rsid w:val="00501489"/>
    <w:rsid w:val="0050156E"/>
    <w:rsid w:val="00502051"/>
    <w:rsid w:val="00502C6F"/>
    <w:rsid w:val="00502F0B"/>
    <w:rsid w:val="00503113"/>
    <w:rsid w:val="0050342F"/>
    <w:rsid w:val="00503904"/>
    <w:rsid w:val="00503B7E"/>
    <w:rsid w:val="00504156"/>
    <w:rsid w:val="00504C55"/>
    <w:rsid w:val="00504FC2"/>
    <w:rsid w:val="0050545A"/>
    <w:rsid w:val="00505A8E"/>
    <w:rsid w:val="00505C38"/>
    <w:rsid w:val="0050616C"/>
    <w:rsid w:val="00506555"/>
    <w:rsid w:val="00506802"/>
    <w:rsid w:val="00506B3A"/>
    <w:rsid w:val="00506D84"/>
    <w:rsid w:val="0050788D"/>
    <w:rsid w:val="00507D2D"/>
    <w:rsid w:val="0051090E"/>
    <w:rsid w:val="00511985"/>
    <w:rsid w:val="00511AE4"/>
    <w:rsid w:val="00512286"/>
    <w:rsid w:val="0051284E"/>
    <w:rsid w:val="00512904"/>
    <w:rsid w:val="005129E7"/>
    <w:rsid w:val="00512CFE"/>
    <w:rsid w:val="00512E7D"/>
    <w:rsid w:val="00513240"/>
    <w:rsid w:val="00513394"/>
    <w:rsid w:val="00513418"/>
    <w:rsid w:val="0051416C"/>
    <w:rsid w:val="00514765"/>
    <w:rsid w:val="005149C1"/>
    <w:rsid w:val="00514D79"/>
    <w:rsid w:val="0051583A"/>
    <w:rsid w:val="005159EB"/>
    <w:rsid w:val="00515A43"/>
    <w:rsid w:val="00515BE0"/>
    <w:rsid w:val="00516535"/>
    <w:rsid w:val="00517062"/>
    <w:rsid w:val="005173D1"/>
    <w:rsid w:val="005173D4"/>
    <w:rsid w:val="00517C98"/>
    <w:rsid w:val="005203B4"/>
    <w:rsid w:val="00520459"/>
    <w:rsid w:val="00520916"/>
    <w:rsid w:val="0052147C"/>
    <w:rsid w:val="005216B1"/>
    <w:rsid w:val="005220CD"/>
    <w:rsid w:val="00522312"/>
    <w:rsid w:val="005224AD"/>
    <w:rsid w:val="00522700"/>
    <w:rsid w:val="00522C79"/>
    <w:rsid w:val="00522FA9"/>
    <w:rsid w:val="0052329F"/>
    <w:rsid w:val="0052334D"/>
    <w:rsid w:val="0052346A"/>
    <w:rsid w:val="0052364C"/>
    <w:rsid w:val="00523982"/>
    <w:rsid w:val="00523A8C"/>
    <w:rsid w:val="00524561"/>
    <w:rsid w:val="00524698"/>
    <w:rsid w:val="00524AF0"/>
    <w:rsid w:val="00524EF4"/>
    <w:rsid w:val="00524FAC"/>
    <w:rsid w:val="005258A1"/>
    <w:rsid w:val="005261ED"/>
    <w:rsid w:val="00526B6B"/>
    <w:rsid w:val="005271CE"/>
    <w:rsid w:val="00527288"/>
    <w:rsid w:val="005275E6"/>
    <w:rsid w:val="00530005"/>
    <w:rsid w:val="00530AB5"/>
    <w:rsid w:val="00530ADD"/>
    <w:rsid w:val="0053131F"/>
    <w:rsid w:val="00531422"/>
    <w:rsid w:val="0053162E"/>
    <w:rsid w:val="0053165E"/>
    <w:rsid w:val="005316FD"/>
    <w:rsid w:val="005317D6"/>
    <w:rsid w:val="005318FD"/>
    <w:rsid w:val="00531BF9"/>
    <w:rsid w:val="00532D1A"/>
    <w:rsid w:val="00533139"/>
    <w:rsid w:val="005336DD"/>
    <w:rsid w:val="00533972"/>
    <w:rsid w:val="005339D7"/>
    <w:rsid w:val="005339E1"/>
    <w:rsid w:val="00534620"/>
    <w:rsid w:val="00534D07"/>
    <w:rsid w:val="0053604E"/>
    <w:rsid w:val="0053641E"/>
    <w:rsid w:val="00536472"/>
    <w:rsid w:val="005367FD"/>
    <w:rsid w:val="0053682A"/>
    <w:rsid w:val="00536AC7"/>
    <w:rsid w:val="00537786"/>
    <w:rsid w:val="005377FB"/>
    <w:rsid w:val="00537A3E"/>
    <w:rsid w:val="00537F67"/>
    <w:rsid w:val="005402EE"/>
    <w:rsid w:val="0054098C"/>
    <w:rsid w:val="00540C08"/>
    <w:rsid w:val="00540F06"/>
    <w:rsid w:val="00541290"/>
    <w:rsid w:val="005413D2"/>
    <w:rsid w:val="005414C9"/>
    <w:rsid w:val="005416E2"/>
    <w:rsid w:val="00541D78"/>
    <w:rsid w:val="00541DAF"/>
    <w:rsid w:val="00541FEF"/>
    <w:rsid w:val="00542078"/>
    <w:rsid w:val="00542361"/>
    <w:rsid w:val="00542A54"/>
    <w:rsid w:val="00542A57"/>
    <w:rsid w:val="00542DC9"/>
    <w:rsid w:val="00542EEA"/>
    <w:rsid w:val="0054308D"/>
    <w:rsid w:val="00543A87"/>
    <w:rsid w:val="00543E43"/>
    <w:rsid w:val="00543F2D"/>
    <w:rsid w:val="00544172"/>
    <w:rsid w:val="0054443D"/>
    <w:rsid w:val="005444C2"/>
    <w:rsid w:val="005448A1"/>
    <w:rsid w:val="005452AB"/>
    <w:rsid w:val="00545645"/>
    <w:rsid w:val="005456AF"/>
    <w:rsid w:val="00545803"/>
    <w:rsid w:val="00545A5C"/>
    <w:rsid w:val="00545BDF"/>
    <w:rsid w:val="00545CAD"/>
    <w:rsid w:val="00545EC4"/>
    <w:rsid w:val="00545EDE"/>
    <w:rsid w:val="00546571"/>
    <w:rsid w:val="0054686F"/>
    <w:rsid w:val="00546950"/>
    <w:rsid w:val="00546D40"/>
    <w:rsid w:val="005475C1"/>
    <w:rsid w:val="00547740"/>
    <w:rsid w:val="00550815"/>
    <w:rsid w:val="00550E6A"/>
    <w:rsid w:val="00551563"/>
    <w:rsid w:val="00551D74"/>
    <w:rsid w:val="0055204E"/>
    <w:rsid w:val="0055260A"/>
    <w:rsid w:val="00552A25"/>
    <w:rsid w:val="00552FD9"/>
    <w:rsid w:val="0055305D"/>
    <w:rsid w:val="00553154"/>
    <w:rsid w:val="005534A2"/>
    <w:rsid w:val="00553859"/>
    <w:rsid w:val="005539BC"/>
    <w:rsid w:val="00553B89"/>
    <w:rsid w:val="00553BE0"/>
    <w:rsid w:val="005548E7"/>
    <w:rsid w:val="00554BFD"/>
    <w:rsid w:val="0055587F"/>
    <w:rsid w:val="00555E7C"/>
    <w:rsid w:val="005560AF"/>
    <w:rsid w:val="0055667A"/>
    <w:rsid w:val="005567E9"/>
    <w:rsid w:val="00556E54"/>
    <w:rsid w:val="005572B2"/>
    <w:rsid w:val="005572F0"/>
    <w:rsid w:val="00557472"/>
    <w:rsid w:val="005574BC"/>
    <w:rsid w:val="0055761E"/>
    <w:rsid w:val="00557A5B"/>
    <w:rsid w:val="00560113"/>
    <w:rsid w:val="00560C62"/>
    <w:rsid w:val="00560DAD"/>
    <w:rsid w:val="00560E4B"/>
    <w:rsid w:val="00561782"/>
    <w:rsid w:val="00561ACC"/>
    <w:rsid w:val="00561EDF"/>
    <w:rsid w:val="005624CC"/>
    <w:rsid w:val="0056273A"/>
    <w:rsid w:val="0056369F"/>
    <w:rsid w:val="005637E7"/>
    <w:rsid w:val="00564184"/>
    <w:rsid w:val="00564471"/>
    <w:rsid w:val="005644A4"/>
    <w:rsid w:val="005644C6"/>
    <w:rsid w:val="00564959"/>
    <w:rsid w:val="00564AB6"/>
    <w:rsid w:val="00564B02"/>
    <w:rsid w:val="00564B31"/>
    <w:rsid w:val="00564C69"/>
    <w:rsid w:val="00565299"/>
    <w:rsid w:val="005653E8"/>
    <w:rsid w:val="00565B6D"/>
    <w:rsid w:val="00565BC7"/>
    <w:rsid w:val="0056630E"/>
    <w:rsid w:val="00566568"/>
    <w:rsid w:val="00566659"/>
    <w:rsid w:val="005671AC"/>
    <w:rsid w:val="005676E0"/>
    <w:rsid w:val="005676F0"/>
    <w:rsid w:val="0056777D"/>
    <w:rsid w:val="005701AC"/>
    <w:rsid w:val="005701EC"/>
    <w:rsid w:val="005702ED"/>
    <w:rsid w:val="00570547"/>
    <w:rsid w:val="0057125C"/>
    <w:rsid w:val="00572AAC"/>
    <w:rsid w:val="00572B2B"/>
    <w:rsid w:val="00572C39"/>
    <w:rsid w:val="0057338D"/>
    <w:rsid w:val="00573421"/>
    <w:rsid w:val="005738AC"/>
    <w:rsid w:val="00573ADC"/>
    <w:rsid w:val="00573BF8"/>
    <w:rsid w:val="00573CDF"/>
    <w:rsid w:val="00573D69"/>
    <w:rsid w:val="005740CF"/>
    <w:rsid w:val="00574144"/>
    <w:rsid w:val="00574296"/>
    <w:rsid w:val="005743D3"/>
    <w:rsid w:val="0057458A"/>
    <w:rsid w:val="00574605"/>
    <w:rsid w:val="0057499D"/>
    <w:rsid w:val="00575267"/>
    <w:rsid w:val="005757E1"/>
    <w:rsid w:val="005758FD"/>
    <w:rsid w:val="0057590F"/>
    <w:rsid w:val="00575BAD"/>
    <w:rsid w:val="0057669A"/>
    <w:rsid w:val="00576C80"/>
    <w:rsid w:val="00577074"/>
    <w:rsid w:val="00577299"/>
    <w:rsid w:val="005775BF"/>
    <w:rsid w:val="00577887"/>
    <w:rsid w:val="0057798F"/>
    <w:rsid w:val="00580C79"/>
    <w:rsid w:val="00581137"/>
    <w:rsid w:val="0058182F"/>
    <w:rsid w:val="00581C01"/>
    <w:rsid w:val="00582238"/>
    <w:rsid w:val="00582279"/>
    <w:rsid w:val="0058252D"/>
    <w:rsid w:val="005827EF"/>
    <w:rsid w:val="00582B04"/>
    <w:rsid w:val="00582C34"/>
    <w:rsid w:val="00582E3A"/>
    <w:rsid w:val="005832A1"/>
    <w:rsid w:val="00583E4D"/>
    <w:rsid w:val="005849AE"/>
    <w:rsid w:val="00585A5D"/>
    <w:rsid w:val="00585E20"/>
    <w:rsid w:val="00586168"/>
    <w:rsid w:val="00586416"/>
    <w:rsid w:val="00586BEA"/>
    <w:rsid w:val="00587196"/>
    <w:rsid w:val="005871CF"/>
    <w:rsid w:val="005871D9"/>
    <w:rsid w:val="00587455"/>
    <w:rsid w:val="005875DB"/>
    <w:rsid w:val="00590742"/>
    <w:rsid w:val="00590923"/>
    <w:rsid w:val="00590C6E"/>
    <w:rsid w:val="00590DC9"/>
    <w:rsid w:val="00591236"/>
    <w:rsid w:val="00591364"/>
    <w:rsid w:val="0059170B"/>
    <w:rsid w:val="00591748"/>
    <w:rsid w:val="005918DB"/>
    <w:rsid w:val="0059197E"/>
    <w:rsid w:val="00591EDA"/>
    <w:rsid w:val="005920A0"/>
    <w:rsid w:val="005923DA"/>
    <w:rsid w:val="00592741"/>
    <w:rsid w:val="0059325B"/>
    <w:rsid w:val="00593509"/>
    <w:rsid w:val="005938B1"/>
    <w:rsid w:val="00593CC8"/>
    <w:rsid w:val="00593EA4"/>
    <w:rsid w:val="00594348"/>
    <w:rsid w:val="0059445F"/>
    <w:rsid w:val="005944C2"/>
    <w:rsid w:val="00594889"/>
    <w:rsid w:val="00594E33"/>
    <w:rsid w:val="0059550C"/>
    <w:rsid w:val="00595976"/>
    <w:rsid w:val="00596063"/>
    <w:rsid w:val="00596270"/>
    <w:rsid w:val="00596463"/>
    <w:rsid w:val="00596A02"/>
    <w:rsid w:val="00596FE6"/>
    <w:rsid w:val="005970BE"/>
    <w:rsid w:val="00597673"/>
    <w:rsid w:val="00597769"/>
    <w:rsid w:val="00597A42"/>
    <w:rsid w:val="00597DB8"/>
    <w:rsid w:val="00597E73"/>
    <w:rsid w:val="005A0065"/>
    <w:rsid w:val="005A0C99"/>
    <w:rsid w:val="005A1098"/>
    <w:rsid w:val="005A109F"/>
    <w:rsid w:val="005A115E"/>
    <w:rsid w:val="005A12D9"/>
    <w:rsid w:val="005A16C7"/>
    <w:rsid w:val="005A16FD"/>
    <w:rsid w:val="005A198C"/>
    <w:rsid w:val="005A2101"/>
    <w:rsid w:val="005A2220"/>
    <w:rsid w:val="005A239F"/>
    <w:rsid w:val="005A243A"/>
    <w:rsid w:val="005A2DC6"/>
    <w:rsid w:val="005A3478"/>
    <w:rsid w:val="005A377A"/>
    <w:rsid w:val="005A3D1C"/>
    <w:rsid w:val="005A3E6E"/>
    <w:rsid w:val="005A4590"/>
    <w:rsid w:val="005A4893"/>
    <w:rsid w:val="005A4C05"/>
    <w:rsid w:val="005A5517"/>
    <w:rsid w:val="005A5AA9"/>
    <w:rsid w:val="005A5BD9"/>
    <w:rsid w:val="005A5FB8"/>
    <w:rsid w:val="005A65B9"/>
    <w:rsid w:val="005A7051"/>
    <w:rsid w:val="005A7E1D"/>
    <w:rsid w:val="005B0782"/>
    <w:rsid w:val="005B0AEF"/>
    <w:rsid w:val="005B11BB"/>
    <w:rsid w:val="005B135D"/>
    <w:rsid w:val="005B2072"/>
    <w:rsid w:val="005B21BB"/>
    <w:rsid w:val="005B222B"/>
    <w:rsid w:val="005B22A9"/>
    <w:rsid w:val="005B2B99"/>
    <w:rsid w:val="005B2D67"/>
    <w:rsid w:val="005B2E0F"/>
    <w:rsid w:val="005B3220"/>
    <w:rsid w:val="005B3624"/>
    <w:rsid w:val="005B3731"/>
    <w:rsid w:val="005B39D1"/>
    <w:rsid w:val="005B4273"/>
    <w:rsid w:val="005B458E"/>
    <w:rsid w:val="005B46D1"/>
    <w:rsid w:val="005B4CFA"/>
    <w:rsid w:val="005B5068"/>
    <w:rsid w:val="005B5749"/>
    <w:rsid w:val="005B6489"/>
    <w:rsid w:val="005B6783"/>
    <w:rsid w:val="005B6CCC"/>
    <w:rsid w:val="005B7087"/>
    <w:rsid w:val="005C0535"/>
    <w:rsid w:val="005C1545"/>
    <w:rsid w:val="005C1D14"/>
    <w:rsid w:val="005C1EDA"/>
    <w:rsid w:val="005C1EF7"/>
    <w:rsid w:val="005C2273"/>
    <w:rsid w:val="005C2E6C"/>
    <w:rsid w:val="005C3743"/>
    <w:rsid w:val="005C3EDB"/>
    <w:rsid w:val="005C3F3B"/>
    <w:rsid w:val="005C43CF"/>
    <w:rsid w:val="005C484F"/>
    <w:rsid w:val="005C4893"/>
    <w:rsid w:val="005C4DCD"/>
    <w:rsid w:val="005C559E"/>
    <w:rsid w:val="005C5F42"/>
    <w:rsid w:val="005C5F8D"/>
    <w:rsid w:val="005C60F5"/>
    <w:rsid w:val="005C6E09"/>
    <w:rsid w:val="005C6E80"/>
    <w:rsid w:val="005C729E"/>
    <w:rsid w:val="005C78FE"/>
    <w:rsid w:val="005C7DF6"/>
    <w:rsid w:val="005C7E94"/>
    <w:rsid w:val="005D0662"/>
    <w:rsid w:val="005D0785"/>
    <w:rsid w:val="005D0C66"/>
    <w:rsid w:val="005D0CFC"/>
    <w:rsid w:val="005D0D6C"/>
    <w:rsid w:val="005D0E98"/>
    <w:rsid w:val="005D0ECA"/>
    <w:rsid w:val="005D155B"/>
    <w:rsid w:val="005D1A78"/>
    <w:rsid w:val="005D1A9F"/>
    <w:rsid w:val="005D1AB8"/>
    <w:rsid w:val="005D1F1C"/>
    <w:rsid w:val="005D2270"/>
    <w:rsid w:val="005D2326"/>
    <w:rsid w:val="005D2748"/>
    <w:rsid w:val="005D3020"/>
    <w:rsid w:val="005D31FD"/>
    <w:rsid w:val="005D3331"/>
    <w:rsid w:val="005D37DC"/>
    <w:rsid w:val="005D4123"/>
    <w:rsid w:val="005D43E3"/>
    <w:rsid w:val="005D4805"/>
    <w:rsid w:val="005D5026"/>
    <w:rsid w:val="005D5382"/>
    <w:rsid w:val="005D554D"/>
    <w:rsid w:val="005D55E2"/>
    <w:rsid w:val="005D5817"/>
    <w:rsid w:val="005D7443"/>
    <w:rsid w:val="005D7FA7"/>
    <w:rsid w:val="005E0393"/>
    <w:rsid w:val="005E0652"/>
    <w:rsid w:val="005E1328"/>
    <w:rsid w:val="005E1933"/>
    <w:rsid w:val="005E1A9E"/>
    <w:rsid w:val="005E1C18"/>
    <w:rsid w:val="005E2029"/>
    <w:rsid w:val="005E25A0"/>
    <w:rsid w:val="005E2B48"/>
    <w:rsid w:val="005E30D2"/>
    <w:rsid w:val="005E33E3"/>
    <w:rsid w:val="005E3544"/>
    <w:rsid w:val="005E370D"/>
    <w:rsid w:val="005E38A2"/>
    <w:rsid w:val="005E3B68"/>
    <w:rsid w:val="005E4673"/>
    <w:rsid w:val="005E565B"/>
    <w:rsid w:val="005E5721"/>
    <w:rsid w:val="005E5A5B"/>
    <w:rsid w:val="005E5C58"/>
    <w:rsid w:val="005E5DE8"/>
    <w:rsid w:val="005E5F75"/>
    <w:rsid w:val="005E627D"/>
    <w:rsid w:val="005E76E4"/>
    <w:rsid w:val="005E7B74"/>
    <w:rsid w:val="005F00DF"/>
    <w:rsid w:val="005F0F14"/>
    <w:rsid w:val="005F1184"/>
    <w:rsid w:val="005F12C2"/>
    <w:rsid w:val="005F1317"/>
    <w:rsid w:val="005F1927"/>
    <w:rsid w:val="005F1AF9"/>
    <w:rsid w:val="005F1AFD"/>
    <w:rsid w:val="005F2349"/>
    <w:rsid w:val="005F2439"/>
    <w:rsid w:val="005F273E"/>
    <w:rsid w:val="005F2D05"/>
    <w:rsid w:val="005F2F2E"/>
    <w:rsid w:val="005F3B61"/>
    <w:rsid w:val="005F3C74"/>
    <w:rsid w:val="005F55D4"/>
    <w:rsid w:val="005F5702"/>
    <w:rsid w:val="005F60C2"/>
    <w:rsid w:val="005F6682"/>
    <w:rsid w:val="005F6F19"/>
    <w:rsid w:val="005F6F1A"/>
    <w:rsid w:val="005F7A58"/>
    <w:rsid w:val="005F7B3E"/>
    <w:rsid w:val="0060045C"/>
    <w:rsid w:val="00600869"/>
    <w:rsid w:val="00600AC9"/>
    <w:rsid w:val="00600C21"/>
    <w:rsid w:val="006011D2"/>
    <w:rsid w:val="006016B9"/>
    <w:rsid w:val="00601D99"/>
    <w:rsid w:val="006020B8"/>
    <w:rsid w:val="00602494"/>
    <w:rsid w:val="00602E9A"/>
    <w:rsid w:val="00603034"/>
    <w:rsid w:val="00603C92"/>
    <w:rsid w:val="00603DA7"/>
    <w:rsid w:val="0060476B"/>
    <w:rsid w:val="00604842"/>
    <w:rsid w:val="00604D95"/>
    <w:rsid w:val="0060528F"/>
    <w:rsid w:val="00605304"/>
    <w:rsid w:val="00605420"/>
    <w:rsid w:val="00605645"/>
    <w:rsid w:val="00605F71"/>
    <w:rsid w:val="00606032"/>
    <w:rsid w:val="00606AE8"/>
    <w:rsid w:val="00607002"/>
    <w:rsid w:val="006074AC"/>
    <w:rsid w:val="00607B08"/>
    <w:rsid w:val="00607CB3"/>
    <w:rsid w:val="006103DA"/>
    <w:rsid w:val="00610414"/>
    <w:rsid w:val="00610771"/>
    <w:rsid w:val="00610C1E"/>
    <w:rsid w:val="00611019"/>
    <w:rsid w:val="006117DF"/>
    <w:rsid w:val="00611A33"/>
    <w:rsid w:val="00611A9F"/>
    <w:rsid w:val="00611CBE"/>
    <w:rsid w:val="00611E0F"/>
    <w:rsid w:val="006127DA"/>
    <w:rsid w:val="00613225"/>
    <w:rsid w:val="00613488"/>
    <w:rsid w:val="006134C3"/>
    <w:rsid w:val="00613D4A"/>
    <w:rsid w:val="00613F58"/>
    <w:rsid w:val="006144D4"/>
    <w:rsid w:val="00614523"/>
    <w:rsid w:val="00614A5B"/>
    <w:rsid w:val="0061581A"/>
    <w:rsid w:val="0061603A"/>
    <w:rsid w:val="006161FB"/>
    <w:rsid w:val="00616568"/>
    <w:rsid w:val="00616B3A"/>
    <w:rsid w:val="00616B9C"/>
    <w:rsid w:val="00616D16"/>
    <w:rsid w:val="00617167"/>
    <w:rsid w:val="00617185"/>
    <w:rsid w:val="006172DD"/>
    <w:rsid w:val="00617C05"/>
    <w:rsid w:val="00617DCF"/>
    <w:rsid w:val="00617FAA"/>
    <w:rsid w:val="00620450"/>
    <w:rsid w:val="00620869"/>
    <w:rsid w:val="00620916"/>
    <w:rsid w:val="00620B32"/>
    <w:rsid w:val="00620EA8"/>
    <w:rsid w:val="00621AB6"/>
    <w:rsid w:val="00621B70"/>
    <w:rsid w:val="00621FE5"/>
    <w:rsid w:val="00622D5D"/>
    <w:rsid w:val="0062326E"/>
    <w:rsid w:val="006236E2"/>
    <w:rsid w:val="00623904"/>
    <w:rsid w:val="00623906"/>
    <w:rsid w:val="00624246"/>
    <w:rsid w:val="00624740"/>
    <w:rsid w:val="00624C9D"/>
    <w:rsid w:val="00624EFA"/>
    <w:rsid w:val="00624F71"/>
    <w:rsid w:val="00625199"/>
    <w:rsid w:val="00625321"/>
    <w:rsid w:val="00625469"/>
    <w:rsid w:val="00625BF3"/>
    <w:rsid w:val="00625DDD"/>
    <w:rsid w:val="00625DF3"/>
    <w:rsid w:val="0062663A"/>
    <w:rsid w:val="00626AA1"/>
    <w:rsid w:val="00626B6B"/>
    <w:rsid w:val="00626FDE"/>
    <w:rsid w:val="00627047"/>
    <w:rsid w:val="006270FD"/>
    <w:rsid w:val="0062768D"/>
    <w:rsid w:val="006279BF"/>
    <w:rsid w:val="00627FC6"/>
    <w:rsid w:val="006309BA"/>
    <w:rsid w:val="00630CBB"/>
    <w:rsid w:val="00631093"/>
    <w:rsid w:val="00631282"/>
    <w:rsid w:val="0063130F"/>
    <w:rsid w:val="006314BD"/>
    <w:rsid w:val="00631AA1"/>
    <w:rsid w:val="00631F31"/>
    <w:rsid w:val="00631FFC"/>
    <w:rsid w:val="00632303"/>
    <w:rsid w:val="00632AEA"/>
    <w:rsid w:val="00632C89"/>
    <w:rsid w:val="0063331A"/>
    <w:rsid w:val="0063333E"/>
    <w:rsid w:val="0063349D"/>
    <w:rsid w:val="0063398D"/>
    <w:rsid w:val="00633999"/>
    <w:rsid w:val="00633D3A"/>
    <w:rsid w:val="00633D9F"/>
    <w:rsid w:val="00633F57"/>
    <w:rsid w:val="006344D8"/>
    <w:rsid w:val="00634503"/>
    <w:rsid w:val="00634FB3"/>
    <w:rsid w:val="0063513E"/>
    <w:rsid w:val="00635369"/>
    <w:rsid w:val="0063559B"/>
    <w:rsid w:val="006363D3"/>
    <w:rsid w:val="006365AD"/>
    <w:rsid w:val="00636BD3"/>
    <w:rsid w:val="00636EA5"/>
    <w:rsid w:val="00637220"/>
    <w:rsid w:val="006372BF"/>
    <w:rsid w:val="00637968"/>
    <w:rsid w:val="00637A07"/>
    <w:rsid w:val="00637BD9"/>
    <w:rsid w:val="00637EB8"/>
    <w:rsid w:val="00640C30"/>
    <w:rsid w:val="006410E0"/>
    <w:rsid w:val="00641438"/>
    <w:rsid w:val="00641457"/>
    <w:rsid w:val="00641487"/>
    <w:rsid w:val="006419CD"/>
    <w:rsid w:val="00641EC3"/>
    <w:rsid w:val="00642444"/>
    <w:rsid w:val="006427C0"/>
    <w:rsid w:val="00642C7B"/>
    <w:rsid w:val="00642CDB"/>
    <w:rsid w:val="00643718"/>
    <w:rsid w:val="006438F4"/>
    <w:rsid w:val="00644A16"/>
    <w:rsid w:val="00644D44"/>
    <w:rsid w:val="00644EFA"/>
    <w:rsid w:val="006453CD"/>
    <w:rsid w:val="00645B8B"/>
    <w:rsid w:val="00645C5E"/>
    <w:rsid w:val="00645CC2"/>
    <w:rsid w:val="00646076"/>
    <w:rsid w:val="00646412"/>
    <w:rsid w:val="006468D5"/>
    <w:rsid w:val="00646D9E"/>
    <w:rsid w:val="00650B9D"/>
    <w:rsid w:val="00650DB9"/>
    <w:rsid w:val="006511D8"/>
    <w:rsid w:val="00651355"/>
    <w:rsid w:val="00651AEF"/>
    <w:rsid w:val="00652607"/>
    <w:rsid w:val="00652D31"/>
    <w:rsid w:val="0065326A"/>
    <w:rsid w:val="00653EEE"/>
    <w:rsid w:val="00653FA6"/>
    <w:rsid w:val="006540B7"/>
    <w:rsid w:val="00654653"/>
    <w:rsid w:val="00654B0A"/>
    <w:rsid w:val="00655691"/>
    <w:rsid w:val="00655852"/>
    <w:rsid w:val="006558DC"/>
    <w:rsid w:val="006559C0"/>
    <w:rsid w:val="00655B8C"/>
    <w:rsid w:val="00655BAB"/>
    <w:rsid w:val="00655BB8"/>
    <w:rsid w:val="006565B3"/>
    <w:rsid w:val="006566DC"/>
    <w:rsid w:val="00656869"/>
    <w:rsid w:val="00656FF4"/>
    <w:rsid w:val="006604D9"/>
    <w:rsid w:val="00660767"/>
    <w:rsid w:val="006607EB"/>
    <w:rsid w:val="00660AE0"/>
    <w:rsid w:val="006610DA"/>
    <w:rsid w:val="00661239"/>
    <w:rsid w:val="00661837"/>
    <w:rsid w:val="006618A1"/>
    <w:rsid w:val="00661BAD"/>
    <w:rsid w:val="00662087"/>
    <w:rsid w:val="006623B0"/>
    <w:rsid w:val="00662655"/>
    <w:rsid w:val="00662914"/>
    <w:rsid w:val="006629EF"/>
    <w:rsid w:val="00662F61"/>
    <w:rsid w:val="006634E5"/>
    <w:rsid w:val="00663566"/>
    <w:rsid w:val="00663635"/>
    <w:rsid w:val="006642D5"/>
    <w:rsid w:val="00664585"/>
    <w:rsid w:val="00664AFC"/>
    <w:rsid w:val="00664B9B"/>
    <w:rsid w:val="00664CC8"/>
    <w:rsid w:val="00665758"/>
    <w:rsid w:val="0066644D"/>
    <w:rsid w:val="00666B47"/>
    <w:rsid w:val="006674D4"/>
    <w:rsid w:val="00667648"/>
    <w:rsid w:val="00667D00"/>
    <w:rsid w:val="00670127"/>
    <w:rsid w:val="00670526"/>
    <w:rsid w:val="006705BA"/>
    <w:rsid w:val="0067070E"/>
    <w:rsid w:val="00670D0F"/>
    <w:rsid w:val="00671E6F"/>
    <w:rsid w:val="006724E9"/>
    <w:rsid w:val="00673059"/>
    <w:rsid w:val="00673770"/>
    <w:rsid w:val="006738AC"/>
    <w:rsid w:val="00673F1D"/>
    <w:rsid w:val="006745B7"/>
    <w:rsid w:val="00674C27"/>
    <w:rsid w:val="00675B4C"/>
    <w:rsid w:val="00675BDC"/>
    <w:rsid w:val="0067621A"/>
    <w:rsid w:val="0067649B"/>
    <w:rsid w:val="00676623"/>
    <w:rsid w:val="0067688F"/>
    <w:rsid w:val="00676894"/>
    <w:rsid w:val="0067696F"/>
    <w:rsid w:val="0067698D"/>
    <w:rsid w:val="00676CEE"/>
    <w:rsid w:val="006778B6"/>
    <w:rsid w:val="00677979"/>
    <w:rsid w:val="00677C31"/>
    <w:rsid w:val="0068034B"/>
    <w:rsid w:val="00680B1E"/>
    <w:rsid w:val="006811DB"/>
    <w:rsid w:val="0068184D"/>
    <w:rsid w:val="0068195A"/>
    <w:rsid w:val="006819C9"/>
    <w:rsid w:val="00681D49"/>
    <w:rsid w:val="00681EDD"/>
    <w:rsid w:val="00682364"/>
    <w:rsid w:val="006826AC"/>
    <w:rsid w:val="00682BD2"/>
    <w:rsid w:val="00682F36"/>
    <w:rsid w:val="00682F80"/>
    <w:rsid w:val="0068357B"/>
    <w:rsid w:val="006835CA"/>
    <w:rsid w:val="00683BA2"/>
    <w:rsid w:val="00683DF8"/>
    <w:rsid w:val="00683F0F"/>
    <w:rsid w:val="00684251"/>
    <w:rsid w:val="00684CC7"/>
    <w:rsid w:val="006851B0"/>
    <w:rsid w:val="006856B7"/>
    <w:rsid w:val="006858C2"/>
    <w:rsid w:val="00685928"/>
    <w:rsid w:val="00685C3B"/>
    <w:rsid w:val="00685CE8"/>
    <w:rsid w:val="00685F58"/>
    <w:rsid w:val="006860C6"/>
    <w:rsid w:val="006860D0"/>
    <w:rsid w:val="00686D75"/>
    <w:rsid w:val="00687414"/>
    <w:rsid w:val="0068788C"/>
    <w:rsid w:val="00687B1D"/>
    <w:rsid w:val="00687BBB"/>
    <w:rsid w:val="00687BEE"/>
    <w:rsid w:val="0069026E"/>
    <w:rsid w:val="0069034B"/>
    <w:rsid w:val="006903AB"/>
    <w:rsid w:val="006911BD"/>
    <w:rsid w:val="00691275"/>
    <w:rsid w:val="006917C5"/>
    <w:rsid w:val="00691DB5"/>
    <w:rsid w:val="00692004"/>
    <w:rsid w:val="006920EB"/>
    <w:rsid w:val="00692361"/>
    <w:rsid w:val="00692366"/>
    <w:rsid w:val="00692777"/>
    <w:rsid w:val="006928F0"/>
    <w:rsid w:val="00692C94"/>
    <w:rsid w:val="00692CE9"/>
    <w:rsid w:val="00693433"/>
    <w:rsid w:val="00693530"/>
    <w:rsid w:val="0069364F"/>
    <w:rsid w:val="00693894"/>
    <w:rsid w:val="00693975"/>
    <w:rsid w:val="00693DC0"/>
    <w:rsid w:val="00693EDF"/>
    <w:rsid w:val="00694B0D"/>
    <w:rsid w:val="00695050"/>
    <w:rsid w:val="00695056"/>
    <w:rsid w:val="006959AF"/>
    <w:rsid w:val="00696873"/>
    <w:rsid w:val="00697FA5"/>
    <w:rsid w:val="006A004A"/>
    <w:rsid w:val="006A047E"/>
    <w:rsid w:val="006A06E2"/>
    <w:rsid w:val="006A1402"/>
    <w:rsid w:val="006A154B"/>
    <w:rsid w:val="006A17CF"/>
    <w:rsid w:val="006A19F3"/>
    <w:rsid w:val="006A1EE5"/>
    <w:rsid w:val="006A1EF7"/>
    <w:rsid w:val="006A1FFD"/>
    <w:rsid w:val="006A2026"/>
    <w:rsid w:val="006A2D2D"/>
    <w:rsid w:val="006A2DEF"/>
    <w:rsid w:val="006A2EE2"/>
    <w:rsid w:val="006A3739"/>
    <w:rsid w:val="006A3AF0"/>
    <w:rsid w:val="006A3D94"/>
    <w:rsid w:val="006A47F9"/>
    <w:rsid w:val="006A4954"/>
    <w:rsid w:val="006A4CAC"/>
    <w:rsid w:val="006A4D92"/>
    <w:rsid w:val="006A50B1"/>
    <w:rsid w:val="006A511B"/>
    <w:rsid w:val="006A59F8"/>
    <w:rsid w:val="006A6518"/>
    <w:rsid w:val="006A7060"/>
    <w:rsid w:val="006B0173"/>
    <w:rsid w:val="006B06AE"/>
    <w:rsid w:val="006B0D73"/>
    <w:rsid w:val="006B113C"/>
    <w:rsid w:val="006B117A"/>
    <w:rsid w:val="006B12D6"/>
    <w:rsid w:val="006B1943"/>
    <w:rsid w:val="006B1CC8"/>
    <w:rsid w:val="006B1E79"/>
    <w:rsid w:val="006B2234"/>
    <w:rsid w:val="006B2483"/>
    <w:rsid w:val="006B2C33"/>
    <w:rsid w:val="006B33B9"/>
    <w:rsid w:val="006B3726"/>
    <w:rsid w:val="006B38A2"/>
    <w:rsid w:val="006B38E7"/>
    <w:rsid w:val="006B3A60"/>
    <w:rsid w:val="006B3BB1"/>
    <w:rsid w:val="006B4285"/>
    <w:rsid w:val="006B433D"/>
    <w:rsid w:val="006B4BE1"/>
    <w:rsid w:val="006B4C87"/>
    <w:rsid w:val="006B52A2"/>
    <w:rsid w:val="006B586D"/>
    <w:rsid w:val="006B62D4"/>
    <w:rsid w:val="006B636D"/>
    <w:rsid w:val="006B65E1"/>
    <w:rsid w:val="006B6821"/>
    <w:rsid w:val="006B6F8D"/>
    <w:rsid w:val="006B70DE"/>
    <w:rsid w:val="006B76B4"/>
    <w:rsid w:val="006B76C8"/>
    <w:rsid w:val="006B776C"/>
    <w:rsid w:val="006B7D22"/>
    <w:rsid w:val="006C0386"/>
    <w:rsid w:val="006C1267"/>
    <w:rsid w:val="006C12C6"/>
    <w:rsid w:val="006C1380"/>
    <w:rsid w:val="006C1562"/>
    <w:rsid w:val="006C1A9D"/>
    <w:rsid w:val="006C1B06"/>
    <w:rsid w:val="006C1D41"/>
    <w:rsid w:val="006C2305"/>
    <w:rsid w:val="006C2B9D"/>
    <w:rsid w:val="006C3241"/>
    <w:rsid w:val="006C3306"/>
    <w:rsid w:val="006C3F5E"/>
    <w:rsid w:val="006C4345"/>
    <w:rsid w:val="006C45BD"/>
    <w:rsid w:val="006C47EC"/>
    <w:rsid w:val="006C5047"/>
    <w:rsid w:val="006C50A6"/>
    <w:rsid w:val="006C56A8"/>
    <w:rsid w:val="006C5CE2"/>
    <w:rsid w:val="006C634E"/>
    <w:rsid w:val="006C696B"/>
    <w:rsid w:val="006C6993"/>
    <w:rsid w:val="006C6E82"/>
    <w:rsid w:val="006C6F8A"/>
    <w:rsid w:val="006C7113"/>
    <w:rsid w:val="006C73E5"/>
    <w:rsid w:val="006C740C"/>
    <w:rsid w:val="006C7D69"/>
    <w:rsid w:val="006C7F60"/>
    <w:rsid w:val="006D01D4"/>
    <w:rsid w:val="006D02EB"/>
    <w:rsid w:val="006D0752"/>
    <w:rsid w:val="006D0AD4"/>
    <w:rsid w:val="006D10FA"/>
    <w:rsid w:val="006D12DA"/>
    <w:rsid w:val="006D171C"/>
    <w:rsid w:val="006D1EEA"/>
    <w:rsid w:val="006D27D8"/>
    <w:rsid w:val="006D2984"/>
    <w:rsid w:val="006D2D79"/>
    <w:rsid w:val="006D2E23"/>
    <w:rsid w:val="006D32D2"/>
    <w:rsid w:val="006D3386"/>
    <w:rsid w:val="006D3572"/>
    <w:rsid w:val="006D36E0"/>
    <w:rsid w:val="006D4498"/>
    <w:rsid w:val="006D449C"/>
    <w:rsid w:val="006D48F7"/>
    <w:rsid w:val="006D4C3A"/>
    <w:rsid w:val="006D4D6F"/>
    <w:rsid w:val="006D5067"/>
    <w:rsid w:val="006D5100"/>
    <w:rsid w:val="006D53B1"/>
    <w:rsid w:val="006D62D5"/>
    <w:rsid w:val="006D651D"/>
    <w:rsid w:val="006D6630"/>
    <w:rsid w:val="006D66AD"/>
    <w:rsid w:val="006D68C9"/>
    <w:rsid w:val="006D6AE9"/>
    <w:rsid w:val="006D6DDF"/>
    <w:rsid w:val="006D78B1"/>
    <w:rsid w:val="006D7CCC"/>
    <w:rsid w:val="006E00F1"/>
    <w:rsid w:val="006E13FE"/>
    <w:rsid w:val="006E187C"/>
    <w:rsid w:val="006E2183"/>
    <w:rsid w:val="006E2606"/>
    <w:rsid w:val="006E2748"/>
    <w:rsid w:val="006E3287"/>
    <w:rsid w:val="006E3C44"/>
    <w:rsid w:val="006E3C92"/>
    <w:rsid w:val="006E3D48"/>
    <w:rsid w:val="006E41C5"/>
    <w:rsid w:val="006E41C9"/>
    <w:rsid w:val="006E41D0"/>
    <w:rsid w:val="006E436E"/>
    <w:rsid w:val="006E449E"/>
    <w:rsid w:val="006E46D9"/>
    <w:rsid w:val="006E4A46"/>
    <w:rsid w:val="006E4AA0"/>
    <w:rsid w:val="006E5098"/>
    <w:rsid w:val="006E5156"/>
    <w:rsid w:val="006E5314"/>
    <w:rsid w:val="006E53D0"/>
    <w:rsid w:val="006E54BB"/>
    <w:rsid w:val="006E5FE4"/>
    <w:rsid w:val="006E6777"/>
    <w:rsid w:val="006E6984"/>
    <w:rsid w:val="006E6D01"/>
    <w:rsid w:val="006E703A"/>
    <w:rsid w:val="006E79AE"/>
    <w:rsid w:val="006E7BC6"/>
    <w:rsid w:val="006E7C20"/>
    <w:rsid w:val="006E7EEF"/>
    <w:rsid w:val="006F0316"/>
    <w:rsid w:val="006F1410"/>
    <w:rsid w:val="006F16D9"/>
    <w:rsid w:val="006F1709"/>
    <w:rsid w:val="006F1C23"/>
    <w:rsid w:val="006F1C50"/>
    <w:rsid w:val="006F2D6E"/>
    <w:rsid w:val="006F34DF"/>
    <w:rsid w:val="006F39F1"/>
    <w:rsid w:val="006F3D1F"/>
    <w:rsid w:val="006F3DD8"/>
    <w:rsid w:val="006F4408"/>
    <w:rsid w:val="006F4CA3"/>
    <w:rsid w:val="006F55C4"/>
    <w:rsid w:val="006F58A2"/>
    <w:rsid w:val="006F5CA0"/>
    <w:rsid w:val="006F60E9"/>
    <w:rsid w:val="006F622F"/>
    <w:rsid w:val="006F6A34"/>
    <w:rsid w:val="006F6B50"/>
    <w:rsid w:val="006F7514"/>
    <w:rsid w:val="006F7D76"/>
    <w:rsid w:val="007005FD"/>
    <w:rsid w:val="007012A4"/>
    <w:rsid w:val="007013B0"/>
    <w:rsid w:val="007014F4"/>
    <w:rsid w:val="00701E76"/>
    <w:rsid w:val="00701F24"/>
    <w:rsid w:val="007020EE"/>
    <w:rsid w:val="0070268B"/>
    <w:rsid w:val="0070273B"/>
    <w:rsid w:val="00702A84"/>
    <w:rsid w:val="007033F5"/>
    <w:rsid w:val="007034DF"/>
    <w:rsid w:val="00703990"/>
    <w:rsid w:val="00703B02"/>
    <w:rsid w:val="00703CDE"/>
    <w:rsid w:val="00704606"/>
    <w:rsid w:val="00704DDB"/>
    <w:rsid w:val="00705496"/>
    <w:rsid w:val="007054CB"/>
    <w:rsid w:val="00705590"/>
    <w:rsid w:val="007056FA"/>
    <w:rsid w:val="007058B0"/>
    <w:rsid w:val="0070598E"/>
    <w:rsid w:val="00705DD9"/>
    <w:rsid w:val="00706992"/>
    <w:rsid w:val="00707D23"/>
    <w:rsid w:val="00710832"/>
    <w:rsid w:val="00710B1B"/>
    <w:rsid w:val="00710F9A"/>
    <w:rsid w:val="007121A3"/>
    <w:rsid w:val="007122B7"/>
    <w:rsid w:val="0071234D"/>
    <w:rsid w:val="007128C6"/>
    <w:rsid w:val="0071299C"/>
    <w:rsid w:val="00712CDF"/>
    <w:rsid w:val="00713C32"/>
    <w:rsid w:val="00713D97"/>
    <w:rsid w:val="00713E82"/>
    <w:rsid w:val="007140FB"/>
    <w:rsid w:val="00714AC5"/>
    <w:rsid w:val="00714E7A"/>
    <w:rsid w:val="007158F7"/>
    <w:rsid w:val="0071597A"/>
    <w:rsid w:val="00716090"/>
    <w:rsid w:val="007161F3"/>
    <w:rsid w:val="00717085"/>
    <w:rsid w:val="00717692"/>
    <w:rsid w:val="0071797F"/>
    <w:rsid w:val="00717A35"/>
    <w:rsid w:val="00717D27"/>
    <w:rsid w:val="00717FE5"/>
    <w:rsid w:val="007200EC"/>
    <w:rsid w:val="00720129"/>
    <w:rsid w:val="00720152"/>
    <w:rsid w:val="007203FF"/>
    <w:rsid w:val="00720466"/>
    <w:rsid w:val="00720615"/>
    <w:rsid w:val="00720716"/>
    <w:rsid w:val="007207B4"/>
    <w:rsid w:val="00720B10"/>
    <w:rsid w:val="00720D65"/>
    <w:rsid w:val="00721032"/>
    <w:rsid w:val="00721596"/>
    <w:rsid w:val="00721879"/>
    <w:rsid w:val="007218AE"/>
    <w:rsid w:val="00721F22"/>
    <w:rsid w:val="00721FF7"/>
    <w:rsid w:val="007228AB"/>
    <w:rsid w:val="00722C36"/>
    <w:rsid w:val="00722CC7"/>
    <w:rsid w:val="00722F97"/>
    <w:rsid w:val="00722FBF"/>
    <w:rsid w:val="0072306B"/>
    <w:rsid w:val="00723C66"/>
    <w:rsid w:val="00723EBB"/>
    <w:rsid w:val="007240A7"/>
    <w:rsid w:val="0072428F"/>
    <w:rsid w:val="00724B21"/>
    <w:rsid w:val="00724C7B"/>
    <w:rsid w:val="00724F19"/>
    <w:rsid w:val="007250EA"/>
    <w:rsid w:val="007250F5"/>
    <w:rsid w:val="007250FD"/>
    <w:rsid w:val="007251F9"/>
    <w:rsid w:val="0072648C"/>
    <w:rsid w:val="007268AC"/>
    <w:rsid w:val="00726999"/>
    <w:rsid w:val="0072700E"/>
    <w:rsid w:val="007270FC"/>
    <w:rsid w:val="0072725E"/>
    <w:rsid w:val="007272E4"/>
    <w:rsid w:val="00727A8E"/>
    <w:rsid w:val="00727C04"/>
    <w:rsid w:val="00727E1A"/>
    <w:rsid w:val="00727E58"/>
    <w:rsid w:val="00727E81"/>
    <w:rsid w:val="00727F46"/>
    <w:rsid w:val="007303C5"/>
    <w:rsid w:val="00730426"/>
    <w:rsid w:val="007304AC"/>
    <w:rsid w:val="00730CB3"/>
    <w:rsid w:val="00730DA0"/>
    <w:rsid w:val="007310D6"/>
    <w:rsid w:val="007318BF"/>
    <w:rsid w:val="00731CEF"/>
    <w:rsid w:val="00732C04"/>
    <w:rsid w:val="00732C80"/>
    <w:rsid w:val="00733470"/>
    <w:rsid w:val="00733BE1"/>
    <w:rsid w:val="00734A81"/>
    <w:rsid w:val="00734BEB"/>
    <w:rsid w:val="00735119"/>
    <w:rsid w:val="00735778"/>
    <w:rsid w:val="00735B19"/>
    <w:rsid w:val="007363B7"/>
    <w:rsid w:val="00736D36"/>
    <w:rsid w:val="00736FDD"/>
    <w:rsid w:val="0073733D"/>
    <w:rsid w:val="0073762D"/>
    <w:rsid w:val="0073766E"/>
    <w:rsid w:val="007379F5"/>
    <w:rsid w:val="00740FCC"/>
    <w:rsid w:val="00741771"/>
    <w:rsid w:val="007425B6"/>
    <w:rsid w:val="007426F3"/>
    <w:rsid w:val="00742A97"/>
    <w:rsid w:val="00742E90"/>
    <w:rsid w:val="007434E3"/>
    <w:rsid w:val="00743E55"/>
    <w:rsid w:val="007443DE"/>
    <w:rsid w:val="007446B5"/>
    <w:rsid w:val="0074489A"/>
    <w:rsid w:val="00744EDC"/>
    <w:rsid w:val="00745074"/>
    <w:rsid w:val="007450AE"/>
    <w:rsid w:val="0074565E"/>
    <w:rsid w:val="007457DA"/>
    <w:rsid w:val="007458F1"/>
    <w:rsid w:val="00745916"/>
    <w:rsid w:val="00745B61"/>
    <w:rsid w:val="007464A8"/>
    <w:rsid w:val="00746B29"/>
    <w:rsid w:val="00746D24"/>
    <w:rsid w:val="00747850"/>
    <w:rsid w:val="00747971"/>
    <w:rsid w:val="00747E7B"/>
    <w:rsid w:val="00750523"/>
    <w:rsid w:val="007505EA"/>
    <w:rsid w:val="007506F3"/>
    <w:rsid w:val="00750A85"/>
    <w:rsid w:val="00750C33"/>
    <w:rsid w:val="007512D4"/>
    <w:rsid w:val="00751484"/>
    <w:rsid w:val="00751AED"/>
    <w:rsid w:val="00752129"/>
    <w:rsid w:val="007522FA"/>
    <w:rsid w:val="00752B2D"/>
    <w:rsid w:val="00752FF6"/>
    <w:rsid w:val="00753B62"/>
    <w:rsid w:val="0075445E"/>
    <w:rsid w:val="007544FB"/>
    <w:rsid w:val="00754957"/>
    <w:rsid w:val="00754A9C"/>
    <w:rsid w:val="00754E2B"/>
    <w:rsid w:val="007552D4"/>
    <w:rsid w:val="0075574F"/>
    <w:rsid w:val="00755B39"/>
    <w:rsid w:val="00755E63"/>
    <w:rsid w:val="00755F10"/>
    <w:rsid w:val="00755F88"/>
    <w:rsid w:val="00756520"/>
    <w:rsid w:val="00756DC6"/>
    <w:rsid w:val="00757F86"/>
    <w:rsid w:val="00760085"/>
    <w:rsid w:val="007603DA"/>
    <w:rsid w:val="00760647"/>
    <w:rsid w:val="00760DDA"/>
    <w:rsid w:val="00761DB9"/>
    <w:rsid w:val="00762259"/>
    <w:rsid w:val="0076270A"/>
    <w:rsid w:val="00762812"/>
    <w:rsid w:val="00762952"/>
    <w:rsid w:val="00762EEB"/>
    <w:rsid w:val="00762F5B"/>
    <w:rsid w:val="00763060"/>
    <w:rsid w:val="007643F6"/>
    <w:rsid w:val="00764F1F"/>
    <w:rsid w:val="00764F76"/>
    <w:rsid w:val="00764F96"/>
    <w:rsid w:val="00766A29"/>
    <w:rsid w:val="00766ACA"/>
    <w:rsid w:val="00766B43"/>
    <w:rsid w:val="00767033"/>
    <w:rsid w:val="00767E4D"/>
    <w:rsid w:val="007703C7"/>
    <w:rsid w:val="007706F3"/>
    <w:rsid w:val="00770978"/>
    <w:rsid w:val="00770CD2"/>
    <w:rsid w:val="007710EC"/>
    <w:rsid w:val="007712B7"/>
    <w:rsid w:val="00771660"/>
    <w:rsid w:val="00771C1F"/>
    <w:rsid w:val="00771CC5"/>
    <w:rsid w:val="00771F5F"/>
    <w:rsid w:val="00771F8C"/>
    <w:rsid w:val="007720E8"/>
    <w:rsid w:val="007720F5"/>
    <w:rsid w:val="00772A9E"/>
    <w:rsid w:val="00772DAD"/>
    <w:rsid w:val="00773292"/>
    <w:rsid w:val="00773B4F"/>
    <w:rsid w:val="00773BC3"/>
    <w:rsid w:val="00773D97"/>
    <w:rsid w:val="007744EE"/>
    <w:rsid w:val="007747CA"/>
    <w:rsid w:val="00774865"/>
    <w:rsid w:val="00774997"/>
    <w:rsid w:val="00774AE3"/>
    <w:rsid w:val="00774E0F"/>
    <w:rsid w:val="00775085"/>
    <w:rsid w:val="00775201"/>
    <w:rsid w:val="007754C5"/>
    <w:rsid w:val="00775B42"/>
    <w:rsid w:val="00775EBD"/>
    <w:rsid w:val="00777472"/>
    <w:rsid w:val="00777579"/>
    <w:rsid w:val="007777F5"/>
    <w:rsid w:val="00777997"/>
    <w:rsid w:val="00777F5E"/>
    <w:rsid w:val="00780B8A"/>
    <w:rsid w:val="00781567"/>
    <w:rsid w:val="0078168E"/>
    <w:rsid w:val="00781ACB"/>
    <w:rsid w:val="00781D4B"/>
    <w:rsid w:val="00781D6B"/>
    <w:rsid w:val="00782500"/>
    <w:rsid w:val="00782515"/>
    <w:rsid w:val="00782B34"/>
    <w:rsid w:val="007831B0"/>
    <w:rsid w:val="007831E1"/>
    <w:rsid w:val="00783FD4"/>
    <w:rsid w:val="00784B48"/>
    <w:rsid w:val="00785000"/>
    <w:rsid w:val="00785016"/>
    <w:rsid w:val="007859E6"/>
    <w:rsid w:val="00786257"/>
    <w:rsid w:val="00786769"/>
    <w:rsid w:val="00786CC4"/>
    <w:rsid w:val="00786D84"/>
    <w:rsid w:val="00787022"/>
    <w:rsid w:val="007901DD"/>
    <w:rsid w:val="007907AD"/>
    <w:rsid w:val="00790852"/>
    <w:rsid w:val="00790ADC"/>
    <w:rsid w:val="00790D3D"/>
    <w:rsid w:val="00790DB6"/>
    <w:rsid w:val="00790DBF"/>
    <w:rsid w:val="007912C9"/>
    <w:rsid w:val="0079185F"/>
    <w:rsid w:val="00792060"/>
    <w:rsid w:val="007923A8"/>
    <w:rsid w:val="00792574"/>
    <w:rsid w:val="00792669"/>
    <w:rsid w:val="00792673"/>
    <w:rsid w:val="0079269A"/>
    <w:rsid w:val="00793DC0"/>
    <w:rsid w:val="00794EAA"/>
    <w:rsid w:val="00794F35"/>
    <w:rsid w:val="00794FEC"/>
    <w:rsid w:val="007955D2"/>
    <w:rsid w:val="00795DAE"/>
    <w:rsid w:val="0079626F"/>
    <w:rsid w:val="00796662"/>
    <w:rsid w:val="00796EA3"/>
    <w:rsid w:val="007A0094"/>
    <w:rsid w:val="007A0655"/>
    <w:rsid w:val="007A1606"/>
    <w:rsid w:val="007A16B3"/>
    <w:rsid w:val="007A181B"/>
    <w:rsid w:val="007A1824"/>
    <w:rsid w:val="007A1A23"/>
    <w:rsid w:val="007A2298"/>
    <w:rsid w:val="007A23A9"/>
    <w:rsid w:val="007A2882"/>
    <w:rsid w:val="007A3113"/>
    <w:rsid w:val="007A3444"/>
    <w:rsid w:val="007A363A"/>
    <w:rsid w:val="007A37C7"/>
    <w:rsid w:val="007A3CFA"/>
    <w:rsid w:val="007A41D2"/>
    <w:rsid w:val="007A43A0"/>
    <w:rsid w:val="007A4855"/>
    <w:rsid w:val="007A4A8E"/>
    <w:rsid w:val="007A5365"/>
    <w:rsid w:val="007A5CAA"/>
    <w:rsid w:val="007A5EA0"/>
    <w:rsid w:val="007A5FCE"/>
    <w:rsid w:val="007A6B28"/>
    <w:rsid w:val="007A6D61"/>
    <w:rsid w:val="007A7086"/>
    <w:rsid w:val="007A7094"/>
    <w:rsid w:val="007A72EF"/>
    <w:rsid w:val="007A72F8"/>
    <w:rsid w:val="007A7345"/>
    <w:rsid w:val="007A7B23"/>
    <w:rsid w:val="007A7BDB"/>
    <w:rsid w:val="007B034C"/>
    <w:rsid w:val="007B04A3"/>
    <w:rsid w:val="007B0512"/>
    <w:rsid w:val="007B0712"/>
    <w:rsid w:val="007B0C28"/>
    <w:rsid w:val="007B12CB"/>
    <w:rsid w:val="007B1330"/>
    <w:rsid w:val="007B15D0"/>
    <w:rsid w:val="007B1B74"/>
    <w:rsid w:val="007B1D0D"/>
    <w:rsid w:val="007B2142"/>
    <w:rsid w:val="007B2400"/>
    <w:rsid w:val="007B2B69"/>
    <w:rsid w:val="007B379B"/>
    <w:rsid w:val="007B3C6D"/>
    <w:rsid w:val="007B3E74"/>
    <w:rsid w:val="007B4D02"/>
    <w:rsid w:val="007B4EB8"/>
    <w:rsid w:val="007B513F"/>
    <w:rsid w:val="007B5533"/>
    <w:rsid w:val="007B555F"/>
    <w:rsid w:val="007B590B"/>
    <w:rsid w:val="007B5A66"/>
    <w:rsid w:val="007B5C46"/>
    <w:rsid w:val="007B5E62"/>
    <w:rsid w:val="007B68F0"/>
    <w:rsid w:val="007B6BDB"/>
    <w:rsid w:val="007B6E38"/>
    <w:rsid w:val="007B722D"/>
    <w:rsid w:val="007B7255"/>
    <w:rsid w:val="007B7807"/>
    <w:rsid w:val="007B794E"/>
    <w:rsid w:val="007B7C57"/>
    <w:rsid w:val="007B7E38"/>
    <w:rsid w:val="007C049E"/>
    <w:rsid w:val="007C056E"/>
    <w:rsid w:val="007C07D0"/>
    <w:rsid w:val="007C0AF1"/>
    <w:rsid w:val="007C0CBD"/>
    <w:rsid w:val="007C0E89"/>
    <w:rsid w:val="007C0EED"/>
    <w:rsid w:val="007C1115"/>
    <w:rsid w:val="007C13FB"/>
    <w:rsid w:val="007C19E8"/>
    <w:rsid w:val="007C2196"/>
    <w:rsid w:val="007C2859"/>
    <w:rsid w:val="007C2BFF"/>
    <w:rsid w:val="007C2C5F"/>
    <w:rsid w:val="007C32FF"/>
    <w:rsid w:val="007C3387"/>
    <w:rsid w:val="007C338B"/>
    <w:rsid w:val="007C35BA"/>
    <w:rsid w:val="007C36F8"/>
    <w:rsid w:val="007C3B24"/>
    <w:rsid w:val="007C3D43"/>
    <w:rsid w:val="007C44C8"/>
    <w:rsid w:val="007C46AB"/>
    <w:rsid w:val="007C491B"/>
    <w:rsid w:val="007C4A7B"/>
    <w:rsid w:val="007C4D58"/>
    <w:rsid w:val="007C4FCD"/>
    <w:rsid w:val="007C5081"/>
    <w:rsid w:val="007C5332"/>
    <w:rsid w:val="007C5537"/>
    <w:rsid w:val="007C55FC"/>
    <w:rsid w:val="007C59E2"/>
    <w:rsid w:val="007C5B42"/>
    <w:rsid w:val="007C6244"/>
    <w:rsid w:val="007C6639"/>
    <w:rsid w:val="007C67EF"/>
    <w:rsid w:val="007C6C2C"/>
    <w:rsid w:val="007C6D60"/>
    <w:rsid w:val="007C7CAC"/>
    <w:rsid w:val="007C7E8F"/>
    <w:rsid w:val="007D0108"/>
    <w:rsid w:val="007D07F6"/>
    <w:rsid w:val="007D0ADA"/>
    <w:rsid w:val="007D0D02"/>
    <w:rsid w:val="007D197B"/>
    <w:rsid w:val="007D1CFC"/>
    <w:rsid w:val="007D207E"/>
    <w:rsid w:val="007D2238"/>
    <w:rsid w:val="007D2379"/>
    <w:rsid w:val="007D30F0"/>
    <w:rsid w:val="007D3961"/>
    <w:rsid w:val="007D3A3A"/>
    <w:rsid w:val="007D3DA4"/>
    <w:rsid w:val="007D43E5"/>
    <w:rsid w:val="007D4529"/>
    <w:rsid w:val="007D4F7A"/>
    <w:rsid w:val="007D54B4"/>
    <w:rsid w:val="007D6829"/>
    <w:rsid w:val="007D695F"/>
    <w:rsid w:val="007D6A04"/>
    <w:rsid w:val="007D6BCB"/>
    <w:rsid w:val="007D6C68"/>
    <w:rsid w:val="007D7060"/>
    <w:rsid w:val="007D7CA7"/>
    <w:rsid w:val="007E0022"/>
    <w:rsid w:val="007E014B"/>
    <w:rsid w:val="007E08B5"/>
    <w:rsid w:val="007E12D3"/>
    <w:rsid w:val="007E13BB"/>
    <w:rsid w:val="007E168C"/>
    <w:rsid w:val="007E178D"/>
    <w:rsid w:val="007E1B33"/>
    <w:rsid w:val="007E1CA3"/>
    <w:rsid w:val="007E1F59"/>
    <w:rsid w:val="007E1FF6"/>
    <w:rsid w:val="007E2139"/>
    <w:rsid w:val="007E2394"/>
    <w:rsid w:val="007E2573"/>
    <w:rsid w:val="007E2A48"/>
    <w:rsid w:val="007E2D03"/>
    <w:rsid w:val="007E308F"/>
    <w:rsid w:val="007E3647"/>
    <w:rsid w:val="007E37C2"/>
    <w:rsid w:val="007E3890"/>
    <w:rsid w:val="007E3AC9"/>
    <w:rsid w:val="007E3C40"/>
    <w:rsid w:val="007E3E9B"/>
    <w:rsid w:val="007E48A1"/>
    <w:rsid w:val="007E490A"/>
    <w:rsid w:val="007E493B"/>
    <w:rsid w:val="007E4DEA"/>
    <w:rsid w:val="007E55F4"/>
    <w:rsid w:val="007E56C2"/>
    <w:rsid w:val="007E58E8"/>
    <w:rsid w:val="007E5DC5"/>
    <w:rsid w:val="007E605D"/>
    <w:rsid w:val="007E6D90"/>
    <w:rsid w:val="007E6E7E"/>
    <w:rsid w:val="007E72DF"/>
    <w:rsid w:val="007E76FC"/>
    <w:rsid w:val="007E7BFF"/>
    <w:rsid w:val="007E7F06"/>
    <w:rsid w:val="007F003F"/>
    <w:rsid w:val="007F0705"/>
    <w:rsid w:val="007F07ED"/>
    <w:rsid w:val="007F0BC5"/>
    <w:rsid w:val="007F0F0D"/>
    <w:rsid w:val="007F1A7D"/>
    <w:rsid w:val="007F1FF7"/>
    <w:rsid w:val="007F22EF"/>
    <w:rsid w:val="007F23BB"/>
    <w:rsid w:val="007F2426"/>
    <w:rsid w:val="007F29AC"/>
    <w:rsid w:val="007F2BDB"/>
    <w:rsid w:val="007F3754"/>
    <w:rsid w:val="007F3923"/>
    <w:rsid w:val="007F39DB"/>
    <w:rsid w:val="007F4247"/>
    <w:rsid w:val="007F460F"/>
    <w:rsid w:val="007F49F1"/>
    <w:rsid w:val="007F5317"/>
    <w:rsid w:val="007F5988"/>
    <w:rsid w:val="007F59AE"/>
    <w:rsid w:val="007F5A28"/>
    <w:rsid w:val="007F5EDE"/>
    <w:rsid w:val="007F5F46"/>
    <w:rsid w:val="007F655B"/>
    <w:rsid w:val="007F6A22"/>
    <w:rsid w:val="007F6C18"/>
    <w:rsid w:val="007F6D88"/>
    <w:rsid w:val="007F6EFC"/>
    <w:rsid w:val="007F7192"/>
    <w:rsid w:val="007F71AE"/>
    <w:rsid w:val="007F7828"/>
    <w:rsid w:val="007F7E8F"/>
    <w:rsid w:val="0080020F"/>
    <w:rsid w:val="0080063C"/>
    <w:rsid w:val="00800848"/>
    <w:rsid w:val="008009F5"/>
    <w:rsid w:val="00800E8D"/>
    <w:rsid w:val="00800F2E"/>
    <w:rsid w:val="008010BC"/>
    <w:rsid w:val="00801131"/>
    <w:rsid w:val="008014A3"/>
    <w:rsid w:val="00801C85"/>
    <w:rsid w:val="00802A10"/>
    <w:rsid w:val="008031D6"/>
    <w:rsid w:val="008044E1"/>
    <w:rsid w:val="008044F5"/>
    <w:rsid w:val="00804504"/>
    <w:rsid w:val="00804571"/>
    <w:rsid w:val="008046C7"/>
    <w:rsid w:val="0080473C"/>
    <w:rsid w:val="00804748"/>
    <w:rsid w:val="00804D2E"/>
    <w:rsid w:val="00804D35"/>
    <w:rsid w:val="00804FE4"/>
    <w:rsid w:val="008052E5"/>
    <w:rsid w:val="008055BA"/>
    <w:rsid w:val="008057D5"/>
    <w:rsid w:val="00805D7E"/>
    <w:rsid w:val="00806193"/>
    <w:rsid w:val="008062AD"/>
    <w:rsid w:val="00806467"/>
    <w:rsid w:val="00806D75"/>
    <w:rsid w:val="00806DD0"/>
    <w:rsid w:val="00807827"/>
    <w:rsid w:val="00807984"/>
    <w:rsid w:val="00807D2A"/>
    <w:rsid w:val="00807F4C"/>
    <w:rsid w:val="008100B9"/>
    <w:rsid w:val="00810206"/>
    <w:rsid w:val="00810973"/>
    <w:rsid w:val="00810A0C"/>
    <w:rsid w:val="00810E02"/>
    <w:rsid w:val="00811205"/>
    <w:rsid w:val="00811317"/>
    <w:rsid w:val="00811FF8"/>
    <w:rsid w:val="00812194"/>
    <w:rsid w:val="00812606"/>
    <w:rsid w:val="00812E01"/>
    <w:rsid w:val="00812E9E"/>
    <w:rsid w:val="00812EB7"/>
    <w:rsid w:val="00812F48"/>
    <w:rsid w:val="0081356D"/>
    <w:rsid w:val="00813BD5"/>
    <w:rsid w:val="00813CB5"/>
    <w:rsid w:val="00813CBC"/>
    <w:rsid w:val="00813DFB"/>
    <w:rsid w:val="00813E4D"/>
    <w:rsid w:val="0081412B"/>
    <w:rsid w:val="0081414C"/>
    <w:rsid w:val="0081416C"/>
    <w:rsid w:val="00814250"/>
    <w:rsid w:val="0081458E"/>
    <w:rsid w:val="008152BB"/>
    <w:rsid w:val="00816605"/>
    <w:rsid w:val="0081678E"/>
    <w:rsid w:val="008170BB"/>
    <w:rsid w:val="008170C2"/>
    <w:rsid w:val="008172F0"/>
    <w:rsid w:val="0081732D"/>
    <w:rsid w:val="008174A6"/>
    <w:rsid w:val="0081795D"/>
    <w:rsid w:val="00817BF0"/>
    <w:rsid w:val="0082004A"/>
    <w:rsid w:val="00820A39"/>
    <w:rsid w:val="00820B0B"/>
    <w:rsid w:val="00820BFF"/>
    <w:rsid w:val="00820EA0"/>
    <w:rsid w:val="00820F4E"/>
    <w:rsid w:val="00821436"/>
    <w:rsid w:val="008216F6"/>
    <w:rsid w:val="008218DA"/>
    <w:rsid w:val="00821989"/>
    <w:rsid w:val="00821A0D"/>
    <w:rsid w:val="00821B84"/>
    <w:rsid w:val="00821F83"/>
    <w:rsid w:val="008220AC"/>
    <w:rsid w:val="0082264D"/>
    <w:rsid w:val="00822702"/>
    <w:rsid w:val="00822A00"/>
    <w:rsid w:val="0082320D"/>
    <w:rsid w:val="008236F8"/>
    <w:rsid w:val="00823BF3"/>
    <w:rsid w:val="00823C97"/>
    <w:rsid w:val="0082456E"/>
    <w:rsid w:val="008248AB"/>
    <w:rsid w:val="00825803"/>
    <w:rsid w:val="00825BA7"/>
    <w:rsid w:val="0082602C"/>
    <w:rsid w:val="0082624C"/>
    <w:rsid w:val="008263BD"/>
    <w:rsid w:val="008266EE"/>
    <w:rsid w:val="00826CB0"/>
    <w:rsid w:val="00827083"/>
    <w:rsid w:val="00827114"/>
    <w:rsid w:val="0082760B"/>
    <w:rsid w:val="00827AA4"/>
    <w:rsid w:val="00827B4E"/>
    <w:rsid w:val="00827EA8"/>
    <w:rsid w:val="0083043B"/>
    <w:rsid w:val="00830619"/>
    <w:rsid w:val="00830734"/>
    <w:rsid w:val="008307B7"/>
    <w:rsid w:val="00830813"/>
    <w:rsid w:val="00830A39"/>
    <w:rsid w:val="00830E38"/>
    <w:rsid w:val="00831585"/>
    <w:rsid w:val="008316F7"/>
    <w:rsid w:val="00831A6C"/>
    <w:rsid w:val="00831A9D"/>
    <w:rsid w:val="00831C36"/>
    <w:rsid w:val="00831C6A"/>
    <w:rsid w:val="00831FE0"/>
    <w:rsid w:val="00832626"/>
    <w:rsid w:val="0083280E"/>
    <w:rsid w:val="00833609"/>
    <w:rsid w:val="00833E20"/>
    <w:rsid w:val="0083443D"/>
    <w:rsid w:val="00834506"/>
    <w:rsid w:val="00834600"/>
    <w:rsid w:val="008349A0"/>
    <w:rsid w:val="00834B09"/>
    <w:rsid w:val="00834E2F"/>
    <w:rsid w:val="00834E7C"/>
    <w:rsid w:val="008355D1"/>
    <w:rsid w:val="008358FA"/>
    <w:rsid w:val="00835AC3"/>
    <w:rsid w:val="00835F12"/>
    <w:rsid w:val="0083645F"/>
    <w:rsid w:val="00836513"/>
    <w:rsid w:val="008366D2"/>
    <w:rsid w:val="00836E0E"/>
    <w:rsid w:val="00836EE6"/>
    <w:rsid w:val="008379D7"/>
    <w:rsid w:val="00837B2C"/>
    <w:rsid w:val="0084006C"/>
    <w:rsid w:val="008402DC"/>
    <w:rsid w:val="00840560"/>
    <w:rsid w:val="00840A27"/>
    <w:rsid w:val="00840B43"/>
    <w:rsid w:val="00840BDE"/>
    <w:rsid w:val="00841090"/>
    <w:rsid w:val="0084151F"/>
    <w:rsid w:val="008415AA"/>
    <w:rsid w:val="008415CB"/>
    <w:rsid w:val="00841F9E"/>
    <w:rsid w:val="00842663"/>
    <w:rsid w:val="008432D7"/>
    <w:rsid w:val="008433C4"/>
    <w:rsid w:val="0084396E"/>
    <w:rsid w:val="00843A82"/>
    <w:rsid w:val="00843E54"/>
    <w:rsid w:val="0084432F"/>
    <w:rsid w:val="00844502"/>
    <w:rsid w:val="00844963"/>
    <w:rsid w:val="00844DA5"/>
    <w:rsid w:val="00844DCC"/>
    <w:rsid w:val="008450D4"/>
    <w:rsid w:val="0084521E"/>
    <w:rsid w:val="0084544D"/>
    <w:rsid w:val="0084549C"/>
    <w:rsid w:val="0084558B"/>
    <w:rsid w:val="0084563E"/>
    <w:rsid w:val="00846003"/>
    <w:rsid w:val="00846020"/>
    <w:rsid w:val="0084656F"/>
    <w:rsid w:val="008471A4"/>
    <w:rsid w:val="0084754B"/>
    <w:rsid w:val="00847644"/>
    <w:rsid w:val="00847BFA"/>
    <w:rsid w:val="00847C27"/>
    <w:rsid w:val="00850267"/>
    <w:rsid w:val="00850901"/>
    <w:rsid w:val="00850F2A"/>
    <w:rsid w:val="00850FA2"/>
    <w:rsid w:val="008513F2"/>
    <w:rsid w:val="008514B8"/>
    <w:rsid w:val="008514C0"/>
    <w:rsid w:val="0085154F"/>
    <w:rsid w:val="00851BBF"/>
    <w:rsid w:val="00851CDD"/>
    <w:rsid w:val="008528F9"/>
    <w:rsid w:val="00852D3F"/>
    <w:rsid w:val="0085363D"/>
    <w:rsid w:val="008539EC"/>
    <w:rsid w:val="00853A67"/>
    <w:rsid w:val="00853AB3"/>
    <w:rsid w:val="00854C31"/>
    <w:rsid w:val="00854FBE"/>
    <w:rsid w:val="00855433"/>
    <w:rsid w:val="0085546B"/>
    <w:rsid w:val="00855604"/>
    <w:rsid w:val="00855780"/>
    <w:rsid w:val="008559E5"/>
    <w:rsid w:val="00855B8A"/>
    <w:rsid w:val="00855C99"/>
    <w:rsid w:val="00856B23"/>
    <w:rsid w:val="00857095"/>
    <w:rsid w:val="008571D3"/>
    <w:rsid w:val="00857D0B"/>
    <w:rsid w:val="0086039C"/>
    <w:rsid w:val="008603C9"/>
    <w:rsid w:val="00860506"/>
    <w:rsid w:val="00860773"/>
    <w:rsid w:val="00860883"/>
    <w:rsid w:val="00860946"/>
    <w:rsid w:val="008609AC"/>
    <w:rsid w:val="00860A96"/>
    <w:rsid w:val="00860F33"/>
    <w:rsid w:val="00861331"/>
    <w:rsid w:val="00861413"/>
    <w:rsid w:val="00861650"/>
    <w:rsid w:val="00861852"/>
    <w:rsid w:val="00861DDB"/>
    <w:rsid w:val="00861FC4"/>
    <w:rsid w:val="0086248D"/>
    <w:rsid w:val="008628DC"/>
    <w:rsid w:val="00862937"/>
    <w:rsid w:val="00862D6C"/>
    <w:rsid w:val="00862E87"/>
    <w:rsid w:val="008632A0"/>
    <w:rsid w:val="00863A3B"/>
    <w:rsid w:val="00863EAF"/>
    <w:rsid w:val="00864A73"/>
    <w:rsid w:val="00865321"/>
    <w:rsid w:val="00865413"/>
    <w:rsid w:val="0086566F"/>
    <w:rsid w:val="0086595A"/>
    <w:rsid w:val="00865A0C"/>
    <w:rsid w:val="00865B69"/>
    <w:rsid w:val="00866A52"/>
    <w:rsid w:val="00866EE3"/>
    <w:rsid w:val="00867868"/>
    <w:rsid w:val="008678F0"/>
    <w:rsid w:val="0086797C"/>
    <w:rsid w:val="00870283"/>
    <w:rsid w:val="008708EF"/>
    <w:rsid w:val="00870EB3"/>
    <w:rsid w:val="00870F39"/>
    <w:rsid w:val="00871073"/>
    <w:rsid w:val="008711EE"/>
    <w:rsid w:val="00871857"/>
    <w:rsid w:val="00871A0B"/>
    <w:rsid w:val="00872780"/>
    <w:rsid w:val="00872C68"/>
    <w:rsid w:val="008732D8"/>
    <w:rsid w:val="00873466"/>
    <w:rsid w:val="008735AA"/>
    <w:rsid w:val="00873CDE"/>
    <w:rsid w:val="00874225"/>
    <w:rsid w:val="00874B57"/>
    <w:rsid w:val="008750E2"/>
    <w:rsid w:val="008752AF"/>
    <w:rsid w:val="00875453"/>
    <w:rsid w:val="00875F40"/>
    <w:rsid w:val="00875FD5"/>
    <w:rsid w:val="00876C34"/>
    <w:rsid w:val="0087718F"/>
    <w:rsid w:val="00877675"/>
    <w:rsid w:val="00877804"/>
    <w:rsid w:val="00880DCA"/>
    <w:rsid w:val="00880F38"/>
    <w:rsid w:val="0088111B"/>
    <w:rsid w:val="00881454"/>
    <w:rsid w:val="00881AFC"/>
    <w:rsid w:val="008820CA"/>
    <w:rsid w:val="00882396"/>
    <w:rsid w:val="008823D7"/>
    <w:rsid w:val="008827CD"/>
    <w:rsid w:val="00882AF9"/>
    <w:rsid w:val="00883A28"/>
    <w:rsid w:val="00883F77"/>
    <w:rsid w:val="0088458D"/>
    <w:rsid w:val="00884A14"/>
    <w:rsid w:val="00884D20"/>
    <w:rsid w:val="00884F4C"/>
    <w:rsid w:val="00885088"/>
    <w:rsid w:val="008852F1"/>
    <w:rsid w:val="0088534F"/>
    <w:rsid w:val="008856EE"/>
    <w:rsid w:val="0088586E"/>
    <w:rsid w:val="00885A0F"/>
    <w:rsid w:val="00886424"/>
    <w:rsid w:val="008868C5"/>
    <w:rsid w:val="00886C85"/>
    <w:rsid w:val="00887624"/>
    <w:rsid w:val="008878F9"/>
    <w:rsid w:val="0088796B"/>
    <w:rsid w:val="00887A77"/>
    <w:rsid w:val="00887E0A"/>
    <w:rsid w:val="008904EB"/>
    <w:rsid w:val="0089082E"/>
    <w:rsid w:val="0089105D"/>
    <w:rsid w:val="0089106F"/>
    <w:rsid w:val="0089119A"/>
    <w:rsid w:val="008916C5"/>
    <w:rsid w:val="00891C3D"/>
    <w:rsid w:val="00891C47"/>
    <w:rsid w:val="00891CAF"/>
    <w:rsid w:val="0089278C"/>
    <w:rsid w:val="00893169"/>
    <w:rsid w:val="00893730"/>
    <w:rsid w:val="00893936"/>
    <w:rsid w:val="00893989"/>
    <w:rsid w:val="00893F40"/>
    <w:rsid w:val="0089419D"/>
    <w:rsid w:val="00894279"/>
    <w:rsid w:val="008942C0"/>
    <w:rsid w:val="0089453F"/>
    <w:rsid w:val="008948D7"/>
    <w:rsid w:val="00894EBA"/>
    <w:rsid w:val="008950E2"/>
    <w:rsid w:val="00895266"/>
    <w:rsid w:val="00895AA9"/>
    <w:rsid w:val="00895EDD"/>
    <w:rsid w:val="008963D6"/>
    <w:rsid w:val="00896659"/>
    <w:rsid w:val="00896755"/>
    <w:rsid w:val="00896AA8"/>
    <w:rsid w:val="008970BF"/>
    <w:rsid w:val="008975F4"/>
    <w:rsid w:val="00897632"/>
    <w:rsid w:val="00897A13"/>
    <w:rsid w:val="00897AAA"/>
    <w:rsid w:val="008A0497"/>
    <w:rsid w:val="008A0DFE"/>
    <w:rsid w:val="008A1313"/>
    <w:rsid w:val="008A1921"/>
    <w:rsid w:val="008A1C74"/>
    <w:rsid w:val="008A1E2C"/>
    <w:rsid w:val="008A2DDD"/>
    <w:rsid w:val="008A31A8"/>
    <w:rsid w:val="008A370F"/>
    <w:rsid w:val="008A37AE"/>
    <w:rsid w:val="008A3F30"/>
    <w:rsid w:val="008A411C"/>
    <w:rsid w:val="008A4137"/>
    <w:rsid w:val="008A419E"/>
    <w:rsid w:val="008A486B"/>
    <w:rsid w:val="008A4CE7"/>
    <w:rsid w:val="008A4EC1"/>
    <w:rsid w:val="008A523C"/>
    <w:rsid w:val="008A5473"/>
    <w:rsid w:val="008A5600"/>
    <w:rsid w:val="008A56A0"/>
    <w:rsid w:val="008A581C"/>
    <w:rsid w:val="008A58A7"/>
    <w:rsid w:val="008A58AB"/>
    <w:rsid w:val="008A58DD"/>
    <w:rsid w:val="008A6213"/>
    <w:rsid w:val="008A6487"/>
    <w:rsid w:val="008A65AA"/>
    <w:rsid w:val="008A6709"/>
    <w:rsid w:val="008A75BE"/>
    <w:rsid w:val="008A77BB"/>
    <w:rsid w:val="008A77E4"/>
    <w:rsid w:val="008A78D4"/>
    <w:rsid w:val="008B01DA"/>
    <w:rsid w:val="008B054E"/>
    <w:rsid w:val="008B0E11"/>
    <w:rsid w:val="008B1041"/>
    <w:rsid w:val="008B24AF"/>
    <w:rsid w:val="008B26C9"/>
    <w:rsid w:val="008B2801"/>
    <w:rsid w:val="008B2941"/>
    <w:rsid w:val="008B2BAA"/>
    <w:rsid w:val="008B34EC"/>
    <w:rsid w:val="008B35AA"/>
    <w:rsid w:val="008B3844"/>
    <w:rsid w:val="008B3C95"/>
    <w:rsid w:val="008B3DC6"/>
    <w:rsid w:val="008B4479"/>
    <w:rsid w:val="008B44BF"/>
    <w:rsid w:val="008B4A11"/>
    <w:rsid w:val="008B522D"/>
    <w:rsid w:val="008B5265"/>
    <w:rsid w:val="008B52B7"/>
    <w:rsid w:val="008B58C6"/>
    <w:rsid w:val="008B5B67"/>
    <w:rsid w:val="008B5DA8"/>
    <w:rsid w:val="008B6254"/>
    <w:rsid w:val="008B65EC"/>
    <w:rsid w:val="008B67D5"/>
    <w:rsid w:val="008B6B7B"/>
    <w:rsid w:val="008B7605"/>
    <w:rsid w:val="008B773F"/>
    <w:rsid w:val="008B7FED"/>
    <w:rsid w:val="008C0683"/>
    <w:rsid w:val="008C11FF"/>
    <w:rsid w:val="008C12CB"/>
    <w:rsid w:val="008C1A7A"/>
    <w:rsid w:val="008C20FC"/>
    <w:rsid w:val="008C2343"/>
    <w:rsid w:val="008C2AC1"/>
    <w:rsid w:val="008C2FE5"/>
    <w:rsid w:val="008C34E6"/>
    <w:rsid w:val="008C37B4"/>
    <w:rsid w:val="008C38A4"/>
    <w:rsid w:val="008C3B66"/>
    <w:rsid w:val="008C3D20"/>
    <w:rsid w:val="008C3ED5"/>
    <w:rsid w:val="008C4307"/>
    <w:rsid w:val="008C44B1"/>
    <w:rsid w:val="008C452E"/>
    <w:rsid w:val="008C4A9A"/>
    <w:rsid w:val="008C4BA6"/>
    <w:rsid w:val="008C4CC3"/>
    <w:rsid w:val="008C540B"/>
    <w:rsid w:val="008C5462"/>
    <w:rsid w:val="008C547D"/>
    <w:rsid w:val="008C5651"/>
    <w:rsid w:val="008C595F"/>
    <w:rsid w:val="008C5E46"/>
    <w:rsid w:val="008C62CF"/>
    <w:rsid w:val="008C66E9"/>
    <w:rsid w:val="008C68C3"/>
    <w:rsid w:val="008C6AA4"/>
    <w:rsid w:val="008C7617"/>
    <w:rsid w:val="008C7AC2"/>
    <w:rsid w:val="008C7CFC"/>
    <w:rsid w:val="008C7F35"/>
    <w:rsid w:val="008D0A1B"/>
    <w:rsid w:val="008D0B09"/>
    <w:rsid w:val="008D0F87"/>
    <w:rsid w:val="008D0FCE"/>
    <w:rsid w:val="008D12BF"/>
    <w:rsid w:val="008D1352"/>
    <w:rsid w:val="008D1556"/>
    <w:rsid w:val="008D178E"/>
    <w:rsid w:val="008D1B3D"/>
    <w:rsid w:val="008D1BA0"/>
    <w:rsid w:val="008D2437"/>
    <w:rsid w:val="008D2E9F"/>
    <w:rsid w:val="008D30A2"/>
    <w:rsid w:val="008D3A54"/>
    <w:rsid w:val="008D3F4B"/>
    <w:rsid w:val="008D3F8F"/>
    <w:rsid w:val="008D4A6D"/>
    <w:rsid w:val="008D5543"/>
    <w:rsid w:val="008D556B"/>
    <w:rsid w:val="008D57C3"/>
    <w:rsid w:val="008D5F89"/>
    <w:rsid w:val="008D62F0"/>
    <w:rsid w:val="008D63C2"/>
    <w:rsid w:val="008D68F2"/>
    <w:rsid w:val="008D69D9"/>
    <w:rsid w:val="008D70B6"/>
    <w:rsid w:val="008D7420"/>
    <w:rsid w:val="008D7717"/>
    <w:rsid w:val="008D7D1F"/>
    <w:rsid w:val="008E0547"/>
    <w:rsid w:val="008E0569"/>
    <w:rsid w:val="008E067E"/>
    <w:rsid w:val="008E187D"/>
    <w:rsid w:val="008E191F"/>
    <w:rsid w:val="008E1B8B"/>
    <w:rsid w:val="008E1EC6"/>
    <w:rsid w:val="008E2224"/>
    <w:rsid w:val="008E2A6A"/>
    <w:rsid w:val="008E2F15"/>
    <w:rsid w:val="008E37D7"/>
    <w:rsid w:val="008E3D77"/>
    <w:rsid w:val="008E43D1"/>
    <w:rsid w:val="008E4A8D"/>
    <w:rsid w:val="008E4D1B"/>
    <w:rsid w:val="008E514E"/>
    <w:rsid w:val="008E55E2"/>
    <w:rsid w:val="008E5918"/>
    <w:rsid w:val="008E5EF0"/>
    <w:rsid w:val="008E61DA"/>
    <w:rsid w:val="008E65C0"/>
    <w:rsid w:val="008E6B1C"/>
    <w:rsid w:val="008E708A"/>
    <w:rsid w:val="008E71F2"/>
    <w:rsid w:val="008E7301"/>
    <w:rsid w:val="008E77C1"/>
    <w:rsid w:val="008F008A"/>
    <w:rsid w:val="008F0101"/>
    <w:rsid w:val="008F0DC5"/>
    <w:rsid w:val="008F0FF9"/>
    <w:rsid w:val="008F13FE"/>
    <w:rsid w:val="008F184D"/>
    <w:rsid w:val="008F2447"/>
    <w:rsid w:val="008F28C2"/>
    <w:rsid w:val="008F3472"/>
    <w:rsid w:val="008F36A9"/>
    <w:rsid w:val="008F37E2"/>
    <w:rsid w:val="008F3920"/>
    <w:rsid w:val="008F3CDE"/>
    <w:rsid w:val="008F3F83"/>
    <w:rsid w:val="008F43C1"/>
    <w:rsid w:val="008F4636"/>
    <w:rsid w:val="008F4AAE"/>
    <w:rsid w:val="008F4D91"/>
    <w:rsid w:val="008F5D80"/>
    <w:rsid w:val="008F5D87"/>
    <w:rsid w:val="008F64D6"/>
    <w:rsid w:val="008F6782"/>
    <w:rsid w:val="008F69CA"/>
    <w:rsid w:val="008F6A55"/>
    <w:rsid w:val="008F7BFF"/>
    <w:rsid w:val="008F7FDD"/>
    <w:rsid w:val="00900BE7"/>
    <w:rsid w:val="00900CE4"/>
    <w:rsid w:val="00900EEE"/>
    <w:rsid w:val="0090103B"/>
    <w:rsid w:val="0090167E"/>
    <w:rsid w:val="00901D26"/>
    <w:rsid w:val="00901FCA"/>
    <w:rsid w:val="009020D9"/>
    <w:rsid w:val="009021B8"/>
    <w:rsid w:val="00902AB2"/>
    <w:rsid w:val="00902D7C"/>
    <w:rsid w:val="00902F0E"/>
    <w:rsid w:val="00903057"/>
    <w:rsid w:val="00903358"/>
    <w:rsid w:val="009034BB"/>
    <w:rsid w:val="00903947"/>
    <w:rsid w:val="0090398B"/>
    <w:rsid w:val="00903F8A"/>
    <w:rsid w:val="009044CC"/>
    <w:rsid w:val="009045C1"/>
    <w:rsid w:val="00904BC7"/>
    <w:rsid w:val="00904C55"/>
    <w:rsid w:val="00904F50"/>
    <w:rsid w:val="009051AF"/>
    <w:rsid w:val="00905DBE"/>
    <w:rsid w:val="00906313"/>
    <w:rsid w:val="009063A8"/>
    <w:rsid w:val="009065B5"/>
    <w:rsid w:val="0090694B"/>
    <w:rsid w:val="00906A25"/>
    <w:rsid w:val="00906E3C"/>
    <w:rsid w:val="009071CA"/>
    <w:rsid w:val="0090749B"/>
    <w:rsid w:val="00907615"/>
    <w:rsid w:val="00907A51"/>
    <w:rsid w:val="00907A87"/>
    <w:rsid w:val="00910966"/>
    <w:rsid w:val="00910C14"/>
    <w:rsid w:val="00910CDB"/>
    <w:rsid w:val="00910D85"/>
    <w:rsid w:val="00911A1B"/>
    <w:rsid w:val="00911A29"/>
    <w:rsid w:val="00912205"/>
    <w:rsid w:val="00912975"/>
    <w:rsid w:val="00912F9C"/>
    <w:rsid w:val="00913183"/>
    <w:rsid w:val="0091323F"/>
    <w:rsid w:val="00913A29"/>
    <w:rsid w:val="0091458A"/>
    <w:rsid w:val="00914677"/>
    <w:rsid w:val="00914840"/>
    <w:rsid w:val="00914C6B"/>
    <w:rsid w:val="00915582"/>
    <w:rsid w:val="00915C29"/>
    <w:rsid w:val="00915D9E"/>
    <w:rsid w:val="00915DFB"/>
    <w:rsid w:val="009162EC"/>
    <w:rsid w:val="00916E51"/>
    <w:rsid w:val="00916EA5"/>
    <w:rsid w:val="00917040"/>
    <w:rsid w:val="0091718A"/>
    <w:rsid w:val="00917312"/>
    <w:rsid w:val="009179FF"/>
    <w:rsid w:val="00917D7F"/>
    <w:rsid w:val="009201CA"/>
    <w:rsid w:val="00920235"/>
    <w:rsid w:val="00920447"/>
    <w:rsid w:val="009206C2"/>
    <w:rsid w:val="00921C16"/>
    <w:rsid w:val="009222C6"/>
    <w:rsid w:val="0092248B"/>
    <w:rsid w:val="009227C8"/>
    <w:rsid w:val="00922AD1"/>
    <w:rsid w:val="00922F8F"/>
    <w:rsid w:val="0092314F"/>
    <w:rsid w:val="009234BF"/>
    <w:rsid w:val="009237CF"/>
    <w:rsid w:val="00923B74"/>
    <w:rsid w:val="00924153"/>
    <w:rsid w:val="00924750"/>
    <w:rsid w:val="00924938"/>
    <w:rsid w:val="00924DFF"/>
    <w:rsid w:val="00924F7C"/>
    <w:rsid w:val="0092548D"/>
    <w:rsid w:val="009254E4"/>
    <w:rsid w:val="00925655"/>
    <w:rsid w:val="00925886"/>
    <w:rsid w:val="00925AAC"/>
    <w:rsid w:val="00925ADE"/>
    <w:rsid w:val="00925BEE"/>
    <w:rsid w:val="00925C63"/>
    <w:rsid w:val="00925FBC"/>
    <w:rsid w:val="0092601D"/>
    <w:rsid w:val="0092628F"/>
    <w:rsid w:val="009266D3"/>
    <w:rsid w:val="009269E8"/>
    <w:rsid w:val="00926DD4"/>
    <w:rsid w:val="0092711D"/>
    <w:rsid w:val="0093042D"/>
    <w:rsid w:val="0093054E"/>
    <w:rsid w:val="009305A1"/>
    <w:rsid w:val="009306B3"/>
    <w:rsid w:val="00930948"/>
    <w:rsid w:val="009309AE"/>
    <w:rsid w:val="009309C8"/>
    <w:rsid w:val="00930DBA"/>
    <w:rsid w:val="009311B6"/>
    <w:rsid w:val="009311EA"/>
    <w:rsid w:val="00931361"/>
    <w:rsid w:val="00931BCB"/>
    <w:rsid w:val="00931C9B"/>
    <w:rsid w:val="00931F0A"/>
    <w:rsid w:val="00932AD9"/>
    <w:rsid w:val="00932DAE"/>
    <w:rsid w:val="00932E32"/>
    <w:rsid w:val="00932FB2"/>
    <w:rsid w:val="0093393F"/>
    <w:rsid w:val="00933B23"/>
    <w:rsid w:val="00934473"/>
    <w:rsid w:val="00934835"/>
    <w:rsid w:val="009348D5"/>
    <w:rsid w:val="00934AF9"/>
    <w:rsid w:val="00934EA0"/>
    <w:rsid w:val="00935DFE"/>
    <w:rsid w:val="0093610D"/>
    <w:rsid w:val="00936C7A"/>
    <w:rsid w:val="00936CBE"/>
    <w:rsid w:val="009372C8"/>
    <w:rsid w:val="0093752E"/>
    <w:rsid w:val="009375B0"/>
    <w:rsid w:val="009376B2"/>
    <w:rsid w:val="00937B9B"/>
    <w:rsid w:val="00937C30"/>
    <w:rsid w:val="00937D4E"/>
    <w:rsid w:val="0094152E"/>
    <w:rsid w:val="009417D5"/>
    <w:rsid w:val="00941D19"/>
    <w:rsid w:val="00941D84"/>
    <w:rsid w:val="00941F25"/>
    <w:rsid w:val="00942290"/>
    <w:rsid w:val="009423D0"/>
    <w:rsid w:val="00942BF2"/>
    <w:rsid w:val="009438F6"/>
    <w:rsid w:val="00943B12"/>
    <w:rsid w:val="00944478"/>
    <w:rsid w:val="009444AC"/>
    <w:rsid w:val="009447E3"/>
    <w:rsid w:val="00944B22"/>
    <w:rsid w:val="00945047"/>
    <w:rsid w:val="00945C72"/>
    <w:rsid w:val="00946304"/>
    <w:rsid w:val="009466ED"/>
    <w:rsid w:val="009477B1"/>
    <w:rsid w:val="00947DCA"/>
    <w:rsid w:val="009503E0"/>
    <w:rsid w:val="00950A92"/>
    <w:rsid w:val="00950CE8"/>
    <w:rsid w:val="009511F3"/>
    <w:rsid w:val="00951340"/>
    <w:rsid w:val="009515CA"/>
    <w:rsid w:val="009515F6"/>
    <w:rsid w:val="00952593"/>
    <w:rsid w:val="009532C2"/>
    <w:rsid w:val="00953399"/>
    <w:rsid w:val="00953737"/>
    <w:rsid w:val="00953829"/>
    <w:rsid w:val="00953985"/>
    <w:rsid w:val="009539A4"/>
    <w:rsid w:val="009539F6"/>
    <w:rsid w:val="00953AD7"/>
    <w:rsid w:val="0095430E"/>
    <w:rsid w:val="00954467"/>
    <w:rsid w:val="0095488D"/>
    <w:rsid w:val="00954C76"/>
    <w:rsid w:val="0095538A"/>
    <w:rsid w:val="00955881"/>
    <w:rsid w:val="009560DF"/>
    <w:rsid w:val="00956282"/>
    <w:rsid w:val="009563A7"/>
    <w:rsid w:val="009570BD"/>
    <w:rsid w:val="00957352"/>
    <w:rsid w:val="009576CB"/>
    <w:rsid w:val="0096022D"/>
    <w:rsid w:val="0096028C"/>
    <w:rsid w:val="009603F6"/>
    <w:rsid w:val="00960BAE"/>
    <w:rsid w:val="00960BE9"/>
    <w:rsid w:val="009611EE"/>
    <w:rsid w:val="0096158F"/>
    <w:rsid w:val="00961A0A"/>
    <w:rsid w:val="00961BE0"/>
    <w:rsid w:val="00961D7F"/>
    <w:rsid w:val="00961F36"/>
    <w:rsid w:val="00962342"/>
    <w:rsid w:val="009625BA"/>
    <w:rsid w:val="009628E9"/>
    <w:rsid w:val="00962D70"/>
    <w:rsid w:val="00963413"/>
    <w:rsid w:val="0096481A"/>
    <w:rsid w:val="00964920"/>
    <w:rsid w:val="009657A4"/>
    <w:rsid w:val="009669FB"/>
    <w:rsid w:val="00966DBA"/>
    <w:rsid w:val="009678E3"/>
    <w:rsid w:val="00967A2B"/>
    <w:rsid w:val="00967C3B"/>
    <w:rsid w:val="00967FD8"/>
    <w:rsid w:val="00970445"/>
    <w:rsid w:val="00970515"/>
    <w:rsid w:val="00970766"/>
    <w:rsid w:val="00970EF1"/>
    <w:rsid w:val="00971254"/>
    <w:rsid w:val="009712C5"/>
    <w:rsid w:val="00971582"/>
    <w:rsid w:val="00971A8F"/>
    <w:rsid w:val="00971DE0"/>
    <w:rsid w:val="009724E8"/>
    <w:rsid w:val="0097289B"/>
    <w:rsid w:val="009729B2"/>
    <w:rsid w:val="00972BCA"/>
    <w:rsid w:val="009734BA"/>
    <w:rsid w:val="00973621"/>
    <w:rsid w:val="0097366F"/>
    <w:rsid w:val="00973AC1"/>
    <w:rsid w:val="009741D3"/>
    <w:rsid w:val="0097420A"/>
    <w:rsid w:val="009744E0"/>
    <w:rsid w:val="0097497B"/>
    <w:rsid w:val="00974A85"/>
    <w:rsid w:val="00974A91"/>
    <w:rsid w:val="00974B9D"/>
    <w:rsid w:val="00974CF2"/>
    <w:rsid w:val="00974DC9"/>
    <w:rsid w:val="009754D3"/>
    <w:rsid w:val="00975A08"/>
    <w:rsid w:val="00975C6D"/>
    <w:rsid w:val="009764BE"/>
    <w:rsid w:val="009766F5"/>
    <w:rsid w:val="009768E2"/>
    <w:rsid w:val="00976B3A"/>
    <w:rsid w:val="00976C64"/>
    <w:rsid w:val="009776B5"/>
    <w:rsid w:val="00977967"/>
    <w:rsid w:val="00977D1A"/>
    <w:rsid w:val="00977E04"/>
    <w:rsid w:val="00977E8E"/>
    <w:rsid w:val="0098038D"/>
    <w:rsid w:val="00980557"/>
    <w:rsid w:val="0098120C"/>
    <w:rsid w:val="009813A0"/>
    <w:rsid w:val="009813BF"/>
    <w:rsid w:val="009815B6"/>
    <w:rsid w:val="00981607"/>
    <w:rsid w:val="00982519"/>
    <w:rsid w:val="0098287A"/>
    <w:rsid w:val="009833F6"/>
    <w:rsid w:val="009834E3"/>
    <w:rsid w:val="009837CB"/>
    <w:rsid w:val="00983DB4"/>
    <w:rsid w:val="00984222"/>
    <w:rsid w:val="00984459"/>
    <w:rsid w:val="009845C3"/>
    <w:rsid w:val="009849BF"/>
    <w:rsid w:val="0098519A"/>
    <w:rsid w:val="009852A2"/>
    <w:rsid w:val="0098581E"/>
    <w:rsid w:val="00985A96"/>
    <w:rsid w:val="00985B7B"/>
    <w:rsid w:val="00985F25"/>
    <w:rsid w:val="00987008"/>
    <w:rsid w:val="00987226"/>
    <w:rsid w:val="0098749E"/>
    <w:rsid w:val="0098770B"/>
    <w:rsid w:val="00987A24"/>
    <w:rsid w:val="00987F89"/>
    <w:rsid w:val="00990017"/>
    <w:rsid w:val="009900DB"/>
    <w:rsid w:val="0099038B"/>
    <w:rsid w:val="00990820"/>
    <w:rsid w:val="009911A8"/>
    <w:rsid w:val="00992409"/>
    <w:rsid w:val="00992B27"/>
    <w:rsid w:val="00992BD5"/>
    <w:rsid w:val="00992FD7"/>
    <w:rsid w:val="00993190"/>
    <w:rsid w:val="00993285"/>
    <w:rsid w:val="009935B9"/>
    <w:rsid w:val="009936C1"/>
    <w:rsid w:val="00993A75"/>
    <w:rsid w:val="00993C5B"/>
    <w:rsid w:val="00993C81"/>
    <w:rsid w:val="00993EA6"/>
    <w:rsid w:val="009944A1"/>
    <w:rsid w:val="0099463A"/>
    <w:rsid w:val="009947A1"/>
    <w:rsid w:val="00994E27"/>
    <w:rsid w:val="00994E6A"/>
    <w:rsid w:val="0099524B"/>
    <w:rsid w:val="0099530F"/>
    <w:rsid w:val="009954DE"/>
    <w:rsid w:val="00995884"/>
    <w:rsid w:val="00995AAD"/>
    <w:rsid w:val="00995B98"/>
    <w:rsid w:val="00995C40"/>
    <w:rsid w:val="00995CC2"/>
    <w:rsid w:val="00996F78"/>
    <w:rsid w:val="00997511"/>
    <w:rsid w:val="00997A7D"/>
    <w:rsid w:val="00997C75"/>
    <w:rsid w:val="009A00E6"/>
    <w:rsid w:val="009A02F1"/>
    <w:rsid w:val="009A1A5B"/>
    <w:rsid w:val="009A1B8A"/>
    <w:rsid w:val="009A20AC"/>
    <w:rsid w:val="009A249F"/>
    <w:rsid w:val="009A2AD9"/>
    <w:rsid w:val="009A2D97"/>
    <w:rsid w:val="009A305E"/>
    <w:rsid w:val="009A3500"/>
    <w:rsid w:val="009A3BBA"/>
    <w:rsid w:val="009A4657"/>
    <w:rsid w:val="009A47EF"/>
    <w:rsid w:val="009A4870"/>
    <w:rsid w:val="009A4D14"/>
    <w:rsid w:val="009A4E7C"/>
    <w:rsid w:val="009A513B"/>
    <w:rsid w:val="009A51BE"/>
    <w:rsid w:val="009A53B0"/>
    <w:rsid w:val="009A563E"/>
    <w:rsid w:val="009A5800"/>
    <w:rsid w:val="009A59EB"/>
    <w:rsid w:val="009A5B16"/>
    <w:rsid w:val="009A5D01"/>
    <w:rsid w:val="009A615E"/>
    <w:rsid w:val="009A6444"/>
    <w:rsid w:val="009A6545"/>
    <w:rsid w:val="009A675E"/>
    <w:rsid w:val="009A7045"/>
    <w:rsid w:val="009A7930"/>
    <w:rsid w:val="009B00F4"/>
    <w:rsid w:val="009B0312"/>
    <w:rsid w:val="009B0433"/>
    <w:rsid w:val="009B05AA"/>
    <w:rsid w:val="009B0903"/>
    <w:rsid w:val="009B0EEE"/>
    <w:rsid w:val="009B1192"/>
    <w:rsid w:val="009B1202"/>
    <w:rsid w:val="009B1263"/>
    <w:rsid w:val="009B1597"/>
    <w:rsid w:val="009B1893"/>
    <w:rsid w:val="009B202D"/>
    <w:rsid w:val="009B2256"/>
    <w:rsid w:val="009B2863"/>
    <w:rsid w:val="009B2AA3"/>
    <w:rsid w:val="009B2AD8"/>
    <w:rsid w:val="009B3034"/>
    <w:rsid w:val="009B3BFF"/>
    <w:rsid w:val="009B3D9F"/>
    <w:rsid w:val="009B3FD7"/>
    <w:rsid w:val="009B4378"/>
    <w:rsid w:val="009B48C1"/>
    <w:rsid w:val="009B4E53"/>
    <w:rsid w:val="009B57E5"/>
    <w:rsid w:val="009B59A8"/>
    <w:rsid w:val="009B5A11"/>
    <w:rsid w:val="009B5D98"/>
    <w:rsid w:val="009B5ED0"/>
    <w:rsid w:val="009B5F70"/>
    <w:rsid w:val="009B65CB"/>
    <w:rsid w:val="009B6607"/>
    <w:rsid w:val="009B6967"/>
    <w:rsid w:val="009B729D"/>
    <w:rsid w:val="009C027B"/>
    <w:rsid w:val="009C069C"/>
    <w:rsid w:val="009C0999"/>
    <w:rsid w:val="009C0B26"/>
    <w:rsid w:val="009C0D9E"/>
    <w:rsid w:val="009C10C7"/>
    <w:rsid w:val="009C13DC"/>
    <w:rsid w:val="009C142C"/>
    <w:rsid w:val="009C224F"/>
    <w:rsid w:val="009C22D7"/>
    <w:rsid w:val="009C233C"/>
    <w:rsid w:val="009C235B"/>
    <w:rsid w:val="009C26F3"/>
    <w:rsid w:val="009C2829"/>
    <w:rsid w:val="009C338E"/>
    <w:rsid w:val="009C3536"/>
    <w:rsid w:val="009C365F"/>
    <w:rsid w:val="009C3BD7"/>
    <w:rsid w:val="009C3BF2"/>
    <w:rsid w:val="009C4100"/>
    <w:rsid w:val="009C4274"/>
    <w:rsid w:val="009C473A"/>
    <w:rsid w:val="009C4C94"/>
    <w:rsid w:val="009C51B0"/>
    <w:rsid w:val="009C52B0"/>
    <w:rsid w:val="009C59ED"/>
    <w:rsid w:val="009C6381"/>
    <w:rsid w:val="009C672C"/>
    <w:rsid w:val="009C6A03"/>
    <w:rsid w:val="009C7315"/>
    <w:rsid w:val="009C77A4"/>
    <w:rsid w:val="009C7D6A"/>
    <w:rsid w:val="009C7F67"/>
    <w:rsid w:val="009D07D7"/>
    <w:rsid w:val="009D0955"/>
    <w:rsid w:val="009D0AE4"/>
    <w:rsid w:val="009D0DD1"/>
    <w:rsid w:val="009D0EA7"/>
    <w:rsid w:val="009D0EDA"/>
    <w:rsid w:val="009D1527"/>
    <w:rsid w:val="009D1849"/>
    <w:rsid w:val="009D18C0"/>
    <w:rsid w:val="009D1A6E"/>
    <w:rsid w:val="009D1E14"/>
    <w:rsid w:val="009D23D2"/>
    <w:rsid w:val="009D2672"/>
    <w:rsid w:val="009D26BE"/>
    <w:rsid w:val="009D2A0E"/>
    <w:rsid w:val="009D2D6D"/>
    <w:rsid w:val="009D2E00"/>
    <w:rsid w:val="009D32E1"/>
    <w:rsid w:val="009D36A8"/>
    <w:rsid w:val="009D3B32"/>
    <w:rsid w:val="009D4137"/>
    <w:rsid w:val="009D4593"/>
    <w:rsid w:val="009D4791"/>
    <w:rsid w:val="009D4A8F"/>
    <w:rsid w:val="009D5A60"/>
    <w:rsid w:val="009D5DA0"/>
    <w:rsid w:val="009D5E9D"/>
    <w:rsid w:val="009D5F04"/>
    <w:rsid w:val="009D6106"/>
    <w:rsid w:val="009D6347"/>
    <w:rsid w:val="009D682C"/>
    <w:rsid w:val="009D6B7E"/>
    <w:rsid w:val="009D709B"/>
    <w:rsid w:val="009D761D"/>
    <w:rsid w:val="009D7730"/>
    <w:rsid w:val="009D7850"/>
    <w:rsid w:val="009D7CF8"/>
    <w:rsid w:val="009D7DC2"/>
    <w:rsid w:val="009E0535"/>
    <w:rsid w:val="009E05F3"/>
    <w:rsid w:val="009E0E21"/>
    <w:rsid w:val="009E1ABA"/>
    <w:rsid w:val="009E3A57"/>
    <w:rsid w:val="009E3BF1"/>
    <w:rsid w:val="009E3D09"/>
    <w:rsid w:val="009E3DB2"/>
    <w:rsid w:val="009E424D"/>
    <w:rsid w:val="009E4605"/>
    <w:rsid w:val="009E4781"/>
    <w:rsid w:val="009E47A0"/>
    <w:rsid w:val="009E4EE1"/>
    <w:rsid w:val="009E5058"/>
    <w:rsid w:val="009E508F"/>
    <w:rsid w:val="009E51BF"/>
    <w:rsid w:val="009E52AA"/>
    <w:rsid w:val="009E53FC"/>
    <w:rsid w:val="009E5435"/>
    <w:rsid w:val="009E5B4F"/>
    <w:rsid w:val="009E5B8F"/>
    <w:rsid w:val="009E609B"/>
    <w:rsid w:val="009E624A"/>
    <w:rsid w:val="009E6432"/>
    <w:rsid w:val="009E732C"/>
    <w:rsid w:val="009E772C"/>
    <w:rsid w:val="009E7863"/>
    <w:rsid w:val="009F020E"/>
    <w:rsid w:val="009F0848"/>
    <w:rsid w:val="009F118B"/>
    <w:rsid w:val="009F1BF0"/>
    <w:rsid w:val="009F216F"/>
    <w:rsid w:val="009F21D7"/>
    <w:rsid w:val="009F227C"/>
    <w:rsid w:val="009F22B3"/>
    <w:rsid w:val="009F25CC"/>
    <w:rsid w:val="009F2628"/>
    <w:rsid w:val="009F26EA"/>
    <w:rsid w:val="009F2915"/>
    <w:rsid w:val="009F2A0C"/>
    <w:rsid w:val="009F2B09"/>
    <w:rsid w:val="009F2C45"/>
    <w:rsid w:val="009F3111"/>
    <w:rsid w:val="009F3120"/>
    <w:rsid w:val="009F3223"/>
    <w:rsid w:val="009F335F"/>
    <w:rsid w:val="009F34A2"/>
    <w:rsid w:val="009F34B6"/>
    <w:rsid w:val="009F3893"/>
    <w:rsid w:val="009F39F3"/>
    <w:rsid w:val="009F3AAC"/>
    <w:rsid w:val="009F3D3E"/>
    <w:rsid w:val="009F4073"/>
    <w:rsid w:val="009F4603"/>
    <w:rsid w:val="009F48A4"/>
    <w:rsid w:val="009F496C"/>
    <w:rsid w:val="009F5C39"/>
    <w:rsid w:val="009F5EBE"/>
    <w:rsid w:val="009F5EEC"/>
    <w:rsid w:val="009F6587"/>
    <w:rsid w:val="009F6BB3"/>
    <w:rsid w:val="009F6F12"/>
    <w:rsid w:val="009F77D0"/>
    <w:rsid w:val="009F7884"/>
    <w:rsid w:val="009F7B89"/>
    <w:rsid w:val="009F7D1B"/>
    <w:rsid w:val="009F7FC0"/>
    <w:rsid w:val="00A000DE"/>
    <w:rsid w:val="00A0019D"/>
    <w:rsid w:val="00A00590"/>
    <w:rsid w:val="00A00697"/>
    <w:rsid w:val="00A00A77"/>
    <w:rsid w:val="00A01398"/>
    <w:rsid w:val="00A020E0"/>
    <w:rsid w:val="00A021EA"/>
    <w:rsid w:val="00A0230E"/>
    <w:rsid w:val="00A02C24"/>
    <w:rsid w:val="00A02F6D"/>
    <w:rsid w:val="00A02FC8"/>
    <w:rsid w:val="00A0304E"/>
    <w:rsid w:val="00A031AB"/>
    <w:rsid w:val="00A03AF5"/>
    <w:rsid w:val="00A03D9A"/>
    <w:rsid w:val="00A04476"/>
    <w:rsid w:val="00A0450F"/>
    <w:rsid w:val="00A04885"/>
    <w:rsid w:val="00A04B41"/>
    <w:rsid w:val="00A05511"/>
    <w:rsid w:val="00A05763"/>
    <w:rsid w:val="00A06245"/>
    <w:rsid w:val="00A062A9"/>
    <w:rsid w:val="00A0649D"/>
    <w:rsid w:val="00A06F3F"/>
    <w:rsid w:val="00A07285"/>
    <w:rsid w:val="00A07DDD"/>
    <w:rsid w:val="00A100EA"/>
    <w:rsid w:val="00A101F2"/>
    <w:rsid w:val="00A10655"/>
    <w:rsid w:val="00A117D1"/>
    <w:rsid w:val="00A11F3E"/>
    <w:rsid w:val="00A121B3"/>
    <w:rsid w:val="00A12502"/>
    <w:rsid w:val="00A128AB"/>
    <w:rsid w:val="00A129DB"/>
    <w:rsid w:val="00A12A3D"/>
    <w:rsid w:val="00A12C3A"/>
    <w:rsid w:val="00A13053"/>
    <w:rsid w:val="00A132B4"/>
    <w:rsid w:val="00A136BC"/>
    <w:rsid w:val="00A13C47"/>
    <w:rsid w:val="00A13CF6"/>
    <w:rsid w:val="00A14379"/>
    <w:rsid w:val="00A14C19"/>
    <w:rsid w:val="00A152D2"/>
    <w:rsid w:val="00A15383"/>
    <w:rsid w:val="00A153F9"/>
    <w:rsid w:val="00A156AE"/>
    <w:rsid w:val="00A1576F"/>
    <w:rsid w:val="00A15A0D"/>
    <w:rsid w:val="00A15D18"/>
    <w:rsid w:val="00A15EFA"/>
    <w:rsid w:val="00A15EFF"/>
    <w:rsid w:val="00A160E2"/>
    <w:rsid w:val="00A16130"/>
    <w:rsid w:val="00A16132"/>
    <w:rsid w:val="00A1669B"/>
    <w:rsid w:val="00A166CA"/>
    <w:rsid w:val="00A169FA"/>
    <w:rsid w:val="00A16E41"/>
    <w:rsid w:val="00A179C9"/>
    <w:rsid w:val="00A20024"/>
    <w:rsid w:val="00A20204"/>
    <w:rsid w:val="00A202A8"/>
    <w:rsid w:val="00A202E2"/>
    <w:rsid w:val="00A2036D"/>
    <w:rsid w:val="00A2083C"/>
    <w:rsid w:val="00A211F1"/>
    <w:rsid w:val="00A21236"/>
    <w:rsid w:val="00A216C4"/>
    <w:rsid w:val="00A21845"/>
    <w:rsid w:val="00A21CFB"/>
    <w:rsid w:val="00A22085"/>
    <w:rsid w:val="00A22208"/>
    <w:rsid w:val="00A22474"/>
    <w:rsid w:val="00A2255E"/>
    <w:rsid w:val="00A228F4"/>
    <w:rsid w:val="00A22A2B"/>
    <w:rsid w:val="00A22CA4"/>
    <w:rsid w:val="00A231A0"/>
    <w:rsid w:val="00A232E5"/>
    <w:rsid w:val="00A23F9D"/>
    <w:rsid w:val="00A240EB"/>
    <w:rsid w:val="00A24A6D"/>
    <w:rsid w:val="00A24A8C"/>
    <w:rsid w:val="00A253EA"/>
    <w:rsid w:val="00A25964"/>
    <w:rsid w:val="00A25F0F"/>
    <w:rsid w:val="00A2626D"/>
    <w:rsid w:val="00A269E6"/>
    <w:rsid w:val="00A26A30"/>
    <w:rsid w:val="00A2701E"/>
    <w:rsid w:val="00A2705D"/>
    <w:rsid w:val="00A2711F"/>
    <w:rsid w:val="00A27281"/>
    <w:rsid w:val="00A275BC"/>
    <w:rsid w:val="00A304E6"/>
    <w:rsid w:val="00A30591"/>
    <w:rsid w:val="00A308A9"/>
    <w:rsid w:val="00A30970"/>
    <w:rsid w:val="00A31278"/>
    <w:rsid w:val="00A31349"/>
    <w:rsid w:val="00A3138B"/>
    <w:rsid w:val="00A317A0"/>
    <w:rsid w:val="00A31C63"/>
    <w:rsid w:val="00A32475"/>
    <w:rsid w:val="00A329D3"/>
    <w:rsid w:val="00A33166"/>
    <w:rsid w:val="00A335B2"/>
    <w:rsid w:val="00A33AB7"/>
    <w:rsid w:val="00A3433A"/>
    <w:rsid w:val="00A3470C"/>
    <w:rsid w:val="00A349FA"/>
    <w:rsid w:val="00A34E87"/>
    <w:rsid w:val="00A34FAA"/>
    <w:rsid w:val="00A3516C"/>
    <w:rsid w:val="00A35363"/>
    <w:rsid w:val="00A35385"/>
    <w:rsid w:val="00A3576C"/>
    <w:rsid w:val="00A35930"/>
    <w:rsid w:val="00A35DA4"/>
    <w:rsid w:val="00A36280"/>
    <w:rsid w:val="00A36462"/>
    <w:rsid w:val="00A36DDB"/>
    <w:rsid w:val="00A37264"/>
    <w:rsid w:val="00A37811"/>
    <w:rsid w:val="00A37914"/>
    <w:rsid w:val="00A379BF"/>
    <w:rsid w:val="00A37B11"/>
    <w:rsid w:val="00A37D3B"/>
    <w:rsid w:val="00A40231"/>
    <w:rsid w:val="00A40276"/>
    <w:rsid w:val="00A4032D"/>
    <w:rsid w:val="00A40FE4"/>
    <w:rsid w:val="00A41148"/>
    <w:rsid w:val="00A41246"/>
    <w:rsid w:val="00A4134B"/>
    <w:rsid w:val="00A413EF"/>
    <w:rsid w:val="00A414BB"/>
    <w:rsid w:val="00A4163B"/>
    <w:rsid w:val="00A41746"/>
    <w:rsid w:val="00A41901"/>
    <w:rsid w:val="00A41990"/>
    <w:rsid w:val="00A41B85"/>
    <w:rsid w:val="00A41CB7"/>
    <w:rsid w:val="00A42A92"/>
    <w:rsid w:val="00A42D5A"/>
    <w:rsid w:val="00A43176"/>
    <w:rsid w:val="00A4328D"/>
    <w:rsid w:val="00A43471"/>
    <w:rsid w:val="00A4381B"/>
    <w:rsid w:val="00A43847"/>
    <w:rsid w:val="00A43A4D"/>
    <w:rsid w:val="00A43F35"/>
    <w:rsid w:val="00A44E36"/>
    <w:rsid w:val="00A45074"/>
    <w:rsid w:val="00A4580B"/>
    <w:rsid w:val="00A45BDC"/>
    <w:rsid w:val="00A45EE1"/>
    <w:rsid w:val="00A465DE"/>
    <w:rsid w:val="00A467D7"/>
    <w:rsid w:val="00A46DFE"/>
    <w:rsid w:val="00A47342"/>
    <w:rsid w:val="00A47728"/>
    <w:rsid w:val="00A47B59"/>
    <w:rsid w:val="00A50480"/>
    <w:rsid w:val="00A5070F"/>
    <w:rsid w:val="00A50FB9"/>
    <w:rsid w:val="00A51267"/>
    <w:rsid w:val="00A51290"/>
    <w:rsid w:val="00A51495"/>
    <w:rsid w:val="00A51814"/>
    <w:rsid w:val="00A518B5"/>
    <w:rsid w:val="00A52243"/>
    <w:rsid w:val="00A5235E"/>
    <w:rsid w:val="00A526CB"/>
    <w:rsid w:val="00A52784"/>
    <w:rsid w:val="00A5285C"/>
    <w:rsid w:val="00A529CA"/>
    <w:rsid w:val="00A52D87"/>
    <w:rsid w:val="00A5343C"/>
    <w:rsid w:val="00A5350C"/>
    <w:rsid w:val="00A5433F"/>
    <w:rsid w:val="00A5441E"/>
    <w:rsid w:val="00A544C5"/>
    <w:rsid w:val="00A54C1A"/>
    <w:rsid w:val="00A55C5E"/>
    <w:rsid w:val="00A56696"/>
    <w:rsid w:val="00A5670B"/>
    <w:rsid w:val="00A56BBC"/>
    <w:rsid w:val="00A57818"/>
    <w:rsid w:val="00A57F5B"/>
    <w:rsid w:val="00A60649"/>
    <w:rsid w:val="00A60868"/>
    <w:rsid w:val="00A60870"/>
    <w:rsid w:val="00A608A2"/>
    <w:rsid w:val="00A61CC7"/>
    <w:rsid w:val="00A61DBC"/>
    <w:rsid w:val="00A6231A"/>
    <w:rsid w:val="00A62D97"/>
    <w:rsid w:val="00A63043"/>
    <w:rsid w:val="00A6307B"/>
    <w:rsid w:val="00A6316F"/>
    <w:rsid w:val="00A6333B"/>
    <w:rsid w:val="00A6334E"/>
    <w:rsid w:val="00A633CE"/>
    <w:rsid w:val="00A634A3"/>
    <w:rsid w:val="00A6370C"/>
    <w:rsid w:val="00A63920"/>
    <w:rsid w:val="00A63A90"/>
    <w:rsid w:val="00A6482E"/>
    <w:rsid w:val="00A64947"/>
    <w:rsid w:val="00A64BDA"/>
    <w:rsid w:val="00A64DF9"/>
    <w:rsid w:val="00A6521C"/>
    <w:rsid w:val="00A65ABA"/>
    <w:rsid w:val="00A662C4"/>
    <w:rsid w:val="00A666E9"/>
    <w:rsid w:val="00A66948"/>
    <w:rsid w:val="00A66F28"/>
    <w:rsid w:val="00A6761A"/>
    <w:rsid w:val="00A67DC5"/>
    <w:rsid w:val="00A706E9"/>
    <w:rsid w:val="00A70991"/>
    <w:rsid w:val="00A71360"/>
    <w:rsid w:val="00A7168C"/>
    <w:rsid w:val="00A71F6C"/>
    <w:rsid w:val="00A71FEF"/>
    <w:rsid w:val="00A72550"/>
    <w:rsid w:val="00A72D55"/>
    <w:rsid w:val="00A7312B"/>
    <w:rsid w:val="00A731E4"/>
    <w:rsid w:val="00A738FA"/>
    <w:rsid w:val="00A73C79"/>
    <w:rsid w:val="00A74091"/>
    <w:rsid w:val="00A742EB"/>
    <w:rsid w:val="00A74323"/>
    <w:rsid w:val="00A74B9D"/>
    <w:rsid w:val="00A75035"/>
    <w:rsid w:val="00A75CB2"/>
    <w:rsid w:val="00A75D1A"/>
    <w:rsid w:val="00A75E8A"/>
    <w:rsid w:val="00A7694B"/>
    <w:rsid w:val="00A76BD7"/>
    <w:rsid w:val="00A7707D"/>
    <w:rsid w:val="00A77281"/>
    <w:rsid w:val="00A7738E"/>
    <w:rsid w:val="00A7742B"/>
    <w:rsid w:val="00A77616"/>
    <w:rsid w:val="00A77792"/>
    <w:rsid w:val="00A77875"/>
    <w:rsid w:val="00A80128"/>
    <w:rsid w:val="00A8050B"/>
    <w:rsid w:val="00A80624"/>
    <w:rsid w:val="00A80CD2"/>
    <w:rsid w:val="00A81374"/>
    <w:rsid w:val="00A814F6"/>
    <w:rsid w:val="00A815D1"/>
    <w:rsid w:val="00A817A3"/>
    <w:rsid w:val="00A81996"/>
    <w:rsid w:val="00A81A33"/>
    <w:rsid w:val="00A8222D"/>
    <w:rsid w:val="00A824A9"/>
    <w:rsid w:val="00A827FD"/>
    <w:rsid w:val="00A8297C"/>
    <w:rsid w:val="00A82AFE"/>
    <w:rsid w:val="00A82E9C"/>
    <w:rsid w:val="00A82ECD"/>
    <w:rsid w:val="00A83107"/>
    <w:rsid w:val="00A84393"/>
    <w:rsid w:val="00A85C20"/>
    <w:rsid w:val="00A8603B"/>
    <w:rsid w:val="00A869E4"/>
    <w:rsid w:val="00A86A71"/>
    <w:rsid w:val="00A86D30"/>
    <w:rsid w:val="00A86DDD"/>
    <w:rsid w:val="00A8796E"/>
    <w:rsid w:val="00A87F40"/>
    <w:rsid w:val="00A9054C"/>
    <w:rsid w:val="00A922EC"/>
    <w:rsid w:val="00A92826"/>
    <w:rsid w:val="00A92A33"/>
    <w:rsid w:val="00A92C1B"/>
    <w:rsid w:val="00A92E04"/>
    <w:rsid w:val="00A931A1"/>
    <w:rsid w:val="00A93707"/>
    <w:rsid w:val="00A93800"/>
    <w:rsid w:val="00A93B27"/>
    <w:rsid w:val="00A93B6D"/>
    <w:rsid w:val="00A93F75"/>
    <w:rsid w:val="00A93FD3"/>
    <w:rsid w:val="00A9442E"/>
    <w:rsid w:val="00A9450C"/>
    <w:rsid w:val="00A946E1"/>
    <w:rsid w:val="00A94840"/>
    <w:rsid w:val="00A94BE4"/>
    <w:rsid w:val="00A94CB5"/>
    <w:rsid w:val="00A9543D"/>
    <w:rsid w:val="00A95987"/>
    <w:rsid w:val="00A95D44"/>
    <w:rsid w:val="00A95E4D"/>
    <w:rsid w:val="00A9647F"/>
    <w:rsid w:val="00A967F5"/>
    <w:rsid w:val="00A96C79"/>
    <w:rsid w:val="00A96EAD"/>
    <w:rsid w:val="00A96F04"/>
    <w:rsid w:val="00A97177"/>
    <w:rsid w:val="00A97202"/>
    <w:rsid w:val="00A9729C"/>
    <w:rsid w:val="00A972B1"/>
    <w:rsid w:val="00A972E7"/>
    <w:rsid w:val="00A97A96"/>
    <w:rsid w:val="00A97D4F"/>
    <w:rsid w:val="00AA0144"/>
    <w:rsid w:val="00AA042B"/>
    <w:rsid w:val="00AA10B1"/>
    <w:rsid w:val="00AA1A3B"/>
    <w:rsid w:val="00AA1A4D"/>
    <w:rsid w:val="00AA1E90"/>
    <w:rsid w:val="00AA20A8"/>
    <w:rsid w:val="00AA2F2A"/>
    <w:rsid w:val="00AA2F3C"/>
    <w:rsid w:val="00AA2F7E"/>
    <w:rsid w:val="00AA30B5"/>
    <w:rsid w:val="00AA320F"/>
    <w:rsid w:val="00AA3E0B"/>
    <w:rsid w:val="00AA3F54"/>
    <w:rsid w:val="00AA40A9"/>
    <w:rsid w:val="00AA476D"/>
    <w:rsid w:val="00AA4E67"/>
    <w:rsid w:val="00AA53CA"/>
    <w:rsid w:val="00AA55C8"/>
    <w:rsid w:val="00AA5E9D"/>
    <w:rsid w:val="00AA67DA"/>
    <w:rsid w:val="00AA6998"/>
    <w:rsid w:val="00AA6D3A"/>
    <w:rsid w:val="00AA73C4"/>
    <w:rsid w:val="00AA74CB"/>
    <w:rsid w:val="00AA7792"/>
    <w:rsid w:val="00AA7A64"/>
    <w:rsid w:val="00AA7C6B"/>
    <w:rsid w:val="00AA7CAD"/>
    <w:rsid w:val="00AB055A"/>
    <w:rsid w:val="00AB05EC"/>
    <w:rsid w:val="00AB0623"/>
    <w:rsid w:val="00AB0D47"/>
    <w:rsid w:val="00AB0EAB"/>
    <w:rsid w:val="00AB137A"/>
    <w:rsid w:val="00AB163F"/>
    <w:rsid w:val="00AB181A"/>
    <w:rsid w:val="00AB197C"/>
    <w:rsid w:val="00AB1A94"/>
    <w:rsid w:val="00AB1FDB"/>
    <w:rsid w:val="00AB2118"/>
    <w:rsid w:val="00AB2126"/>
    <w:rsid w:val="00AB29CE"/>
    <w:rsid w:val="00AB304F"/>
    <w:rsid w:val="00AB368B"/>
    <w:rsid w:val="00AB36DF"/>
    <w:rsid w:val="00AB4276"/>
    <w:rsid w:val="00AB44CD"/>
    <w:rsid w:val="00AB45FE"/>
    <w:rsid w:val="00AB4B22"/>
    <w:rsid w:val="00AB4B78"/>
    <w:rsid w:val="00AB4C56"/>
    <w:rsid w:val="00AB4EA5"/>
    <w:rsid w:val="00AB526F"/>
    <w:rsid w:val="00AB553D"/>
    <w:rsid w:val="00AB5AA2"/>
    <w:rsid w:val="00AB5CE9"/>
    <w:rsid w:val="00AB5F48"/>
    <w:rsid w:val="00AB6071"/>
    <w:rsid w:val="00AB62AA"/>
    <w:rsid w:val="00AB63CF"/>
    <w:rsid w:val="00AB6A9A"/>
    <w:rsid w:val="00AB6C78"/>
    <w:rsid w:val="00AB7E9F"/>
    <w:rsid w:val="00AC0321"/>
    <w:rsid w:val="00AC0396"/>
    <w:rsid w:val="00AC101D"/>
    <w:rsid w:val="00AC118D"/>
    <w:rsid w:val="00AC13ED"/>
    <w:rsid w:val="00AC2075"/>
    <w:rsid w:val="00AC28D0"/>
    <w:rsid w:val="00AC294F"/>
    <w:rsid w:val="00AC2A96"/>
    <w:rsid w:val="00AC2B37"/>
    <w:rsid w:val="00AC2EF0"/>
    <w:rsid w:val="00AC36C5"/>
    <w:rsid w:val="00AC3745"/>
    <w:rsid w:val="00AC40F6"/>
    <w:rsid w:val="00AC432D"/>
    <w:rsid w:val="00AC43F4"/>
    <w:rsid w:val="00AC48B2"/>
    <w:rsid w:val="00AC4B7D"/>
    <w:rsid w:val="00AC4D42"/>
    <w:rsid w:val="00AC5626"/>
    <w:rsid w:val="00AC6576"/>
    <w:rsid w:val="00AC6699"/>
    <w:rsid w:val="00AC67E1"/>
    <w:rsid w:val="00AC7139"/>
    <w:rsid w:val="00AD0983"/>
    <w:rsid w:val="00AD0D76"/>
    <w:rsid w:val="00AD0E70"/>
    <w:rsid w:val="00AD1570"/>
    <w:rsid w:val="00AD1DB1"/>
    <w:rsid w:val="00AD1EA8"/>
    <w:rsid w:val="00AD1F7C"/>
    <w:rsid w:val="00AD298A"/>
    <w:rsid w:val="00AD2A64"/>
    <w:rsid w:val="00AD2D2B"/>
    <w:rsid w:val="00AD2D52"/>
    <w:rsid w:val="00AD3B15"/>
    <w:rsid w:val="00AD54A7"/>
    <w:rsid w:val="00AD629D"/>
    <w:rsid w:val="00AD6541"/>
    <w:rsid w:val="00AD6DE2"/>
    <w:rsid w:val="00AD7503"/>
    <w:rsid w:val="00AD78F0"/>
    <w:rsid w:val="00AD7A6E"/>
    <w:rsid w:val="00AD7AF1"/>
    <w:rsid w:val="00AD7DE5"/>
    <w:rsid w:val="00AE11CA"/>
    <w:rsid w:val="00AE1649"/>
    <w:rsid w:val="00AE1918"/>
    <w:rsid w:val="00AE1932"/>
    <w:rsid w:val="00AE1E2F"/>
    <w:rsid w:val="00AE230B"/>
    <w:rsid w:val="00AE2642"/>
    <w:rsid w:val="00AE29EA"/>
    <w:rsid w:val="00AE2B83"/>
    <w:rsid w:val="00AE2C51"/>
    <w:rsid w:val="00AE387D"/>
    <w:rsid w:val="00AE3AAE"/>
    <w:rsid w:val="00AE3EEA"/>
    <w:rsid w:val="00AE3F68"/>
    <w:rsid w:val="00AE4228"/>
    <w:rsid w:val="00AE49E9"/>
    <w:rsid w:val="00AE4F86"/>
    <w:rsid w:val="00AE56DD"/>
    <w:rsid w:val="00AE5EBC"/>
    <w:rsid w:val="00AE5F3B"/>
    <w:rsid w:val="00AE6171"/>
    <w:rsid w:val="00AE6C71"/>
    <w:rsid w:val="00AE6E72"/>
    <w:rsid w:val="00AE7277"/>
    <w:rsid w:val="00AE759A"/>
    <w:rsid w:val="00AF0396"/>
    <w:rsid w:val="00AF03D5"/>
    <w:rsid w:val="00AF05A6"/>
    <w:rsid w:val="00AF09C4"/>
    <w:rsid w:val="00AF110A"/>
    <w:rsid w:val="00AF15E8"/>
    <w:rsid w:val="00AF1A21"/>
    <w:rsid w:val="00AF21A3"/>
    <w:rsid w:val="00AF2397"/>
    <w:rsid w:val="00AF23ED"/>
    <w:rsid w:val="00AF24D4"/>
    <w:rsid w:val="00AF291C"/>
    <w:rsid w:val="00AF2D45"/>
    <w:rsid w:val="00AF379D"/>
    <w:rsid w:val="00AF393D"/>
    <w:rsid w:val="00AF3D66"/>
    <w:rsid w:val="00AF4320"/>
    <w:rsid w:val="00AF45A4"/>
    <w:rsid w:val="00AF48C3"/>
    <w:rsid w:val="00AF4B94"/>
    <w:rsid w:val="00AF4CC5"/>
    <w:rsid w:val="00AF4F2B"/>
    <w:rsid w:val="00AF532E"/>
    <w:rsid w:val="00AF543F"/>
    <w:rsid w:val="00AF5536"/>
    <w:rsid w:val="00AF575B"/>
    <w:rsid w:val="00AF6138"/>
    <w:rsid w:val="00AF6279"/>
    <w:rsid w:val="00AF6531"/>
    <w:rsid w:val="00AF65BC"/>
    <w:rsid w:val="00AF69A2"/>
    <w:rsid w:val="00AF71CD"/>
    <w:rsid w:val="00AF747A"/>
    <w:rsid w:val="00AF7755"/>
    <w:rsid w:val="00AF79A2"/>
    <w:rsid w:val="00AF79FA"/>
    <w:rsid w:val="00B002E8"/>
    <w:rsid w:val="00B0036B"/>
    <w:rsid w:val="00B00683"/>
    <w:rsid w:val="00B00D0D"/>
    <w:rsid w:val="00B00E03"/>
    <w:rsid w:val="00B010A7"/>
    <w:rsid w:val="00B01491"/>
    <w:rsid w:val="00B015F7"/>
    <w:rsid w:val="00B0204A"/>
    <w:rsid w:val="00B02159"/>
    <w:rsid w:val="00B022E0"/>
    <w:rsid w:val="00B02529"/>
    <w:rsid w:val="00B027E4"/>
    <w:rsid w:val="00B02888"/>
    <w:rsid w:val="00B02A7D"/>
    <w:rsid w:val="00B02F66"/>
    <w:rsid w:val="00B032AA"/>
    <w:rsid w:val="00B03796"/>
    <w:rsid w:val="00B03E49"/>
    <w:rsid w:val="00B04244"/>
    <w:rsid w:val="00B04621"/>
    <w:rsid w:val="00B0484D"/>
    <w:rsid w:val="00B04906"/>
    <w:rsid w:val="00B04E37"/>
    <w:rsid w:val="00B053B5"/>
    <w:rsid w:val="00B057D1"/>
    <w:rsid w:val="00B069DE"/>
    <w:rsid w:val="00B06DFF"/>
    <w:rsid w:val="00B0734F"/>
    <w:rsid w:val="00B074A4"/>
    <w:rsid w:val="00B07BD8"/>
    <w:rsid w:val="00B07C5E"/>
    <w:rsid w:val="00B107EE"/>
    <w:rsid w:val="00B10F3D"/>
    <w:rsid w:val="00B110A1"/>
    <w:rsid w:val="00B112CD"/>
    <w:rsid w:val="00B11418"/>
    <w:rsid w:val="00B1194F"/>
    <w:rsid w:val="00B11A16"/>
    <w:rsid w:val="00B11B56"/>
    <w:rsid w:val="00B11C9D"/>
    <w:rsid w:val="00B11D92"/>
    <w:rsid w:val="00B12420"/>
    <w:rsid w:val="00B125D1"/>
    <w:rsid w:val="00B12916"/>
    <w:rsid w:val="00B12CAD"/>
    <w:rsid w:val="00B13863"/>
    <w:rsid w:val="00B13E6A"/>
    <w:rsid w:val="00B142D4"/>
    <w:rsid w:val="00B14C8D"/>
    <w:rsid w:val="00B14FC1"/>
    <w:rsid w:val="00B15440"/>
    <w:rsid w:val="00B15B76"/>
    <w:rsid w:val="00B15C90"/>
    <w:rsid w:val="00B160E2"/>
    <w:rsid w:val="00B166CE"/>
    <w:rsid w:val="00B17424"/>
    <w:rsid w:val="00B17DCA"/>
    <w:rsid w:val="00B20459"/>
    <w:rsid w:val="00B20982"/>
    <w:rsid w:val="00B20B04"/>
    <w:rsid w:val="00B212E0"/>
    <w:rsid w:val="00B2131A"/>
    <w:rsid w:val="00B213DB"/>
    <w:rsid w:val="00B21460"/>
    <w:rsid w:val="00B215B4"/>
    <w:rsid w:val="00B21627"/>
    <w:rsid w:val="00B2174E"/>
    <w:rsid w:val="00B21A1A"/>
    <w:rsid w:val="00B21C2B"/>
    <w:rsid w:val="00B224EE"/>
    <w:rsid w:val="00B22931"/>
    <w:rsid w:val="00B239DB"/>
    <w:rsid w:val="00B24477"/>
    <w:rsid w:val="00B24532"/>
    <w:rsid w:val="00B25164"/>
    <w:rsid w:val="00B260F2"/>
    <w:rsid w:val="00B264AD"/>
    <w:rsid w:val="00B266D5"/>
    <w:rsid w:val="00B26AB9"/>
    <w:rsid w:val="00B26D75"/>
    <w:rsid w:val="00B26DAD"/>
    <w:rsid w:val="00B270FD"/>
    <w:rsid w:val="00B2719D"/>
    <w:rsid w:val="00B3041A"/>
    <w:rsid w:val="00B304B0"/>
    <w:rsid w:val="00B30584"/>
    <w:rsid w:val="00B30C5E"/>
    <w:rsid w:val="00B313CD"/>
    <w:rsid w:val="00B31892"/>
    <w:rsid w:val="00B31970"/>
    <w:rsid w:val="00B31BCC"/>
    <w:rsid w:val="00B32136"/>
    <w:rsid w:val="00B321AA"/>
    <w:rsid w:val="00B32E8B"/>
    <w:rsid w:val="00B33494"/>
    <w:rsid w:val="00B340AC"/>
    <w:rsid w:val="00B34134"/>
    <w:rsid w:val="00B341BC"/>
    <w:rsid w:val="00B34641"/>
    <w:rsid w:val="00B34DDD"/>
    <w:rsid w:val="00B34EFE"/>
    <w:rsid w:val="00B3584E"/>
    <w:rsid w:val="00B35C32"/>
    <w:rsid w:val="00B35E4E"/>
    <w:rsid w:val="00B36242"/>
    <w:rsid w:val="00B3681F"/>
    <w:rsid w:val="00B36B32"/>
    <w:rsid w:val="00B36DEB"/>
    <w:rsid w:val="00B401EE"/>
    <w:rsid w:val="00B40958"/>
    <w:rsid w:val="00B40BB3"/>
    <w:rsid w:val="00B41062"/>
    <w:rsid w:val="00B413C9"/>
    <w:rsid w:val="00B41542"/>
    <w:rsid w:val="00B41A4A"/>
    <w:rsid w:val="00B421B4"/>
    <w:rsid w:val="00B422AB"/>
    <w:rsid w:val="00B422F8"/>
    <w:rsid w:val="00B4248D"/>
    <w:rsid w:val="00B428A6"/>
    <w:rsid w:val="00B42D45"/>
    <w:rsid w:val="00B43455"/>
    <w:rsid w:val="00B43611"/>
    <w:rsid w:val="00B43691"/>
    <w:rsid w:val="00B44B4C"/>
    <w:rsid w:val="00B44BD2"/>
    <w:rsid w:val="00B453A8"/>
    <w:rsid w:val="00B45633"/>
    <w:rsid w:val="00B45B72"/>
    <w:rsid w:val="00B45E69"/>
    <w:rsid w:val="00B46FD4"/>
    <w:rsid w:val="00B4721F"/>
    <w:rsid w:val="00B478FF"/>
    <w:rsid w:val="00B47971"/>
    <w:rsid w:val="00B4799C"/>
    <w:rsid w:val="00B479A4"/>
    <w:rsid w:val="00B47AE3"/>
    <w:rsid w:val="00B47C41"/>
    <w:rsid w:val="00B47D67"/>
    <w:rsid w:val="00B503D1"/>
    <w:rsid w:val="00B50AB2"/>
    <w:rsid w:val="00B50C51"/>
    <w:rsid w:val="00B50D7C"/>
    <w:rsid w:val="00B50DAD"/>
    <w:rsid w:val="00B50F9B"/>
    <w:rsid w:val="00B5106D"/>
    <w:rsid w:val="00B5129D"/>
    <w:rsid w:val="00B5161D"/>
    <w:rsid w:val="00B51DEF"/>
    <w:rsid w:val="00B52240"/>
    <w:rsid w:val="00B527FB"/>
    <w:rsid w:val="00B53017"/>
    <w:rsid w:val="00B53159"/>
    <w:rsid w:val="00B53399"/>
    <w:rsid w:val="00B534D7"/>
    <w:rsid w:val="00B53542"/>
    <w:rsid w:val="00B53CA0"/>
    <w:rsid w:val="00B53E47"/>
    <w:rsid w:val="00B53F2C"/>
    <w:rsid w:val="00B54664"/>
    <w:rsid w:val="00B54758"/>
    <w:rsid w:val="00B54B22"/>
    <w:rsid w:val="00B55B60"/>
    <w:rsid w:val="00B55E89"/>
    <w:rsid w:val="00B56D7D"/>
    <w:rsid w:val="00B56E27"/>
    <w:rsid w:val="00B578D7"/>
    <w:rsid w:val="00B57FB2"/>
    <w:rsid w:val="00B602D3"/>
    <w:rsid w:val="00B6057A"/>
    <w:rsid w:val="00B608CF"/>
    <w:rsid w:val="00B60CBB"/>
    <w:rsid w:val="00B611D2"/>
    <w:rsid w:val="00B62DD8"/>
    <w:rsid w:val="00B63239"/>
    <w:rsid w:val="00B63357"/>
    <w:rsid w:val="00B6357C"/>
    <w:rsid w:val="00B636A9"/>
    <w:rsid w:val="00B637B6"/>
    <w:rsid w:val="00B63F54"/>
    <w:rsid w:val="00B6480C"/>
    <w:rsid w:val="00B64919"/>
    <w:rsid w:val="00B64E06"/>
    <w:rsid w:val="00B64F92"/>
    <w:rsid w:val="00B64FD4"/>
    <w:rsid w:val="00B652BB"/>
    <w:rsid w:val="00B65B45"/>
    <w:rsid w:val="00B65C6A"/>
    <w:rsid w:val="00B65F0D"/>
    <w:rsid w:val="00B6611A"/>
    <w:rsid w:val="00B6637F"/>
    <w:rsid w:val="00B663CB"/>
    <w:rsid w:val="00B66ADC"/>
    <w:rsid w:val="00B66B3A"/>
    <w:rsid w:val="00B66BCD"/>
    <w:rsid w:val="00B675AD"/>
    <w:rsid w:val="00B67D47"/>
    <w:rsid w:val="00B70198"/>
    <w:rsid w:val="00B70784"/>
    <w:rsid w:val="00B70DDE"/>
    <w:rsid w:val="00B70DF7"/>
    <w:rsid w:val="00B70F41"/>
    <w:rsid w:val="00B7112A"/>
    <w:rsid w:val="00B711AF"/>
    <w:rsid w:val="00B7132C"/>
    <w:rsid w:val="00B71563"/>
    <w:rsid w:val="00B719B0"/>
    <w:rsid w:val="00B71DFA"/>
    <w:rsid w:val="00B72635"/>
    <w:rsid w:val="00B727E2"/>
    <w:rsid w:val="00B72896"/>
    <w:rsid w:val="00B729A3"/>
    <w:rsid w:val="00B72CC4"/>
    <w:rsid w:val="00B738DF"/>
    <w:rsid w:val="00B73932"/>
    <w:rsid w:val="00B74704"/>
    <w:rsid w:val="00B74710"/>
    <w:rsid w:val="00B74821"/>
    <w:rsid w:val="00B75128"/>
    <w:rsid w:val="00B75450"/>
    <w:rsid w:val="00B75563"/>
    <w:rsid w:val="00B7569E"/>
    <w:rsid w:val="00B758D1"/>
    <w:rsid w:val="00B75B4E"/>
    <w:rsid w:val="00B76219"/>
    <w:rsid w:val="00B7795D"/>
    <w:rsid w:val="00B77B00"/>
    <w:rsid w:val="00B80C68"/>
    <w:rsid w:val="00B80DBD"/>
    <w:rsid w:val="00B80DDB"/>
    <w:rsid w:val="00B80E20"/>
    <w:rsid w:val="00B80F80"/>
    <w:rsid w:val="00B81086"/>
    <w:rsid w:val="00B8109B"/>
    <w:rsid w:val="00B816FB"/>
    <w:rsid w:val="00B82359"/>
    <w:rsid w:val="00B824FC"/>
    <w:rsid w:val="00B825F6"/>
    <w:rsid w:val="00B826F9"/>
    <w:rsid w:val="00B828E5"/>
    <w:rsid w:val="00B829AC"/>
    <w:rsid w:val="00B82B1E"/>
    <w:rsid w:val="00B82BA5"/>
    <w:rsid w:val="00B82D5C"/>
    <w:rsid w:val="00B82D94"/>
    <w:rsid w:val="00B82DFB"/>
    <w:rsid w:val="00B8321A"/>
    <w:rsid w:val="00B83563"/>
    <w:rsid w:val="00B83A63"/>
    <w:rsid w:val="00B83B5C"/>
    <w:rsid w:val="00B83F92"/>
    <w:rsid w:val="00B84013"/>
    <w:rsid w:val="00B84103"/>
    <w:rsid w:val="00B84251"/>
    <w:rsid w:val="00B848FD"/>
    <w:rsid w:val="00B84FCA"/>
    <w:rsid w:val="00B84FF4"/>
    <w:rsid w:val="00B8507A"/>
    <w:rsid w:val="00B85350"/>
    <w:rsid w:val="00B856E3"/>
    <w:rsid w:val="00B858D9"/>
    <w:rsid w:val="00B858FD"/>
    <w:rsid w:val="00B8605C"/>
    <w:rsid w:val="00B86401"/>
    <w:rsid w:val="00B8666F"/>
    <w:rsid w:val="00B86B69"/>
    <w:rsid w:val="00B86F25"/>
    <w:rsid w:val="00B87044"/>
    <w:rsid w:val="00B87233"/>
    <w:rsid w:val="00B87D79"/>
    <w:rsid w:val="00B908DB"/>
    <w:rsid w:val="00B90C0D"/>
    <w:rsid w:val="00B91085"/>
    <w:rsid w:val="00B916BC"/>
    <w:rsid w:val="00B91ED2"/>
    <w:rsid w:val="00B92435"/>
    <w:rsid w:val="00B92668"/>
    <w:rsid w:val="00B927FE"/>
    <w:rsid w:val="00B92E80"/>
    <w:rsid w:val="00B9306A"/>
    <w:rsid w:val="00B9357A"/>
    <w:rsid w:val="00B93A15"/>
    <w:rsid w:val="00B94044"/>
    <w:rsid w:val="00B94669"/>
    <w:rsid w:val="00B94C68"/>
    <w:rsid w:val="00B94EB1"/>
    <w:rsid w:val="00B950B3"/>
    <w:rsid w:val="00B952B5"/>
    <w:rsid w:val="00B95BBB"/>
    <w:rsid w:val="00B9662C"/>
    <w:rsid w:val="00B96723"/>
    <w:rsid w:val="00B96964"/>
    <w:rsid w:val="00B972B5"/>
    <w:rsid w:val="00B97A5C"/>
    <w:rsid w:val="00BA0317"/>
    <w:rsid w:val="00BA04D0"/>
    <w:rsid w:val="00BA0763"/>
    <w:rsid w:val="00BA10EC"/>
    <w:rsid w:val="00BA115A"/>
    <w:rsid w:val="00BA1621"/>
    <w:rsid w:val="00BA185C"/>
    <w:rsid w:val="00BA1A41"/>
    <w:rsid w:val="00BA1F63"/>
    <w:rsid w:val="00BA2C48"/>
    <w:rsid w:val="00BA2E3A"/>
    <w:rsid w:val="00BA3331"/>
    <w:rsid w:val="00BA33E9"/>
    <w:rsid w:val="00BA3720"/>
    <w:rsid w:val="00BA3B41"/>
    <w:rsid w:val="00BA3BC5"/>
    <w:rsid w:val="00BA3CAD"/>
    <w:rsid w:val="00BA47E4"/>
    <w:rsid w:val="00BA4B6C"/>
    <w:rsid w:val="00BA4B83"/>
    <w:rsid w:val="00BA4D2F"/>
    <w:rsid w:val="00BA5045"/>
    <w:rsid w:val="00BA51F3"/>
    <w:rsid w:val="00BA5633"/>
    <w:rsid w:val="00BA5C94"/>
    <w:rsid w:val="00BA6A7B"/>
    <w:rsid w:val="00BA6DCA"/>
    <w:rsid w:val="00BA6EAB"/>
    <w:rsid w:val="00BA72D2"/>
    <w:rsid w:val="00BA7583"/>
    <w:rsid w:val="00BB0436"/>
    <w:rsid w:val="00BB0663"/>
    <w:rsid w:val="00BB075C"/>
    <w:rsid w:val="00BB07CA"/>
    <w:rsid w:val="00BB09A0"/>
    <w:rsid w:val="00BB13C8"/>
    <w:rsid w:val="00BB1F72"/>
    <w:rsid w:val="00BB22C9"/>
    <w:rsid w:val="00BB23C1"/>
    <w:rsid w:val="00BB2A7E"/>
    <w:rsid w:val="00BB2E6B"/>
    <w:rsid w:val="00BB3FEE"/>
    <w:rsid w:val="00BB414D"/>
    <w:rsid w:val="00BB418F"/>
    <w:rsid w:val="00BB4476"/>
    <w:rsid w:val="00BB4545"/>
    <w:rsid w:val="00BB4596"/>
    <w:rsid w:val="00BB48A2"/>
    <w:rsid w:val="00BB4AA5"/>
    <w:rsid w:val="00BB5057"/>
    <w:rsid w:val="00BB5331"/>
    <w:rsid w:val="00BB53E7"/>
    <w:rsid w:val="00BB54A3"/>
    <w:rsid w:val="00BB553D"/>
    <w:rsid w:val="00BB5813"/>
    <w:rsid w:val="00BB62C4"/>
    <w:rsid w:val="00BB64D4"/>
    <w:rsid w:val="00BB65E4"/>
    <w:rsid w:val="00BB6A17"/>
    <w:rsid w:val="00BB6B32"/>
    <w:rsid w:val="00BB799D"/>
    <w:rsid w:val="00BB7A63"/>
    <w:rsid w:val="00BB7A9B"/>
    <w:rsid w:val="00BB7C7D"/>
    <w:rsid w:val="00BC0001"/>
    <w:rsid w:val="00BC00A5"/>
    <w:rsid w:val="00BC0646"/>
    <w:rsid w:val="00BC0AEC"/>
    <w:rsid w:val="00BC0B97"/>
    <w:rsid w:val="00BC0BC4"/>
    <w:rsid w:val="00BC0D6A"/>
    <w:rsid w:val="00BC0F64"/>
    <w:rsid w:val="00BC103C"/>
    <w:rsid w:val="00BC10F5"/>
    <w:rsid w:val="00BC10FC"/>
    <w:rsid w:val="00BC11DF"/>
    <w:rsid w:val="00BC121A"/>
    <w:rsid w:val="00BC13AA"/>
    <w:rsid w:val="00BC163D"/>
    <w:rsid w:val="00BC18AF"/>
    <w:rsid w:val="00BC19D3"/>
    <w:rsid w:val="00BC1C2E"/>
    <w:rsid w:val="00BC1F05"/>
    <w:rsid w:val="00BC2239"/>
    <w:rsid w:val="00BC2253"/>
    <w:rsid w:val="00BC241D"/>
    <w:rsid w:val="00BC241F"/>
    <w:rsid w:val="00BC250D"/>
    <w:rsid w:val="00BC3265"/>
    <w:rsid w:val="00BC3395"/>
    <w:rsid w:val="00BC37D7"/>
    <w:rsid w:val="00BC410C"/>
    <w:rsid w:val="00BC4298"/>
    <w:rsid w:val="00BC4AAA"/>
    <w:rsid w:val="00BC51B6"/>
    <w:rsid w:val="00BC52C5"/>
    <w:rsid w:val="00BC533D"/>
    <w:rsid w:val="00BC5936"/>
    <w:rsid w:val="00BC6056"/>
    <w:rsid w:val="00BC6279"/>
    <w:rsid w:val="00BC63C6"/>
    <w:rsid w:val="00BC670F"/>
    <w:rsid w:val="00BC74C9"/>
    <w:rsid w:val="00BC76BA"/>
    <w:rsid w:val="00BC7A15"/>
    <w:rsid w:val="00BC7C0D"/>
    <w:rsid w:val="00BD0469"/>
    <w:rsid w:val="00BD05D6"/>
    <w:rsid w:val="00BD1043"/>
    <w:rsid w:val="00BD1C88"/>
    <w:rsid w:val="00BD2138"/>
    <w:rsid w:val="00BD2248"/>
    <w:rsid w:val="00BD27BB"/>
    <w:rsid w:val="00BD2927"/>
    <w:rsid w:val="00BD2CD0"/>
    <w:rsid w:val="00BD2D19"/>
    <w:rsid w:val="00BD2DE9"/>
    <w:rsid w:val="00BD33D2"/>
    <w:rsid w:val="00BD35F8"/>
    <w:rsid w:val="00BD39B2"/>
    <w:rsid w:val="00BD4638"/>
    <w:rsid w:val="00BD478B"/>
    <w:rsid w:val="00BD4884"/>
    <w:rsid w:val="00BD48EF"/>
    <w:rsid w:val="00BD49A2"/>
    <w:rsid w:val="00BD4EE4"/>
    <w:rsid w:val="00BD4F2B"/>
    <w:rsid w:val="00BD52F8"/>
    <w:rsid w:val="00BD5759"/>
    <w:rsid w:val="00BD5F2C"/>
    <w:rsid w:val="00BD60AF"/>
    <w:rsid w:val="00BD67FB"/>
    <w:rsid w:val="00BD6D44"/>
    <w:rsid w:val="00BD6FBA"/>
    <w:rsid w:val="00BD7179"/>
    <w:rsid w:val="00BE0124"/>
    <w:rsid w:val="00BE0236"/>
    <w:rsid w:val="00BE0430"/>
    <w:rsid w:val="00BE0767"/>
    <w:rsid w:val="00BE08C4"/>
    <w:rsid w:val="00BE095F"/>
    <w:rsid w:val="00BE0B2A"/>
    <w:rsid w:val="00BE0DA7"/>
    <w:rsid w:val="00BE0DD8"/>
    <w:rsid w:val="00BE1377"/>
    <w:rsid w:val="00BE1742"/>
    <w:rsid w:val="00BE1761"/>
    <w:rsid w:val="00BE2002"/>
    <w:rsid w:val="00BE24CA"/>
    <w:rsid w:val="00BE2917"/>
    <w:rsid w:val="00BE2BEC"/>
    <w:rsid w:val="00BE3517"/>
    <w:rsid w:val="00BE355A"/>
    <w:rsid w:val="00BE3A23"/>
    <w:rsid w:val="00BE442A"/>
    <w:rsid w:val="00BE4556"/>
    <w:rsid w:val="00BE46C6"/>
    <w:rsid w:val="00BE49B9"/>
    <w:rsid w:val="00BE4E03"/>
    <w:rsid w:val="00BE595A"/>
    <w:rsid w:val="00BE648C"/>
    <w:rsid w:val="00BE6E6A"/>
    <w:rsid w:val="00BE7655"/>
    <w:rsid w:val="00BE7BAD"/>
    <w:rsid w:val="00BE7D89"/>
    <w:rsid w:val="00BF09C4"/>
    <w:rsid w:val="00BF0B11"/>
    <w:rsid w:val="00BF0F45"/>
    <w:rsid w:val="00BF122C"/>
    <w:rsid w:val="00BF1961"/>
    <w:rsid w:val="00BF23C9"/>
    <w:rsid w:val="00BF2552"/>
    <w:rsid w:val="00BF2867"/>
    <w:rsid w:val="00BF2EC6"/>
    <w:rsid w:val="00BF2EFF"/>
    <w:rsid w:val="00BF3246"/>
    <w:rsid w:val="00BF3669"/>
    <w:rsid w:val="00BF3A08"/>
    <w:rsid w:val="00BF4598"/>
    <w:rsid w:val="00BF4D27"/>
    <w:rsid w:val="00BF513D"/>
    <w:rsid w:val="00BF56FD"/>
    <w:rsid w:val="00BF59AD"/>
    <w:rsid w:val="00BF605E"/>
    <w:rsid w:val="00BF6582"/>
    <w:rsid w:val="00BF6715"/>
    <w:rsid w:val="00BF6CB7"/>
    <w:rsid w:val="00BF6CC3"/>
    <w:rsid w:val="00BF7D5F"/>
    <w:rsid w:val="00C0053C"/>
    <w:rsid w:val="00C00608"/>
    <w:rsid w:val="00C00879"/>
    <w:rsid w:val="00C009DF"/>
    <w:rsid w:val="00C00E4F"/>
    <w:rsid w:val="00C01193"/>
    <w:rsid w:val="00C01372"/>
    <w:rsid w:val="00C01CB6"/>
    <w:rsid w:val="00C01F23"/>
    <w:rsid w:val="00C02ACB"/>
    <w:rsid w:val="00C02B8D"/>
    <w:rsid w:val="00C02DB0"/>
    <w:rsid w:val="00C02F97"/>
    <w:rsid w:val="00C03046"/>
    <w:rsid w:val="00C030C1"/>
    <w:rsid w:val="00C030D5"/>
    <w:rsid w:val="00C0325E"/>
    <w:rsid w:val="00C03952"/>
    <w:rsid w:val="00C04E71"/>
    <w:rsid w:val="00C055DE"/>
    <w:rsid w:val="00C05E89"/>
    <w:rsid w:val="00C0654D"/>
    <w:rsid w:val="00C0693A"/>
    <w:rsid w:val="00C06DFB"/>
    <w:rsid w:val="00C06FD7"/>
    <w:rsid w:val="00C0702E"/>
    <w:rsid w:val="00C070B3"/>
    <w:rsid w:val="00C07247"/>
    <w:rsid w:val="00C075ED"/>
    <w:rsid w:val="00C0793F"/>
    <w:rsid w:val="00C07B63"/>
    <w:rsid w:val="00C07BC8"/>
    <w:rsid w:val="00C07BD3"/>
    <w:rsid w:val="00C07DEB"/>
    <w:rsid w:val="00C07FA4"/>
    <w:rsid w:val="00C07FDE"/>
    <w:rsid w:val="00C1115B"/>
    <w:rsid w:val="00C11245"/>
    <w:rsid w:val="00C11D82"/>
    <w:rsid w:val="00C11EC0"/>
    <w:rsid w:val="00C12347"/>
    <w:rsid w:val="00C127C2"/>
    <w:rsid w:val="00C12B40"/>
    <w:rsid w:val="00C12EB1"/>
    <w:rsid w:val="00C12EFC"/>
    <w:rsid w:val="00C13202"/>
    <w:rsid w:val="00C13470"/>
    <w:rsid w:val="00C136D0"/>
    <w:rsid w:val="00C142F8"/>
    <w:rsid w:val="00C14B8E"/>
    <w:rsid w:val="00C1505C"/>
    <w:rsid w:val="00C158FE"/>
    <w:rsid w:val="00C15BDE"/>
    <w:rsid w:val="00C15CCA"/>
    <w:rsid w:val="00C15FEC"/>
    <w:rsid w:val="00C16585"/>
    <w:rsid w:val="00C16592"/>
    <w:rsid w:val="00C17192"/>
    <w:rsid w:val="00C17695"/>
    <w:rsid w:val="00C17DB6"/>
    <w:rsid w:val="00C2040E"/>
    <w:rsid w:val="00C212E8"/>
    <w:rsid w:val="00C21662"/>
    <w:rsid w:val="00C2177A"/>
    <w:rsid w:val="00C21B5B"/>
    <w:rsid w:val="00C2350C"/>
    <w:rsid w:val="00C2364A"/>
    <w:rsid w:val="00C23CFF"/>
    <w:rsid w:val="00C2593D"/>
    <w:rsid w:val="00C25CB7"/>
    <w:rsid w:val="00C2649C"/>
    <w:rsid w:val="00C2659D"/>
    <w:rsid w:val="00C2678A"/>
    <w:rsid w:val="00C2687A"/>
    <w:rsid w:val="00C26BD2"/>
    <w:rsid w:val="00C26DA3"/>
    <w:rsid w:val="00C26FCE"/>
    <w:rsid w:val="00C2714C"/>
    <w:rsid w:val="00C2756F"/>
    <w:rsid w:val="00C27DFA"/>
    <w:rsid w:val="00C309B5"/>
    <w:rsid w:val="00C30EA1"/>
    <w:rsid w:val="00C31515"/>
    <w:rsid w:val="00C31C49"/>
    <w:rsid w:val="00C323D3"/>
    <w:rsid w:val="00C3264A"/>
    <w:rsid w:val="00C32899"/>
    <w:rsid w:val="00C32CD5"/>
    <w:rsid w:val="00C32E0E"/>
    <w:rsid w:val="00C32F1E"/>
    <w:rsid w:val="00C330BB"/>
    <w:rsid w:val="00C3381C"/>
    <w:rsid w:val="00C33A2D"/>
    <w:rsid w:val="00C33A5A"/>
    <w:rsid w:val="00C33B58"/>
    <w:rsid w:val="00C33F39"/>
    <w:rsid w:val="00C34211"/>
    <w:rsid w:val="00C34415"/>
    <w:rsid w:val="00C34D4F"/>
    <w:rsid w:val="00C355A1"/>
    <w:rsid w:val="00C35760"/>
    <w:rsid w:val="00C36050"/>
    <w:rsid w:val="00C362C9"/>
    <w:rsid w:val="00C3652A"/>
    <w:rsid w:val="00C3665C"/>
    <w:rsid w:val="00C3674B"/>
    <w:rsid w:val="00C36D27"/>
    <w:rsid w:val="00C36E82"/>
    <w:rsid w:val="00C36FAC"/>
    <w:rsid w:val="00C37254"/>
    <w:rsid w:val="00C375EB"/>
    <w:rsid w:val="00C378CD"/>
    <w:rsid w:val="00C404DC"/>
    <w:rsid w:val="00C405F9"/>
    <w:rsid w:val="00C40917"/>
    <w:rsid w:val="00C40C05"/>
    <w:rsid w:val="00C40D9C"/>
    <w:rsid w:val="00C40E78"/>
    <w:rsid w:val="00C4107D"/>
    <w:rsid w:val="00C4109A"/>
    <w:rsid w:val="00C41527"/>
    <w:rsid w:val="00C420E4"/>
    <w:rsid w:val="00C42251"/>
    <w:rsid w:val="00C424E4"/>
    <w:rsid w:val="00C425CD"/>
    <w:rsid w:val="00C42EE4"/>
    <w:rsid w:val="00C42FC6"/>
    <w:rsid w:val="00C43339"/>
    <w:rsid w:val="00C43BE1"/>
    <w:rsid w:val="00C43C67"/>
    <w:rsid w:val="00C43EF0"/>
    <w:rsid w:val="00C44107"/>
    <w:rsid w:val="00C44132"/>
    <w:rsid w:val="00C44440"/>
    <w:rsid w:val="00C444A7"/>
    <w:rsid w:val="00C444C2"/>
    <w:rsid w:val="00C44A2F"/>
    <w:rsid w:val="00C4517F"/>
    <w:rsid w:val="00C4532E"/>
    <w:rsid w:val="00C45744"/>
    <w:rsid w:val="00C4593D"/>
    <w:rsid w:val="00C45A7F"/>
    <w:rsid w:val="00C45F55"/>
    <w:rsid w:val="00C4608B"/>
    <w:rsid w:val="00C460E2"/>
    <w:rsid w:val="00C461B0"/>
    <w:rsid w:val="00C463E5"/>
    <w:rsid w:val="00C46B8B"/>
    <w:rsid w:val="00C46ECC"/>
    <w:rsid w:val="00C47689"/>
    <w:rsid w:val="00C47830"/>
    <w:rsid w:val="00C501FB"/>
    <w:rsid w:val="00C5026D"/>
    <w:rsid w:val="00C50314"/>
    <w:rsid w:val="00C50B7D"/>
    <w:rsid w:val="00C5124A"/>
    <w:rsid w:val="00C51876"/>
    <w:rsid w:val="00C51EB8"/>
    <w:rsid w:val="00C51F6E"/>
    <w:rsid w:val="00C524BC"/>
    <w:rsid w:val="00C52658"/>
    <w:rsid w:val="00C53664"/>
    <w:rsid w:val="00C5386E"/>
    <w:rsid w:val="00C53FB5"/>
    <w:rsid w:val="00C544DC"/>
    <w:rsid w:val="00C549F2"/>
    <w:rsid w:val="00C55012"/>
    <w:rsid w:val="00C565EC"/>
    <w:rsid w:val="00C57079"/>
    <w:rsid w:val="00C5726E"/>
    <w:rsid w:val="00C574FF"/>
    <w:rsid w:val="00C57504"/>
    <w:rsid w:val="00C5795B"/>
    <w:rsid w:val="00C57B32"/>
    <w:rsid w:val="00C57E31"/>
    <w:rsid w:val="00C60220"/>
    <w:rsid w:val="00C60C34"/>
    <w:rsid w:val="00C6210C"/>
    <w:rsid w:val="00C62285"/>
    <w:rsid w:val="00C622AD"/>
    <w:rsid w:val="00C62951"/>
    <w:rsid w:val="00C62DAB"/>
    <w:rsid w:val="00C63AF7"/>
    <w:rsid w:val="00C63C10"/>
    <w:rsid w:val="00C63CCE"/>
    <w:rsid w:val="00C650B5"/>
    <w:rsid w:val="00C658C7"/>
    <w:rsid w:val="00C65C54"/>
    <w:rsid w:val="00C65D8B"/>
    <w:rsid w:val="00C6668E"/>
    <w:rsid w:val="00C669B3"/>
    <w:rsid w:val="00C66B4B"/>
    <w:rsid w:val="00C67578"/>
    <w:rsid w:val="00C675C0"/>
    <w:rsid w:val="00C679B1"/>
    <w:rsid w:val="00C67D90"/>
    <w:rsid w:val="00C67FBC"/>
    <w:rsid w:val="00C7118D"/>
    <w:rsid w:val="00C71862"/>
    <w:rsid w:val="00C71C80"/>
    <w:rsid w:val="00C72DE0"/>
    <w:rsid w:val="00C73598"/>
    <w:rsid w:val="00C73773"/>
    <w:rsid w:val="00C739AB"/>
    <w:rsid w:val="00C73E2D"/>
    <w:rsid w:val="00C74012"/>
    <w:rsid w:val="00C74674"/>
    <w:rsid w:val="00C74950"/>
    <w:rsid w:val="00C74AC4"/>
    <w:rsid w:val="00C74BE7"/>
    <w:rsid w:val="00C74F6D"/>
    <w:rsid w:val="00C75250"/>
    <w:rsid w:val="00C752AB"/>
    <w:rsid w:val="00C75D84"/>
    <w:rsid w:val="00C75E12"/>
    <w:rsid w:val="00C76204"/>
    <w:rsid w:val="00C76560"/>
    <w:rsid w:val="00C765F2"/>
    <w:rsid w:val="00C76907"/>
    <w:rsid w:val="00C76A0D"/>
    <w:rsid w:val="00C76EEF"/>
    <w:rsid w:val="00C77292"/>
    <w:rsid w:val="00C775D6"/>
    <w:rsid w:val="00C77F15"/>
    <w:rsid w:val="00C77F8B"/>
    <w:rsid w:val="00C80937"/>
    <w:rsid w:val="00C80C84"/>
    <w:rsid w:val="00C8143D"/>
    <w:rsid w:val="00C815E4"/>
    <w:rsid w:val="00C81768"/>
    <w:rsid w:val="00C81C46"/>
    <w:rsid w:val="00C8250A"/>
    <w:rsid w:val="00C82534"/>
    <w:rsid w:val="00C829EA"/>
    <w:rsid w:val="00C82B00"/>
    <w:rsid w:val="00C82FBE"/>
    <w:rsid w:val="00C837C6"/>
    <w:rsid w:val="00C83C5C"/>
    <w:rsid w:val="00C846DF"/>
    <w:rsid w:val="00C84799"/>
    <w:rsid w:val="00C84A56"/>
    <w:rsid w:val="00C84E1A"/>
    <w:rsid w:val="00C8506D"/>
    <w:rsid w:val="00C8593D"/>
    <w:rsid w:val="00C85DB5"/>
    <w:rsid w:val="00C85F71"/>
    <w:rsid w:val="00C85F7E"/>
    <w:rsid w:val="00C863DE"/>
    <w:rsid w:val="00C869CF"/>
    <w:rsid w:val="00C86C71"/>
    <w:rsid w:val="00C86DC5"/>
    <w:rsid w:val="00C8744C"/>
    <w:rsid w:val="00C90672"/>
    <w:rsid w:val="00C907E3"/>
    <w:rsid w:val="00C90ED5"/>
    <w:rsid w:val="00C90F7B"/>
    <w:rsid w:val="00C911CF"/>
    <w:rsid w:val="00C91A03"/>
    <w:rsid w:val="00C92776"/>
    <w:rsid w:val="00C92862"/>
    <w:rsid w:val="00C92BC4"/>
    <w:rsid w:val="00C931D5"/>
    <w:rsid w:val="00C93295"/>
    <w:rsid w:val="00C9358C"/>
    <w:rsid w:val="00C937AC"/>
    <w:rsid w:val="00C9382D"/>
    <w:rsid w:val="00C93B87"/>
    <w:rsid w:val="00C93D33"/>
    <w:rsid w:val="00C94125"/>
    <w:rsid w:val="00C941D8"/>
    <w:rsid w:val="00C942EB"/>
    <w:rsid w:val="00C94A7C"/>
    <w:rsid w:val="00C94DFC"/>
    <w:rsid w:val="00C950D9"/>
    <w:rsid w:val="00C95558"/>
    <w:rsid w:val="00C9582B"/>
    <w:rsid w:val="00C95CEE"/>
    <w:rsid w:val="00C95E27"/>
    <w:rsid w:val="00C95F31"/>
    <w:rsid w:val="00C963BF"/>
    <w:rsid w:val="00C96550"/>
    <w:rsid w:val="00C96770"/>
    <w:rsid w:val="00C973B1"/>
    <w:rsid w:val="00C97EDE"/>
    <w:rsid w:val="00CA077D"/>
    <w:rsid w:val="00CA0C92"/>
    <w:rsid w:val="00CA1712"/>
    <w:rsid w:val="00CA1793"/>
    <w:rsid w:val="00CA2144"/>
    <w:rsid w:val="00CA24B4"/>
    <w:rsid w:val="00CA25A3"/>
    <w:rsid w:val="00CA2B9B"/>
    <w:rsid w:val="00CA2C47"/>
    <w:rsid w:val="00CA2FFE"/>
    <w:rsid w:val="00CA303C"/>
    <w:rsid w:val="00CA3465"/>
    <w:rsid w:val="00CA3A9C"/>
    <w:rsid w:val="00CA3F46"/>
    <w:rsid w:val="00CA4141"/>
    <w:rsid w:val="00CA4696"/>
    <w:rsid w:val="00CA48DA"/>
    <w:rsid w:val="00CA4A47"/>
    <w:rsid w:val="00CA4F73"/>
    <w:rsid w:val="00CA57AE"/>
    <w:rsid w:val="00CA5D41"/>
    <w:rsid w:val="00CA5D76"/>
    <w:rsid w:val="00CA63BF"/>
    <w:rsid w:val="00CA658D"/>
    <w:rsid w:val="00CA6C2D"/>
    <w:rsid w:val="00CA6C7E"/>
    <w:rsid w:val="00CA6CA0"/>
    <w:rsid w:val="00CA6E1E"/>
    <w:rsid w:val="00CA6E7B"/>
    <w:rsid w:val="00CA6F09"/>
    <w:rsid w:val="00CA7B7D"/>
    <w:rsid w:val="00CB0453"/>
    <w:rsid w:val="00CB04FD"/>
    <w:rsid w:val="00CB1016"/>
    <w:rsid w:val="00CB13EB"/>
    <w:rsid w:val="00CB199C"/>
    <w:rsid w:val="00CB19BC"/>
    <w:rsid w:val="00CB1B1F"/>
    <w:rsid w:val="00CB20E3"/>
    <w:rsid w:val="00CB2238"/>
    <w:rsid w:val="00CB239B"/>
    <w:rsid w:val="00CB28E8"/>
    <w:rsid w:val="00CB2F49"/>
    <w:rsid w:val="00CB2FC8"/>
    <w:rsid w:val="00CB307E"/>
    <w:rsid w:val="00CB32A5"/>
    <w:rsid w:val="00CB3732"/>
    <w:rsid w:val="00CB50EA"/>
    <w:rsid w:val="00CB586B"/>
    <w:rsid w:val="00CB5870"/>
    <w:rsid w:val="00CB5A38"/>
    <w:rsid w:val="00CB699F"/>
    <w:rsid w:val="00CB6C59"/>
    <w:rsid w:val="00CB6EF9"/>
    <w:rsid w:val="00CB707D"/>
    <w:rsid w:val="00CB71AB"/>
    <w:rsid w:val="00CB7B47"/>
    <w:rsid w:val="00CB7BE6"/>
    <w:rsid w:val="00CC0D44"/>
    <w:rsid w:val="00CC1504"/>
    <w:rsid w:val="00CC1952"/>
    <w:rsid w:val="00CC1DBF"/>
    <w:rsid w:val="00CC1F37"/>
    <w:rsid w:val="00CC2526"/>
    <w:rsid w:val="00CC259F"/>
    <w:rsid w:val="00CC29DE"/>
    <w:rsid w:val="00CC2A37"/>
    <w:rsid w:val="00CC2C3D"/>
    <w:rsid w:val="00CC31FD"/>
    <w:rsid w:val="00CC3CC1"/>
    <w:rsid w:val="00CC3E82"/>
    <w:rsid w:val="00CC401A"/>
    <w:rsid w:val="00CC4835"/>
    <w:rsid w:val="00CC4CC8"/>
    <w:rsid w:val="00CC4E98"/>
    <w:rsid w:val="00CC53A0"/>
    <w:rsid w:val="00CC5C3F"/>
    <w:rsid w:val="00CC5E90"/>
    <w:rsid w:val="00CC606D"/>
    <w:rsid w:val="00CC6148"/>
    <w:rsid w:val="00CC6376"/>
    <w:rsid w:val="00CC651C"/>
    <w:rsid w:val="00CC7092"/>
    <w:rsid w:val="00CC7964"/>
    <w:rsid w:val="00CC7AAC"/>
    <w:rsid w:val="00CC7BB4"/>
    <w:rsid w:val="00CC7C7D"/>
    <w:rsid w:val="00CC7D12"/>
    <w:rsid w:val="00CD0483"/>
    <w:rsid w:val="00CD07FD"/>
    <w:rsid w:val="00CD0985"/>
    <w:rsid w:val="00CD0D1F"/>
    <w:rsid w:val="00CD1053"/>
    <w:rsid w:val="00CD1188"/>
    <w:rsid w:val="00CD18D1"/>
    <w:rsid w:val="00CD1DF1"/>
    <w:rsid w:val="00CD1ED8"/>
    <w:rsid w:val="00CD2262"/>
    <w:rsid w:val="00CD22D6"/>
    <w:rsid w:val="00CD2552"/>
    <w:rsid w:val="00CD270D"/>
    <w:rsid w:val="00CD2F24"/>
    <w:rsid w:val="00CD2F27"/>
    <w:rsid w:val="00CD3F21"/>
    <w:rsid w:val="00CD3F5E"/>
    <w:rsid w:val="00CD42B8"/>
    <w:rsid w:val="00CD46C7"/>
    <w:rsid w:val="00CD47CF"/>
    <w:rsid w:val="00CD4EC5"/>
    <w:rsid w:val="00CD50C1"/>
    <w:rsid w:val="00CD5205"/>
    <w:rsid w:val="00CD52F0"/>
    <w:rsid w:val="00CD5379"/>
    <w:rsid w:val="00CD55A5"/>
    <w:rsid w:val="00CD55AA"/>
    <w:rsid w:val="00CD5D03"/>
    <w:rsid w:val="00CD5F0D"/>
    <w:rsid w:val="00CD6335"/>
    <w:rsid w:val="00CD65C0"/>
    <w:rsid w:val="00CD66A9"/>
    <w:rsid w:val="00CD69F9"/>
    <w:rsid w:val="00CD6DEE"/>
    <w:rsid w:val="00CD6FBD"/>
    <w:rsid w:val="00CD7630"/>
    <w:rsid w:val="00CD7ABF"/>
    <w:rsid w:val="00CD7EBA"/>
    <w:rsid w:val="00CE03A0"/>
    <w:rsid w:val="00CE0478"/>
    <w:rsid w:val="00CE07DE"/>
    <w:rsid w:val="00CE0AAB"/>
    <w:rsid w:val="00CE0B4D"/>
    <w:rsid w:val="00CE0D88"/>
    <w:rsid w:val="00CE10B1"/>
    <w:rsid w:val="00CE10BA"/>
    <w:rsid w:val="00CE1174"/>
    <w:rsid w:val="00CE2C47"/>
    <w:rsid w:val="00CE3204"/>
    <w:rsid w:val="00CE3BF4"/>
    <w:rsid w:val="00CE3C40"/>
    <w:rsid w:val="00CE415C"/>
    <w:rsid w:val="00CE441C"/>
    <w:rsid w:val="00CE4774"/>
    <w:rsid w:val="00CE489F"/>
    <w:rsid w:val="00CE5041"/>
    <w:rsid w:val="00CE5AE8"/>
    <w:rsid w:val="00CE5AF8"/>
    <w:rsid w:val="00CE5B18"/>
    <w:rsid w:val="00CE5B3F"/>
    <w:rsid w:val="00CE5D07"/>
    <w:rsid w:val="00CE5E02"/>
    <w:rsid w:val="00CE6D0F"/>
    <w:rsid w:val="00CE6EB2"/>
    <w:rsid w:val="00CE6F85"/>
    <w:rsid w:val="00CE6FCF"/>
    <w:rsid w:val="00CE7251"/>
    <w:rsid w:val="00CE72B7"/>
    <w:rsid w:val="00CE7446"/>
    <w:rsid w:val="00CE757F"/>
    <w:rsid w:val="00CE7B02"/>
    <w:rsid w:val="00CE7B8F"/>
    <w:rsid w:val="00CF084F"/>
    <w:rsid w:val="00CF0F6E"/>
    <w:rsid w:val="00CF104B"/>
    <w:rsid w:val="00CF1C4D"/>
    <w:rsid w:val="00CF1EA1"/>
    <w:rsid w:val="00CF2B80"/>
    <w:rsid w:val="00CF2BCE"/>
    <w:rsid w:val="00CF2E4B"/>
    <w:rsid w:val="00CF397B"/>
    <w:rsid w:val="00CF39AD"/>
    <w:rsid w:val="00CF3F72"/>
    <w:rsid w:val="00CF413D"/>
    <w:rsid w:val="00CF4176"/>
    <w:rsid w:val="00CF41C4"/>
    <w:rsid w:val="00CF43E9"/>
    <w:rsid w:val="00CF463F"/>
    <w:rsid w:val="00CF47F5"/>
    <w:rsid w:val="00CF5B97"/>
    <w:rsid w:val="00CF5BC5"/>
    <w:rsid w:val="00CF62C2"/>
    <w:rsid w:val="00CF62C9"/>
    <w:rsid w:val="00CF658F"/>
    <w:rsid w:val="00CF65C4"/>
    <w:rsid w:val="00CF664F"/>
    <w:rsid w:val="00CF6A47"/>
    <w:rsid w:val="00CF6E00"/>
    <w:rsid w:val="00CF773F"/>
    <w:rsid w:val="00CF7A13"/>
    <w:rsid w:val="00D0010E"/>
    <w:rsid w:val="00D00A5F"/>
    <w:rsid w:val="00D01299"/>
    <w:rsid w:val="00D012D9"/>
    <w:rsid w:val="00D0177A"/>
    <w:rsid w:val="00D023D1"/>
    <w:rsid w:val="00D0257B"/>
    <w:rsid w:val="00D02DB4"/>
    <w:rsid w:val="00D02FCC"/>
    <w:rsid w:val="00D0346F"/>
    <w:rsid w:val="00D036B7"/>
    <w:rsid w:val="00D039BE"/>
    <w:rsid w:val="00D03C8D"/>
    <w:rsid w:val="00D041BD"/>
    <w:rsid w:val="00D0441D"/>
    <w:rsid w:val="00D04539"/>
    <w:rsid w:val="00D051A8"/>
    <w:rsid w:val="00D05626"/>
    <w:rsid w:val="00D057B5"/>
    <w:rsid w:val="00D05CF7"/>
    <w:rsid w:val="00D06721"/>
    <w:rsid w:val="00D06861"/>
    <w:rsid w:val="00D06E1F"/>
    <w:rsid w:val="00D070FB"/>
    <w:rsid w:val="00D07327"/>
    <w:rsid w:val="00D07A13"/>
    <w:rsid w:val="00D07C6B"/>
    <w:rsid w:val="00D07F51"/>
    <w:rsid w:val="00D07F6A"/>
    <w:rsid w:val="00D10047"/>
    <w:rsid w:val="00D107FF"/>
    <w:rsid w:val="00D10868"/>
    <w:rsid w:val="00D11C4F"/>
    <w:rsid w:val="00D11E36"/>
    <w:rsid w:val="00D12488"/>
    <w:rsid w:val="00D1250E"/>
    <w:rsid w:val="00D12FAB"/>
    <w:rsid w:val="00D1371E"/>
    <w:rsid w:val="00D13A6A"/>
    <w:rsid w:val="00D143F3"/>
    <w:rsid w:val="00D14510"/>
    <w:rsid w:val="00D14C6D"/>
    <w:rsid w:val="00D158A0"/>
    <w:rsid w:val="00D15E0A"/>
    <w:rsid w:val="00D16280"/>
    <w:rsid w:val="00D16425"/>
    <w:rsid w:val="00D165DD"/>
    <w:rsid w:val="00D16688"/>
    <w:rsid w:val="00D16960"/>
    <w:rsid w:val="00D1730A"/>
    <w:rsid w:val="00D17D02"/>
    <w:rsid w:val="00D20E87"/>
    <w:rsid w:val="00D21687"/>
    <w:rsid w:val="00D21B25"/>
    <w:rsid w:val="00D21BDB"/>
    <w:rsid w:val="00D21E68"/>
    <w:rsid w:val="00D22439"/>
    <w:rsid w:val="00D22A59"/>
    <w:rsid w:val="00D22C4C"/>
    <w:rsid w:val="00D230DA"/>
    <w:rsid w:val="00D231F3"/>
    <w:rsid w:val="00D23806"/>
    <w:rsid w:val="00D23E20"/>
    <w:rsid w:val="00D24229"/>
    <w:rsid w:val="00D244E3"/>
    <w:rsid w:val="00D24CAD"/>
    <w:rsid w:val="00D24DBF"/>
    <w:rsid w:val="00D24F68"/>
    <w:rsid w:val="00D258EE"/>
    <w:rsid w:val="00D25CB8"/>
    <w:rsid w:val="00D260A9"/>
    <w:rsid w:val="00D260CF"/>
    <w:rsid w:val="00D26E68"/>
    <w:rsid w:val="00D26F62"/>
    <w:rsid w:val="00D2719D"/>
    <w:rsid w:val="00D273F2"/>
    <w:rsid w:val="00D27413"/>
    <w:rsid w:val="00D27870"/>
    <w:rsid w:val="00D302C4"/>
    <w:rsid w:val="00D3046B"/>
    <w:rsid w:val="00D30546"/>
    <w:rsid w:val="00D30630"/>
    <w:rsid w:val="00D30F9B"/>
    <w:rsid w:val="00D32A3B"/>
    <w:rsid w:val="00D32C73"/>
    <w:rsid w:val="00D32C7F"/>
    <w:rsid w:val="00D32F5C"/>
    <w:rsid w:val="00D33553"/>
    <w:rsid w:val="00D33847"/>
    <w:rsid w:val="00D338FC"/>
    <w:rsid w:val="00D33FC5"/>
    <w:rsid w:val="00D342C4"/>
    <w:rsid w:val="00D34982"/>
    <w:rsid w:val="00D349B5"/>
    <w:rsid w:val="00D34BD5"/>
    <w:rsid w:val="00D34FF4"/>
    <w:rsid w:val="00D350F8"/>
    <w:rsid w:val="00D35443"/>
    <w:rsid w:val="00D35795"/>
    <w:rsid w:val="00D3589B"/>
    <w:rsid w:val="00D3742B"/>
    <w:rsid w:val="00D376C7"/>
    <w:rsid w:val="00D37AFF"/>
    <w:rsid w:val="00D37DF3"/>
    <w:rsid w:val="00D405BD"/>
    <w:rsid w:val="00D40A44"/>
    <w:rsid w:val="00D40DE1"/>
    <w:rsid w:val="00D4111D"/>
    <w:rsid w:val="00D416C6"/>
    <w:rsid w:val="00D41F24"/>
    <w:rsid w:val="00D41FD1"/>
    <w:rsid w:val="00D42187"/>
    <w:rsid w:val="00D42C73"/>
    <w:rsid w:val="00D431CD"/>
    <w:rsid w:val="00D433B2"/>
    <w:rsid w:val="00D4361D"/>
    <w:rsid w:val="00D436F7"/>
    <w:rsid w:val="00D43AAF"/>
    <w:rsid w:val="00D43DA5"/>
    <w:rsid w:val="00D4464B"/>
    <w:rsid w:val="00D44764"/>
    <w:rsid w:val="00D4494B"/>
    <w:rsid w:val="00D452CE"/>
    <w:rsid w:val="00D4566E"/>
    <w:rsid w:val="00D45CCC"/>
    <w:rsid w:val="00D45D9D"/>
    <w:rsid w:val="00D4619A"/>
    <w:rsid w:val="00D46406"/>
    <w:rsid w:val="00D466F9"/>
    <w:rsid w:val="00D468C3"/>
    <w:rsid w:val="00D46B16"/>
    <w:rsid w:val="00D46DB9"/>
    <w:rsid w:val="00D46F2E"/>
    <w:rsid w:val="00D47362"/>
    <w:rsid w:val="00D475FB"/>
    <w:rsid w:val="00D47705"/>
    <w:rsid w:val="00D47A32"/>
    <w:rsid w:val="00D47FD1"/>
    <w:rsid w:val="00D500D7"/>
    <w:rsid w:val="00D505BD"/>
    <w:rsid w:val="00D50DFC"/>
    <w:rsid w:val="00D51000"/>
    <w:rsid w:val="00D51070"/>
    <w:rsid w:val="00D51711"/>
    <w:rsid w:val="00D51D1A"/>
    <w:rsid w:val="00D51DD0"/>
    <w:rsid w:val="00D5232A"/>
    <w:rsid w:val="00D523F2"/>
    <w:rsid w:val="00D52685"/>
    <w:rsid w:val="00D527C6"/>
    <w:rsid w:val="00D5296E"/>
    <w:rsid w:val="00D52C8C"/>
    <w:rsid w:val="00D53160"/>
    <w:rsid w:val="00D53544"/>
    <w:rsid w:val="00D535A2"/>
    <w:rsid w:val="00D53654"/>
    <w:rsid w:val="00D53AC1"/>
    <w:rsid w:val="00D541F1"/>
    <w:rsid w:val="00D54B61"/>
    <w:rsid w:val="00D54B6E"/>
    <w:rsid w:val="00D55122"/>
    <w:rsid w:val="00D5569A"/>
    <w:rsid w:val="00D55EA1"/>
    <w:rsid w:val="00D5607A"/>
    <w:rsid w:val="00D56819"/>
    <w:rsid w:val="00D56C77"/>
    <w:rsid w:val="00D56D87"/>
    <w:rsid w:val="00D56F55"/>
    <w:rsid w:val="00D571A8"/>
    <w:rsid w:val="00D60105"/>
    <w:rsid w:val="00D6020A"/>
    <w:rsid w:val="00D6034B"/>
    <w:rsid w:val="00D604E5"/>
    <w:rsid w:val="00D6157F"/>
    <w:rsid w:val="00D622D4"/>
    <w:rsid w:val="00D62B04"/>
    <w:rsid w:val="00D62B83"/>
    <w:rsid w:val="00D63326"/>
    <w:rsid w:val="00D633A9"/>
    <w:rsid w:val="00D63418"/>
    <w:rsid w:val="00D63556"/>
    <w:rsid w:val="00D64B93"/>
    <w:rsid w:val="00D64C6F"/>
    <w:rsid w:val="00D64F26"/>
    <w:rsid w:val="00D65232"/>
    <w:rsid w:val="00D652E1"/>
    <w:rsid w:val="00D653EE"/>
    <w:rsid w:val="00D6585A"/>
    <w:rsid w:val="00D65F79"/>
    <w:rsid w:val="00D6681C"/>
    <w:rsid w:val="00D66C2F"/>
    <w:rsid w:val="00D675F1"/>
    <w:rsid w:val="00D678EE"/>
    <w:rsid w:val="00D67C82"/>
    <w:rsid w:val="00D7076B"/>
    <w:rsid w:val="00D70ABA"/>
    <w:rsid w:val="00D70E59"/>
    <w:rsid w:val="00D70FF4"/>
    <w:rsid w:val="00D721FD"/>
    <w:rsid w:val="00D723B6"/>
    <w:rsid w:val="00D729C1"/>
    <w:rsid w:val="00D72A55"/>
    <w:rsid w:val="00D72A88"/>
    <w:rsid w:val="00D72F3D"/>
    <w:rsid w:val="00D73159"/>
    <w:rsid w:val="00D7361C"/>
    <w:rsid w:val="00D73C76"/>
    <w:rsid w:val="00D7405E"/>
    <w:rsid w:val="00D74163"/>
    <w:rsid w:val="00D74354"/>
    <w:rsid w:val="00D75211"/>
    <w:rsid w:val="00D75255"/>
    <w:rsid w:val="00D755DD"/>
    <w:rsid w:val="00D774D6"/>
    <w:rsid w:val="00D77BF2"/>
    <w:rsid w:val="00D77F67"/>
    <w:rsid w:val="00D800F9"/>
    <w:rsid w:val="00D8072A"/>
    <w:rsid w:val="00D80D79"/>
    <w:rsid w:val="00D80F57"/>
    <w:rsid w:val="00D8124E"/>
    <w:rsid w:val="00D82085"/>
    <w:rsid w:val="00D828A5"/>
    <w:rsid w:val="00D82C87"/>
    <w:rsid w:val="00D82CE1"/>
    <w:rsid w:val="00D82E50"/>
    <w:rsid w:val="00D835CB"/>
    <w:rsid w:val="00D836D0"/>
    <w:rsid w:val="00D837A0"/>
    <w:rsid w:val="00D84534"/>
    <w:rsid w:val="00D8487E"/>
    <w:rsid w:val="00D84C15"/>
    <w:rsid w:val="00D8524F"/>
    <w:rsid w:val="00D852A6"/>
    <w:rsid w:val="00D8586E"/>
    <w:rsid w:val="00D85880"/>
    <w:rsid w:val="00D8628F"/>
    <w:rsid w:val="00D86880"/>
    <w:rsid w:val="00D87085"/>
    <w:rsid w:val="00D87186"/>
    <w:rsid w:val="00D8743C"/>
    <w:rsid w:val="00D875A7"/>
    <w:rsid w:val="00D87871"/>
    <w:rsid w:val="00D8798D"/>
    <w:rsid w:val="00D9026B"/>
    <w:rsid w:val="00D90676"/>
    <w:rsid w:val="00D906AD"/>
    <w:rsid w:val="00D9074D"/>
    <w:rsid w:val="00D912D9"/>
    <w:rsid w:val="00D9166E"/>
    <w:rsid w:val="00D91B4F"/>
    <w:rsid w:val="00D924D5"/>
    <w:rsid w:val="00D92637"/>
    <w:rsid w:val="00D92AB2"/>
    <w:rsid w:val="00D92DB3"/>
    <w:rsid w:val="00D935AD"/>
    <w:rsid w:val="00D9371D"/>
    <w:rsid w:val="00D939C0"/>
    <w:rsid w:val="00D93BE5"/>
    <w:rsid w:val="00D94143"/>
    <w:rsid w:val="00D94483"/>
    <w:rsid w:val="00D944D9"/>
    <w:rsid w:val="00D94D1F"/>
    <w:rsid w:val="00D95370"/>
    <w:rsid w:val="00D958F7"/>
    <w:rsid w:val="00D95A4A"/>
    <w:rsid w:val="00D95BED"/>
    <w:rsid w:val="00D95DBA"/>
    <w:rsid w:val="00D95E77"/>
    <w:rsid w:val="00D96036"/>
    <w:rsid w:val="00D96552"/>
    <w:rsid w:val="00D966DF"/>
    <w:rsid w:val="00D96A0E"/>
    <w:rsid w:val="00D96B86"/>
    <w:rsid w:val="00D96D83"/>
    <w:rsid w:val="00D9746E"/>
    <w:rsid w:val="00D97691"/>
    <w:rsid w:val="00DA1E20"/>
    <w:rsid w:val="00DA29A7"/>
    <w:rsid w:val="00DA2D56"/>
    <w:rsid w:val="00DA33DE"/>
    <w:rsid w:val="00DA365D"/>
    <w:rsid w:val="00DA413F"/>
    <w:rsid w:val="00DA43E9"/>
    <w:rsid w:val="00DA4AD2"/>
    <w:rsid w:val="00DA5436"/>
    <w:rsid w:val="00DA5774"/>
    <w:rsid w:val="00DA6411"/>
    <w:rsid w:val="00DA6550"/>
    <w:rsid w:val="00DA680B"/>
    <w:rsid w:val="00DA6F4D"/>
    <w:rsid w:val="00DA772D"/>
    <w:rsid w:val="00DA780A"/>
    <w:rsid w:val="00DB06D8"/>
    <w:rsid w:val="00DB06D9"/>
    <w:rsid w:val="00DB0ABC"/>
    <w:rsid w:val="00DB12C6"/>
    <w:rsid w:val="00DB15C4"/>
    <w:rsid w:val="00DB1FE8"/>
    <w:rsid w:val="00DB2288"/>
    <w:rsid w:val="00DB2314"/>
    <w:rsid w:val="00DB3168"/>
    <w:rsid w:val="00DB3901"/>
    <w:rsid w:val="00DB3C39"/>
    <w:rsid w:val="00DB423B"/>
    <w:rsid w:val="00DB42DC"/>
    <w:rsid w:val="00DB4DBA"/>
    <w:rsid w:val="00DB514B"/>
    <w:rsid w:val="00DB58CD"/>
    <w:rsid w:val="00DB5935"/>
    <w:rsid w:val="00DB5991"/>
    <w:rsid w:val="00DB64DC"/>
    <w:rsid w:val="00DB6857"/>
    <w:rsid w:val="00DB6D6D"/>
    <w:rsid w:val="00DB7048"/>
    <w:rsid w:val="00DB7AA1"/>
    <w:rsid w:val="00DB7ADA"/>
    <w:rsid w:val="00DB7BD6"/>
    <w:rsid w:val="00DC0066"/>
    <w:rsid w:val="00DC0340"/>
    <w:rsid w:val="00DC0F71"/>
    <w:rsid w:val="00DC123A"/>
    <w:rsid w:val="00DC2A91"/>
    <w:rsid w:val="00DC36DC"/>
    <w:rsid w:val="00DC3725"/>
    <w:rsid w:val="00DC416E"/>
    <w:rsid w:val="00DC450C"/>
    <w:rsid w:val="00DC4994"/>
    <w:rsid w:val="00DC49CF"/>
    <w:rsid w:val="00DC4C92"/>
    <w:rsid w:val="00DC5239"/>
    <w:rsid w:val="00DC567B"/>
    <w:rsid w:val="00DC5753"/>
    <w:rsid w:val="00DC5BE5"/>
    <w:rsid w:val="00DC6333"/>
    <w:rsid w:val="00DC6423"/>
    <w:rsid w:val="00DC64EC"/>
    <w:rsid w:val="00DC65C9"/>
    <w:rsid w:val="00DC65EC"/>
    <w:rsid w:val="00DC7C24"/>
    <w:rsid w:val="00DC7EC5"/>
    <w:rsid w:val="00DD0408"/>
    <w:rsid w:val="00DD0DED"/>
    <w:rsid w:val="00DD0F5E"/>
    <w:rsid w:val="00DD0F89"/>
    <w:rsid w:val="00DD1943"/>
    <w:rsid w:val="00DD1B81"/>
    <w:rsid w:val="00DD1F41"/>
    <w:rsid w:val="00DD204F"/>
    <w:rsid w:val="00DD27B9"/>
    <w:rsid w:val="00DD501C"/>
    <w:rsid w:val="00DD50C4"/>
    <w:rsid w:val="00DD576B"/>
    <w:rsid w:val="00DD5AA1"/>
    <w:rsid w:val="00DD6039"/>
    <w:rsid w:val="00DD6C34"/>
    <w:rsid w:val="00DD6C93"/>
    <w:rsid w:val="00DD7342"/>
    <w:rsid w:val="00DD7969"/>
    <w:rsid w:val="00DE01AF"/>
    <w:rsid w:val="00DE03CA"/>
    <w:rsid w:val="00DE1354"/>
    <w:rsid w:val="00DE161B"/>
    <w:rsid w:val="00DE1C86"/>
    <w:rsid w:val="00DE1C9A"/>
    <w:rsid w:val="00DE1DFC"/>
    <w:rsid w:val="00DE1E2F"/>
    <w:rsid w:val="00DE2269"/>
    <w:rsid w:val="00DE23A8"/>
    <w:rsid w:val="00DE2608"/>
    <w:rsid w:val="00DE284D"/>
    <w:rsid w:val="00DE289E"/>
    <w:rsid w:val="00DE28B1"/>
    <w:rsid w:val="00DE2BE3"/>
    <w:rsid w:val="00DE2D22"/>
    <w:rsid w:val="00DE2E56"/>
    <w:rsid w:val="00DE37AF"/>
    <w:rsid w:val="00DE3A2C"/>
    <w:rsid w:val="00DE3AA8"/>
    <w:rsid w:val="00DE3F46"/>
    <w:rsid w:val="00DE407D"/>
    <w:rsid w:val="00DE44CC"/>
    <w:rsid w:val="00DE45B0"/>
    <w:rsid w:val="00DE4D1A"/>
    <w:rsid w:val="00DE4D7E"/>
    <w:rsid w:val="00DE51F1"/>
    <w:rsid w:val="00DE5529"/>
    <w:rsid w:val="00DE5B04"/>
    <w:rsid w:val="00DE6493"/>
    <w:rsid w:val="00DE6C61"/>
    <w:rsid w:val="00DE7043"/>
    <w:rsid w:val="00DE752D"/>
    <w:rsid w:val="00DE7D0A"/>
    <w:rsid w:val="00DF032F"/>
    <w:rsid w:val="00DF0AB6"/>
    <w:rsid w:val="00DF1003"/>
    <w:rsid w:val="00DF1B64"/>
    <w:rsid w:val="00DF1C39"/>
    <w:rsid w:val="00DF1C75"/>
    <w:rsid w:val="00DF20A3"/>
    <w:rsid w:val="00DF25AA"/>
    <w:rsid w:val="00DF277D"/>
    <w:rsid w:val="00DF28EC"/>
    <w:rsid w:val="00DF2BA7"/>
    <w:rsid w:val="00DF2D2B"/>
    <w:rsid w:val="00DF32FE"/>
    <w:rsid w:val="00DF3EEE"/>
    <w:rsid w:val="00DF414D"/>
    <w:rsid w:val="00DF421F"/>
    <w:rsid w:val="00DF43FA"/>
    <w:rsid w:val="00DF4CD8"/>
    <w:rsid w:val="00DF5176"/>
    <w:rsid w:val="00DF58E0"/>
    <w:rsid w:val="00DF5A65"/>
    <w:rsid w:val="00DF5BDD"/>
    <w:rsid w:val="00DF5EC0"/>
    <w:rsid w:val="00DF5F08"/>
    <w:rsid w:val="00DF68CD"/>
    <w:rsid w:val="00DF69C5"/>
    <w:rsid w:val="00DF6A30"/>
    <w:rsid w:val="00DF6B2E"/>
    <w:rsid w:val="00DF6F15"/>
    <w:rsid w:val="00DF77EB"/>
    <w:rsid w:val="00DF7817"/>
    <w:rsid w:val="00DF792E"/>
    <w:rsid w:val="00DF7DDF"/>
    <w:rsid w:val="00E007C6"/>
    <w:rsid w:val="00E00AB1"/>
    <w:rsid w:val="00E010BE"/>
    <w:rsid w:val="00E014A0"/>
    <w:rsid w:val="00E01670"/>
    <w:rsid w:val="00E019A0"/>
    <w:rsid w:val="00E01ABA"/>
    <w:rsid w:val="00E01B56"/>
    <w:rsid w:val="00E01CF7"/>
    <w:rsid w:val="00E025DC"/>
    <w:rsid w:val="00E026C1"/>
    <w:rsid w:val="00E03690"/>
    <w:rsid w:val="00E037D7"/>
    <w:rsid w:val="00E04510"/>
    <w:rsid w:val="00E0488F"/>
    <w:rsid w:val="00E04D78"/>
    <w:rsid w:val="00E05551"/>
    <w:rsid w:val="00E0594D"/>
    <w:rsid w:val="00E05D81"/>
    <w:rsid w:val="00E06060"/>
    <w:rsid w:val="00E063EF"/>
    <w:rsid w:val="00E06A52"/>
    <w:rsid w:val="00E06A60"/>
    <w:rsid w:val="00E06AF7"/>
    <w:rsid w:val="00E0749B"/>
    <w:rsid w:val="00E07C24"/>
    <w:rsid w:val="00E07FEB"/>
    <w:rsid w:val="00E10327"/>
    <w:rsid w:val="00E10A00"/>
    <w:rsid w:val="00E10A76"/>
    <w:rsid w:val="00E10BE3"/>
    <w:rsid w:val="00E10FB8"/>
    <w:rsid w:val="00E114CB"/>
    <w:rsid w:val="00E11E75"/>
    <w:rsid w:val="00E126C5"/>
    <w:rsid w:val="00E12733"/>
    <w:rsid w:val="00E1281F"/>
    <w:rsid w:val="00E133BA"/>
    <w:rsid w:val="00E13411"/>
    <w:rsid w:val="00E139E1"/>
    <w:rsid w:val="00E1412C"/>
    <w:rsid w:val="00E144F0"/>
    <w:rsid w:val="00E14D9E"/>
    <w:rsid w:val="00E14E6B"/>
    <w:rsid w:val="00E155CD"/>
    <w:rsid w:val="00E156EA"/>
    <w:rsid w:val="00E15CAC"/>
    <w:rsid w:val="00E15D0A"/>
    <w:rsid w:val="00E15D27"/>
    <w:rsid w:val="00E15EB5"/>
    <w:rsid w:val="00E1606E"/>
    <w:rsid w:val="00E169C9"/>
    <w:rsid w:val="00E16BC2"/>
    <w:rsid w:val="00E16D67"/>
    <w:rsid w:val="00E1705E"/>
    <w:rsid w:val="00E17614"/>
    <w:rsid w:val="00E17AF0"/>
    <w:rsid w:val="00E20187"/>
    <w:rsid w:val="00E2067A"/>
    <w:rsid w:val="00E20C10"/>
    <w:rsid w:val="00E21211"/>
    <w:rsid w:val="00E21272"/>
    <w:rsid w:val="00E21C74"/>
    <w:rsid w:val="00E21CCC"/>
    <w:rsid w:val="00E22367"/>
    <w:rsid w:val="00E226BF"/>
    <w:rsid w:val="00E2295D"/>
    <w:rsid w:val="00E23C09"/>
    <w:rsid w:val="00E24A01"/>
    <w:rsid w:val="00E24E7F"/>
    <w:rsid w:val="00E25E60"/>
    <w:rsid w:val="00E2609D"/>
    <w:rsid w:val="00E2617B"/>
    <w:rsid w:val="00E26457"/>
    <w:rsid w:val="00E26861"/>
    <w:rsid w:val="00E26CC1"/>
    <w:rsid w:val="00E26CF4"/>
    <w:rsid w:val="00E2706F"/>
    <w:rsid w:val="00E2712D"/>
    <w:rsid w:val="00E2769C"/>
    <w:rsid w:val="00E27739"/>
    <w:rsid w:val="00E27879"/>
    <w:rsid w:val="00E27B92"/>
    <w:rsid w:val="00E27BD7"/>
    <w:rsid w:val="00E27EE2"/>
    <w:rsid w:val="00E30362"/>
    <w:rsid w:val="00E306D6"/>
    <w:rsid w:val="00E31089"/>
    <w:rsid w:val="00E31194"/>
    <w:rsid w:val="00E31724"/>
    <w:rsid w:val="00E317D5"/>
    <w:rsid w:val="00E31817"/>
    <w:rsid w:val="00E32B0D"/>
    <w:rsid w:val="00E33C2E"/>
    <w:rsid w:val="00E33D0C"/>
    <w:rsid w:val="00E33DB1"/>
    <w:rsid w:val="00E34DFF"/>
    <w:rsid w:val="00E350C3"/>
    <w:rsid w:val="00E35887"/>
    <w:rsid w:val="00E358BA"/>
    <w:rsid w:val="00E36945"/>
    <w:rsid w:val="00E36958"/>
    <w:rsid w:val="00E37147"/>
    <w:rsid w:val="00E374DF"/>
    <w:rsid w:val="00E377E9"/>
    <w:rsid w:val="00E3780C"/>
    <w:rsid w:val="00E37A67"/>
    <w:rsid w:val="00E37D53"/>
    <w:rsid w:val="00E37DBA"/>
    <w:rsid w:val="00E40DC7"/>
    <w:rsid w:val="00E41FD3"/>
    <w:rsid w:val="00E42071"/>
    <w:rsid w:val="00E42190"/>
    <w:rsid w:val="00E421C4"/>
    <w:rsid w:val="00E423DB"/>
    <w:rsid w:val="00E426DB"/>
    <w:rsid w:val="00E4285B"/>
    <w:rsid w:val="00E4360A"/>
    <w:rsid w:val="00E43626"/>
    <w:rsid w:val="00E43828"/>
    <w:rsid w:val="00E43A6C"/>
    <w:rsid w:val="00E4403C"/>
    <w:rsid w:val="00E445C1"/>
    <w:rsid w:val="00E4477D"/>
    <w:rsid w:val="00E44EE7"/>
    <w:rsid w:val="00E451F7"/>
    <w:rsid w:val="00E45603"/>
    <w:rsid w:val="00E45A38"/>
    <w:rsid w:val="00E45C2F"/>
    <w:rsid w:val="00E45F42"/>
    <w:rsid w:val="00E4651C"/>
    <w:rsid w:val="00E466C2"/>
    <w:rsid w:val="00E46D14"/>
    <w:rsid w:val="00E470D0"/>
    <w:rsid w:val="00E47220"/>
    <w:rsid w:val="00E47242"/>
    <w:rsid w:val="00E4751F"/>
    <w:rsid w:val="00E47630"/>
    <w:rsid w:val="00E47991"/>
    <w:rsid w:val="00E47CC0"/>
    <w:rsid w:val="00E50885"/>
    <w:rsid w:val="00E50E79"/>
    <w:rsid w:val="00E51459"/>
    <w:rsid w:val="00E515F6"/>
    <w:rsid w:val="00E51915"/>
    <w:rsid w:val="00E52415"/>
    <w:rsid w:val="00E527B3"/>
    <w:rsid w:val="00E52837"/>
    <w:rsid w:val="00E5319C"/>
    <w:rsid w:val="00E5324A"/>
    <w:rsid w:val="00E53385"/>
    <w:rsid w:val="00E5359F"/>
    <w:rsid w:val="00E537DF"/>
    <w:rsid w:val="00E53B10"/>
    <w:rsid w:val="00E53B18"/>
    <w:rsid w:val="00E53FAB"/>
    <w:rsid w:val="00E54221"/>
    <w:rsid w:val="00E54F0B"/>
    <w:rsid w:val="00E55A30"/>
    <w:rsid w:val="00E55A66"/>
    <w:rsid w:val="00E55AF5"/>
    <w:rsid w:val="00E5663D"/>
    <w:rsid w:val="00E56A36"/>
    <w:rsid w:val="00E56CB4"/>
    <w:rsid w:val="00E57092"/>
    <w:rsid w:val="00E57280"/>
    <w:rsid w:val="00E5769B"/>
    <w:rsid w:val="00E57941"/>
    <w:rsid w:val="00E6010E"/>
    <w:rsid w:val="00E602D4"/>
    <w:rsid w:val="00E60BBB"/>
    <w:rsid w:val="00E60D8D"/>
    <w:rsid w:val="00E60FF4"/>
    <w:rsid w:val="00E620C4"/>
    <w:rsid w:val="00E627D0"/>
    <w:rsid w:val="00E6303C"/>
    <w:rsid w:val="00E632D7"/>
    <w:rsid w:val="00E63D2E"/>
    <w:rsid w:val="00E64340"/>
    <w:rsid w:val="00E64439"/>
    <w:rsid w:val="00E644B5"/>
    <w:rsid w:val="00E645DC"/>
    <w:rsid w:val="00E647C2"/>
    <w:rsid w:val="00E64D92"/>
    <w:rsid w:val="00E65411"/>
    <w:rsid w:val="00E6594D"/>
    <w:rsid w:val="00E65AB4"/>
    <w:rsid w:val="00E66275"/>
    <w:rsid w:val="00E6676F"/>
    <w:rsid w:val="00E66940"/>
    <w:rsid w:val="00E66B58"/>
    <w:rsid w:val="00E66B96"/>
    <w:rsid w:val="00E66EE3"/>
    <w:rsid w:val="00E672C6"/>
    <w:rsid w:val="00E67741"/>
    <w:rsid w:val="00E67B66"/>
    <w:rsid w:val="00E700B0"/>
    <w:rsid w:val="00E70141"/>
    <w:rsid w:val="00E704A2"/>
    <w:rsid w:val="00E705FA"/>
    <w:rsid w:val="00E7154A"/>
    <w:rsid w:val="00E715BE"/>
    <w:rsid w:val="00E71DE7"/>
    <w:rsid w:val="00E71EC6"/>
    <w:rsid w:val="00E7293D"/>
    <w:rsid w:val="00E729FD"/>
    <w:rsid w:val="00E72BE8"/>
    <w:rsid w:val="00E732A8"/>
    <w:rsid w:val="00E73E15"/>
    <w:rsid w:val="00E74091"/>
    <w:rsid w:val="00E7447C"/>
    <w:rsid w:val="00E744CD"/>
    <w:rsid w:val="00E745FC"/>
    <w:rsid w:val="00E747F2"/>
    <w:rsid w:val="00E74A5E"/>
    <w:rsid w:val="00E74CAC"/>
    <w:rsid w:val="00E74E6E"/>
    <w:rsid w:val="00E74FD7"/>
    <w:rsid w:val="00E75E43"/>
    <w:rsid w:val="00E75FC7"/>
    <w:rsid w:val="00E7603B"/>
    <w:rsid w:val="00E763BE"/>
    <w:rsid w:val="00E76506"/>
    <w:rsid w:val="00E76D81"/>
    <w:rsid w:val="00E76D94"/>
    <w:rsid w:val="00E76E64"/>
    <w:rsid w:val="00E76ED8"/>
    <w:rsid w:val="00E7722F"/>
    <w:rsid w:val="00E7731F"/>
    <w:rsid w:val="00E7765D"/>
    <w:rsid w:val="00E776A4"/>
    <w:rsid w:val="00E7792A"/>
    <w:rsid w:val="00E77A63"/>
    <w:rsid w:val="00E77C56"/>
    <w:rsid w:val="00E77D3E"/>
    <w:rsid w:val="00E77D88"/>
    <w:rsid w:val="00E807C3"/>
    <w:rsid w:val="00E80A27"/>
    <w:rsid w:val="00E80C3C"/>
    <w:rsid w:val="00E80D1F"/>
    <w:rsid w:val="00E80F85"/>
    <w:rsid w:val="00E81845"/>
    <w:rsid w:val="00E81AB0"/>
    <w:rsid w:val="00E81FE4"/>
    <w:rsid w:val="00E820B3"/>
    <w:rsid w:val="00E82295"/>
    <w:rsid w:val="00E82E83"/>
    <w:rsid w:val="00E82EDD"/>
    <w:rsid w:val="00E83001"/>
    <w:rsid w:val="00E833FB"/>
    <w:rsid w:val="00E83FFD"/>
    <w:rsid w:val="00E8403B"/>
    <w:rsid w:val="00E845A3"/>
    <w:rsid w:val="00E84820"/>
    <w:rsid w:val="00E848FD"/>
    <w:rsid w:val="00E84CD4"/>
    <w:rsid w:val="00E84EF0"/>
    <w:rsid w:val="00E85740"/>
    <w:rsid w:val="00E85754"/>
    <w:rsid w:val="00E857D5"/>
    <w:rsid w:val="00E85E3C"/>
    <w:rsid w:val="00E86CA4"/>
    <w:rsid w:val="00E90153"/>
    <w:rsid w:val="00E9071C"/>
    <w:rsid w:val="00E911D2"/>
    <w:rsid w:val="00E91B06"/>
    <w:rsid w:val="00E91D61"/>
    <w:rsid w:val="00E9213E"/>
    <w:rsid w:val="00E92228"/>
    <w:rsid w:val="00E92231"/>
    <w:rsid w:val="00E922E7"/>
    <w:rsid w:val="00E9239F"/>
    <w:rsid w:val="00E923FD"/>
    <w:rsid w:val="00E929D1"/>
    <w:rsid w:val="00E92A0B"/>
    <w:rsid w:val="00E92AD6"/>
    <w:rsid w:val="00E92F9B"/>
    <w:rsid w:val="00E93084"/>
    <w:rsid w:val="00E93452"/>
    <w:rsid w:val="00E936C6"/>
    <w:rsid w:val="00E9382B"/>
    <w:rsid w:val="00E93A71"/>
    <w:rsid w:val="00E943F4"/>
    <w:rsid w:val="00E94B54"/>
    <w:rsid w:val="00E94FB7"/>
    <w:rsid w:val="00E951A5"/>
    <w:rsid w:val="00E95834"/>
    <w:rsid w:val="00E9584D"/>
    <w:rsid w:val="00E96185"/>
    <w:rsid w:val="00E96572"/>
    <w:rsid w:val="00E96787"/>
    <w:rsid w:val="00E96AF9"/>
    <w:rsid w:val="00E96D9A"/>
    <w:rsid w:val="00E96FA9"/>
    <w:rsid w:val="00E9723B"/>
    <w:rsid w:val="00E97D0F"/>
    <w:rsid w:val="00E97F61"/>
    <w:rsid w:val="00EA00E8"/>
    <w:rsid w:val="00EA01F2"/>
    <w:rsid w:val="00EA02F8"/>
    <w:rsid w:val="00EA0C40"/>
    <w:rsid w:val="00EA1387"/>
    <w:rsid w:val="00EA15CC"/>
    <w:rsid w:val="00EA17BB"/>
    <w:rsid w:val="00EA1819"/>
    <w:rsid w:val="00EA18B0"/>
    <w:rsid w:val="00EA1DC0"/>
    <w:rsid w:val="00EA245B"/>
    <w:rsid w:val="00EA2BC0"/>
    <w:rsid w:val="00EA2DED"/>
    <w:rsid w:val="00EA2ED6"/>
    <w:rsid w:val="00EA30C6"/>
    <w:rsid w:val="00EA311B"/>
    <w:rsid w:val="00EA3A93"/>
    <w:rsid w:val="00EA3BD3"/>
    <w:rsid w:val="00EA3F26"/>
    <w:rsid w:val="00EA3FD2"/>
    <w:rsid w:val="00EA4623"/>
    <w:rsid w:val="00EA480E"/>
    <w:rsid w:val="00EA4B39"/>
    <w:rsid w:val="00EA4DA3"/>
    <w:rsid w:val="00EA5847"/>
    <w:rsid w:val="00EA6177"/>
    <w:rsid w:val="00EA6433"/>
    <w:rsid w:val="00EA6B2A"/>
    <w:rsid w:val="00EA6B33"/>
    <w:rsid w:val="00EA6B81"/>
    <w:rsid w:val="00EA6D0C"/>
    <w:rsid w:val="00EA730F"/>
    <w:rsid w:val="00EA7344"/>
    <w:rsid w:val="00EA7556"/>
    <w:rsid w:val="00EA7762"/>
    <w:rsid w:val="00EA7775"/>
    <w:rsid w:val="00EA781F"/>
    <w:rsid w:val="00EA7887"/>
    <w:rsid w:val="00EA78D2"/>
    <w:rsid w:val="00EA7926"/>
    <w:rsid w:val="00EB036D"/>
    <w:rsid w:val="00EB07FF"/>
    <w:rsid w:val="00EB0F5A"/>
    <w:rsid w:val="00EB1C36"/>
    <w:rsid w:val="00EB1DB7"/>
    <w:rsid w:val="00EB2118"/>
    <w:rsid w:val="00EB3363"/>
    <w:rsid w:val="00EB34A1"/>
    <w:rsid w:val="00EB35D2"/>
    <w:rsid w:val="00EB3BBD"/>
    <w:rsid w:val="00EB3D92"/>
    <w:rsid w:val="00EB457B"/>
    <w:rsid w:val="00EB47DF"/>
    <w:rsid w:val="00EB4B67"/>
    <w:rsid w:val="00EB50AE"/>
    <w:rsid w:val="00EB51E5"/>
    <w:rsid w:val="00EB6D9D"/>
    <w:rsid w:val="00EB709E"/>
    <w:rsid w:val="00EB70F7"/>
    <w:rsid w:val="00EB7529"/>
    <w:rsid w:val="00EB7A1D"/>
    <w:rsid w:val="00EB7B5C"/>
    <w:rsid w:val="00EB7BCF"/>
    <w:rsid w:val="00EC0625"/>
    <w:rsid w:val="00EC0AE0"/>
    <w:rsid w:val="00EC1701"/>
    <w:rsid w:val="00EC1CFC"/>
    <w:rsid w:val="00EC2380"/>
    <w:rsid w:val="00EC23AE"/>
    <w:rsid w:val="00EC24A9"/>
    <w:rsid w:val="00EC2AE4"/>
    <w:rsid w:val="00EC2C3D"/>
    <w:rsid w:val="00EC2C3E"/>
    <w:rsid w:val="00EC2E4E"/>
    <w:rsid w:val="00EC2E64"/>
    <w:rsid w:val="00EC2F05"/>
    <w:rsid w:val="00EC2F63"/>
    <w:rsid w:val="00EC2F7A"/>
    <w:rsid w:val="00EC340C"/>
    <w:rsid w:val="00EC3992"/>
    <w:rsid w:val="00EC3BE4"/>
    <w:rsid w:val="00EC3F61"/>
    <w:rsid w:val="00EC47D1"/>
    <w:rsid w:val="00EC50F1"/>
    <w:rsid w:val="00EC5193"/>
    <w:rsid w:val="00EC51E0"/>
    <w:rsid w:val="00EC5A5B"/>
    <w:rsid w:val="00EC5BCB"/>
    <w:rsid w:val="00EC5C7D"/>
    <w:rsid w:val="00EC5CB8"/>
    <w:rsid w:val="00EC5DCA"/>
    <w:rsid w:val="00EC6037"/>
    <w:rsid w:val="00EC614F"/>
    <w:rsid w:val="00EC68F5"/>
    <w:rsid w:val="00EC6916"/>
    <w:rsid w:val="00EC6A23"/>
    <w:rsid w:val="00EC6DA2"/>
    <w:rsid w:val="00EC711E"/>
    <w:rsid w:val="00EC7261"/>
    <w:rsid w:val="00EC73F6"/>
    <w:rsid w:val="00EC75B9"/>
    <w:rsid w:val="00EC7A1D"/>
    <w:rsid w:val="00ED055A"/>
    <w:rsid w:val="00ED0616"/>
    <w:rsid w:val="00ED0C8D"/>
    <w:rsid w:val="00ED1310"/>
    <w:rsid w:val="00ED184F"/>
    <w:rsid w:val="00ED267C"/>
    <w:rsid w:val="00ED2940"/>
    <w:rsid w:val="00ED2E0A"/>
    <w:rsid w:val="00ED3A9F"/>
    <w:rsid w:val="00ED495F"/>
    <w:rsid w:val="00ED49ED"/>
    <w:rsid w:val="00ED4DA6"/>
    <w:rsid w:val="00ED4F7E"/>
    <w:rsid w:val="00ED5331"/>
    <w:rsid w:val="00ED5480"/>
    <w:rsid w:val="00ED672E"/>
    <w:rsid w:val="00ED68DB"/>
    <w:rsid w:val="00ED6A22"/>
    <w:rsid w:val="00ED792E"/>
    <w:rsid w:val="00ED798D"/>
    <w:rsid w:val="00ED7FF7"/>
    <w:rsid w:val="00EE043C"/>
    <w:rsid w:val="00EE0BDF"/>
    <w:rsid w:val="00EE1360"/>
    <w:rsid w:val="00EE1820"/>
    <w:rsid w:val="00EE19AC"/>
    <w:rsid w:val="00EE1C59"/>
    <w:rsid w:val="00EE2203"/>
    <w:rsid w:val="00EE290D"/>
    <w:rsid w:val="00EE2A3D"/>
    <w:rsid w:val="00EE31E7"/>
    <w:rsid w:val="00EE37E3"/>
    <w:rsid w:val="00EE46DD"/>
    <w:rsid w:val="00EE4B68"/>
    <w:rsid w:val="00EE549E"/>
    <w:rsid w:val="00EE5537"/>
    <w:rsid w:val="00EE580D"/>
    <w:rsid w:val="00EE5F0C"/>
    <w:rsid w:val="00EE6459"/>
    <w:rsid w:val="00EE6860"/>
    <w:rsid w:val="00EE6959"/>
    <w:rsid w:val="00EE6BBF"/>
    <w:rsid w:val="00EE6C51"/>
    <w:rsid w:val="00EE7136"/>
    <w:rsid w:val="00EE727B"/>
    <w:rsid w:val="00EE7F67"/>
    <w:rsid w:val="00EF11B2"/>
    <w:rsid w:val="00EF1A85"/>
    <w:rsid w:val="00EF1C7D"/>
    <w:rsid w:val="00EF1F69"/>
    <w:rsid w:val="00EF380F"/>
    <w:rsid w:val="00EF3908"/>
    <w:rsid w:val="00EF3AEE"/>
    <w:rsid w:val="00EF3C36"/>
    <w:rsid w:val="00EF44D8"/>
    <w:rsid w:val="00EF4A3F"/>
    <w:rsid w:val="00EF515E"/>
    <w:rsid w:val="00EF5867"/>
    <w:rsid w:val="00EF5CBF"/>
    <w:rsid w:val="00EF684D"/>
    <w:rsid w:val="00EF68FD"/>
    <w:rsid w:val="00EF693C"/>
    <w:rsid w:val="00EF6988"/>
    <w:rsid w:val="00EF6E9F"/>
    <w:rsid w:val="00EF6EDC"/>
    <w:rsid w:val="00EF70B7"/>
    <w:rsid w:val="00EF723F"/>
    <w:rsid w:val="00EF72D5"/>
    <w:rsid w:val="00EF779D"/>
    <w:rsid w:val="00EF7A0C"/>
    <w:rsid w:val="00EF7AC3"/>
    <w:rsid w:val="00F003AF"/>
    <w:rsid w:val="00F00403"/>
    <w:rsid w:val="00F00622"/>
    <w:rsid w:val="00F00BC5"/>
    <w:rsid w:val="00F00FFE"/>
    <w:rsid w:val="00F0107D"/>
    <w:rsid w:val="00F0154D"/>
    <w:rsid w:val="00F016EB"/>
    <w:rsid w:val="00F01CD0"/>
    <w:rsid w:val="00F0210C"/>
    <w:rsid w:val="00F02336"/>
    <w:rsid w:val="00F02A91"/>
    <w:rsid w:val="00F02AA9"/>
    <w:rsid w:val="00F02CD1"/>
    <w:rsid w:val="00F03076"/>
    <w:rsid w:val="00F0366D"/>
    <w:rsid w:val="00F0395D"/>
    <w:rsid w:val="00F03D4F"/>
    <w:rsid w:val="00F03F1E"/>
    <w:rsid w:val="00F0430F"/>
    <w:rsid w:val="00F0436B"/>
    <w:rsid w:val="00F0440E"/>
    <w:rsid w:val="00F04BD1"/>
    <w:rsid w:val="00F0543B"/>
    <w:rsid w:val="00F05A51"/>
    <w:rsid w:val="00F05AA3"/>
    <w:rsid w:val="00F06762"/>
    <w:rsid w:val="00F067E5"/>
    <w:rsid w:val="00F06BAE"/>
    <w:rsid w:val="00F06F6B"/>
    <w:rsid w:val="00F0738B"/>
    <w:rsid w:val="00F07A1A"/>
    <w:rsid w:val="00F10285"/>
    <w:rsid w:val="00F10AF4"/>
    <w:rsid w:val="00F10FF8"/>
    <w:rsid w:val="00F110D4"/>
    <w:rsid w:val="00F11362"/>
    <w:rsid w:val="00F114CE"/>
    <w:rsid w:val="00F1187D"/>
    <w:rsid w:val="00F118D5"/>
    <w:rsid w:val="00F11CC2"/>
    <w:rsid w:val="00F12350"/>
    <w:rsid w:val="00F132CE"/>
    <w:rsid w:val="00F136F6"/>
    <w:rsid w:val="00F13A88"/>
    <w:rsid w:val="00F1498F"/>
    <w:rsid w:val="00F14C0F"/>
    <w:rsid w:val="00F152BC"/>
    <w:rsid w:val="00F15C67"/>
    <w:rsid w:val="00F15EF4"/>
    <w:rsid w:val="00F16201"/>
    <w:rsid w:val="00F1623D"/>
    <w:rsid w:val="00F16DC1"/>
    <w:rsid w:val="00F175B2"/>
    <w:rsid w:val="00F178B0"/>
    <w:rsid w:val="00F17CEE"/>
    <w:rsid w:val="00F17F47"/>
    <w:rsid w:val="00F20012"/>
    <w:rsid w:val="00F200F2"/>
    <w:rsid w:val="00F201DE"/>
    <w:rsid w:val="00F205BC"/>
    <w:rsid w:val="00F2075A"/>
    <w:rsid w:val="00F20955"/>
    <w:rsid w:val="00F210D4"/>
    <w:rsid w:val="00F211F0"/>
    <w:rsid w:val="00F21211"/>
    <w:rsid w:val="00F214BA"/>
    <w:rsid w:val="00F21A9C"/>
    <w:rsid w:val="00F21BAD"/>
    <w:rsid w:val="00F21BDB"/>
    <w:rsid w:val="00F22119"/>
    <w:rsid w:val="00F22151"/>
    <w:rsid w:val="00F229BE"/>
    <w:rsid w:val="00F22DFA"/>
    <w:rsid w:val="00F23164"/>
    <w:rsid w:val="00F23428"/>
    <w:rsid w:val="00F2342F"/>
    <w:rsid w:val="00F23665"/>
    <w:rsid w:val="00F23CC7"/>
    <w:rsid w:val="00F24221"/>
    <w:rsid w:val="00F248D5"/>
    <w:rsid w:val="00F24C77"/>
    <w:rsid w:val="00F26636"/>
    <w:rsid w:val="00F266D0"/>
    <w:rsid w:val="00F26A28"/>
    <w:rsid w:val="00F26EF9"/>
    <w:rsid w:val="00F26F1D"/>
    <w:rsid w:val="00F270C4"/>
    <w:rsid w:val="00F27A43"/>
    <w:rsid w:val="00F27BED"/>
    <w:rsid w:val="00F27CF5"/>
    <w:rsid w:val="00F27EEC"/>
    <w:rsid w:val="00F30750"/>
    <w:rsid w:val="00F30E30"/>
    <w:rsid w:val="00F30E88"/>
    <w:rsid w:val="00F32272"/>
    <w:rsid w:val="00F3294D"/>
    <w:rsid w:val="00F32D82"/>
    <w:rsid w:val="00F33B0B"/>
    <w:rsid w:val="00F33C95"/>
    <w:rsid w:val="00F3468A"/>
    <w:rsid w:val="00F35468"/>
    <w:rsid w:val="00F358E6"/>
    <w:rsid w:val="00F35C3C"/>
    <w:rsid w:val="00F35D8C"/>
    <w:rsid w:val="00F35FD3"/>
    <w:rsid w:val="00F3662A"/>
    <w:rsid w:val="00F3664E"/>
    <w:rsid w:val="00F37A72"/>
    <w:rsid w:val="00F40559"/>
    <w:rsid w:val="00F40AC8"/>
    <w:rsid w:val="00F40D72"/>
    <w:rsid w:val="00F411C3"/>
    <w:rsid w:val="00F41253"/>
    <w:rsid w:val="00F41269"/>
    <w:rsid w:val="00F413A9"/>
    <w:rsid w:val="00F4180F"/>
    <w:rsid w:val="00F42304"/>
    <w:rsid w:val="00F42614"/>
    <w:rsid w:val="00F4284B"/>
    <w:rsid w:val="00F428CA"/>
    <w:rsid w:val="00F42ADF"/>
    <w:rsid w:val="00F43235"/>
    <w:rsid w:val="00F4392D"/>
    <w:rsid w:val="00F43EED"/>
    <w:rsid w:val="00F440BA"/>
    <w:rsid w:val="00F44206"/>
    <w:rsid w:val="00F448B8"/>
    <w:rsid w:val="00F45462"/>
    <w:rsid w:val="00F456DA"/>
    <w:rsid w:val="00F45D4F"/>
    <w:rsid w:val="00F46330"/>
    <w:rsid w:val="00F46539"/>
    <w:rsid w:val="00F467A5"/>
    <w:rsid w:val="00F46DD3"/>
    <w:rsid w:val="00F472B5"/>
    <w:rsid w:val="00F473DE"/>
    <w:rsid w:val="00F47B56"/>
    <w:rsid w:val="00F47E0D"/>
    <w:rsid w:val="00F500C7"/>
    <w:rsid w:val="00F50236"/>
    <w:rsid w:val="00F504CA"/>
    <w:rsid w:val="00F5082F"/>
    <w:rsid w:val="00F5123E"/>
    <w:rsid w:val="00F5129B"/>
    <w:rsid w:val="00F517FD"/>
    <w:rsid w:val="00F51E8C"/>
    <w:rsid w:val="00F520B8"/>
    <w:rsid w:val="00F5230A"/>
    <w:rsid w:val="00F52513"/>
    <w:rsid w:val="00F526BA"/>
    <w:rsid w:val="00F5318E"/>
    <w:rsid w:val="00F53990"/>
    <w:rsid w:val="00F53B56"/>
    <w:rsid w:val="00F53B7D"/>
    <w:rsid w:val="00F54214"/>
    <w:rsid w:val="00F546DA"/>
    <w:rsid w:val="00F54BA4"/>
    <w:rsid w:val="00F54C6A"/>
    <w:rsid w:val="00F55305"/>
    <w:rsid w:val="00F55555"/>
    <w:rsid w:val="00F557DF"/>
    <w:rsid w:val="00F55D40"/>
    <w:rsid w:val="00F55FE2"/>
    <w:rsid w:val="00F56091"/>
    <w:rsid w:val="00F561F3"/>
    <w:rsid w:val="00F563C0"/>
    <w:rsid w:val="00F567FB"/>
    <w:rsid w:val="00F56AEC"/>
    <w:rsid w:val="00F56F58"/>
    <w:rsid w:val="00F57504"/>
    <w:rsid w:val="00F57671"/>
    <w:rsid w:val="00F57E85"/>
    <w:rsid w:val="00F60162"/>
    <w:rsid w:val="00F60515"/>
    <w:rsid w:val="00F60CA6"/>
    <w:rsid w:val="00F612B0"/>
    <w:rsid w:val="00F612C7"/>
    <w:rsid w:val="00F612F1"/>
    <w:rsid w:val="00F61407"/>
    <w:rsid w:val="00F616B9"/>
    <w:rsid w:val="00F61FC9"/>
    <w:rsid w:val="00F622B5"/>
    <w:rsid w:val="00F6273D"/>
    <w:rsid w:val="00F627A8"/>
    <w:rsid w:val="00F62EAF"/>
    <w:rsid w:val="00F63096"/>
    <w:rsid w:val="00F638EB"/>
    <w:rsid w:val="00F63BE4"/>
    <w:rsid w:val="00F64043"/>
    <w:rsid w:val="00F64765"/>
    <w:rsid w:val="00F649C3"/>
    <w:rsid w:val="00F651FD"/>
    <w:rsid w:val="00F6573E"/>
    <w:rsid w:val="00F65E85"/>
    <w:rsid w:val="00F66CC6"/>
    <w:rsid w:val="00F67429"/>
    <w:rsid w:val="00F67576"/>
    <w:rsid w:val="00F6759D"/>
    <w:rsid w:val="00F67867"/>
    <w:rsid w:val="00F701A5"/>
    <w:rsid w:val="00F7029E"/>
    <w:rsid w:val="00F70B8A"/>
    <w:rsid w:val="00F70E3B"/>
    <w:rsid w:val="00F71402"/>
    <w:rsid w:val="00F71464"/>
    <w:rsid w:val="00F7153D"/>
    <w:rsid w:val="00F715A6"/>
    <w:rsid w:val="00F717E4"/>
    <w:rsid w:val="00F71A60"/>
    <w:rsid w:val="00F71A7C"/>
    <w:rsid w:val="00F71E7C"/>
    <w:rsid w:val="00F71F6C"/>
    <w:rsid w:val="00F72C4F"/>
    <w:rsid w:val="00F72D93"/>
    <w:rsid w:val="00F72E26"/>
    <w:rsid w:val="00F72F73"/>
    <w:rsid w:val="00F732F5"/>
    <w:rsid w:val="00F73335"/>
    <w:rsid w:val="00F735E6"/>
    <w:rsid w:val="00F73B9C"/>
    <w:rsid w:val="00F7416C"/>
    <w:rsid w:val="00F741B4"/>
    <w:rsid w:val="00F7439E"/>
    <w:rsid w:val="00F74458"/>
    <w:rsid w:val="00F747BC"/>
    <w:rsid w:val="00F74BAB"/>
    <w:rsid w:val="00F74D63"/>
    <w:rsid w:val="00F74F80"/>
    <w:rsid w:val="00F758EE"/>
    <w:rsid w:val="00F76022"/>
    <w:rsid w:val="00F76436"/>
    <w:rsid w:val="00F76B1D"/>
    <w:rsid w:val="00F77200"/>
    <w:rsid w:val="00F775A8"/>
    <w:rsid w:val="00F77F27"/>
    <w:rsid w:val="00F77FD6"/>
    <w:rsid w:val="00F80516"/>
    <w:rsid w:val="00F81413"/>
    <w:rsid w:val="00F81BB6"/>
    <w:rsid w:val="00F81D9A"/>
    <w:rsid w:val="00F81E09"/>
    <w:rsid w:val="00F82054"/>
    <w:rsid w:val="00F82C2D"/>
    <w:rsid w:val="00F830E5"/>
    <w:rsid w:val="00F83203"/>
    <w:rsid w:val="00F83397"/>
    <w:rsid w:val="00F83426"/>
    <w:rsid w:val="00F83EBB"/>
    <w:rsid w:val="00F844BE"/>
    <w:rsid w:val="00F84697"/>
    <w:rsid w:val="00F852A9"/>
    <w:rsid w:val="00F8599F"/>
    <w:rsid w:val="00F863A4"/>
    <w:rsid w:val="00F864D7"/>
    <w:rsid w:val="00F8677D"/>
    <w:rsid w:val="00F8678E"/>
    <w:rsid w:val="00F869CD"/>
    <w:rsid w:val="00F86AC8"/>
    <w:rsid w:val="00F86FD7"/>
    <w:rsid w:val="00F87152"/>
    <w:rsid w:val="00F8716D"/>
    <w:rsid w:val="00F8750E"/>
    <w:rsid w:val="00F87F8A"/>
    <w:rsid w:val="00F90156"/>
    <w:rsid w:val="00F901EC"/>
    <w:rsid w:val="00F905FB"/>
    <w:rsid w:val="00F9079D"/>
    <w:rsid w:val="00F911C5"/>
    <w:rsid w:val="00F91353"/>
    <w:rsid w:val="00F9154C"/>
    <w:rsid w:val="00F9187D"/>
    <w:rsid w:val="00F92E87"/>
    <w:rsid w:val="00F93644"/>
    <w:rsid w:val="00F93BC9"/>
    <w:rsid w:val="00F94387"/>
    <w:rsid w:val="00F94C29"/>
    <w:rsid w:val="00F95013"/>
    <w:rsid w:val="00F953B6"/>
    <w:rsid w:val="00F95572"/>
    <w:rsid w:val="00F958F8"/>
    <w:rsid w:val="00F95A5C"/>
    <w:rsid w:val="00F95BDE"/>
    <w:rsid w:val="00F95BF7"/>
    <w:rsid w:val="00F95D36"/>
    <w:rsid w:val="00F95F47"/>
    <w:rsid w:val="00F961C8"/>
    <w:rsid w:val="00F96505"/>
    <w:rsid w:val="00F97211"/>
    <w:rsid w:val="00F974A4"/>
    <w:rsid w:val="00F97754"/>
    <w:rsid w:val="00F97C79"/>
    <w:rsid w:val="00FA03C0"/>
    <w:rsid w:val="00FA05DA"/>
    <w:rsid w:val="00FA05E5"/>
    <w:rsid w:val="00FA07DC"/>
    <w:rsid w:val="00FA0C32"/>
    <w:rsid w:val="00FA0FE7"/>
    <w:rsid w:val="00FA11E0"/>
    <w:rsid w:val="00FA1F27"/>
    <w:rsid w:val="00FA2197"/>
    <w:rsid w:val="00FA28F4"/>
    <w:rsid w:val="00FA36C1"/>
    <w:rsid w:val="00FA3877"/>
    <w:rsid w:val="00FA39E7"/>
    <w:rsid w:val="00FA3CC3"/>
    <w:rsid w:val="00FA409C"/>
    <w:rsid w:val="00FA424D"/>
    <w:rsid w:val="00FA445B"/>
    <w:rsid w:val="00FA480E"/>
    <w:rsid w:val="00FA4986"/>
    <w:rsid w:val="00FA4E60"/>
    <w:rsid w:val="00FA5023"/>
    <w:rsid w:val="00FA61DD"/>
    <w:rsid w:val="00FA64F4"/>
    <w:rsid w:val="00FA6701"/>
    <w:rsid w:val="00FA6CC2"/>
    <w:rsid w:val="00FA6DC5"/>
    <w:rsid w:val="00FA6F92"/>
    <w:rsid w:val="00FA79B8"/>
    <w:rsid w:val="00FA7DF0"/>
    <w:rsid w:val="00FB13D6"/>
    <w:rsid w:val="00FB1625"/>
    <w:rsid w:val="00FB2437"/>
    <w:rsid w:val="00FB2F20"/>
    <w:rsid w:val="00FB3505"/>
    <w:rsid w:val="00FB3A5A"/>
    <w:rsid w:val="00FB4081"/>
    <w:rsid w:val="00FB47D2"/>
    <w:rsid w:val="00FB48CD"/>
    <w:rsid w:val="00FB50C3"/>
    <w:rsid w:val="00FB5598"/>
    <w:rsid w:val="00FB58ED"/>
    <w:rsid w:val="00FB5D5A"/>
    <w:rsid w:val="00FB60A3"/>
    <w:rsid w:val="00FB6954"/>
    <w:rsid w:val="00FB697B"/>
    <w:rsid w:val="00FB6F6F"/>
    <w:rsid w:val="00FB7BB6"/>
    <w:rsid w:val="00FC01E2"/>
    <w:rsid w:val="00FC040C"/>
    <w:rsid w:val="00FC0773"/>
    <w:rsid w:val="00FC0915"/>
    <w:rsid w:val="00FC09A9"/>
    <w:rsid w:val="00FC103A"/>
    <w:rsid w:val="00FC1839"/>
    <w:rsid w:val="00FC1B2B"/>
    <w:rsid w:val="00FC27DD"/>
    <w:rsid w:val="00FC2891"/>
    <w:rsid w:val="00FC28FE"/>
    <w:rsid w:val="00FC2954"/>
    <w:rsid w:val="00FC2EDF"/>
    <w:rsid w:val="00FC3078"/>
    <w:rsid w:val="00FC3531"/>
    <w:rsid w:val="00FC3C24"/>
    <w:rsid w:val="00FC3D91"/>
    <w:rsid w:val="00FC4379"/>
    <w:rsid w:val="00FC48BC"/>
    <w:rsid w:val="00FC4E10"/>
    <w:rsid w:val="00FC4EAE"/>
    <w:rsid w:val="00FC591C"/>
    <w:rsid w:val="00FC5B46"/>
    <w:rsid w:val="00FC5C24"/>
    <w:rsid w:val="00FC5D72"/>
    <w:rsid w:val="00FC5EDB"/>
    <w:rsid w:val="00FC5F76"/>
    <w:rsid w:val="00FC6081"/>
    <w:rsid w:val="00FC6204"/>
    <w:rsid w:val="00FC6419"/>
    <w:rsid w:val="00FC6507"/>
    <w:rsid w:val="00FC68AF"/>
    <w:rsid w:val="00FC6A2A"/>
    <w:rsid w:val="00FC6D84"/>
    <w:rsid w:val="00FC78C0"/>
    <w:rsid w:val="00FC7DE6"/>
    <w:rsid w:val="00FD032E"/>
    <w:rsid w:val="00FD1AF5"/>
    <w:rsid w:val="00FD1B17"/>
    <w:rsid w:val="00FD1B3C"/>
    <w:rsid w:val="00FD2090"/>
    <w:rsid w:val="00FD20A4"/>
    <w:rsid w:val="00FD3186"/>
    <w:rsid w:val="00FD36A9"/>
    <w:rsid w:val="00FD3821"/>
    <w:rsid w:val="00FD3A87"/>
    <w:rsid w:val="00FD3D9B"/>
    <w:rsid w:val="00FD4503"/>
    <w:rsid w:val="00FD45FC"/>
    <w:rsid w:val="00FD46B3"/>
    <w:rsid w:val="00FD4CB3"/>
    <w:rsid w:val="00FD5005"/>
    <w:rsid w:val="00FD50E2"/>
    <w:rsid w:val="00FD559A"/>
    <w:rsid w:val="00FD56D1"/>
    <w:rsid w:val="00FD5BCA"/>
    <w:rsid w:val="00FD5CC5"/>
    <w:rsid w:val="00FD5DB4"/>
    <w:rsid w:val="00FD60AB"/>
    <w:rsid w:val="00FD6354"/>
    <w:rsid w:val="00FD6716"/>
    <w:rsid w:val="00FD6898"/>
    <w:rsid w:val="00FD6B8C"/>
    <w:rsid w:val="00FD6ED8"/>
    <w:rsid w:val="00FD737F"/>
    <w:rsid w:val="00FD77D9"/>
    <w:rsid w:val="00FD7E95"/>
    <w:rsid w:val="00FE00A5"/>
    <w:rsid w:val="00FE02C7"/>
    <w:rsid w:val="00FE04AD"/>
    <w:rsid w:val="00FE0824"/>
    <w:rsid w:val="00FE0AAD"/>
    <w:rsid w:val="00FE0BD1"/>
    <w:rsid w:val="00FE0FCF"/>
    <w:rsid w:val="00FE1416"/>
    <w:rsid w:val="00FE1710"/>
    <w:rsid w:val="00FE17CE"/>
    <w:rsid w:val="00FE194A"/>
    <w:rsid w:val="00FE2542"/>
    <w:rsid w:val="00FE26DE"/>
    <w:rsid w:val="00FE2DB1"/>
    <w:rsid w:val="00FE2DF9"/>
    <w:rsid w:val="00FE2E39"/>
    <w:rsid w:val="00FE314A"/>
    <w:rsid w:val="00FE341D"/>
    <w:rsid w:val="00FE4136"/>
    <w:rsid w:val="00FE4192"/>
    <w:rsid w:val="00FE424D"/>
    <w:rsid w:val="00FE49A5"/>
    <w:rsid w:val="00FE4B28"/>
    <w:rsid w:val="00FE4CD4"/>
    <w:rsid w:val="00FE5219"/>
    <w:rsid w:val="00FE5331"/>
    <w:rsid w:val="00FE58A2"/>
    <w:rsid w:val="00FE5C84"/>
    <w:rsid w:val="00FE5CC1"/>
    <w:rsid w:val="00FE5D72"/>
    <w:rsid w:val="00FE5F0F"/>
    <w:rsid w:val="00FE606C"/>
    <w:rsid w:val="00FE68CA"/>
    <w:rsid w:val="00FE6D44"/>
    <w:rsid w:val="00FE6F22"/>
    <w:rsid w:val="00FE7178"/>
    <w:rsid w:val="00FE72C0"/>
    <w:rsid w:val="00FE765D"/>
    <w:rsid w:val="00FE7EB1"/>
    <w:rsid w:val="00FE7EF3"/>
    <w:rsid w:val="00FF0614"/>
    <w:rsid w:val="00FF07EA"/>
    <w:rsid w:val="00FF0F0D"/>
    <w:rsid w:val="00FF12F5"/>
    <w:rsid w:val="00FF2140"/>
    <w:rsid w:val="00FF2CFE"/>
    <w:rsid w:val="00FF3B41"/>
    <w:rsid w:val="00FF3CBE"/>
    <w:rsid w:val="00FF3DAC"/>
    <w:rsid w:val="00FF3FF3"/>
    <w:rsid w:val="00FF45D4"/>
    <w:rsid w:val="00FF4AED"/>
    <w:rsid w:val="00FF5055"/>
    <w:rsid w:val="00FF6103"/>
    <w:rsid w:val="00FF61EF"/>
    <w:rsid w:val="00FF6875"/>
    <w:rsid w:val="00FF69CB"/>
    <w:rsid w:val="00FF7427"/>
    <w:rsid w:val="00FF7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ABB58"/>
  <w15:chartTrackingRefBased/>
  <w15:docId w15:val="{A895E132-3FA6-4988-B0DD-E3BDE477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4781"/>
    <w:pPr>
      <w:spacing w:after="0" w:line="240" w:lineRule="auto"/>
    </w:p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link w:val="ListParagraphChar"/>
    <w:uiPriority w:val="34"/>
    <w:qFormat/>
    <w:rsid w:val="003E44CA"/>
    <w:pPr>
      <w:ind w:left="720"/>
      <w:contextualSpacing/>
    </w:pPr>
  </w:style>
  <w:style w:type="character" w:styleId="CommentReference">
    <w:name w:val="annotation reference"/>
    <w:basedOn w:val="DefaultParagraphFont"/>
    <w:uiPriority w:val="99"/>
    <w:semiHidden/>
    <w:unhideWhenUsed/>
    <w:rsid w:val="008F43C1"/>
    <w:rPr>
      <w:sz w:val="16"/>
      <w:szCs w:val="16"/>
    </w:rPr>
  </w:style>
  <w:style w:type="paragraph" w:styleId="CommentText">
    <w:name w:val="annotation text"/>
    <w:basedOn w:val="Normal"/>
    <w:link w:val="CommentTextChar"/>
    <w:uiPriority w:val="99"/>
    <w:unhideWhenUsed/>
    <w:rsid w:val="008F43C1"/>
    <w:pPr>
      <w:spacing w:line="240" w:lineRule="auto"/>
    </w:pPr>
    <w:rPr>
      <w:sz w:val="20"/>
      <w:szCs w:val="20"/>
    </w:rPr>
  </w:style>
  <w:style w:type="character" w:customStyle="1" w:styleId="CommentTextChar">
    <w:name w:val="Comment Text Char"/>
    <w:basedOn w:val="DefaultParagraphFont"/>
    <w:link w:val="CommentText"/>
    <w:uiPriority w:val="99"/>
    <w:rsid w:val="008F43C1"/>
    <w:rPr>
      <w:sz w:val="20"/>
      <w:szCs w:val="20"/>
    </w:rPr>
  </w:style>
  <w:style w:type="paragraph" w:styleId="CommentSubject">
    <w:name w:val="annotation subject"/>
    <w:basedOn w:val="CommentText"/>
    <w:next w:val="CommentText"/>
    <w:link w:val="CommentSubjectChar"/>
    <w:uiPriority w:val="99"/>
    <w:semiHidden/>
    <w:unhideWhenUsed/>
    <w:rsid w:val="008F43C1"/>
    <w:rPr>
      <w:b/>
      <w:bCs/>
    </w:rPr>
  </w:style>
  <w:style w:type="character" w:customStyle="1" w:styleId="CommentSubjectChar">
    <w:name w:val="Comment Subject Char"/>
    <w:basedOn w:val="CommentTextChar"/>
    <w:link w:val="CommentSubject"/>
    <w:uiPriority w:val="99"/>
    <w:semiHidden/>
    <w:rsid w:val="008F43C1"/>
    <w:rPr>
      <w:b/>
      <w:bCs/>
      <w:sz w:val="20"/>
      <w:szCs w:val="20"/>
    </w:rPr>
  </w:style>
  <w:style w:type="paragraph" w:styleId="BalloonText">
    <w:name w:val="Balloon Text"/>
    <w:basedOn w:val="Normal"/>
    <w:link w:val="BalloonTextChar"/>
    <w:uiPriority w:val="99"/>
    <w:semiHidden/>
    <w:unhideWhenUsed/>
    <w:rsid w:val="00814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12B"/>
    <w:rPr>
      <w:rFonts w:ascii="Segoe UI" w:hAnsi="Segoe UI" w:cs="Segoe UI"/>
      <w:sz w:val="18"/>
      <w:szCs w:val="18"/>
    </w:rPr>
  </w:style>
  <w:style w:type="paragraph" w:styleId="Header">
    <w:name w:val="header"/>
    <w:basedOn w:val="Normal"/>
    <w:link w:val="HeaderChar"/>
    <w:uiPriority w:val="99"/>
    <w:unhideWhenUsed/>
    <w:rsid w:val="007F2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3BB"/>
  </w:style>
  <w:style w:type="paragraph" w:styleId="Footer">
    <w:name w:val="footer"/>
    <w:basedOn w:val="Normal"/>
    <w:link w:val="FooterChar"/>
    <w:uiPriority w:val="99"/>
    <w:unhideWhenUsed/>
    <w:rsid w:val="007F2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3BB"/>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qFormat/>
    <w:rsid w:val="003648E6"/>
  </w:style>
  <w:style w:type="paragraph" w:customStyle="1" w:styleId="TableTextform">
    <w:name w:val="TableText form"/>
    <w:basedOn w:val="Normal"/>
    <w:qFormat/>
    <w:rsid w:val="00C92BC4"/>
    <w:pPr>
      <w:spacing w:before="40" w:after="240" w:line="240" w:lineRule="auto"/>
    </w:pPr>
    <w:rPr>
      <w:rFonts w:ascii="Arial" w:eastAsiaTheme="majorEastAsia" w:hAnsi="Arial" w:cs="Arial"/>
      <w:bCs/>
      <w:sz w:val="20"/>
      <w:szCs w:val="20"/>
    </w:rPr>
  </w:style>
  <w:style w:type="character" w:customStyle="1" w:styleId="paragraphChar">
    <w:name w:val="paragraph Char"/>
    <w:aliases w:val="a Char"/>
    <w:link w:val="paragraph"/>
    <w:locked/>
    <w:rsid w:val="007E168C"/>
    <w:rPr>
      <w:rFonts w:ascii="Times New Roman" w:eastAsia="Times New Roman" w:hAnsi="Times New Roman" w:cs="Times New Roman"/>
      <w:lang w:eastAsia="en-AU"/>
    </w:rPr>
  </w:style>
  <w:style w:type="paragraph" w:customStyle="1" w:styleId="paragraph">
    <w:name w:val="paragraph"/>
    <w:aliases w:val="a"/>
    <w:basedOn w:val="Normal"/>
    <w:link w:val="paragraphChar"/>
    <w:rsid w:val="007E168C"/>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styleId="Hyperlink">
    <w:name w:val="Hyperlink"/>
    <w:basedOn w:val="DefaultParagraphFont"/>
    <w:uiPriority w:val="99"/>
    <w:unhideWhenUsed/>
    <w:rsid w:val="008B2801"/>
    <w:rPr>
      <w:color w:val="0563C1" w:themeColor="hyperlink"/>
      <w:u w:val="single"/>
    </w:rPr>
  </w:style>
  <w:style w:type="character" w:styleId="UnresolvedMention">
    <w:name w:val="Unresolved Mention"/>
    <w:basedOn w:val="DefaultParagraphFont"/>
    <w:uiPriority w:val="99"/>
    <w:semiHidden/>
    <w:unhideWhenUsed/>
    <w:rsid w:val="008B2801"/>
    <w:rPr>
      <w:color w:val="605E5C"/>
      <w:shd w:val="clear" w:color="auto" w:fill="E1DFDD"/>
    </w:rPr>
  </w:style>
  <w:style w:type="paragraph" w:styleId="FootnoteText">
    <w:name w:val="footnote text"/>
    <w:basedOn w:val="Normal"/>
    <w:link w:val="FootnoteTextChar"/>
    <w:uiPriority w:val="99"/>
    <w:semiHidden/>
    <w:unhideWhenUsed/>
    <w:rsid w:val="004408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890"/>
    <w:rPr>
      <w:sz w:val="20"/>
      <w:szCs w:val="20"/>
    </w:rPr>
  </w:style>
  <w:style w:type="character" w:styleId="FootnoteReference">
    <w:name w:val="footnote reference"/>
    <w:basedOn w:val="DefaultParagraphFont"/>
    <w:uiPriority w:val="99"/>
    <w:semiHidden/>
    <w:unhideWhenUsed/>
    <w:rsid w:val="004408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7571">
      <w:bodyDiv w:val="1"/>
      <w:marLeft w:val="0"/>
      <w:marRight w:val="0"/>
      <w:marTop w:val="0"/>
      <w:marBottom w:val="0"/>
      <w:divBdr>
        <w:top w:val="none" w:sz="0" w:space="0" w:color="auto"/>
        <w:left w:val="none" w:sz="0" w:space="0" w:color="auto"/>
        <w:bottom w:val="none" w:sz="0" w:space="0" w:color="auto"/>
        <w:right w:val="none" w:sz="0" w:space="0" w:color="auto"/>
      </w:divBdr>
    </w:div>
    <w:div w:id="154807484">
      <w:bodyDiv w:val="1"/>
      <w:marLeft w:val="0"/>
      <w:marRight w:val="0"/>
      <w:marTop w:val="0"/>
      <w:marBottom w:val="0"/>
      <w:divBdr>
        <w:top w:val="none" w:sz="0" w:space="0" w:color="auto"/>
        <w:left w:val="none" w:sz="0" w:space="0" w:color="auto"/>
        <w:bottom w:val="none" w:sz="0" w:space="0" w:color="auto"/>
        <w:right w:val="none" w:sz="0" w:space="0" w:color="auto"/>
      </w:divBdr>
    </w:div>
    <w:div w:id="415788547">
      <w:bodyDiv w:val="1"/>
      <w:marLeft w:val="0"/>
      <w:marRight w:val="0"/>
      <w:marTop w:val="0"/>
      <w:marBottom w:val="0"/>
      <w:divBdr>
        <w:top w:val="none" w:sz="0" w:space="0" w:color="auto"/>
        <w:left w:val="none" w:sz="0" w:space="0" w:color="auto"/>
        <w:bottom w:val="none" w:sz="0" w:space="0" w:color="auto"/>
        <w:right w:val="none" w:sz="0" w:space="0" w:color="auto"/>
      </w:divBdr>
    </w:div>
    <w:div w:id="719091459">
      <w:bodyDiv w:val="1"/>
      <w:marLeft w:val="0"/>
      <w:marRight w:val="0"/>
      <w:marTop w:val="0"/>
      <w:marBottom w:val="0"/>
      <w:divBdr>
        <w:top w:val="none" w:sz="0" w:space="0" w:color="auto"/>
        <w:left w:val="none" w:sz="0" w:space="0" w:color="auto"/>
        <w:bottom w:val="none" w:sz="0" w:space="0" w:color="auto"/>
        <w:right w:val="none" w:sz="0" w:space="0" w:color="auto"/>
      </w:divBdr>
    </w:div>
    <w:div w:id="779766089">
      <w:bodyDiv w:val="1"/>
      <w:marLeft w:val="0"/>
      <w:marRight w:val="0"/>
      <w:marTop w:val="0"/>
      <w:marBottom w:val="0"/>
      <w:divBdr>
        <w:top w:val="none" w:sz="0" w:space="0" w:color="auto"/>
        <w:left w:val="none" w:sz="0" w:space="0" w:color="auto"/>
        <w:bottom w:val="none" w:sz="0" w:space="0" w:color="auto"/>
        <w:right w:val="none" w:sz="0" w:space="0" w:color="auto"/>
      </w:divBdr>
    </w:div>
    <w:div w:id="828836717">
      <w:bodyDiv w:val="1"/>
      <w:marLeft w:val="0"/>
      <w:marRight w:val="0"/>
      <w:marTop w:val="0"/>
      <w:marBottom w:val="0"/>
      <w:divBdr>
        <w:top w:val="none" w:sz="0" w:space="0" w:color="auto"/>
        <w:left w:val="none" w:sz="0" w:space="0" w:color="auto"/>
        <w:bottom w:val="none" w:sz="0" w:space="0" w:color="auto"/>
        <w:right w:val="none" w:sz="0" w:space="0" w:color="auto"/>
      </w:divBdr>
    </w:div>
    <w:div w:id="910431611">
      <w:bodyDiv w:val="1"/>
      <w:marLeft w:val="0"/>
      <w:marRight w:val="0"/>
      <w:marTop w:val="0"/>
      <w:marBottom w:val="0"/>
      <w:divBdr>
        <w:top w:val="none" w:sz="0" w:space="0" w:color="auto"/>
        <w:left w:val="none" w:sz="0" w:space="0" w:color="auto"/>
        <w:bottom w:val="none" w:sz="0" w:space="0" w:color="auto"/>
        <w:right w:val="none" w:sz="0" w:space="0" w:color="auto"/>
      </w:divBdr>
    </w:div>
    <w:div w:id="1001201531">
      <w:bodyDiv w:val="1"/>
      <w:marLeft w:val="0"/>
      <w:marRight w:val="0"/>
      <w:marTop w:val="0"/>
      <w:marBottom w:val="0"/>
      <w:divBdr>
        <w:top w:val="none" w:sz="0" w:space="0" w:color="auto"/>
        <w:left w:val="none" w:sz="0" w:space="0" w:color="auto"/>
        <w:bottom w:val="none" w:sz="0" w:space="0" w:color="auto"/>
        <w:right w:val="none" w:sz="0" w:space="0" w:color="auto"/>
      </w:divBdr>
    </w:div>
    <w:div w:id="1278029960">
      <w:bodyDiv w:val="1"/>
      <w:marLeft w:val="0"/>
      <w:marRight w:val="0"/>
      <w:marTop w:val="0"/>
      <w:marBottom w:val="0"/>
      <w:divBdr>
        <w:top w:val="none" w:sz="0" w:space="0" w:color="auto"/>
        <w:left w:val="none" w:sz="0" w:space="0" w:color="auto"/>
        <w:bottom w:val="none" w:sz="0" w:space="0" w:color="auto"/>
        <w:right w:val="none" w:sz="0" w:space="0" w:color="auto"/>
      </w:divBdr>
    </w:div>
    <w:div w:id="1526287862">
      <w:bodyDiv w:val="1"/>
      <w:marLeft w:val="0"/>
      <w:marRight w:val="0"/>
      <w:marTop w:val="0"/>
      <w:marBottom w:val="0"/>
      <w:divBdr>
        <w:top w:val="none" w:sz="0" w:space="0" w:color="auto"/>
        <w:left w:val="none" w:sz="0" w:space="0" w:color="auto"/>
        <w:bottom w:val="none" w:sz="0" w:space="0" w:color="auto"/>
        <w:right w:val="none" w:sz="0" w:space="0" w:color="auto"/>
      </w:divBdr>
    </w:div>
    <w:div w:id="1638682033">
      <w:bodyDiv w:val="1"/>
      <w:marLeft w:val="0"/>
      <w:marRight w:val="0"/>
      <w:marTop w:val="0"/>
      <w:marBottom w:val="0"/>
      <w:divBdr>
        <w:top w:val="none" w:sz="0" w:space="0" w:color="auto"/>
        <w:left w:val="none" w:sz="0" w:space="0" w:color="auto"/>
        <w:bottom w:val="none" w:sz="0" w:space="0" w:color="auto"/>
        <w:right w:val="none" w:sz="0" w:space="0" w:color="auto"/>
      </w:divBdr>
    </w:div>
    <w:div w:id="1656837428">
      <w:bodyDiv w:val="1"/>
      <w:marLeft w:val="0"/>
      <w:marRight w:val="0"/>
      <w:marTop w:val="0"/>
      <w:marBottom w:val="0"/>
      <w:divBdr>
        <w:top w:val="none" w:sz="0" w:space="0" w:color="auto"/>
        <w:left w:val="none" w:sz="0" w:space="0" w:color="auto"/>
        <w:bottom w:val="none" w:sz="0" w:space="0" w:color="auto"/>
        <w:right w:val="none" w:sz="0" w:space="0" w:color="auto"/>
      </w:divBdr>
    </w:div>
    <w:div w:id="1745446782">
      <w:bodyDiv w:val="1"/>
      <w:marLeft w:val="0"/>
      <w:marRight w:val="0"/>
      <w:marTop w:val="0"/>
      <w:marBottom w:val="0"/>
      <w:divBdr>
        <w:top w:val="none" w:sz="0" w:space="0" w:color="auto"/>
        <w:left w:val="none" w:sz="0" w:space="0" w:color="auto"/>
        <w:bottom w:val="none" w:sz="0" w:space="0" w:color="auto"/>
        <w:right w:val="none" w:sz="0" w:space="0" w:color="auto"/>
      </w:divBdr>
    </w:div>
    <w:div w:id="1769931693">
      <w:bodyDiv w:val="1"/>
      <w:marLeft w:val="0"/>
      <w:marRight w:val="0"/>
      <w:marTop w:val="0"/>
      <w:marBottom w:val="0"/>
      <w:divBdr>
        <w:top w:val="none" w:sz="0" w:space="0" w:color="auto"/>
        <w:left w:val="none" w:sz="0" w:space="0" w:color="auto"/>
        <w:bottom w:val="none" w:sz="0" w:space="0" w:color="auto"/>
        <w:right w:val="none" w:sz="0" w:space="0" w:color="auto"/>
      </w:divBdr>
    </w:div>
    <w:div w:id="178534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06dd4-3e7f-4d4c-9960-5831725f93cc" xsi:nil="true"/>
    <lcf76f155ced4ddcb4097134ff3c332f xmlns="e6594e93-0410-4f35-a6e2-02c9be1bed8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D0DACF39CF4748B57185C0CD4D44C6" ma:contentTypeVersion="13" ma:contentTypeDescription="Create a new document." ma:contentTypeScope="" ma:versionID="604d491dd21f5b44f8b382cba9d9dc35">
  <xsd:schema xmlns:xsd="http://www.w3.org/2001/XMLSchema" xmlns:xs="http://www.w3.org/2001/XMLSchema" xmlns:p="http://schemas.microsoft.com/office/2006/metadata/properties" xmlns:ns2="e6594e93-0410-4f35-a6e2-02c9be1bed81" xmlns:ns3="68706dd4-3e7f-4d4c-9960-5831725f93cc" targetNamespace="http://schemas.microsoft.com/office/2006/metadata/properties" ma:root="true" ma:fieldsID="115d6161ae86814f9860b950a10c0264" ns2:_="" ns3:_="">
    <xsd:import namespace="e6594e93-0410-4f35-a6e2-02c9be1bed81"/>
    <xsd:import namespace="68706dd4-3e7f-4d4c-9960-5831725f93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94e93-0410-4f35-a6e2-02c9be1be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06dd4-3e7f-4d4c-9960-5831725f93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e72c31a-4a30-4ee2-bd9f-4345fe49a3bc}" ma:internalName="TaxCatchAll" ma:showField="CatchAllData" ma:web="68706dd4-3e7f-4d4c-9960-5831725f9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2AACF-A9D0-446E-980C-9237E262AAF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6594e93-0410-4f35-a6e2-02c9be1bed81"/>
    <ds:schemaRef ds:uri="http://purl.org/dc/terms/"/>
    <ds:schemaRef ds:uri="68706dd4-3e7f-4d4c-9960-5831725f93cc"/>
    <ds:schemaRef ds:uri="http://www.w3.org/XML/1998/namespace"/>
    <ds:schemaRef ds:uri="http://purl.org/dc/dcmitype/"/>
  </ds:schemaRefs>
</ds:datastoreItem>
</file>

<file path=customXml/itemProps2.xml><?xml version="1.0" encoding="utf-8"?>
<ds:datastoreItem xmlns:ds="http://schemas.openxmlformats.org/officeDocument/2006/customXml" ds:itemID="{220DF4CA-EB7F-4F62-B79B-AF503D58F8A4}">
  <ds:schemaRefs>
    <ds:schemaRef ds:uri="http://schemas.openxmlformats.org/officeDocument/2006/bibliography"/>
  </ds:schemaRefs>
</ds:datastoreItem>
</file>

<file path=customXml/itemProps3.xml><?xml version="1.0" encoding="utf-8"?>
<ds:datastoreItem xmlns:ds="http://schemas.openxmlformats.org/officeDocument/2006/customXml" ds:itemID="{C1A08B77-335A-4A3A-9A34-84E25245B8BC}">
  <ds:schemaRefs>
    <ds:schemaRef ds:uri="http://schemas.microsoft.com/sharepoint/v3/contenttype/forms"/>
  </ds:schemaRefs>
</ds:datastoreItem>
</file>

<file path=customXml/itemProps4.xml><?xml version="1.0" encoding="utf-8"?>
<ds:datastoreItem xmlns:ds="http://schemas.openxmlformats.org/officeDocument/2006/customXml" ds:itemID="{14655F9F-0AA2-4EEA-8E98-9A735F42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94e93-0410-4f35-a6e2-02c9be1bed81"/>
    <ds:schemaRef ds:uri="68706dd4-3e7f-4d4c-9960-5831725f9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52</Pages>
  <Words>22945</Words>
  <Characters>130789</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Nahum Moreau</dc:creator>
  <cp:keywords/>
  <dc:description/>
  <cp:lastModifiedBy>Clair Humphreys</cp:lastModifiedBy>
  <cp:revision>6</cp:revision>
  <cp:lastPrinted>2024-03-05T22:45:00Z</cp:lastPrinted>
  <dcterms:created xsi:type="dcterms:W3CDTF">2024-03-25T02:40:00Z</dcterms:created>
  <dcterms:modified xsi:type="dcterms:W3CDTF">2024-03-26T04:46:00Z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0x010100BED0DACF39CF4748B57185C0CD4D44C6</vt:lpwstr>
  </property>
  <property fmtid="{D5CDD505-2E9C-101B-9397-08002B2CF9AE}" pid="3" name="MediaServiceImageTags">
    <vt:lpwstr/>
  </property>
</Properties>
</file>