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757847959"/>
    <w:bookmarkEnd w:id="0"/>
    <w:p w14:paraId="30AEFE8E" w14:textId="34EFF30D" w:rsidR="00715914" w:rsidRPr="00744F03" w:rsidRDefault="007948CC" w:rsidP="00D66A7E">
      <w:pPr>
        <w:rPr>
          <w:sz w:val="28"/>
        </w:rPr>
      </w:pPr>
      <w:r w:rsidRPr="00744F03">
        <w:object w:dxaOrig="2145" w:dyaOrig="1560" w14:anchorId="40AB5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5pt;height:78pt;mso-position-horizontal:absolute" o:ole="" fillcolor="window">
            <v:imagedata r:id="rId8" o:title=""/>
          </v:shape>
          <o:OLEObject Type="Embed" ProgID="Word.Picture.8" ShapeID="_x0000_i1025" DrawAspect="Content" ObjectID="_1772274250" r:id="rId9"/>
        </w:object>
      </w:r>
    </w:p>
    <w:p w14:paraId="44685F7C" w14:textId="77777777" w:rsidR="00715914" w:rsidRPr="00744F03" w:rsidRDefault="00715914" w:rsidP="00D66A7E">
      <w:pPr>
        <w:rPr>
          <w:sz w:val="19"/>
        </w:rPr>
      </w:pPr>
    </w:p>
    <w:p w14:paraId="584880F0" w14:textId="2FDAF40A" w:rsidR="00A3749F" w:rsidRPr="00744F03" w:rsidRDefault="00A3749F" w:rsidP="00A3749F">
      <w:pPr>
        <w:pStyle w:val="ShortT"/>
        <w:rPr>
          <w:szCs w:val="40"/>
        </w:rPr>
      </w:pPr>
      <w:bookmarkStart w:id="1" w:name="_Hlk121323312"/>
      <w:r w:rsidRPr="00744F03">
        <w:rPr>
          <w:szCs w:val="40"/>
        </w:rPr>
        <w:t xml:space="preserve">Fringe Benefits Tax Assessment </w:t>
      </w:r>
      <w:r w:rsidR="00B7577C" w:rsidRPr="00744F03">
        <w:rPr>
          <w:szCs w:val="40"/>
        </w:rPr>
        <w:t>(</w:t>
      </w:r>
      <w:r w:rsidRPr="00744F03">
        <w:rPr>
          <w:szCs w:val="40"/>
        </w:rPr>
        <w:t xml:space="preserve">Adequate Alternative Records </w:t>
      </w:r>
      <w:r w:rsidR="006F27AA" w:rsidRPr="00744F03">
        <w:rPr>
          <w:szCs w:val="40"/>
        </w:rPr>
        <w:t>–</w:t>
      </w:r>
      <w:r w:rsidR="00B7577C" w:rsidRPr="00744F03">
        <w:rPr>
          <w:szCs w:val="40"/>
        </w:rPr>
        <w:t xml:space="preserve"> </w:t>
      </w:r>
      <w:r w:rsidRPr="00744F03">
        <w:rPr>
          <w:szCs w:val="40"/>
        </w:rPr>
        <w:t xml:space="preserve">Temporary Accommodation Relating to Relocation) </w:t>
      </w:r>
      <w:r w:rsidR="00B7577C" w:rsidRPr="00744F03">
        <w:rPr>
          <w:szCs w:val="40"/>
        </w:rPr>
        <w:t>Determination</w:t>
      </w:r>
      <w:r w:rsidRPr="00744F03">
        <w:rPr>
          <w:szCs w:val="40"/>
        </w:rPr>
        <w:t xml:space="preserve"> </w:t>
      </w:r>
      <w:r w:rsidR="009D0DF8" w:rsidRPr="00744F03">
        <w:rPr>
          <w:szCs w:val="40"/>
        </w:rPr>
        <w:t>202</w:t>
      </w:r>
      <w:r w:rsidR="00796B56" w:rsidRPr="00744F03">
        <w:rPr>
          <w:szCs w:val="40"/>
        </w:rPr>
        <w:t>4</w:t>
      </w:r>
    </w:p>
    <w:bookmarkEnd w:id="1"/>
    <w:p w14:paraId="4254620C" w14:textId="785AD572" w:rsidR="00554826" w:rsidRPr="00744F03" w:rsidRDefault="00554826" w:rsidP="00D66A7E">
      <w:pPr>
        <w:pStyle w:val="SignCoverPageStart"/>
        <w:spacing w:before="240"/>
        <w:ind w:right="91"/>
        <w:rPr>
          <w:szCs w:val="22"/>
        </w:rPr>
      </w:pPr>
      <w:r w:rsidRPr="00744F03">
        <w:rPr>
          <w:szCs w:val="22"/>
        </w:rPr>
        <w:t xml:space="preserve">I, </w:t>
      </w:r>
      <w:r w:rsidR="00B7577C" w:rsidRPr="00744F03">
        <w:rPr>
          <w:szCs w:val="22"/>
        </w:rPr>
        <w:t>Ben Kelly</w:t>
      </w:r>
      <w:r w:rsidR="00B50D52" w:rsidRPr="00744F03">
        <w:rPr>
          <w:szCs w:val="22"/>
        </w:rPr>
        <w:t xml:space="preserve">, </w:t>
      </w:r>
      <w:r w:rsidR="00B7577C" w:rsidRPr="00744F03">
        <w:rPr>
          <w:szCs w:val="22"/>
        </w:rPr>
        <w:t xml:space="preserve">Deputy </w:t>
      </w:r>
      <w:r w:rsidR="00B50D52" w:rsidRPr="00744F03">
        <w:rPr>
          <w:szCs w:val="22"/>
        </w:rPr>
        <w:t>Commissioner of Taxation</w:t>
      </w:r>
      <w:r w:rsidRPr="00744F03">
        <w:rPr>
          <w:szCs w:val="22"/>
        </w:rPr>
        <w:t xml:space="preserve">, make the following </w:t>
      </w:r>
      <w:r w:rsidR="00B7577C" w:rsidRPr="00744F03">
        <w:rPr>
          <w:szCs w:val="22"/>
        </w:rPr>
        <w:t>determination</w:t>
      </w:r>
      <w:r w:rsidRPr="00744F03">
        <w:rPr>
          <w:szCs w:val="22"/>
        </w:rPr>
        <w:t>.</w:t>
      </w:r>
    </w:p>
    <w:p w14:paraId="7CA02C57" w14:textId="32D6912E" w:rsidR="00757FAA" w:rsidRPr="00744F03" w:rsidRDefault="00757FAA" w:rsidP="00757FAA">
      <w:pPr>
        <w:keepNext/>
        <w:spacing w:before="300" w:line="240" w:lineRule="atLeast"/>
        <w:ind w:right="397"/>
        <w:jc w:val="both"/>
        <w:rPr>
          <w:szCs w:val="22"/>
        </w:rPr>
      </w:pPr>
      <w:r w:rsidRPr="00744F03">
        <w:rPr>
          <w:szCs w:val="22"/>
        </w:rPr>
        <w:t>Dated</w:t>
      </w:r>
      <w:r w:rsidRPr="00744F03">
        <w:rPr>
          <w:szCs w:val="22"/>
        </w:rPr>
        <w:tab/>
      </w:r>
      <w:r w:rsidRPr="00744F03">
        <w:rPr>
          <w:szCs w:val="22"/>
        </w:rPr>
        <w:tab/>
      </w:r>
      <w:r w:rsidR="00612A6A">
        <w:rPr>
          <w:szCs w:val="22"/>
        </w:rPr>
        <w:t>28 February 2024</w:t>
      </w:r>
    </w:p>
    <w:p w14:paraId="18B74C72" w14:textId="035FEDC2" w:rsidR="00554826" w:rsidRPr="00744F03" w:rsidRDefault="00B7577C" w:rsidP="00D66A7E">
      <w:pPr>
        <w:keepNext/>
        <w:tabs>
          <w:tab w:val="left" w:pos="3402"/>
        </w:tabs>
        <w:spacing w:before="1440" w:line="300" w:lineRule="atLeast"/>
        <w:ind w:right="397"/>
        <w:rPr>
          <w:b/>
          <w:szCs w:val="22"/>
        </w:rPr>
      </w:pPr>
      <w:r w:rsidRPr="00744F03">
        <w:rPr>
          <w:szCs w:val="22"/>
        </w:rPr>
        <w:t>Ben Kelly</w:t>
      </w:r>
    </w:p>
    <w:p w14:paraId="1CD6CA2D" w14:textId="77777777" w:rsidR="00B7577C" w:rsidRPr="00744F03" w:rsidRDefault="00B7577C" w:rsidP="00B7577C">
      <w:pPr>
        <w:pStyle w:val="SignCoverPageEnd"/>
        <w:ind w:right="91"/>
        <w:rPr>
          <w:sz w:val="22"/>
        </w:rPr>
      </w:pPr>
      <w:r w:rsidRPr="00744F03">
        <w:rPr>
          <w:sz w:val="22"/>
        </w:rPr>
        <w:t>Deputy Commissioner of Taxation</w:t>
      </w:r>
    </w:p>
    <w:p w14:paraId="526371B8" w14:textId="77777777" w:rsidR="00554826" w:rsidRPr="00744F03" w:rsidRDefault="00554826" w:rsidP="00D66A7E"/>
    <w:p w14:paraId="4C0E89DE" w14:textId="77777777" w:rsidR="00554826" w:rsidRPr="00744F03" w:rsidRDefault="00554826" w:rsidP="00D66A7E"/>
    <w:p w14:paraId="64CBE44F" w14:textId="77777777" w:rsidR="00F6696E" w:rsidRPr="00744F03" w:rsidRDefault="00F6696E" w:rsidP="00D66A7E"/>
    <w:p w14:paraId="7D02A2A8" w14:textId="77777777" w:rsidR="00F6696E" w:rsidRPr="00744F03" w:rsidRDefault="00F6696E" w:rsidP="00D66A7E">
      <w:pPr>
        <w:sectPr w:rsidR="00F6696E" w:rsidRPr="00744F03" w:rsidSect="00F6696E">
          <w:headerReference w:type="even" r:id="rId10"/>
          <w:headerReference w:type="default" r:id="rId11"/>
          <w:footerReference w:type="even" r:id="rId12"/>
          <w:footerReference w:type="default" r:id="rId13"/>
          <w:footerReference w:type="first" r:id="rId14"/>
          <w:type w:val="continuous"/>
          <w:pgSz w:w="11907" w:h="16839" w:code="9"/>
          <w:pgMar w:top="2234" w:right="1797" w:bottom="1440" w:left="1797" w:header="720" w:footer="989" w:gutter="0"/>
          <w:pgNumType w:start="1"/>
          <w:cols w:space="708"/>
          <w:titlePg/>
          <w:docGrid w:linePitch="360"/>
        </w:sectPr>
      </w:pPr>
    </w:p>
    <w:p w14:paraId="6926FFD0" w14:textId="77777777" w:rsidR="007500C8" w:rsidRPr="00744F03" w:rsidRDefault="00715914" w:rsidP="00D66A7E">
      <w:pPr>
        <w:outlineLvl w:val="0"/>
        <w:rPr>
          <w:sz w:val="36"/>
        </w:rPr>
      </w:pPr>
      <w:r w:rsidRPr="00744F03">
        <w:rPr>
          <w:sz w:val="36"/>
        </w:rPr>
        <w:lastRenderedPageBreak/>
        <w:t>Contents</w:t>
      </w:r>
    </w:p>
    <w:p w14:paraId="6E05CEF2" w14:textId="437BD105" w:rsidR="00E835F0" w:rsidRPr="00744F03" w:rsidRDefault="00B418CB">
      <w:pPr>
        <w:pStyle w:val="TOC5"/>
        <w:rPr>
          <w:rFonts w:asciiTheme="minorHAnsi" w:eastAsiaTheme="minorEastAsia" w:hAnsiTheme="minorHAnsi" w:cstheme="minorBidi"/>
          <w:noProof/>
          <w:kern w:val="0"/>
          <w:sz w:val="22"/>
          <w:szCs w:val="22"/>
        </w:rPr>
      </w:pPr>
      <w:r w:rsidRPr="00744F03">
        <w:fldChar w:fldCharType="begin"/>
      </w:r>
      <w:r w:rsidRPr="00744F03">
        <w:instrText xml:space="preserve"> TOC \o "1-9" </w:instrText>
      </w:r>
      <w:r w:rsidRPr="00744F03">
        <w:fldChar w:fldCharType="separate"/>
      </w:r>
      <w:bookmarkStart w:id="2" w:name="_Hlk118105438"/>
      <w:r w:rsidR="00E835F0" w:rsidRPr="00744F03">
        <w:rPr>
          <w:noProof/>
        </w:rPr>
        <w:t>1  Name</w:t>
      </w:r>
      <w:r w:rsidR="00E835F0" w:rsidRPr="00744F03">
        <w:rPr>
          <w:noProof/>
        </w:rPr>
        <w:tab/>
      </w:r>
      <w:r w:rsidR="00E835F0" w:rsidRPr="00744F03">
        <w:rPr>
          <w:noProof/>
        </w:rPr>
        <w:fldChar w:fldCharType="begin"/>
      </w:r>
      <w:r w:rsidR="00E835F0" w:rsidRPr="00744F03">
        <w:rPr>
          <w:noProof/>
        </w:rPr>
        <w:instrText xml:space="preserve"> PAGEREF _Toc144114244 \h </w:instrText>
      </w:r>
      <w:r w:rsidR="00E835F0" w:rsidRPr="00744F03">
        <w:rPr>
          <w:noProof/>
        </w:rPr>
      </w:r>
      <w:r w:rsidR="00E835F0" w:rsidRPr="00744F03">
        <w:rPr>
          <w:noProof/>
        </w:rPr>
        <w:fldChar w:fldCharType="separate"/>
      </w:r>
      <w:r w:rsidR="00E835F0" w:rsidRPr="00744F03">
        <w:rPr>
          <w:noProof/>
        </w:rPr>
        <w:t>1</w:t>
      </w:r>
      <w:r w:rsidR="00E835F0" w:rsidRPr="00744F03">
        <w:rPr>
          <w:noProof/>
        </w:rPr>
        <w:fldChar w:fldCharType="end"/>
      </w:r>
    </w:p>
    <w:p w14:paraId="6FE0FB9E" w14:textId="55D32F55" w:rsidR="00E835F0" w:rsidRPr="00744F03" w:rsidRDefault="00E835F0">
      <w:pPr>
        <w:pStyle w:val="TOC5"/>
        <w:rPr>
          <w:rFonts w:asciiTheme="minorHAnsi" w:eastAsiaTheme="minorEastAsia" w:hAnsiTheme="minorHAnsi" w:cstheme="minorBidi"/>
          <w:noProof/>
          <w:kern w:val="0"/>
          <w:sz w:val="22"/>
          <w:szCs w:val="22"/>
        </w:rPr>
      </w:pPr>
      <w:r w:rsidRPr="00744F03">
        <w:rPr>
          <w:noProof/>
        </w:rPr>
        <w:t>2  Commencement</w:t>
      </w:r>
      <w:r w:rsidRPr="00744F03">
        <w:rPr>
          <w:noProof/>
        </w:rPr>
        <w:tab/>
      </w:r>
      <w:r w:rsidRPr="00744F03">
        <w:rPr>
          <w:noProof/>
        </w:rPr>
        <w:fldChar w:fldCharType="begin"/>
      </w:r>
      <w:r w:rsidRPr="00744F03">
        <w:rPr>
          <w:noProof/>
        </w:rPr>
        <w:instrText xml:space="preserve"> PAGEREF _Toc144114245 \h </w:instrText>
      </w:r>
      <w:r w:rsidRPr="00744F03">
        <w:rPr>
          <w:noProof/>
        </w:rPr>
      </w:r>
      <w:r w:rsidRPr="00744F03">
        <w:rPr>
          <w:noProof/>
        </w:rPr>
        <w:fldChar w:fldCharType="separate"/>
      </w:r>
      <w:r w:rsidRPr="00744F03">
        <w:rPr>
          <w:noProof/>
        </w:rPr>
        <w:t>1</w:t>
      </w:r>
      <w:r w:rsidRPr="00744F03">
        <w:rPr>
          <w:noProof/>
        </w:rPr>
        <w:fldChar w:fldCharType="end"/>
      </w:r>
    </w:p>
    <w:p w14:paraId="2521D735" w14:textId="73136C20" w:rsidR="00E835F0" w:rsidRPr="00744F03" w:rsidRDefault="00E835F0">
      <w:pPr>
        <w:pStyle w:val="TOC5"/>
        <w:rPr>
          <w:rFonts w:asciiTheme="minorHAnsi" w:eastAsiaTheme="minorEastAsia" w:hAnsiTheme="minorHAnsi" w:cstheme="minorBidi"/>
          <w:noProof/>
          <w:kern w:val="0"/>
          <w:sz w:val="22"/>
          <w:szCs w:val="22"/>
        </w:rPr>
      </w:pPr>
      <w:r w:rsidRPr="00744F03">
        <w:rPr>
          <w:noProof/>
        </w:rPr>
        <w:t>3  Authority</w:t>
      </w:r>
      <w:r w:rsidRPr="00744F03">
        <w:rPr>
          <w:noProof/>
        </w:rPr>
        <w:tab/>
      </w:r>
      <w:r w:rsidRPr="00744F03">
        <w:rPr>
          <w:noProof/>
        </w:rPr>
        <w:fldChar w:fldCharType="begin"/>
      </w:r>
      <w:r w:rsidRPr="00744F03">
        <w:rPr>
          <w:noProof/>
        </w:rPr>
        <w:instrText xml:space="preserve"> PAGEREF _Toc144114246 \h </w:instrText>
      </w:r>
      <w:r w:rsidRPr="00744F03">
        <w:rPr>
          <w:noProof/>
        </w:rPr>
      </w:r>
      <w:r w:rsidRPr="00744F03">
        <w:rPr>
          <w:noProof/>
        </w:rPr>
        <w:fldChar w:fldCharType="separate"/>
      </w:r>
      <w:r w:rsidRPr="00744F03">
        <w:rPr>
          <w:noProof/>
        </w:rPr>
        <w:t>1</w:t>
      </w:r>
      <w:r w:rsidRPr="00744F03">
        <w:rPr>
          <w:noProof/>
        </w:rPr>
        <w:fldChar w:fldCharType="end"/>
      </w:r>
    </w:p>
    <w:p w14:paraId="1E49DB02" w14:textId="0E8EEDEE" w:rsidR="00E835F0" w:rsidRPr="00744F03" w:rsidRDefault="00E835F0">
      <w:pPr>
        <w:pStyle w:val="TOC5"/>
        <w:rPr>
          <w:rFonts w:asciiTheme="minorHAnsi" w:eastAsiaTheme="minorEastAsia" w:hAnsiTheme="minorHAnsi" w:cstheme="minorBidi"/>
          <w:noProof/>
          <w:kern w:val="0"/>
          <w:sz w:val="22"/>
          <w:szCs w:val="22"/>
        </w:rPr>
      </w:pPr>
      <w:r w:rsidRPr="00744F03">
        <w:rPr>
          <w:noProof/>
        </w:rPr>
        <w:t>4  Definitions</w:t>
      </w:r>
      <w:r w:rsidRPr="00744F03">
        <w:rPr>
          <w:noProof/>
        </w:rPr>
        <w:tab/>
      </w:r>
      <w:r w:rsidRPr="00744F03">
        <w:rPr>
          <w:noProof/>
        </w:rPr>
        <w:fldChar w:fldCharType="begin"/>
      </w:r>
      <w:r w:rsidRPr="00744F03">
        <w:rPr>
          <w:noProof/>
        </w:rPr>
        <w:instrText xml:space="preserve"> PAGEREF _Toc144114247 \h </w:instrText>
      </w:r>
      <w:r w:rsidRPr="00744F03">
        <w:rPr>
          <w:noProof/>
        </w:rPr>
      </w:r>
      <w:r w:rsidRPr="00744F03">
        <w:rPr>
          <w:noProof/>
        </w:rPr>
        <w:fldChar w:fldCharType="separate"/>
      </w:r>
      <w:r w:rsidRPr="00744F03">
        <w:rPr>
          <w:noProof/>
        </w:rPr>
        <w:t>1</w:t>
      </w:r>
      <w:r w:rsidRPr="00744F03">
        <w:rPr>
          <w:noProof/>
        </w:rPr>
        <w:fldChar w:fldCharType="end"/>
      </w:r>
    </w:p>
    <w:p w14:paraId="12638B89" w14:textId="3BBA2199" w:rsidR="00E835F0" w:rsidRPr="00744F03" w:rsidRDefault="00E835F0">
      <w:pPr>
        <w:pStyle w:val="TOC5"/>
        <w:rPr>
          <w:rFonts w:asciiTheme="minorHAnsi" w:eastAsiaTheme="minorEastAsia" w:hAnsiTheme="minorHAnsi" w:cstheme="minorBidi"/>
          <w:noProof/>
          <w:kern w:val="0"/>
          <w:sz w:val="22"/>
          <w:szCs w:val="22"/>
        </w:rPr>
      </w:pPr>
      <w:r w:rsidRPr="00744F03">
        <w:rPr>
          <w:noProof/>
        </w:rPr>
        <w:t>5  Specified matters</w:t>
      </w:r>
      <w:r w:rsidRPr="00744F03">
        <w:rPr>
          <w:noProof/>
        </w:rPr>
        <w:tab/>
      </w:r>
      <w:r w:rsidRPr="00744F03">
        <w:rPr>
          <w:noProof/>
        </w:rPr>
        <w:fldChar w:fldCharType="begin"/>
      </w:r>
      <w:r w:rsidRPr="00744F03">
        <w:rPr>
          <w:noProof/>
        </w:rPr>
        <w:instrText xml:space="preserve"> PAGEREF _Toc144114248 \h </w:instrText>
      </w:r>
      <w:r w:rsidRPr="00744F03">
        <w:rPr>
          <w:noProof/>
        </w:rPr>
      </w:r>
      <w:r w:rsidRPr="00744F03">
        <w:rPr>
          <w:noProof/>
        </w:rPr>
        <w:fldChar w:fldCharType="separate"/>
      </w:r>
      <w:r w:rsidRPr="00744F03">
        <w:rPr>
          <w:noProof/>
        </w:rPr>
        <w:t>2</w:t>
      </w:r>
      <w:r w:rsidRPr="00744F03">
        <w:rPr>
          <w:noProof/>
        </w:rPr>
        <w:fldChar w:fldCharType="end"/>
      </w:r>
    </w:p>
    <w:p w14:paraId="0FECB5E7" w14:textId="43C11213" w:rsidR="00E835F0" w:rsidRPr="00744F03" w:rsidRDefault="00E835F0">
      <w:pPr>
        <w:pStyle w:val="TOC5"/>
        <w:rPr>
          <w:rFonts w:asciiTheme="minorHAnsi" w:eastAsiaTheme="minorEastAsia" w:hAnsiTheme="minorHAnsi" w:cstheme="minorBidi"/>
          <w:noProof/>
          <w:kern w:val="0"/>
          <w:sz w:val="22"/>
          <w:szCs w:val="22"/>
        </w:rPr>
      </w:pPr>
      <w:r w:rsidRPr="00744F03">
        <w:rPr>
          <w:noProof/>
        </w:rPr>
        <w:t>6  Adequate alternative records</w:t>
      </w:r>
      <w:r w:rsidRPr="00744F03">
        <w:rPr>
          <w:noProof/>
        </w:rPr>
        <w:tab/>
      </w:r>
      <w:r w:rsidRPr="00744F03">
        <w:rPr>
          <w:noProof/>
        </w:rPr>
        <w:fldChar w:fldCharType="begin"/>
      </w:r>
      <w:r w:rsidRPr="00744F03">
        <w:rPr>
          <w:noProof/>
        </w:rPr>
        <w:instrText xml:space="preserve"> PAGEREF _Toc144114249 \h </w:instrText>
      </w:r>
      <w:r w:rsidRPr="00744F03">
        <w:rPr>
          <w:noProof/>
        </w:rPr>
      </w:r>
      <w:r w:rsidRPr="00744F03">
        <w:rPr>
          <w:noProof/>
        </w:rPr>
        <w:fldChar w:fldCharType="separate"/>
      </w:r>
      <w:r w:rsidRPr="00744F03">
        <w:rPr>
          <w:noProof/>
        </w:rPr>
        <w:t>2</w:t>
      </w:r>
      <w:r w:rsidRPr="00744F03">
        <w:rPr>
          <w:noProof/>
        </w:rPr>
        <w:fldChar w:fldCharType="end"/>
      </w:r>
    </w:p>
    <w:bookmarkEnd w:id="2"/>
    <w:p w14:paraId="59A0132C" w14:textId="77777777" w:rsidR="00F6696E" w:rsidRPr="00744F03" w:rsidRDefault="00B418CB" w:rsidP="00D66A7E">
      <w:pPr>
        <w:outlineLvl w:val="0"/>
      </w:pPr>
      <w:r w:rsidRPr="00744F03">
        <w:fldChar w:fldCharType="end"/>
      </w:r>
    </w:p>
    <w:p w14:paraId="6D0C69E8" w14:textId="77777777" w:rsidR="00F6696E" w:rsidRPr="00744F03" w:rsidRDefault="00F6696E" w:rsidP="00D66A7E">
      <w:pPr>
        <w:outlineLvl w:val="0"/>
        <w:rPr>
          <w:sz w:val="20"/>
        </w:rPr>
      </w:pPr>
    </w:p>
    <w:p w14:paraId="1047CAD7" w14:textId="77777777" w:rsidR="00F6696E" w:rsidRPr="00744F03" w:rsidRDefault="00F6696E" w:rsidP="00D66A7E">
      <w:pPr>
        <w:sectPr w:rsidR="00F6696E" w:rsidRPr="00744F03" w:rsidSect="00A87A5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375522B4" w14:textId="77777777" w:rsidR="003833FB" w:rsidRPr="00744F03" w:rsidRDefault="003833FB" w:rsidP="003833FB">
      <w:pPr>
        <w:pStyle w:val="ActHead5"/>
      </w:pPr>
      <w:bookmarkStart w:id="3" w:name="_Toc144114244"/>
      <w:r w:rsidRPr="00744F03">
        <w:lastRenderedPageBreak/>
        <w:t>1  Name</w:t>
      </w:r>
      <w:bookmarkEnd w:id="3"/>
    </w:p>
    <w:p w14:paraId="26B5FDB2" w14:textId="7847C3EA" w:rsidR="00554826" w:rsidRPr="00744F03" w:rsidRDefault="00554826" w:rsidP="00D66A7E">
      <w:pPr>
        <w:pStyle w:val="subsection"/>
        <w:tabs>
          <w:tab w:val="clear" w:pos="1021"/>
          <w:tab w:val="right" w:pos="851"/>
        </w:tabs>
        <w:rPr>
          <w:i/>
          <w:iCs/>
        </w:rPr>
      </w:pPr>
      <w:r w:rsidRPr="00744F03">
        <w:tab/>
      </w:r>
      <w:r w:rsidRPr="00744F03">
        <w:tab/>
      </w:r>
      <w:r w:rsidR="00E748A5" w:rsidRPr="00744F03">
        <w:t xml:space="preserve">This instrument is the </w:t>
      </w:r>
      <w:r w:rsidR="002A31ED" w:rsidRPr="00744F03">
        <w:rPr>
          <w:i/>
          <w:iCs/>
          <w:szCs w:val="40"/>
        </w:rPr>
        <w:t xml:space="preserve">Fringe Benefits Tax Assessment (Adequate Alternative Records </w:t>
      </w:r>
      <w:r w:rsidR="006F27AA" w:rsidRPr="00744F03">
        <w:rPr>
          <w:i/>
          <w:iCs/>
          <w:szCs w:val="40"/>
        </w:rPr>
        <w:t>–</w:t>
      </w:r>
      <w:r w:rsidR="002A31ED" w:rsidRPr="00744F03">
        <w:rPr>
          <w:i/>
          <w:iCs/>
          <w:szCs w:val="40"/>
        </w:rPr>
        <w:t xml:space="preserve"> Temporary Accommodation Relating to Relocation) Determination </w:t>
      </w:r>
      <w:r w:rsidR="009D0DF8" w:rsidRPr="00744F03">
        <w:rPr>
          <w:i/>
          <w:iCs/>
          <w:szCs w:val="40"/>
        </w:rPr>
        <w:t>202</w:t>
      </w:r>
      <w:r w:rsidR="00796B56" w:rsidRPr="00744F03">
        <w:rPr>
          <w:i/>
          <w:iCs/>
          <w:szCs w:val="40"/>
        </w:rPr>
        <w:t>4</w:t>
      </w:r>
      <w:r w:rsidR="00AF77E1" w:rsidRPr="00744F03">
        <w:rPr>
          <w:i/>
          <w:iCs/>
          <w:szCs w:val="40"/>
        </w:rPr>
        <w:t>.</w:t>
      </w:r>
    </w:p>
    <w:p w14:paraId="34EAFD7F" w14:textId="77777777" w:rsidR="003833FB" w:rsidRPr="00744F03" w:rsidRDefault="003833FB" w:rsidP="003833FB">
      <w:pPr>
        <w:pStyle w:val="ActHead5"/>
      </w:pPr>
      <w:bookmarkStart w:id="4" w:name="_Toc144114245"/>
      <w:r w:rsidRPr="00744F03">
        <w:t>2  Commencement</w:t>
      </w:r>
      <w:bookmarkEnd w:id="4"/>
    </w:p>
    <w:p w14:paraId="571B5B6B" w14:textId="77777777" w:rsidR="003767E2" w:rsidRPr="00744F03" w:rsidRDefault="003767E2" w:rsidP="00D66A7E">
      <w:pPr>
        <w:pStyle w:val="subsection"/>
        <w:tabs>
          <w:tab w:val="clear" w:pos="1021"/>
          <w:tab w:val="right" w:pos="851"/>
        </w:tabs>
      </w:pPr>
      <w:r w:rsidRPr="00744F03">
        <w:tab/>
        <w:t>(1)</w:t>
      </w:r>
      <w:r w:rsidRPr="00744F03">
        <w:tab/>
        <w:t>Each provision of this instrument specified in column 1 of the table commences, or is taken to have commenced, in accordance with column 2 of the table. Any other statement in column 2 has effect according to its terms.</w:t>
      </w:r>
    </w:p>
    <w:p w14:paraId="4F8EF6CE" w14:textId="77777777" w:rsidR="003767E2" w:rsidRPr="00744F03" w:rsidRDefault="003767E2" w:rsidP="00D66A7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744F03" w:rsidRPr="00744F03" w14:paraId="0501D357" w14:textId="77777777" w:rsidTr="00A02135">
        <w:trPr>
          <w:tblHeader/>
        </w:trPr>
        <w:tc>
          <w:tcPr>
            <w:tcW w:w="8364" w:type="dxa"/>
            <w:gridSpan w:val="3"/>
            <w:tcBorders>
              <w:top w:val="single" w:sz="12" w:space="0" w:color="auto"/>
              <w:bottom w:val="single" w:sz="6" w:space="0" w:color="auto"/>
            </w:tcBorders>
            <w:shd w:val="clear" w:color="auto" w:fill="auto"/>
            <w:hideMark/>
          </w:tcPr>
          <w:p w14:paraId="3A9F1BFF" w14:textId="77777777" w:rsidR="003767E2" w:rsidRPr="00744F03" w:rsidRDefault="003767E2" w:rsidP="00D66A7E">
            <w:pPr>
              <w:pStyle w:val="TableHeading"/>
            </w:pPr>
            <w:r w:rsidRPr="00744F03">
              <w:t>Commencement information</w:t>
            </w:r>
          </w:p>
        </w:tc>
      </w:tr>
      <w:tr w:rsidR="00744F03" w:rsidRPr="00744F03" w14:paraId="623D8DAC" w14:textId="77777777" w:rsidTr="00A02135">
        <w:trPr>
          <w:tblHeader/>
        </w:trPr>
        <w:tc>
          <w:tcPr>
            <w:tcW w:w="2127" w:type="dxa"/>
            <w:tcBorders>
              <w:top w:val="single" w:sz="6" w:space="0" w:color="auto"/>
              <w:bottom w:val="single" w:sz="6" w:space="0" w:color="auto"/>
            </w:tcBorders>
            <w:shd w:val="clear" w:color="auto" w:fill="auto"/>
            <w:hideMark/>
          </w:tcPr>
          <w:p w14:paraId="321571F2" w14:textId="77777777" w:rsidR="003767E2" w:rsidRPr="00744F03" w:rsidRDefault="003767E2" w:rsidP="00D66A7E">
            <w:pPr>
              <w:pStyle w:val="TableHeading"/>
            </w:pPr>
            <w:r w:rsidRPr="00744F03">
              <w:t>Column 1</w:t>
            </w:r>
          </w:p>
        </w:tc>
        <w:tc>
          <w:tcPr>
            <w:tcW w:w="4394" w:type="dxa"/>
            <w:tcBorders>
              <w:top w:val="single" w:sz="6" w:space="0" w:color="auto"/>
              <w:bottom w:val="single" w:sz="6" w:space="0" w:color="auto"/>
            </w:tcBorders>
            <w:shd w:val="clear" w:color="auto" w:fill="auto"/>
            <w:hideMark/>
          </w:tcPr>
          <w:p w14:paraId="7BC1135F" w14:textId="77777777" w:rsidR="003767E2" w:rsidRPr="00744F03" w:rsidRDefault="003767E2" w:rsidP="00D66A7E">
            <w:pPr>
              <w:pStyle w:val="TableHeading"/>
            </w:pPr>
            <w:r w:rsidRPr="00744F03">
              <w:t>Column 2</w:t>
            </w:r>
          </w:p>
        </w:tc>
        <w:tc>
          <w:tcPr>
            <w:tcW w:w="1843" w:type="dxa"/>
            <w:tcBorders>
              <w:top w:val="single" w:sz="6" w:space="0" w:color="auto"/>
              <w:bottom w:val="single" w:sz="6" w:space="0" w:color="auto"/>
            </w:tcBorders>
            <w:shd w:val="clear" w:color="auto" w:fill="auto"/>
            <w:hideMark/>
          </w:tcPr>
          <w:p w14:paraId="39112823" w14:textId="77777777" w:rsidR="003767E2" w:rsidRPr="00744F03" w:rsidRDefault="003767E2" w:rsidP="00D66A7E">
            <w:pPr>
              <w:pStyle w:val="TableHeading"/>
            </w:pPr>
            <w:r w:rsidRPr="00744F03">
              <w:t>Column 3</w:t>
            </w:r>
          </w:p>
        </w:tc>
      </w:tr>
      <w:tr w:rsidR="00744F03" w:rsidRPr="00744F03" w14:paraId="42AC6396" w14:textId="77777777" w:rsidTr="00A02135">
        <w:trPr>
          <w:tblHeader/>
        </w:trPr>
        <w:tc>
          <w:tcPr>
            <w:tcW w:w="2127" w:type="dxa"/>
            <w:tcBorders>
              <w:top w:val="single" w:sz="6" w:space="0" w:color="auto"/>
              <w:bottom w:val="single" w:sz="12" w:space="0" w:color="auto"/>
            </w:tcBorders>
            <w:shd w:val="clear" w:color="auto" w:fill="auto"/>
            <w:hideMark/>
          </w:tcPr>
          <w:p w14:paraId="6E70D9D8" w14:textId="77777777" w:rsidR="003767E2" w:rsidRPr="00744F03" w:rsidRDefault="003767E2" w:rsidP="00D66A7E">
            <w:pPr>
              <w:pStyle w:val="TableHeading"/>
            </w:pPr>
            <w:r w:rsidRPr="00744F03">
              <w:t>Provisions</w:t>
            </w:r>
          </w:p>
        </w:tc>
        <w:tc>
          <w:tcPr>
            <w:tcW w:w="4394" w:type="dxa"/>
            <w:tcBorders>
              <w:top w:val="single" w:sz="6" w:space="0" w:color="auto"/>
              <w:bottom w:val="single" w:sz="12" w:space="0" w:color="auto"/>
            </w:tcBorders>
            <w:shd w:val="clear" w:color="auto" w:fill="auto"/>
            <w:hideMark/>
          </w:tcPr>
          <w:p w14:paraId="7A6235EA" w14:textId="77777777" w:rsidR="003767E2" w:rsidRPr="00744F03" w:rsidRDefault="003767E2" w:rsidP="00D66A7E">
            <w:pPr>
              <w:pStyle w:val="TableHeading"/>
            </w:pPr>
            <w:r w:rsidRPr="00744F03">
              <w:t>Commencement</w:t>
            </w:r>
          </w:p>
        </w:tc>
        <w:tc>
          <w:tcPr>
            <w:tcW w:w="1843" w:type="dxa"/>
            <w:tcBorders>
              <w:top w:val="single" w:sz="6" w:space="0" w:color="auto"/>
              <w:bottom w:val="single" w:sz="12" w:space="0" w:color="auto"/>
            </w:tcBorders>
            <w:shd w:val="clear" w:color="auto" w:fill="auto"/>
            <w:hideMark/>
          </w:tcPr>
          <w:p w14:paraId="24BB5B5A" w14:textId="77777777" w:rsidR="003767E2" w:rsidRPr="00744F03" w:rsidRDefault="003767E2" w:rsidP="00D66A7E">
            <w:pPr>
              <w:pStyle w:val="TableHeading"/>
            </w:pPr>
            <w:r w:rsidRPr="00744F03">
              <w:t>Date/Details</w:t>
            </w:r>
          </w:p>
        </w:tc>
      </w:tr>
      <w:tr w:rsidR="00744F03" w:rsidRPr="00744F03" w14:paraId="0D3772F4" w14:textId="77777777" w:rsidTr="00A02135">
        <w:tc>
          <w:tcPr>
            <w:tcW w:w="2127" w:type="dxa"/>
            <w:tcBorders>
              <w:top w:val="single" w:sz="12" w:space="0" w:color="auto"/>
              <w:bottom w:val="single" w:sz="12" w:space="0" w:color="auto"/>
            </w:tcBorders>
            <w:shd w:val="clear" w:color="auto" w:fill="auto"/>
            <w:hideMark/>
          </w:tcPr>
          <w:p w14:paraId="6A754DCD" w14:textId="07AEC364" w:rsidR="003767E2" w:rsidRPr="00744F03" w:rsidRDefault="003767E2" w:rsidP="00D66A7E">
            <w:pPr>
              <w:pStyle w:val="Tabletext"/>
              <w:rPr>
                <w:i/>
              </w:rPr>
            </w:pPr>
            <w:r w:rsidRPr="00744F03">
              <w:t xml:space="preserve">1.  </w:t>
            </w:r>
            <w:r w:rsidR="00DD31BB" w:rsidRPr="00744F03">
              <w:t xml:space="preserve">The whole of this instrument </w:t>
            </w:r>
          </w:p>
        </w:tc>
        <w:tc>
          <w:tcPr>
            <w:tcW w:w="4394" w:type="dxa"/>
            <w:tcBorders>
              <w:top w:val="single" w:sz="12" w:space="0" w:color="auto"/>
              <w:bottom w:val="single" w:sz="12" w:space="0" w:color="auto"/>
            </w:tcBorders>
            <w:shd w:val="clear" w:color="auto" w:fill="auto"/>
            <w:hideMark/>
          </w:tcPr>
          <w:p w14:paraId="3136A949" w14:textId="732C9F3D" w:rsidR="00280CBD" w:rsidRPr="00744F03" w:rsidRDefault="00466835" w:rsidP="00D66A7E">
            <w:pPr>
              <w:pStyle w:val="Tabletext"/>
              <w:rPr>
                <w:iCs/>
              </w:rPr>
            </w:pPr>
            <w:r w:rsidRPr="00744F03">
              <w:rPr>
                <w:iCs/>
              </w:rPr>
              <w:t>1 April 2024</w:t>
            </w:r>
            <w:r w:rsidR="0044149C" w:rsidRPr="00744F03">
              <w:rPr>
                <w:iCs/>
              </w:rPr>
              <w:t>.</w:t>
            </w:r>
          </w:p>
        </w:tc>
        <w:tc>
          <w:tcPr>
            <w:tcW w:w="1843" w:type="dxa"/>
            <w:tcBorders>
              <w:top w:val="single" w:sz="12" w:space="0" w:color="auto"/>
              <w:bottom w:val="single" w:sz="12" w:space="0" w:color="auto"/>
            </w:tcBorders>
            <w:shd w:val="clear" w:color="auto" w:fill="auto"/>
          </w:tcPr>
          <w:p w14:paraId="19091A02" w14:textId="0DE35783" w:rsidR="00280CBD" w:rsidRPr="00744F03" w:rsidRDefault="00E835F0" w:rsidP="00D66A7E">
            <w:pPr>
              <w:pStyle w:val="Tabletext"/>
              <w:rPr>
                <w:iCs/>
              </w:rPr>
            </w:pPr>
            <w:r w:rsidRPr="00744F03">
              <w:rPr>
                <w:iCs/>
              </w:rPr>
              <w:t>1 April 2024</w:t>
            </w:r>
            <w:r w:rsidR="0044149C" w:rsidRPr="00744F03">
              <w:rPr>
                <w:iCs/>
              </w:rPr>
              <w:t>.</w:t>
            </w:r>
          </w:p>
        </w:tc>
      </w:tr>
    </w:tbl>
    <w:p w14:paraId="2341C545" w14:textId="77777777" w:rsidR="003767E2" w:rsidRPr="00744F03" w:rsidRDefault="003767E2" w:rsidP="00D66A7E">
      <w:pPr>
        <w:pStyle w:val="notetext"/>
      </w:pPr>
      <w:r w:rsidRPr="00744F03">
        <w:rPr>
          <w:snapToGrid w:val="0"/>
          <w:lang w:eastAsia="en-US"/>
        </w:rPr>
        <w:t>Note:</w:t>
      </w:r>
      <w:r w:rsidRPr="00744F03">
        <w:rPr>
          <w:snapToGrid w:val="0"/>
          <w:lang w:eastAsia="en-US"/>
        </w:rPr>
        <w:tab/>
        <w:t>This table relates only to the provisions of this instrument</w:t>
      </w:r>
      <w:r w:rsidRPr="00744F03">
        <w:t xml:space="preserve"> </w:t>
      </w:r>
      <w:r w:rsidRPr="00744F03">
        <w:rPr>
          <w:snapToGrid w:val="0"/>
          <w:lang w:eastAsia="en-US"/>
        </w:rPr>
        <w:t>as originally made. It will not be amended to deal with any later amendments of this instrument.</w:t>
      </w:r>
    </w:p>
    <w:p w14:paraId="2D39BE9C" w14:textId="77777777" w:rsidR="003767E2" w:rsidRPr="00744F03" w:rsidRDefault="003767E2" w:rsidP="002D33D1">
      <w:pPr>
        <w:pStyle w:val="subsection"/>
        <w:tabs>
          <w:tab w:val="clear" w:pos="1021"/>
          <w:tab w:val="right" w:pos="851"/>
        </w:tabs>
      </w:pPr>
      <w:bookmarkStart w:id="5" w:name="_Hlk126235983"/>
      <w:r w:rsidRPr="00744F03">
        <w:tab/>
      </w:r>
      <w:bookmarkStart w:id="6" w:name="_Hlk126235959"/>
      <w:r w:rsidRPr="00744F03">
        <w:t>(2)</w:t>
      </w:r>
      <w:r w:rsidRPr="00744F03">
        <w:tab/>
      </w:r>
      <w:bookmarkStart w:id="7" w:name="_Hlk126235947"/>
      <w:r w:rsidRPr="00744F03">
        <w:t>Any information in column 3 of the table is not part of this instrument. Information may be inserted in this column, or information in it may be edited, in any published version of this instrument</w:t>
      </w:r>
      <w:bookmarkEnd w:id="5"/>
      <w:r w:rsidRPr="00744F03">
        <w:t>.</w:t>
      </w:r>
      <w:bookmarkEnd w:id="6"/>
      <w:bookmarkEnd w:id="7"/>
    </w:p>
    <w:p w14:paraId="7CB63A69" w14:textId="77777777" w:rsidR="003833FB" w:rsidRPr="00744F03" w:rsidRDefault="003833FB" w:rsidP="003833FB">
      <w:pPr>
        <w:pStyle w:val="ActHead5"/>
      </w:pPr>
      <w:bookmarkStart w:id="8" w:name="_Toc144114246"/>
      <w:r w:rsidRPr="00744F03">
        <w:t>3  Authority</w:t>
      </w:r>
      <w:bookmarkEnd w:id="8"/>
    </w:p>
    <w:p w14:paraId="406D1004" w14:textId="77777777" w:rsidR="00F233C5" w:rsidRDefault="00554826" w:rsidP="00D66A7E">
      <w:pPr>
        <w:pStyle w:val="subsection"/>
        <w:tabs>
          <w:tab w:val="clear" w:pos="1021"/>
          <w:tab w:val="right" w:pos="851"/>
        </w:tabs>
      </w:pPr>
      <w:r w:rsidRPr="00744F03">
        <w:tab/>
      </w:r>
      <w:r w:rsidRPr="00744F03">
        <w:tab/>
        <w:t xml:space="preserve">This instrument is made under </w:t>
      </w:r>
      <w:r w:rsidR="00B50D52" w:rsidRPr="00744F03">
        <w:t xml:space="preserve">section 123AA of the </w:t>
      </w:r>
      <w:r w:rsidR="006F49E3" w:rsidRPr="00744F03">
        <w:t>Act.</w:t>
      </w:r>
    </w:p>
    <w:p w14:paraId="71FCDF44" w14:textId="7042741A" w:rsidR="003833FB" w:rsidRPr="00744F03" w:rsidRDefault="003833FB" w:rsidP="003833FB">
      <w:pPr>
        <w:pStyle w:val="ActHead5"/>
      </w:pPr>
      <w:bookmarkStart w:id="9" w:name="_Toc144114247"/>
      <w:r w:rsidRPr="00744F03">
        <w:t>4  Definitions</w:t>
      </w:r>
      <w:bookmarkEnd w:id="9"/>
    </w:p>
    <w:p w14:paraId="06DA92C8" w14:textId="7D55CB7E" w:rsidR="00D85FB3" w:rsidRPr="00744F03" w:rsidRDefault="00D85FB3" w:rsidP="00D85FB3">
      <w:pPr>
        <w:pStyle w:val="notetext"/>
        <w:ind w:left="1701" w:hanging="567"/>
      </w:pPr>
      <w:r w:rsidRPr="00744F03">
        <w:t>Note:</w:t>
      </w:r>
      <w:r w:rsidRPr="00744F03">
        <w:tab/>
        <w:t>A number of expressions used in this instrument are defined in section 136 of the Act, including the following:</w:t>
      </w:r>
    </w:p>
    <w:p w14:paraId="606F016A" w14:textId="1D792674" w:rsidR="007B7EA7" w:rsidRPr="00744F03" w:rsidRDefault="00D85FB3" w:rsidP="00D85FB3">
      <w:pPr>
        <w:pStyle w:val="notepara"/>
        <w:ind w:left="2127" w:hanging="426"/>
      </w:pPr>
      <w:r w:rsidRPr="00744F03">
        <w:t>(a)</w:t>
      </w:r>
      <w:r w:rsidRPr="00744F03">
        <w:tab/>
      </w:r>
      <w:r w:rsidR="007B7EA7" w:rsidRPr="00744F03">
        <w:t>associate</w:t>
      </w:r>
      <w:r w:rsidR="00781938" w:rsidRPr="00744F03">
        <w:t>;</w:t>
      </w:r>
    </w:p>
    <w:p w14:paraId="30605311" w14:textId="08B09607" w:rsidR="007948CC" w:rsidRPr="00744F03" w:rsidRDefault="007B7EA7" w:rsidP="00D85FB3">
      <w:pPr>
        <w:pStyle w:val="notepara"/>
        <w:ind w:left="2127" w:hanging="426"/>
      </w:pPr>
      <w:r w:rsidRPr="00744F03">
        <w:t>(b)</w:t>
      </w:r>
      <w:r w:rsidRPr="00744F03">
        <w:tab/>
      </w:r>
      <w:r w:rsidR="00D85FB3" w:rsidRPr="00744F03">
        <w:t xml:space="preserve">expense payment </w:t>
      </w:r>
      <w:r w:rsidR="008B102C" w:rsidRPr="00744F03">
        <w:t xml:space="preserve">fringe </w:t>
      </w:r>
      <w:r w:rsidR="00D85FB3" w:rsidRPr="00744F03">
        <w:t>benefit;</w:t>
      </w:r>
    </w:p>
    <w:p w14:paraId="3C7B4485" w14:textId="28EA3F01" w:rsidR="007B7EA7" w:rsidRPr="00744F03" w:rsidRDefault="007B7EA7" w:rsidP="00D85FB3">
      <w:pPr>
        <w:pStyle w:val="notepara"/>
        <w:ind w:left="2127" w:hanging="426"/>
      </w:pPr>
      <w:r w:rsidRPr="00744F03">
        <w:t>(c)</w:t>
      </w:r>
      <w:r w:rsidRPr="00744F03">
        <w:tab/>
        <w:t>family member</w:t>
      </w:r>
      <w:r w:rsidR="00781938" w:rsidRPr="00744F03">
        <w:t>;</w:t>
      </w:r>
    </w:p>
    <w:p w14:paraId="7B47B61E" w14:textId="3A38ACAD" w:rsidR="00D85FB3" w:rsidRPr="00744F03" w:rsidRDefault="00D85FB3" w:rsidP="00D85FB3">
      <w:pPr>
        <w:pStyle w:val="notepara"/>
        <w:ind w:left="2127" w:hanging="426"/>
      </w:pPr>
      <w:r w:rsidRPr="00744F03">
        <w:t>(</w:t>
      </w:r>
      <w:r w:rsidR="007B7EA7" w:rsidRPr="00744F03">
        <w:t>d</w:t>
      </w:r>
      <w:r w:rsidRPr="00744F03">
        <w:t>)</w:t>
      </w:r>
      <w:r w:rsidRPr="00744F03">
        <w:tab/>
        <w:t xml:space="preserve">housing </w:t>
      </w:r>
      <w:r w:rsidR="008B102C" w:rsidRPr="00744F03">
        <w:t xml:space="preserve">fringe </w:t>
      </w:r>
      <w:r w:rsidRPr="00744F03">
        <w:t>benefit;</w:t>
      </w:r>
    </w:p>
    <w:p w14:paraId="78962977" w14:textId="45536E0C" w:rsidR="007B7EA7" w:rsidRPr="00744F03" w:rsidRDefault="007B7EA7" w:rsidP="00D85FB3">
      <w:pPr>
        <w:pStyle w:val="notepara"/>
        <w:ind w:left="2127" w:hanging="426"/>
      </w:pPr>
      <w:r w:rsidRPr="00744F03">
        <w:t>(e)</w:t>
      </w:r>
      <w:r w:rsidRPr="00744F03">
        <w:tab/>
        <w:t>place of residence</w:t>
      </w:r>
      <w:r w:rsidR="00781938" w:rsidRPr="00744F03">
        <w:t>;</w:t>
      </w:r>
    </w:p>
    <w:p w14:paraId="43120AF7" w14:textId="65A0FA67" w:rsidR="00EB6824" w:rsidRPr="00744F03" w:rsidRDefault="00D85FB3" w:rsidP="00D85FB3">
      <w:pPr>
        <w:pStyle w:val="notepara"/>
        <w:ind w:left="2127" w:hanging="426"/>
      </w:pPr>
      <w:r w:rsidRPr="00744F03">
        <w:t>(</w:t>
      </w:r>
      <w:r w:rsidR="003942EC" w:rsidRPr="00744F03">
        <w:t>f</w:t>
      </w:r>
      <w:r w:rsidRPr="00744F03">
        <w:t>)</w:t>
      </w:r>
      <w:r w:rsidRPr="00744F03">
        <w:tab/>
      </w:r>
      <w:bookmarkStart w:id="10" w:name="_Hlk126158087"/>
      <w:r w:rsidRPr="00744F03">
        <w:t xml:space="preserve">residual </w:t>
      </w:r>
      <w:r w:rsidR="008B102C" w:rsidRPr="00744F03">
        <w:t xml:space="preserve">fringe </w:t>
      </w:r>
      <w:r w:rsidRPr="00744F03">
        <w:t>benefit</w:t>
      </w:r>
      <w:bookmarkEnd w:id="10"/>
      <w:r w:rsidR="00EB6824" w:rsidRPr="00744F03">
        <w:t>;</w:t>
      </w:r>
    </w:p>
    <w:p w14:paraId="34A8AE16" w14:textId="6BB33C00" w:rsidR="003275A2" w:rsidRPr="00744F03" w:rsidRDefault="00EB6824" w:rsidP="00D85FB3">
      <w:pPr>
        <w:pStyle w:val="notepara"/>
        <w:ind w:left="2127" w:hanging="426"/>
      </w:pPr>
      <w:r w:rsidRPr="00744F03">
        <w:t>(</w:t>
      </w:r>
      <w:r w:rsidR="003942EC" w:rsidRPr="00744F03">
        <w:t>g</w:t>
      </w:r>
      <w:r w:rsidRPr="00744F03">
        <w:t>)</w:t>
      </w:r>
      <w:r w:rsidRPr="00744F03">
        <w:tab/>
        <w:t>unit of accommodation</w:t>
      </w:r>
      <w:r w:rsidR="00781938" w:rsidRPr="00744F03">
        <w:t>.</w:t>
      </w:r>
    </w:p>
    <w:p w14:paraId="43D00DAE" w14:textId="0EA61C5F" w:rsidR="00D85FB3" w:rsidRPr="00744F03" w:rsidRDefault="00D85FB3" w:rsidP="00D85FB3">
      <w:pPr>
        <w:pStyle w:val="subsection"/>
        <w:tabs>
          <w:tab w:val="clear" w:pos="1021"/>
          <w:tab w:val="right" w:pos="851"/>
        </w:tabs>
      </w:pPr>
      <w:r w:rsidRPr="00744F03">
        <w:tab/>
      </w:r>
      <w:r w:rsidRPr="00744F03">
        <w:tab/>
        <w:t>In this instrument:</w:t>
      </w:r>
    </w:p>
    <w:p w14:paraId="1FA9A0BB" w14:textId="78CDF5E8" w:rsidR="00D85FB3" w:rsidRPr="00744F03" w:rsidRDefault="00D85FB3" w:rsidP="00D85FB3">
      <w:pPr>
        <w:pStyle w:val="Definition"/>
      </w:pPr>
      <w:r w:rsidRPr="00744F03">
        <w:rPr>
          <w:b/>
          <w:i/>
        </w:rPr>
        <w:t>Act</w:t>
      </w:r>
      <w:r w:rsidRPr="00744F03">
        <w:t xml:space="preserve"> means the </w:t>
      </w:r>
      <w:r w:rsidRPr="00744F03">
        <w:rPr>
          <w:i/>
        </w:rPr>
        <w:t>Fringe Benefits Tax Assessment Act 1986</w:t>
      </w:r>
      <w:r w:rsidRPr="00744F03">
        <w:t>.</w:t>
      </w:r>
    </w:p>
    <w:p w14:paraId="105FB082" w14:textId="2DE469B2" w:rsidR="00676250" w:rsidRPr="00744F03" w:rsidRDefault="00676250" w:rsidP="00D85FB3">
      <w:pPr>
        <w:pStyle w:val="Definition"/>
      </w:pPr>
      <w:r w:rsidRPr="00744F03">
        <w:rPr>
          <w:b/>
          <w:i/>
        </w:rPr>
        <w:t>relevant proprietary interest</w:t>
      </w:r>
      <w:r w:rsidRPr="00744F03">
        <w:t xml:space="preserve"> has the same meaning as in subsection 61C(5) of the Act.</w:t>
      </w:r>
    </w:p>
    <w:p w14:paraId="73986D24" w14:textId="0E470AE0" w:rsidR="00151C46" w:rsidRPr="00744F03" w:rsidRDefault="00D10915" w:rsidP="00D85FB3">
      <w:pPr>
        <w:pStyle w:val="Definition"/>
        <w:rPr>
          <w:bCs/>
          <w:iCs/>
        </w:rPr>
      </w:pPr>
      <w:r w:rsidRPr="00744F03">
        <w:rPr>
          <w:b/>
          <w:i/>
        </w:rPr>
        <w:t>long-term</w:t>
      </w:r>
      <w:r w:rsidR="004E0DC5" w:rsidRPr="00744F03">
        <w:rPr>
          <w:b/>
          <w:i/>
        </w:rPr>
        <w:t xml:space="preserve"> accommodation </w:t>
      </w:r>
      <w:r w:rsidR="004E0DC5" w:rsidRPr="00744F03">
        <w:rPr>
          <w:bCs/>
          <w:iCs/>
        </w:rPr>
        <w:t>means a unit o</w:t>
      </w:r>
      <w:r w:rsidR="00293830" w:rsidRPr="00744F03">
        <w:rPr>
          <w:bCs/>
          <w:iCs/>
        </w:rPr>
        <w:t>f</w:t>
      </w:r>
      <w:r w:rsidR="004E0DC5" w:rsidRPr="00744F03">
        <w:rPr>
          <w:b/>
          <w:iCs/>
        </w:rPr>
        <w:t xml:space="preserve"> </w:t>
      </w:r>
      <w:r w:rsidR="004E0DC5" w:rsidRPr="00744F03">
        <w:rPr>
          <w:bCs/>
          <w:iCs/>
        </w:rPr>
        <w:t>accommodation</w:t>
      </w:r>
      <w:r w:rsidR="004E0DC5" w:rsidRPr="00744F03">
        <w:rPr>
          <w:b/>
          <w:iCs/>
        </w:rPr>
        <w:t xml:space="preserve"> </w:t>
      </w:r>
      <w:r w:rsidR="004E0DC5" w:rsidRPr="00744F03">
        <w:rPr>
          <w:bCs/>
          <w:iCs/>
        </w:rPr>
        <w:t>intended by the employee</w:t>
      </w:r>
      <w:r w:rsidR="00485671" w:rsidRPr="00744F03">
        <w:rPr>
          <w:bCs/>
          <w:iCs/>
        </w:rPr>
        <w:t>,</w:t>
      </w:r>
      <w:r w:rsidR="004E0DC5" w:rsidRPr="00744F03">
        <w:rPr>
          <w:bCs/>
          <w:iCs/>
        </w:rPr>
        <w:t xml:space="preserve"> or an associate of the employee</w:t>
      </w:r>
      <w:r w:rsidR="00485671" w:rsidRPr="00744F03">
        <w:rPr>
          <w:bCs/>
          <w:iCs/>
        </w:rPr>
        <w:t>,</w:t>
      </w:r>
      <w:r w:rsidR="004E0DC5" w:rsidRPr="00744F03">
        <w:rPr>
          <w:bCs/>
          <w:iCs/>
        </w:rPr>
        <w:t xml:space="preserve"> to provide a long-term place of residence for the employee.</w:t>
      </w:r>
      <w:bookmarkStart w:id="11" w:name="_Toc125460219"/>
      <w:bookmarkStart w:id="12" w:name="_Toc144114248"/>
    </w:p>
    <w:p w14:paraId="34D4C4FF" w14:textId="77777777" w:rsidR="003833FB" w:rsidRPr="00744F03" w:rsidRDefault="003833FB" w:rsidP="003833FB">
      <w:pPr>
        <w:pStyle w:val="ActHead5"/>
      </w:pPr>
      <w:r w:rsidRPr="00744F03">
        <w:lastRenderedPageBreak/>
        <w:t>5  Specified matters</w:t>
      </w:r>
      <w:bookmarkEnd w:id="11"/>
      <w:bookmarkEnd w:id="12"/>
    </w:p>
    <w:p w14:paraId="7A54ACC5" w14:textId="4423A671" w:rsidR="00C649C2" w:rsidRPr="00744F03" w:rsidRDefault="00C649C2" w:rsidP="00C649C2">
      <w:pPr>
        <w:pStyle w:val="subsection"/>
        <w:tabs>
          <w:tab w:val="clear" w:pos="1021"/>
          <w:tab w:val="right" w:pos="851"/>
        </w:tabs>
        <w:rPr>
          <w:szCs w:val="22"/>
        </w:rPr>
      </w:pPr>
      <w:r w:rsidRPr="00744F03">
        <w:tab/>
        <w:t>(1)</w:t>
      </w:r>
      <w:r w:rsidRPr="00744F03">
        <w:tab/>
      </w:r>
      <w:r w:rsidRPr="00744F03">
        <w:rPr>
          <w:szCs w:val="22"/>
        </w:rPr>
        <w:t>For the purposes of subsection 123AA(2) of the Act, the following matters are specified:</w:t>
      </w:r>
    </w:p>
    <w:p w14:paraId="0A751954" w14:textId="7C3FF676" w:rsidR="00764E94" w:rsidRPr="00744F03" w:rsidRDefault="00764E94" w:rsidP="00F233C5">
      <w:pPr>
        <w:pStyle w:val="paragraph"/>
        <w:rPr>
          <w:szCs w:val="22"/>
        </w:rPr>
      </w:pPr>
      <w:bookmarkStart w:id="13" w:name="_Hlk126226616"/>
      <w:r w:rsidRPr="00744F03">
        <w:tab/>
        <w:t>(a)</w:t>
      </w:r>
      <w:r w:rsidRPr="00744F03">
        <w:tab/>
      </w:r>
      <w:r w:rsidRPr="00744F03">
        <w:rPr>
          <w:szCs w:val="22"/>
        </w:rPr>
        <w:t xml:space="preserve">the FBT year ending 31 March </w:t>
      </w:r>
      <w:r w:rsidR="00D6670C" w:rsidRPr="00744F03">
        <w:rPr>
          <w:szCs w:val="22"/>
        </w:rPr>
        <w:t xml:space="preserve">2025 </w:t>
      </w:r>
      <w:r w:rsidRPr="00744F03">
        <w:rPr>
          <w:szCs w:val="22"/>
        </w:rPr>
        <w:t>and all subsequent FBT years;</w:t>
      </w:r>
    </w:p>
    <w:p w14:paraId="49596C2E" w14:textId="00E4D589" w:rsidR="00764E94" w:rsidRPr="00744F03" w:rsidRDefault="00764E94" w:rsidP="00F233C5">
      <w:pPr>
        <w:pStyle w:val="paragraph"/>
        <w:rPr>
          <w:szCs w:val="22"/>
        </w:rPr>
      </w:pPr>
      <w:r w:rsidRPr="00744F03">
        <w:tab/>
        <w:t>(b)</w:t>
      </w:r>
      <w:r w:rsidRPr="00744F03">
        <w:tab/>
      </w:r>
      <w:bookmarkStart w:id="14" w:name="_Hlk124319376"/>
      <w:r w:rsidRPr="00744F03">
        <w:rPr>
          <w:szCs w:val="22"/>
        </w:rPr>
        <w:t xml:space="preserve">the statutory evidentiary document consisting of the declaration referred to in </w:t>
      </w:r>
      <w:r w:rsidR="003942EC" w:rsidRPr="00744F03">
        <w:rPr>
          <w:szCs w:val="22"/>
        </w:rPr>
        <w:t>sub</w:t>
      </w:r>
      <w:r w:rsidRPr="00744F03">
        <w:rPr>
          <w:szCs w:val="22"/>
        </w:rPr>
        <w:t>paragraph 61C(3)(b)</w:t>
      </w:r>
      <w:r w:rsidR="003942EC" w:rsidRPr="00744F03">
        <w:rPr>
          <w:szCs w:val="22"/>
        </w:rPr>
        <w:t>(iii)</w:t>
      </w:r>
      <w:r w:rsidRPr="00744F03">
        <w:rPr>
          <w:szCs w:val="22"/>
        </w:rPr>
        <w:t xml:space="preserve"> of the Act;</w:t>
      </w:r>
    </w:p>
    <w:p w14:paraId="0697F130" w14:textId="77777777" w:rsidR="00764E94" w:rsidRPr="00744F03" w:rsidRDefault="00764E94" w:rsidP="00F233C5">
      <w:pPr>
        <w:pStyle w:val="paragraph"/>
        <w:rPr>
          <w:szCs w:val="22"/>
        </w:rPr>
      </w:pPr>
      <w:r w:rsidRPr="00744F03">
        <w:tab/>
        <w:t>(c)</w:t>
      </w:r>
      <w:r w:rsidRPr="00744F03">
        <w:tab/>
      </w:r>
      <w:bookmarkEnd w:id="14"/>
      <w:r w:rsidRPr="00744F03">
        <w:rPr>
          <w:szCs w:val="22"/>
        </w:rPr>
        <w:t>the class of persons described in subsection 5(2); and</w:t>
      </w:r>
    </w:p>
    <w:p w14:paraId="0E0C7510" w14:textId="77777777" w:rsidR="00764E94" w:rsidRPr="00744F03" w:rsidRDefault="00764E94" w:rsidP="00F233C5">
      <w:pPr>
        <w:pStyle w:val="paragraph"/>
        <w:rPr>
          <w:szCs w:val="22"/>
        </w:rPr>
      </w:pPr>
      <w:r w:rsidRPr="00744F03">
        <w:tab/>
        <w:t>(d)</w:t>
      </w:r>
      <w:r w:rsidRPr="00744F03">
        <w:tab/>
      </w:r>
      <w:r w:rsidRPr="00744F03">
        <w:rPr>
          <w:szCs w:val="22"/>
        </w:rPr>
        <w:t>the alternative records described in section 6.</w:t>
      </w:r>
    </w:p>
    <w:p w14:paraId="1D8779C8" w14:textId="0F17D206" w:rsidR="00C649C2" w:rsidRPr="00744F03" w:rsidRDefault="00C649C2" w:rsidP="00C649C2">
      <w:pPr>
        <w:pStyle w:val="subsection"/>
        <w:tabs>
          <w:tab w:val="clear" w:pos="1021"/>
          <w:tab w:val="right" w:pos="851"/>
        </w:tabs>
        <w:rPr>
          <w:szCs w:val="22"/>
        </w:rPr>
      </w:pPr>
      <w:r w:rsidRPr="00744F03">
        <w:rPr>
          <w:szCs w:val="22"/>
        </w:rPr>
        <w:tab/>
        <w:t>(2)</w:t>
      </w:r>
      <w:r w:rsidRPr="00744F03">
        <w:rPr>
          <w:szCs w:val="22"/>
        </w:rPr>
        <w:tab/>
        <w:t>The class of persons described for the purposes of paragraph 5(1)(c) are employers reducing the taxable value of an expense payment fringe benefit, housing fringe benefit or residual fringe benefit described in section 61C of the Act, in circumstances where:</w:t>
      </w:r>
    </w:p>
    <w:p w14:paraId="6A7D9445" w14:textId="2126A171" w:rsidR="005A4625" w:rsidRPr="00744F03" w:rsidRDefault="00764E94" w:rsidP="00F233C5">
      <w:pPr>
        <w:pStyle w:val="paragraph"/>
      </w:pPr>
      <w:r w:rsidRPr="00744F03">
        <w:tab/>
        <w:t>(a)</w:t>
      </w:r>
      <w:r w:rsidRPr="00744F03">
        <w:tab/>
        <w:t>the employer provided an employee with</w:t>
      </w:r>
      <w:r w:rsidR="005A4625" w:rsidRPr="00744F03">
        <w:t>:</w:t>
      </w:r>
    </w:p>
    <w:p w14:paraId="22A40F73" w14:textId="7CEEEF29" w:rsidR="00764E94" w:rsidRPr="00744F03" w:rsidRDefault="009E7D25" w:rsidP="009E7D25">
      <w:pPr>
        <w:pStyle w:val="paragraphsub"/>
      </w:pPr>
      <w:bookmarkStart w:id="15" w:name="_Hlk138688623"/>
      <w:r w:rsidRPr="00744F03">
        <w:tab/>
        <w:t>(i)</w:t>
      </w:r>
      <w:r w:rsidRPr="00744F03">
        <w:tab/>
      </w:r>
      <w:bookmarkEnd w:id="15"/>
      <w:r w:rsidR="005A4625" w:rsidRPr="00744F03">
        <w:t>an expense payment fringe benefit, housing fringe benefit or residual fringe benefit in respect of a lease or licence for</w:t>
      </w:r>
      <w:r w:rsidR="008622A8" w:rsidRPr="00744F03">
        <w:t xml:space="preserve"> a unit of accommodation occupied</w:t>
      </w:r>
      <w:r w:rsidR="00B11A57" w:rsidRPr="00744F03">
        <w:t xml:space="preserve"> or used</w:t>
      </w:r>
      <w:r w:rsidR="008622A8" w:rsidRPr="00744F03">
        <w:t xml:space="preserve"> for</w:t>
      </w:r>
      <w:r w:rsidR="005A4625" w:rsidRPr="00744F03">
        <w:t xml:space="preserve"> </w:t>
      </w:r>
      <w:r w:rsidR="00764E94" w:rsidRPr="00744F03">
        <w:t xml:space="preserve">the temporary accommodation of </w:t>
      </w:r>
      <w:r w:rsidR="00200759" w:rsidRPr="00744F03">
        <w:t>family members</w:t>
      </w:r>
      <w:r w:rsidR="00764E94" w:rsidRPr="00744F03">
        <w:t>;</w:t>
      </w:r>
      <w:r w:rsidR="00A31F69" w:rsidRPr="00744F03">
        <w:t xml:space="preserve"> or</w:t>
      </w:r>
    </w:p>
    <w:p w14:paraId="4F978BB3" w14:textId="18CBDA9B" w:rsidR="00865DFE" w:rsidRPr="00744F03" w:rsidRDefault="009E7D25" w:rsidP="009E7D25">
      <w:pPr>
        <w:pStyle w:val="paragraphsub"/>
      </w:pPr>
      <w:r w:rsidRPr="00744F03">
        <w:tab/>
        <w:t>(ii)</w:t>
      </w:r>
      <w:r w:rsidRPr="00744F03">
        <w:tab/>
      </w:r>
      <w:r w:rsidR="005A4625" w:rsidRPr="00744F03">
        <w:t>an expense payment fringe benefit or a residual fringe benefit in respect of</w:t>
      </w:r>
      <w:r w:rsidR="00865DFE" w:rsidRPr="00744F03">
        <w:t xml:space="preserve"> goods primarily for domestic use </w:t>
      </w:r>
      <w:r w:rsidR="00C34F74" w:rsidRPr="00744F03">
        <w:t>in connection with a unit of accommodation occupied or used for</w:t>
      </w:r>
      <w:r w:rsidR="00865DFE" w:rsidRPr="00744F03">
        <w:t xml:space="preserve"> the temporary accommodation of family members;</w:t>
      </w:r>
    </w:p>
    <w:p w14:paraId="7A5F7D5A" w14:textId="5F8E2D6B" w:rsidR="007948CC" w:rsidRPr="00744F03" w:rsidRDefault="00865DFE" w:rsidP="00F233C5">
      <w:pPr>
        <w:pStyle w:val="paragraph"/>
      </w:pPr>
      <w:r w:rsidRPr="00744F03">
        <w:rPr>
          <w:szCs w:val="22"/>
        </w:rPr>
        <w:tab/>
        <w:t>(</w:t>
      </w:r>
      <w:r w:rsidR="001E757C" w:rsidRPr="00744F03">
        <w:rPr>
          <w:szCs w:val="22"/>
        </w:rPr>
        <w:t>b</w:t>
      </w:r>
      <w:r w:rsidRPr="00744F03">
        <w:rPr>
          <w:szCs w:val="22"/>
        </w:rPr>
        <w:t>)</w:t>
      </w:r>
      <w:r w:rsidRPr="00744F03">
        <w:rPr>
          <w:szCs w:val="22"/>
        </w:rPr>
        <w:tab/>
      </w:r>
      <w:r w:rsidR="00764E94" w:rsidRPr="00744F03">
        <w:t xml:space="preserve">the temporary accommodation is required solely because the employee is required to change </w:t>
      </w:r>
      <w:r w:rsidR="008D0413" w:rsidRPr="00744F03">
        <w:t xml:space="preserve">their </w:t>
      </w:r>
      <w:r w:rsidR="00764E94" w:rsidRPr="00744F03">
        <w:t xml:space="preserve">usual place of residence in order to perform the duties of </w:t>
      </w:r>
      <w:r w:rsidR="00C23C77" w:rsidRPr="00744F03">
        <w:t xml:space="preserve">their </w:t>
      </w:r>
      <w:r w:rsidR="00764E94" w:rsidRPr="00744F03">
        <w:t>employment;</w:t>
      </w:r>
    </w:p>
    <w:p w14:paraId="3C58DF28" w14:textId="05F19EC5" w:rsidR="007948CC" w:rsidRPr="00744F03" w:rsidRDefault="00764E94" w:rsidP="00F233C5">
      <w:pPr>
        <w:pStyle w:val="paragraph"/>
      </w:pPr>
      <w:r w:rsidRPr="00744F03">
        <w:tab/>
        <w:t>(</w:t>
      </w:r>
      <w:r w:rsidR="0025467B" w:rsidRPr="00744F03">
        <w:t>c</w:t>
      </w:r>
      <w:r w:rsidRPr="00744F03">
        <w:t>)</w:t>
      </w:r>
      <w:r w:rsidRPr="00744F03">
        <w:tab/>
      </w:r>
      <w:r w:rsidR="00D73CAC" w:rsidRPr="00744F03">
        <w:t>the temporary accommodation is located at or near the employee’s new place of employment</w:t>
      </w:r>
      <w:r w:rsidR="006F6E50" w:rsidRPr="00744F03">
        <w:t xml:space="preserve"> and </w:t>
      </w:r>
      <w:r w:rsidRPr="00744F03">
        <w:t xml:space="preserve">the </w:t>
      </w:r>
      <w:r w:rsidR="00791EB1" w:rsidRPr="00744F03">
        <w:t xml:space="preserve">requirements of </w:t>
      </w:r>
      <w:r w:rsidRPr="00744F03">
        <w:t xml:space="preserve">paragraph 61C(1)(d) of the Act </w:t>
      </w:r>
      <w:bookmarkStart w:id="16" w:name="_Hlk126237886"/>
      <w:r w:rsidR="00EF0292" w:rsidRPr="00744F03">
        <w:t>are met;</w:t>
      </w:r>
    </w:p>
    <w:p w14:paraId="0386D42A" w14:textId="78EA45D0" w:rsidR="00764E94" w:rsidRPr="00744F03" w:rsidRDefault="00764E94" w:rsidP="00F233C5">
      <w:pPr>
        <w:pStyle w:val="paragraph"/>
        <w:rPr>
          <w:szCs w:val="22"/>
        </w:rPr>
      </w:pPr>
      <w:r w:rsidRPr="00744F03">
        <w:tab/>
        <w:t>(</w:t>
      </w:r>
      <w:r w:rsidR="0025467B" w:rsidRPr="00744F03">
        <w:t>d</w:t>
      </w:r>
      <w:r w:rsidRPr="00744F03">
        <w:t>)</w:t>
      </w:r>
      <w:r w:rsidRPr="00744F03">
        <w:tab/>
      </w:r>
      <w:r w:rsidRPr="00744F03">
        <w:rPr>
          <w:szCs w:val="22"/>
        </w:rPr>
        <w:t>the fringe benefit is not provided under a non-arm’s length arrangement;</w:t>
      </w:r>
    </w:p>
    <w:bookmarkEnd w:id="16"/>
    <w:p w14:paraId="1937822C" w14:textId="676492FF" w:rsidR="007948CC" w:rsidRPr="00744F03" w:rsidRDefault="00764E94" w:rsidP="00F233C5">
      <w:pPr>
        <w:pStyle w:val="paragraph"/>
        <w:rPr>
          <w:szCs w:val="22"/>
        </w:rPr>
      </w:pPr>
      <w:r w:rsidRPr="00744F03">
        <w:rPr>
          <w:szCs w:val="22"/>
        </w:rPr>
        <w:tab/>
        <w:t>(</w:t>
      </w:r>
      <w:r w:rsidR="0025467B" w:rsidRPr="00744F03">
        <w:rPr>
          <w:szCs w:val="22"/>
        </w:rPr>
        <w:t>e</w:t>
      </w:r>
      <w:r w:rsidRPr="00744F03">
        <w:rPr>
          <w:szCs w:val="22"/>
        </w:rPr>
        <w:t>)</w:t>
      </w:r>
      <w:r w:rsidR="00CE07B2" w:rsidRPr="00744F03">
        <w:rPr>
          <w:szCs w:val="22"/>
        </w:rPr>
        <w:tab/>
      </w:r>
      <w:r w:rsidRPr="00744F03">
        <w:rPr>
          <w:szCs w:val="22"/>
        </w:rPr>
        <w:t xml:space="preserve">the employer was not given a declaration that satisfies the requirements of </w:t>
      </w:r>
      <w:r w:rsidR="005E386D" w:rsidRPr="00744F03">
        <w:rPr>
          <w:szCs w:val="22"/>
        </w:rPr>
        <w:t>sub</w:t>
      </w:r>
      <w:r w:rsidRPr="00744F03">
        <w:rPr>
          <w:szCs w:val="22"/>
        </w:rPr>
        <w:t>paragraph 61C(3)(b)</w:t>
      </w:r>
      <w:r w:rsidR="00EF0292" w:rsidRPr="00744F03">
        <w:rPr>
          <w:szCs w:val="22"/>
        </w:rPr>
        <w:t>(iii)</w:t>
      </w:r>
      <w:r w:rsidRPr="00744F03">
        <w:rPr>
          <w:szCs w:val="22"/>
        </w:rPr>
        <w:t xml:space="preserve"> of the Act; and</w:t>
      </w:r>
    </w:p>
    <w:p w14:paraId="0189A0BD" w14:textId="4C0B9863" w:rsidR="007948CC" w:rsidRPr="00744F03" w:rsidRDefault="00764E94" w:rsidP="00F233C5">
      <w:pPr>
        <w:pStyle w:val="paragraph"/>
        <w:rPr>
          <w:szCs w:val="22"/>
        </w:rPr>
      </w:pPr>
      <w:r w:rsidRPr="00744F03">
        <w:tab/>
        <w:t>(</w:t>
      </w:r>
      <w:r w:rsidR="0025467B" w:rsidRPr="00744F03">
        <w:t>f</w:t>
      </w:r>
      <w:r w:rsidRPr="00744F03">
        <w:t>)</w:t>
      </w:r>
      <w:r w:rsidRPr="00744F03">
        <w:tab/>
      </w:r>
      <w:r w:rsidRPr="00744F03">
        <w:rPr>
          <w:szCs w:val="22"/>
        </w:rPr>
        <w:t>the employer relies on the adequate alternative records provision contained in subsection 123AA(1) of the Act.</w:t>
      </w:r>
      <w:bookmarkEnd w:id="13"/>
    </w:p>
    <w:p w14:paraId="155C52FD" w14:textId="5D215518" w:rsidR="002A31ED" w:rsidRPr="00744F03" w:rsidRDefault="002A31ED" w:rsidP="002A31ED">
      <w:pPr>
        <w:pStyle w:val="ActHead5"/>
      </w:pPr>
      <w:bookmarkStart w:id="17" w:name="_Toc144114249"/>
      <w:r w:rsidRPr="00744F03">
        <w:t>6  Adequate alternative records</w:t>
      </w:r>
      <w:bookmarkEnd w:id="17"/>
    </w:p>
    <w:p w14:paraId="6B9187D7" w14:textId="05AD9746" w:rsidR="00C649C2" w:rsidRPr="00744F03" w:rsidRDefault="00C649C2" w:rsidP="00C649C2">
      <w:pPr>
        <w:pStyle w:val="subsection"/>
        <w:tabs>
          <w:tab w:val="clear" w:pos="1021"/>
          <w:tab w:val="right" w:pos="851"/>
        </w:tabs>
        <w:rPr>
          <w:szCs w:val="22"/>
        </w:rPr>
      </w:pPr>
      <w:bookmarkStart w:id="18" w:name="_Hlk126237230"/>
      <w:r w:rsidRPr="00744F03">
        <w:tab/>
        <w:t>(1)</w:t>
      </w:r>
      <w:r w:rsidRPr="00744F03">
        <w:tab/>
      </w:r>
      <w:r w:rsidRPr="00744F03">
        <w:rPr>
          <w:szCs w:val="22"/>
        </w:rPr>
        <w:t>Records are adequate alternative records for the purposes of paragraph 5(1)(</w:t>
      </w:r>
      <w:r w:rsidR="00926CDD" w:rsidRPr="00744F03">
        <w:rPr>
          <w:szCs w:val="22"/>
        </w:rPr>
        <w:t>d</w:t>
      </w:r>
      <w:r w:rsidRPr="00744F03">
        <w:rPr>
          <w:szCs w:val="22"/>
        </w:rPr>
        <w:t>) if they are written in English and contain the following information:</w:t>
      </w:r>
    </w:p>
    <w:p w14:paraId="17E82278" w14:textId="4DE391CB" w:rsidR="007948CC" w:rsidRPr="00744F03" w:rsidRDefault="00764E94" w:rsidP="00F233C5">
      <w:pPr>
        <w:pStyle w:val="paragraph"/>
      </w:pPr>
      <w:r w:rsidRPr="00744F03">
        <w:tab/>
        <w:t>(a)</w:t>
      </w:r>
      <w:r w:rsidRPr="00744F03">
        <w:tab/>
        <w:t>the name of the employee who received the benefit;</w:t>
      </w:r>
    </w:p>
    <w:p w14:paraId="3ABA4F1F" w14:textId="408B0261" w:rsidR="007948CC" w:rsidRPr="00744F03" w:rsidRDefault="00764E94" w:rsidP="00F233C5">
      <w:pPr>
        <w:pStyle w:val="paragraph"/>
      </w:pPr>
      <w:r w:rsidRPr="00744F03">
        <w:tab/>
        <w:t>(b)</w:t>
      </w:r>
      <w:r w:rsidRPr="00744F03">
        <w:tab/>
      </w:r>
      <w:bookmarkStart w:id="19" w:name="_Hlk79676497"/>
      <w:r w:rsidRPr="00744F03">
        <w:t>the address of the temporary accommodation;</w:t>
      </w:r>
      <w:bookmarkEnd w:id="19"/>
    </w:p>
    <w:p w14:paraId="4D032DD5" w14:textId="03CAB6F3" w:rsidR="007948CC" w:rsidRPr="00744F03" w:rsidRDefault="00764E94" w:rsidP="00F233C5">
      <w:pPr>
        <w:pStyle w:val="paragraph"/>
      </w:pPr>
      <w:r w:rsidRPr="00744F03">
        <w:rPr>
          <w:szCs w:val="22"/>
        </w:rPr>
        <w:tab/>
        <w:t>(c)</w:t>
      </w:r>
      <w:r w:rsidRPr="00744F03">
        <w:rPr>
          <w:szCs w:val="22"/>
        </w:rPr>
        <w:tab/>
      </w:r>
      <w:r w:rsidRPr="00744F03">
        <w:t>the period during which the temporary accommodation was required;</w:t>
      </w:r>
    </w:p>
    <w:p w14:paraId="2ADB1F03" w14:textId="470BDBD0" w:rsidR="00764E94" w:rsidRPr="00744F03" w:rsidRDefault="00764E94" w:rsidP="00764E94">
      <w:pPr>
        <w:pStyle w:val="paragraph"/>
        <w:tabs>
          <w:tab w:val="clear" w:pos="1531"/>
          <w:tab w:val="right" w:pos="1418"/>
        </w:tabs>
        <w:ind w:left="1701" w:hanging="1701"/>
      </w:pPr>
      <w:r w:rsidRPr="00744F03">
        <w:rPr>
          <w:szCs w:val="22"/>
        </w:rPr>
        <w:tab/>
        <w:t>(d)</w:t>
      </w:r>
      <w:r w:rsidRPr="00744F03">
        <w:rPr>
          <w:szCs w:val="22"/>
        </w:rPr>
        <w:tab/>
      </w:r>
      <w:r w:rsidRPr="00744F03">
        <w:t>the date the employee or an associate of the employee commenced sustained</w:t>
      </w:r>
      <w:r w:rsidR="00242832" w:rsidRPr="00744F03">
        <w:t xml:space="preserve"> reasonable</w:t>
      </w:r>
      <w:r w:rsidRPr="00744F03">
        <w:t xml:space="preserve"> efforts to acquire </w:t>
      </w:r>
      <w:r w:rsidR="002229EC" w:rsidRPr="00744F03">
        <w:t>long-term</w:t>
      </w:r>
      <w:r w:rsidR="004E0DC5" w:rsidRPr="00744F03">
        <w:t xml:space="preserve"> accommodation</w:t>
      </w:r>
      <w:r w:rsidRPr="00744F03">
        <w:t>;</w:t>
      </w:r>
    </w:p>
    <w:p w14:paraId="510FC229" w14:textId="436FDA82" w:rsidR="00A348AF" w:rsidRPr="00744F03" w:rsidRDefault="00764E94" w:rsidP="00F233C5">
      <w:pPr>
        <w:pStyle w:val="paragraph"/>
      </w:pPr>
      <w:r w:rsidRPr="00744F03">
        <w:rPr>
          <w:szCs w:val="22"/>
        </w:rPr>
        <w:tab/>
        <w:t>(</w:t>
      </w:r>
      <w:r w:rsidR="0025467B" w:rsidRPr="00744F03">
        <w:rPr>
          <w:szCs w:val="22"/>
        </w:rPr>
        <w:t>e</w:t>
      </w:r>
      <w:r w:rsidRPr="00744F03">
        <w:rPr>
          <w:szCs w:val="22"/>
        </w:rPr>
        <w:t>)</w:t>
      </w:r>
      <w:r w:rsidRPr="00744F03">
        <w:rPr>
          <w:szCs w:val="22"/>
        </w:rPr>
        <w:tab/>
      </w:r>
      <w:r w:rsidR="00A348AF" w:rsidRPr="00744F03">
        <w:rPr>
          <w:szCs w:val="22"/>
        </w:rPr>
        <w:t xml:space="preserve">if </w:t>
      </w:r>
      <w:r w:rsidRPr="00744F03">
        <w:t>the employee or an associate of the employee did not hold a</w:t>
      </w:r>
      <w:r w:rsidR="009D5250" w:rsidRPr="00744F03">
        <w:t xml:space="preserve"> relevant</w:t>
      </w:r>
      <w:r w:rsidRPr="00744F03">
        <w:t xml:space="preserve"> proprietary interest in the employee’s former </w:t>
      </w:r>
      <w:r w:rsidR="00174A7B" w:rsidRPr="00744F03">
        <w:t xml:space="preserve">usual place of </w:t>
      </w:r>
      <w:r w:rsidRPr="00744F03">
        <w:t>residence</w:t>
      </w:r>
      <w:r w:rsidR="00A348AF" w:rsidRPr="00744F03">
        <w:t>,</w:t>
      </w:r>
      <w:r w:rsidR="002770BA" w:rsidRPr="00744F03">
        <w:t xml:space="preserve"> </w:t>
      </w:r>
      <w:r w:rsidR="002E16EF" w:rsidRPr="00744F03">
        <w:t>either</w:t>
      </w:r>
      <w:r w:rsidR="00A348AF" w:rsidRPr="00744F03">
        <w:t>:</w:t>
      </w:r>
    </w:p>
    <w:p w14:paraId="7C13CD0D" w14:textId="58B9C6B0" w:rsidR="00A348AF" w:rsidRPr="00744F03" w:rsidRDefault="009E7D25" w:rsidP="00CE6FA6">
      <w:pPr>
        <w:pStyle w:val="paragraphsub"/>
      </w:pPr>
      <w:r w:rsidRPr="00744F03">
        <w:lastRenderedPageBreak/>
        <w:tab/>
        <w:t>(i)</w:t>
      </w:r>
      <w:r w:rsidRPr="00744F03">
        <w:tab/>
      </w:r>
      <w:r w:rsidR="002E16EF" w:rsidRPr="00744F03">
        <w:t xml:space="preserve">if </w:t>
      </w:r>
      <w:r w:rsidR="007470A9" w:rsidRPr="00744F03">
        <w:t>the employee</w:t>
      </w:r>
      <w:r w:rsidR="00475CBB" w:rsidRPr="00744F03">
        <w:t xml:space="preserve"> or associate </w:t>
      </w:r>
      <w:r w:rsidR="007470A9" w:rsidRPr="00744F03">
        <w:t>entered</w:t>
      </w:r>
      <w:r w:rsidR="00E859C5" w:rsidRPr="00744F03">
        <w:t xml:space="preserve"> into</w:t>
      </w:r>
      <w:r w:rsidR="007470A9" w:rsidRPr="00744F03">
        <w:t xml:space="preserve"> </w:t>
      </w:r>
      <w:r w:rsidR="00475CBB" w:rsidRPr="00744F03">
        <w:t xml:space="preserve">a contract </w:t>
      </w:r>
      <w:r w:rsidR="00A21A01" w:rsidRPr="00744F03">
        <w:t xml:space="preserve">for the occupation of </w:t>
      </w:r>
      <w:r w:rsidR="0034114E" w:rsidRPr="00744F03">
        <w:t>long-term</w:t>
      </w:r>
      <w:r w:rsidR="00293830" w:rsidRPr="00744F03">
        <w:t xml:space="preserve"> accommodation</w:t>
      </w:r>
      <w:r w:rsidR="00CA6AFA" w:rsidRPr="00744F03">
        <w:t xml:space="preserve">, </w:t>
      </w:r>
      <w:r w:rsidR="00A348AF" w:rsidRPr="00744F03">
        <w:t xml:space="preserve">the date </w:t>
      </w:r>
      <w:r w:rsidR="00475CBB" w:rsidRPr="00744F03">
        <w:t xml:space="preserve">the </w:t>
      </w:r>
      <w:r w:rsidR="00A348AF" w:rsidRPr="00744F03">
        <w:t xml:space="preserve">contract </w:t>
      </w:r>
      <w:r w:rsidR="00475CBB" w:rsidRPr="00744F03">
        <w:t xml:space="preserve">was entered into and </w:t>
      </w:r>
      <w:r w:rsidR="00A348AF" w:rsidRPr="00744F03">
        <w:t xml:space="preserve">the date </w:t>
      </w:r>
      <w:r w:rsidR="00735F21" w:rsidRPr="00744F03">
        <w:t xml:space="preserve">the </w:t>
      </w:r>
      <w:r w:rsidR="00A21A01" w:rsidRPr="00744F03">
        <w:t>accommodation became occupied pursuant to the contract</w:t>
      </w:r>
      <w:r w:rsidR="002B611D" w:rsidRPr="00744F03">
        <w:t>; or</w:t>
      </w:r>
    </w:p>
    <w:p w14:paraId="63923353" w14:textId="00790BD8" w:rsidR="00151C46" w:rsidRPr="00744F03" w:rsidRDefault="009E7D25" w:rsidP="009E7D25">
      <w:pPr>
        <w:pStyle w:val="paragraphsub"/>
      </w:pPr>
      <w:r w:rsidRPr="00744F03">
        <w:tab/>
        <w:t>(ii)</w:t>
      </w:r>
      <w:r w:rsidRPr="00744F03">
        <w:tab/>
      </w:r>
      <w:r w:rsidR="002E16EF" w:rsidRPr="00744F03">
        <w:t xml:space="preserve">if </w:t>
      </w:r>
      <w:r w:rsidR="00A348AF" w:rsidRPr="00744F03">
        <w:t xml:space="preserve">the employee </w:t>
      </w:r>
      <w:r w:rsidR="00735F21" w:rsidRPr="00744F03">
        <w:t xml:space="preserve">or associate were </w:t>
      </w:r>
      <w:r w:rsidR="00A348AF" w:rsidRPr="00744F03">
        <w:t xml:space="preserve">unable to locate </w:t>
      </w:r>
      <w:r w:rsidR="0034114E" w:rsidRPr="00744F03">
        <w:t>long-term</w:t>
      </w:r>
      <w:r w:rsidR="00293830" w:rsidRPr="00744F03">
        <w:t xml:space="preserve"> </w:t>
      </w:r>
      <w:r w:rsidR="00A348AF" w:rsidRPr="00744F03">
        <w:t xml:space="preserve">accommodation </w:t>
      </w:r>
      <w:r w:rsidR="00B5525A" w:rsidRPr="00744F03">
        <w:t>within</w:t>
      </w:r>
      <w:r w:rsidR="00A348AF" w:rsidRPr="00744F03">
        <w:t xml:space="preserve"> </w:t>
      </w:r>
      <w:r w:rsidR="002E16EF" w:rsidRPr="00744F03">
        <w:t xml:space="preserve">6 </w:t>
      </w:r>
      <w:r w:rsidR="00A348AF" w:rsidRPr="00744F03">
        <w:t xml:space="preserve">months </w:t>
      </w:r>
      <w:r w:rsidR="008C5240" w:rsidRPr="00744F03">
        <w:t>of</w:t>
      </w:r>
      <w:r w:rsidR="00A348AF" w:rsidRPr="00744F03">
        <w:t xml:space="preserve"> the</w:t>
      </w:r>
      <w:r w:rsidR="008C5240" w:rsidRPr="00744F03">
        <w:t xml:space="preserve"> date</w:t>
      </w:r>
      <w:r w:rsidR="00A348AF" w:rsidRPr="00744F03">
        <w:t xml:space="preserve"> </w:t>
      </w:r>
      <w:r w:rsidR="002320E7" w:rsidRPr="00744F03">
        <w:t>the</w:t>
      </w:r>
      <w:r w:rsidR="008C5240" w:rsidRPr="00744F03">
        <w:t xml:space="preserve"> </w:t>
      </w:r>
      <w:r w:rsidR="002320E7" w:rsidRPr="00744F03">
        <w:t xml:space="preserve">efforts </w:t>
      </w:r>
      <w:r w:rsidR="008C5240" w:rsidRPr="00744F03">
        <w:t>described in paragraph 6(1)(d)</w:t>
      </w:r>
      <w:r w:rsidR="002E16EF" w:rsidRPr="00744F03">
        <w:t xml:space="preserve"> commenced</w:t>
      </w:r>
      <w:r w:rsidR="00A348AF" w:rsidRPr="00744F03">
        <w:t xml:space="preserve">, </w:t>
      </w:r>
      <w:r w:rsidR="004E0DC5" w:rsidRPr="00744F03">
        <w:t xml:space="preserve">confirmation that </w:t>
      </w:r>
      <w:r w:rsidR="0034114E" w:rsidRPr="00744F03">
        <w:t>long-term</w:t>
      </w:r>
      <w:r w:rsidR="004E0DC5" w:rsidRPr="00744F03">
        <w:t xml:space="preserve"> accommodation </w:t>
      </w:r>
      <w:r w:rsidR="00735F21" w:rsidRPr="00744F03">
        <w:t>could not be located, despite sustained</w:t>
      </w:r>
      <w:r w:rsidR="00A21A01" w:rsidRPr="00744F03">
        <w:t xml:space="preserve"> reasonable</w:t>
      </w:r>
      <w:r w:rsidR="00735F21" w:rsidRPr="00744F03">
        <w:t xml:space="preserve"> efforts, </w:t>
      </w:r>
      <w:r w:rsidR="004E0DC5" w:rsidRPr="00744F03">
        <w:t>within that period;</w:t>
      </w:r>
    </w:p>
    <w:p w14:paraId="7F1010EF" w14:textId="129A018F" w:rsidR="00734CFC" w:rsidRPr="00744F03" w:rsidRDefault="00A348AF" w:rsidP="00F233C5">
      <w:pPr>
        <w:pStyle w:val="paragraph"/>
      </w:pPr>
      <w:r w:rsidRPr="00744F03">
        <w:tab/>
      </w:r>
      <w:r w:rsidR="002770BA" w:rsidRPr="00744F03">
        <w:rPr>
          <w:szCs w:val="22"/>
        </w:rPr>
        <w:t>(f)</w:t>
      </w:r>
      <w:r w:rsidR="002770BA" w:rsidRPr="00744F03">
        <w:rPr>
          <w:szCs w:val="22"/>
        </w:rPr>
        <w:tab/>
      </w:r>
      <w:r w:rsidR="00764E94" w:rsidRPr="00744F03">
        <w:t>if the employee or an associate of the employee held a</w:t>
      </w:r>
      <w:r w:rsidR="009D5250" w:rsidRPr="00744F03">
        <w:t xml:space="preserve"> relevant</w:t>
      </w:r>
      <w:r w:rsidR="00764E94" w:rsidRPr="00744F03">
        <w:t xml:space="preserve"> proprietary interest in the employee’s former </w:t>
      </w:r>
      <w:r w:rsidR="00174A7B" w:rsidRPr="00744F03">
        <w:t xml:space="preserve">usual place of </w:t>
      </w:r>
      <w:r w:rsidR="00764E94" w:rsidRPr="00744F03">
        <w:t>residence</w:t>
      </w:r>
      <w:r w:rsidR="002E16EF" w:rsidRPr="00744F03">
        <w:t>,</w:t>
      </w:r>
      <w:r w:rsidR="0085248A" w:rsidRPr="00744F03">
        <w:t xml:space="preserve"> the date the employee or associate entered</w:t>
      </w:r>
      <w:r w:rsidR="0043251B" w:rsidRPr="00744F03">
        <w:t xml:space="preserve"> into</w:t>
      </w:r>
      <w:r w:rsidR="0085248A" w:rsidRPr="00744F03">
        <w:t xml:space="preserve"> a contract for the sale of that interest and</w:t>
      </w:r>
      <w:r w:rsidR="002E16EF" w:rsidRPr="00744F03">
        <w:t xml:space="preserve"> either</w:t>
      </w:r>
      <w:r w:rsidR="00734CFC" w:rsidRPr="00744F03">
        <w:t>:</w:t>
      </w:r>
    </w:p>
    <w:p w14:paraId="71F9E36E" w14:textId="2720ABD1" w:rsidR="000059AE" w:rsidRPr="00744F03" w:rsidRDefault="002770BA" w:rsidP="00690F2E">
      <w:pPr>
        <w:pStyle w:val="paragraphsub"/>
      </w:pPr>
      <w:r w:rsidRPr="00744F03">
        <w:tab/>
        <w:t>(i)</w:t>
      </w:r>
      <w:r w:rsidRPr="00744F03">
        <w:tab/>
      </w:r>
      <w:r w:rsidR="0085248A" w:rsidRPr="00744F03">
        <w:t>t</w:t>
      </w:r>
      <w:r w:rsidR="00653ACB" w:rsidRPr="00744F03">
        <w:t xml:space="preserve">he date the employee commenced </w:t>
      </w:r>
      <w:r w:rsidR="002E16EF" w:rsidRPr="00744F03">
        <w:t xml:space="preserve">occupying </w:t>
      </w:r>
      <w:r w:rsidR="006348BE" w:rsidRPr="00744F03">
        <w:t>long-term</w:t>
      </w:r>
      <w:r w:rsidR="00293830" w:rsidRPr="00744F03">
        <w:t xml:space="preserve"> accommodation</w:t>
      </w:r>
      <w:r w:rsidR="00653ACB" w:rsidRPr="00744F03">
        <w:t>; or</w:t>
      </w:r>
    </w:p>
    <w:p w14:paraId="11ED9C9B" w14:textId="1F4C968C" w:rsidR="004B495C" w:rsidRPr="00744F03" w:rsidRDefault="003628FE" w:rsidP="00690F2E">
      <w:pPr>
        <w:pStyle w:val="paragraphsub"/>
      </w:pPr>
      <w:r w:rsidRPr="00744F03">
        <w:tab/>
      </w:r>
      <w:r w:rsidR="002770BA" w:rsidRPr="00744F03">
        <w:t>(ii)</w:t>
      </w:r>
      <w:r w:rsidR="002770BA" w:rsidRPr="00744F03">
        <w:tab/>
      </w:r>
      <w:bookmarkEnd w:id="18"/>
      <w:r w:rsidR="000059AE" w:rsidRPr="00744F03">
        <w:t>confirmation that</w:t>
      </w:r>
      <w:r w:rsidR="00735F21" w:rsidRPr="00744F03">
        <w:t xml:space="preserve"> </w:t>
      </w:r>
      <w:r w:rsidR="006348BE" w:rsidRPr="00744F03">
        <w:t>long-term</w:t>
      </w:r>
      <w:r w:rsidR="00735F21" w:rsidRPr="00744F03">
        <w:t xml:space="preserve"> accommodation could not be located</w:t>
      </w:r>
      <w:r w:rsidR="005B5173" w:rsidRPr="00744F03">
        <w:t>,</w:t>
      </w:r>
      <w:r w:rsidR="000059AE" w:rsidRPr="00744F03">
        <w:t xml:space="preserve"> </w:t>
      </w:r>
      <w:r w:rsidR="004B495C" w:rsidRPr="00744F03">
        <w:t xml:space="preserve">despite sustained </w:t>
      </w:r>
      <w:r w:rsidR="00A21A01" w:rsidRPr="00744F03">
        <w:t xml:space="preserve">reasonable </w:t>
      </w:r>
      <w:r w:rsidR="004B495C" w:rsidRPr="00744F03">
        <w:t xml:space="preserve">efforts, within 12 months </w:t>
      </w:r>
      <w:r w:rsidR="00886F2C" w:rsidRPr="00744F03">
        <w:t>of the date</w:t>
      </w:r>
      <w:r w:rsidR="004B495C" w:rsidRPr="00744F03">
        <w:t xml:space="preserve"> the </w:t>
      </w:r>
      <w:r w:rsidR="00886F2C" w:rsidRPr="00744F03">
        <w:t xml:space="preserve">efforts </w:t>
      </w:r>
      <w:r w:rsidR="005B5173" w:rsidRPr="00744F03">
        <w:t xml:space="preserve">described in paragraph 6(1)(d) </w:t>
      </w:r>
      <w:r w:rsidR="004B495C" w:rsidRPr="00744F03">
        <w:t>commenced.</w:t>
      </w:r>
    </w:p>
    <w:p w14:paraId="37D0F6B6" w14:textId="14574C47" w:rsidR="003D6280" w:rsidRPr="00744F03" w:rsidRDefault="003D6280" w:rsidP="003D6280">
      <w:pPr>
        <w:pStyle w:val="subsection"/>
        <w:tabs>
          <w:tab w:val="clear" w:pos="1021"/>
          <w:tab w:val="right" w:pos="851"/>
        </w:tabs>
      </w:pPr>
      <w:r w:rsidRPr="00744F03">
        <w:tab/>
        <w:t>(2)</w:t>
      </w:r>
      <w:r w:rsidRPr="00744F03">
        <w:tab/>
      </w:r>
      <w:r w:rsidRPr="00744F03">
        <w:rPr>
          <w:szCs w:val="22"/>
        </w:rPr>
        <w:t>The information specified in subsection 6(1) may be contained in:</w:t>
      </w:r>
    </w:p>
    <w:p w14:paraId="1F97D32E" w14:textId="77777777" w:rsidR="003D6280" w:rsidRPr="00744F03" w:rsidRDefault="003D6280" w:rsidP="00F233C5">
      <w:pPr>
        <w:pStyle w:val="paragraph"/>
      </w:pPr>
      <w:r w:rsidRPr="00744F03">
        <w:tab/>
        <w:t>(a)</w:t>
      </w:r>
      <w:r w:rsidRPr="00744F03">
        <w:tab/>
        <w:t>any type of record; and</w:t>
      </w:r>
    </w:p>
    <w:p w14:paraId="34B856D6" w14:textId="37CCEFF4" w:rsidR="00554826" w:rsidRPr="00744F03" w:rsidRDefault="003D6280" w:rsidP="00F233C5">
      <w:pPr>
        <w:pStyle w:val="paragraph"/>
      </w:pPr>
      <w:r w:rsidRPr="00744F03">
        <w:tab/>
        <w:t>(b)</w:t>
      </w:r>
      <w:r w:rsidRPr="00744F03">
        <w:tab/>
        <w:t>any number of records.</w:t>
      </w:r>
    </w:p>
    <w:sectPr w:rsidR="00554826" w:rsidRPr="00744F03" w:rsidSect="008C2EAC">
      <w:headerReference w:type="even" r:id="rId20"/>
      <w:headerReference w:type="default" r:id="rId21"/>
      <w:footerReference w:type="even" r:id="rId22"/>
      <w:headerReference w:type="firs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78367" w14:textId="77777777" w:rsidR="00B8106B" w:rsidRDefault="00B8106B" w:rsidP="00715914">
      <w:pPr>
        <w:spacing w:line="240" w:lineRule="auto"/>
      </w:pPr>
      <w:r>
        <w:separator/>
      </w:r>
    </w:p>
  </w:endnote>
  <w:endnote w:type="continuationSeparator" w:id="0">
    <w:p w14:paraId="397D106B" w14:textId="77777777" w:rsidR="00B8106B" w:rsidRDefault="00B8106B" w:rsidP="00715914">
      <w:pPr>
        <w:spacing w:line="240" w:lineRule="auto"/>
      </w:pPr>
      <w:r>
        <w:continuationSeparator/>
      </w:r>
    </w:p>
  </w:endnote>
  <w:endnote w:type="continuationNotice" w:id="1">
    <w:p w14:paraId="277E52EB" w14:textId="77777777" w:rsidR="00B8106B" w:rsidRDefault="00B810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B904"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1578AC25" w14:textId="77777777" w:rsidTr="00B33709">
      <w:tc>
        <w:tcPr>
          <w:tcW w:w="709" w:type="dxa"/>
          <w:tcBorders>
            <w:top w:val="nil"/>
            <w:left w:val="nil"/>
            <w:bottom w:val="nil"/>
            <w:right w:val="nil"/>
          </w:tcBorders>
        </w:tcPr>
        <w:p w14:paraId="751A964E"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180535F5" w14:textId="3EC801E2"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833FB">
            <w:rPr>
              <w:i/>
              <w:noProof/>
              <w:sz w:val="18"/>
            </w:rPr>
            <w:t>Fringe Benefits Tax Assessment (Adequate Alternative Records</w:t>
          </w:r>
          <w:r w:rsidR="00151C46">
            <w:rPr>
              <w:i/>
              <w:noProof/>
              <w:sz w:val="18"/>
            </w:rPr>
            <w:t xml:space="preserve"> – </w:t>
          </w:r>
          <w:r w:rsidR="003833FB">
            <w:rPr>
              <w:i/>
              <w:noProof/>
              <w:sz w:val="18"/>
            </w:rPr>
            <w:t>Temporary Accommodation Relating to Relocation) Determination 2023</w:t>
          </w:r>
          <w:r w:rsidRPr="004E1307">
            <w:rPr>
              <w:i/>
              <w:sz w:val="18"/>
            </w:rPr>
            <w:fldChar w:fldCharType="end"/>
          </w:r>
        </w:p>
      </w:tc>
      <w:tc>
        <w:tcPr>
          <w:tcW w:w="1383" w:type="dxa"/>
          <w:tcBorders>
            <w:top w:val="nil"/>
            <w:left w:val="nil"/>
            <w:bottom w:val="nil"/>
            <w:right w:val="nil"/>
          </w:tcBorders>
        </w:tcPr>
        <w:p w14:paraId="1AF3C927" w14:textId="77777777" w:rsidR="0072147A" w:rsidRDefault="0072147A" w:rsidP="00A369E3">
          <w:pPr>
            <w:spacing w:line="0" w:lineRule="atLeast"/>
            <w:jc w:val="right"/>
            <w:rPr>
              <w:sz w:val="18"/>
            </w:rPr>
          </w:pPr>
        </w:p>
      </w:tc>
    </w:tr>
    <w:tr w:rsidR="0072147A" w14:paraId="6F54BD4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170CC26" w14:textId="77777777" w:rsidR="0072147A" w:rsidRDefault="0072147A" w:rsidP="00A369E3">
          <w:pPr>
            <w:jc w:val="right"/>
            <w:rPr>
              <w:sz w:val="18"/>
            </w:rPr>
          </w:pPr>
        </w:p>
      </w:tc>
    </w:tr>
  </w:tbl>
  <w:p w14:paraId="20EEF13E"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D44B"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6"/>
      <w:gridCol w:w="6258"/>
      <w:gridCol w:w="699"/>
    </w:tblGrid>
    <w:tr w:rsidR="0072147A" w14:paraId="6036529F" w14:textId="77777777" w:rsidTr="00A369E3">
      <w:tc>
        <w:tcPr>
          <w:tcW w:w="1384" w:type="dxa"/>
          <w:tcBorders>
            <w:top w:val="nil"/>
            <w:left w:val="nil"/>
            <w:bottom w:val="nil"/>
            <w:right w:val="nil"/>
          </w:tcBorders>
        </w:tcPr>
        <w:p w14:paraId="3CDE1AF0" w14:textId="77777777" w:rsidR="0072147A" w:rsidRDefault="0072147A" w:rsidP="00A369E3">
          <w:pPr>
            <w:spacing w:line="0" w:lineRule="atLeast"/>
            <w:rPr>
              <w:sz w:val="18"/>
            </w:rPr>
          </w:pPr>
        </w:p>
      </w:tc>
      <w:tc>
        <w:tcPr>
          <w:tcW w:w="6379" w:type="dxa"/>
          <w:tcBorders>
            <w:top w:val="nil"/>
            <w:left w:val="nil"/>
            <w:bottom w:val="nil"/>
            <w:right w:val="nil"/>
          </w:tcBorders>
        </w:tcPr>
        <w:p w14:paraId="2FBC2CED" w14:textId="19FD1F96"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833FB">
            <w:rPr>
              <w:i/>
              <w:noProof/>
              <w:sz w:val="18"/>
            </w:rPr>
            <w:t>Fringe Benefits Tax Assessment (Adequate Alternative Records</w:t>
          </w:r>
          <w:r w:rsidR="00151C46">
            <w:rPr>
              <w:i/>
              <w:noProof/>
              <w:sz w:val="18"/>
            </w:rPr>
            <w:t xml:space="preserve"> – </w:t>
          </w:r>
          <w:r w:rsidR="003833FB">
            <w:rPr>
              <w:i/>
              <w:noProof/>
              <w:sz w:val="18"/>
            </w:rPr>
            <w:t>Temporary Accommodation Relating to Relocation) Determination 2023</w:t>
          </w:r>
          <w:r w:rsidRPr="004E1307">
            <w:rPr>
              <w:i/>
              <w:sz w:val="18"/>
            </w:rPr>
            <w:fldChar w:fldCharType="end"/>
          </w:r>
        </w:p>
      </w:tc>
      <w:tc>
        <w:tcPr>
          <w:tcW w:w="709" w:type="dxa"/>
          <w:tcBorders>
            <w:top w:val="nil"/>
            <w:left w:val="nil"/>
            <w:bottom w:val="nil"/>
            <w:right w:val="nil"/>
          </w:tcBorders>
        </w:tcPr>
        <w:p w14:paraId="61143B5D"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4106AA8F"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F0C96EC" w14:textId="77777777" w:rsidR="0072147A" w:rsidRDefault="0072147A" w:rsidP="00A369E3">
          <w:pPr>
            <w:rPr>
              <w:sz w:val="18"/>
            </w:rPr>
          </w:pPr>
        </w:p>
      </w:tc>
    </w:tr>
  </w:tbl>
  <w:p w14:paraId="37CA0D16"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91AB"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7DBCEFFA" w14:textId="77777777" w:rsidTr="00B33709">
      <w:tc>
        <w:tcPr>
          <w:tcW w:w="1384" w:type="dxa"/>
          <w:tcBorders>
            <w:top w:val="nil"/>
            <w:left w:val="nil"/>
            <w:bottom w:val="nil"/>
            <w:right w:val="nil"/>
          </w:tcBorders>
        </w:tcPr>
        <w:p w14:paraId="5F610577" w14:textId="77777777" w:rsidR="0072147A" w:rsidRDefault="0072147A" w:rsidP="00A369E3">
          <w:pPr>
            <w:spacing w:line="0" w:lineRule="atLeast"/>
            <w:rPr>
              <w:sz w:val="18"/>
            </w:rPr>
          </w:pPr>
        </w:p>
      </w:tc>
      <w:tc>
        <w:tcPr>
          <w:tcW w:w="6379" w:type="dxa"/>
          <w:tcBorders>
            <w:top w:val="nil"/>
            <w:left w:val="nil"/>
            <w:bottom w:val="nil"/>
            <w:right w:val="nil"/>
          </w:tcBorders>
        </w:tcPr>
        <w:p w14:paraId="281B96DA"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4576E85C" w14:textId="77777777" w:rsidR="0072147A" w:rsidRDefault="0072147A" w:rsidP="00A369E3">
          <w:pPr>
            <w:spacing w:line="0" w:lineRule="atLeast"/>
            <w:jc w:val="right"/>
            <w:rPr>
              <w:sz w:val="18"/>
            </w:rPr>
          </w:pPr>
        </w:p>
      </w:tc>
    </w:tr>
  </w:tbl>
  <w:p w14:paraId="544F52DD"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F466"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41659BEB" w14:textId="77777777" w:rsidTr="00A87A58">
      <w:tc>
        <w:tcPr>
          <w:tcW w:w="365" w:type="pct"/>
        </w:tcPr>
        <w:p w14:paraId="3E1BBD3A"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4937418C" w14:textId="1EB16C53"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833FB">
            <w:rPr>
              <w:i/>
              <w:noProof/>
              <w:sz w:val="18"/>
            </w:rPr>
            <w:t>Fringe Benefits Tax Assessment (Adequate Alternative Records</w:t>
          </w:r>
          <w:r w:rsidR="00151C46">
            <w:rPr>
              <w:i/>
              <w:noProof/>
              <w:sz w:val="18"/>
            </w:rPr>
            <w:t xml:space="preserve"> – </w:t>
          </w:r>
          <w:r w:rsidR="003833FB">
            <w:rPr>
              <w:i/>
              <w:noProof/>
              <w:sz w:val="18"/>
            </w:rPr>
            <w:t>Temporary Accommodation Relating to Relocation) Determination 2023</w:t>
          </w:r>
          <w:r w:rsidRPr="004E1307">
            <w:rPr>
              <w:i/>
              <w:sz w:val="18"/>
            </w:rPr>
            <w:fldChar w:fldCharType="end"/>
          </w:r>
        </w:p>
      </w:tc>
      <w:tc>
        <w:tcPr>
          <w:tcW w:w="947" w:type="pct"/>
        </w:tcPr>
        <w:p w14:paraId="67DA6BC7" w14:textId="77777777" w:rsidR="00F6696E" w:rsidRDefault="00F6696E" w:rsidP="000850AC">
          <w:pPr>
            <w:spacing w:line="0" w:lineRule="atLeast"/>
            <w:jc w:val="right"/>
            <w:rPr>
              <w:sz w:val="18"/>
            </w:rPr>
          </w:pPr>
        </w:p>
      </w:tc>
    </w:tr>
    <w:tr w:rsidR="00F6696E" w14:paraId="1C418C15" w14:textId="77777777" w:rsidTr="00A87A58">
      <w:tc>
        <w:tcPr>
          <w:tcW w:w="5000" w:type="pct"/>
          <w:gridSpan w:val="3"/>
        </w:tcPr>
        <w:p w14:paraId="721B4C0D" w14:textId="77777777" w:rsidR="00F6696E" w:rsidRDefault="00F6696E" w:rsidP="000850AC">
          <w:pPr>
            <w:jc w:val="right"/>
            <w:rPr>
              <w:sz w:val="18"/>
            </w:rPr>
          </w:pPr>
        </w:p>
      </w:tc>
    </w:tr>
  </w:tbl>
  <w:p w14:paraId="19A7B0C3"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B069"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0539F2B6" w14:textId="77777777" w:rsidTr="00A87A58">
      <w:tc>
        <w:tcPr>
          <w:tcW w:w="947" w:type="pct"/>
        </w:tcPr>
        <w:p w14:paraId="25E7B15E" w14:textId="77777777" w:rsidR="00F6696E" w:rsidRDefault="00F6696E" w:rsidP="000850AC">
          <w:pPr>
            <w:spacing w:line="0" w:lineRule="atLeast"/>
            <w:rPr>
              <w:sz w:val="18"/>
            </w:rPr>
          </w:pPr>
        </w:p>
      </w:tc>
      <w:tc>
        <w:tcPr>
          <w:tcW w:w="3688" w:type="pct"/>
        </w:tcPr>
        <w:p w14:paraId="448C3B7D" w14:textId="7766616B"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E2F00">
            <w:rPr>
              <w:i/>
              <w:noProof/>
              <w:sz w:val="18"/>
            </w:rPr>
            <w:t>Fringe Benefits Tax Assessment (Adequate Alternative Records – Temporary Accommodation Relating to Relocation) Determination 2024</w:t>
          </w:r>
          <w:r w:rsidRPr="004E1307">
            <w:rPr>
              <w:i/>
              <w:sz w:val="18"/>
            </w:rPr>
            <w:fldChar w:fldCharType="end"/>
          </w:r>
        </w:p>
      </w:tc>
      <w:tc>
        <w:tcPr>
          <w:tcW w:w="365" w:type="pct"/>
        </w:tcPr>
        <w:p w14:paraId="52D30A2B"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i</w:t>
          </w:r>
          <w:r w:rsidRPr="00ED79B6">
            <w:rPr>
              <w:i/>
              <w:sz w:val="18"/>
            </w:rPr>
            <w:fldChar w:fldCharType="end"/>
          </w:r>
        </w:p>
      </w:tc>
    </w:tr>
    <w:tr w:rsidR="00F6696E" w14:paraId="54EB10DE" w14:textId="77777777" w:rsidTr="00A87A58">
      <w:tc>
        <w:tcPr>
          <w:tcW w:w="5000" w:type="pct"/>
          <w:gridSpan w:val="3"/>
        </w:tcPr>
        <w:p w14:paraId="1B20D07D" w14:textId="77777777" w:rsidR="00F6696E" w:rsidRDefault="00F6696E" w:rsidP="000850AC">
          <w:pPr>
            <w:rPr>
              <w:sz w:val="18"/>
            </w:rPr>
          </w:pPr>
        </w:p>
      </w:tc>
    </w:tr>
  </w:tbl>
  <w:p w14:paraId="58F2FD19"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487B9"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68A2E510" w14:textId="77777777" w:rsidTr="00A87A58">
      <w:tc>
        <w:tcPr>
          <w:tcW w:w="365" w:type="pct"/>
        </w:tcPr>
        <w:p w14:paraId="1CE7AB03"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6</w:t>
          </w:r>
          <w:r w:rsidRPr="00ED79B6">
            <w:rPr>
              <w:i/>
              <w:sz w:val="18"/>
            </w:rPr>
            <w:fldChar w:fldCharType="end"/>
          </w:r>
        </w:p>
      </w:tc>
      <w:tc>
        <w:tcPr>
          <w:tcW w:w="3688" w:type="pct"/>
        </w:tcPr>
        <w:p w14:paraId="7E984DA8" w14:textId="4E3B3610"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E2F00">
            <w:rPr>
              <w:i/>
              <w:noProof/>
              <w:sz w:val="18"/>
            </w:rPr>
            <w:t>Fringe Benefits Tax Assessment (Adequate Alternative Records – Temporary Accommodation Relating to Relocation) Determination 2024</w:t>
          </w:r>
          <w:r w:rsidRPr="004E1307">
            <w:rPr>
              <w:i/>
              <w:sz w:val="18"/>
            </w:rPr>
            <w:fldChar w:fldCharType="end"/>
          </w:r>
        </w:p>
      </w:tc>
      <w:tc>
        <w:tcPr>
          <w:tcW w:w="947" w:type="pct"/>
        </w:tcPr>
        <w:p w14:paraId="33E80F62" w14:textId="77777777" w:rsidR="008C2EAC" w:rsidRDefault="008C2EAC" w:rsidP="000850AC">
          <w:pPr>
            <w:spacing w:line="0" w:lineRule="atLeast"/>
            <w:jc w:val="right"/>
            <w:rPr>
              <w:sz w:val="18"/>
            </w:rPr>
          </w:pPr>
        </w:p>
      </w:tc>
    </w:tr>
    <w:tr w:rsidR="008C2EAC" w14:paraId="79AA20B5" w14:textId="77777777" w:rsidTr="00A87A58">
      <w:tc>
        <w:tcPr>
          <w:tcW w:w="5000" w:type="pct"/>
          <w:gridSpan w:val="3"/>
        </w:tcPr>
        <w:p w14:paraId="4C3A7512" w14:textId="77777777" w:rsidR="008C2EAC" w:rsidRDefault="008C2EAC" w:rsidP="000850AC">
          <w:pPr>
            <w:jc w:val="right"/>
            <w:rPr>
              <w:sz w:val="18"/>
            </w:rPr>
          </w:pPr>
        </w:p>
      </w:tc>
    </w:tr>
  </w:tbl>
  <w:p w14:paraId="0EB5B28C" w14:textId="77777777" w:rsidR="008C2EAC" w:rsidRPr="00ED79B6" w:rsidRDefault="008C2EAC" w:rsidP="000A6C6A">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0F33D" w14:textId="77777777" w:rsidR="00B8106B" w:rsidRDefault="00B8106B" w:rsidP="00715914">
      <w:pPr>
        <w:spacing w:line="240" w:lineRule="auto"/>
      </w:pPr>
      <w:r>
        <w:separator/>
      </w:r>
    </w:p>
  </w:footnote>
  <w:footnote w:type="continuationSeparator" w:id="0">
    <w:p w14:paraId="3A0AE5F7" w14:textId="77777777" w:rsidR="00B8106B" w:rsidRDefault="00B8106B" w:rsidP="00715914">
      <w:pPr>
        <w:spacing w:line="240" w:lineRule="auto"/>
      </w:pPr>
      <w:r>
        <w:continuationSeparator/>
      </w:r>
    </w:p>
  </w:footnote>
  <w:footnote w:type="continuationNotice" w:id="1">
    <w:p w14:paraId="59D83DCA" w14:textId="77777777" w:rsidR="00B8106B" w:rsidRDefault="00B810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1F48" w14:textId="2EDB73AC"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14C2" w14:textId="33F146F5"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C88E" w14:textId="76C14346"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D458" w14:textId="6F3EC0A0"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BEB2" w14:textId="4A3BE4B1"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5AB4" w14:textId="5C92A956" w:rsidR="004E1307" w:rsidRDefault="004E1307" w:rsidP="00715914">
    <w:pPr>
      <w:rPr>
        <w:sz w:val="20"/>
      </w:rPr>
    </w:pPr>
  </w:p>
  <w:p w14:paraId="1941817C" w14:textId="77777777" w:rsidR="004E1307" w:rsidRDefault="004E1307" w:rsidP="00715914">
    <w:pPr>
      <w:rPr>
        <w:sz w:val="20"/>
      </w:rPr>
    </w:pPr>
  </w:p>
  <w:p w14:paraId="01114093" w14:textId="77777777" w:rsidR="004E1307" w:rsidRPr="007A1328" w:rsidRDefault="004E1307" w:rsidP="00715914">
    <w:pPr>
      <w:rPr>
        <w:sz w:val="20"/>
      </w:rPr>
    </w:pPr>
  </w:p>
  <w:p w14:paraId="0DE708AB" w14:textId="77777777" w:rsidR="004E1307" w:rsidRPr="007A1328" w:rsidRDefault="004E1307" w:rsidP="00715914">
    <w:pPr>
      <w:rPr>
        <w:b/>
        <w:sz w:val="24"/>
      </w:rPr>
    </w:pPr>
  </w:p>
  <w:p w14:paraId="7344439D"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CB91" w14:textId="01772C80" w:rsidR="004E1307" w:rsidRPr="007A1328" w:rsidRDefault="004E1307" w:rsidP="00715914">
    <w:pPr>
      <w:jc w:val="right"/>
      <w:rPr>
        <w:sz w:val="20"/>
      </w:rPr>
    </w:pPr>
  </w:p>
  <w:p w14:paraId="304F414F" w14:textId="77777777" w:rsidR="004E1307" w:rsidRPr="007A1328" w:rsidRDefault="004E1307" w:rsidP="00715914">
    <w:pPr>
      <w:jc w:val="right"/>
      <w:rPr>
        <w:sz w:val="20"/>
      </w:rPr>
    </w:pPr>
  </w:p>
  <w:p w14:paraId="6B89400C" w14:textId="77777777" w:rsidR="004E1307" w:rsidRPr="007A1328" w:rsidRDefault="004E1307" w:rsidP="00715914">
    <w:pPr>
      <w:jc w:val="right"/>
      <w:rPr>
        <w:sz w:val="20"/>
      </w:rPr>
    </w:pPr>
  </w:p>
  <w:p w14:paraId="0B6B1016" w14:textId="77777777" w:rsidR="004E1307" w:rsidRPr="007A1328" w:rsidRDefault="004E1307" w:rsidP="00715914">
    <w:pPr>
      <w:jc w:val="right"/>
      <w:rPr>
        <w:b/>
        <w:sz w:val="24"/>
      </w:rPr>
    </w:pPr>
  </w:p>
  <w:p w14:paraId="2554DC0F" w14:textId="77777777" w:rsidR="004E1307" w:rsidRPr="007A1328" w:rsidRDefault="004E1307" w:rsidP="00D6537E">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6491" w14:textId="55709F0D" w:rsidR="00574FD0" w:rsidRDefault="00574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CF113A"/>
    <w:multiLevelType w:val="hybridMultilevel"/>
    <w:tmpl w:val="2DAEB030"/>
    <w:lvl w:ilvl="0" w:tplc="C2ACD91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F0A3535"/>
    <w:multiLevelType w:val="hybridMultilevel"/>
    <w:tmpl w:val="868C19DC"/>
    <w:lvl w:ilvl="0" w:tplc="023CFAEA">
      <w:start w:val="1"/>
      <w:numFmt w:val="lowerRoman"/>
      <w:lvlText w:val="(%1)"/>
      <w:lvlJc w:val="left"/>
      <w:pPr>
        <w:ind w:left="1931" w:hanging="72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192F65BE"/>
    <w:multiLevelType w:val="hybridMultilevel"/>
    <w:tmpl w:val="3490D17A"/>
    <w:lvl w:ilvl="0" w:tplc="9FD65448">
      <w:start w:val="1"/>
      <w:numFmt w:val="decimal"/>
      <w:lvlText w:val="(%1)"/>
      <w:lvlJc w:val="left"/>
      <w:pPr>
        <w:ind w:left="720" w:hanging="360"/>
      </w:pPr>
      <w:rPr>
        <w:rFonts w:hint="default"/>
      </w:rPr>
    </w:lvl>
    <w:lvl w:ilvl="1" w:tplc="9FD65448">
      <w:start w:val="1"/>
      <w:numFmt w:val="decimal"/>
      <w:lvlText w:val="(%2)"/>
      <w:lvlJc w:val="left"/>
      <w:pPr>
        <w:ind w:left="1605" w:hanging="52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2F0102"/>
    <w:multiLevelType w:val="hybridMultilevel"/>
    <w:tmpl w:val="C310BC76"/>
    <w:lvl w:ilvl="0" w:tplc="C2ACD91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15:restartNumberingAfterBreak="0">
    <w:nsid w:val="24F32620"/>
    <w:multiLevelType w:val="hybridMultilevel"/>
    <w:tmpl w:val="C9F8DFFC"/>
    <w:lvl w:ilvl="0" w:tplc="9FD65448">
      <w:start w:val="1"/>
      <w:numFmt w:val="decimal"/>
      <w:lvlText w:val="(%1)"/>
      <w:lvlJc w:val="left"/>
      <w:pPr>
        <w:ind w:left="1211" w:hanging="360"/>
      </w:pPr>
      <w:rPr>
        <w:rFonts w:hint="default"/>
      </w:rPr>
    </w:lvl>
    <w:lvl w:ilvl="1" w:tplc="7BACFBF0">
      <w:start w:val="1"/>
      <w:numFmt w:val="lowerLetter"/>
      <w:lvlText w:val="(%2)"/>
      <w:lvlJc w:val="left"/>
      <w:pPr>
        <w:ind w:left="2096" w:hanging="525"/>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29A14438"/>
    <w:multiLevelType w:val="hybridMultilevel"/>
    <w:tmpl w:val="BDACE7D6"/>
    <w:lvl w:ilvl="0" w:tplc="9FD65448">
      <w:start w:val="1"/>
      <w:numFmt w:val="decimal"/>
      <w:lvlText w:val="(%1)"/>
      <w:lvlJc w:val="left"/>
      <w:pPr>
        <w:ind w:left="8" w:hanging="360"/>
      </w:pPr>
      <w:rPr>
        <w:rFonts w:hint="default"/>
      </w:rPr>
    </w:lvl>
    <w:lvl w:ilvl="1" w:tplc="7BACFBF0">
      <w:start w:val="1"/>
      <w:numFmt w:val="lowerLetter"/>
      <w:lvlText w:val="(%2)"/>
      <w:lvlJc w:val="left"/>
      <w:pPr>
        <w:ind w:left="893" w:hanging="525"/>
      </w:pPr>
      <w:rPr>
        <w:rFonts w:hint="default"/>
      </w:rPr>
    </w:lvl>
    <w:lvl w:ilvl="2" w:tplc="0C09001B" w:tentative="1">
      <w:start w:val="1"/>
      <w:numFmt w:val="lowerRoman"/>
      <w:lvlText w:val="%3."/>
      <w:lvlJc w:val="right"/>
      <w:pPr>
        <w:ind w:left="1448" w:hanging="180"/>
      </w:pPr>
    </w:lvl>
    <w:lvl w:ilvl="3" w:tplc="0C09000F" w:tentative="1">
      <w:start w:val="1"/>
      <w:numFmt w:val="decimal"/>
      <w:lvlText w:val="%4."/>
      <w:lvlJc w:val="left"/>
      <w:pPr>
        <w:ind w:left="2168" w:hanging="360"/>
      </w:pPr>
    </w:lvl>
    <w:lvl w:ilvl="4" w:tplc="0C090019" w:tentative="1">
      <w:start w:val="1"/>
      <w:numFmt w:val="lowerLetter"/>
      <w:lvlText w:val="%5."/>
      <w:lvlJc w:val="left"/>
      <w:pPr>
        <w:ind w:left="2888" w:hanging="360"/>
      </w:pPr>
    </w:lvl>
    <w:lvl w:ilvl="5" w:tplc="0C09001B" w:tentative="1">
      <w:start w:val="1"/>
      <w:numFmt w:val="lowerRoman"/>
      <w:lvlText w:val="%6."/>
      <w:lvlJc w:val="right"/>
      <w:pPr>
        <w:ind w:left="3608" w:hanging="180"/>
      </w:pPr>
    </w:lvl>
    <w:lvl w:ilvl="6" w:tplc="0C09000F" w:tentative="1">
      <w:start w:val="1"/>
      <w:numFmt w:val="decimal"/>
      <w:lvlText w:val="%7."/>
      <w:lvlJc w:val="left"/>
      <w:pPr>
        <w:ind w:left="4328" w:hanging="360"/>
      </w:pPr>
    </w:lvl>
    <w:lvl w:ilvl="7" w:tplc="0C090019" w:tentative="1">
      <w:start w:val="1"/>
      <w:numFmt w:val="lowerLetter"/>
      <w:lvlText w:val="%8."/>
      <w:lvlJc w:val="left"/>
      <w:pPr>
        <w:ind w:left="5048" w:hanging="360"/>
      </w:pPr>
    </w:lvl>
    <w:lvl w:ilvl="8" w:tplc="0C09001B" w:tentative="1">
      <w:start w:val="1"/>
      <w:numFmt w:val="lowerRoman"/>
      <w:lvlText w:val="%9."/>
      <w:lvlJc w:val="right"/>
      <w:pPr>
        <w:ind w:left="5768" w:hanging="180"/>
      </w:pPr>
    </w:lvl>
  </w:abstractNum>
  <w:abstractNum w:abstractNumId="18" w15:restartNumberingAfterBreak="0">
    <w:nsid w:val="2C0A4596"/>
    <w:multiLevelType w:val="hybridMultilevel"/>
    <w:tmpl w:val="488C740C"/>
    <w:lvl w:ilvl="0" w:tplc="7AEE79CE">
      <w:start w:val="1"/>
      <w:numFmt w:val="upp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403162A7"/>
    <w:multiLevelType w:val="hybridMultilevel"/>
    <w:tmpl w:val="E70A2E78"/>
    <w:lvl w:ilvl="0" w:tplc="9FD654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4F3992"/>
    <w:multiLevelType w:val="hybridMultilevel"/>
    <w:tmpl w:val="5AFABD14"/>
    <w:lvl w:ilvl="0" w:tplc="5DD2DCB2">
      <w:start w:val="1"/>
      <w:numFmt w:val="decimal"/>
      <w:lvlText w:val="(%1)"/>
      <w:lvlJc w:val="left"/>
      <w:pPr>
        <w:ind w:left="1425" w:hanging="72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2" w15:restartNumberingAfterBreak="0">
    <w:nsid w:val="42F03E26"/>
    <w:multiLevelType w:val="hybridMultilevel"/>
    <w:tmpl w:val="DE06264E"/>
    <w:lvl w:ilvl="0" w:tplc="C2ACD91E">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15:restartNumberingAfterBreak="0">
    <w:nsid w:val="45E815B6"/>
    <w:multiLevelType w:val="hybridMultilevel"/>
    <w:tmpl w:val="55947D54"/>
    <w:lvl w:ilvl="0" w:tplc="C2ACD91E">
      <w:start w:val="1"/>
      <w:numFmt w:val="lowerLetter"/>
      <w:lvlText w:val="(%1)"/>
      <w:lvlJc w:val="left"/>
      <w:pPr>
        <w:ind w:left="720" w:hanging="360"/>
      </w:pPr>
      <w:rPr>
        <w:rFonts w:hint="default"/>
      </w:rPr>
    </w:lvl>
    <w:lvl w:ilvl="1" w:tplc="C2ACD91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80028E"/>
    <w:multiLevelType w:val="hybridMultilevel"/>
    <w:tmpl w:val="D8EED42E"/>
    <w:lvl w:ilvl="0" w:tplc="FFFFFFFF">
      <w:start w:val="1"/>
      <w:numFmt w:val="lowerRoman"/>
      <w:lvlText w:val="(%1)"/>
      <w:lvlJc w:val="left"/>
      <w:pPr>
        <w:ind w:left="2421" w:hanging="72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25" w15:restartNumberingAfterBreak="0">
    <w:nsid w:val="4A571F88"/>
    <w:multiLevelType w:val="hybridMultilevel"/>
    <w:tmpl w:val="DD084080"/>
    <w:lvl w:ilvl="0" w:tplc="0C09000F">
      <w:start w:val="1"/>
      <w:numFmt w:val="decimal"/>
      <w:lvlText w:val="%1."/>
      <w:lvlJc w:val="left"/>
      <w:pPr>
        <w:ind w:left="3556" w:hanging="360"/>
      </w:pPr>
    </w:lvl>
    <w:lvl w:ilvl="1" w:tplc="0C090019" w:tentative="1">
      <w:start w:val="1"/>
      <w:numFmt w:val="lowerLetter"/>
      <w:lvlText w:val="%2."/>
      <w:lvlJc w:val="left"/>
      <w:pPr>
        <w:ind w:left="4276" w:hanging="360"/>
      </w:pPr>
    </w:lvl>
    <w:lvl w:ilvl="2" w:tplc="0C09001B" w:tentative="1">
      <w:start w:val="1"/>
      <w:numFmt w:val="lowerRoman"/>
      <w:lvlText w:val="%3."/>
      <w:lvlJc w:val="right"/>
      <w:pPr>
        <w:ind w:left="4996" w:hanging="180"/>
      </w:pPr>
    </w:lvl>
    <w:lvl w:ilvl="3" w:tplc="0C09000F" w:tentative="1">
      <w:start w:val="1"/>
      <w:numFmt w:val="decimal"/>
      <w:lvlText w:val="%4."/>
      <w:lvlJc w:val="left"/>
      <w:pPr>
        <w:ind w:left="5716" w:hanging="360"/>
      </w:pPr>
    </w:lvl>
    <w:lvl w:ilvl="4" w:tplc="0C090019" w:tentative="1">
      <w:start w:val="1"/>
      <w:numFmt w:val="lowerLetter"/>
      <w:lvlText w:val="%5."/>
      <w:lvlJc w:val="left"/>
      <w:pPr>
        <w:ind w:left="6436" w:hanging="360"/>
      </w:pPr>
    </w:lvl>
    <w:lvl w:ilvl="5" w:tplc="0C09001B" w:tentative="1">
      <w:start w:val="1"/>
      <w:numFmt w:val="lowerRoman"/>
      <w:lvlText w:val="%6."/>
      <w:lvlJc w:val="right"/>
      <w:pPr>
        <w:ind w:left="7156" w:hanging="180"/>
      </w:pPr>
    </w:lvl>
    <w:lvl w:ilvl="6" w:tplc="0C09000F" w:tentative="1">
      <w:start w:val="1"/>
      <w:numFmt w:val="decimal"/>
      <w:lvlText w:val="%7."/>
      <w:lvlJc w:val="left"/>
      <w:pPr>
        <w:ind w:left="7876" w:hanging="360"/>
      </w:pPr>
    </w:lvl>
    <w:lvl w:ilvl="7" w:tplc="0C090019" w:tentative="1">
      <w:start w:val="1"/>
      <w:numFmt w:val="lowerLetter"/>
      <w:lvlText w:val="%8."/>
      <w:lvlJc w:val="left"/>
      <w:pPr>
        <w:ind w:left="8596" w:hanging="360"/>
      </w:pPr>
    </w:lvl>
    <w:lvl w:ilvl="8" w:tplc="0C09001B" w:tentative="1">
      <w:start w:val="1"/>
      <w:numFmt w:val="lowerRoman"/>
      <w:lvlText w:val="%9."/>
      <w:lvlJc w:val="right"/>
      <w:pPr>
        <w:ind w:left="9316" w:hanging="180"/>
      </w:pPr>
    </w:lvl>
  </w:abstractNum>
  <w:abstractNum w:abstractNumId="26" w15:restartNumberingAfterBreak="0">
    <w:nsid w:val="500C22DD"/>
    <w:multiLevelType w:val="hybridMultilevel"/>
    <w:tmpl w:val="6E94BB8C"/>
    <w:lvl w:ilvl="0" w:tplc="C2ACD91E">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7" w15:restartNumberingAfterBreak="0">
    <w:nsid w:val="53732179"/>
    <w:multiLevelType w:val="hybridMultilevel"/>
    <w:tmpl w:val="9DBCC21C"/>
    <w:lvl w:ilvl="0" w:tplc="049E874A">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8" w15:restartNumberingAfterBreak="0">
    <w:nsid w:val="5B5E5D1D"/>
    <w:multiLevelType w:val="hybridMultilevel"/>
    <w:tmpl w:val="5D3E9FE4"/>
    <w:lvl w:ilvl="0" w:tplc="FB50EF98">
      <w:start w:val="1"/>
      <w:numFmt w:val="lowerRoman"/>
      <w:lvlText w:val="(%1)"/>
      <w:lvlJc w:val="left"/>
      <w:pPr>
        <w:ind w:left="1785" w:hanging="720"/>
      </w:pPr>
      <w:rPr>
        <w:rFonts w:hint="default"/>
      </w:rPr>
    </w:lvl>
    <w:lvl w:ilvl="1" w:tplc="0C090019" w:tentative="1">
      <w:start w:val="1"/>
      <w:numFmt w:val="lowerLetter"/>
      <w:lvlText w:val="%2."/>
      <w:lvlJc w:val="left"/>
      <w:pPr>
        <w:ind w:left="2145" w:hanging="360"/>
      </w:pPr>
    </w:lvl>
    <w:lvl w:ilvl="2" w:tplc="0C09001B" w:tentative="1">
      <w:start w:val="1"/>
      <w:numFmt w:val="lowerRoman"/>
      <w:lvlText w:val="%3."/>
      <w:lvlJc w:val="right"/>
      <w:pPr>
        <w:ind w:left="2865" w:hanging="180"/>
      </w:pPr>
    </w:lvl>
    <w:lvl w:ilvl="3" w:tplc="0C09000F" w:tentative="1">
      <w:start w:val="1"/>
      <w:numFmt w:val="decimal"/>
      <w:lvlText w:val="%4."/>
      <w:lvlJc w:val="left"/>
      <w:pPr>
        <w:ind w:left="3585" w:hanging="360"/>
      </w:pPr>
    </w:lvl>
    <w:lvl w:ilvl="4" w:tplc="0C090019" w:tentative="1">
      <w:start w:val="1"/>
      <w:numFmt w:val="lowerLetter"/>
      <w:lvlText w:val="%5."/>
      <w:lvlJc w:val="left"/>
      <w:pPr>
        <w:ind w:left="4305" w:hanging="360"/>
      </w:pPr>
    </w:lvl>
    <w:lvl w:ilvl="5" w:tplc="0C09001B" w:tentative="1">
      <w:start w:val="1"/>
      <w:numFmt w:val="lowerRoman"/>
      <w:lvlText w:val="%6."/>
      <w:lvlJc w:val="right"/>
      <w:pPr>
        <w:ind w:left="5025" w:hanging="180"/>
      </w:pPr>
    </w:lvl>
    <w:lvl w:ilvl="6" w:tplc="0C09000F" w:tentative="1">
      <w:start w:val="1"/>
      <w:numFmt w:val="decimal"/>
      <w:lvlText w:val="%7."/>
      <w:lvlJc w:val="left"/>
      <w:pPr>
        <w:ind w:left="5745" w:hanging="360"/>
      </w:pPr>
    </w:lvl>
    <w:lvl w:ilvl="7" w:tplc="0C090019" w:tentative="1">
      <w:start w:val="1"/>
      <w:numFmt w:val="lowerLetter"/>
      <w:lvlText w:val="%8."/>
      <w:lvlJc w:val="left"/>
      <w:pPr>
        <w:ind w:left="6465" w:hanging="360"/>
      </w:pPr>
    </w:lvl>
    <w:lvl w:ilvl="8" w:tplc="0C09001B" w:tentative="1">
      <w:start w:val="1"/>
      <w:numFmt w:val="lowerRoman"/>
      <w:lvlText w:val="%9."/>
      <w:lvlJc w:val="right"/>
      <w:pPr>
        <w:ind w:left="7185" w:hanging="180"/>
      </w:pPr>
    </w:lvl>
  </w:abstractNum>
  <w:abstractNum w:abstractNumId="29" w15:restartNumberingAfterBreak="0">
    <w:nsid w:val="698441AA"/>
    <w:multiLevelType w:val="hybridMultilevel"/>
    <w:tmpl w:val="82EADD34"/>
    <w:lvl w:ilvl="0" w:tplc="31DE8C3C">
      <w:start w:val="1"/>
      <w:numFmt w:val="decimal"/>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15:restartNumberingAfterBreak="0">
    <w:nsid w:val="742A499F"/>
    <w:multiLevelType w:val="hybridMultilevel"/>
    <w:tmpl w:val="7400C0DE"/>
    <w:lvl w:ilvl="0" w:tplc="846204F4">
      <w:start w:val="1"/>
      <w:numFmt w:val="bullet"/>
      <w:lvlText w:val="-"/>
      <w:lvlJc w:val="left"/>
      <w:pPr>
        <w:ind w:left="2145" w:hanging="360"/>
      </w:pPr>
      <w:rPr>
        <w:rFonts w:ascii="Times New Roman" w:eastAsiaTheme="minorHAnsi" w:hAnsi="Times New Roman" w:cs="Times New Roman" w:hint="default"/>
      </w:rPr>
    </w:lvl>
    <w:lvl w:ilvl="1" w:tplc="0C090003" w:tentative="1">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abstractNum w:abstractNumId="31" w15:restartNumberingAfterBreak="0">
    <w:nsid w:val="78A93A0D"/>
    <w:multiLevelType w:val="hybridMultilevel"/>
    <w:tmpl w:val="50C638A0"/>
    <w:lvl w:ilvl="0" w:tplc="F2A8BECC">
      <w:start w:val="1"/>
      <w:numFmt w:val="lowerRoman"/>
      <w:lvlText w:val="%1)"/>
      <w:lvlJc w:val="left"/>
      <w:pPr>
        <w:ind w:left="1785" w:hanging="720"/>
      </w:pPr>
      <w:rPr>
        <w:rFonts w:hint="default"/>
      </w:rPr>
    </w:lvl>
    <w:lvl w:ilvl="1" w:tplc="0C090019" w:tentative="1">
      <w:start w:val="1"/>
      <w:numFmt w:val="lowerLetter"/>
      <w:lvlText w:val="%2."/>
      <w:lvlJc w:val="left"/>
      <w:pPr>
        <w:ind w:left="2145" w:hanging="360"/>
      </w:pPr>
    </w:lvl>
    <w:lvl w:ilvl="2" w:tplc="0C09001B" w:tentative="1">
      <w:start w:val="1"/>
      <w:numFmt w:val="lowerRoman"/>
      <w:lvlText w:val="%3."/>
      <w:lvlJc w:val="right"/>
      <w:pPr>
        <w:ind w:left="2865" w:hanging="180"/>
      </w:pPr>
    </w:lvl>
    <w:lvl w:ilvl="3" w:tplc="0C09000F" w:tentative="1">
      <w:start w:val="1"/>
      <w:numFmt w:val="decimal"/>
      <w:lvlText w:val="%4."/>
      <w:lvlJc w:val="left"/>
      <w:pPr>
        <w:ind w:left="3585" w:hanging="360"/>
      </w:pPr>
    </w:lvl>
    <w:lvl w:ilvl="4" w:tplc="0C090019" w:tentative="1">
      <w:start w:val="1"/>
      <w:numFmt w:val="lowerLetter"/>
      <w:lvlText w:val="%5."/>
      <w:lvlJc w:val="left"/>
      <w:pPr>
        <w:ind w:left="4305" w:hanging="360"/>
      </w:pPr>
    </w:lvl>
    <w:lvl w:ilvl="5" w:tplc="0C09001B" w:tentative="1">
      <w:start w:val="1"/>
      <w:numFmt w:val="lowerRoman"/>
      <w:lvlText w:val="%6."/>
      <w:lvlJc w:val="right"/>
      <w:pPr>
        <w:ind w:left="5025" w:hanging="180"/>
      </w:pPr>
    </w:lvl>
    <w:lvl w:ilvl="6" w:tplc="0C09000F" w:tentative="1">
      <w:start w:val="1"/>
      <w:numFmt w:val="decimal"/>
      <w:lvlText w:val="%7."/>
      <w:lvlJc w:val="left"/>
      <w:pPr>
        <w:ind w:left="5745" w:hanging="360"/>
      </w:pPr>
    </w:lvl>
    <w:lvl w:ilvl="7" w:tplc="0C090019" w:tentative="1">
      <w:start w:val="1"/>
      <w:numFmt w:val="lowerLetter"/>
      <w:lvlText w:val="%8."/>
      <w:lvlJc w:val="left"/>
      <w:pPr>
        <w:ind w:left="6465" w:hanging="360"/>
      </w:pPr>
    </w:lvl>
    <w:lvl w:ilvl="8" w:tplc="0C09001B" w:tentative="1">
      <w:start w:val="1"/>
      <w:numFmt w:val="lowerRoman"/>
      <w:lvlText w:val="%9."/>
      <w:lvlJc w:val="right"/>
      <w:pPr>
        <w:ind w:left="7185" w:hanging="180"/>
      </w:pPr>
    </w:lvl>
  </w:abstractNum>
  <w:abstractNum w:abstractNumId="32" w15:restartNumberingAfterBreak="0">
    <w:nsid w:val="79A50DDA"/>
    <w:multiLevelType w:val="hybridMultilevel"/>
    <w:tmpl w:val="D8EED42E"/>
    <w:lvl w:ilvl="0" w:tplc="05C22D6C">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3" w15:restartNumberingAfterBreak="0">
    <w:nsid w:val="7AAA2E33"/>
    <w:multiLevelType w:val="hybridMultilevel"/>
    <w:tmpl w:val="D8EED42E"/>
    <w:lvl w:ilvl="0" w:tplc="FFFFFFFF">
      <w:start w:val="1"/>
      <w:numFmt w:val="lowerRoman"/>
      <w:lvlText w:val="(%1)"/>
      <w:lvlJc w:val="left"/>
      <w:pPr>
        <w:ind w:left="3556" w:hanging="720"/>
      </w:pPr>
      <w:rPr>
        <w:rFonts w:hint="default"/>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4" w15:restartNumberingAfterBreak="0">
    <w:nsid w:val="7B09572F"/>
    <w:multiLevelType w:val="hybridMultilevel"/>
    <w:tmpl w:val="FE1057E8"/>
    <w:lvl w:ilvl="0" w:tplc="C2ACD9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5D7978"/>
    <w:multiLevelType w:val="hybridMultilevel"/>
    <w:tmpl w:val="341A20D6"/>
    <w:lvl w:ilvl="0" w:tplc="0A76999C">
      <w:start w:val="1"/>
      <w:numFmt w:val="lowerLetter"/>
      <w:lvlText w:val="(%1)"/>
      <w:lvlJc w:val="left"/>
      <w:pPr>
        <w:ind w:left="1520" w:hanging="360"/>
      </w:pPr>
      <w:rPr>
        <w:rFonts w:ascii="Times New Roman" w:eastAsiaTheme="minorHAnsi" w:hAnsi="Times New Roman" w:cs="Times New Roman"/>
      </w:rPr>
    </w:lvl>
    <w:lvl w:ilvl="1" w:tplc="0C090019">
      <w:start w:val="1"/>
      <w:numFmt w:val="lowerLetter"/>
      <w:lvlText w:val="%2."/>
      <w:lvlJc w:val="left"/>
      <w:pPr>
        <w:ind w:left="2240" w:hanging="360"/>
      </w:pPr>
    </w:lvl>
    <w:lvl w:ilvl="2" w:tplc="0C09001B" w:tentative="1">
      <w:start w:val="1"/>
      <w:numFmt w:val="lowerRoman"/>
      <w:lvlText w:val="%3."/>
      <w:lvlJc w:val="right"/>
      <w:pPr>
        <w:ind w:left="2960" w:hanging="180"/>
      </w:pPr>
    </w:lvl>
    <w:lvl w:ilvl="3" w:tplc="0C09000F" w:tentative="1">
      <w:start w:val="1"/>
      <w:numFmt w:val="decimal"/>
      <w:lvlText w:val="%4."/>
      <w:lvlJc w:val="left"/>
      <w:pPr>
        <w:ind w:left="3680" w:hanging="360"/>
      </w:pPr>
    </w:lvl>
    <w:lvl w:ilvl="4" w:tplc="0C090019" w:tentative="1">
      <w:start w:val="1"/>
      <w:numFmt w:val="lowerLetter"/>
      <w:lvlText w:val="%5."/>
      <w:lvlJc w:val="left"/>
      <w:pPr>
        <w:ind w:left="4400" w:hanging="360"/>
      </w:pPr>
    </w:lvl>
    <w:lvl w:ilvl="5" w:tplc="0C09001B" w:tentative="1">
      <w:start w:val="1"/>
      <w:numFmt w:val="lowerRoman"/>
      <w:lvlText w:val="%6."/>
      <w:lvlJc w:val="right"/>
      <w:pPr>
        <w:ind w:left="5120" w:hanging="180"/>
      </w:pPr>
    </w:lvl>
    <w:lvl w:ilvl="6" w:tplc="0C09000F" w:tentative="1">
      <w:start w:val="1"/>
      <w:numFmt w:val="decimal"/>
      <w:lvlText w:val="%7."/>
      <w:lvlJc w:val="left"/>
      <w:pPr>
        <w:ind w:left="5840" w:hanging="360"/>
      </w:pPr>
    </w:lvl>
    <w:lvl w:ilvl="7" w:tplc="0C090019" w:tentative="1">
      <w:start w:val="1"/>
      <w:numFmt w:val="lowerLetter"/>
      <w:lvlText w:val="%8."/>
      <w:lvlJc w:val="left"/>
      <w:pPr>
        <w:ind w:left="6560" w:hanging="360"/>
      </w:pPr>
    </w:lvl>
    <w:lvl w:ilvl="8" w:tplc="0C09001B" w:tentative="1">
      <w:start w:val="1"/>
      <w:numFmt w:val="lowerRoman"/>
      <w:lvlText w:val="%9."/>
      <w:lvlJc w:val="right"/>
      <w:pPr>
        <w:ind w:left="7280" w:hanging="180"/>
      </w:pPr>
    </w:lvl>
  </w:abstractNum>
  <w:num w:numId="1" w16cid:durableId="1837040390">
    <w:abstractNumId w:val="9"/>
  </w:num>
  <w:num w:numId="2" w16cid:durableId="467361629">
    <w:abstractNumId w:val="7"/>
  </w:num>
  <w:num w:numId="3" w16cid:durableId="605190392">
    <w:abstractNumId w:val="6"/>
  </w:num>
  <w:num w:numId="4" w16cid:durableId="30687002">
    <w:abstractNumId w:val="5"/>
  </w:num>
  <w:num w:numId="5" w16cid:durableId="216480955">
    <w:abstractNumId w:val="4"/>
  </w:num>
  <w:num w:numId="6" w16cid:durableId="1964340670">
    <w:abstractNumId w:val="8"/>
  </w:num>
  <w:num w:numId="7" w16cid:durableId="723674228">
    <w:abstractNumId w:val="3"/>
  </w:num>
  <w:num w:numId="8" w16cid:durableId="1844659349">
    <w:abstractNumId w:val="2"/>
  </w:num>
  <w:num w:numId="9" w16cid:durableId="1194541734">
    <w:abstractNumId w:val="1"/>
  </w:num>
  <w:num w:numId="10" w16cid:durableId="1731538180">
    <w:abstractNumId w:val="0"/>
  </w:num>
  <w:num w:numId="11" w16cid:durableId="530609110">
    <w:abstractNumId w:val="19"/>
  </w:num>
  <w:num w:numId="12" w16cid:durableId="1717654659">
    <w:abstractNumId w:val="10"/>
  </w:num>
  <w:num w:numId="13" w16cid:durableId="1635722027">
    <w:abstractNumId w:val="14"/>
  </w:num>
  <w:num w:numId="14" w16cid:durableId="136654321">
    <w:abstractNumId w:val="15"/>
  </w:num>
  <w:num w:numId="15" w16cid:durableId="677466896">
    <w:abstractNumId w:val="29"/>
  </w:num>
  <w:num w:numId="16" w16cid:durableId="2051490793">
    <w:abstractNumId w:val="12"/>
  </w:num>
  <w:num w:numId="17" w16cid:durableId="557475891">
    <w:abstractNumId w:val="27"/>
  </w:num>
  <w:num w:numId="18" w16cid:durableId="112748798">
    <w:abstractNumId w:val="31"/>
  </w:num>
  <w:num w:numId="19" w16cid:durableId="517551430">
    <w:abstractNumId w:val="30"/>
  </w:num>
  <w:num w:numId="20" w16cid:durableId="562326984">
    <w:abstractNumId w:val="28"/>
  </w:num>
  <w:num w:numId="21" w16cid:durableId="1317761890">
    <w:abstractNumId w:val="20"/>
  </w:num>
  <w:num w:numId="22" w16cid:durableId="858617315">
    <w:abstractNumId w:val="16"/>
  </w:num>
  <w:num w:numId="23" w16cid:durableId="1882863872">
    <w:abstractNumId w:val="26"/>
  </w:num>
  <w:num w:numId="24" w16cid:durableId="12732262">
    <w:abstractNumId w:val="22"/>
  </w:num>
  <w:num w:numId="25" w16cid:durableId="739182847">
    <w:abstractNumId w:val="34"/>
  </w:num>
  <w:num w:numId="26" w16cid:durableId="917203516">
    <w:abstractNumId w:val="11"/>
  </w:num>
  <w:num w:numId="27" w16cid:durableId="1987970266">
    <w:abstractNumId w:val="23"/>
  </w:num>
  <w:num w:numId="28" w16cid:durableId="1084717867">
    <w:abstractNumId w:val="21"/>
  </w:num>
  <w:num w:numId="29" w16cid:durableId="842285472">
    <w:abstractNumId w:val="17"/>
  </w:num>
  <w:num w:numId="30" w16cid:durableId="1660040355">
    <w:abstractNumId w:val="35"/>
  </w:num>
  <w:num w:numId="31" w16cid:durableId="241331888">
    <w:abstractNumId w:val="13"/>
  </w:num>
  <w:num w:numId="32" w16cid:durableId="689061830">
    <w:abstractNumId w:val="25"/>
  </w:num>
  <w:num w:numId="33" w16cid:durableId="1960526226">
    <w:abstractNumId w:val="32"/>
  </w:num>
  <w:num w:numId="34" w16cid:durableId="1122578326">
    <w:abstractNumId w:val="33"/>
  </w:num>
  <w:num w:numId="35" w16cid:durableId="1221938744">
    <w:abstractNumId w:val="24"/>
  </w:num>
  <w:num w:numId="36" w16cid:durableId="8930854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DA"/>
    <w:rsid w:val="00004174"/>
    <w:rsid w:val="00004470"/>
    <w:rsid w:val="000059AE"/>
    <w:rsid w:val="000136AF"/>
    <w:rsid w:val="000258B1"/>
    <w:rsid w:val="00033B2D"/>
    <w:rsid w:val="00040A89"/>
    <w:rsid w:val="000426A0"/>
    <w:rsid w:val="00042837"/>
    <w:rsid w:val="000437C1"/>
    <w:rsid w:val="0004455A"/>
    <w:rsid w:val="0005365D"/>
    <w:rsid w:val="00060373"/>
    <w:rsid w:val="000614BF"/>
    <w:rsid w:val="00062653"/>
    <w:rsid w:val="00065144"/>
    <w:rsid w:val="0006709C"/>
    <w:rsid w:val="00074376"/>
    <w:rsid w:val="00075BC0"/>
    <w:rsid w:val="0008238B"/>
    <w:rsid w:val="00086C0A"/>
    <w:rsid w:val="000978F5"/>
    <w:rsid w:val="000A14CF"/>
    <w:rsid w:val="000A73ED"/>
    <w:rsid w:val="000B15CD"/>
    <w:rsid w:val="000B35EB"/>
    <w:rsid w:val="000C0CF2"/>
    <w:rsid w:val="000D05EF"/>
    <w:rsid w:val="000E01CA"/>
    <w:rsid w:val="000E2261"/>
    <w:rsid w:val="000E490A"/>
    <w:rsid w:val="000E683D"/>
    <w:rsid w:val="000E6ED5"/>
    <w:rsid w:val="000E78B7"/>
    <w:rsid w:val="000F21C1"/>
    <w:rsid w:val="000F5508"/>
    <w:rsid w:val="0010745C"/>
    <w:rsid w:val="001117D9"/>
    <w:rsid w:val="001133AB"/>
    <w:rsid w:val="00132CEB"/>
    <w:rsid w:val="001339B0"/>
    <w:rsid w:val="00142B62"/>
    <w:rsid w:val="0014367B"/>
    <w:rsid w:val="001441B7"/>
    <w:rsid w:val="001512CE"/>
    <w:rsid w:val="001516CB"/>
    <w:rsid w:val="00151C46"/>
    <w:rsid w:val="00152336"/>
    <w:rsid w:val="00157B8B"/>
    <w:rsid w:val="0016447C"/>
    <w:rsid w:val="00166C2F"/>
    <w:rsid w:val="00170B27"/>
    <w:rsid w:val="00174A7B"/>
    <w:rsid w:val="001809D7"/>
    <w:rsid w:val="001909D0"/>
    <w:rsid w:val="001939E1"/>
    <w:rsid w:val="00194C3E"/>
    <w:rsid w:val="00195382"/>
    <w:rsid w:val="001955F9"/>
    <w:rsid w:val="001A4449"/>
    <w:rsid w:val="001A466E"/>
    <w:rsid w:val="001B1540"/>
    <w:rsid w:val="001B2CB6"/>
    <w:rsid w:val="001B6803"/>
    <w:rsid w:val="001C0CDF"/>
    <w:rsid w:val="001C30ED"/>
    <w:rsid w:val="001C61C5"/>
    <w:rsid w:val="001C69C4"/>
    <w:rsid w:val="001D37EF"/>
    <w:rsid w:val="001E3590"/>
    <w:rsid w:val="001E7407"/>
    <w:rsid w:val="001E757C"/>
    <w:rsid w:val="001F0C7C"/>
    <w:rsid w:val="001F5D5E"/>
    <w:rsid w:val="001F6219"/>
    <w:rsid w:val="001F6CD4"/>
    <w:rsid w:val="00200759"/>
    <w:rsid w:val="00204E8E"/>
    <w:rsid w:val="00206C4D"/>
    <w:rsid w:val="0021162F"/>
    <w:rsid w:val="00215AF1"/>
    <w:rsid w:val="00217F94"/>
    <w:rsid w:val="002229EC"/>
    <w:rsid w:val="002320E7"/>
    <w:rsid w:val="002321E8"/>
    <w:rsid w:val="00232984"/>
    <w:rsid w:val="0024010F"/>
    <w:rsid w:val="00240749"/>
    <w:rsid w:val="00242832"/>
    <w:rsid w:val="00243018"/>
    <w:rsid w:val="00247E6D"/>
    <w:rsid w:val="002513F6"/>
    <w:rsid w:val="0025467B"/>
    <w:rsid w:val="002564A4"/>
    <w:rsid w:val="0026736C"/>
    <w:rsid w:val="002770BA"/>
    <w:rsid w:val="00280CBD"/>
    <w:rsid w:val="00281308"/>
    <w:rsid w:val="00284719"/>
    <w:rsid w:val="00287C1D"/>
    <w:rsid w:val="00287C78"/>
    <w:rsid w:val="0029277D"/>
    <w:rsid w:val="00293830"/>
    <w:rsid w:val="00297ECB"/>
    <w:rsid w:val="002A07E4"/>
    <w:rsid w:val="002A31ED"/>
    <w:rsid w:val="002A7BCF"/>
    <w:rsid w:val="002B449A"/>
    <w:rsid w:val="002B611D"/>
    <w:rsid w:val="002B73D8"/>
    <w:rsid w:val="002C1606"/>
    <w:rsid w:val="002C231D"/>
    <w:rsid w:val="002C3FD1"/>
    <w:rsid w:val="002C6EEF"/>
    <w:rsid w:val="002D043A"/>
    <w:rsid w:val="002D0760"/>
    <w:rsid w:val="002D266B"/>
    <w:rsid w:val="002D33D1"/>
    <w:rsid w:val="002D6224"/>
    <w:rsid w:val="002D77D3"/>
    <w:rsid w:val="002E16EF"/>
    <w:rsid w:val="002E7BCE"/>
    <w:rsid w:val="002F0B82"/>
    <w:rsid w:val="002F0F59"/>
    <w:rsid w:val="002F14EC"/>
    <w:rsid w:val="0030228B"/>
    <w:rsid w:val="00304F8B"/>
    <w:rsid w:val="003275A2"/>
    <w:rsid w:val="00335BC6"/>
    <w:rsid w:val="0034114E"/>
    <w:rsid w:val="003415D3"/>
    <w:rsid w:val="00344338"/>
    <w:rsid w:val="00344701"/>
    <w:rsid w:val="00352B0F"/>
    <w:rsid w:val="00360459"/>
    <w:rsid w:val="003628FE"/>
    <w:rsid w:val="00366E52"/>
    <w:rsid w:val="00371A93"/>
    <w:rsid w:val="00374234"/>
    <w:rsid w:val="00374C19"/>
    <w:rsid w:val="003767E2"/>
    <w:rsid w:val="0038049F"/>
    <w:rsid w:val="003833FB"/>
    <w:rsid w:val="003853A3"/>
    <w:rsid w:val="00392261"/>
    <w:rsid w:val="003942EC"/>
    <w:rsid w:val="00394529"/>
    <w:rsid w:val="003B37B6"/>
    <w:rsid w:val="003C6231"/>
    <w:rsid w:val="003D0BFE"/>
    <w:rsid w:val="003D5700"/>
    <w:rsid w:val="003D6280"/>
    <w:rsid w:val="003E2F00"/>
    <w:rsid w:val="003E341B"/>
    <w:rsid w:val="003E4D00"/>
    <w:rsid w:val="003F1089"/>
    <w:rsid w:val="00403EDA"/>
    <w:rsid w:val="00410D20"/>
    <w:rsid w:val="004116CD"/>
    <w:rsid w:val="004120A9"/>
    <w:rsid w:val="00417EB9"/>
    <w:rsid w:val="00424CA9"/>
    <w:rsid w:val="00424E72"/>
    <w:rsid w:val="004276DF"/>
    <w:rsid w:val="00427AAB"/>
    <w:rsid w:val="00431E9B"/>
    <w:rsid w:val="0043251B"/>
    <w:rsid w:val="004379E3"/>
    <w:rsid w:val="0044015E"/>
    <w:rsid w:val="0044149C"/>
    <w:rsid w:val="0044291A"/>
    <w:rsid w:val="0044671D"/>
    <w:rsid w:val="00447895"/>
    <w:rsid w:val="00466835"/>
    <w:rsid w:val="00467661"/>
    <w:rsid w:val="00472DBE"/>
    <w:rsid w:val="00474A19"/>
    <w:rsid w:val="00475CBB"/>
    <w:rsid w:val="00477830"/>
    <w:rsid w:val="00485671"/>
    <w:rsid w:val="00487764"/>
    <w:rsid w:val="00496F97"/>
    <w:rsid w:val="004979B1"/>
    <w:rsid w:val="004A54C0"/>
    <w:rsid w:val="004B05D0"/>
    <w:rsid w:val="004B443D"/>
    <w:rsid w:val="004B495C"/>
    <w:rsid w:val="004B6C48"/>
    <w:rsid w:val="004C35B7"/>
    <w:rsid w:val="004C448F"/>
    <w:rsid w:val="004C4E59"/>
    <w:rsid w:val="004C6809"/>
    <w:rsid w:val="004C6966"/>
    <w:rsid w:val="004C70FA"/>
    <w:rsid w:val="004D14E1"/>
    <w:rsid w:val="004E063A"/>
    <w:rsid w:val="004E0DC5"/>
    <w:rsid w:val="004E1307"/>
    <w:rsid w:val="004E29C7"/>
    <w:rsid w:val="004E7BEC"/>
    <w:rsid w:val="004F3D38"/>
    <w:rsid w:val="004F76DF"/>
    <w:rsid w:val="005047C9"/>
    <w:rsid w:val="00505D3D"/>
    <w:rsid w:val="00506AF6"/>
    <w:rsid w:val="005076B7"/>
    <w:rsid w:val="00516B8D"/>
    <w:rsid w:val="00527E9E"/>
    <w:rsid w:val="00530198"/>
    <w:rsid w:val="005303C8"/>
    <w:rsid w:val="00533E62"/>
    <w:rsid w:val="00537FBC"/>
    <w:rsid w:val="00544D69"/>
    <w:rsid w:val="0054565B"/>
    <w:rsid w:val="00554826"/>
    <w:rsid w:val="00562877"/>
    <w:rsid w:val="00564C02"/>
    <w:rsid w:val="00574FD0"/>
    <w:rsid w:val="0058297D"/>
    <w:rsid w:val="00584811"/>
    <w:rsid w:val="00585784"/>
    <w:rsid w:val="00593AA6"/>
    <w:rsid w:val="00594161"/>
    <w:rsid w:val="00594749"/>
    <w:rsid w:val="00595334"/>
    <w:rsid w:val="005A00CE"/>
    <w:rsid w:val="005A0FA2"/>
    <w:rsid w:val="005A31E3"/>
    <w:rsid w:val="005A33AB"/>
    <w:rsid w:val="005A4625"/>
    <w:rsid w:val="005A65D5"/>
    <w:rsid w:val="005A7340"/>
    <w:rsid w:val="005B4067"/>
    <w:rsid w:val="005B5173"/>
    <w:rsid w:val="005B5D58"/>
    <w:rsid w:val="005C3F41"/>
    <w:rsid w:val="005D1D92"/>
    <w:rsid w:val="005D2D09"/>
    <w:rsid w:val="005E0446"/>
    <w:rsid w:val="005E293D"/>
    <w:rsid w:val="005E386D"/>
    <w:rsid w:val="00600219"/>
    <w:rsid w:val="00604F2A"/>
    <w:rsid w:val="00612A6A"/>
    <w:rsid w:val="00613831"/>
    <w:rsid w:val="00620076"/>
    <w:rsid w:val="00621E2A"/>
    <w:rsid w:val="00627E0A"/>
    <w:rsid w:val="006348BE"/>
    <w:rsid w:val="00635815"/>
    <w:rsid w:val="00645240"/>
    <w:rsid w:val="00646F26"/>
    <w:rsid w:val="00653ACB"/>
    <w:rsid w:val="0065488B"/>
    <w:rsid w:val="00670EA1"/>
    <w:rsid w:val="00674BEB"/>
    <w:rsid w:val="00676250"/>
    <w:rsid w:val="00677CC2"/>
    <w:rsid w:val="006852AD"/>
    <w:rsid w:val="0068744B"/>
    <w:rsid w:val="006905DE"/>
    <w:rsid w:val="00690F2E"/>
    <w:rsid w:val="0069207B"/>
    <w:rsid w:val="00694E5D"/>
    <w:rsid w:val="00696A00"/>
    <w:rsid w:val="006A154F"/>
    <w:rsid w:val="006A437B"/>
    <w:rsid w:val="006B3CC7"/>
    <w:rsid w:val="006B5789"/>
    <w:rsid w:val="006B5D0B"/>
    <w:rsid w:val="006C30C5"/>
    <w:rsid w:val="006C7F8C"/>
    <w:rsid w:val="006D0687"/>
    <w:rsid w:val="006D38BE"/>
    <w:rsid w:val="006E2E1C"/>
    <w:rsid w:val="006E6246"/>
    <w:rsid w:val="006E69C2"/>
    <w:rsid w:val="006E6DCC"/>
    <w:rsid w:val="006F27AA"/>
    <w:rsid w:val="006F318F"/>
    <w:rsid w:val="006F49E3"/>
    <w:rsid w:val="006F6E50"/>
    <w:rsid w:val="0070017E"/>
    <w:rsid w:val="0070023E"/>
    <w:rsid w:val="00700B2C"/>
    <w:rsid w:val="007050A2"/>
    <w:rsid w:val="00710EFF"/>
    <w:rsid w:val="00712646"/>
    <w:rsid w:val="00713084"/>
    <w:rsid w:val="00714D27"/>
    <w:rsid w:val="00714F20"/>
    <w:rsid w:val="0071590F"/>
    <w:rsid w:val="00715914"/>
    <w:rsid w:val="007178D6"/>
    <w:rsid w:val="0072147A"/>
    <w:rsid w:val="00723791"/>
    <w:rsid w:val="00723DF6"/>
    <w:rsid w:val="00731E00"/>
    <w:rsid w:val="007341EB"/>
    <w:rsid w:val="00734CFC"/>
    <w:rsid w:val="00735F21"/>
    <w:rsid w:val="007440B7"/>
    <w:rsid w:val="00744F03"/>
    <w:rsid w:val="007470A9"/>
    <w:rsid w:val="007500C8"/>
    <w:rsid w:val="00755C62"/>
    <w:rsid w:val="00755EEA"/>
    <w:rsid w:val="00756272"/>
    <w:rsid w:val="00757FAA"/>
    <w:rsid w:val="00762D38"/>
    <w:rsid w:val="00763399"/>
    <w:rsid w:val="00763EF8"/>
    <w:rsid w:val="00764E94"/>
    <w:rsid w:val="00767DF0"/>
    <w:rsid w:val="007715C9"/>
    <w:rsid w:val="00771613"/>
    <w:rsid w:val="00774EDD"/>
    <w:rsid w:val="007757EC"/>
    <w:rsid w:val="00776C99"/>
    <w:rsid w:val="00781938"/>
    <w:rsid w:val="00783E89"/>
    <w:rsid w:val="00791EB1"/>
    <w:rsid w:val="00793915"/>
    <w:rsid w:val="007948CC"/>
    <w:rsid w:val="00796B56"/>
    <w:rsid w:val="007B35D8"/>
    <w:rsid w:val="007B7EA7"/>
    <w:rsid w:val="007C2253"/>
    <w:rsid w:val="007C6C73"/>
    <w:rsid w:val="007D0D24"/>
    <w:rsid w:val="007D1E28"/>
    <w:rsid w:val="007D7911"/>
    <w:rsid w:val="007E163D"/>
    <w:rsid w:val="007E248D"/>
    <w:rsid w:val="007E667A"/>
    <w:rsid w:val="007F28C9"/>
    <w:rsid w:val="007F51B2"/>
    <w:rsid w:val="00800010"/>
    <w:rsid w:val="0080291B"/>
    <w:rsid w:val="008040DD"/>
    <w:rsid w:val="00807A89"/>
    <w:rsid w:val="008117E9"/>
    <w:rsid w:val="00824498"/>
    <w:rsid w:val="00826640"/>
    <w:rsid w:val="00826BD1"/>
    <w:rsid w:val="00827919"/>
    <w:rsid w:val="00841AE2"/>
    <w:rsid w:val="00842A72"/>
    <w:rsid w:val="00845F38"/>
    <w:rsid w:val="0085248A"/>
    <w:rsid w:val="00854D0B"/>
    <w:rsid w:val="00856A31"/>
    <w:rsid w:val="00860B4E"/>
    <w:rsid w:val="00860DC4"/>
    <w:rsid w:val="008622A8"/>
    <w:rsid w:val="00865DFE"/>
    <w:rsid w:val="008678A4"/>
    <w:rsid w:val="00867B37"/>
    <w:rsid w:val="00870DED"/>
    <w:rsid w:val="008754D0"/>
    <w:rsid w:val="00875D13"/>
    <w:rsid w:val="008855C9"/>
    <w:rsid w:val="00886456"/>
    <w:rsid w:val="00886F2C"/>
    <w:rsid w:val="00896176"/>
    <w:rsid w:val="008A3977"/>
    <w:rsid w:val="008A46E1"/>
    <w:rsid w:val="008A4F43"/>
    <w:rsid w:val="008B102C"/>
    <w:rsid w:val="008B2706"/>
    <w:rsid w:val="008C1F26"/>
    <w:rsid w:val="008C23C7"/>
    <w:rsid w:val="008C2EAC"/>
    <w:rsid w:val="008C5240"/>
    <w:rsid w:val="008D0413"/>
    <w:rsid w:val="008D0EE0"/>
    <w:rsid w:val="008D3A63"/>
    <w:rsid w:val="008E0027"/>
    <w:rsid w:val="008E1FA8"/>
    <w:rsid w:val="008E6067"/>
    <w:rsid w:val="008E76E7"/>
    <w:rsid w:val="008F54E7"/>
    <w:rsid w:val="00903422"/>
    <w:rsid w:val="0090462C"/>
    <w:rsid w:val="00911FC9"/>
    <w:rsid w:val="00913170"/>
    <w:rsid w:val="00921AB3"/>
    <w:rsid w:val="0092291E"/>
    <w:rsid w:val="009254C3"/>
    <w:rsid w:val="00926CDD"/>
    <w:rsid w:val="009309D2"/>
    <w:rsid w:val="00930A68"/>
    <w:rsid w:val="00932377"/>
    <w:rsid w:val="009335AC"/>
    <w:rsid w:val="009351ED"/>
    <w:rsid w:val="00935E4A"/>
    <w:rsid w:val="00941236"/>
    <w:rsid w:val="00943FD5"/>
    <w:rsid w:val="00947D5A"/>
    <w:rsid w:val="00950167"/>
    <w:rsid w:val="009532A5"/>
    <w:rsid w:val="009545BD"/>
    <w:rsid w:val="00954F15"/>
    <w:rsid w:val="00964CF0"/>
    <w:rsid w:val="00965368"/>
    <w:rsid w:val="00977806"/>
    <w:rsid w:val="00982242"/>
    <w:rsid w:val="009868E9"/>
    <w:rsid w:val="009900A3"/>
    <w:rsid w:val="00992E00"/>
    <w:rsid w:val="009A6A44"/>
    <w:rsid w:val="009C3413"/>
    <w:rsid w:val="009D0DF8"/>
    <w:rsid w:val="009D5250"/>
    <w:rsid w:val="009E61E1"/>
    <w:rsid w:val="009E7D25"/>
    <w:rsid w:val="00A0441E"/>
    <w:rsid w:val="00A12128"/>
    <w:rsid w:val="00A214D2"/>
    <w:rsid w:val="00A21A01"/>
    <w:rsid w:val="00A22C98"/>
    <w:rsid w:val="00A231E2"/>
    <w:rsid w:val="00A31F69"/>
    <w:rsid w:val="00A348AF"/>
    <w:rsid w:val="00A369E3"/>
    <w:rsid w:val="00A3749F"/>
    <w:rsid w:val="00A57600"/>
    <w:rsid w:val="00A57FA0"/>
    <w:rsid w:val="00A62523"/>
    <w:rsid w:val="00A64912"/>
    <w:rsid w:val="00A702C4"/>
    <w:rsid w:val="00A70A74"/>
    <w:rsid w:val="00A7482A"/>
    <w:rsid w:val="00A75FE9"/>
    <w:rsid w:val="00A771BB"/>
    <w:rsid w:val="00A97694"/>
    <w:rsid w:val="00AA5D37"/>
    <w:rsid w:val="00AA5D56"/>
    <w:rsid w:val="00AB4462"/>
    <w:rsid w:val="00AC6A9E"/>
    <w:rsid w:val="00AD53CC"/>
    <w:rsid w:val="00AD5641"/>
    <w:rsid w:val="00AF06CF"/>
    <w:rsid w:val="00AF5C63"/>
    <w:rsid w:val="00AF77E1"/>
    <w:rsid w:val="00B07CDB"/>
    <w:rsid w:val="00B11A57"/>
    <w:rsid w:val="00B16A31"/>
    <w:rsid w:val="00B17DFD"/>
    <w:rsid w:val="00B2512A"/>
    <w:rsid w:val="00B252FF"/>
    <w:rsid w:val="00B25306"/>
    <w:rsid w:val="00B27831"/>
    <w:rsid w:val="00B308AE"/>
    <w:rsid w:val="00B308FE"/>
    <w:rsid w:val="00B33709"/>
    <w:rsid w:val="00B33B3C"/>
    <w:rsid w:val="00B36392"/>
    <w:rsid w:val="00B401E5"/>
    <w:rsid w:val="00B404D0"/>
    <w:rsid w:val="00B418CB"/>
    <w:rsid w:val="00B46F38"/>
    <w:rsid w:val="00B47444"/>
    <w:rsid w:val="00B50ADC"/>
    <w:rsid w:val="00B50D52"/>
    <w:rsid w:val="00B5525A"/>
    <w:rsid w:val="00B566B1"/>
    <w:rsid w:val="00B61F4C"/>
    <w:rsid w:val="00B63834"/>
    <w:rsid w:val="00B63F5D"/>
    <w:rsid w:val="00B7577C"/>
    <w:rsid w:val="00B80199"/>
    <w:rsid w:val="00B8106B"/>
    <w:rsid w:val="00B83204"/>
    <w:rsid w:val="00B856E7"/>
    <w:rsid w:val="00B96528"/>
    <w:rsid w:val="00BA220B"/>
    <w:rsid w:val="00BA3A57"/>
    <w:rsid w:val="00BB1533"/>
    <w:rsid w:val="00BB2AFA"/>
    <w:rsid w:val="00BB4E1A"/>
    <w:rsid w:val="00BC015E"/>
    <w:rsid w:val="00BC39B7"/>
    <w:rsid w:val="00BC76AC"/>
    <w:rsid w:val="00BD0ECB"/>
    <w:rsid w:val="00BD1471"/>
    <w:rsid w:val="00BE2155"/>
    <w:rsid w:val="00BE719A"/>
    <w:rsid w:val="00BE720A"/>
    <w:rsid w:val="00BE783B"/>
    <w:rsid w:val="00BF0D73"/>
    <w:rsid w:val="00BF2465"/>
    <w:rsid w:val="00C16619"/>
    <w:rsid w:val="00C173C8"/>
    <w:rsid w:val="00C23C77"/>
    <w:rsid w:val="00C25E7F"/>
    <w:rsid w:val="00C2746F"/>
    <w:rsid w:val="00C323D6"/>
    <w:rsid w:val="00C324A0"/>
    <w:rsid w:val="00C34F74"/>
    <w:rsid w:val="00C42BF8"/>
    <w:rsid w:val="00C43132"/>
    <w:rsid w:val="00C44513"/>
    <w:rsid w:val="00C50043"/>
    <w:rsid w:val="00C506CD"/>
    <w:rsid w:val="00C56388"/>
    <w:rsid w:val="00C61A6F"/>
    <w:rsid w:val="00C6291B"/>
    <w:rsid w:val="00C649C2"/>
    <w:rsid w:val="00C67ABC"/>
    <w:rsid w:val="00C7492F"/>
    <w:rsid w:val="00C7573B"/>
    <w:rsid w:val="00C97A54"/>
    <w:rsid w:val="00CA5B23"/>
    <w:rsid w:val="00CA6AFA"/>
    <w:rsid w:val="00CA7D88"/>
    <w:rsid w:val="00CB39DA"/>
    <w:rsid w:val="00CB602E"/>
    <w:rsid w:val="00CB7E90"/>
    <w:rsid w:val="00CC29D1"/>
    <w:rsid w:val="00CC37F0"/>
    <w:rsid w:val="00CD7521"/>
    <w:rsid w:val="00CE051D"/>
    <w:rsid w:val="00CE07B2"/>
    <w:rsid w:val="00CE1335"/>
    <w:rsid w:val="00CE493D"/>
    <w:rsid w:val="00CE53C5"/>
    <w:rsid w:val="00CE6FA6"/>
    <w:rsid w:val="00CF07FA"/>
    <w:rsid w:val="00CF0BB2"/>
    <w:rsid w:val="00CF3EE8"/>
    <w:rsid w:val="00CF4E22"/>
    <w:rsid w:val="00D02AD5"/>
    <w:rsid w:val="00D10915"/>
    <w:rsid w:val="00D11738"/>
    <w:rsid w:val="00D13441"/>
    <w:rsid w:val="00D13F92"/>
    <w:rsid w:val="00D150E7"/>
    <w:rsid w:val="00D15340"/>
    <w:rsid w:val="00D27DD2"/>
    <w:rsid w:val="00D43F76"/>
    <w:rsid w:val="00D474C9"/>
    <w:rsid w:val="00D52DC2"/>
    <w:rsid w:val="00D53BCC"/>
    <w:rsid w:val="00D54C9E"/>
    <w:rsid w:val="00D65029"/>
    <w:rsid w:val="00D6537E"/>
    <w:rsid w:val="00D6670C"/>
    <w:rsid w:val="00D66A7E"/>
    <w:rsid w:val="00D70DFB"/>
    <w:rsid w:val="00D73CAC"/>
    <w:rsid w:val="00D766DF"/>
    <w:rsid w:val="00D8206C"/>
    <w:rsid w:val="00D85FB3"/>
    <w:rsid w:val="00D91F10"/>
    <w:rsid w:val="00D9291A"/>
    <w:rsid w:val="00DA186E"/>
    <w:rsid w:val="00DA4116"/>
    <w:rsid w:val="00DB251C"/>
    <w:rsid w:val="00DB4630"/>
    <w:rsid w:val="00DC4F88"/>
    <w:rsid w:val="00DD0CF7"/>
    <w:rsid w:val="00DD31BB"/>
    <w:rsid w:val="00DD31DE"/>
    <w:rsid w:val="00DE107C"/>
    <w:rsid w:val="00DE4D28"/>
    <w:rsid w:val="00DF07C9"/>
    <w:rsid w:val="00DF173F"/>
    <w:rsid w:val="00DF2388"/>
    <w:rsid w:val="00E05704"/>
    <w:rsid w:val="00E10A9D"/>
    <w:rsid w:val="00E27065"/>
    <w:rsid w:val="00E30A0C"/>
    <w:rsid w:val="00E32A34"/>
    <w:rsid w:val="00E338EF"/>
    <w:rsid w:val="00E33DDC"/>
    <w:rsid w:val="00E5135D"/>
    <w:rsid w:val="00E51B9C"/>
    <w:rsid w:val="00E544BB"/>
    <w:rsid w:val="00E545D8"/>
    <w:rsid w:val="00E622FA"/>
    <w:rsid w:val="00E748A5"/>
    <w:rsid w:val="00E74DC7"/>
    <w:rsid w:val="00E76CFD"/>
    <w:rsid w:val="00E77CFA"/>
    <w:rsid w:val="00E8075A"/>
    <w:rsid w:val="00E835F0"/>
    <w:rsid w:val="00E84922"/>
    <w:rsid w:val="00E859C5"/>
    <w:rsid w:val="00E940D8"/>
    <w:rsid w:val="00E94D5E"/>
    <w:rsid w:val="00EA0854"/>
    <w:rsid w:val="00EA4035"/>
    <w:rsid w:val="00EA6B21"/>
    <w:rsid w:val="00EA7100"/>
    <w:rsid w:val="00EA7F9F"/>
    <w:rsid w:val="00EB1274"/>
    <w:rsid w:val="00EB6824"/>
    <w:rsid w:val="00EC00C2"/>
    <w:rsid w:val="00EC16BA"/>
    <w:rsid w:val="00EC2D8B"/>
    <w:rsid w:val="00ED2BB6"/>
    <w:rsid w:val="00ED34E1"/>
    <w:rsid w:val="00ED3B8D"/>
    <w:rsid w:val="00ED53DC"/>
    <w:rsid w:val="00EE5E36"/>
    <w:rsid w:val="00EE6B3F"/>
    <w:rsid w:val="00EF0292"/>
    <w:rsid w:val="00EF1279"/>
    <w:rsid w:val="00EF2E3A"/>
    <w:rsid w:val="00F00FB4"/>
    <w:rsid w:val="00F02C7C"/>
    <w:rsid w:val="00F02FD1"/>
    <w:rsid w:val="00F04D79"/>
    <w:rsid w:val="00F05329"/>
    <w:rsid w:val="00F072A7"/>
    <w:rsid w:val="00F078DC"/>
    <w:rsid w:val="00F16490"/>
    <w:rsid w:val="00F233C5"/>
    <w:rsid w:val="00F27F44"/>
    <w:rsid w:val="00F3154D"/>
    <w:rsid w:val="00F327E9"/>
    <w:rsid w:val="00F32BA8"/>
    <w:rsid w:val="00F32EE0"/>
    <w:rsid w:val="00F3454B"/>
    <w:rsid w:val="00F348C6"/>
    <w:rsid w:val="00F349F1"/>
    <w:rsid w:val="00F36292"/>
    <w:rsid w:val="00F4350D"/>
    <w:rsid w:val="00F479C4"/>
    <w:rsid w:val="00F567F7"/>
    <w:rsid w:val="00F644C9"/>
    <w:rsid w:val="00F6696E"/>
    <w:rsid w:val="00F7220E"/>
    <w:rsid w:val="00F73BD6"/>
    <w:rsid w:val="00F73CAC"/>
    <w:rsid w:val="00F83989"/>
    <w:rsid w:val="00F84EFB"/>
    <w:rsid w:val="00F85099"/>
    <w:rsid w:val="00F9379C"/>
    <w:rsid w:val="00F9632C"/>
    <w:rsid w:val="00F96D4E"/>
    <w:rsid w:val="00FA12A8"/>
    <w:rsid w:val="00FA1E52"/>
    <w:rsid w:val="00FB5A08"/>
    <w:rsid w:val="00FC3821"/>
    <w:rsid w:val="00FC6A80"/>
    <w:rsid w:val="00FD3B4E"/>
    <w:rsid w:val="00FD65B6"/>
    <w:rsid w:val="00FE4688"/>
    <w:rsid w:val="00FF1180"/>
    <w:rsid w:val="00FF2466"/>
    <w:rsid w:val="00FF5704"/>
    <w:rsid w:val="00FF7564"/>
    <w:rsid w:val="64D02E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E8865"/>
  <w15:docId w15:val="{26EED96A-67B5-4228-927F-8D0FC173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FD3B4E"/>
    <w:rPr>
      <w:color w:val="0000FF" w:themeColor="hyperlink"/>
      <w:u w:val="single"/>
    </w:rPr>
  </w:style>
  <w:style w:type="character" w:styleId="FollowedHyperlink">
    <w:name w:val="FollowedHyperlink"/>
    <w:basedOn w:val="DefaultParagraphFont"/>
    <w:uiPriority w:val="99"/>
    <w:semiHidden/>
    <w:unhideWhenUsed/>
    <w:rsid w:val="00FD3B4E"/>
    <w:rPr>
      <w:color w:val="800080" w:themeColor="followedHyperlink"/>
      <w:u w:val="single"/>
    </w:rPr>
  </w:style>
  <w:style w:type="paragraph" w:styleId="ListParagraph">
    <w:name w:val="List Paragraph"/>
    <w:basedOn w:val="Normal"/>
    <w:uiPriority w:val="34"/>
    <w:qFormat/>
    <w:rsid w:val="00033B2D"/>
    <w:pPr>
      <w:ind w:left="720"/>
      <w:contextualSpacing/>
    </w:pPr>
  </w:style>
  <w:style w:type="character" w:styleId="CommentReference">
    <w:name w:val="annotation reference"/>
    <w:basedOn w:val="DefaultParagraphFont"/>
    <w:uiPriority w:val="99"/>
    <w:semiHidden/>
    <w:unhideWhenUsed/>
    <w:rsid w:val="002C231D"/>
    <w:rPr>
      <w:sz w:val="16"/>
      <w:szCs w:val="16"/>
    </w:rPr>
  </w:style>
  <w:style w:type="paragraph" w:styleId="CommentText">
    <w:name w:val="annotation text"/>
    <w:basedOn w:val="Normal"/>
    <w:link w:val="CommentTextChar"/>
    <w:uiPriority w:val="99"/>
    <w:unhideWhenUsed/>
    <w:rsid w:val="002C231D"/>
    <w:pPr>
      <w:spacing w:line="240" w:lineRule="auto"/>
    </w:pPr>
    <w:rPr>
      <w:sz w:val="20"/>
    </w:rPr>
  </w:style>
  <w:style w:type="character" w:customStyle="1" w:styleId="CommentTextChar">
    <w:name w:val="Comment Text Char"/>
    <w:basedOn w:val="DefaultParagraphFont"/>
    <w:link w:val="CommentText"/>
    <w:uiPriority w:val="99"/>
    <w:rsid w:val="002C231D"/>
  </w:style>
  <w:style w:type="paragraph" w:styleId="CommentSubject">
    <w:name w:val="annotation subject"/>
    <w:basedOn w:val="CommentText"/>
    <w:next w:val="CommentText"/>
    <w:link w:val="CommentSubjectChar"/>
    <w:uiPriority w:val="99"/>
    <w:semiHidden/>
    <w:unhideWhenUsed/>
    <w:rsid w:val="002C231D"/>
    <w:rPr>
      <w:b/>
      <w:bCs/>
    </w:rPr>
  </w:style>
  <w:style w:type="character" w:customStyle="1" w:styleId="CommentSubjectChar">
    <w:name w:val="Comment Subject Char"/>
    <w:basedOn w:val="CommentTextChar"/>
    <w:link w:val="CommentSubject"/>
    <w:uiPriority w:val="99"/>
    <w:semiHidden/>
    <w:rsid w:val="002C231D"/>
    <w:rPr>
      <w:b/>
      <w:bCs/>
    </w:rPr>
  </w:style>
  <w:style w:type="paragraph" w:styleId="Revision">
    <w:name w:val="Revision"/>
    <w:hidden/>
    <w:uiPriority w:val="99"/>
    <w:semiHidden/>
    <w:rsid w:val="001B154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as5w\AppData\Local\Temp\12\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template_-_principal_instrument_0.dotx</Template>
  <TotalTime>1</TotalTime>
  <Pages>7</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Legh</dc:creator>
  <cp:keywords/>
  <dc:description/>
  <cp:lastModifiedBy>Rebecca Legh</cp:lastModifiedBy>
  <cp:revision>2</cp:revision>
  <cp:lastPrinted>2023-02-08T22:57:00Z</cp:lastPrinted>
  <dcterms:created xsi:type="dcterms:W3CDTF">2024-03-18T02:37:00Z</dcterms:created>
  <dcterms:modified xsi:type="dcterms:W3CDTF">2024-03-18T02:37:00Z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0x0101003476BE985E42DF45A4F88C1729A1833E00EB570E1B7CF71D4AAE1CCE80AB5AB89A</vt:lpwstr>
  </property>
  <property fmtid="{D5CDD505-2E9C-101B-9397-08002B2CF9AE}" pid="3" name="_dlc_DocIdItemGuid">
    <vt:lpwstr>7e9ba84d-e82e-40fe-8ecf-8b71d3624ab5</vt:lpwstr>
  </property>
  <property fmtid="{D5CDD505-2E9C-101B-9397-08002B2CF9AE}" pid="4" name="IsABRSLetter">
    <vt:bool>false</vt:bool>
  </property>
  <property fmtid="{D5CDD505-2E9C-101B-9397-08002B2CF9AE}" pid="5" name="Security Classification">
    <vt:lpwstr>1;#OFFICIAL|5d128361-bbb7-4b9a-ac60-b26612a0ec1b</vt:lpwstr>
  </property>
  <property fmtid="{D5CDD505-2E9C-101B-9397-08002B2CF9AE}" pid="6" name="_dlc_policyId">
    <vt:lpwstr/>
  </property>
  <property fmtid="{D5CDD505-2E9C-101B-9397-08002B2CF9AE}" pid="7" name="ItemRetentionFormula">
    <vt:lpwstr/>
  </property>
</Properties>
</file>