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D3196" w14:textId="714DA3EA" w:rsidR="00CC2E84" w:rsidRPr="00C65702" w:rsidRDefault="00CC2E84" w:rsidP="00CC2E84">
      <w:pPr>
        <w:autoSpaceDE w:val="0"/>
        <w:autoSpaceDN w:val="0"/>
        <w:adjustRightInd w:val="0"/>
        <w:spacing w:after="0" w:line="240" w:lineRule="auto"/>
        <w:jc w:val="center"/>
        <w:rPr>
          <w:rFonts w:ascii="Times New Roman" w:hAnsi="Times New Roman" w:cs="Times New Roman"/>
          <w:sz w:val="24"/>
          <w:szCs w:val="24"/>
        </w:rPr>
      </w:pPr>
      <w:r w:rsidRPr="00C65702">
        <w:rPr>
          <w:rFonts w:ascii="Times New Roman" w:hAnsi="Times New Roman" w:cs="Times New Roman"/>
          <w:b/>
          <w:bCs/>
          <w:sz w:val="24"/>
          <w:szCs w:val="24"/>
        </w:rPr>
        <w:t>EXPLANATORY STATEMENT</w:t>
      </w:r>
      <w:r w:rsidR="003F7AA8" w:rsidRPr="00C65702">
        <w:rPr>
          <w:rFonts w:ascii="Times New Roman" w:hAnsi="Times New Roman" w:cs="Times New Roman"/>
          <w:b/>
          <w:bCs/>
          <w:sz w:val="24"/>
          <w:szCs w:val="24"/>
        </w:rPr>
        <w:t xml:space="preserve"> </w:t>
      </w:r>
    </w:p>
    <w:p w14:paraId="30F42933" w14:textId="77777777" w:rsidR="00CC2E84" w:rsidRPr="00C65702" w:rsidRDefault="00CC2E84" w:rsidP="00CC2E84">
      <w:pPr>
        <w:autoSpaceDE w:val="0"/>
        <w:autoSpaceDN w:val="0"/>
        <w:adjustRightInd w:val="0"/>
        <w:spacing w:after="0" w:line="240" w:lineRule="auto"/>
        <w:jc w:val="center"/>
        <w:rPr>
          <w:rFonts w:ascii="Times New Roman" w:hAnsi="Times New Roman" w:cs="Times New Roman"/>
          <w:b/>
          <w:bCs/>
          <w:sz w:val="24"/>
          <w:szCs w:val="24"/>
        </w:rPr>
      </w:pPr>
    </w:p>
    <w:p w14:paraId="21DD5DF9" w14:textId="46EC0C87" w:rsidR="00CC2E84" w:rsidRPr="00C65702" w:rsidRDefault="00DB04D7" w:rsidP="1891F6B7">
      <w:pPr>
        <w:autoSpaceDE w:val="0"/>
        <w:autoSpaceDN w:val="0"/>
        <w:adjustRightInd w:val="0"/>
        <w:spacing w:after="0" w:line="240" w:lineRule="auto"/>
        <w:jc w:val="center"/>
        <w:rPr>
          <w:rFonts w:ascii="Times New Roman" w:hAnsi="Times New Roman" w:cs="Times New Roman"/>
          <w:b/>
          <w:bCs/>
          <w:i/>
          <w:iCs/>
          <w:sz w:val="24"/>
          <w:szCs w:val="24"/>
        </w:rPr>
      </w:pPr>
      <w:r w:rsidRPr="00C65702">
        <w:rPr>
          <w:rFonts w:ascii="Times New Roman" w:hAnsi="Times New Roman" w:cs="Times New Roman"/>
          <w:b/>
          <w:bCs/>
          <w:i/>
          <w:iCs/>
          <w:sz w:val="24"/>
          <w:szCs w:val="24"/>
        </w:rPr>
        <w:t>Health Insurance Act 1973</w:t>
      </w:r>
    </w:p>
    <w:p w14:paraId="446AE822" w14:textId="77777777" w:rsidR="00CC2E84" w:rsidRPr="00C65702" w:rsidRDefault="00CC2E84" w:rsidP="00CC2E84">
      <w:pPr>
        <w:autoSpaceDE w:val="0"/>
        <w:autoSpaceDN w:val="0"/>
        <w:adjustRightInd w:val="0"/>
        <w:spacing w:after="0" w:line="240" w:lineRule="auto"/>
        <w:jc w:val="center"/>
        <w:rPr>
          <w:rFonts w:ascii="Times New Roman" w:hAnsi="Times New Roman" w:cs="Times New Roman"/>
          <w:b/>
          <w:bCs/>
          <w:i/>
          <w:iCs/>
          <w:sz w:val="24"/>
          <w:szCs w:val="24"/>
        </w:rPr>
      </w:pPr>
    </w:p>
    <w:p w14:paraId="54582F8D" w14:textId="3C0E6A69" w:rsidR="00CC2E84" w:rsidRPr="00C65702" w:rsidRDefault="00DB04D7" w:rsidP="1891F6B7">
      <w:pPr>
        <w:autoSpaceDE w:val="0"/>
        <w:autoSpaceDN w:val="0"/>
        <w:adjustRightInd w:val="0"/>
        <w:spacing w:after="0" w:line="240" w:lineRule="auto"/>
        <w:jc w:val="center"/>
        <w:rPr>
          <w:rFonts w:ascii="Times New Roman" w:hAnsi="Times New Roman" w:cs="Times New Roman"/>
          <w:b/>
          <w:bCs/>
          <w:i/>
          <w:iCs/>
          <w:sz w:val="24"/>
          <w:szCs w:val="24"/>
        </w:rPr>
      </w:pPr>
      <w:r w:rsidRPr="00C65702">
        <w:rPr>
          <w:rFonts w:ascii="Times New Roman" w:hAnsi="Times New Roman" w:cs="Times New Roman"/>
          <w:b/>
          <w:bCs/>
          <w:i/>
          <w:iCs/>
          <w:sz w:val="24"/>
          <w:szCs w:val="24"/>
        </w:rPr>
        <w:t>Health Insurance</w:t>
      </w:r>
      <w:r w:rsidR="20D13A3C" w:rsidRPr="00C65702">
        <w:rPr>
          <w:rFonts w:ascii="Times New Roman" w:hAnsi="Times New Roman" w:cs="Times New Roman"/>
          <w:b/>
          <w:bCs/>
          <w:i/>
          <w:iCs/>
          <w:sz w:val="24"/>
          <w:szCs w:val="24"/>
        </w:rPr>
        <w:t xml:space="preserve"> Amendment</w:t>
      </w:r>
      <w:r w:rsidRPr="00C65702">
        <w:rPr>
          <w:rFonts w:ascii="Times New Roman" w:hAnsi="Times New Roman" w:cs="Times New Roman"/>
          <w:b/>
          <w:bCs/>
          <w:i/>
          <w:iCs/>
          <w:sz w:val="24"/>
          <w:szCs w:val="24"/>
        </w:rPr>
        <w:t xml:space="preserve"> (Workforce Programs) Regulations 2024</w:t>
      </w:r>
    </w:p>
    <w:p w14:paraId="56250DD6" w14:textId="77777777" w:rsidR="00CC2E84" w:rsidRPr="00C65702" w:rsidRDefault="00CC2E84" w:rsidP="00CC2E84">
      <w:pPr>
        <w:autoSpaceDE w:val="0"/>
        <w:autoSpaceDN w:val="0"/>
        <w:adjustRightInd w:val="0"/>
        <w:spacing w:after="0" w:line="240" w:lineRule="auto"/>
        <w:rPr>
          <w:rFonts w:ascii="Times New Roman" w:hAnsi="Times New Roman" w:cs="Times New Roman"/>
          <w:sz w:val="24"/>
          <w:szCs w:val="24"/>
        </w:rPr>
      </w:pPr>
    </w:p>
    <w:p w14:paraId="6690ADDF" w14:textId="3C1E48FD" w:rsidR="00CC2E84" w:rsidRPr="00C65702" w:rsidRDefault="00CC2E84" w:rsidP="00CC2E84">
      <w:pPr>
        <w:spacing w:after="0" w:line="240" w:lineRule="auto"/>
        <w:rPr>
          <w:rFonts w:ascii="Times New Roman" w:eastAsia="Times New Roman" w:hAnsi="Times New Roman" w:cs="Times New Roman"/>
          <w:b/>
          <w:bCs/>
          <w:sz w:val="24"/>
          <w:szCs w:val="24"/>
          <w:lang w:eastAsia="en-AU"/>
        </w:rPr>
      </w:pPr>
      <w:r w:rsidRPr="00C65702">
        <w:rPr>
          <w:rFonts w:ascii="Times New Roman" w:eastAsia="Times New Roman" w:hAnsi="Times New Roman" w:cs="Times New Roman"/>
          <w:b/>
          <w:bCs/>
          <w:sz w:val="24"/>
          <w:szCs w:val="24"/>
          <w:lang w:eastAsia="en-AU"/>
        </w:rPr>
        <w:t>Purpose</w:t>
      </w:r>
      <w:r w:rsidR="00AD5E26" w:rsidRPr="00C65702">
        <w:rPr>
          <w:rFonts w:ascii="Times New Roman" w:eastAsia="Times New Roman" w:hAnsi="Times New Roman" w:cs="Times New Roman"/>
          <w:b/>
          <w:bCs/>
          <w:sz w:val="24"/>
          <w:szCs w:val="24"/>
          <w:lang w:eastAsia="en-AU"/>
        </w:rPr>
        <w:t xml:space="preserve"> and </w:t>
      </w:r>
      <w:r w:rsidRPr="00C65702">
        <w:rPr>
          <w:rFonts w:ascii="Times New Roman" w:eastAsia="Times New Roman" w:hAnsi="Times New Roman" w:cs="Times New Roman"/>
          <w:b/>
          <w:bCs/>
          <w:sz w:val="24"/>
          <w:szCs w:val="24"/>
          <w:lang w:eastAsia="en-AU"/>
        </w:rPr>
        <w:t>operation</w:t>
      </w:r>
      <w:r w:rsidR="0046514D" w:rsidRPr="00C65702">
        <w:rPr>
          <w:rFonts w:ascii="Times New Roman" w:eastAsia="Times New Roman" w:hAnsi="Times New Roman" w:cs="Times New Roman"/>
          <w:b/>
          <w:bCs/>
          <w:sz w:val="24"/>
          <w:szCs w:val="24"/>
          <w:lang w:eastAsia="en-AU"/>
        </w:rPr>
        <w:t xml:space="preserve"> </w:t>
      </w:r>
    </w:p>
    <w:p w14:paraId="576B29C3" w14:textId="77777777" w:rsidR="00CC2E84" w:rsidRPr="00C65702" w:rsidRDefault="00CC2E84" w:rsidP="00CC2E84">
      <w:pPr>
        <w:spacing w:after="0" w:line="240" w:lineRule="auto"/>
        <w:rPr>
          <w:rFonts w:ascii="Times New Roman" w:eastAsia="Times New Roman" w:hAnsi="Times New Roman" w:cs="Times New Roman"/>
          <w:sz w:val="24"/>
          <w:szCs w:val="24"/>
          <w:u w:val="single"/>
          <w:lang w:eastAsia="en-AU"/>
        </w:rPr>
      </w:pPr>
    </w:p>
    <w:p w14:paraId="34624D53" w14:textId="4A732CED" w:rsidR="00C718E8" w:rsidRPr="00C65702" w:rsidRDefault="00220AED" w:rsidP="00CC2E84">
      <w:pPr>
        <w:spacing w:after="0" w:line="240" w:lineRule="auto"/>
        <w:rPr>
          <w:rFonts w:ascii="Times New Roman" w:hAnsi="Times New Roman" w:cs="Times New Roman"/>
          <w:sz w:val="24"/>
          <w:szCs w:val="24"/>
        </w:rPr>
      </w:pPr>
      <w:r w:rsidRPr="00C65702">
        <w:rPr>
          <w:rFonts w:ascii="Times New Roman" w:hAnsi="Times New Roman" w:cs="Times New Roman"/>
          <w:sz w:val="24"/>
          <w:szCs w:val="24"/>
        </w:rPr>
        <w:t xml:space="preserve">The </w:t>
      </w:r>
      <w:r w:rsidRPr="00C65702">
        <w:rPr>
          <w:rFonts w:ascii="Times New Roman" w:hAnsi="Times New Roman" w:cs="Times New Roman"/>
          <w:i/>
          <w:iCs/>
          <w:sz w:val="24"/>
          <w:szCs w:val="24"/>
        </w:rPr>
        <w:t>Health Insurance</w:t>
      </w:r>
      <w:r w:rsidR="007140A6" w:rsidRPr="00C65702">
        <w:rPr>
          <w:rFonts w:ascii="Times New Roman" w:hAnsi="Times New Roman" w:cs="Times New Roman"/>
          <w:i/>
          <w:iCs/>
          <w:sz w:val="24"/>
          <w:szCs w:val="24"/>
        </w:rPr>
        <w:t xml:space="preserve"> Amendment</w:t>
      </w:r>
      <w:r w:rsidRPr="00C65702">
        <w:rPr>
          <w:rFonts w:ascii="Times New Roman" w:hAnsi="Times New Roman" w:cs="Times New Roman"/>
          <w:i/>
          <w:iCs/>
          <w:sz w:val="24"/>
          <w:szCs w:val="24"/>
        </w:rPr>
        <w:t xml:space="preserve"> (Workforce Programs) Regulations 2024</w:t>
      </w:r>
      <w:r w:rsidR="006316D3" w:rsidRPr="00C65702">
        <w:rPr>
          <w:rFonts w:ascii="Times New Roman" w:hAnsi="Times New Roman" w:cs="Times New Roman"/>
          <w:sz w:val="24"/>
          <w:szCs w:val="24"/>
        </w:rPr>
        <w:t xml:space="preserve"> (Amending Regulations)</w:t>
      </w:r>
      <w:r w:rsidRPr="00C65702">
        <w:rPr>
          <w:rFonts w:ascii="Times New Roman" w:hAnsi="Times New Roman" w:cs="Times New Roman"/>
          <w:i/>
          <w:iCs/>
          <w:sz w:val="24"/>
          <w:szCs w:val="24"/>
        </w:rPr>
        <w:t xml:space="preserve"> </w:t>
      </w:r>
      <w:r w:rsidR="008D6295" w:rsidRPr="00C65702">
        <w:rPr>
          <w:rFonts w:ascii="Times New Roman" w:hAnsi="Times New Roman" w:cs="Times New Roman"/>
          <w:sz w:val="24"/>
          <w:szCs w:val="24"/>
        </w:rPr>
        <w:t xml:space="preserve">amend the </w:t>
      </w:r>
      <w:r w:rsidR="00FF56F0" w:rsidRPr="00C65702">
        <w:rPr>
          <w:rFonts w:ascii="Times New Roman" w:hAnsi="Times New Roman" w:cs="Times New Roman"/>
          <w:i/>
          <w:iCs/>
          <w:sz w:val="24"/>
          <w:szCs w:val="24"/>
        </w:rPr>
        <w:t xml:space="preserve">Health Insurance Regulations 2018 </w:t>
      </w:r>
      <w:r w:rsidR="00FF56F0" w:rsidRPr="00C65702">
        <w:rPr>
          <w:rFonts w:ascii="Times New Roman" w:hAnsi="Times New Roman" w:cs="Times New Roman"/>
          <w:sz w:val="24"/>
          <w:szCs w:val="24"/>
        </w:rPr>
        <w:t>(Principal Regulations) to</w:t>
      </w:r>
      <w:r w:rsidR="00615E6B" w:rsidRPr="00C65702">
        <w:rPr>
          <w:rFonts w:ascii="Times New Roman" w:hAnsi="Times New Roman" w:cs="Times New Roman"/>
          <w:sz w:val="24"/>
          <w:szCs w:val="24"/>
        </w:rPr>
        <w:t xml:space="preserve"> </w:t>
      </w:r>
      <w:r w:rsidR="00FF56F0" w:rsidRPr="00C65702">
        <w:rPr>
          <w:rFonts w:ascii="Times New Roman" w:hAnsi="Times New Roman" w:cs="Times New Roman"/>
          <w:sz w:val="24"/>
          <w:szCs w:val="24"/>
        </w:rPr>
        <w:t>include</w:t>
      </w:r>
      <w:r w:rsidRPr="00C65702">
        <w:rPr>
          <w:rFonts w:ascii="Times New Roman" w:hAnsi="Times New Roman" w:cs="Times New Roman"/>
          <w:sz w:val="24"/>
          <w:szCs w:val="24"/>
        </w:rPr>
        <w:t xml:space="preserve"> a new program, the Pre-Fellowship Program (PFP)</w:t>
      </w:r>
      <w:r w:rsidR="004D4036" w:rsidRPr="00C65702">
        <w:rPr>
          <w:rFonts w:ascii="Times New Roman" w:hAnsi="Times New Roman" w:cs="Times New Roman"/>
          <w:sz w:val="24"/>
          <w:szCs w:val="24"/>
        </w:rPr>
        <w:t xml:space="preserve"> </w:t>
      </w:r>
      <w:r w:rsidR="00E51748" w:rsidRPr="00C65702">
        <w:rPr>
          <w:rFonts w:ascii="Times New Roman" w:hAnsi="Times New Roman" w:cs="Times New Roman"/>
          <w:sz w:val="24"/>
          <w:szCs w:val="24"/>
        </w:rPr>
        <w:t>to replace</w:t>
      </w:r>
      <w:r w:rsidRPr="00C65702">
        <w:rPr>
          <w:rFonts w:ascii="Times New Roman" w:hAnsi="Times New Roman" w:cs="Times New Roman"/>
          <w:sz w:val="24"/>
          <w:szCs w:val="24"/>
        </w:rPr>
        <w:t xml:space="preserve"> the More Doctors for Rural Australia Program (MDRAP)</w:t>
      </w:r>
      <w:r w:rsidR="00BC1D71" w:rsidRPr="00C65702">
        <w:rPr>
          <w:rFonts w:ascii="Times New Roman" w:hAnsi="Times New Roman" w:cs="Times New Roman"/>
          <w:sz w:val="24"/>
          <w:szCs w:val="24"/>
        </w:rPr>
        <w:t xml:space="preserve"> as a specified program for the purposes of paragraph 3GA(5)(a) of the</w:t>
      </w:r>
      <w:r w:rsidR="006316D3" w:rsidRPr="00C65702">
        <w:rPr>
          <w:rFonts w:ascii="Times New Roman" w:hAnsi="Times New Roman" w:cs="Times New Roman"/>
          <w:sz w:val="24"/>
          <w:szCs w:val="24"/>
        </w:rPr>
        <w:t xml:space="preserve"> </w:t>
      </w:r>
      <w:r w:rsidR="006316D3" w:rsidRPr="00C65702">
        <w:rPr>
          <w:rFonts w:ascii="Times New Roman" w:hAnsi="Times New Roman" w:cs="Times New Roman"/>
          <w:i/>
          <w:iCs/>
          <w:sz w:val="24"/>
          <w:szCs w:val="24"/>
        </w:rPr>
        <w:t xml:space="preserve">Health Insurance Act 1973 </w:t>
      </w:r>
      <w:r w:rsidR="006316D3" w:rsidRPr="00C65702">
        <w:rPr>
          <w:rFonts w:ascii="Times New Roman" w:hAnsi="Times New Roman" w:cs="Times New Roman"/>
          <w:sz w:val="24"/>
          <w:szCs w:val="24"/>
        </w:rPr>
        <w:t xml:space="preserve">(the Act). </w:t>
      </w:r>
      <w:r w:rsidR="00E616CF" w:rsidRPr="00C65702">
        <w:rPr>
          <w:rFonts w:ascii="Times New Roman" w:hAnsi="Times New Roman" w:cs="Times New Roman"/>
          <w:sz w:val="24"/>
          <w:szCs w:val="24"/>
        </w:rPr>
        <w:t xml:space="preserve">The Amending Regulations </w:t>
      </w:r>
      <w:r w:rsidR="00552B5C" w:rsidRPr="00C65702">
        <w:rPr>
          <w:rFonts w:ascii="Times New Roman" w:hAnsi="Times New Roman" w:cs="Times New Roman"/>
          <w:sz w:val="24"/>
          <w:szCs w:val="24"/>
        </w:rPr>
        <w:t xml:space="preserve">also </w:t>
      </w:r>
      <w:r w:rsidR="00E616CF" w:rsidRPr="00C65702">
        <w:rPr>
          <w:rFonts w:ascii="Times New Roman" w:hAnsi="Times New Roman" w:cs="Times New Roman"/>
          <w:sz w:val="24"/>
          <w:szCs w:val="24"/>
        </w:rPr>
        <w:t>amend the Principal Regulations</w:t>
      </w:r>
      <w:r w:rsidR="00EF2E74" w:rsidRPr="00C65702">
        <w:rPr>
          <w:rFonts w:ascii="Times New Roman" w:hAnsi="Times New Roman" w:cs="Times New Roman"/>
          <w:sz w:val="24"/>
          <w:szCs w:val="24"/>
        </w:rPr>
        <w:t xml:space="preserve"> to include the</w:t>
      </w:r>
      <w:r w:rsidR="002B4A19" w:rsidRPr="00C65702">
        <w:rPr>
          <w:rFonts w:ascii="Times New Roman" w:hAnsi="Times New Roman" w:cs="Times New Roman"/>
          <w:sz w:val="24"/>
          <w:szCs w:val="24"/>
        </w:rPr>
        <w:t xml:space="preserve"> Rural Health West Ltd as a specified body for the purposes of paragraph 3GA(5)(a) of the Act</w:t>
      </w:r>
      <w:r w:rsidR="00EF2E74" w:rsidRPr="00C65702">
        <w:rPr>
          <w:rFonts w:ascii="Times New Roman" w:hAnsi="Times New Roman" w:cs="Times New Roman"/>
          <w:sz w:val="24"/>
          <w:szCs w:val="24"/>
        </w:rPr>
        <w:t xml:space="preserve"> </w:t>
      </w:r>
      <w:r w:rsidRPr="00C65702">
        <w:rPr>
          <w:rFonts w:ascii="Times New Roman" w:hAnsi="Times New Roman" w:cs="Times New Roman"/>
          <w:sz w:val="24"/>
          <w:szCs w:val="24"/>
        </w:rPr>
        <w:t>.</w:t>
      </w:r>
      <w:r w:rsidR="00D270C5" w:rsidRPr="00C65702">
        <w:rPr>
          <w:rFonts w:ascii="Times New Roman" w:hAnsi="Times New Roman" w:cs="Times New Roman"/>
          <w:sz w:val="24"/>
          <w:szCs w:val="24"/>
        </w:rPr>
        <w:t xml:space="preserve"> </w:t>
      </w:r>
    </w:p>
    <w:p w14:paraId="121875C9" w14:textId="54DE5EDE" w:rsidR="002F2778" w:rsidRPr="00C65702" w:rsidRDefault="002F2778" w:rsidP="003953C8">
      <w:pPr>
        <w:spacing w:after="0" w:line="240" w:lineRule="auto"/>
        <w:rPr>
          <w:rFonts w:ascii="Times New Roman" w:hAnsi="Times New Roman" w:cs="Times New Roman"/>
          <w:sz w:val="24"/>
          <w:szCs w:val="24"/>
        </w:rPr>
      </w:pPr>
    </w:p>
    <w:p w14:paraId="4D1EE60E" w14:textId="4FBB3878" w:rsidR="00AD5E26" w:rsidRPr="00C65702" w:rsidRDefault="00AD5E26" w:rsidP="003953C8">
      <w:pPr>
        <w:spacing w:after="0" w:line="240" w:lineRule="auto"/>
        <w:rPr>
          <w:rFonts w:ascii="Times New Roman" w:eastAsia="Times New Roman" w:hAnsi="Times New Roman" w:cs="Times New Roman"/>
          <w:b/>
          <w:bCs/>
          <w:sz w:val="24"/>
          <w:szCs w:val="24"/>
          <w:lang w:eastAsia="en-AU"/>
        </w:rPr>
      </w:pPr>
      <w:r w:rsidRPr="00C65702">
        <w:rPr>
          <w:rFonts w:ascii="Times New Roman" w:eastAsia="Times New Roman" w:hAnsi="Times New Roman" w:cs="Times New Roman"/>
          <w:b/>
          <w:bCs/>
          <w:sz w:val="24"/>
          <w:szCs w:val="24"/>
          <w:lang w:eastAsia="en-AU"/>
        </w:rPr>
        <w:t xml:space="preserve">Background </w:t>
      </w:r>
    </w:p>
    <w:p w14:paraId="258D52BF" w14:textId="77777777" w:rsidR="00AD5E26" w:rsidRPr="00C65702" w:rsidRDefault="00AD5E26" w:rsidP="003953C8">
      <w:pPr>
        <w:spacing w:after="0" w:line="240" w:lineRule="auto"/>
        <w:rPr>
          <w:rFonts w:ascii="Times New Roman" w:hAnsi="Times New Roman" w:cs="Times New Roman"/>
          <w:sz w:val="24"/>
          <w:szCs w:val="24"/>
        </w:rPr>
      </w:pPr>
    </w:p>
    <w:p w14:paraId="782DBCE1" w14:textId="2D60442D" w:rsidR="00220AED" w:rsidRPr="00C65702" w:rsidRDefault="00D11A5D" w:rsidP="00D11A5D">
      <w:pPr>
        <w:pStyle w:val="BodyText"/>
        <w:ind w:right="298"/>
        <w:rPr>
          <w:rStyle w:val="eop"/>
          <w:color w:val="000000"/>
          <w:shd w:val="clear" w:color="auto" w:fill="FFFFFF"/>
        </w:rPr>
      </w:pPr>
      <w:r w:rsidRPr="00C65702">
        <w:rPr>
          <w:rStyle w:val="normaltextrun"/>
          <w:color w:val="000000"/>
          <w:shd w:val="clear" w:color="auto" w:fill="FFFFFF"/>
        </w:rPr>
        <w:t xml:space="preserve">The Act sets out the principles and definitions governing the Medicare Benefits Schedule (MBS). The </w:t>
      </w:r>
      <w:r w:rsidRPr="00C65702">
        <w:rPr>
          <w:rFonts w:eastAsiaTheme="minorHAnsi"/>
          <w:lang w:val="en-AU"/>
        </w:rPr>
        <w:t>Act</w:t>
      </w:r>
      <w:r w:rsidRPr="00C65702">
        <w:rPr>
          <w:rStyle w:val="normaltextrun"/>
          <w:color w:val="000000"/>
          <w:shd w:val="clear" w:color="auto" w:fill="FFFFFF"/>
        </w:rPr>
        <w:t xml:space="preserve"> provides for payments by way of medical benefits and for other purposes.</w:t>
      </w:r>
      <w:r w:rsidRPr="00C65702">
        <w:rPr>
          <w:rStyle w:val="eop"/>
          <w:color w:val="000000"/>
          <w:shd w:val="clear" w:color="auto" w:fill="FFFFFF"/>
        </w:rPr>
        <w:t> </w:t>
      </w:r>
    </w:p>
    <w:p w14:paraId="33DAA8FE" w14:textId="77777777" w:rsidR="00D11A5D" w:rsidRPr="00C65702" w:rsidRDefault="00D11A5D" w:rsidP="00D11A5D">
      <w:pPr>
        <w:pStyle w:val="paragraph"/>
        <w:spacing w:before="0" w:beforeAutospacing="0" w:after="0" w:afterAutospacing="0"/>
        <w:ind w:right="285"/>
        <w:textAlignment w:val="baseline"/>
        <w:rPr>
          <w:rStyle w:val="normaltextrun"/>
          <w:lang w:val="en-US"/>
        </w:rPr>
      </w:pPr>
    </w:p>
    <w:p w14:paraId="2DF5DACB" w14:textId="70957ACE" w:rsidR="00D11A5D" w:rsidRPr="00C65702" w:rsidRDefault="00D11A5D" w:rsidP="005F3108">
      <w:pPr>
        <w:pStyle w:val="BodyText"/>
        <w:ind w:right="298"/>
        <w:rPr>
          <w:sz w:val="18"/>
          <w:szCs w:val="18"/>
        </w:rPr>
      </w:pPr>
      <w:r w:rsidRPr="00C65702">
        <w:rPr>
          <w:rStyle w:val="normaltextrun"/>
        </w:rPr>
        <w:t>Section 19AA of the</w:t>
      </w:r>
      <w:r w:rsidR="00E51748" w:rsidRPr="00C65702">
        <w:rPr>
          <w:rStyle w:val="normaltextrun"/>
        </w:rPr>
        <w:t xml:space="preserve"> Act</w:t>
      </w:r>
      <w:r w:rsidRPr="00C65702">
        <w:rPr>
          <w:rStyle w:val="normaltextrun"/>
        </w:rPr>
        <w:t xml:space="preserve"> prevents Medicare benefits from being </w:t>
      </w:r>
      <w:r w:rsidRPr="00C65702">
        <w:rPr>
          <w:rFonts w:eastAsiaTheme="minorHAnsi"/>
        </w:rPr>
        <w:t>payable</w:t>
      </w:r>
      <w:r w:rsidRPr="00C65702">
        <w:rPr>
          <w:rStyle w:val="normaltextrun"/>
        </w:rPr>
        <w:t xml:space="preserve"> unless services are provided by certain persons. Registered medical practitioners can deliver Medicare rebateable services. This includes a person who has been registered under section 3GA of the Act, that provides for the Register of Approved Placements.</w:t>
      </w:r>
      <w:r w:rsidRPr="00C65702">
        <w:rPr>
          <w:rStyle w:val="eop"/>
        </w:rPr>
        <w:t> </w:t>
      </w:r>
    </w:p>
    <w:p w14:paraId="4BD76BE5" w14:textId="77777777" w:rsidR="00D11A5D" w:rsidRPr="00C65702" w:rsidRDefault="00D11A5D" w:rsidP="00D11A5D">
      <w:pPr>
        <w:pStyle w:val="paragraph"/>
        <w:numPr>
          <w:ilvl w:val="0"/>
          <w:numId w:val="4"/>
        </w:numPr>
        <w:spacing w:before="0" w:beforeAutospacing="0" w:after="0" w:afterAutospacing="0"/>
        <w:textAlignment w:val="baseline"/>
      </w:pPr>
      <w:r w:rsidRPr="00C65702">
        <w:rPr>
          <w:rStyle w:val="normaltextrun"/>
          <w:lang w:val="en-US"/>
        </w:rPr>
        <w:t>Section 3GA provides that registered medical practitioners can deliver Medicare rebateable services.</w:t>
      </w:r>
      <w:r w:rsidRPr="00C65702">
        <w:rPr>
          <w:rStyle w:val="eop"/>
        </w:rPr>
        <w:t> </w:t>
      </w:r>
    </w:p>
    <w:p w14:paraId="22531B57" w14:textId="77777777" w:rsidR="00D11A5D" w:rsidRPr="00C65702" w:rsidRDefault="00D11A5D" w:rsidP="00D11A5D">
      <w:pPr>
        <w:pStyle w:val="paragraph"/>
        <w:numPr>
          <w:ilvl w:val="0"/>
          <w:numId w:val="4"/>
        </w:numPr>
        <w:spacing w:before="0" w:beforeAutospacing="0" w:after="0" w:afterAutospacing="0"/>
        <w:textAlignment w:val="baseline"/>
      </w:pPr>
      <w:r w:rsidRPr="00C65702">
        <w:rPr>
          <w:rStyle w:val="normaltextrun"/>
          <w:lang w:val="en-US"/>
        </w:rPr>
        <w:t>Paragraph 3GA(5)(a) of the Act provides that a person may be considered registered for the purposes of delivering rebateable services,</w:t>
      </w:r>
      <w:r w:rsidRPr="00C65702">
        <w:rPr>
          <w:rStyle w:val="eop"/>
        </w:rPr>
        <w:t> </w:t>
      </w:r>
    </w:p>
    <w:p w14:paraId="603C045F" w14:textId="77777777" w:rsidR="00D11A5D" w:rsidRPr="00C65702" w:rsidRDefault="00D11A5D" w:rsidP="00D11A5D">
      <w:pPr>
        <w:pStyle w:val="paragraph"/>
        <w:numPr>
          <w:ilvl w:val="0"/>
          <w:numId w:val="5"/>
        </w:numPr>
        <w:spacing w:before="0" w:beforeAutospacing="0" w:after="0" w:afterAutospacing="0"/>
        <w:textAlignment w:val="baseline"/>
        <w:rPr>
          <w:rStyle w:val="eop"/>
        </w:rPr>
      </w:pPr>
      <w:r w:rsidRPr="00C65702">
        <w:rPr>
          <w:rStyle w:val="normaltextrun"/>
          <w:lang w:val="en-US"/>
        </w:rPr>
        <w:t>where they are enrolled in or undertaking a course or program prescribed by the regulations,</w:t>
      </w:r>
    </w:p>
    <w:p w14:paraId="43ECD99A" w14:textId="77777777" w:rsidR="00D11A5D" w:rsidRPr="00C65702" w:rsidRDefault="00D11A5D" w:rsidP="00D11A5D">
      <w:pPr>
        <w:pStyle w:val="paragraph"/>
        <w:numPr>
          <w:ilvl w:val="0"/>
          <w:numId w:val="5"/>
        </w:numPr>
        <w:spacing w:before="0" w:beforeAutospacing="0" w:after="0" w:afterAutospacing="0"/>
        <w:textAlignment w:val="baseline"/>
      </w:pPr>
      <w:r w:rsidRPr="00C65702">
        <w:rPr>
          <w:rStyle w:val="normaltextrun"/>
          <w:lang w:val="en-US"/>
        </w:rPr>
        <w:t>where a body prescribed by the regulations and,</w:t>
      </w:r>
      <w:r w:rsidRPr="00C65702">
        <w:rPr>
          <w:rStyle w:val="eop"/>
        </w:rPr>
        <w:t> </w:t>
      </w:r>
    </w:p>
    <w:p w14:paraId="00170C9A" w14:textId="1246DF2F" w:rsidR="00D11A5D" w:rsidRPr="00C65702" w:rsidRDefault="00D11A5D" w:rsidP="00D11A5D">
      <w:pPr>
        <w:pStyle w:val="paragraph"/>
        <w:numPr>
          <w:ilvl w:val="0"/>
          <w:numId w:val="5"/>
        </w:numPr>
        <w:spacing w:before="0" w:beforeAutospacing="0" w:after="0" w:afterAutospacing="0"/>
        <w:textAlignment w:val="baseline"/>
      </w:pPr>
      <w:r w:rsidRPr="00C65702">
        <w:rPr>
          <w:rStyle w:val="normaltextrun"/>
          <w:lang w:val="en-US"/>
        </w:rPr>
        <w:t>the relevant written notice has been given to the Medicare Chief Executive.</w:t>
      </w:r>
      <w:r w:rsidRPr="00C65702">
        <w:rPr>
          <w:rStyle w:val="eop"/>
        </w:rPr>
        <w:t> </w:t>
      </w:r>
    </w:p>
    <w:p w14:paraId="7B7B7255" w14:textId="77777777" w:rsidR="00E712D5" w:rsidRPr="00C65702" w:rsidRDefault="00E712D5" w:rsidP="00E712D5">
      <w:pPr>
        <w:pStyle w:val="BodyText"/>
        <w:ind w:right="298"/>
        <w:rPr>
          <w:lang w:eastAsia="en-AU"/>
        </w:rPr>
      </w:pPr>
    </w:p>
    <w:p w14:paraId="7B1B32AD" w14:textId="6F7A3C38" w:rsidR="008C4CC8" w:rsidRPr="00C65702" w:rsidRDefault="008C4CC8" w:rsidP="00E712D5">
      <w:pPr>
        <w:pStyle w:val="BodyText"/>
        <w:ind w:right="298"/>
      </w:pPr>
      <w:r w:rsidRPr="00C65702">
        <w:rPr>
          <w:rStyle w:val="normaltextrun"/>
        </w:rPr>
        <w:t>The</w:t>
      </w:r>
      <w:r w:rsidRPr="00C65702">
        <w:t xml:space="preserve"> MDRAP commenced in 2018 to support non-vocationally recognised (non-VR) doctors to gain valuable general practice (GP) experience in rural and remote communities to facilitate their entry onto a college fellowship pathway. An independent evaluation of MDRAP identified areas to be enhanced to support the needs of rural communities and the health workforce. The Government has taken into consideration the recommendations in designing the new PFP trial.</w:t>
      </w:r>
    </w:p>
    <w:p w14:paraId="75269955" w14:textId="60DBBEBA" w:rsidR="00A1182F" w:rsidRPr="00C65702" w:rsidRDefault="00A1182F" w:rsidP="00A1182F">
      <w:pPr>
        <w:pStyle w:val="paragraph"/>
        <w:spacing w:before="0" w:beforeAutospacing="0" w:after="0" w:afterAutospacing="0"/>
        <w:ind w:left="300" w:right="285"/>
        <w:textAlignment w:val="baseline"/>
        <w:rPr>
          <w:sz w:val="18"/>
          <w:szCs w:val="18"/>
        </w:rPr>
      </w:pPr>
      <w:r w:rsidRPr="00C65702">
        <w:rPr>
          <w:rStyle w:val="eop"/>
        </w:rPr>
        <w:t> </w:t>
      </w:r>
    </w:p>
    <w:p w14:paraId="4C34CD4D" w14:textId="6F457169" w:rsidR="00A1182F" w:rsidRPr="00C65702" w:rsidRDefault="00A1182F" w:rsidP="005F3108">
      <w:pPr>
        <w:pStyle w:val="BodyText"/>
        <w:ind w:right="298"/>
        <w:rPr>
          <w:rStyle w:val="normaltextrun"/>
        </w:rPr>
      </w:pPr>
      <w:r w:rsidRPr="00C65702">
        <w:rPr>
          <w:rStyle w:val="normaltextrun"/>
        </w:rPr>
        <w:t xml:space="preserve">The PFP </w:t>
      </w:r>
      <w:r w:rsidR="009D544A" w:rsidRPr="00C65702">
        <w:rPr>
          <w:rStyle w:val="normaltextrun"/>
        </w:rPr>
        <w:t xml:space="preserve">will </w:t>
      </w:r>
      <w:r w:rsidRPr="00C65702">
        <w:rPr>
          <w:rStyle w:val="normaltextrun"/>
        </w:rPr>
        <w:t xml:space="preserve">support </w:t>
      </w:r>
      <w:r w:rsidR="00B526A9" w:rsidRPr="00C65702">
        <w:rPr>
          <w:rStyle w:val="normaltextrun"/>
          <w:color w:val="000000"/>
        </w:rPr>
        <w:t>non-VR</w:t>
      </w:r>
      <w:r w:rsidRPr="00C65702">
        <w:rPr>
          <w:rStyle w:val="normaltextrun"/>
          <w:color w:val="000000"/>
        </w:rPr>
        <w:t xml:space="preserve"> </w:t>
      </w:r>
      <w:r w:rsidRPr="00C65702">
        <w:rPr>
          <w:rStyle w:val="normaltextrun"/>
        </w:rPr>
        <w:t xml:space="preserve">doctors to gain </w:t>
      </w:r>
      <w:r w:rsidR="00967190" w:rsidRPr="00C65702">
        <w:rPr>
          <w:rStyle w:val="normaltextrun"/>
        </w:rPr>
        <w:t>GP</w:t>
      </w:r>
      <w:r w:rsidRPr="00C65702">
        <w:rPr>
          <w:rStyle w:val="normaltextrun"/>
        </w:rPr>
        <w:t xml:space="preserve"> experience in all Distribution Priority Areas prior to joining a </w:t>
      </w:r>
      <w:r w:rsidR="00967190" w:rsidRPr="00C65702">
        <w:rPr>
          <w:rStyle w:val="normaltextrun"/>
        </w:rPr>
        <w:t>GP</w:t>
      </w:r>
      <w:r w:rsidR="002F1F6A" w:rsidRPr="00C65702">
        <w:rPr>
          <w:rStyle w:val="normaltextrun"/>
        </w:rPr>
        <w:t xml:space="preserve"> </w:t>
      </w:r>
      <w:r w:rsidRPr="00C65702">
        <w:rPr>
          <w:rStyle w:val="normaltextrun"/>
        </w:rPr>
        <w:t xml:space="preserve">college fellowship pathway. Doctors who participate on the PFP </w:t>
      </w:r>
      <w:r w:rsidR="00C76BD0" w:rsidRPr="00C65702">
        <w:rPr>
          <w:rStyle w:val="normaltextrun"/>
        </w:rPr>
        <w:t xml:space="preserve">will </w:t>
      </w:r>
      <w:r w:rsidRPr="00C65702">
        <w:rPr>
          <w:rStyle w:val="normaltextrun"/>
        </w:rPr>
        <w:t>transition to a college-led training program. The Department</w:t>
      </w:r>
      <w:r w:rsidR="0097101F" w:rsidRPr="00C65702">
        <w:rPr>
          <w:rStyle w:val="normaltextrun"/>
        </w:rPr>
        <w:t xml:space="preserve"> of Health and Aged Care (Department)</w:t>
      </w:r>
      <w:r w:rsidRPr="00C65702">
        <w:rPr>
          <w:rStyle w:val="normaltextrun"/>
        </w:rPr>
        <w:t xml:space="preserve"> is working with Rural Workforce Agencies (RWAs) to establish the PFP. RWAs attract, recruit and support health care professionals in rural areas.</w:t>
      </w:r>
    </w:p>
    <w:p w14:paraId="50BF7FBB" w14:textId="1B73177C" w:rsidR="00220AED" w:rsidRPr="00C65702" w:rsidRDefault="00A1182F" w:rsidP="00A6418B">
      <w:pPr>
        <w:pStyle w:val="paragraph"/>
        <w:spacing w:before="0" w:beforeAutospacing="0" w:after="0" w:afterAutospacing="0"/>
        <w:ind w:right="285"/>
        <w:textAlignment w:val="baseline"/>
        <w:rPr>
          <w:sz w:val="18"/>
          <w:szCs w:val="18"/>
        </w:rPr>
      </w:pPr>
      <w:r w:rsidRPr="00C65702">
        <w:rPr>
          <w:rStyle w:val="normaltextrun"/>
          <w:lang w:val="en-US"/>
        </w:rPr>
        <w:t> </w:t>
      </w:r>
      <w:r w:rsidRPr="00C65702">
        <w:rPr>
          <w:rStyle w:val="eop"/>
        </w:rPr>
        <w:t> </w:t>
      </w:r>
    </w:p>
    <w:p w14:paraId="427598C8" w14:textId="57FC381F" w:rsidR="00A6418B" w:rsidRPr="00C65702" w:rsidRDefault="00A6418B" w:rsidP="005F3108">
      <w:pPr>
        <w:pStyle w:val="BodyText"/>
        <w:ind w:right="298"/>
        <w:rPr>
          <w:sz w:val="18"/>
          <w:szCs w:val="18"/>
        </w:rPr>
      </w:pPr>
      <w:r w:rsidRPr="00C65702">
        <w:rPr>
          <w:rStyle w:val="normaltextrun"/>
        </w:rPr>
        <w:t xml:space="preserve">Transitional provisions </w:t>
      </w:r>
      <w:r w:rsidR="00C76BD0" w:rsidRPr="00C65702">
        <w:rPr>
          <w:rStyle w:val="normaltextrun"/>
        </w:rPr>
        <w:t xml:space="preserve">will </w:t>
      </w:r>
      <w:r w:rsidRPr="00C65702">
        <w:rPr>
          <w:rStyle w:val="normaltextrun"/>
        </w:rPr>
        <w:t xml:space="preserve">ensure participants on the MDRAP </w:t>
      </w:r>
      <w:r w:rsidR="00E17338" w:rsidRPr="00C65702">
        <w:rPr>
          <w:rStyle w:val="normaltextrun"/>
        </w:rPr>
        <w:t xml:space="preserve">are </w:t>
      </w:r>
      <w:r w:rsidRPr="00C65702">
        <w:rPr>
          <w:rStyle w:val="normaltextrun"/>
        </w:rPr>
        <w:t>able to remain on the Register while they complete their current approved placement. </w:t>
      </w:r>
    </w:p>
    <w:p w14:paraId="34730E64" w14:textId="77777777" w:rsidR="00A6418B" w:rsidRPr="00C65702" w:rsidRDefault="00A6418B" w:rsidP="00A6418B">
      <w:pPr>
        <w:pStyle w:val="paragraph"/>
        <w:spacing w:before="0" w:beforeAutospacing="0" w:after="0" w:afterAutospacing="0"/>
        <w:ind w:left="300" w:right="285"/>
        <w:textAlignment w:val="baseline"/>
        <w:rPr>
          <w:sz w:val="18"/>
          <w:szCs w:val="18"/>
        </w:rPr>
      </w:pPr>
      <w:r w:rsidRPr="00C65702">
        <w:rPr>
          <w:rStyle w:val="eop"/>
        </w:rPr>
        <w:lastRenderedPageBreak/>
        <w:t> </w:t>
      </w:r>
    </w:p>
    <w:p w14:paraId="63AC6308" w14:textId="1C01CDFB" w:rsidR="00220AED" w:rsidRPr="00C65702" w:rsidRDefault="00A6418B" w:rsidP="00A6418B">
      <w:pPr>
        <w:pStyle w:val="BodyText"/>
        <w:ind w:right="298"/>
        <w:rPr>
          <w:bCs/>
          <w:lang w:eastAsia="en-AU"/>
        </w:rPr>
      </w:pPr>
      <w:r w:rsidRPr="00C65702">
        <w:rPr>
          <w:rStyle w:val="normaltextrun"/>
        </w:rPr>
        <w:t xml:space="preserve">No new participants </w:t>
      </w:r>
      <w:r w:rsidR="00EC6C3E" w:rsidRPr="00C65702">
        <w:rPr>
          <w:rStyle w:val="normaltextrun"/>
        </w:rPr>
        <w:t xml:space="preserve">will </w:t>
      </w:r>
      <w:r w:rsidRPr="00C65702">
        <w:rPr>
          <w:rStyle w:val="normaltextrun"/>
        </w:rPr>
        <w:t xml:space="preserve">be able to commence on MDRAP once the PFP is established. The MDRAP is administered by the RWAs who would then administer the PFP. When there are no remaining participants on the MDRAP, the </w:t>
      </w:r>
      <w:r w:rsidR="00F63900" w:rsidRPr="00C65702">
        <w:rPr>
          <w:rStyle w:val="normaltextrun"/>
        </w:rPr>
        <w:t>D</w:t>
      </w:r>
      <w:r w:rsidRPr="00C65702">
        <w:rPr>
          <w:rStyle w:val="normaltextrun"/>
        </w:rPr>
        <w:t>epartment intends to remove the MDRAP scheme from subsection 26(2) of the Principal Regulations.</w:t>
      </w:r>
      <w:r w:rsidRPr="00C65702">
        <w:rPr>
          <w:rStyle w:val="eop"/>
        </w:rPr>
        <w:t> </w:t>
      </w:r>
    </w:p>
    <w:p w14:paraId="42A33F6F" w14:textId="392DC508" w:rsidR="004D4036" w:rsidRPr="00C65702" w:rsidRDefault="004D4036" w:rsidP="004D4036">
      <w:pPr>
        <w:pStyle w:val="BodyText"/>
        <w:ind w:right="298"/>
        <w:rPr>
          <w:rStyle w:val="eop"/>
        </w:rPr>
      </w:pPr>
    </w:p>
    <w:p w14:paraId="0A99A031" w14:textId="2BEC8984" w:rsidR="004D4036" w:rsidRPr="00C65702" w:rsidRDefault="004D4036" w:rsidP="00F15207">
      <w:pPr>
        <w:pStyle w:val="BodyText"/>
        <w:ind w:right="298"/>
        <w:rPr>
          <w:lang w:eastAsia="en-AU"/>
        </w:rPr>
      </w:pPr>
      <w:r w:rsidRPr="00C65702">
        <w:rPr>
          <w:rStyle w:val="eop"/>
        </w:rPr>
        <w:t>The Amending Regulations gives effect to a 2023-24 Budget decision to implement</w:t>
      </w:r>
      <w:r w:rsidR="00D345A0" w:rsidRPr="00C65702">
        <w:rPr>
          <w:rStyle w:val="eop"/>
        </w:rPr>
        <w:t xml:space="preserve"> and </w:t>
      </w:r>
      <w:r w:rsidR="00D345A0" w:rsidRPr="00C65702">
        <w:rPr>
          <w:rStyle w:val="normaltextrun"/>
        </w:rPr>
        <w:t>refocus the</w:t>
      </w:r>
      <w:r w:rsidRPr="00C65702">
        <w:t xml:space="preserve"> PFP, to replace the MDRAP. </w:t>
      </w:r>
    </w:p>
    <w:p w14:paraId="703F2E0B" w14:textId="77777777" w:rsidR="00C718E8" w:rsidRPr="00C65702" w:rsidRDefault="00C718E8" w:rsidP="00CC2E84">
      <w:pPr>
        <w:autoSpaceDE w:val="0"/>
        <w:autoSpaceDN w:val="0"/>
        <w:adjustRightInd w:val="0"/>
        <w:spacing w:after="0" w:line="240" w:lineRule="auto"/>
        <w:rPr>
          <w:rFonts w:ascii="Times New Roman" w:hAnsi="Times New Roman" w:cs="Times New Roman"/>
          <w:b/>
          <w:bCs/>
          <w:sz w:val="24"/>
          <w:szCs w:val="24"/>
        </w:rPr>
      </w:pPr>
    </w:p>
    <w:p w14:paraId="292212D9" w14:textId="27C93D80" w:rsidR="00CC2E84" w:rsidRPr="00C65702" w:rsidRDefault="00CC2E84" w:rsidP="00CC2E84">
      <w:pPr>
        <w:autoSpaceDE w:val="0"/>
        <w:autoSpaceDN w:val="0"/>
        <w:adjustRightInd w:val="0"/>
        <w:spacing w:after="0" w:line="240" w:lineRule="auto"/>
        <w:rPr>
          <w:rFonts w:ascii="Times New Roman" w:hAnsi="Times New Roman" w:cs="Times New Roman"/>
          <w:b/>
          <w:bCs/>
          <w:sz w:val="24"/>
          <w:szCs w:val="24"/>
        </w:rPr>
      </w:pPr>
      <w:r w:rsidRPr="00C65702">
        <w:rPr>
          <w:rFonts w:ascii="Times New Roman" w:hAnsi="Times New Roman" w:cs="Times New Roman"/>
          <w:b/>
          <w:bCs/>
          <w:sz w:val="24"/>
          <w:szCs w:val="24"/>
        </w:rPr>
        <w:t>Authority</w:t>
      </w:r>
    </w:p>
    <w:p w14:paraId="1B39CFDF" w14:textId="77777777" w:rsidR="00CC2E84" w:rsidRPr="00C65702" w:rsidRDefault="00CC2E84" w:rsidP="00CC2E84">
      <w:pPr>
        <w:autoSpaceDE w:val="0"/>
        <w:autoSpaceDN w:val="0"/>
        <w:adjustRightInd w:val="0"/>
        <w:spacing w:after="0" w:line="240" w:lineRule="auto"/>
        <w:rPr>
          <w:rFonts w:ascii="Times New Roman" w:hAnsi="Times New Roman" w:cs="Times New Roman"/>
          <w:sz w:val="24"/>
          <w:szCs w:val="24"/>
        </w:rPr>
      </w:pPr>
    </w:p>
    <w:p w14:paraId="27D9A156" w14:textId="09E75C45" w:rsidR="00C718E8" w:rsidRPr="00C65702" w:rsidRDefault="000A547F" w:rsidP="005F3108">
      <w:pPr>
        <w:pStyle w:val="BodyText"/>
        <w:ind w:right="298"/>
        <w:rPr>
          <w:strike/>
        </w:rPr>
      </w:pPr>
      <w:r w:rsidRPr="00C65702">
        <w:rPr>
          <w:rStyle w:val="normaltextrun"/>
        </w:rPr>
        <w:t>Subsection</w:t>
      </w:r>
      <w:r w:rsidRPr="00C65702">
        <w:t xml:space="preserve"> 133(1) of the </w:t>
      </w:r>
      <w:r w:rsidR="00087952" w:rsidRPr="00C65702">
        <w:rPr>
          <w:i/>
          <w:iCs/>
        </w:rPr>
        <w:t xml:space="preserve">Health Insurance Act </w:t>
      </w:r>
      <w:r w:rsidR="00087952" w:rsidRPr="00C65702">
        <w:t xml:space="preserve">1973 </w:t>
      </w:r>
      <w:r w:rsidRPr="00C65702">
        <w:t>provides that</w:t>
      </w:r>
      <w:r w:rsidR="00237C72" w:rsidRPr="00C65702">
        <w:t xml:space="preserve"> </w:t>
      </w:r>
      <w:r w:rsidRPr="00C65702">
        <w:t>the Governor‑General may make regulations, not inconsistent with the Act, prescribing all matters required or permitted by the Act to be prescribed, or necessary or convenient to be prescribed for carrying out or giving effect to the Act.</w:t>
      </w:r>
      <w:r w:rsidRPr="00C65702">
        <w:rPr>
          <w:strike/>
        </w:rPr>
        <w:t xml:space="preserve"> </w:t>
      </w:r>
    </w:p>
    <w:p w14:paraId="534920A1" w14:textId="77777777" w:rsidR="00044A58" w:rsidRPr="00C65702" w:rsidRDefault="00044A58" w:rsidP="005F3108">
      <w:pPr>
        <w:pStyle w:val="paragraph"/>
        <w:spacing w:before="0" w:beforeAutospacing="0" w:after="0" w:afterAutospacing="0"/>
        <w:ind w:right="285"/>
        <w:textAlignment w:val="baseline"/>
        <w:rPr>
          <w:strike/>
        </w:rPr>
      </w:pPr>
    </w:p>
    <w:p w14:paraId="2E2D73D8" w14:textId="77777777" w:rsidR="00CC2E84" w:rsidRPr="00C65702" w:rsidRDefault="00CC2E84" w:rsidP="00CC2E84">
      <w:pPr>
        <w:autoSpaceDE w:val="0"/>
        <w:autoSpaceDN w:val="0"/>
        <w:adjustRightInd w:val="0"/>
        <w:spacing w:after="0" w:line="240" w:lineRule="auto"/>
        <w:rPr>
          <w:rFonts w:ascii="Times New Roman" w:hAnsi="Times New Roman" w:cs="Times New Roman"/>
          <w:sz w:val="24"/>
          <w:szCs w:val="24"/>
        </w:rPr>
      </w:pPr>
      <w:r w:rsidRPr="00C65702">
        <w:rPr>
          <w:rFonts w:ascii="Times New Roman" w:hAnsi="Times New Roman" w:cs="Times New Roman"/>
          <w:b/>
          <w:bCs/>
          <w:sz w:val="24"/>
          <w:szCs w:val="24"/>
        </w:rPr>
        <w:t xml:space="preserve">Reliance on subsection 33(3) of the </w:t>
      </w:r>
      <w:r w:rsidRPr="00C65702">
        <w:rPr>
          <w:rFonts w:ascii="Times New Roman" w:hAnsi="Times New Roman" w:cs="Times New Roman"/>
          <w:b/>
          <w:bCs/>
          <w:i/>
          <w:iCs/>
          <w:sz w:val="24"/>
          <w:szCs w:val="24"/>
        </w:rPr>
        <w:t>Acts Interpretation Act 1901</w:t>
      </w:r>
    </w:p>
    <w:p w14:paraId="20C1FFFC" w14:textId="77777777" w:rsidR="00CC2E84" w:rsidRPr="00C65702" w:rsidRDefault="00CC2E84" w:rsidP="00CC2E84">
      <w:pPr>
        <w:autoSpaceDE w:val="0"/>
        <w:autoSpaceDN w:val="0"/>
        <w:adjustRightInd w:val="0"/>
        <w:spacing w:after="0" w:line="240" w:lineRule="auto"/>
        <w:rPr>
          <w:rFonts w:ascii="Times New Roman" w:hAnsi="Times New Roman" w:cs="Times New Roman"/>
          <w:sz w:val="24"/>
          <w:szCs w:val="24"/>
        </w:rPr>
      </w:pPr>
    </w:p>
    <w:p w14:paraId="4D862A35" w14:textId="7B103B07" w:rsidR="00CC2E84" w:rsidRPr="00C65702" w:rsidRDefault="00685F0D" w:rsidP="005F3108">
      <w:pPr>
        <w:pStyle w:val="BodyText"/>
        <w:ind w:right="298"/>
      </w:pPr>
      <w:r w:rsidRPr="00C65702">
        <w:t>S</w:t>
      </w:r>
      <w:r w:rsidR="00CC2E84" w:rsidRPr="00C65702">
        <w:t xml:space="preserve">ubsection 33(3) of the </w:t>
      </w:r>
      <w:r w:rsidR="00CC2E84" w:rsidRPr="00C65702">
        <w:rPr>
          <w:i/>
          <w:iCs/>
        </w:rPr>
        <w:t>Acts Interpretation Act 1901</w:t>
      </w:r>
      <w:r w:rsidRPr="00C65702">
        <w:t xml:space="preserve"> provides that</w:t>
      </w:r>
      <w:r w:rsidR="00CC2E84" w:rsidRPr="00C65702">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5AABD8C" w14:textId="77777777" w:rsidR="00C718E8" w:rsidRPr="00C65702" w:rsidRDefault="00C718E8" w:rsidP="00CC2E84">
      <w:pPr>
        <w:autoSpaceDE w:val="0"/>
        <w:autoSpaceDN w:val="0"/>
        <w:adjustRightInd w:val="0"/>
        <w:spacing w:after="0" w:line="240" w:lineRule="auto"/>
        <w:rPr>
          <w:rFonts w:ascii="Times New Roman" w:hAnsi="Times New Roman" w:cs="Times New Roman"/>
          <w:sz w:val="24"/>
          <w:szCs w:val="24"/>
        </w:rPr>
      </w:pPr>
    </w:p>
    <w:p w14:paraId="4ABDAF4D" w14:textId="77777777" w:rsidR="00CC2E84" w:rsidRPr="00C65702" w:rsidRDefault="00CC2E84" w:rsidP="00CC2E84">
      <w:pPr>
        <w:autoSpaceDE w:val="0"/>
        <w:autoSpaceDN w:val="0"/>
        <w:adjustRightInd w:val="0"/>
        <w:spacing w:after="0" w:line="240" w:lineRule="auto"/>
        <w:rPr>
          <w:rFonts w:ascii="Times New Roman" w:hAnsi="Times New Roman" w:cs="Times New Roman"/>
          <w:b/>
          <w:bCs/>
          <w:sz w:val="24"/>
          <w:szCs w:val="24"/>
        </w:rPr>
      </w:pPr>
      <w:r w:rsidRPr="00C65702">
        <w:rPr>
          <w:rFonts w:ascii="Times New Roman" w:hAnsi="Times New Roman" w:cs="Times New Roman"/>
          <w:b/>
          <w:bCs/>
          <w:sz w:val="24"/>
          <w:szCs w:val="24"/>
        </w:rPr>
        <w:t>Commencement</w:t>
      </w:r>
    </w:p>
    <w:p w14:paraId="69FAE859" w14:textId="77777777" w:rsidR="00CC2E84" w:rsidRPr="00C65702" w:rsidRDefault="00CC2E84" w:rsidP="00CC2E84">
      <w:pPr>
        <w:autoSpaceDE w:val="0"/>
        <w:autoSpaceDN w:val="0"/>
        <w:adjustRightInd w:val="0"/>
        <w:spacing w:after="0" w:line="240" w:lineRule="auto"/>
        <w:rPr>
          <w:rFonts w:ascii="Times New Roman" w:hAnsi="Times New Roman" w:cs="Times New Roman"/>
          <w:sz w:val="24"/>
          <w:szCs w:val="24"/>
        </w:rPr>
      </w:pPr>
    </w:p>
    <w:p w14:paraId="782AA0A5" w14:textId="5B439B9E" w:rsidR="00132EEB" w:rsidRPr="00C65702" w:rsidRDefault="00CC2E84" w:rsidP="005F3108">
      <w:pPr>
        <w:pStyle w:val="BodyText"/>
        <w:ind w:right="298"/>
      </w:pPr>
      <w:r w:rsidRPr="00C65702">
        <w:t>Th</w:t>
      </w:r>
      <w:r w:rsidR="00820321" w:rsidRPr="00C65702">
        <w:t>e Regulations</w:t>
      </w:r>
      <w:r w:rsidRPr="00C65702">
        <w:t xml:space="preserve"> commence </w:t>
      </w:r>
      <w:r w:rsidR="006A4A7F" w:rsidRPr="00C65702">
        <w:t xml:space="preserve">on </w:t>
      </w:r>
      <w:r w:rsidR="00685F0D" w:rsidRPr="00C65702">
        <w:t xml:space="preserve">the day after </w:t>
      </w:r>
      <w:r w:rsidR="00EA75B6" w:rsidRPr="00C65702">
        <w:t>the Regulations is registered</w:t>
      </w:r>
      <w:r w:rsidR="00685F0D" w:rsidRPr="00C65702">
        <w:t xml:space="preserve"> on the Federal Register of Legislation</w:t>
      </w:r>
      <w:r w:rsidR="00EA75B6" w:rsidRPr="00C65702">
        <w:t>.</w:t>
      </w:r>
    </w:p>
    <w:p w14:paraId="35E368BF" w14:textId="77777777" w:rsidR="005977E9" w:rsidRPr="00C65702" w:rsidRDefault="005977E9" w:rsidP="00CC2E84">
      <w:pPr>
        <w:autoSpaceDE w:val="0"/>
        <w:autoSpaceDN w:val="0"/>
        <w:adjustRightInd w:val="0"/>
        <w:spacing w:after="0" w:line="240" w:lineRule="auto"/>
        <w:rPr>
          <w:rFonts w:ascii="Times New Roman" w:hAnsi="Times New Roman" w:cs="Times New Roman"/>
          <w:b/>
          <w:bCs/>
          <w:sz w:val="24"/>
          <w:szCs w:val="24"/>
        </w:rPr>
      </w:pPr>
    </w:p>
    <w:p w14:paraId="29CE1688" w14:textId="7431CF1C" w:rsidR="00CC2E84" w:rsidRPr="00C65702" w:rsidRDefault="00CC2E84" w:rsidP="00CC2E84">
      <w:pPr>
        <w:autoSpaceDE w:val="0"/>
        <w:autoSpaceDN w:val="0"/>
        <w:adjustRightInd w:val="0"/>
        <w:spacing w:after="0" w:line="240" w:lineRule="auto"/>
        <w:rPr>
          <w:rFonts w:ascii="Times New Roman" w:hAnsi="Times New Roman" w:cs="Times New Roman"/>
          <w:b/>
          <w:bCs/>
          <w:sz w:val="24"/>
          <w:szCs w:val="24"/>
        </w:rPr>
      </w:pPr>
      <w:r w:rsidRPr="00C65702">
        <w:rPr>
          <w:rFonts w:ascii="Times New Roman" w:hAnsi="Times New Roman" w:cs="Times New Roman"/>
          <w:b/>
          <w:bCs/>
          <w:sz w:val="24"/>
          <w:szCs w:val="24"/>
        </w:rPr>
        <w:t>Consultation</w:t>
      </w:r>
    </w:p>
    <w:p w14:paraId="6243204B" w14:textId="77777777" w:rsidR="00CC2E84" w:rsidRPr="00C65702" w:rsidRDefault="00CC2E84" w:rsidP="00CC2E84">
      <w:pPr>
        <w:autoSpaceDE w:val="0"/>
        <w:autoSpaceDN w:val="0"/>
        <w:adjustRightInd w:val="0"/>
        <w:spacing w:after="0" w:line="240" w:lineRule="auto"/>
        <w:rPr>
          <w:rFonts w:ascii="Times New Roman" w:hAnsi="Times New Roman" w:cs="Times New Roman"/>
          <w:sz w:val="24"/>
          <w:szCs w:val="24"/>
        </w:rPr>
      </w:pPr>
    </w:p>
    <w:p w14:paraId="2AB89B46" w14:textId="2C645CFA" w:rsidR="00E2575F" w:rsidRPr="00C65702" w:rsidRDefault="00E2575F" w:rsidP="00CC2E84">
      <w:pPr>
        <w:autoSpaceDE w:val="0"/>
        <w:autoSpaceDN w:val="0"/>
        <w:adjustRightInd w:val="0"/>
        <w:spacing w:after="0" w:line="240" w:lineRule="auto"/>
        <w:rPr>
          <w:rFonts w:ascii="Times New Roman" w:hAnsi="Times New Roman" w:cs="Times New Roman"/>
          <w:sz w:val="24"/>
          <w:szCs w:val="24"/>
        </w:rPr>
      </w:pPr>
      <w:r w:rsidRPr="00C65702">
        <w:rPr>
          <w:rFonts w:ascii="Times New Roman" w:hAnsi="Times New Roman" w:cs="Times New Roman"/>
          <w:sz w:val="24"/>
          <w:szCs w:val="24"/>
        </w:rPr>
        <w:t>Throughout implementation of the Pre-Fellowship Program, the Department has engaged with key stakeholders across Government and within the sector.</w:t>
      </w:r>
    </w:p>
    <w:p w14:paraId="6CA28DEA" w14:textId="77777777" w:rsidR="00E2575F" w:rsidRPr="00C65702" w:rsidRDefault="00E2575F" w:rsidP="00CC2E84">
      <w:pPr>
        <w:autoSpaceDE w:val="0"/>
        <w:autoSpaceDN w:val="0"/>
        <w:adjustRightInd w:val="0"/>
        <w:spacing w:after="0" w:line="240" w:lineRule="auto"/>
        <w:rPr>
          <w:rFonts w:ascii="Times New Roman" w:hAnsi="Times New Roman" w:cs="Times New Roman"/>
          <w:sz w:val="24"/>
          <w:szCs w:val="24"/>
        </w:rPr>
      </w:pPr>
    </w:p>
    <w:p w14:paraId="4126643F" w14:textId="65D452A6" w:rsidR="00E2575F" w:rsidRPr="00C65702" w:rsidRDefault="00E2575F" w:rsidP="00CC2E84">
      <w:pPr>
        <w:autoSpaceDE w:val="0"/>
        <w:autoSpaceDN w:val="0"/>
        <w:adjustRightInd w:val="0"/>
        <w:spacing w:after="0" w:line="240" w:lineRule="auto"/>
        <w:rPr>
          <w:rFonts w:ascii="Times New Roman" w:hAnsi="Times New Roman" w:cs="Times New Roman"/>
          <w:sz w:val="24"/>
          <w:szCs w:val="24"/>
        </w:rPr>
      </w:pPr>
      <w:r w:rsidRPr="00C65702">
        <w:rPr>
          <w:rFonts w:ascii="Times New Roman" w:hAnsi="Times New Roman" w:cs="Times New Roman"/>
          <w:sz w:val="24"/>
          <w:szCs w:val="24"/>
        </w:rPr>
        <w:t xml:space="preserve">The Department engaged with the Medical Benefits Division within the Department to understand impacts of implementing the program. </w:t>
      </w:r>
      <w:r w:rsidR="005F3108" w:rsidRPr="00C65702">
        <w:rPr>
          <w:rFonts w:ascii="Times New Roman" w:hAnsi="Times New Roman" w:cs="Times New Roman"/>
          <w:sz w:val="24"/>
          <w:szCs w:val="24"/>
        </w:rPr>
        <w:t>Discussion focused on the approach to implementing the PFP and ceasing MDRAP. They assisted in finalising the approach to changing regulations and have agreed to the proposed changes being made.</w:t>
      </w:r>
    </w:p>
    <w:p w14:paraId="75E28A4B" w14:textId="4F05740F" w:rsidR="005F3108" w:rsidRPr="00C65702" w:rsidRDefault="005F3108" w:rsidP="00CC2E84">
      <w:pPr>
        <w:autoSpaceDE w:val="0"/>
        <w:autoSpaceDN w:val="0"/>
        <w:adjustRightInd w:val="0"/>
        <w:spacing w:after="0" w:line="240" w:lineRule="auto"/>
        <w:rPr>
          <w:rFonts w:ascii="Times New Roman" w:hAnsi="Times New Roman" w:cs="Times New Roman"/>
          <w:sz w:val="24"/>
          <w:szCs w:val="24"/>
        </w:rPr>
      </w:pPr>
      <w:r w:rsidRPr="00C65702">
        <w:rPr>
          <w:rFonts w:ascii="Times New Roman" w:hAnsi="Times New Roman" w:cs="Times New Roman"/>
          <w:sz w:val="24"/>
          <w:szCs w:val="24"/>
        </w:rPr>
        <w:t>Similarly, throughout the implementation process the internal legal team has been provided advice on the approach to regulatory change and have supported this approach.</w:t>
      </w:r>
    </w:p>
    <w:p w14:paraId="29A7FF30" w14:textId="77777777" w:rsidR="00E2575F" w:rsidRPr="00C65702" w:rsidRDefault="00E2575F" w:rsidP="00CC2E84">
      <w:pPr>
        <w:autoSpaceDE w:val="0"/>
        <w:autoSpaceDN w:val="0"/>
        <w:adjustRightInd w:val="0"/>
        <w:spacing w:after="0" w:line="240" w:lineRule="auto"/>
        <w:rPr>
          <w:rFonts w:ascii="Times New Roman" w:hAnsi="Times New Roman" w:cs="Times New Roman"/>
          <w:sz w:val="24"/>
          <w:szCs w:val="24"/>
        </w:rPr>
      </w:pPr>
    </w:p>
    <w:p w14:paraId="136B36E2" w14:textId="15209604" w:rsidR="00E2575F" w:rsidRPr="00C65702" w:rsidRDefault="00E2575F" w:rsidP="00CC2E84">
      <w:pPr>
        <w:autoSpaceDE w:val="0"/>
        <w:autoSpaceDN w:val="0"/>
        <w:adjustRightInd w:val="0"/>
        <w:spacing w:after="0" w:line="240" w:lineRule="auto"/>
        <w:rPr>
          <w:rFonts w:ascii="Times New Roman" w:hAnsi="Times New Roman" w:cs="Times New Roman"/>
          <w:sz w:val="24"/>
          <w:szCs w:val="24"/>
        </w:rPr>
      </w:pPr>
      <w:r w:rsidRPr="00C65702">
        <w:rPr>
          <w:rFonts w:ascii="Times New Roman" w:hAnsi="Times New Roman" w:cs="Times New Roman"/>
          <w:sz w:val="24"/>
          <w:szCs w:val="24"/>
        </w:rPr>
        <w:t>Services Australia ha</w:t>
      </w:r>
      <w:r w:rsidR="009D544A" w:rsidRPr="00C65702">
        <w:rPr>
          <w:rFonts w:ascii="Times New Roman" w:hAnsi="Times New Roman" w:cs="Times New Roman"/>
          <w:sz w:val="24"/>
          <w:szCs w:val="24"/>
        </w:rPr>
        <w:t>s</w:t>
      </w:r>
      <w:r w:rsidRPr="00C65702">
        <w:rPr>
          <w:rFonts w:ascii="Times New Roman" w:hAnsi="Times New Roman" w:cs="Times New Roman"/>
          <w:sz w:val="24"/>
          <w:szCs w:val="24"/>
        </w:rPr>
        <w:t xml:space="preserve"> been engaged throughout implementation of the Pre-Fellowship program</w:t>
      </w:r>
      <w:r w:rsidR="005F3108" w:rsidRPr="00C65702">
        <w:rPr>
          <w:rFonts w:ascii="Times New Roman" w:hAnsi="Times New Roman" w:cs="Times New Roman"/>
          <w:sz w:val="24"/>
          <w:szCs w:val="24"/>
        </w:rPr>
        <w:t xml:space="preserve"> more broadly</w:t>
      </w:r>
      <w:r w:rsidRPr="00C65702">
        <w:rPr>
          <w:rFonts w:ascii="Times New Roman" w:hAnsi="Times New Roman" w:cs="Times New Roman"/>
          <w:sz w:val="24"/>
          <w:szCs w:val="24"/>
        </w:rPr>
        <w:t>.</w:t>
      </w:r>
      <w:r w:rsidR="005F3108" w:rsidRPr="00C65702">
        <w:rPr>
          <w:rFonts w:ascii="Times New Roman" w:hAnsi="Times New Roman" w:cs="Times New Roman"/>
          <w:sz w:val="24"/>
          <w:szCs w:val="24"/>
        </w:rPr>
        <w:t xml:space="preserve"> A particular discussion item was the intention to make changes to the regulations to include the PFP as an approved 3GA program. </w:t>
      </w:r>
      <w:r w:rsidR="009D544A" w:rsidRPr="00C65702">
        <w:rPr>
          <w:rFonts w:ascii="Times New Roman" w:hAnsi="Times New Roman" w:cs="Times New Roman"/>
          <w:sz w:val="24"/>
          <w:szCs w:val="24"/>
        </w:rPr>
        <w:t>Services Australia</w:t>
      </w:r>
      <w:r w:rsidR="005F3108" w:rsidRPr="00C65702">
        <w:rPr>
          <w:rFonts w:ascii="Times New Roman" w:hAnsi="Times New Roman" w:cs="Times New Roman"/>
          <w:sz w:val="24"/>
          <w:szCs w:val="24"/>
        </w:rPr>
        <w:t xml:space="preserve"> raised no concerns with the approach being taken to implement regulatory changes.</w:t>
      </w:r>
    </w:p>
    <w:p w14:paraId="69D255E4" w14:textId="77777777" w:rsidR="00E2575F" w:rsidRPr="00C65702" w:rsidRDefault="00E2575F" w:rsidP="00CC2E84">
      <w:pPr>
        <w:autoSpaceDE w:val="0"/>
        <w:autoSpaceDN w:val="0"/>
        <w:adjustRightInd w:val="0"/>
        <w:spacing w:after="0" w:line="240" w:lineRule="auto"/>
        <w:rPr>
          <w:rFonts w:ascii="Times New Roman" w:hAnsi="Times New Roman" w:cs="Times New Roman"/>
          <w:sz w:val="24"/>
          <w:szCs w:val="24"/>
        </w:rPr>
      </w:pPr>
    </w:p>
    <w:p w14:paraId="3B8BF43A" w14:textId="1E27D08D" w:rsidR="00E47441" w:rsidRPr="00C65702" w:rsidRDefault="005F3108" w:rsidP="00CC2E84">
      <w:pPr>
        <w:autoSpaceDE w:val="0"/>
        <w:autoSpaceDN w:val="0"/>
        <w:adjustRightInd w:val="0"/>
        <w:spacing w:after="0" w:line="240" w:lineRule="auto"/>
        <w:rPr>
          <w:rFonts w:ascii="Times New Roman" w:hAnsi="Times New Roman" w:cs="Times New Roman"/>
          <w:sz w:val="24"/>
          <w:szCs w:val="24"/>
        </w:rPr>
      </w:pPr>
      <w:r w:rsidRPr="00C65702">
        <w:rPr>
          <w:rFonts w:ascii="Times New Roman" w:hAnsi="Times New Roman" w:cs="Times New Roman"/>
          <w:sz w:val="24"/>
          <w:szCs w:val="24"/>
        </w:rPr>
        <w:t>Further</w:t>
      </w:r>
      <w:r w:rsidR="00E2575F" w:rsidRPr="00C65702">
        <w:rPr>
          <w:rFonts w:ascii="Times New Roman" w:hAnsi="Times New Roman" w:cs="Times New Roman"/>
          <w:sz w:val="24"/>
          <w:szCs w:val="24"/>
        </w:rPr>
        <w:t xml:space="preserve">, </w:t>
      </w:r>
      <w:r w:rsidR="009D544A" w:rsidRPr="00C65702">
        <w:rPr>
          <w:rFonts w:ascii="Times New Roman" w:hAnsi="Times New Roman" w:cs="Times New Roman"/>
          <w:sz w:val="24"/>
          <w:szCs w:val="24"/>
        </w:rPr>
        <w:t>t</w:t>
      </w:r>
      <w:r w:rsidR="00E2575F" w:rsidRPr="00C65702">
        <w:rPr>
          <w:rFonts w:ascii="Times New Roman" w:hAnsi="Times New Roman" w:cs="Times New Roman"/>
          <w:sz w:val="24"/>
          <w:szCs w:val="24"/>
        </w:rPr>
        <w:t>h</w:t>
      </w:r>
      <w:r w:rsidR="00E47441" w:rsidRPr="00C65702">
        <w:rPr>
          <w:rFonts w:ascii="Times New Roman" w:hAnsi="Times New Roman" w:cs="Times New Roman"/>
          <w:sz w:val="24"/>
          <w:szCs w:val="24"/>
        </w:rPr>
        <w:t xml:space="preserve">e Department </w:t>
      </w:r>
      <w:r w:rsidR="00E2575F" w:rsidRPr="00C65702">
        <w:rPr>
          <w:rFonts w:ascii="Times New Roman" w:hAnsi="Times New Roman" w:cs="Times New Roman"/>
          <w:sz w:val="24"/>
          <w:szCs w:val="24"/>
        </w:rPr>
        <w:t>c</w:t>
      </w:r>
      <w:r w:rsidR="00E47441" w:rsidRPr="00C65702">
        <w:rPr>
          <w:rFonts w:ascii="Times New Roman" w:hAnsi="Times New Roman" w:cs="Times New Roman"/>
          <w:sz w:val="24"/>
          <w:szCs w:val="24"/>
        </w:rPr>
        <w:t>onsulted with the R</w:t>
      </w:r>
      <w:r w:rsidR="00E2575F" w:rsidRPr="00C65702">
        <w:rPr>
          <w:rFonts w:ascii="Times New Roman" w:hAnsi="Times New Roman" w:cs="Times New Roman"/>
          <w:sz w:val="24"/>
          <w:szCs w:val="24"/>
        </w:rPr>
        <w:t xml:space="preserve">ural </w:t>
      </w:r>
      <w:r w:rsidR="00E47441" w:rsidRPr="00C65702">
        <w:rPr>
          <w:rFonts w:ascii="Times New Roman" w:hAnsi="Times New Roman" w:cs="Times New Roman"/>
          <w:sz w:val="24"/>
          <w:szCs w:val="24"/>
        </w:rPr>
        <w:t>W</w:t>
      </w:r>
      <w:r w:rsidR="00E2575F" w:rsidRPr="00C65702">
        <w:rPr>
          <w:rFonts w:ascii="Times New Roman" w:hAnsi="Times New Roman" w:cs="Times New Roman"/>
          <w:sz w:val="24"/>
          <w:szCs w:val="24"/>
        </w:rPr>
        <w:t xml:space="preserve">orkforce </w:t>
      </w:r>
      <w:r w:rsidR="00E47441" w:rsidRPr="00C65702">
        <w:rPr>
          <w:rFonts w:ascii="Times New Roman" w:hAnsi="Times New Roman" w:cs="Times New Roman"/>
          <w:sz w:val="24"/>
          <w:szCs w:val="24"/>
        </w:rPr>
        <w:t>A</w:t>
      </w:r>
      <w:r w:rsidR="00E2575F" w:rsidRPr="00C65702">
        <w:rPr>
          <w:rFonts w:ascii="Times New Roman" w:hAnsi="Times New Roman" w:cs="Times New Roman"/>
          <w:sz w:val="24"/>
          <w:szCs w:val="24"/>
        </w:rPr>
        <w:t>gencie</w:t>
      </w:r>
      <w:r w:rsidR="00E47441" w:rsidRPr="00C65702">
        <w:rPr>
          <w:rFonts w:ascii="Times New Roman" w:hAnsi="Times New Roman" w:cs="Times New Roman"/>
          <w:sz w:val="24"/>
          <w:szCs w:val="24"/>
        </w:rPr>
        <w:t>s</w:t>
      </w:r>
      <w:r w:rsidR="00E2575F" w:rsidRPr="00C65702">
        <w:rPr>
          <w:rFonts w:ascii="Times New Roman" w:hAnsi="Times New Roman" w:cs="Times New Roman"/>
          <w:sz w:val="24"/>
          <w:szCs w:val="24"/>
        </w:rPr>
        <w:t xml:space="preserve"> (as the grantee for </w:t>
      </w:r>
      <w:r w:rsidRPr="00C65702">
        <w:rPr>
          <w:rFonts w:ascii="Times New Roman" w:hAnsi="Times New Roman" w:cs="Times New Roman"/>
          <w:sz w:val="24"/>
          <w:szCs w:val="24"/>
        </w:rPr>
        <w:t>both programs</w:t>
      </w:r>
      <w:r w:rsidR="00E2575F" w:rsidRPr="00C65702">
        <w:rPr>
          <w:rFonts w:ascii="Times New Roman" w:hAnsi="Times New Roman" w:cs="Times New Roman"/>
          <w:sz w:val="24"/>
          <w:szCs w:val="24"/>
        </w:rPr>
        <w:t>)</w:t>
      </w:r>
      <w:r w:rsidR="00E47441" w:rsidRPr="00C65702">
        <w:rPr>
          <w:rFonts w:ascii="Times New Roman" w:hAnsi="Times New Roman" w:cs="Times New Roman"/>
          <w:sz w:val="24"/>
          <w:szCs w:val="24"/>
        </w:rPr>
        <w:t xml:space="preserve"> on the development and implementation of the PFP.</w:t>
      </w:r>
      <w:r w:rsidR="00E2575F" w:rsidRPr="00C65702">
        <w:rPr>
          <w:rFonts w:ascii="Times New Roman" w:hAnsi="Times New Roman" w:cs="Times New Roman"/>
          <w:sz w:val="24"/>
          <w:szCs w:val="24"/>
        </w:rPr>
        <w:t xml:space="preserve"> They raised no concerns with regards to regulation changes. </w:t>
      </w:r>
      <w:r w:rsidR="00E47441" w:rsidRPr="00C65702">
        <w:rPr>
          <w:rFonts w:ascii="Times New Roman" w:hAnsi="Times New Roman" w:cs="Times New Roman"/>
          <w:sz w:val="24"/>
          <w:szCs w:val="24"/>
        </w:rPr>
        <w:t xml:space="preserve">The RWAs are working with the </w:t>
      </w:r>
      <w:r w:rsidR="00A45B07" w:rsidRPr="00C65702">
        <w:rPr>
          <w:rFonts w:ascii="Times New Roman" w:hAnsi="Times New Roman" w:cs="Times New Roman"/>
          <w:sz w:val="24"/>
          <w:szCs w:val="24"/>
        </w:rPr>
        <w:t>D</w:t>
      </w:r>
      <w:r w:rsidR="00E47441" w:rsidRPr="00C65702">
        <w:rPr>
          <w:rFonts w:ascii="Times New Roman" w:hAnsi="Times New Roman" w:cs="Times New Roman"/>
          <w:sz w:val="24"/>
          <w:szCs w:val="24"/>
        </w:rPr>
        <w:t xml:space="preserve">epartment to ensure </w:t>
      </w:r>
      <w:r w:rsidRPr="00C65702">
        <w:rPr>
          <w:rFonts w:ascii="Times New Roman" w:hAnsi="Times New Roman" w:cs="Times New Roman"/>
          <w:sz w:val="24"/>
          <w:szCs w:val="24"/>
        </w:rPr>
        <w:t xml:space="preserve">minimal </w:t>
      </w:r>
      <w:r w:rsidR="00E47441" w:rsidRPr="00C65702">
        <w:rPr>
          <w:rFonts w:ascii="Times New Roman" w:hAnsi="Times New Roman" w:cs="Times New Roman"/>
          <w:sz w:val="24"/>
          <w:szCs w:val="24"/>
        </w:rPr>
        <w:t xml:space="preserve">disruption to </w:t>
      </w:r>
      <w:r w:rsidR="00E2575F" w:rsidRPr="00C65702">
        <w:rPr>
          <w:rFonts w:ascii="Times New Roman" w:hAnsi="Times New Roman" w:cs="Times New Roman"/>
          <w:sz w:val="24"/>
          <w:szCs w:val="24"/>
        </w:rPr>
        <w:t>existing and new participants</w:t>
      </w:r>
      <w:r w:rsidR="00E47441" w:rsidRPr="00C65702">
        <w:rPr>
          <w:rFonts w:ascii="Times New Roman" w:hAnsi="Times New Roman" w:cs="Times New Roman"/>
          <w:sz w:val="24"/>
          <w:szCs w:val="24"/>
        </w:rPr>
        <w:t xml:space="preserve"> through</w:t>
      </w:r>
      <w:r w:rsidR="00E2575F" w:rsidRPr="00C65702">
        <w:rPr>
          <w:rFonts w:ascii="Times New Roman" w:hAnsi="Times New Roman" w:cs="Times New Roman"/>
          <w:sz w:val="24"/>
          <w:szCs w:val="24"/>
        </w:rPr>
        <w:t>out</w:t>
      </w:r>
      <w:r w:rsidR="00E47441" w:rsidRPr="00C65702">
        <w:rPr>
          <w:rFonts w:ascii="Times New Roman" w:hAnsi="Times New Roman" w:cs="Times New Roman"/>
          <w:sz w:val="24"/>
          <w:szCs w:val="24"/>
        </w:rPr>
        <w:t xml:space="preserve"> this </w:t>
      </w:r>
      <w:r w:rsidRPr="00C65702">
        <w:rPr>
          <w:rFonts w:ascii="Times New Roman" w:hAnsi="Times New Roman" w:cs="Times New Roman"/>
          <w:sz w:val="24"/>
          <w:szCs w:val="24"/>
        </w:rPr>
        <w:t>transition in programs</w:t>
      </w:r>
      <w:r w:rsidR="00E47441" w:rsidRPr="00C65702">
        <w:rPr>
          <w:rFonts w:ascii="Times New Roman" w:hAnsi="Times New Roman" w:cs="Times New Roman"/>
          <w:sz w:val="24"/>
          <w:szCs w:val="24"/>
        </w:rPr>
        <w:t>.  </w:t>
      </w:r>
    </w:p>
    <w:p w14:paraId="54BC4AAD" w14:textId="0AE0D62C" w:rsidR="005977E9" w:rsidRPr="00C65702" w:rsidRDefault="005977E9" w:rsidP="00CC2E84">
      <w:pPr>
        <w:autoSpaceDE w:val="0"/>
        <w:autoSpaceDN w:val="0"/>
        <w:adjustRightInd w:val="0"/>
        <w:spacing w:after="0" w:line="240" w:lineRule="auto"/>
        <w:rPr>
          <w:rFonts w:ascii="Times New Roman" w:hAnsi="Times New Roman" w:cs="Times New Roman"/>
          <w:sz w:val="24"/>
          <w:szCs w:val="24"/>
        </w:rPr>
      </w:pPr>
      <w:r w:rsidRPr="00C65702">
        <w:rPr>
          <w:rFonts w:ascii="Times New Roman" w:hAnsi="Times New Roman" w:cs="Times New Roman"/>
          <w:b/>
          <w:bCs/>
          <w:sz w:val="24"/>
          <w:szCs w:val="24"/>
        </w:rPr>
        <w:lastRenderedPageBreak/>
        <w:t xml:space="preserve">General </w:t>
      </w:r>
    </w:p>
    <w:p w14:paraId="31C10BA9" w14:textId="77777777" w:rsidR="005977E9" w:rsidRPr="00C65702" w:rsidRDefault="005977E9" w:rsidP="00CC2E84">
      <w:pPr>
        <w:autoSpaceDE w:val="0"/>
        <w:autoSpaceDN w:val="0"/>
        <w:adjustRightInd w:val="0"/>
        <w:spacing w:after="0" w:line="240" w:lineRule="auto"/>
        <w:rPr>
          <w:rFonts w:ascii="Times New Roman" w:hAnsi="Times New Roman" w:cs="Times New Roman"/>
          <w:sz w:val="24"/>
          <w:szCs w:val="24"/>
        </w:rPr>
      </w:pPr>
    </w:p>
    <w:p w14:paraId="5BCDA9B8" w14:textId="50D5A9D1" w:rsidR="005977E9" w:rsidRPr="00C65702" w:rsidRDefault="00731944" w:rsidP="005977E9">
      <w:pPr>
        <w:autoSpaceDE w:val="0"/>
        <w:autoSpaceDN w:val="0"/>
        <w:adjustRightInd w:val="0"/>
        <w:spacing w:after="0" w:line="240" w:lineRule="auto"/>
        <w:rPr>
          <w:rFonts w:ascii="Times New Roman" w:hAnsi="Times New Roman" w:cs="Times New Roman"/>
          <w:sz w:val="24"/>
          <w:szCs w:val="24"/>
        </w:rPr>
      </w:pPr>
      <w:r w:rsidRPr="00C65702">
        <w:rPr>
          <w:rFonts w:ascii="Times New Roman" w:hAnsi="Times New Roman" w:cs="Times New Roman"/>
          <w:sz w:val="24"/>
          <w:szCs w:val="24"/>
        </w:rPr>
        <w:t xml:space="preserve">The Amending </w:t>
      </w:r>
      <w:r w:rsidR="00B254C9" w:rsidRPr="00C65702">
        <w:rPr>
          <w:rFonts w:ascii="Times New Roman" w:hAnsi="Times New Roman" w:cs="Times New Roman"/>
          <w:sz w:val="24"/>
          <w:szCs w:val="24"/>
        </w:rPr>
        <w:t>Regulation</w:t>
      </w:r>
      <w:r w:rsidRPr="00C65702">
        <w:rPr>
          <w:rFonts w:ascii="Times New Roman" w:hAnsi="Times New Roman" w:cs="Times New Roman"/>
          <w:sz w:val="24"/>
          <w:szCs w:val="24"/>
        </w:rPr>
        <w:t>s</w:t>
      </w:r>
      <w:r w:rsidR="00B254C9" w:rsidRPr="00C65702">
        <w:rPr>
          <w:rFonts w:ascii="Times New Roman" w:hAnsi="Times New Roman" w:cs="Times New Roman"/>
          <w:sz w:val="24"/>
          <w:szCs w:val="24"/>
        </w:rPr>
        <w:t xml:space="preserve"> </w:t>
      </w:r>
      <w:r w:rsidRPr="00C65702">
        <w:rPr>
          <w:rFonts w:ascii="Times New Roman" w:hAnsi="Times New Roman" w:cs="Times New Roman"/>
          <w:sz w:val="24"/>
          <w:szCs w:val="24"/>
        </w:rPr>
        <w:t xml:space="preserve">are </w:t>
      </w:r>
      <w:r w:rsidR="005977E9" w:rsidRPr="00C65702">
        <w:rPr>
          <w:rFonts w:ascii="Times New Roman" w:hAnsi="Times New Roman" w:cs="Times New Roman"/>
          <w:sz w:val="24"/>
          <w:szCs w:val="24"/>
        </w:rPr>
        <w:t xml:space="preserve">a legislative instrument for the purposes of the </w:t>
      </w:r>
      <w:r w:rsidR="005977E9" w:rsidRPr="00C65702">
        <w:rPr>
          <w:rFonts w:ascii="Times New Roman" w:hAnsi="Times New Roman" w:cs="Times New Roman"/>
          <w:i/>
          <w:iCs/>
          <w:sz w:val="24"/>
          <w:szCs w:val="24"/>
        </w:rPr>
        <w:t>Legislation Act 2003</w:t>
      </w:r>
      <w:r w:rsidR="005977E9" w:rsidRPr="00C65702">
        <w:rPr>
          <w:rFonts w:ascii="Times New Roman" w:hAnsi="Times New Roman" w:cs="Times New Roman"/>
          <w:sz w:val="24"/>
          <w:szCs w:val="24"/>
        </w:rPr>
        <w:t xml:space="preserve">. </w:t>
      </w:r>
    </w:p>
    <w:p w14:paraId="7A1A185F" w14:textId="77777777" w:rsidR="005977E9" w:rsidRPr="00C65702" w:rsidRDefault="005977E9" w:rsidP="005977E9">
      <w:pPr>
        <w:autoSpaceDE w:val="0"/>
        <w:autoSpaceDN w:val="0"/>
        <w:adjustRightInd w:val="0"/>
        <w:spacing w:after="0" w:line="240" w:lineRule="auto"/>
        <w:rPr>
          <w:rFonts w:ascii="Times New Roman" w:hAnsi="Times New Roman" w:cs="Times New Roman"/>
          <w:sz w:val="24"/>
          <w:szCs w:val="24"/>
        </w:rPr>
      </w:pPr>
    </w:p>
    <w:p w14:paraId="6E6F307B" w14:textId="10872627" w:rsidR="00CC2E84" w:rsidRPr="00C65702" w:rsidRDefault="00CC2E84" w:rsidP="00CC2E84">
      <w:pPr>
        <w:autoSpaceDE w:val="0"/>
        <w:autoSpaceDN w:val="0"/>
        <w:adjustRightInd w:val="0"/>
        <w:spacing w:after="0" w:line="240" w:lineRule="auto"/>
        <w:rPr>
          <w:rFonts w:ascii="Times New Roman" w:hAnsi="Times New Roman" w:cs="Times New Roman"/>
          <w:sz w:val="24"/>
          <w:szCs w:val="24"/>
        </w:rPr>
      </w:pPr>
      <w:r w:rsidRPr="00C65702">
        <w:rPr>
          <w:rFonts w:ascii="Times New Roman" w:hAnsi="Times New Roman" w:cs="Times New Roman"/>
          <w:sz w:val="24"/>
          <w:szCs w:val="24"/>
        </w:rPr>
        <w:t xml:space="preserve">Details of </w:t>
      </w:r>
      <w:r w:rsidR="00731944" w:rsidRPr="00C65702">
        <w:rPr>
          <w:rFonts w:ascii="Times New Roman" w:hAnsi="Times New Roman" w:cs="Times New Roman"/>
          <w:sz w:val="24"/>
          <w:szCs w:val="24"/>
        </w:rPr>
        <w:t xml:space="preserve">the Amending </w:t>
      </w:r>
      <w:r w:rsidR="00B254C9" w:rsidRPr="00C65702">
        <w:rPr>
          <w:rFonts w:ascii="Times New Roman" w:hAnsi="Times New Roman" w:cs="Times New Roman"/>
          <w:sz w:val="24"/>
          <w:szCs w:val="24"/>
        </w:rPr>
        <w:t>Regulation</w:t>
      </w:r>
      <w:r w:rsidR="00731944" w:rsidRPr="00C65702">
        <w:rPr>
          <w:rFonts w:ascii="Times New Roman" w:hAnsi="Times New Roman" w:cs="Times New Roman"/>
          <w:sz w:val="24"/>
          <w:szCs w:val="24"/>
        </w:rPr>
        <w:t>s</w:t>
      </w:r>
      <w:r w:rsidRPr="00C65702">
        <w:rPr>
          <w:rFonts w:ascii="Times New Roman" w:hAnsi="Times New Roman" w:cs="Times New Roman"/>
          <w:sz w:val="24"/>
          <w:szCs w:val="24"/>
        </w:rPr>
        <w:t xml:space="preserve"> are set out in </w:t>
      </w:r>
      <w:r w:rsidRPr="00C65702">
        <w:rPr>
          <w:rFonts w:ascii="Times New Roman" w:hAnsi="Times New Roman" w:cs="Times New Roman"/>
          <w:b/>
          <w:bCs/>
          <w:sz w:val="24"/>
          <w:szCs w:val="24"/>
        </w:rPr>
        <w:t>Attachment A</w:t>
      </w:r>
      <w:r w:rsidRPr="00C65702">
        <w:rPr>
          <w:rFonts w:ascii="Times New Roman" w:hAnsi="Times New Roman" w:cs="Times New Roman"/>
          <w:sz w:val="24"/>
          <w:szCs w:val="24"/>
        </w:rPr>
        <w:t>.</w:t>
      </w:r>
    </w:p>
    <w:p w14:paraId="3AA3DC0A" w14:textId="77777777" w:rsidR="00CC2E84" w:rsidRPr="00C65702" w:rsidRDefault="00CC2E84" w:rsidP="00CC2E84">
      <w:pPr>
        <w:autoSpaceDE w:val="0"/>
        <w:autoSpaceDN w:val="0"/>
        <w:adjustRightInd w:val="0"/>
        <w:spacing w:after="0" w:line="240" w:lineRule="auto"/>
        <w:rPr>
          <w:rFonts w:ascii="Times New Roman" w:hAnsi="Times New Roman" w:cs="Times New Roman"/>
          <w:sz w:val="24"/>
          <w:szCs w:val="24"/>
        </w:rPr>
      </w:pPr>
    </w:p>
    <w:p w14:paraId="3B3D4120" w14:textId="73A22737" w:rsidR="00CC2E84" w:rsidRPr="00C65702" w:rsidRDefault="00CC2E84" w:rsidP="00CC2E84">
      <w:pPr>
        <w:autoSpaceDE w:val="0"/>
        <w:autoSpaceDN w:val="0"/>
        <w:adjustRightInd w:val="0"/>
        <w:spacing w:after="0" w:line="240" w:lineRule="auto"/>
        <w:rPr>
          <w:rFonts w:ascii="Times New Roman" w:hAnsi="Times New Roman" w:cs="Times New Roman"/>
          <w:sz w:val="24"/>
          <w:szCs w:val="24"/>
        </w:rPr>
      </w:pPr>
      <w:r w:rsidRPr="00C65702">
        <w:rPr>
          <w:rFonts w:ascii="Times New Roman" w:hAnsi="Times New Roman" w:cs="Times New Roman"/>
          <w:sz w:val="24"/>
          <w:szCs w:val="24"/>
        </w:rPr>
        <w:t>Th</w:t>
      </w:r>
      <w:r w:rsidR="68729EC5" w:rsidRPr="00C65702">
        <w:rPr>
          <w:rFonts w:ascii="Times New Roman" w:hAnsi="Times New Roman" w:cs="Times New Roman"/>
          <w:sz w:val="24"/>
          <w:szCs w:val="24"/>
        </w:rPr>
        <w:t>e</w:t>
      </w:r>
      <w:r w:rsidRPr="00C65702">
        <w:rPr>
          <w:rFonts w:ascii="Times New Roman" w:hAnsi="Times New Roman" w:cs="Times New Roman"/>
          <w:sz w:val="24"/>
          <w:szCs w:val="24"/>
        </w:rPr>
        <w:t xml:space="preserve"> </w:t>
      </w:r>
      <w:r w:rsidR="00731944" w:rsidRPr="00C65702">
        <w:rPr>
          <w:rFonts w:ascii="Times New Roman" w:hAnsi="Times New Roman" w:cs="Times New Roman"/>
          <w:sz w:val="24"/>
          <w:szCs w:val="24"/>
        </w:rPr>
        <w:t xml:space="preserve">Amending </w:t>
      </w:r>
      <w:r w:rsidR="00820321" w:rsidRPr="00C65702">
        <w:rPr>
          <w:rFonts w:ascii="Times New Roman" w:hAnsi="Times New Roman" w:cs="Times New Roman"/>
          <w:sz w:val="24"/>
          <w:szCs w:val="24"/>
        </w:rPr>
        <w:t>Regulations are</w:t>
      </w:r>
      <w:r w:rsidRPr="00C65702">
        <w:rPr>
          <w:rFonts w:ascii="Times New Roman" w:hAnsi="Times New Roman" w:cs="Times New Roman"/>
          <w:sz w:val="24"/>
          <w:szCs w:val="24"/>
        </w:rPr>
        <w:t xml:space="preserve"> compatible with the human rights and freedoms recognised or declared under section 3 of the </w:t>
      </w:r>
      <w:r w:rsidRPr="00C65702">
        <w:rPr>
          <w:rFonts w:ascii="Times New Roman" w:hAnsi="Times New Roman" w:cs="Times New Roman"/>
          <w:i/>
          <w:iCs/>
          <w:sz w:val="24"/>
          <w:szCs w:val="24"/>
        </w:rPr>
        <w:t>Human Rights (Parliamentary Scrutiny) Act 2011</w:t>
      </w:r>
      <w:r w:rsidRPr="00C65702">
        <w:rPr>
          <w:rFonts w:ascii="Times New Roman" w:hAnsi="Times New Roman" w:cs="Times New Roman"/>
          <w:sz w:val="24"/>
          <w:szCs w:val="24"/>
        </w:rPr>
        <w:t xml:space="preserve">. A full statement of compatibility is set out in </w:t>
      </w:r>
      <w:r w:rsidRPr="00C65702">
        <w:rPr>
          <w:rFonts w:ascii="Times New Roman" w:hAnsi="Times New Roman" w:cs="Times New Roman"/>
          <w:b/>
          <w:bCs/>
          <w:sz w:val="24"/>
          <w:szCs w:val="24"/>
        </w:rPr>
        <w:t>Attachment B</w:t>
      </w:r>
      <w:r w:rsidRPr="00C65702">
        <w:rPr>
          <w:rFonts w:ascii="Times New Roman" w:hAnsi="Times New Roman" w:cs="Times New Roman"/>
          <w:sz w:val="24"/>
          <w:szCs w:val="24"/>
        </w:rPr>
        <w:t>.</w:t>
      </w:r>
    </w:p>
    <w:p w14:paraId="45A0B319" w14:textId="165CBEA4" w:rsidR="005A230F" w:rsidRPr="00C65702" w:rsidRDefault="00CC2E84" w:rsidP="00CC2E84">
      <w:pPr>
        <w:rPr>
          <w:rFonts w:ascii="Times New Roman" w:hAnsi="Times New Roman" w:cs="Times New Roman"/>
          <w:sz w:val="24"/>
          <w:szCs w:val="24"/>
        </w:rPr>
      </w:pPr>
      <w:r w:rsidRPr="00C65702">
        <w:rPr>
          <w:rFonts w:ascii="Times New Roman" w:eastAsia="Times New Roman" w:hAnsi="Times New Roman" w:cs="Times New Roman"/>
          <w:i/>
          <w:sz w:val="24"/>
          <w:szCs w:val="24"/>
          <w:u w:val="single"/>
          <w:lang w:eastAsia="en-AU"/>
        </w:rPr>
        <w:br/>
      </w:r>
    </w:p>
    <w:p w14:paraId="7F0A5DC2" w14:textId="77777777" w:rsidR="005A230F" w:rsidRPr="00C65702" w:rsidRDefault="005A230F">
      <w:pPr>
        <w:rPr>
          <w:rFonts w:ascii="Times New Roman" w:hAnsi="Times New Roman" w:cs="Times New Roman"/>
          <w:sz w:val="24"/>
          <w:szCs w:val="24"/>
        </w:rPr>
      </w:pPr>
      <w:r w:rsidRPr="00C65702">
        <w:rPr>
          <w:rFonts w:ascii="Times New Roman" w:hAnsi="Times New Roman" w:cs="Times New Roman"/>
          <w:sz w:val="24"/>
          <w:szCs w:val="24"/>
        </w:rPr>
        <w:br w:type="page"/>
      </w:r>
    </w:p>
    <w:p w14:paraId="410396EE" w14:textId="77777777" w:rsidR="00CC2E84" w:rsidRPr="00C65702" w:rsidRDefault="00CC2E84" w:rsidP="00CC2E84">
      <w:pPr>
        <w:spacing w:after="0" w:line="240" w:lineRule="auto"/>
        <w:jc w:val="right"/>
        <w:rPr>
          <w:rFonts w:ascii="Times New Roman" w:eastAsia="Times New Roman" w:hAnsi="Times New Roman" w:cs="Times New Roman"/>
          <w:b/>
          <w:sz w:val="24"/>
          <w:szCs w:val="24"/>
          <w:lang w:eastAsia="en-AU"/>
        </w:rPr>
      </w:pPr>
      <w:r w:rsidRPr="00C65702">
        <w:rPr>
          <w:rFonts w:ascii="Times New Roman" w:eastAsia="Times New Roman" w:hAnsi="Times New Roman" w:cs="Times New Roman"/>
          <w:b/>
          <w:sz w:val="24"/>
          <w:szCs w:val="24"/>
          <w:lang w:eastAsia="en-AU"/>
        </w:rPr>
        <w:lastRenderedPageBreak/>
        <w:t>ATTACHMENT A</w:t>
      </w:r>
    </w:p>
    <w:p w14:paraId="41C201ED" w14:textId="77777777" w:rsidR="00CC2E84" w:rsidRPr="00C65702" w:rsidRDefault="00CC2E84" w:rsidP="00CC2E84">
      <w:pPr>
        <w:spacing w:after="0" w:line="240" w:lineRule="auto"/>
        <w:jc w:val="right"/>
        <w:rPr>
          <w:rFonts w:ascii="Times New Roman" w:eastAsia="Times New Roman" w:hAnsi="Times New Roman" w:cs="Times New Roman"/>
          <w:b/>
          <w:sz w:val="24"/>
          <w:szCs w:val="24"/>
          <w:lang w:eastAsia="en-AU"/>
        </w:rPr>
      </w:pPr>
    </w:p>
    <w:p w14:paraId="150CCE28" w14:textId="607E2DC3" w:rsidR="005A230F" w:rsidRPr="00C65702" w:rsidRDefault="005A230F" w:rsidP="1891F6B7">
      <w:pPr>
        <w:spacing w:after="0" w:line="240" w:lineRule="auto"/>
        <w:rPr>
          <w:rFonts w:ascii="Times New Roman" w:eastAsia="Times New Roman" w:hAnsi="Times New Roman" w:cs="Times New Roman"/>
          <w:b/>
          <w:bCs/>
          <w:sz w:val="24"/>
          <w:szCs w:val="24"/>
          <w:lang w:eastAsia="en-AU"/>
        </w:rPr>
      </w:pPr>
      <w:r w:rsidRPr="00C65702">
        <w:rPr>
          <w:rFonts w:ascii="Times New Roman" w:eastAsia="Times New Roman" w:hAnsi="Times New Roman" w:cs="Times New Roman"/>
          <w:b/>
          <w:bCs/>
          <w:sz w:val="24"/>
          <w:szCs w:val="24"/>
          <w:lang w:eastAsia="en-AU"/>
        </w:rPr>
        <w:t xml:space="preserve">Details of the </w:t>
      </w:r>
      <w:r w:rsidR="00963196" w:rsidRPr="00C65702">
        <w:rPr>
          <w:rFonts w:ascii="Times New Roman" w:eastAsia="Times New Roman" w:hAnsi="Times New Roman" w:cs="Times New Roman"/>
          <w:b/>
          <w:bCs/>
          <w:sz w:val="24"/>
          <w:szCs w:val="24"/>
          <w:lang w:eastAsia="en-AU"/>
        </w:rPr>
        <w:t xml:space="preserve">Health Insurance </w:t>
      </w:r>
      <w:r w:rsidR="389BA86D" w:rsidRPr="00C65702">
        <w:rPr>
          <w:rFonts w:ascii="Times New Roman" w:eastAsia="Times New Roman" w:hAnsi="Times New Roman" w:cs="Times New Roman"/>
          <w:b/>
          <w:bCs/>
          <w:sz w:val="24"/>
          <w:szCs w:val="24"/>
          <w:lang w:eastAsia="en-AU"/>
        </w:rPr>
        <w:t xml:space="preserve">Amendment </w:t>
      </w:r>
      <w:r w:rsidR="006E369E" w:rsidRPr="00C65702">
        <w:rPr>
          <w:rFonts w:ascii="Times New Roman" w:eastAsia="Times New Roman" w:hAnsi="Times New Roman" w:cs="Times New Roman"/>
          <w:b/>
          <w:bCs/>
          <w:sz w:val="24"/>
          <w:szCs w:val="24"/>
          <w:lang w:eastAsia="en-AU"/>
        </w:rPr>
        <w:t>(Workforce Programs) Regulations 2024</w:t>
      </w:r>
    </w:p>
    <w:p w14:paraId="43EE22E1" w14:textId="655EBB46" w:rsidR="00CC2E84" w:rsidRPr="00C65702" w:rsidRDefault="00CC2E84" w:rsidP="00CC2E84">
      <w:pPr>
        <w:spacing w:after="0" w:line="240" w:lineRule="auto"/>
        <w:rPr>
          <w:rFonts w:ascii="Times New Roman" w:eastAsia="Times New Roman" w:hAnsi="Times New Roman" w:cs="Times New Roman"/>
          <w:i/>
          <w:sz w:val="24"/>
          <w:szCs w:val="24"/>
          <w:u w:val="single"/>
          <w:lang w:eastAsia="en-AU"/>
        </w:rPr>
      </w:pPr>
    </w:p>
    <w:p w14:paraId="716F4465" w14:textId="5589E9A3" w:rsidR="0024216B" w:rsidRPr="00C65702" w:rsidRDefault="0024216B" w:rsidP="00CC2E84">
      <w:pPr>
        <w:spacing w:after="0" w:line="240" w:lineRule="auto"/>
        <w:rPr>
          <w:rFonts w:ascii="Times New Roman" w:eastAsia="Times New Roman" w:hAnsi="Times New Roman" w:cs="Times New Roman"/>
          <w:b/>
          <w:sz w:val="24"/>
          <w:szCs w:val="24"/>
          <w:lang w:eastAsia="en-AU"/>
        </w:rPr>
      </w:pPr>
      <w:r w:rsidRPr="00C65702">
        <w:rPr>
          <w:rFonts w:ascii="Times New Roman" w:eastAsia="Times New Roman" w:hAnsi="Times New Roman" w:cs="Times New Roman"/>
          <w:b/>
          <w:sz w:val="24"/>
          <w:szCs w:val="24"/>
          <w:lang w:eastAsia="en-AU"/>
        </w:rPr>
        <w:t xml:space="preserve">Section 1 – Name </w:t>
      </w:r>
    </w:p>
    <w:p w14:paraId="052274EA" w14:textId="71293C7F" w:rsidR="0024216B" w:rsidRPr="00C65702" w:rsidRDefault="0024216B" w:rsidP="00CC2E84">
      <w:pPr>
        <w:spacing w:after="0" w:line="240" w:lineRule="auto"/>
        <w:rPr>
          <w:rFonts w:ascii="Times New Roman" w:eastAsia="Times New Roman" w:hAnsi="Times New Roman" w:cs="Times New Roman"/>
          <w:b/>
          <w:sz w:val="24"/>
          <w:szCs w:val="24"/>
          <w:lang w:eastAsia="en-AU"/>
        </w:rPr>
      </w:pPr>
    </w:p>
    <w:p w14:paraId="4C065845" w14:textId="4C465C55" w:rsidR="0024216B" w:rsidRPr="00C65702" w:rsidRDefault="00480098" w:rsidP="00CC2E84">
      <w:pPr>
        <w:spacing w:after="0" w:line="240" w:lineRule="auto"/>
        <w:rPr>
          <w:rStyle w:val="eop"/>
          <w:rFonts w:ascii="Times New Roman" w:hAnsi="Times New Roman" w:cs="Times New Roman"/>
          <w:sz w:val="24"/>
          <w:szCs w:val="24"/>
          <w:shd w:val="clear" w:color="auto" w:fill="FFFFFF"/>
        </w:rPr>
      </w:pPr>
      <w:r w:rsidRPr="00C65702">
        <w:rPr>
          <w:rStyle w:val="normaltextrun"/>
          <w:rFonts w:ascii="Times New Roman" w:hAnsi="Times New Roman" w:cs="Times New Roman"/>
          <w:sz w:val="24"/>
          <w:szCs w:val="24"/>
          <w:shd w:val="clear" w:color="auto" w:fill="FFFFFF"/>
          <w:lang w:val="en-US"/>
        </w:rPr>
        <w:t>Section 1</w:t>
      </w:r>
      <w:r w:rsidR="00FE18FE" w:rsidRPr="00C65702">
        <w:rPr>
          <w:rStyle w:val="normaltextrun"/>
          <w:rFonts w:ascii="Times New Roman" w:hAnsi="Times New Roman" w:cs="Times New Roman"/>
          <w:sz w:val="24"/>
          <w:szCs w:val="24"/>
          <w:shd w:val="clear" w:color="auto" w:fill="FFFFFF"/>
          <w:lang w:val="en-US"/>
        </w:rPr>
        <w:t xml:space="preserve"> provide</w:t>
      </w:r>
      <w:r w:rsidRPr="00C65702">
        <w:rPr>
          <w:rStyle w:val="normaltextrun"/>
          <w:rFonts w:ascii="Times New Roman" w:hAnsi="Times New Roman" w:cs="Times New Roman"/>
          <w:sz w:val="24"/>
          <w:szCs w:val="24"/>
          <w:shd w:val="clear" w:color="auto" w:fill="FFFFFF"/>
          <w:lang w:val="en-US"/>
        </w:rPr>
        <w:t>s</w:t>
      </w:r>
      <w:r w:rsidR="00FE18FE" w:rsidRPr="00C65702">
        <w:rPr>
          <w:rStyle w:val="normaltextrun"/>
          <w:rFonts w:ascii="Times New Roman" w:hAnsi="Times New Roman" w:cs="Times New Roman"/>
          <w:sz w:val="24"/>
          <w:szCs w:val="24"/>
          <w:shd w:val="clear" w:color="auto" w:fill="FFFFFF"/>
          <w:lang w:val="en-US"/>
        </w:rPr>
        <w:t xml:space="preserve"> that the title of the </w:t>
      </w:r>
      <w:r w:rsidR="00A07749" w:rsidRPr="00C65702">
        <w:rPr>
          <w:rStyle w:val="normaltextrun"/>
          <w:rFonts w:ascii="Times New Roman" w:hAnsi="Times New Roman" w:cs="Times New Roman"/>
          <w:sz w:val="24"/>
          <w:szCs w:val="24"/>
          <w:shd w:val="clear" w:color="auto" w:fill="FFFFFF"/>
          <w:lang w:val="en-US"/>
        </w:rPr>
        <w:t>instrument</w:t>
      </w:r>
      <w:r w:rsidR="00FE18FE" w:rsidRPr="00C65702">
        <w:rPr>
          <w:rStyle w:val="normaltextrun"/>
          <w:rFonts w:ascii="Times New Roman" w:hAnsi="Times New Roman" w:cs="Times New Roman"/>
          <w:sz w:val="24"/>
          <w:szCs w:val="24"/>
          <w:shd w:val="clear" w:color="auto" w:fill="FFFFFF"/>
          <w:lang w:val="en-US"/>
        </w:rPr>
        <w:t xml:space="preserve"> is the </w:t>
      </w:r>
      <w:r w:rsidR="00FE18FE" w:rsidRPr="00C65702">
        <w:rPr>
          <w:rStyle w:val="normaltextrun"/>
          <w:rFonts w:ascii="Times New Roman" w:hAnsi="Times New Roman" w:cs="Times New Roman"/>
          <w:i/>
          <w:iCs/>
          <w:sz w:val="24"/>
          <w:szCs w:val="24"/>
          <w:shd w:val="clear" w:color="auto" w:fill="FFFFFF"/>
          <w:lang w:val="en-US"/>
        </w:rPr>
        <w:t>Health Insurance Amendment (Workforce Programs) Regulations 2024</w:t>
      </w:r>
      <w:r w:rsidR="007167E4" w:rsidRPr="00C65702">
        <w:rPr>
          <w:rStyle w:val="normaltextrun"/>
          <w:rFonts w:ascii="Times New Roman" w:hAnsi="Times New Roman" w:cs="Times New Roman"/>
          <w:i/>
          <w:iCs/>
          <w:sz w:val="24"/>
          <w:szCs w:val="24"/>
          <w:shd w:val="clear" w:color="auto" w:fill="FFFFFF"/>
          <w:lang w:val="en-US"/>
        </w:rPr>
        <w:t xml:space="preserve"> </w:t>
      </w:r>
      <w:r w:rsidR="007167E4" w:rsidRPr="00C65702">
        <w:rPr>
          <w:rStyle w:val="normaltextrun"/>
          <w:rFonts w:ascii="Times New Roman" w:hAnsi="Times New Roman" w:cs="Times New Roman"/>
          <w:sz w:val="24"/>
          <w:szCs w:val="24"/>
          <w:shd w:val="clear" w:color="auto" w:fill="FFFFFF"/>
          <w:lang w:val="en-US"/>
        </w:rPr>
        <w:t>(Amending Regulations)</w:t>
      </w:r>
      <w:r w:rsidR="00FE18FE" w:rsidRPr="00C65702">
        <w:rPr>
          <w:rStyle w:val="normaltextrun"/>
          <w:rFonts w:ascii="Times New Roman" w:hAnsi="Times New Roman" w:cs="Times New Roman"/>
          <w:i/>
          <w:iCs/>
          <w:sz w:val="24"/>
          <w:szCs w:val="24"/>
          <w:shd w:val="clear" w:color="auto" w:fill="FFFFFF"/>
          <w:lang w:val="en-US"/>
        </w:rPr>
        <w:t>.</w:t>
      </w:r>
      <w:r w:rsidR="00FE18FE" w:rsidRPr="00C65702">
        <w:rPr>
          <w:rStyle w:val="eop"/>
          <w:rFonts w:ascii="Times New Roman" w:hAnsi="Times New Roman" w:cs="Times New Roman"/>
          <w:sz w:val="24"/>
          <w:szCs w:val="24"/>
          <w:shd w:val="clear" w:color="auto" w:fill="FFFFFF"/>
        </w:rPr>
        <w:t> </w:t>
      </w:r>
    </w:p>
    <w:p w14:paraId="3BCC3C6A" w14:textId="77777777" w:rsidR="00FE18FE" w:rsidRPr="00C65702" w:rsidRDefault="00FE18FE" w:rsidP="00CC2E84">
      <w:pPr>
        <w:spacing w:after="0" w:line="240" w:lineRule="auto"/>
        <w:rPr>
          <w:rFonts w:ascii="Times New Roman" w:eastAsia="Times New Roman" w:hAnsi="Times New Roman" w:cs="Times New Roman"/>
          <w:bCs/>
          <w:sz w:val="24"/>
          <w:szCs w:val="24"/>
          <w:lang w:eastAsia="en-AU"/>
        </w:rPr>
      </w:pPr>
    </w:p>
    <w:p w14:paraId="6DF0E3F5" w14:textId="74A61C6B" w:rsidR="0024216B" w:rsidRPr="00C65702" w:rsidRDefault="0024216B" w:rsidP="00CC2E84">
      <w:pPr>
        <w:spacing w:after="0" w:line="240" w:lineRule="auto"/>
        <w:rPr>
          <w:rFonts w:ascii="Times New Roman" w:eastAsia="Times New Roman" w:hAnsi="Times New Roman" w:cs="Times New Roman"/>
          <w:b/>
          <w:sz w:val="24"/>
          <w:szCs w:val="24"/>
          <w:lang w:eastAsia="en-AU"/>
        </w:rPr>
      </w:pPr>
      <w:r w:rsidRPr="00C65702">
        <w:rPr>
          <w:rFonts w:ascii="Times New Roman" w:eastAsia="Times New Roman" w:hAnsi="Times New Roman" w:cs="Times New Roman"/>
          <w:b/>
          <w:sz w:val="24"/>
          <w:szCs w:val="24"/>
          <w:lang w:eastAsia="en-AU"/>
        </w:rPr>
        <w:t xml:space="preserve">Section 2 – Commencement </w:t>
      </w:r>
    </w:p>
    <w:p w14:paraId="0915CD76" w14:textId="2477D1C1" w:rsidR="0024216B" w:rsidRPr="00C65702" w:rsidRDefault="0024216B" w:rsidP="00CC2E84">
      <w:pPr>
        <w:spacing w:after="0" w:line="240" w:lineRule="auto"/>
        <w:rPr>
          <w:rFonts w:ascii="Times New Roman" w:eastAsia="Times New Roman" w:hAnsi="Times New Roman" w:cs="Times New Roman"/>
          <w:b/>
          <w:sz w:val="24"/>
          <w:szCs w:val="24"/>
          <w:lang w:eastAsia="en-AU"/>
        </w:rPr>
      </w:pPr>
    </w:p>
    <w:p w14:paraId="740478A6" w14:textId="60A46F53" w:rsidR="0024216B" w:rsidRPr="00C65702" w:rsidRDefault="007167E4" w:rsidP="00CC2E84">
      <w:pPr>
        <w:spacing w:after="0" w:line="240" w:lineRule="auto"/>
        <w:rPr>
          <w:rStyle w:val="eop"/>
          <w:rFonts w:ascii="Times New Roman" w:hAnsi="Times New Roman" w:cs="Times New Roman"/>
          <w:sz w:val="24"/>
          <w:szCs w:val="24"/>
          <w:shd w:val="clear" w:color="auto" w:fill="FFFFFF"/>
        </w:rPr>
      </w:pPr>
      <w:r w:rsidRPr="00C65702">
        <w:rPr>
          <w:rStyle w:val="normaltextrun"/>
          <w:rFonts w:ascii="Times New Roman" w:hAnsi="Times New Roman" w:cs="Times New Roman"/>
          <w:sz w:val="24"/>
          <w:szCs w:val="24"/>
          <w:shd w:val="clear" w:color="auto" w:fill="FFFFFF"/>
          <w:lang w:val="en-US"/>
        </w:rPr>
        <w:t>Section 2</w:t>
      </w:r>
      <w:r w:rsidR="00FE18FE" w:rsidRPr="00C65702">
        <w:rPr>
          <w:rStyle w:val="normaltextrun"/>
          <w:rFonts w:ascii="Times New Roman" w:hAnsi="Times New Roman" w:cs="Times New Roman"/>
          <w:sz w:val="24"/>
          <w:szCs w:val="24"/>
          <w:shd w:val="clear" w:color="auto" w:fill="FFFFFF"/>
          <w:lang w:val="en-US"/>
        </w:rPr>
        <w:t xml:space="preserve"> provide</w:t>
      </w:r>
      <w:r w:rsidRPr="00C65702">
        <w:rPr>
          <w:rStyle w:val="normaltextrun"/>
          <w:rFonts w:ascii="Times New Roman" w:hAnsi="Times New Roman" w:cs="Times New Roman"/>
          <w:sz w:val="24"/>
          <w:szCs w:val="24"/>
          <w:shd w:val="clear" w:color="auto" w:fill="FFFFFF"/>
          <w:lang w:val="en-US"/>
        </w:rPr>
        <w:t>s</w:t>
      </w:r>
      <w:r w:rsidR="00FE18FE" w:rsidRPr="00C65702">
        <w:rPr>
          <w:rStyle w:val="normaltextrun"/>
          <w:rFonts w:ascii="Times New Roman" w:hAnsi="Times New Roman" w:cs="Times New Roman"/>
          <w:sz w:val="24"/>
          <w:szCs w:val="24"/>
          <w:shd w:val="clear" w:color="auto" w:fill="FFFFFF"/>
          <w:lang w:val="en-US"/>
        </w:rPr>
        <w:t xml:space="preserve"> the </w:t>
      </w:r>
      <w:r w:rsidRPr="00C65702">
        <w:rPr>
          <w:rStyle w:val="normaltextrun"/>
          <w:rFonts w:ascii="Times New Roman" w:hAnsi="Times New Roman" w:cs="Times New Roman"/>
          <w:sz w:val="24"/>
          <w:szCs w:val="24"/>
          <w:shd w:val="clear" w:color="auto" w:fill="FFFFFF"/>
          <w:lang w:val="en-US"/>
        </w:rPr>
        <w:t xml:space="preserve">Amending </w:t>
      </w:r>
      <w:r w:rsidR="00FE18FE" w:rsidRPr="00C65702">
        <w:rPr>
          <w:rStyle w:val="normaltextrun"/>
          <w:rFonts w:ascii="Times New Roman" w:hAnsi="Times New Roman" w:cs="Times New Roman"/>
          <w:sz w:val="24"/>
          <w:szCs w:val="24"/>
          <w:shd w:val="clear" w:color="auto" w:fill="FFFFFF"/>
          <w:lang w:val="en-US"/>
        </w:rPr>
        <w:t xml:space="preserve">Regulations commence on the day after the </w:t>
      </w:r>
      <w:r w:rsidR="008D485D" w:rsidRPr="00C65702">
        <w:rPr>
          <w:rStyle w:val="normaltextrun"/>
          <w:rFonts w:ascii="Times New Roman" w:hAnsi="Times New Roman" w:cs="Times New Roman"/>
          <w:sz w:val="24"/>
          <w:szCs w:val="24"/>
          <w:shd w:val="clear" w:color="auto" w:fill="FFFFFF"/>
          <w:lang w:val="en-US"/>
        </w:rPr>
        <w:t xml:space="preserve">Amending </w:t>
      </w:r>
      <w:r w:rsidR="00FE18FE" w:rsidRPr="00C65702">
        <w:rPr>
          <w:rStyle w:val="normaltextrun"/>
          <w:rFonts w:ascii="Times New Roman" w:hAnsi="Times New Roman" w:cs="Times New Roman"/>
          <w:sz w:val="24"/>
          <w:szCs w:val="24"/>
          <w:shd w:val="clear" w:color="auto" w:fill="FFFFFF"/>
          <w:lang w:val="en-US"/>
        </w:rPr>
        <w:t xml:space="preserve">Regulations </w:t>
      </w:r>
      <w:r w:rsidR="008D485D" w:rsidRPr="00C65702">
        <w:rPr>
          <w:rStyle w:val="normaltextrun"/>
          <w:rFonts w:ascii="Times New Roman" w:hAnsi="Times New Roman" w:cs="Times New Roman"/>
          <w:sz w:val="24"/>
          <w:szCs w:val="24"/>
          <w:shd w:val="clear" w:color="auto" w:fill="FFFFFF"/>
          <w:lang w:val="en-US"/>
        </w:rPr>
        <w:t xml:space="preserve">are </w:t>
      </w:r>
      <w:r w:rsidR="00FE18FE" w:rsidRPr="00C65702">
        <w:rPr>
          <w:rStyle w:val="normaltextrun"/>
          <w:rFonts w:ascii="Times New Roman" w:hAnsi="Times New Roman" w:cs="Times New Roman"/>
          <w:sz w:val="24"/>
          <w:szCs w:val="24"/>
          <w:shd w:val="clear" w:color="auto" w:fill="FFFFFF"/>
          <w:lang w:val="en-US"/>
        </w:rPr>
        <w:t>registered.</w:t>
      </w:r>
      <w:r w:rsidR="00FE18FE" w:rsidRPr="00C65702">
        <w:rPr>
          <w:rStyle w:val="eop"/>
          <w:rFonts w:ascii="Times New Roman" w:hAnsi="Times New Roman" w:cs="Times New Roman"/>
          <w:sz w:val="24"/>
          <w:szCs w:val="24"/>
          <w:shd w:val="clear" w:color="auto" w:fill="FFFFFF"/>
        </w:rPr>
        <w:t> </w:t>
      </w:r>
    </w:p>
    <w:p w14:paraId="75B81559" w14:textId="77777777" w:rsidR="00FE18FE" w:rsidRPr="00C65702" w:rsidRDefault="00FE18FE" w:rsidP="00CC2E84">
      <w:pPr>
        <w:spacing w:after="0" w:line="240" w:lineRule="auto"/>
        <w:rPr>
          <w:rFonts w:ascii="Times New Roman" w:eastAsia="Times New Roman" w:hAnsi="Times New Roman" w:cs="Times New Roman"/>
          <w:bCs/>
          <w:sz w:val="24"/>
          <w:szCs w:val="24"/>
          <w:lang w:eastAsia="en-AU"/>
        </w:rPr>
      </w:pPr>
    </w:p>
    <w:p w14:paraId="003A87A3" w14:textId="223965E3" w:rsidR="0024216B" w:rsidRPr="00C65702" w:rsidRDefault="0024216B" w:rsidP="00CC2E84">
      <w:pPr>
        <w:spacing w:after="0" w:line="240" w:lineRule="auto"/>
        <w:rPr>
          <w:rFonts w:ascii="Times New Roman" w:eastAsia="Times New Roman" w:hAnsi="Times New Roman" w:cs="Times New Roman"/>
          <w:bCs/>
          <w:sz w:val="24"/>
          <w:szCs w:val="24"/>
          <w:lang w:eastAsia="en-AU"/>
        </w:rPr>
      </w:pPr>
      <w:r w:rsidRPr="00C65702">
        <w:rPr>
          <w:rFonts w:ascii="Times New Roman" w:eastAsia="Times New Roman" w:hAnsi="Times New Roman" w:cs="Times New Roman"/>
          <w:b/>
          <w:sz w:val="24"/>
          <w:szCs w:val="24"/>
          <w:lang w:eastAsia="en-AU"/>
        </w:rPr>
        <w:t xml:space="preserve">Section 3 – Authority </w:t>
      </w:r>
    </w:p>
    <w:p w14:paraId="0F0677DB" w14:textId="0630BD7E" w:rsidR="0024216B" w:rsidRPr="00C65702" w:rsidRDefault="0024216B" w:rsidP="00CC2E84">
      <w:pPr>
        <w:spacing w:after="0" w:line="240" w:lineRule="auto"/>
        <w:rPr>
          <w:rFonts w:ascii="Times New Roman" w:eastAsia="Times New Roman" w:hAnsi="Times New Roman" w:cs="Times New Roman"/>
          <w:bCs/>
          <w:sz w:val="24"/>
          <w:szCs w:val="24"/>
          <w:lang w:eastAsia="en-AU"/>
        </w:rPr>
      </w:pPr>
    </w:p>
    <w:p w14:paraId="1F625A7F" w14:textId="2BE2B92C" w:rsidR="00CC2E84" w:rsidRPr="00C65702" w:rsidRDefault="00330D96" w:rsidP="1891F6B7">
      <w:pPr>
        <w:spacing w:after="0" w:line="240" w:lineRule="auto"/>
        <w:rPr>
          <w:rStyle w:val="eop"/>
          <w:rFonts w:ascii="Times New Roman" w:hAnsi="Times New Roman" w:cs="Times New Roman"/>
          <w:sz w:val="24"/>
          <w:szCs w:val="24"/>
          <w:shd w:val="clear" w:color="auto" w:fill="FFFFFF"/>
        </w:rPr>
      </w:pPr>
      <w:r w:rsidRPr="00C65702">
        <w:rPr>
          <w:rStyle w:val="normaltextrun"/>
          <w:rFonts w:ascii="Times New Roman" w:hAnsi="Times New Roman" w:cs="Times New Roman"/>
          <w:sz w:val="24"/>
          <w:szCs w:val="24"/>
          <w:shd w:val="clear" w:color="auto" w:fill="FFFFFF"/>
          <w:lang w:val="en-US"/>
        </w:rPr>
        <w:t>Section 3</w:t>
      </w:r>
      <w:r w:rsidR="00FE18FE" w:rsidRPr="00C65702">
        <w:rPr>
          <w:rStyle w:val="normaltextrun"/>
          <w:rFonts w:ascii="Times New Roman" w:hAnsi="Times New Roman" w:cs="Times New Roman"/>
          <w:sz w:val="24"/>
          <w:szCs w:val="24"/>
          <w:shd w:val="clear" w:color="auto" w:fill="FFFFFF"/>
          <w:lang w:val="en-US"/>
        </w:rPr>
        <w:t xml:space="preserve"> provide</w:t>
      </w:r>
      <w:r w:rsidRPr="00C65702">
        <w:rPr>
          <w:rStyle w:val="normaltextrun"/>
          <w:rFonts w:ascii="Times New Roman" w:hAnsi="Times New Roman" w:cs="Times New Roman"/>
          <w:sz w:val="24"/>
          <w:szCs w:val="24"/>
          <w:shd w:val="clear" w:color="auto" w:fill="FFFFFF"/>
          <w:lang w:val="en-US"/>
        </w:rPr>
        <w:t>s</w:t>
      </w:r>
      <w:r w:rsidR="00FE18FE" w:rsidRPr="00C65702">
        <w:rPr>
          <w:rStyle w:val="normaltextrun"/>
          <w:rFonts w:ascii="Times New Roman" w:hAnsi="Times New Roman" w:cs="Times New Roman"/>
          <w:sz w:val="24"/>
          <w:szCs w:val="24"/>
          <w:shd w:val="clear" w:color="auto" w:fill="FFFFFF"/>
          <w:lang w:val="en-US"/>
        </w:rPr>
        <w:t xml:space="preserve"> that the </w:t>
      </w:r>
      <w:r w:rsidRPr="00C65702">
        <w:rPr>
          <w:rStyle w:val="normaltextrun"/>
          <w:rFonts w:ascii="Times New Roman" w:hAnsi="Times New Roman" w:cs="Times New Roman"/>
          <w:sz w:val="24"/>
          <w:szCs w:val="24"/>
          <w:shd w:val="clear" w:color="auto" w:fill="FFFFFF"/>
          <w:lang w:val="en-US"/>
        </w:rPr>
        <w:t xml:space="preserve">Amending </w:t>
      </w:r>
      <w:r w:rsidR="00FE18FE" w:rsidRPr="00C65702">
        <w:rPr>
          <w:rStyle w:val="normaltextrun"/>
          <w:rFonts w:ascii="Times New Roman" w:hAnsi="Times New Roman" w:cs="Times New Roman"/>
          <w:sz w:val="24"/>
          <w:szCs w:val="24"/>
          <w:shd w:val="clear" w:color="auto" w:fill="FFFFFF"/>
          <w:lang w:val="en-US"/>
        </w:rPr>
        <w:t xml:space="preserve">Regulations </w:t>
      </w:r>
      <w:r w:rsidRPr="00C65702">
        <w:rPr>
          <w:rStyle w:val="normaltextrun"/>
          <w:rFonts w:ascii="Times New Roman" w:hAnsi="Times New Roman" w:cs="Times New Roman"/>
          <w:sz w:val="24"/>
          <w:szCs w:val="24"/>
          <w:shd w:val="clear" w:color="auto" w:fill="FFFFFF"/>
          <w:lang w:val="en-US"/>
        </w:rPr>
        <w:t xml:space="preserve">are </w:t>
      </w:r>
      <w:r w:rsidR="00FE18FE" w:rsidRPr="00C65702">
        <w:rPr>
          <w:rStyle w:val="normaltextrun"/>
          <w:rFonts w:ascii="Times New Roman" w:hAnsi="Times New Roman" w:cs="Times New Roman"/>
          <w:sz w:val="24"/>
          <w:szCs w:val="24"/>
          <w:shd w:val="clear" w:color="auto" w:fill="FFFFFF"/>
          <w:lang w:val="en-US"/>
        </w:rPr>
        <w:t xml:space="preserve">made under the </w:t>
      </w:r>
      <w:r w:rsidR="00FE18FE" w:rsidRPr="00C65702">
        <w:rPr>
          <w:rStyle w:val="normaltextrun"/>
          <w:rFonts w:ascii="Times New Roman" w:hAnsi="Times New Roman" w:cs="Times New Roman"/>
          <w:i/>
          <w:iCs/>
          <w:sz w:val="24"/>
          <w:szCs w:val="24"/>
          <w:shd w:val="clear" w:color="auto" w:fill="FFFFFF"/>
          <w:lang w:val="en-US"/>
        </w:rPr>
        <w:t>Health Insurance Act 1973</w:t>
      </w:r>
      <w:r w:rsidR="00FE18FE" w:rsidRPr="00C65702">
        <w:rPr>
          <w:rStyle w:val="normaltextrun"/>
          <w:rFonts w:ascii="Times New Roman" w:hAnsi="Times New Roman" w:cs="Times New Roman"/>
          <w:sz w:val="24"/>
          <w:szCs w:val="24"/>
          <w:shd w:val="clear" w:color="auto" w:fill="FFFFFF"/>
          <w:lang w:val="en-US"/>
        </w:rPr>
        <w:t xml:space="preserve"> (the Act).</w:t>
      </w:r>
      <w:r w:rsidR="00FE18FE" w:rsidRPr="00C65702">
        <w:rPr>
          <w:rStyle w:val="eop"/>
          <w:rFonts w:ascii="Times New Roman" w:hAnsi="Times New Roman" w:cs="Times New Roman"/>
          <w:sz w:val="24"/>
          <w:szCs w:val="24"/>
          <w:shd w:val="clear" w:color="auto" w:fill="FFFFFF"/>
        </w:rPr>
        <w:t> </w:t>
      </w:r>
    </w:p>
    <w:p w14:paraId="31BDD0AD" w14:textId="77777777" w:rsidR="00FE18FE" w:rsidRPr="00C65702" w:rsidRDefault="00FE18FE" w:rsidP="1891F6B7">
      <w:pPr>
        <w:spacing w:after="0" w:line="240" w:lineRule="auto"/>
        <w:rPr>
          <w:rFonts w:ascii="Times New Roman" w:eastAsia="Times New Roman" w:hAnsi="Times New Roman" w:cs="Times New Roman"/>
          <w:sz w:val="24"/>
          <w:szCs w:val="24"/>
          <w:lang w:eastAsia="en-AU"/>
        </w:rPr>
      </w:pPr>
    </w:p>
    <w:p w14:paraId="541F2D42" w14:textId="77777777" w:rsidR="00C778EE" w:rsidRPr="00C65702" w:rsidRDefault="00C778EE" w:rsidP="005F3108">
      <w:pPr>
        <w:spacing w:after="0" w:line="240" w:lineRule="auto"/>
        <w:rPr>
          <w:rFonts w:ascii="Times New Roman" w:hAnsi="Times New Roman" w:cs="Times New Roman"/>
          <w:b/>
          <w:bCs/>
          <w:sz w:val="24"/>
          <w:szCs w:val="24"/>
        </w:rPr>
      </w:pPr>
      <w:r w:rsidRPr="00C65702">
        <w:rPr>
          <w:rFonts w:ascii="Times New Roman" w:hAnsi="Times New Roman" w:cs="Times New Roman"/>
          <w:b/>
          <w:bCs/>
          <w:sz w:val="24"/>
          <w:szCs w:val="24"/>
        </w:rPr>
        <w:t>Section 4 - Schedule(s) </w:t>
      </w:r>
    </w:p>
    <w:p w14:paraId="4B182042" w14:textId="77777777" w:rsidR="00C778EE" w:rsidRPr="00C65702" w:rsidRDefault="00C778EE" w:rsidP="005F3108">
      <w:pPr>
        <w:spacing w:after="0" w:line="240" w:lineRule="auto"/>
        <w:rPr>
          <w:rFonts w:ascii="Times New Roman" w:hAnsi="Times New Roman" w:cs="Times New Roman"/>
          <w:b/>
          <w:bCs/>
          <w:sz w:val="24"/>
          <w:szCs w:val="24"/>
        </w:rPr>
      </w:pPr>
      <w:r w:rsidRPr="00C65702">
        <w:rPr>
          <w:rFonts w:ascii="Times New Roman" w:hAnsi="Times New Roman" w:cs="Times New Roman"/>
          <w:b/>
          <w:bCs/>
          <w:sz w:val="24"/>
          <w:szCs w:val="24"/>
        </w:rPr>
        <w:t> </w:t>
      </w:r>
    </w:p>
    <w:p w14:paraId="68883257" w14:textId="33E6900C" w:rsidR="00F00313" w:rsidRPr="00C65702" w:rsidRDefault="00407B5F" w:rsidP="1891F6B7">
      <w:pPr>
        <w:pStyle w:val="paragraph"/>
        <w:spacing w:before="0" w:beforeAutospacing="0" w:after="0" w:afterAutospacing="0"/>
        <w:ind w:right="900"/>
        <w:textAlignment w:val="baseline"/>
        <w:rPr>
          <w:rStyle w:val="eop"/>
          <w:shd w:val="clear" w:color="auto" w:fill="FFFFFF"/>
        </w:rPr>
      </w:pPr>
      <w:r w:rsidRPr="00C65702">
        <w:rPr>
          <w:rStyle w:val="normaltextrun"/>
          <w:shd w:val="clear" w:color="auto" w:fill="FFFFFF"/>
          <w:lang w:val="en-US"/>
        </w:rPr>
        <w:t>Section 4</w:t>
      </w:r>
      <w:r w:rsidR="00FE18FE" w:rsidRPr="00C65702">
        <w:rPr>
          <w:rStyle w:val="normaltextrun"/>
          <w:shd w:val="clear" w:color="auto" w:fill="FFFFFF"/>
          <w:lang w:val="en-US"/>
        </w:rPr>
        <w:t xml:space="preserve"> provide</w:t>
      </w:r>
      <w:r w:rsidRPr="00C65702">
        <w:rPr>
          <w:rStyle w:val="normaltextrun"/>
          <w:shd w:val="clear" w:color="auto" w:fill="FFFFFF"/>
          <w:lang w:val="en-US"/>
        </w:rPr>
        <w:t>s</w:t>
      </w:r>
      <w:r w:rsidR="00FE18FE" w:rsidRPr="00C65702">
        <w:rPr>
          <w:rStyle w:val="normaltextrun"/>
          <w:shd w:val="clear" w:color="auto" w:fill="FFFFFF"/>
          <w:lang w:val="en-US"/>
        </w:rPr>
        <w:t xml:space="preserve"> that each instrument that is specified in a Schedule to this instrument is amended or repealed as set out in the applicable items in the Schedule concerned, and any other item in a Schedule to this instrument has effect according to its terms.</w:t>
      </w:r>
      <w:r w:rsidR="00FE18FE" w:rsidRPr="00C65702">
        <w:rPr>
          <w:rStyle w:val="eop"/>
          <w:shd w:val="clear" w:color="auto" w:fill="FFFFFF"/>
        </w:rPr>
        <w:t> </w:t>
      </w:r>
    </w:p>
    <w:p w14:paraId="316BBF63" w14:textId="77777777" w:rsidR="00FE18FE" w:rsidRPr="00C65702" w:rsidRDefault="00FE18FE" w:rsidP="1891F6B7">
      <w:pPr>
        <w:pStyle w:val="paragraph"/>
        <w:spacing w:before="0" w:beforeAutospacing="0" w:after="0" w:afterAutospacing="0"/>
        <w:ind w:right="900"/>
        <w:textAlignment w:val="baseline"/>
      </w:pPr>
    </w:p>
    <w:p w14:paraId="0DA42A85" w14:textId="49D397DA" w:rsidR="00F00313" w:rsidRPr="00C65702" w:rsidRDefault="00F00313" w:rsidP="005F3108">
      <w:pPr>
        <w:spacing w:after="0" w:line="240" w:lineRule="auto"/>
        <w:rPr>
          <w:rFonts w:ascii="Times New Roman" w:eastAsia="Times New Roman" w:hAnsi="Times New Roman" w:cs="Times New Roman"/>
          <w:b/>
          <w:bCs/>
          <w:sz w:val="24"/>
          <w:szCs w:val="24"/>
          <w:lang w:eastAsia="en-AU"/>
        </w:rPr>
      </w:pPr>
      <w:r w:rsidRPr="00C65702">
        <w:rPr>
          <w:rFonts w:ascii="Times New Roman" w:eastAsia="Times New Roman" w:hAnsi="Times New Roman" w:cs="Times New Roman"/>
          <w:b/>
          <w:bCs/>
          <w:sz w:val="24"/>
          <w:szCs w:val="24"/>
          <w:lang w:eastAsia="en-AU"/>
        </w:rPr>
        <w:t xml:space="preserve">Schedule 1 – Amendments </w:t>
      </w:r>
    </w:p>
    <w:p w14:paraId="6F1F118D" w14:textId="77777777" w:rsidR="00243BB1" w:rsidRPr="00C65702" w:rsidRDefault="00243BB1" w:rsidP="005F3108">
      <w:pPr>
        <w:spacing w:after="0" w:line="240" w:lineRule="auto"/>
        <w:rPr>
          <w:rFonts w:ascii="Times New Roman" w:eastAsia="Times New Roman" w:hAnsi="Times New Roman" w:cs="Times New Roman"/>
          <w:b/>
          <w:bCs/>
          <w:sz w:val="24"/>
          <w:szCs w:val="24"/>
          <w:lang w:eastAsia="en-AU"/>
        </w:rPr>
      </w:pPr>
    </w:p>
    <w:p w14:paraId="0CF25300" w14:textId="22569857" w:rsidR="00F00313" w:rsidRPr="00C65702" w:rsidRDefault="00F00313" w:rsidP="00711908">
      <w:pPr>
        <w:pStyle w:val="paragraph"/>
        <w:spacing w:before="0" w:beforeAutospacing="0" w:after="0" w:afterAutospacing="0"/>
        <w:ind w:right="900"/>
        <w:textAlignment w:val="baseline"/>
        <w:rPr>
          <w:rStyle w:val="normaltextrun"/>
          <w:b/>
          <w:bCs/>
          <w:i/>
          <w:iCs/>
          <w:shd w:val="clear" w:color="auto" w:fill="FFFFFF"/>
          <w:lang w:val="en-US"/>
        </w:rPr>
      </w:pPr>
      <w:r w:rsidRPr="00C65702">
        <w:rPr>
          <w:rStyle w:val="normaltextrun"/>
          <w:shd w:val="clear" w:color="auto" w:fill="FFFFFF"/>
          <w:lang w:val="en-US"/>
        </w:rPr>
        <w:t>Health Insurance Regulations 2018</w:t>
      </w:r>
      <w:r w:rsidRPr="00C65702">
        <w:rPr>
          <w:rStyle w:val="normaltextrun"/>
          <w:i/>
          <w:iCs/>
          <w:shd w:val="clear" w:color="auto" w:fill="FFFFFF"/>
          <w:lang w:val="en-US"/>
        </w:rPr>
        <w:t xml:space="preserve"> </w:t>
      </w:r>
    </w:p>
    <w:p w14:paraId="4D62D18B" w14:textId="77777777" w:rsidR="00711908" w:rsidRPr="00C65702" w:rsidRDefault="00711908" w:rsidP="005F3108">
      <w:pPr>
        <w:pStyle w:val="paragraph"/>
        <w:spacing w:before="0" w:beforeAutospacing="0" w:after="0" w:afterAutospacing="0"/>
        <w:ind w:right="900"/>
        <w:textAlignment w:val="baseline"/>
        <w:rPr>
          <w:rStyle w:val="normaltextrun"/>
          <w:shd w:val="clear" w:color="auto" w:fill="FFFFFF"/>
          <w:lang w:val="en-US"/>
        </w:rPr>
      </w:pPr>
    </w:p>
    <w:p w14:paraId="4EBE98AA" w14:textId="66F719C3" w:rsidR="00F00313" w:rsidRPr="00C65702" w:rsidRDefault="00F00313" w:rsidP="1891F6B7">
      <w:pPr>
        <w:ind w:right="91"/>
        <w:rPr>
          <w:rFonts w:ascii="Times New Roman" w:hAnsi="Times New Roman" w:cs="Times New Roman"/>
          <w:b/>
          <w:bCs/>
          <w:sz w:val="24"/>
          <w:szCs w:val="24"/>
        </w:rPr>
      </w:pPr>
      <w:r w:rsidRPr="00C65702">
        <w:rPr>
          <w:rFonts w:ascii="Times New Roman" w:hAnsi="Times New Roman" w:cs="Times New Roman"/>
          <w:b/>
          <w:bCs/>
          <w:sz w:val="24"/>
          <w:szCs w:val="24"/>
        </w:rPr>
        <w:t>Item 1 – Subsection 26(2) (table item 2, column 2, paragraphs (</w:t>
      </w:r>
      <w:r w:rsidR="00977BFC" w:rsidRPr="00C65702">
        <w:rPr>
          <w:rFonts w:ascii="Times New Roman" w:hAnsi="Times New Roman" w:cs="Times New Roman"/>
          <w:b/>
          <w:bCs/>
          <w:sz w:val="24"/>
          <w:szCs w:val="24"/>
        </w:rPr>
        <w:t>e</w:t>
      </w:r>
      <w:r w:rsidRPr="00C65702">
        <w:rPr>
          <w:rFonts w:ascii="Times New Roman" w:hAnsi="Times New Roman" w:cs="Times New Roman"/>
          <w:b/>
          <w:bCs/>
          <w:sz w:val="24"/>
          <w:szCs w:val="24"/>
        </w:rPr>
        <w:t xml:space="preserve">) </w:t>
      </w:r>
    </w:p>
    <w:p w14:paraId="4A9346AC" w14:textId="4F51B041" w:rsidR="007833DF" w:rsidRPr="00C65702" w:rsidRDefault="003C369B" w:rsidP="007833DF">
      <w:pPr>
        <w:pStyle w:val="paragraph"/>
        <w:spacing w:before="0" w:beforeAutospacing="0" w:after="0" w:afterAutospacing="0"/>
        <w:ind w:right="285"/>
        <w:textAlignment w:val="baseline"/>
      </w:pPr>
      <w:r w:rsidRPr="00C65702">
        <w:rPr>
          <w:rStyle w:val="normaltextrun"/>
          <w:lang w:val="en-US"/>
        </w:rPr>
        <w:t>I</w:t>
      </w:r>
      <w:r w:rsidR="007833DF" w:rsidRPr="00C65702">
        <w:rPr>
          <w:rStyle w:val="normaltextrun"/>
          <w:lang w:val="en-US"/>
        </w:rPr>
        <w:t xml:space="preserve">tem </w:t>
      </w:r>
      <w:r w:rsidRPr="00C65702">
        <w:rPr>
          <w:rStyle w:val="normaltextrun"/>
          <w:lang w:val="en-US"/>
        </w:rPr>
        <w:t xml:space="preserve">1 </w:t>
      </w:r>
      <w:r w:rsidR="007833DF" w:rsidRPr="00C65702">
        <w:rPr>
          <w:rStyle w:val="normaltextrun"/>
          <w:lang w:val="en-US"/>
        </w:rPr>
        <w:t>insert</w:t>
      </w:r>
      <w:r w:rsidRPr="00C65702">
        <w:rPr>
          <w:rStyle w:val="normaltextrun"/>
          <w:lang w:val="en-US"/>
        </w:rPr>
        <w:t>s</w:t>
      </w:r>
      <w:r w:rsidR="007833DF" w:rsidRPr="00C65702">
        <w:rPr>
          <w:rStyle w:val="normaltextrun"/>
          <w:lang w:val="en-US"/>
        </w:rPr>
        <w:t xml:space="preserve"> the Pre-Fellowship Program (PFP) in</w:t>
      </w:r>
      <w:r w:rsidR="00CF1702" w:rsidRPr="00C65702">
        <w:rPr>
          <w:rStyle w:val="normaltextrun"/>
          <w:lang w:val="en-US"/>
        </w:rPr>
        <w:t>to</w:t>
      </w:r>
      <w:r w:rsidR="007833DF" w:rsidRPr="00C65702">
        <w:rPr>
          <w:rStyle w:val="normaltextrun"/>
          <w:lang w:val="en-US"/>
        </w:rPr>
        <w:t xml:space="preserve"> subsection 26 (2) of the </w:t>
      </w:r>
      <w:r w:rsidR="007833DF" w:rsidRPr="00C65702">
        <w:rPr>
          <w:rStyle w:val="normaltextrun"/>
          <w:i/>
          <w:iCs/>
          <w:lang w:val="en-US"/>
        </w:rPr>
        <w:t xml:space="preserve">Health Insurance Regulations 2018 </w:t>
      </w:r>
      <w:r w:rsidR="007833DF" w:rsidRPr="00C65702">
        <w:rPr>
          <w:rStyle w:val="normaltextrun"/>
          <w:lang w:val="en-US"/>
        </w:rPr>
        <w:t>(Principal Regulations)</w:t>
      </w:r>
      <w:r w:rsidR="00CF1702" w:rsidRPr="00C65702">
        <w:rPr>
          <w:rStyle w:val="normaltextrun"/>
          <w:lang w:val="en-US"/>
        </w:rPr>
        <w:t xml:space="preserve"> </w:t>
      </w:r>
      <w:r w:rsidR="00CF1702" w:rsidRPr="00C65702">
        <w:rPr>
          <w:rStyle w:val="eop"/>
        </w:rPr>
        <w:t>t</w:t>
      </w:r>
      <w:r w:rsidR="00ED11BB" w:rsidRPr="00C65702">
        <w:rPr>
          <w:rStyle w:val="eop"/>
        </w:rPr>
        <w:t xml:space="preserve">o </w:t>
      </w:r>
      <w:r w:rsidR="00ED11BB" w:rsidRPr="00C65702">
        <w:rPr>
          <w:rStyle w:val="normaltextrun"/>
          <w:lang w:val="en-US"/>
        </w:rPr>
        <w:t xml:space="preserve">include </w:t>
      </w:r>
      <w:r w:rsidR="00587272" w:rsidRPr="00C65702">
        <w:rPr>
          <w:rStyle w:val="normaltextrun"/>
          <w:lang w:val="en-US"/>
        </w:rPr>
        <w:t>the</w:t>
      </w:r>
      <w:r w:rsidR="00ED11BB" w:rsidRPr="00C65702">
        <w:rPr>
          <w:rStyle w:val="normaltextrun"/>
          <w:lang w:val="en-US"/>
        </w:rPr>
        <w:t xml:space="preserve"> </w:t>
      </w:r>
      <w:r w:rsidR="00587272" w:rsidRPr="00C65702">
        <w:rPr>
          <w:rStyle w:val="normaltextrun"/>
          <w:lang w:val="en-US"/>
        </w:rPr>
        <w:t>PFP</w:t>
      </w:r>
      <w:r w:rsidR="00ED11BB" w:rsidRPr="00C65702">
        <w:rPr>
          <w:rStyle w:val="normaltextrun"/>
          <w:lang w:val="en-US"/>
        </w:rPr>
        <w:t xml:space="preserve"> on the list of programs for which the Department </w:t>
      </w:r>
      <w:r w:rsidR="00587272" w:rsidRPr="00C65702">
        <w:rPr>
          <w:rStyle w:val="normaltextrun"/>
          <w:lang w:val="en-US"/>
        </w:rPr>
        <w:t xml:space="preserve">of Health and Aged Care (Department) </w:t>
      </w:r>
      <w:r w:rsidR="00ED11BB" w:rsidRPr="00C65702">
        <w:rPr>
          <w:rStyle w:val="normaltextrun"/>
          <w:lang w:val="en-US"/>
        </w:rPr>
        <w:t xml:space="preserve">and specified bodies </w:t>
      </w:r>
      <w:r w:rsidR="00587272" w:rsidRPr="00C65702">
        <w:rPr>
          <w:rStyle w:val="normaltextrun"/>
          <w:lang w:val="en-US"/>
        </w:rPr>
        <w:t>are</w:t>
      </w:r>
      <w:r w:rsidR="00ED11BB" w:rsidRPr="00C65702">
        <w:rPr>
          <w:rStyle w:val="normaltextrun"/>
          <w:lang w:val="en-US"/>
        </w:rPr>
        <w:t xml:space="preserve"> authorised to approve the placement of doctors on these programs, whilst </w:t>
      </w:r>
      <w:r w:rsidR="00EF630B" w:rsidRPr="00C65702">
        <w:rPr>
          <w:rStyle w:val="normaltextrun"/>
          <w:lang w:val="en-US"/>
        </w:rPr>
        <w:t xml:space="preserve">the </w:t>
      </w:r>
      <w:r w:rsidR="00EF630B" w:rsidRPr="00C65702">
        <w:t>More Doctors for Rural Australia Program (</w:t>
      </w:r>
      <w:r w:rsidR="00ED11BB" w:rsidRPr="00C65702">
        <w:rPr>
          <w:rStyle w:val="normaltextrun"/>
          <w:lang w:val="en-US"/>
        </w:rPr>
        <w:t>MDRAP</w:t>
      </w:r>
      <w:r w:rsidR="00EF630B" w:rsidRPr="00C65702">
        <w:rPr>
          <w:rStyle w:val="normaltextrun"/>
          <w:lang w:val="en-US"/>
        </w:rPr>
        <w:t>)</w:t>
      </w:r>
      <w:r w:rsidR="00ED11BB" w:rsidRPr="00C65702">
        <w:rPr>
          <w:rStyle w:val="normaltextrun"/>
          <w:lang w:val="en-US"/>
        </w:rPr>
        <w:t xml:space="preserve"> </w:t>
      </w:r>
      <w:r w:rsidR="00EF630B" w:rsidRPr="00C65702">
        <w:rPr>
          <w:rStyle w:val="normaltextrun"/>
          <w:lang w:val="en-US"/>
        </w:rPr>
        <w:t>remains as a listed program.</w:t>
      </w:r>
      <w:r w:rsidR="00ED11BB" w:rsidRPr="00C65702">
        <w:rPr>
          <w:rStyle w:val="eop"/>
        </w:rPr>
        <w:t> </w:t>
      </w:r>
    </w:p>
    <w:p w14:paraId="0F0B1E10" w14:textId="77777777" w:rsidR="007833DF" w:rsidRPr="00C65702" w:rsidRDefault="007833DF" w:rsidP="007833DF">
      <w:pPr>
        <w:pStyle w:val="paragraph"/>
        <w:spacing w:before="0" w:beforeAutospacing="0" w:after="0" w:afterAutospacing="0"/>
        <w:ind w:left="300" w:right="285"/>
        <w:textAlignment w:val="baseline"/>
      </w:pPr>
      <w:r w:rsidRPr="00C65702">
        <w:rPr>
          <w:rStyle w:val="eop"/>
        </w:rPr>
        <w:t> </w:t>
      </w:r>
    </w:p>
    <w:p w14:paraId="388CFCAB" w14:textId="72F82049" w:rsidR="007833DF" w:rsidRPr="00C65702" w:rsidRDefault="007833DF" w:rsidP="007833DF">
      <w:pPr>
        <w:pStyle w:val="paragraph"/>
        <w:spacing w:before="0" w:beforeAutospacing="0" w:after="0" w:afterAutospacing="0"/>
        <w:ind w:right="285"/>
        <w:textAlignment w:val="baseline"/>
      </w:pPr>
      <w:r w:rsidRPr="00C65702">
        <w:rPr>
          <w:rStyle w:val="normaltextrun"/>
          <w:lang w:val="en-US"/>
        </w:rPr>
        <w:t>Subsection 26(2) of the Principal Regulations provides a list of approved programs in which eligible doctors can be placed for the purposes of section 3GA of the Act</w:t>
      </w:r>
      <w:r w:rsidRPr="00C65702">
        <w:rPr>
          <w:rStyle w:val="normaltextrun"/>
          <w:i/>
          <w:iCs/>
          <w:lang w:val="en-US"/>
        </w:rPr>
        <w:t>.</w:t>
      </w:r>
      <w:r w:rsidRPr="00C65702">
        <w:rPr>
          <w:rStyle w:val="normaltextrun"/>
          <w:lang w:val="en-US"/>
        </w:rPr>
        <w:t> </w:t>
      </w:r>
    </w:p>
    <w:p w14:paraId="13C5F016" w14:textId="77777777" w:rsidR="007833DF" w:rsidRPr="00C65702" w:rsidRDefault="007833DF" w:rsidP="007833DF">
      <w:pPr>
        <w:pStyle w:val="paragraph"/>
        <w:spacing w:before="0" w:beforeAutospacing="0" w:after="0" w:afterAutospacing="0"/>
        <w:ind w:left="300" w:right="285"/>
        <w:textAlignment w:val="baseline"/>
      </w:pPr>
      <w:r w:rsidRPr="00C65702">
        <w:rPr>
          <w:rStyle w:val="eop"/>
        </w:rPr>
        <w:t> </w:t>
      </w:r>
    </w:p>
    <w:p w14:paraId="2B9825CE" w14:textId="33FB94FE" w:rsidR="007833DF" w:rsidRPr="00C65702" w:rsidRDefault="007833DF" w:rsidP="007833DF">
      <w:pPr>
        <w:pStyle w:val="paragraph"/>
        <w:spacing w:before="0" w:beforeAutospacing="0" w:after="0" w:afterAutospacing="0"/>
        <w:ind w:right="285"/>
        <w:textAlignment w:val="baseline"/>
      </w:pPr>
      <w:r w:rsidRPr="00C65702">
        <w:rPr>
          <w:rStyle w:val="normaltextrun"/>
          <w:lang w:val="en-US"/>
        </w:rPr>
        <w:t>Table 2, columns 1 and 2 list the authorised bodies and approved programs respectively for the purposes of section 3GA(5)(a) of the Act. </w:t>
      </w:r>
    </w:p>
    <w:p w14:paraId="06EF10F4" w14:textId="77777777" w:rsidR="007833DF" w:rsidRPr="00C65702" w:rsidRDefault="007833DF" w:rsidP="007833DF">
      <w:pPr>
        <w:pStyle w:val="paragraph"/>
        <w:spacing w:before="0" w:beforeAutospacing="0" w:after="0" w:afterAutospacing="0"/>
        <w:ind w:left="300" w:right="285"/>
        <w:textAlignment w:val="baseline"/>
      </w:pPr>
      <w:r w:rsidRPr="00C65702">
        <w:rPr>
          <w:rStyle w:val="eop"/>
        </w:rPr>
        <w:t> </w:t>
      </w:r>
    </w:p>
    <w:p w14:paraId="643703AE" w14:textId="7228A28A" w:rsidR="007833DF" w:rsidRPr="00C65702" w:rsidRDefault="007833DF" w:rsidP="00CC783A">
      <w:pPr>
        <w:pStyle w:val="paragraph"/>
        <w:spacing w:before="0" w:beforeAutospacing="0" w:after="0" w:afterAutospacing="0"/>
        <w:ind w:right="285"/>
        <w:textAlignment w:val="baseline"/>
        <w:rPr>
          <w:rStyle w:val="eop"/>
        </w:rPr>
      </w:pPr>
      <w:r w:rsidRPr="00C65702">
        <w:rPr>
          <w:rStyle w:val="normaltextrun"/>
          <w:lang w:val="en-US"/>
        </w:rPr>
        <w:t>Paragraph (e) refers to the More Doctors for Rural Australia Program (MDRAP). The 2023-24 Budget</w:t>
      </w:r>
      <w:r w:rsidR="009D544A" w:rsidRPr="00C65702">
        <w:rPr>
          <w:rStyle w:val="normaltextrun"/>
          <w:lang w:val="en-US"/>
        </w:rPr>
        <w:t xml:space="preserve"> included a decision to establish</w:t>
      </w:r>
      <w:r w:rsidRPr="00C65702">
        <w:rPr>
          <w:rStyle w:val="normaltextrun"/>
          <w:lang w:val="en-US"/>
        </w:rPr>
        <w:t xml:space="preserve"> the </w:t>
      </w:r>
      <w:r w:rsidR="00D345A0" w:rsidRPr="00C65702">
        <w:rPr>
          <w:rStyle w:val="normaltextrun"/>
          <w:lang w:val="en-US"/>
        </w:rPr>
        <w:t>PFP</w:t>
      </w:r>
      <w:r w:rsidRPr="00C65702">
        <w:rPr>
          <w:rStyle w:val="normaltextrun"/>
          <w:lang w:val="en-US"/>
        </w:rPr>
        <w:t xml:space="preserve"> to replace and the MDRAP. </w:t>
      </w:r>
    </w:p>
    <w:p w14:paraId="6A841C4A" w14:textId="77777777" w:rsidR="00CC783A" w:rsidRPr="00C65702" w:rsidRDefault="00CC783A" w:rsidP="00CC783A">
      <w:pPr>
        <w:pStyle w:val="paragraph"/>
        <w:spacing w:before="0" w:beforeAutospacing="0" w:after="0" w:afterAutospacing="0"/>
        <w:ind w:right="285"/>
        <w:textAlignment w:val="baseline"/>
        <w:rPr>
          <w:rStyle w:val="CharAmPartText"/>
        </w:rPr>
      </w:pPr>
    </w:p>
    <w:p w14:paraId="19FD54BB" w14:textId="3AAEEFEC" w:rsidR="00F00313" w:rsidRPr="00C65702" w:rsidRDefault="00F00313" w:rsidP="1891F6B7">
      <w:pPr>
        <w:rPr>
          <w:rStyle w:val="CharAmPartText"/>
          <w:rFonts w:ascii="Times New Roman" w:hAnsi="Times New Roman" w:cs="Times New Roman"/>
          <w:b/>
          <w:bCs/>
          <w:sz w:val="24"/>
          <w:szCs w:val="24"/>
        </w:rPr>
      </w:pPr>
      <w:r w:rsidRPr="00C65702">
        <w:rPr>
          <w:rStyle w:val="CharAmPartText"/>
          <w:rFonts w:ascii="Times New Roman" w:hAnsi="Times New Roman" w:cs="Times New Roman"/>
          <w:b/>
          <w:bCs/>
          <w:sz w:val="24"/>
          <w:szCs w:val="24"/>
        </w:rPr>
        <w:t>Item 2 – Subsection 26(2) (table items 3</w:t>
      </w:r>
      <w:r w:rsidR="0343E8DC" w:rsidRPr="00C65702">
        <w:rPr>
          <w:rStyle w:val="CharAmPartText"/>
          <w:rFonts w:ascii="Times New Roman" w:hAnsi="Times New Roman" w:cs="Times New Roman"/>
          <w:b/>
          <w:bCs/>
          <w:sz w:val="24"/>
          <w:szCs w:val="24"/>
        </w:rPr>
        <w:t>, 4, 5, 6 and 10, column 2</w:t>
      </w:r>
      <w:r w:rsidRPr="00C65702">
        <w:rPr>
          <w:rStyle w:val="CharAmPartText"/>
          <w:rFonts w:ascii="Times New Roman" w:hAnsi="Times New Roman" w:cs="Times New Roman"/>
          <w:b/>
          <w:bCs/>
          <w:sz w:val="24"/>
          <w:szCs w:val="24"/>
        </w:rPr>
        <w:t>)</w:t>
      </w:r>
    </w:p>
    <w:p w14:paraId="133A4DAD" w14:textId="79F8441D" w:rsidR="007833DF" w:rsidRPr="00C65702" w:rsidRDefault="00D345A0" w:rsidP="1891F6B7">
      <w:pPr>
        <w:rPr>
          <w:rStyle w:val="eop"/>
          <w:rFonts w:ascii="Times New Roman" w:hAnsi="Times New Roman" w:cs="Times New Roman"/>
          <w:sz w:val="24"/>
          <w:szCs w:val="24"/>
          <w:shd w:val="clear" w:color="auto" w:fill="FFFFFF"/>
        </w:rPr>
      </w:pPr>
      <w:r w:rsidRPr="00C65702">
        <w:rPr>
          <w:rStyle w:val="normaltextrun"/>
          <w:rFonts w:ascii="Times New Roman" w:hAnsi="Times New Roman" w:cs="Times New Roman"/>
          <w:sz w:val="24"/>
          <w:szCs w:val="24"/>
          <w:shd w:val="clear" w:color="auto" w:fill="FFFFFF"/>
          <w:lang w:val="en-US"/>
        </w:rPr>
        <w:t>I</w:t>
      </w:r>
      <w:r w:rsidR="007833DF" w:rsidRPr="00C65702">
        <w:rPr>
          <w:rStyle w:val="normaltextrun"/>
          <w:rFonts w:ascii="Times New Roman" w:hAnsi="Times New Roman" w:cs="Times New Roman"/>
          <w:sz w:val="24"/>
          <w:szCs w:val="24"/>
          <w:shd w:val="clear" w:color="auto" w:fill="FFFFFF"/>
          <w:lang w:val="en-US"/>
        </w:rPr>
        <w:t>tem</w:t>
      </w:r>
      <w:r w:rsidRPr="00C65702">
        <w:rPr>
          <w:rStyle w:val="normaltextrun"/>
          <w:rFonts w:ascii="Times New Roman" w:hAnsi="Times New Roman" w:cs="Times New Roman"/>
          <w:sz w:val="24"/>
          <w:szCs w:val="24"/>
          <w:shd w:val="clear" w:color="auto" w:fill="FFFFFF"/>
          <w:lang w:val="en-US"/>
        </w:rPr>
        <w:t xml:space="preserve"> 2</w:t>
      </w:r>
      <w:r w:rsidR="007833DF" w:rsidRPr="00C65702">
        <w:rPr>
          <w:rStyle w:val="normaltextrun"/>
          <w:rFonts w:ascii="Times New Roman" w:hAnsi="Times New Roman" w:cs="Times New Roman"/>
          <w:sz w:val="24"/>
          <w:szCs w:val="24"/>
          <w:shd w:val="clear" w:color="auto" w:fill="FFFFFF"/>
          <w:lang w:val="en-US"/>
        </w:rPr>
        <w:t xml:space="preserve"> insert</w:t>
      </w:r>
      <w:r w:rsidR="0022533C" w:rsidRPr="00C65702">
        <w:rPr>
          <w:rStyle w:val="normaltextrun"/>
          <w:rFonts w:ascii="Times New Roman" w:hAnsi="Times New Roman" w:cs="Times New Roman"/>
          <w:sz w:val="24"/>
          <w:szCs w:val="24"/>
          <w:shd w:val="clear" w:color="auto" w:fill="FFFFFF"/>
          <w:lang w:val="en-US"/>
        </w:rPr>
        <w:t>s</w:t>
      </w:r>
      <w:r w:rsidR="007833DF" w:rsidRPr="00C65702">
        <w:rPr>
          <w:rStyle w:val="normaltextrun"/>
          <w:rFonts w:ascii="Times New Roman" w:hAnsi="Times New Roman" w:cs="Times New Roman"/>
          <w:sz w:val="24"/>
          <w:szCs w:val="24"/>
          <w:shd w:val="clear" w:color="auto" w:fill="FFFFFF"/>
          <w:lang w:val="en-US"/>
        </w:rPr>
        <w:t xml:space="preserve"> the PFP as a second program after the MDRAP in Table 2, Column 2</w:t>
      </w:r>
      <w:r w:rsidR="0022533C" w:rsidRPr="00C65702">
        <w:rPr>
          <w:rStyle w:val="normaltextrun"/>
          <w:rFonts w:ascii="Times New Roman" w:hAnsi="Times New Roman" w:cs="Times New Roman"/>
          <w:sz w:val="24"/>
          <w:szCs w:val="24"/>
          <w:shd w:val="clear" w:color="auto" w:fill="FFFFFF"/>
          <w:lang w:val="en-US"/>
        </w:rPr>
        <w:t xml:space="preserve"> to</w:t>
      </w:r>
      <w:r w:rsidR="007833DF" w:rsidRPr="00C65702">
        <w:rPr>
          <w:rStyle w:val="normaltextrun"/>
          <w:rFonts w:ascii="Times New Roman" w:hAnsi="Times New Roman" w:cs="Times New Roman"/>
          <w:sz w:val="24"/>
          <w:szCs w:val="24"/>
          <w:shd w:val="clear" w:color="auto" w:fill="FFFFFF"/>
          <w:lang w:val="en-US"/>
        </w:rPr>
        <w:t xml:space="preserve"> enable the following organisations to authorise doctors to be placed on the PFP which includes; the </w:t>
      </w:r>
      <w:r w:rsidR="007833DF" w:rsidRPr="00C65702">
        <w:rPr>
          <w:rStyle w:val="normaltextrun"/>
          <w:rFonts w:ascii="Times New Roman" w:hAnsi="Times New Roman" w:cs="Times New Roman"/>
          <w:sz w:val="24"/>
          <w:szCs w:val="24"/>
          <w:shd w:val="clear" w:color="auto" w:fill="FFFFFF"/>
          <w:lang w:val="en-US"/>
        </w:rPr>
        <w:lastRenderedPageBreak/>
        <w:t>General Practice Workforce Inc, trading as Health Recruitment Plus, Health Network Northern Territory Ltd, Health Workforce Queensland Ltd and NSW Rural Doctors Network Ltd (Table 2, items 3 to 6, Column 1) and Rural Doctors Workforce Agency Incorporated (Table 2, item 10, Column 1).</w:t>
      </w:r>
      <w:r w:rsidR="007833DF" w:rsidRPr="00C65702">
        <w:rPr>
          <w:rStyle w:val="eop"/>
          <w:rFonts w:ascii="Times New Roman" w:hAnsi="Times New Roman" w:cs="Times New Roman"/>
          <w:sz w:val="24"/>
          <w:szCs w:val="24"/>
          <w:shd w:val="clear" w:color="auto" w:fill="FFFFFF"/>
        </w:rPr>
        <w:t> </w:t>
      </w:r>
    </w:p>
    <w:p w14:paraId="41A8B91F" w14:textId="71ACF4DA" w:rsidR="00F00313" w:rsidRPr="00C65702" w:rsidRDefault="00F00313" w:rsidP="1891F6B7">
      <w:pPr>
        <w:rPr>
          <w:rFonts w:ascii="Times New Roman" w:hAnsi="Times New Roman" w:cs="Times New Roman"/>
          <w:b/>
          <w:bCs/>
          <w:sz w:val="24"/>
          <w:szCs w:val="24"/>
        </w:rPr>
      </w:pPr>
      <w:r w:rsidRPr="00C65702">
        <w:rPr>
          <w:rFonts w:ascii="Times New Roman" w:hAnsi="Times New Roman" w:cs="Times New Roman"/>
          <w:b/>
          <w:bCs/>
          <w:sz w:val="24"/>
          <w:szCs w:val="24"/>
        </w:rPr>
        <w:t>Item 3 – Subsection 26(2) (</w:t>
      </w:r>
      <w:r w:rsidR="30D48A3C" w:rsidRPr="00C65702">
        <w:rPr>
          <w:rFonts w:ascii="Times New Roman" w:hAnsi="Times New Roman" w:cs="Times New Roman"/>
          <w:b/>
          <w:bCs/>
          <w:sz w:val="24"/>
          <w:szCs w:val="24"/>
        </w:rPr>
        <w:t xml:space="preserve">after </w:t>
      </w:r>
      <w:r w:rsidRPr="00C65702">
        <w:rPr>
          <w:rFonts w:ascii="Times New Roman" w:hAnsi="Times New Roman" w:cs="Times New Roman"/>
          <w:b/>
          <w:bCs/>
          <w:sz w:val="24"/>
          <w:szCs w:val="24"/>
        </w:rPr>
        <w:t>table item 10)</w:t>
      </w:r>
    </w:p>
    <w:p w14:paraId="350BBD62" w14:textId="154FA637" w:rsidR="007833DF" w:rsidRPr="00C65702" w:rsidRDefault="00332657" w:rsidP="00E22A15">
      <w:pPr>
        <w:pStyle w:val="paragraph"/>
        <w:spacing w:before="0" w:beforeAutospacing="0" w:after="0" w:afterAutospacing="0"/>
        <w:textAlignment w:val="baseline"/>
      </w:pPr>
      <w:r w:rsidRPr="00C65702">
        <w:rPr>
          <w:rStyle w:val="normaltextrun"/>
          <w:lang w:val="en-US"/>
        </w:rPr>
        <w:t xml:space="preserve">Item 3 </w:t>
      </w:r>
      <w:r w:rsidR="007833DF" w:rsidRPr="00C65702">
        <w:rPr>
          <w:rStyle w:val="normaltextrun"/>
          <w:lang w:val="en-US"/>
        </w:rPr>
        <w:t>insert</w:t>
      </w:r>
      <w:r w:rsidRPr="00C65702">
        <w:rPr>
          <w:rStyle w:val="normaltextrun"/>
          <w:lang w:val="en-US"/>
        </w:rPr>
        <w:t>s</w:t>
      </w:r>
      <w:r w:rsidR="007833DF" w:rsidRPr="00C65702">
        <w:rPr>
          <w:rStyle w:val="normaltextrun"/>
          <w:lang w:val="en-US"/>
        </w:rPr>
        <w:t xml:space="preserve"> a reference to </w:t>
      </w:r>
      <w:r w:rsidR="00AD18AD" w:rsidRPr="00C65702">
        <w:rPr>
          <w:rStyle w:val="normaltextrun"/>
          <w:lang w:val="en-US"/>
        </w:rPr>
        <w:t xml:space="preserve">the </w:t>
      </w:r>
      <w:r w:rsidR="007833DF" w:rsidRPr="00C65702">
        <w:rPr>
          <w:rStyle w:val="normaltextrun"/>
          <w:lang w:val="en-US"/>
        </w:rPr>
        <w:t>Rural Health West Ltd (ACN 123 188 367) after table item 10 (Column 1) to remain in alphabetical order to be identified as an authorising body in Table 2, after table item 10 (Column 1) for the PFP and MDRAP (Column 2).</w:t>
      </w:r>
      <w:r w:rsidR="007833DF" w:rsidRPr="00C65702">
        <w:rPr>
          <w:rStyle w:val="eop"/>
        </w:rPr>
        <w:t> </w:t>
      </w:r>
      <w:r w:rsidR="00E22A15" w:rsidRPr="00C65702">
        <w:rPr>
          <w:rStyle w:val="eop"/>
        </w:rPr>
        <w:t xml:space="preserve">This effectively </w:t>
      </w:r>
      <w:r w:rsidR="00E22A15" w:rsidRPr="00C65702">
        <w:rPr>
          <w:rStyle w:val="normaltextrun"/>
          <w:lang w:val="en-US"/>
        </w:rPr>
        <w:t xml:space="preserve">replaces table item 12 Western Australian Centre for Remote and Rural Medicine Ltd to reflect the organisation’s name change (see item 5 below). </w:t>
      </w:r>
    </w:p>
    <w:p w14:paraId="3990FCE9" w14:textId="024B5F99" w:rsidR="21CB7828" w:rsidRPr="00C65702" w:rsidRDefault="21CB7828" w:rsidP="1891F6B7">
      <w:pPr>
        <w:spacing w:before="220"/>
        <w:ind w:left="709" w:hanging="709"/>
        <w:rPr>
          <w:rFonts w:ascii="Times New Roman" w:hAnsi="Times New Roman" w:cs="Times New Roman"/>
          <w:b/>
          <w:bCs/>
          <w:sz w:val="24"/>
          <w:szCs w:val="24"/>
        </w:rPr>
      </w:pPr>
      <w:r w:rsidRPr="00C65702">
        <w:rPr>
          <w:rFonts w:ascii="Times New Roman" w:eastAsiaTheme="minorEastAsia" w:hAnsi="Times New Roman" w:cs="Times New Roman"/>
          <w:b/>
          <w:bCs/>
          <w:sz w:val="24"/>
          <w:szCs w:val="24"/>
        </w:rPr>
        <w:t>Item 4 - Subsection 26(2) (cell at table item 11, column 2)</w:t>
      </w:r>
    </w:p>
    <w:p w14:paraId="416C08E1" w14:textId="3D82A5EB" w:rsidR="007833DF" w:rsidRPr="00C65702" w:rsidRDefault="00AD18AD" w:rsidP="00E41574">
      <w:pPr>
        <w:spacing w:before="220"/>
        <w:rPr>
          <w:rStyle w:val="eop"/>
          <w:rFonts w:ascii="Times New Roman" w:hAnsi="Times New Roman" w:cs="Times New Roman"/>
          <w:b/>
          <w:bCs/>
          <w:sz w:val="24"/>
          <w:szCs w:val="24"/>
          <w:shd w:val="clear" w:color="auto" w:fill="FFFFFF"/>
        </w:rPr>
      </w:pPr>
      <w:r w:rsidRPr="00C65702">
        <w:rPr>
          <w:rStyle w:val="normaltextrun"/>
          <w:rFonts w:ascii="Times New Roman" w:hAnsi="Times New Roman" w:cs="Times New Roman"/>
          <w:sz w:val="24"/>
          <w:szCs w:val="24"/>
          <w:shd w:val="clear" w:color="auto" w:fill="FFFFFF"/>
          <w:lang w:val="en-US"/>
        </w:rPr>
        <w:t>Item 4</w:t>
      </w:r>
      <w:r w:rsidR="007833DF" w:rsidRPr="00C65702">
        <w:rPr>
          <w:rStyle w:val="normaltextrun"/>
          <w:rFonts w:ascii="Times New Roman" w:hAnsi="Times New Roman" w:cs="Times New Roman"/>
          <w:sz w:val="24"/>
          <w:szCs w:val="24"/>
          <w:shd w:val="clear" w:color="auto" w:fill="FFFFFF"/>
          <w:lang w:val="en-US"/>
        </w:rPr>
        <w:t xml:space="preserve"> insert</w:t>
      </w:r>
      <w:r w:rsidRPr="00C65702">
        <w:rPr>
          <w:rStyle w:val="normaltextrun"/>
          <w:rFonts w:ascii="Times New Roman" w:hAnsi="Times New Roman" w:cs="Times New Roman"/>
          <w:sz w:val="24"/>
          <w:szCs w:val="24"/>
          <w:shd w:val="clear" w:color="auto" w:fill="FFFFFF"/>
          <w:lang w:val="en-US"/>
        </w:rPr>
        <w:t>s</w:t>
      </w:r>
      <w:r w:rsidR="007833DF" w:rsidRPr="00C65702">
        <w:rPr>
          <w:rStyle w:val="normaltextrun"/>
          <w:rFonts w:ascii="Times New Roman" w:hAnsi="Times New Roman" w:cs="Times New Roman"/>
          <w:sz w:val="24"/>
          <w:szCs w:val="24"/>
          <w:shd w:val="clear" w:color="auto" w:fill="FFFFFF"/>
          <w:lang w:val="en-US"/>
        </w:rPr>
        <w:t xml:space="preserve"> the PFP as a second program after the MDRAP in Table 2, Column 2 whic</w:t>
      </w:r>
      <w:r w:rsidR="00E41574" w:rsidRPr="00C65702">
        <w:rPr>
          <w:rStyle w:val="normaltextrun"/>
          <w:rFonts w:ascii="Times New Roman" w:hAnsi="Times New Roman" w:cs="Times New Roman"/>
          <w:sz w:val="24"/>
          <w:szCs w:val="24"/>
          <w:shd w:val="clear" w:color="auto" w:fill="FFFFFF"/>
          <w:lang w:val="en-US"/>
        </w:rPr>
        <w:t xml:space="preserve">h </w:t>
      </w:r>
      <w:r w:rsidR="007833DF" w:rsidRPr="00C65702">
        <w:rPr>
          <w:rStyle w:val="normaltextrun"/>
          <w:rFonts w:ascii="Times New Roman" w:hAnsi="Times New Roman" w:cs="Times New Roman"/>
          <w:sz w:val="24"/>
          <w:szCs w:val="24"/>
          <w:shd w:val="clear" w:color="auto" w:fill="FFFFFF"/>
          <w:lang w:val="en-US"/>
        </w:rPr>
        <w:t>includes the</w:t>
      </w:r>
      <w:r w:rsidR="007833DF" w:rsidRPr="00C65702">
        <w:rPr>
          <w:rStyle w:val="normaltextrun"/>
          <w:rFonts w:ascii="Times New Roman" w:hAnsi="Times New Roman" w:cs="Times New Roman"/>
          <w:b/>
          <w:bCs/>
          <w:sz w:val="24"/>
          <w:szCs w:val="24"/>
          <w:shd w:val="clear" w:color="auto" w:fill="FFFFFF"/>
          <w:lang w:val="en-US"/>
        </w:rPr>
        <w:t xml:space="preserve"> </w:t>
      </w:r>
      <w:r w:rsidR="007833DF" w:rsidRPr="00C65702">
        <w:rPr>
          <w:rStyle w:val="normaltextrun"/>
          <w:rFonts w:ascii="Times New Roman" w:hAnsi="Times New Roman" w:cs="Times New Roman"/>
          <w:sz w:val="24"/>
          <w:szCs w:val="24"/>
          <w:shd w:val="clear" w:color="auto" w:fill="FFFFFF"/>
          <w:lang w:val="en-US"/>
        </w:rPr>
        <w:t xml:space="preserve">Rural Workforce Agency, Victoria Limited as an identified authorising body in Table 2, item 11 (Column 1). </w:t>
      </w:r>
      <w:r w:rsidRPr="00C65702">
        <w:rPr>
          <w:rStyle w:val="normaltextrun"/>
          <w:rFonts w:ascii="Times New Roman" w:hAnsi="Times New Roman" w:cs="Times New Roman"/>
          <w:sz w:val="24"/>
          <w:szCs w:val="24"/>
          <w:shd w:val="clear" w:color="auto" w:fill="FFFFFF"/>
          <w:lang w:val="en-US"/>
        </w:rPr>
        <w:t>This change</w:t>
      </w:r>
      <w:r w:rsidR="007833DF" w:rsidRPr="00C65702">
        <w:rPr>
          <w:rStyle w:val="normaltextrun"/>
          <w:rFonts w:ascii="Times New Roman" w:hAnsi="Times New Roman" w:cs="Times New Roman"/>
          <w:sz w:val="24"/>
          <w:szCs w:val="24"/>
          <w:shd w:val="clear" w:color="auto" w:fill="FFFFFF"/>
          <w:lang w:val="en-US"/>
        </w:rPr>
        <w:t xml:space="preserve"> allow</w:t>
      </w:r>
      <w:r w:rsidRPr="00C65702">
        <w:rPr>
          <w:rStyle w:val="normaltextrun"/>
          <w:rFonts w:ascii="Times New Roman" w:hAnsi="Times New Roman" w:cs="Times New Roman"/>
          <w:sz w:val="24"/>
          <w:szCs w:val="24"/>
          <w:shd w:val="clear" w:color="auto" w:fill="FFFFFF"/>
          <w:lang w:val="en-US"/>
        </w:rPr>
        <w:t>s</w:t>
      </w:r>
      <w:r w:rsidR="007833DF" w:rsidRPr="00C65702">
        <w:rPr>
          <w:rStyle w:val="normaltextrun"/>
          <w:rFonts w:ascii="Times New Roman" w:hAnsi="Times New Roman" w:cs="Times New Roman"/>
          <w:sz w:val="24"/>
          <w:szCs w:val="24"/>
          <w:shd w:val="clear" w:color="auto" w:fill="FFFFFF"/>
          <w:lang w:val="en-US"/>
        </w:rPr>
        <w:t xml:space="preserve"> this body to authorise the placement of doctors on the PFP.</w:t>
      </w:r>
      <w:r w:rsidR="007833DF" w:rsidRPr="00C65702">
        <w:rPr>
          <w:rStyle w:val="eop"/>
          <w:rFonts w:ascii="Times New Roman" w:hAnsi="Times New Roman" w:cs="Times New Roman"/>
          <w:b/>
          <w:bCs/>
          <w:sz w:val="24"/>
          <w:szCs w:val="24"/>
          <w:shd w:val="clear" w:color="auto" w:fill="FFFFFF"/>
        </w:rPr>
        <w:t> </w:t>
      </w:r>
    </w:p>
    <w:p w14:paraId="2C5047DF" w14:textId="290BB6AE" w:rsidR="21CB7828" w:rsidRPr="00C65702" w:rsidRDefault="21CB7828" w:rsidP="1891F6B7">
      <w:pPr>
        <w:spacing w:before="220"/>
        <w:ind w:left="709" w:hanging="709"/>
        <w:rPr>
          <w:rFonts w:ascii="Times New Roman" w:hAnsi="Times New Roman" w:cs="Times New Roman"/>
          <w:b/>
          <w:bCs/>
          <w:sz w:val="24"/>
          <w:szCs w:val="24"/>
        </w:rPr>
      </w:pPr>
      <w:r w:rsidRPr="00C65702">
        <w:rPr>
          <w:rFonts w:ascii="Times New Roman" w:eastAsiaTheme="minorEastAsia" w:hAnsi="Times New Roman" w:cs="Times New Roman"/>
          <w:b/>
          <w:bCs/>
          <w:sz w:val="24"/>
          <w:szCs w:val="24"/>
        </w:rPr>
        <w:t>Item 5 - Subsection 26(2) (table item 12)</w:t>
      </w:r>
    </w:p>
    <w:p w14:paraId="1B3676C2" w14:textId="448FF89C" w:rsidR="00CC2E84" w:rsidRPr="00C65702" w:rsidRDefault="00897CBF" w:rsidP="00E41574">
      <w:pPr>
        <w:pStyle w:val="Heading2"/>
        <w:jc w:val="left"/>
        <w:rPr>
          <w:rFonts w:eastAsia="Times New Roman" w:cs="Times New Roman"/>
          <w:sz w:val="24"/>
          <w:szCs w:val="24"/>
          <w:lang w:eastAsia="en-AU"/>
        </w:rPr>
      </w:pPr>
      <w:r w:rsidRPr="00C65702">
        <w:rPr>
          <w:rStyle w:val="normaltextrun"/>
          <w:rFonts w:cs="Times New Roman"/>
          <w:b w:val="0"/>
          <w:sz w:val="24"/>
          <w:szCs w:val="24"/>
          <w:shd w:val="clear" w:color="auto" w:fill="FFFFFF"/>
          <w:lang w:val="en-US"/>
        </w:rPr>
        <w:t>Item 5</w:t>
      </w:r>
      <w:r w:rsidR="006A5BDB" w:rsidRPr="00C65702">
        <w:rPr>
          <w:rStyle w:val="normaltextrun"/>
          <w:rFonts w:cs="Times New Roman"/>
          <w:b w:val="0"/>
          <w:sz w:val="24"/>
          <w:szCs w:val="24"/>
          <w:shd w:val="clear" w:color="auto" w:fill="FFFFFF"/>
          <w:lang w:val="en-US"/>
        </w:rPr>
        <w:t xml:space="preserve"> remove</w:t>
      </w:r>
      <w:r w:rsidRPr="00C65702">
        <w:rPr>
          <w:rStyle w:val="normaltextrun"/>
          <w:rFonts w:cs="Times New Roman"/>
          <w:b w:val="0"/>
          <w:sz w:val="24"/>
          <w:szCs w:val="24"/>
          <w:shd w:val="clear" w:color="auto" w:fill="FFFFFF"/>
          <w:lang w:val="en-US"/>
        </w:rPr>
        <w:t>s</w:t>
      </w:r>
      <w:r w:rsidR="006A5BDB" w:rsidRPr="00C65702">
        <w:rPr>
          <w:rStyle w:val="normaltextrun"/>
          <w:rFonts w:cs="Times New Roman"/>
          <w:b w:val="0"/>
          <w:sz w:val="24"/>
          <w:szCs w:val="24"/>
          <w:shd w:val="clear" w:color="auto" w:fill="FFFFFF"/>
          <w:lang w:val="en-US"/>
        </w:rPr>
        <w:t xml:space="preserve"> the Western Australian Centre for Remote and Rural Medicine Ltd as an authorising body in Table 2, item 12 (Column 1) as the organisation has had a name change</w:t>
      </w:r>
      <w:r w:rsidR="00106976" w:rsidRPr="00C65702">
        <w:rPr>
          <w:rStyle w:val="normaltextrun"/>
          <w:rFonts w:cs="Times New Roman"/>
          <w:b w:val="0"/>
          <w:sz w:val="24"/>
          <w:szCs w:val="24"/>
          <w:shd w:val="clear" w:color="auto" w:fill="FFFFFF"/>
          <w:lang w:val="en-US"/>
        </w:rPr>
        <w:t xml:space="preserve">. </w:t>
      </w:r>
      <w:r w:rsidR="00967277" w:rsidRPr="00C65702">
        <w:rPr>
          <w:rStyle w:val="normaltextrun"/>
          <w:rFonts w:cs="Times New Roman"/>
          <w:b w:val="0"/>
          <w:sz w:val="24"/>
          <w:szCs w:val="24"/>
          <w:shd w:val="clear" w:color="auto" w:fill="FFFFFF"/>
          <w:lang w:val="en-US"/>
        </w:rPr>
        <w:t xml:space="preserve">Item </w:t>
      </w:r>
      <w:r w:rsidR="00DA440B" w:rsidRPr="00C65702">
        <w:rPr>
          <w:rStyle w:val="normaltextrun"/>
          <w:rFonts w:cs="Times New Roman"/>
          <w:b w:val="0"/>
          <w:sz w:val="24"/>
          <w:szCs w:val="24"/>
          <w:shd w:val="clear" w:color="auto" w:fill="FFFFFF"/>
          <w:lang w:val="en-US"/>
        </w:rPr>
        <w:t>3</w:t>
      </w:r>
      <w:r w:rsidR="006A5BDB" w:rsidRPr="00C65702">
        <w:rPr>
          <w:rStyle w:val="normaltextrun"/>
          <w:rFonts w:cs="Times New Roman"/>
          <w:b w:val="0"/>
          <w:sz w:val="24"/>
          <w:szCs w:val="24"/>
          <w:shd w:val="clear" w:color="auto" w:fill="FFFFFF"/>
          <w:lang w:val="en-US"/>
        </w:rPr>
        <w:t xml:space="preserve"> updat</w:t>
      </w:r>
      <w:r w:rsidR="00967277" w:rsidRPr="00C65702">
        <w:rPr>
          <w:rStyle w:val="normaltextrun"/>
          <w:rFonts w:cs="Times New Roman"/>
          <w:b w:val="0"/>
          <w:sz w:val="24"/>
          <w:szCs w:val="24"/>
          <w:shd w:val="clear" w:color="auto" w:fill="FFFFFF"/>
          <w:lang w:val="en-US"/>
        </w:rPr>
        <w:t>es</w:t>
      </w:r>
      <w:r w:rsidR="006A5BDB" w:rsidRPr="00C65702">
        <w:rPr>
          <w:rStyle w:val="normaltextrun"/>
          <w:rFonts w:cs="Times New Roman"/>
          <w:b w:val="0"/>
          <w:sz w:val="24"/>
          <w:szCs w:val="24"/>
          <w:shd w:val="clear" w:color="auto" w:fill="FFFFFF"/>
          <w:lang w:val="en-US"/>
        </w:rPr>
        <w:t xml:space="preserve"> the authorising body name</w:t>
      </w:r>
      <w:r w:rsidR="00967277" w:rsidRPr="00C65702">
        <w:rPr>
          <w:rStyle w:val="normaltextrun"/>
          <w:rFonts w:cs="Times New Roman"/>
          <w:b w:val="0"/>
          <w:sz w:val="24"/>
          <w:szCs w:val="24"/>
          <w:shd w:val="clear" w:color="auto" w:fill="FFFFFF"/>
          <w:lang w:val="en-US"/>
        </w:rPr>
        <w:t>s to</w:t>
      </w:r>
      <w:r w:rsidR="006A5BDB" w:rsidRPr="00C65702">
        <w:rPr>
          <w:rStyle w:val="normaltextrun"/>
          <w:rFonts w:cs="Times New Roman"/>
          <w:b w:val="0"/>
          <w:sz w:val="24"/>
          <w:szCs w:val="24"/>
          <w:shd w:val="clear" w:color="auto" w:fill="FFFFFF"/>
          <w:lang w:val="en-US"/>
        </w:rPr>
        <w:t xml:space="preserve"> Rural Health West Ltd.</w:t>
      </w:r>
      <w:r w:rsidR="006A5BDB" w:rsidRPr="00C65702">
        <w:rPr>
          <w:rStyle w:val="normaltextrun"/>
          <w:rFonts w:cs="Times New Roman"/>
          <w:shd w:val="clear" w:color="auto" w:fill="FFFFFF"/>
          <w:lang w:val="en-US"/>
        </w:rPr>
        <w:t> </w:t>
      </w:r>
      <w:r w:rsidR="00CC2E84" w:rsidRPr="00C65702">
        <w:rPr>
          <w:rFonts w:eastAsia="Times New Roman" w:cs="Times New Roman"/>
          <w:sz w:val="24"/>
          <w:szCs w:val="24"/>
          <w:lang w:eastAsia="en-AU"/>
        </w:rPr>
        <w:br w:type="page"/>
      </w:r>
    </w:p>
    <w:p w14:paraId="1376A1EF" w14:textId="77777777" w:rsidR="00CC2E84" w:rsidRPr="00C65702" w:rsidRDefault="00CC2E84" w:rsidP="00CC2E84">
      <w:pPr>
        <w:spacing w:after="0" w:line="240" w:lineRule="auto"/>
        <w:jc w:val="right"/>
        <w:rPr>
          <w:rFonts w:ascii="Times New Roman" w:eastAsia="Times New Roman" w:hAnsi="Times New Roman" w:cs="Times New Roman"/>
          <w:b/>
          <w:sz w:val="24"/>
          <w:szCs w:val="24"/>
          <w:lang w:eastAsia="en-AU"/>
        </w:rPr>
      </w:pPr>
      <w:r w:rsidRPr="00C65702">
        <w:rPr>
          <w:rFonts w:ascii="Times New Roman" w:eastAsia="Times New Roman" w:hAnsi="Times New Roman" w:cs="Times New Roman"/>
          <w:b/>
          <w:sz w:val="24"/>
          <w:szCs w:val="24"/>
          <w:lang w:eastAsia="en-AU"/>
        </w:rPr>
        <w:lastRenderedPageBreak/>
        <w:t>ATTACHMENT B</w:t>
      </w:r>
    </w:p>
    <w:p w14:paraId="492EFCCE" w14:textId="77777777" w:rsidR="00CC2E84" w:rsidRPr="00C65702" w:rsidRDefault="00CC2E84" w:rsidP="00CC2E84">
      <w:pPr>
        <w:spacing w:after="0" w:line="240" w:lineRule="auto"/>
        <w:jc w:val="center"/>
        <w:rPr>
          <w:rFonts w:ascii="Times New Roman" w:eastAsia="Times New Roman" w:hAnsi="Times New Roman" w:cs="Times New Roman"/>
          <w:b/>
          <w:sz w:val="24"/>
          <w:szCs w:val="24"/>
          <w:lang w:eastAsia="en-AU"/>
        </w:rPr>
      </w:pPr>
    </w:p>
    <w:p w14:paraId="2AA54068" w14:textId="77777777" w:rsidR="00CC2E84" w:rsidRPr="00C65702" w:rsidRDefault="00CC2E84" w:rsidP="00CC2E84">
      <w:pPr>
        <w:spacing w:after="0" w:line="240" w:lineRule="auto"/>
        <w:jc w:val="center"/>
        <w:rPr>
          <w:rFonts w:ascii="Times New Roman" w:eastAsia="Times New Roman" w:hAnsi="Times New Roman" w:cs="Times New Roman"/>
          <w:b/>
          <w:sz w:val="24"/>
          <w:szCs w:val="24"/>
          <w:lang w:eastAsia="en-AU"/>
        </w:rPr>
      </w:pPr>
      <w:r w:rsidRPr="00C65702">
        <w:rPr>
          <w:rFonts w:ascii="Times New Roman" w:eastAsia="Times New Roman" w:hAnsi="Times New Roman" w:cs="Times New Roman"/>
          <w:b/>
          <w:sz w:val="24"/>
          <w:szCs w:val="24"/>
          <w:lang w:eastAsia="en-AU"/>
        </w:rPr>
        <w:t>Statement of Compatibility with Human Rights</w:t>
      </w:r>
    </w:p>
    <w:p w14:paraId="20A499E5" w14:textId="77777777" w:rsidR="00CC2E84" w:rsidRPr="00C65702" w:rsidRDefault="00CC2E84" w:rsidP="00CC2E84">
      <w:pPr>
        <w:spacing w:after="0" w:line="240" w:lineRule="auto"/>
        <w:jc w:val="center"/>
        <w:rPr>
          <w:rFonts w:ascii="Times New Roman" w:eastAsia="Times New Roman" w:hAnsi="Times New Roman" w:cs="Times New Roman"/>
          <w:b/>
          <w:sz w:val="24"/>
          <w:szCs w:val="24"/>
          <w:lang w:eastAsia="en-AU"/>
        </w:rPr>
      </w:pPr>
    </w:p>
    <w:p w14:paraId="65B09DF0" w14:textId="77777777" w:rsidR="00CC2E84" w:rsidRPr="00C65702" w:rsidRDefault="00CC2E84" w:rsidP="00CC2E84">
      <w:pPr>
        <w:spacing w:before="120" w:after="120" w:line="240" w:lineRule="auto"/>
        <w:jc w:val="center"/>
        <w:rPr>
          <w:rFonts w:ascii="Times New Roman" w:hAnsi="Times New Roman" w:cs="Times New Roman"/>
          <w:sz w:val="24"/>
          <w:szCs w:val="24"/>
        </w:rPr>
      </w:pPr>
      <w:r w:rsidRPr="00C65702">
        <w:rPr>
          <w:rFonts w:ascii="Times New Roman" w:hAnsi="Times New Roman" w:cs="Times New Roman"/>
          <w:i/>
          <w:sz w:val="24"/>
          <w:szCs w:val="24"/>
        </w:rPr>
        <w:t>Prepared in accordance with Part 3 of the Human Rights (Parliamentary Scrutiny) Act 2011</w:t>
      </w:r>
    </w:p>
    <w:p w14:paraId="43A7DF6C" w14:textId="77777777" w:rsidR="00CC2E84" w:rsidRPr="00C65702" w:rsidRDefault="00CC2E84" w:rsidP="00CC2E84">
      <w:pPr>
        <w:spacing w:before="120" w:after="120" w:line="240" w:lineRule="auto"/>
        <w:jc w:val="center"/>
        <w:rPr>
          <w:rFonts w:ascii="Times New Roman" w:hAnsi="Times New Roman" w:cs="Times New Roman"/>
          <w:sz w:val="24"/>
          <w:szCs w:val="24"/>
        </w:rPr>
      </w:pPr>
    </w:p>
    <w:p w14:paraId="4B797578" w14:textId="77777777" w:rsidR="00014170" w:rsidRPr="00C65702" w:rsidRDefault="00014170" w:rsidP="00014170">
      <w:pPr>
        <w:autoSpaceDE w:val="0"/>
        <w:autoSpaceDN w:val="0"/>
        <w:adjustRightInd w:val="0"/>
        <w:spacing w:after="0" w:line="240" w:lineRule="auto"/>
        <w:jc w:val="center"/>
        <w:rPr>
          <w:rFonts w:ascii="Times New Roman" w:hAnsi="Times New Roman" w:cs="Times New Roman"/>
          <w:b/>
          <w:bCs/>
          <w:i/>
          <w:iCs/>
          <w:sz w:val="24"/>
          <w:szCs w:val="24"/>
        </w:rPr>
      </w:pPr>
      <w:r w:rsidRPr="00C65702">
        <w:rPr>
          <w:rFonts w:ascii="Times New Roman" w:hAnsi="Times New Roman" w:cs="Times New Roman"/>
          <w:b/>
          <w:bCs/>
          <w:i/>
          <w:iCs/>
          <w:sz w:val="24"/>
          <w:szCs w:val="24"/>
        </w:rPr>
        <w:t>Health Insurance Amendment (Workforce Programs) Regulations 2024</w:t>
      </w:r>
    </w:p>
    <w:p w14:paraId="329CAF80" w14:textId="77777777" w:rsidR="00CC2E84" w:rsidRPr="00C65702" w:rsidRDefault="00CC2E84" w:rsidP="00CC2E84">
      <w:pPr>
        <w:spacing w:before="120" w:after="120" w:line="240" w:lineRule="auto"/>
        <w:jc w:val="center"/>
        <w:rPr>
          <w:rFonts w:ascii="Times New Roman" w:hAnsi="Times New Roman" w:cs="Times New Roman"/>
          <w:sz w:val="24"/>
          <w:szCs w:val="24"/>
        </w:rPr>
      </w:pPr>
    </w:p>
    <w:p w14:paraId="40058456" w14:textId="33ED29A0" w:rsidR="00CC2E84" w:rsidRPr="00C65702" w:rsidRDefault="00CC2E84" w:rsidP="003073BC">
      <w:pPr>
        <w:spacing w:before="120" w:after="120" w:line="240" w:lineRule="auto"/>
        <w:rPr>
          <w:rFonts w:ascii="Times New Roman" w:hAnsi="Times New Roman" w:cs="Times New Roman"/>
          <w:sz w:val="24"/>
          <w:szCs w:val="24"/>
        </w:rPr>
      </w:pPr>
      <w:r w:rsidRPr="00C65702">
        <w:rPr>
          <w:rFonts w:ascii="Times New Roman" w:hAnsi="Times New Roman" w:cs="Times New Roman"/>
          <w:sz w:val="24"/>
          <w:szCs w:val="24"/>
        </w:rPr>
        <w:t xml:space="preserve">This </w:t>
      </w:r>
      <w:r w:rsidR="00B67669" w:rsidRPr="00C65702">
        <w:rPr>
          <w:rFonts w:ascii="Times New Roman" w:hAnsi="Times New Roman" w:cs="Times New Roman"/>
          <w:sz w:val="24"/>
          <w:szCs w:val="24"/>
        </w:rPr>
        <w:t xml:space="preserve">disallowable </w:t>
      </w:r>
      <w:r w:rsidR="003073BC" w:rsidRPr="00C65702">
        <w:rPr>
          <w:rFonts w:ascii="Times New Roman" w:hAnsi="Times New Roman" w:cs="Times New Roman"/>
          <w:sz w:val="24"/>
          <w:szCs w:val="24"/>
        </w:rPr>
        <w:t>l</w:t>
      </w:r>
      <w:r w:rsidR="00B0255F" w:rsidRPr="00C65702">
        <w:rPr>
          <w:rFonts w:ascii="Times New Roman" w:hAnsi="Times New Roman" w:cs="Times New Roman"/>
          <w:sz w:val="24"/>
          <w:szCs w:val="24"/>
        </w:rPr>
        <w:t xml:space="preserve">egislative </w:t>
      </w:r>
      <w:r w:rsidR="003073BC" w:rsidRPr="00C65702">
        <w:rPr>
          <w:rFonts w:ascii="Times New Roman" w:hAnsi="Times New Roman" w:cs="Times New Roman"/>
          <w:sz w:val="24"/>
          <w:szCs w:val="24"/>
        </w:rPr>
        <w:t>i</w:t>
      </w:r>
      <w:r w:rsidR="00B0255F" w:rsidRPr="00C65702">
        <w:rPr>
          <w:rFonts w:ascii="Times New Roman" w:hAnsi="Times New Roman" w:cs="Times New Roman"/>
          <w:sz w:val="24"/>
          <w:szCs w:val="24"/>
        </w:rPr>
        <w:t>nstrument</w:t>
      </w:r>
      <w:r w:rsidRPr="00C65702">
        <w:rPr>
          <w:rFonts w:ascii="Times New Roman" w:hAnsi="Times New Roman" w:cs="Times New Roman"/>
          <w:sz w:val="24"/>
          <w:szCs w:val="24"/>
        </w:rPr>
        <w:t xml:space="preserve"> is compatible with the human rights and freedoms recognised or declared in the international instruments listed in section 3 of the </w:t>
      </w:r>
      <w:r w:rsidRPr="00C65702">
        <w:rPr>
          <w:rFonts w:ascii="Times New Roman" w:hAnsi="Times New Roman" w:cs="Times New Roman"/>
          <w:i/>
          <w:sz w:val="24"/>
          <w:szCs w:val="24"/>
        </w:rPr>
        <w:t>Human Rights (Parliamentary Scrutiny) Act 2011</w:t>
      </w:r>
      <w:r w:rsidRPr="00C65702">
        <w:rPr>
          <w:rFonts w:ascii="Times New Roman" w:hAnsi="Times New Roman" w:cs="Times New Roman"/>
          <w:sz w:val="24"/>
          <w:szCs w:val="24"/>
        </w:rPr>
        <w:t>.</w:t>
      </w:r>
    </w:p>
    <w:p w14:paraId="2EB2B1FB" w14:textId="77777777" w:rsidR="00CC2E84" w:rsidRPr="00C65702" w:rsidRDefault="00CC2E84" w:rsidP="00B0255F">
      <w:pPr>
        <w:spacing w:after="0" w:line="240" w:lineRule="auto"/>
        <w:rPr>
          <w:rFonts w:ascii="Times New Roman" w:hAnsi="Times New Roman" w:cs="Times New Roman"/>
          <w:sz w:val="24"/>
          <w:szCs w:val="24"/>
        </w:rPr>
      </w:pPr>
    </w:p>
    <w:p w14:paraId="1862C2C0" w14:textId="09A2C6E3" w:rsidR="00CC2E84" w:rsidRPr="00C65702" w:rsidRDefault="00CC2E84" w:rsidP="00B0255F">
      <w:pPr>
        <w:spacing w:after="0" w:line="240" w:lineRule="auto"/>
        <w:rPr>
          <w:rFonts w:ascii="Times New Roman" w:hAnsi="Times New Roman" w:cs="Times New Roman"/>
          <w:b/>
          <w:bCs/>
          <w:sz w:val="24"/>
          <w:szCs w:val="24"/>
        </w:rPr>
      </w:pPr>
      <w:r w:rsidRPr="00C65702">
        <w:rPr>
          <w:rFonts w:ascii="Times New Roman" w:hAnsi="Times New Roman" w:cs="Times New Roman"/>
          <w:b/>
          <w:bCs/>
          <w:sz w:val="24"/>
          <w:szCs w:val="24"/>
        </w:rPr>
        <w:t xml:space="preserve">Overview of the </w:t>
      </w:r>
      <w:r w:rsidR="00B0255F" w:rsidRPr="00C65702">
        <w:rPr>
          <w:rFonts w:ascii="Times New Roman" w:hAnsi="Times New Roman" w:cs="Times New Roman"/>
          <w:b/>
          <w:bCs/>
          <w:sz w:val="24"/>
          <w:szCs w:val="24"/>
        </w:rPr>
        <w:t>Disallowable L</w:t>
      </w:r>
      <w:r w:rsidRPr="00C65702">
        <w:rPr>
          <w:rFonts w:ascii="Times New Roman" w:hAnsi="Times New Roman" w:cs="Times New Roman"/>
          <w:b/>
          <w:bCs/>
          <w:sz w:val="24"/>
          <w:szCs w:val="24"/>
        </w:rPr>
        <w:t xml:space="preserve">egislative </w:t>
      </w:r>
      <w:r w:rsidR="00B0255F" w:rsidRPr="00C65702">
        <w:rPr>
          <w:rFonts w:ascii="Times New Roman" w:hAnsi="Times New Roman" w:cs="Times New Roman"/>
          <w:b/>
          <w:bCs/>
          <w:sz w:val="24"/>
          <w:szCs w:val="24"/>
        </w:rPr>
        <w:t>I</w:t>
      </w:r>
      <w:r w:rsidRPr="00C65702">
        <w:rPr>
          <w:rFonts w:ascii="Times New Roman" w:hAnsi="Times New Roman" w:cs="Times New Roman"/>
          <w:b/>
          <w:bCs/>
          <w:sz w:val="24"/>
          <w:szCs w:val="24"/>
        </w:rPr>
        <w:t>nstrument</w:t>
      </w:r>
    </w:p>
    <w:p w14:paraId="0D69453F" w14:textId="0A614A74" w:rsidR="00DE0CCF" w:rsidRPr="00C65702" w:rsidRDefault="00AC630A" w:rsidP="00950790">
      <w:pPr>
        <w:pStyle w:val="BodyText"/>
        <w:ind w:right="298"/>
        <w:rPr>
          <w:color w:val="000000"/>
          <w:shd w:val="clear" w:color="auto" w:fill="FFFFFF"/>
        </w:rPr>
      </w:pPr>
      <w:r w:rsidRPr="00C65702">
        <w:rPr>
          <w:rFonts w:eastAsiaTheme="minorHAnsi"/>
          <w:lang w:val="en-AU"/>
        </w:rPr>
        <w:t>The pu</w:t>
      </w:r>
      <w:r w:rsidRPr="00C65702">
        <w:t xml:space="preserve">rpose of the </w:t>
      </w:r>
      <w:r w:rsidRPr="00C65702">
        <w:rPr>
          <w:i/>
          <w:iCs/>
        </w:rPr>
        <w:t>Health Insurance Amendment (Workforce Programs) Regulations 2024</w:t>
      </w:r>
      <w:r w:rsidR="00DE0CCF" w:rsidRPr="00C65702">
        <w:t xml:space="preserve"> (the Regulations) is to amend </w:t>
      </w:r>
      <w:r w:rsidR="0097168A" w:rsidRPr="00C65702">
        <w:t xml:space="preserve">the </w:t>
      </w:r>
      <w:r w:rsidR="0097168A" w:rsidRPr="00C65702">
        <w:rPr>
          <w:i/>
          <w:iCs/>
        </w:rPr>
        <w:t xml:space="preserve">Health Insurance Regulations </w:t>
      </w:r>
      <w:r w:rsidR="0097168A" w:rsidRPr="00C65702">
        <w:t xml:space="preserve">2018 (the Principal Regulations) to </w:t>
      </w:r>
      <w:r w:rsidR="000B62A3" w:rsidRPr="00C65702">
        <w:rPr>
          <w:rStyle w:val="normaltextrun"/>
          <w:color w:val="000000"/>
          <w:shd w:val="clear" w:color="auto" w:fill="FFFFFF"/>
        </w:rPr>
        <w:t xml:space="preserve">include the Pre-Fellowship Program (PFP) as a specified program and Rural Health West Ltd as a specified body for the purposes of paragraph 3GA(5)(a) of the </w:t>
      </w:r>
      <w:r w:rsidR="000B62A3" w:rsidRPr="00C65702">
        <w:rPr>
          <w:rStyle w:val="normaltextrun"/>
          <w:i/>
          <w:iCs/>
          <w:color w:val="000000"/>
          <w:shd w:val="clear" w:color="auto" w:fill="FFFFFF"/>
        </w:rPr>
        <w:t>Health Insura</w:t>
      </w:r>
      <w:r w:rsidR="00950790" w:rsidRPr="00C65702">
        <w:rPr>
          <w:rStyle w:val="normaltextrun"/>
          <w:i/>
          <w:iCs/>
          <w:color w:val="000000"/>
          <w:shd w:val="clear" w:color="auto" w:fill="FFFFFF"/>
        </w:rPr>
        <w:t>n</w:t>
      </w:r>
      <w:r w:rsidR="000B62A3" w:rsidRPr="00C65702">
        <w:rPr>
          <w:rStyle w:val="normaltextrun"/>
          <w:i/>
          <w:iCs/>
          <w:color w:val="000000"/>
          <w:shd w:val="clear" w:color="auto" w:fill="FFFFFF"/>
        </w:rPr>
        <w:t xml:space="preserve">ce Act 1973 </w:t>
      </w:r>
      <w:r w:rsidR="000B62A3" w:rsidRPr="00C65702">
        <w:rPr>
          <w:rStyle w:val="normaltextrun"/>
          <w:color w:val="000000"/>
          <w:shd w:val="clear" w:color="auto" w:fill="FFFFFF"/>
        </w:rPr>
        <w:t>(the Act).</w:t>
      </w:r>
    </w:p>
    <w:p w14:paraId="2DC0B419" w14:textId="77777777" w:rsidR="00CC2E84" w:rsidRPr="00C65702" w:rsidRDefault="00CC2E84" w:rsidP="00B0255F">
      <w:pPr>
        <w:spacing w:after="0" w:line="240" w:lineRule="auto"/>
        <w:rPr>
          <w:rFonts w:ascii="Times New Roman" w:hAnsi="Times New Roman" w:cs="Times New Roman"/>
          <w:sz w:val="24"/>
          <w:szCs w:val="24"/>
        </w:rPr>
      </w:pPr>
    </w:p>
    <w:p w14:paraId="54C9F07B" w14:textId="77777777" w:rsidR="00CC2E84" w:rsidRPr="00C65702" w:rsidRDefault="00CC2E84" w:rsidP="00B0255F">
      <w:pPr>
        <w:spacing w:after="0" w:line="240" w:lineRule="auto"/>
        <w:rPr>
          <w:rFonts w:ascii="Times New Roman" w:hAnsi="Times New Roman" w:cs="Times New Roman"/>
          <w:sz w:val="24"/>
          <w:szCs w:val="24"/>
        </w:rPr>
      </w:pPr>
      <w:r w:rsidRPr="00C65702">
        <w:rPr>
          <w:rFonts w:ascii="Times New Roman" w:hAnsi="Times New Roman" w:cs="Times New Roman"/>
          <w:b/>
          <w:bCs/>
          <w:sz w:val="24"/>
          <w:szCs w:val="24"/>
        </w:rPr>
        <w:t>Human rights implications</w:t>
      </w:r>
    </w:p>
    <w:p w14:paraId="435F95A3" w14:textId="59950F28" w:rsidR="003F07EC" w:rsidRPr="00C65702" w:rsidRDefault="00444A60" w:rsidP="00444A60">
      <w:pPr>
        <w:spacing w:after="0" w:line="240" w:lineRule="auto"/>
        <w:rPr>
          <w:rFonts w:ascii="Times New Roman" w:hAnsi="Times New Roman" w:cs="Times New Roman"/>
          <w:sz w:val="24"/>
          <w:szCs w:val="24"/>
        </w:rPr>
      </w:pPr>
      <w:r w:rsidRPr="00C65702">
        <w:rPr>
          <w:rFonts w:ascii="Times New Roman" w:hAnsi="Times New Roman" w:cs="Times New Roman"/>
          <w:sz w:val="24"/>
          <w:szCs w:val="24"/>
        </w:rPr>
        <w:t>This Disallowable Legislative Instrument engages the following rights</w:t>
      </w:r>
      <w:r w:rsidR="003F07EC" w:rsidRPr="00C65702">
        <w:rPr>
          <w:rFonts w:ascii="Times New Roman" w:hAnsi="Times New Roman" w:cs="Times New Roman"/>
          <w:sz w:val="24"/>
          <w:szCs w:val="24"/>
        </w:rPr>
        <w:t xml:space="preserve"> to health through the following Articles of the International Covenant on Economic, Social and Cultural Rights (ICESCR):</w:t>
      </w:r>
    </w:p>
    <w:p w14:paraId="62DD95D4" w14:textId="092F5027" w:rsidR="00EF7AB8" w:rsidRPr="00C65702" w:rsidRDefault="003F07EC" w:rsidP="00EF7AB8">
      <w:pPr>
        <w:pStyle w:val="ListParagraph"/>
        <w:numPr>
          <w:ilvl w:val="0"/>
          <w:numId w:val="1"/>
        </w:numPr>
        <w:spacing w:after="0" w:line="240" w:lineRule="auto"/>
        <w:rPr>
          <w:rFonts w:ascii="Times New Roman" w:hAnsi="Times New Roman" w:cs="Times New Roman"/>
          <w:sz w:val="24"/>
          <w:szCs w:val="24"/>
        </w:rPr>
      </w:pPr>
      <w:r w:rsidRPr="00C65702">
        <w:rPr>
          <w:rFonts w:ascii="Times New Roman" w:hAnsi="Times New Roman" w:cs="Times New Roman"/>
          <w:sz w:val="24"/>
          <w:szCs w:val="24"/>
        </w:rPr>
        <w:t>Article 12(1)</w:t>
      </w:r>
      <w:r w:rsidR="00765937" w:rsidRPr="00C65702">
        <w:rPr>
          <w:rFonts w:ascii="Times New Roman" w:hAnsi="Times New Roman" w:cs="Times New Roman"/>
          <w:sz w:val="24"/>
          <w:szCs w:val="24"/>
        </w:rPr>
        <w:t>:</w:t>
      </w:r>
      <w:r w:rsidRPr="00C65702">
        <w:rPr>
          <w:rFonts w:ascii="Times New Roman" w:hAnsi="Times New Roman" w:cs="Times New Roman"/>
          <w:sz w:val="24"/>
          <w:szCs w:val="24"/>
        </w:rPr>
        <w:t xml:space="preserve"> The States Parties to the present Covenant recogni</w:t>
      </w:r>
      <w:r w:rsidR="003C7332" w:rsidRPr="00C65702">
        <w:rPr>
          <w:rFonts w:ascii="Times New Roman" w:hAnsi="Times New Roman" w:cs="Times New Roman"/>
          <w:sz w:val="24"/>
          <w:szCs w:val="24"/>
        </w:rPr>
        <w:t>s</w:t>
      </w:r>
      <w:r w:rsidRPr="00C65702">
        <w:rPr>
          <w:rFonts w:ascii="Times New Roman" w:hAnsi="Times New Roman" w:cs="Times New Roman"/>
          <w:sz w:val="24"/>
          <w:szCs w:val="24"/>
        </w:rPr>
        <w:t>e the right of everyone to the enjoyment of the highest attainable standard of physical and mental health.</w:t>
      </w:r>
    </w:p>
    <w:p w14:paraId="46DB0C8D" w14:textId="31724E37" w:rsidR="00EF7AB8" w:rsidRPr="00C65702" w:rsidRDefault="00EF7AB8" w:rsidP="00EF7AB8">
      <w:pPr>
        <w:pStyle w:val="ListParagraph"/>
        <w:numPr>
          <w:ilvl w:val="0"/>
          <w:numId w:val="1"/>
        </w:numPr>
        <w:spacing w:after="0" w:line="240" w:lineRule="auto"/>
        <w:rPr>
          <w:rFonts w:ascii="Times New Roman" w:hAnsi="Times New Roman" w:cs="Times New Roman"/>
          <w:sz w:val="24"/>
          <w:szCs w:val="24"/>
        </w:rPr>
      </w:pPr>
      <w:r w:rsidRPr="00C65702">
        <w:rPr>
          <w:rFonts w:ascii="Times New Roman" w:hAnsi="Times New Roman" w:cs="Times New Roman"/>
          <w:sz w:val="24"/>
          <w:szCs w:val="24"/>
        </w:rPr>
        <w:t>Article 6(1)</w:t>
      </w:r>
      <w:r w:rsidR="00765937" w:rsidRPr="00C65702">
        <w:rPr>
          <w:rFonts w:ascii="Times New Roman" w:hAnsi="Times New Roman" w:cs="Times New Roman"/>
          <w:sz w:val="24"/>
          <w:szCs w:val="24"/>
        </w:rPr>
        <w:t xml:space="preserve">: </w:t>
      </w:r>
      <w:r w:rsidRPr="00C65702">
        <w:rPr>
          <w:rFonts w:ascii="Times New Roman" w:hAnsi="Times New Roman" w:cs="Times New Roman"/>
          <w:sz w:val="24"/>
          <w:szCs w:val="24"/>
        </w:rPr>
        <w:t>The States Parties to the present Covenant recogni</w:t>
      </w:r>
      <w:r w:rsidR="00765937" w:rsidRPr="00C65702">
        <w:rPr>
          <w:rFonts w:ascii="Times New Roman" w:hAnsi="Times New Roman" w:cs="Times New Roman"/>
          <w:sz w:val="24"/>
          <w:szCs w:val="24"/>
        </w:rPr>
        <w:t>s</w:t>
      </w:r>
      <w:r w:rsidRPr="00C65702">
        <w:rPr>
          <w:rFonts w:ascii="Times New Roman" w:hAnsi="Times New Roman" w:cs="Times New Roman"/>
          <w:sz w:val="24"/>
          <w:szCs w:val="24"/>
        </w:rPr>
        <w:t>e the right to work, which includes the right of everyone to the opportunity to gain his living by work which he/she freely chooses or accepts, and will take appropriate steps to safeguard this right.</w:t>
      </w:r>
    </w:p>
    <w:p w14:paraId="6E354902" w14:textId="77777777" w:rsidR="001774FE" w:rsidRPr="00C65702" w:rsidRDefault="001774FE" w:rsidP="001774FE">
      <w:pPr>
        <w:pStyle w:val="listparagraph0"/>
        <w:numPr>
          <w:ilvl w:val="0"/>
          <w:numId w:val="1"/>
        </w:numPr>
        <w:spacing w:before="0" w:beforeAutospacing="0" w:after="0" w:afterAutospacing="0"/>
        <w:rPr>
          <w:color w:val="000000"/>
        </w:rPr>
      </w:pPr>
      <w:r w:rsidRPr="00C65702">
        <w:rPr>
          <w:color w:val="000000"/>
        </w:rPr>
        <w:t>Article 7(c): The right of everyone to the enjoyment of just and favourable conditions of work, including equal opportunity for everyone to be promoted in his/her employment to an appropriate higher level, subject to no considerations other than those of seniority and competence.</w:t>
      </w:r>
    </w:p>
    <w:p w14:paraId="027137A7" w14:textId="77777777" w:rsidR="001774FE" w:rsidRPr="00C65702" w:rsidRDefault="001774FE" w:rsidP="001774FE">
      <w:pPr>
        <w:pStyle w:val="NormalWeb"/>
        <w:spacing w:before="0" w:beforeAutospacing="0" w:after="120" w:afterAutospacing="0"/>
        <w:rPr>
          <w:i/>
          <w:iCs/>
          <w:color w:val="000000"/>
        </w:rPr>
      </w:pPr>
    </w:p>
    <w:p w14:paraId="5B809086" w14:textId="4A6F3BC0" w:rsidR="001774FE" w:rsidRPr="00C65702" w:rsidRDefault="001774FE" w:rsidP="001774FE">
      <w:pPr>
        <w:pStyle w:val="NormalWeb"/>
        <w:spacing w:before="0" w:beforeAutospacing="0" w:after="120" w:afterAutospacing="0"/>
        <w:rPr>
          <w:color w:val="000000"/>
        </w:rPr>
      </w:pPr>
      <w:r w:rsidRPr="00C65702">
        <w:rPr>
          <w:i/>
          <w:iCs/>
          <w:color w:val="000000"/>
        </w:rPr>
        <w:t>The Right to Health</w:t>
      </w:r>
    </w:p>
    <w:p w14:paraId="7516145D" w14:textId="08A4E5DC" w:rsidR="001774FE" w:rsidRPr="00C65702" w:rsidRDefault="001774FE" w:rsidP="001774FE">
      <w:pPr>
        <w:pStyle w:val="NormalWeb"/>
        <w:spacing w:before="120" w:beforeAutospacing="0" w:after="120" w:afterAutospacing="0"/>
        <w:rPr>
          <w:color w:val="000000"/>
        </w:rPr>
      </w:pPr>
      <w:r w:rsidRPr="00C65702">
        <w:rPr>
          <w:color w:val="000000"/>
        </w:rPr>
        <w:t>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w:t>
      </w:r>
    </w:p>
    <w:p w14:paraId="062455BF" w14:textId="0B03F147" w:rsidR="001774FE" w:rsidRPr="00C65702" w:rsidRDefault="001774FE" w:rsidP="00950790">
      <w:pPr>
        <w:pStyle w:val="NormalWeb"/>
        <w:spacing w:before="120" w:beforeAutospacing="0" w:after="120" w:afterAutospacing="0"/>
        <w:rPr>
          <w:color w:val="000000"/>
        </w:rPr>
      </w:pPr>
      <w:r w:rsidRPr="00C65702">
        <w:rPr>
          <w:color w:val="000000"/>
        </w:rPr>
        <w:t>The Committee reports that the </w:t>
      </w:r>
      <w:r w:rsidRPr="00C65702">
        <w:rPr>
          <w:i/>
          <w:iCs/>
          <w:color w:val="000000"/>
        </w:rPr>
        <w:t>‘highest attainable standard of health’</w:t>
      </w:r>
      <w:r w:rsidRPr="00C65702">
        <w:rPr>
          <w:color w:val="000000"/>
        </w:rPr>
        <w:t> takes into account the country’s available resources. This right may be understood as a right of access to a variety of public health and health care facilities, goods, services, programs, and conditions necessary for the realisation of the highest attainable standard of health.</w:t>
      </w:r>
    </w:p>
    <w:p w14:paraId="74BBFF42" w14:textId="2C1CF4EB" w:rsidR="002F7A07" w:rsidRPr="00C65702" w:rsidRDefault="002F7A07" w:rsidP="002F7A07">
      <w:pPr>
        <w:pStyle w:val="NormalWeb"/>
        <w:spacing w:before="0" w:beforeAutospacing="0" w:after="120" w:afterAutospacing="0"/>
        <w:rPr>
          <w:color w:val="000000"/>
        </w:rPr>
      </w:pPr>
      <w:r w:rsidRPr="00C65702">
        <w:rPr>
          <w:color w:val="000000"/>
        </w:rPr>
        <w:lastRenderedPageBreak/>
        <w:t>Analysis</w:t>
      </w:r>
      <w:r w:rsidRPr="00C65702">
        <w:rPr>
          <w:color w:val="000000"/>
        </w:rPr>
        <w:br/>
        <w:t>In this context, the requirement for general practitioners (GPs) to be either vocationally recognised or working towards vocational recognition on an approved program results in a higher quality</w:t>
      </w:r>
      <w:r w:rsidR="008076E6" w:rsidRPr="00C65702">
        <w:rPr>
          <w:color w:val="000000"/>
        </w:rPr>
        <w:t xml:space="preserve"> GP</w:t>
      </w:r>
      <w:r w:rsidRPr="00C65702">
        <w:rPr>
          <w:color w:val="000000"/>
        </w:rPr>
        <w:t xml:space="preserve"> workforce for the Australian population to access, promoting the overall quality of healthcare in Australia.</w:t>
      </w:r>
    </w:p>
    <w:p w14:paraId="6B3C8C7F" w14:textId="77777777" w:rsidR="002F7A07" w:rsidRPr="00C65702" w:rsidRDefault="002F7A07" w:rsidP="002F7A07">
      <w:pPr>
        <w:pStyle w:val="NormalWeb"/>
        <w:spacing w:before="0" w:beforeAutospacing="0" w:after="0" w:afterAutospacing="0"/>
        <w:rPr>
          <w:color w:val="000000"/>
        </w:rPr>
      </w:pPr>
      <w:r w:rsidRPr="00C65702">
        <w:rPr>
          <w:color w:val="000000"/>
        </w:rPr>
        <w:t> </w:t>
      </w:r>
    </w:p>
    <w:p w14:paraId="0CE6D85B" w14:textId="77777777" w:rsidR="002F7A07" w:rsidRPr="00C65702" w:rsidRDefault="002F7A07" w:rsidP="002F7A07">
      <w:pPr>
        <w:pStyle w:val="NormalWeb"/>
        <w:spacing w:before="0" w:beforeAutospacing="0" w:after="120" w:afterAutospacing="0"/>
        <w:rPr>
          <w:color w:val="000000"/>
        </w:rPr>
      </w:pPr>
      <w:r w:rsidRPr="00C65702">
        <w:rPr>
          <w:i/>
          <w:iCs/>
          <w:color w:val="000000"/>
        </w:rPr>
        <w:t>The Right to Work</w:t>
      </w:r>
    </w:p>
    <w:p w14:paraId="0F06C40C" w14:textId="77777777" w:rsidR="002F7A07" w:rsidRPr="00C65702" w:rsidRDefault="002F7A07" w:rsidP="002F7A07">
      <w:pPr>
        <w:pStyle w:val="NormalWeb"/>
        <w:spacing w:before="0" w:beforeAutospacing="0" w:after="120" w:afterAutospacing="0"/>
        <w:rPr>
          <w:color w:val="000000"/>
        </w:rPr>
      </w:pPr>
      <w:r w:rsidRPr="00C65702">
        <w:rPr>
          <w:color w:val="000000"/>
        </w:rPr>
        <w:t>The right to work is contained in Article 6 of the ICESCR.</w:t>
      </w:r>
    </w:p>
    <w:p w14:paraId="119BC18D" w14:textId="77777777" w:rsidR="002F7A07" w:rsidRPr="00C65702" w:rsidRDefault="002F7A07" w:rsidP="002F7A07">
      <w:pPr>
        <w:pStyle w:val="NormalWeb"/>
        <w:spacing w:before="0" w:beforeAutospacing="0" w:after="120" w:afterAutospacing="0"/>
        <w:rPr>
          <w:color w:val="000000"/>
        </w:rPr>
      </w:pPr>
      <w:r w:rsidRPr="00C65702">
        <w:rPr>
          <w:color w:val="000000"/>
        </w:rPr>
        <w:t>In accordance with Article 6, it is the right of everyone to the opportunity to gain a living by work which is freely chosen or accepted, and will take appropriate steps to safeguard this right.</w:t>
      </w:r>
    </w:p>
    <w:p w14:paraId="6D42768F" w14:textId="77777777" w:rsidR="000806E3" w:rsidRPr="00C65702" w:rsidRDefault="002F7A07" w:rsidP="002F7A07">
      <w:pPr>
        <w:pStyle w:val="listparagraph0"/>
        <w:spacing w:before="0" w:beforeAutospacing="0" w:after="0" w:afterAutospacing="0"/>
        <w:rPr>
          <w:color w:val="000000"/>
        </w:rPr>
      </w:pPr>
      <w:r w:rsidRPr="00C65702">
        <w:rPr>
          <w:color w:val="000000"/>
        </w:rPr>
        <w:t>Analysis</w:t>
      </w:r>
      <w:r w:rsidRPr="00C65702">
        <w:rPr>
          <w:rFonts w:ascii="Calibri" w:hAnsi="Calibri" w:cs="Calibri"/>
          <w:color w:val="000000"/>
        </w:rPr>
        <w:br/>
      </w:r>
      <w:r w:rsidR="00950790" w:rsidRPr="00C65702">
        <w:rPr>
          <w:color w:val="000000"/>
        </w:rPr>
        <w:t xml:space="preserve">Including the PFP </w:t>
      </w:r>
      <w:r w:rsidRPr="00C65702">
        <w:rPr>
          <w:color w:val="000000"/>
        </w:rPr>
        <w:t>ensures that</w:t>
      </w:r>
      <w:r w:rsidR="00950790" w:rsidRPr="00C65702">
        <w:rPr>
          <w:color w:val="000000"/>
        </w:rPr>
        <w:t xml:space="preserve"> doctors can</w:t>
      </w:r>
      <w:r w:rsidRPr="00C65702">
        <w:rPr>
          <w:color w:val="000000"/>
        </w:rPr>
        <w:t xml:space="preserve"> participa</w:t>
      </w:r>
      <w:r w:rsidR="00950790" w:rsidRPr="00C65702">
        <w:rPr>
          <w:color w:val="000000"/>
        </w:rPr>
        <w:t>te</w:t>
      </w:r>
      <w:r w:rsidRPr="00C65702">
        <w:rPr>
          <w:color w:val="000000"/>
        </w:rPr>
        <w:t xml:space="preserve"> in</w:t>
      </w:r>
      <w:r w:rsidR="00950790" w:rsidRPr="00C65702">
        <w:rPr>
          <w:color w:val="000000"/>
        </w:rPr>
        <w:t xml:space="preserve"> a new</w:t>
      </w:r>
      <w:r w:rsidRPr="00C65702">
        <w:rPr>
          <w:color w:val="000000"/>
        </w:rPr>
        <w:t xml:space="preserve"> </w:t>
      </w:r>
      <w:r w:rsidR="00950790" w:rsidRPr="00C65702">
        <w:rPr>
          <w:color w:val="000000"/>
        </w:rPr>
        <w:t>program to</w:t>
      </w:r>
      <w:r w:rsidRPr="00C65702">
        <w:rPr>
          <w:color w:val="000000"/>
        </w:rPr>
        <w:t xml:space="preserve"> assist with progression towards vocational recognition in accordance with the requirements of section 19AA of the </w:t>
      </w:r>
      <w:r w:rsidRPr="00C65702">
        <w:rPr>
          <w:i/>
          <w:iCs/>
          <w:color w:val="000000"/>
        </w:rPr>
        <w:t>Health Insurance Act 1973</w:t>
      </w:r>
      <w:r w:rsidRPr="00C65702">
        <w:rPr>
          <w:color w:val="000000"/>
        </w:rPr>
        <w:t xml:space="preserve">. </w:t>
      </w:r>
    </w:p>
    <w:p w14:paraId="75F63431" w14:textId="77777777" w:rsidR="000806E3" w:rsidRPr="00C65702" w:rsidRDefault="000806E3" w:rsidP="002F7A07">
      <w:pPr>
        <w:pStyle w:val="listparagraph0"/>
        <w:spacing w:before="0" w:beforeAutospacing="0" w:after="0" w:afterAutospacing="0"/>
        <w:rPr>
          <w:color w:val="000000"/>
        </w:rPr>
      </w:pPr>
    </w:p>
    <w:p w14:paraId="1F5CF2C0" w14:textId="31231448" w:rsidR="002F7A07" w:rsidRPr="00C65702" w:rsidRDefault="000806E3" w:rsidP="002F7A07">
      <w:pPr>
        <w:pStyle w:val="listparagraph0"/>
        <w:spacing w:before="0" w:beforeAutospacing="0" w:after="0" w:afterAutospacing="0"/>
        <w:rPr>
          <w:rFonts w:ascii="Calibri" w:hAnsi="Calibri" w:cs="Calibri"/>
          <w:color w:val="000000"/>
        </w:rPr>
      </w:pPr>
      <w:r w:rsidRPr="00C65702">
        <w:rPr>
          <w:color w:val="000000"/>
        </w:rPr>
        <w:t xml:space="preserve">The </w:t>
      </w:r>
      <w:r w:rsidR="002F7A07" w:rsidRPr="00C65702">
        <w:rPr>
          <w:color w:val="000000"/>
        </w:rPr>
        <w:t xml:space="preserve">closure of the </w:t>
      </w:r>
      <w:r w:rsidRPr="00C65702">
        <w:rPr>
          <w:color w:val="000000"/>
        </w:rPr>
        <w:t>MDRAP</w:t>
      </w:r>
      <w:r w:rsidR="002F7A07" w:rsidRPr="00C65702">
        <w:rPr>
          <w:color w:val="000000"/>
        </w:rPr>
        <w:t xml:space="preserve"> </w:t>
      </w:r>
      <w:r w:rsidR="00D125FA" w:rsidRPr="00C65702">
        <w:rPr>
          <w:color w:val="000000"/>
        </w:rPr>
        <w:t xml:space="preserve">is expected to </w:t>
      </w:r>
      <w:r w:rsidR="00950790" w:rsidRPr="00C65702">
        <w:rPr>
          <w:color w:val="000000"/>
        </w:rPr>
        <w:t xml:space="preserve">occur in </w:t>
      </w:r>
      <w:r w:rsidR="00D125FA" w:rsidRPr="00C65702">
        <w:rPr>
          <w:color w:val="000000"/>
        </w:rPr>
        <w:t xml:space="preserve">the </w:t>
      </w:r>
      <w:r w:rsidR="00950790" w:rsidRPr="00C65702">
        <w:rPr>
          <w:color w:val="000000"/>
        </w:rPr>
        <w:t>2023/24 financial year</w:t>
      </w:r>
      <w:r w:rsidR="002F7A07" w:rsidRPr="00C65702">
        <w:rPr>
          <w:color w:val="000000"/>
        </w:rPr>
        <w:t>, with a transition period to allow</w:t>
      </w:r>
      <w:r w:rsidR="00950790" w:rsidRPr="00C65702">
        <w:rPr>
          <w:color w:val="000000"/>
        </w:rPr>
        <w:t xml:space="preserve"> doctors Medicare provider numbers and</w:t>
      </w:r>
      <w:r w:rsidR="002F7A07" w:rsidRPr="00C65702">
        <w:rPr>
          <w:color w:val="000000"/>
        </w:rPr>
        <w:t xml:space="preserve"> those on the program a reasonable opportunity to transition to a College-led general practice training program</w:t>
      </w:r>
      <w:r w:rsidR="00950790" w:rsidRPr="00C65702">
        <w:rPr>
          <w:color w:val="000000"/>
        </w:rPr>
        <w:t xml:space="preserve"> or</w:t>
      </w:r>
      <w:r w:rsidR="002F7A07" w:rsidRPr="00C65702">
        <w:rPr>
          <w:color w:val="000000"/>
        </w:rPr>
        <w:t xml:space="preserve"> fellowship pathway</w:t>
      </w:r>
      <w:r w:rsidR="00950790" w:rsidRPr="00C65702">
        <w:rPr>
          <w:color w:val="000000"/>
        </w:rPr>
        <w:t>.</w:t>
      </w:r>
    </w:p>
    <w:p w14:paraId="4BD96FE3" w14:textId="77777777" w:rsidR="002F7A07" w:rsidRPr="00C65702" w:rsidRDefault="002F7A07" w:rsidP="002F7A07">
      <w:pPr>
        <w:pStyle w:val="NormalWeb"/>
        <w:spacing w:before="0" w:beforeAutospacing="0" w:after="0" w:afterAutospacing="0"/>
        <w:rPr>
          <w:color w:val="000000"/>
        </w:rPr>
      </w:pPr>
      <w:r w:rsidRPr="00C65702">
        <w:rPr>
          <w:color w:val="000000"/>
        </w:rPr>
        <w:t> </w:t>
      </w:r>
    </w:p>
    <w:p w14:paraId="6FA643E2" w14:textId="77777777" w:rsidR="002F7A07" w:rsidRPr="00C65702" w:rsidRDefault="002F7A07" w:rsidP="002F7A07">
      <w:pPr>
        <w:pStyle w:val="NormalWeb"/>
        <w:spacing w:before="0" w:beforeAutospacing="0" w:after="0" w:afterAutospacing="0"/>
        <w:rPr>
          <w:color w:val="000000"/>
        </w:rPr>
      </w:pPr>
      <w:r w:rsidRPr="00C65702">
        <w:rPr>
          <w:i/>
          <w:iCs/>
          <w:color w:val="000000"/>
        </w:rPr>
        <w:t>The Right of Everyone to the Enjoyment of Just and Favourable Conditions of Work</w:t>
      </w:r>
    </w:p>
    <w:p w14:paraId="58872EEF" w14:textId="77777777" w:rsidR="002F7A07" w:rsidRPr="00C65702" w:rsidRDefault="002F7A07" w:rsidP="002F7A07">
      <w:pPr>
        <w:pStyle w:val="listparagraph0"/>
        <w:spacing w:before="0" w:beforeAutospacing="0" w:after="0" w:afterAutospacing="0"/>
        <w:rPr>
          <w:rFonts w:ascii="Calibri" w:hAnsi="Calibri" w:cs="Calibri"/>
          <w:color w:val="000000"/>
          <w:sz w:val="22"/>
          <w:szCs w:val="22"/>
        </w:rPr>
      </w:pPr>
      <w:r w:rsidRPr="00C65702">
        <w:rPr>
          <w:rFonts w:ascii="Calibri" w:hAnsi="Calibri" w:cs="Calibri"/>
          <w:color w:val="000000"/>
          <w:sz w:val="22"/>
          <w:szCs w:val="22"/>
        </w:rPr>
        <w:t> </w:t>
      </w:r>
    </w:p>
    <w:p w14:paraId="55206E26" w14:textId="77777777" w:rsidR="002F7A07" w:rsidRPr="00C65702" w:rsidRDefault="002F7A07" w:rsidP="002F7A07">
      <w:pPr>
        <w:pStyle w:val="listparagraph0"/>
        <w:spacing w:before="0" w:beforeAutospacing="0" w:after="0" w:afterAutospacing="0"/>
        <w:rPr>
          <w:rFonts w:ascii="Calibri" w:hAnsi="Calibri" w:cs="Calibri"/>
          <w:color w:val="000000"/>
        </w:rPr>
      </w:pPr>
      <w:r w:rsidRPr="00C65702">
        <w:rPr>
          <w:color w:val="000000"/>
        </w:rPr>
        <w:t>In accordance with Article 7(c) of the ICESR, it is the right of everyone to enjoyment of just and favourable conditions of work, including equal opportunity for everyone to be promoted in his/her employment to an appropriate higher level, subject to no considerations other than those of seniority and competence.</w:t>
      </w:r>
    </w:p>
    <w:p w14:paraId="582E9426" w14:textId="77777777" w:rsidR="002F7A07" w:rsidRPr="00C65702" w:rsidRDefault="002F7A07" w:rsidP="002F7A07">
      <w:pPr>
        <w:pStyle w:val="listparagraph0"/>
        <w:spacing w:before="0" w:beforeAutospacing="0" w:after="0" w:afterAutospacing="0"/>
        <w:rPr>
          <w:rFonts w:ascii="Calibri" w:hAnsi="Calibri" w:cs="Calibri"/>
          <w:color w:val="000000"/>
        </w:rPr>
      </w:pPr>
      <w:r w:rsidRPr="00C65702">
        <w:rPr>
          <w:color w:val="000000"/>
        </w:rPr>
        <w:t> </w:t>
      </w:r>
    </w:p>
    <w:p w14:paraId="0DF668AC" w14:textId="77777777" w:rsidR="002F7A07" w:rsidRPr="00C65702" w:rsidRDefault="002F7A07" w:rsidP="002F7A07">
      <w:pPr>
        <w:pStyle w:val="listparagraph0"/>
        <w:spacing w:before="0" w:beforeAutospacing="0" w:after="0" w:afterAutospacing="0"/>
        <w:rPr>
          <w:rFonts w:ascii="Calibri" w:hAnsi="Calibri" w:cs="Calibri"/>
          <w:color w:val="000000"/>
        </w:rPr>
      </w:pPr>
      <w:r w:rsidRPr="00C65702">
        <w:rPr>
          <w:color w:val="000000"/>
        </w:rPr>
        <w:t>Analysis</w:t>
      </w:r>
    </w:p>
    <w:p w14:paraId="58379E91" w14:textId="17011EA0" w:rsidR="002F7A07" w:rsidRPr="00C65702" w:rsidRDefault="00950790" w:rsidP="002F7A07">
      <w:pPr>
        <w:pStyle w:val="listparagraph0"/>
        <w:spacing w:before="0" w:beforeAutospacing="0" w:after="0" w:afterAutospacing="0"/>
        <w:rPr>
          <w:color w:val="000000"/>
        </w:rPr>
      </w:pPr>
      <w:r w:rsidRPr="00C65702">
        <w:rPr>
          <w:color w:val="000000"/>
        </w:rPr>
        <w:t>Participation on the PFP</w:t>
      </w:r>
      <w:r w:rsidR="00F0523F" w:rsidRPr="00C65702">
        <w:rPr>
          <w:color w:val="000000"/>
        </w:rPr>
        <w:t xml:space="preserve">, as with participation of the prior program the </w:t>
      </w:r>
      <w:r w:rsidRPr="00C65702">
        <w:rPr>
          <w:color w:val="000000"/>
        </w:rPr>
        <w:t>MDRAP</w:t>
      </w:r>
      <w:r w:rsidR="00B96B85" w:rsidRPr="00C65702">
        <w:rPr>
          <w:color w:val="000000"/>
        </w:rPr>
        <w:t xml:space="preserve">, </w:t>
      </w:r>
      <w:r w:rsidR="00272F43" w:rsidRPr="00C65702">
        <w:rPr>
          <w:color w:val="000000"/>
        </w:rPr>
        <w:t xml:space="preserve">will allow </w:t>
      </w:r>
      <w:r w:rsidR="002F7A07" w:rsidRPr="00C65702">
        <w:rPr>
          <w:color w:val="000000"/>
        </w:rPr>
        <w:t>the progression of participants towards vocational recognition. Non-vocationally recognised general practitioners who participate in an approved fellowship pathway such as those administered by the GP colleges are supported in their pathway to obtaining vocational recognition.</w:t>
      </w:r>
    </w:p>
    <w:p w14:paraId="0533181F" w14:textId="77777777" w:rsidR="00CC2E84" w:rsidRPr="00C65702" w:rsidRDefault="00CC2E84" w:rsidP="00B0255F">
      <w:pPr>
        <w:spacing w:after="0" w:line="240" w:lineRule="auto"/>
        <w:rPr>
          <w:rFonts w:ascii="Times New Roman" w:hAnsi="Times New Roman" w:cs="Times New Roman"/>
          <w:sz w:val="24"/>
          <w:szCs w:val="24"/>
        </w:rPr>
      </w:pPr>
    </w:p>
    <w:p w14:paraId="14310906" w14:textId="77777777" w:rsidR="00CC2E84" w:rsidRPr="00C65702" w:rsidRDefault="00CC2E84" w:rsidP="00B0255F">
      <w:pPr>
        <w:spacing w:after="0" w:line="240" w:lineRule="auto"/>
        <w:rPr>
          <w:rFonts w:ascii="Times New Roman" w:hAnsi="Times New Roman" w:cs="Times New Roman"/>
          <w:sz w:val="24"/>
          <w:szCs w:val="24"/>
        </w:rPr>
      </w:pPr>
      <w:r w:rsidRPr="00C65702">
        <w:rPr>
          <w:rFonts w:ascii="Times New Roman" w:hAnsi="Times New Roman" w:cs="Times New Roman"/>
          <w:b/>
          <w:bCs/>
          <w:sz w:val="24"/>
          <w:szCs w:val="24"/>
        </w:rPr>
        <w:t>Conclusion</w:t>
      </w:r>
      <w:r w:rsidRPr="00C65702">
        <w:rPr>
          <w:rFonts w:ascii="Times New Roman" w:hAnsi="Times New Roman" w:cs="Times New Roman"/>
          <w:sz w:val="24"/>
          <w:szCs w:val="24"/>
        </w:rPr>
        <w:t xml:space="preserve"> </w:t>
      </w:r>
    </w:p>
    <w:p w14:paraId="31507758" w14:textId="2100B10D" w:rsidR="00857E5C" w:rsidRPr="00C65702" w:rsidRDefault="00CC2E84" w:rsidP="00B0255F">
      <w:pPr>
        <w:spacing w:after="0" w:line="240" w:lineRule="auto"/>
        <w:rPr>
          <w:rFonts w:ascii="Times New Roman" w:hAnsi="Times New Roman" w:cs="Times New Roman"/>
          <w:sz w:val="24"/>
          <w:szCs w:val="24"/>
        </w:rPr>
      </w:pPr>
      <w:r w:rsidRPr="00C65702">
        <w:rPr>
          <w:rFonts w:ascii="Times New Roman" w:hAnsi="Times New Roman" w:cs="Times New Roman"/>
          <w:sz w:val="24"/>
          <w:szCs w:val="24"/>
        </w:rPr>
        <w:t>Th</w:t>
      </w:r>
      <w:r w:rsidR="00B0255F" w:rsidRPr="00C65702">
        <w:rPr>
          <w:rFonts w:ascii="Times New Roman" w:hAnsi="Times New Roman" w:cs="Times New Roman"/>
          <w:sz w:val="24"/>
          <w:szCs w:val="24"/>
        </w:rPr>
        <w:t>is</w:t>
      </w:r>
      <w:r w:rsidRPr="00C65702">
        <w:rPr>
          <w:rFonts w:ascii="Times New Roman" w:hAnsi="Times New Roman" w:cs="Times New Roman"/>
          <w:sz w:val="24"/>
          <w:szCs w:val="24"/>
        </w:rPr>
        <w:t xml:space="preserve"> </w:t>
      </w:r>
      <w:r w:rsidR="00B0255F" w:rsidRPr="00C65702">
        <w:rPr>
          <w:rFonts w:ascii="Times New Roman" w:hAnsi="Times New Roman" w:cs="Times New Roman"/>
          <w:sz w:val="24"/>
          <w:szCs w:val="24"/>
        </w:rPr>
        <w:t>Disallowable Legislative Instrument</w:t>
      </w:r>
      <w:r w:rsidRPr="00C65702">
        <w:rPr>
          <w:rFonts w:ascii="Times New Roman" w:hAnsi="Times New Roman" w:cs="Times New Roman"/>
          <w:sz w:val="24"/>
          <w:szCs w:val="24"/>
        </w:rPr>
        <w:t xml:space="preserve"> is compatible with human rights as it does not raise any human rights issues.</w:t>
      </w:r>
    </w:p>
    <w:p w14:paraId="72DE27B2" w14:textId="4FA5CC7A" w:rsidR="00DD5937" w:rsidRPr="00C65702" w:rsidRDefault="00DD5937" w:rsidP="00B0255F">
      <w:pPr>
        <w:spacing w:after="0" w:line="240" w:lineRule="auto"/>
        <w:rPr>
          <w:rFonts w:ascii="Times New Roman" w:hAnsi="Times New Roman" w:cs="Times New Roman"/>
          <w:sz w:val="24"/>
          <w:szCs w:val="24"/>
        </w:rPr>
      </w:pPr>
    </w:p>
    <w:p w14:paraId="3F68C419" w14:textId="3137B8EB" w:rsidR="002317DD" w:rsidRPr="00C65702" w:rsidRDefault="002317DD" w:rsidP="00417893">
      <w:pPr>
        <w:rPr>
          <w:rFonts w:ascii="Times New Roman" w:hAnsi="Times New Roman" w:cs="Times New Roman"/>
          <w:sz w:val="24"/>
          <w:szCs w:val="24"/>
        </w:rPr>
      </w:pPr>
    </w:p>
    <w:p w14:paraId="41BDCDF0" w14:textId="116FE5E5" w:rsidR="002317DD" w:rsidRPr="00C65702" w:rsidRDefault="00B65AA8" w:rsidP="00417893">
      <w:pPr>
        <w:spacing w:after="0" w:line="240" w:lineRule="auto"/>
        <w:jc w:val="center"/>
        <w:rPr>
          <w:rFonts w:ascii="Times New Roman" w:hAnsi="Times New Roman" w:cs="Times New Roman"/>
          <w:b/>
          <w:bCs/>
          <w:sz w:val="24"/>
          <w:szCs w:val="24"/>
        </w:rPr>
      </w:pPr>
      <w:r w:rsidRPr="00C65702">
        <w:rPr>
          <w:rFonts w:ascii="Times New Roman" w:hAnsi="Times New Roman" w:cs="Times New Roman"/>
          <w:b/>
          <w:bCs/>
          <w:sz w:val="24"/>
          <w:szCs w:val="24"/>
        </w:rPr>
        <w:t>The Hon Mark Butler MP</w:t>
      </w:r>
    </w:p>
    <w:p w14:paraId="0DFAB0C6" w14:textId="0CD33D8A" w:rsidR="00417893" w:rsidRPr="00B926E7" w:rsidRDefault="00B65AA8" w:rsidP="00417893">
      <w:pPr>
        <w:spacing w:after="0" w:line="240" w:lineRule="auto"/>
        <w:jc w:val="center"/>
        <w:rPr>
          <w:rFonts w:ascii="Times New Roman" w:hAnsi="Times New Roman" w:cs="Times New Roman"/>
          <w:b/>
          <w:bCs/>
          <w:sz w:val="24"/>
          <w:szCs w:val="24"/>
        </w:rPr>
      </w:pPr>
      <w:r w:rsidRPr="00C65702">
        <w:rPr>
          <w:rFonts w:ascii="Times New Roman" w:hAnsi="Times New Roman" w:cs="Times New Roman"/>
          <w:b/>
          <w:bCs/>
          <w:sz w:val="24"/>
          <w:szCs w:val="24"/>
        </w:rPr>
        <w:t>Minister for Health and Aged Care</w:t>
      </w:r>
    </w:p>
    <w:p w14:paraId="1467764D" w14:textId="603218E6" w:rsidR="002317DD" w:rsidRPr="00B926E7" w:rsidRDefault="002317DD" w:rsidP="00417893">
      <w:pPr>
        <w:tabs>
          <w:tab w:val="left" w:pos="3720"/>
        </w:tabs>
        <w:rPr>
          <w:rFonts w:ascii="Times New Roman" w:hAnsi="Times New Roman" w:cs="Times New Roman"/>
          <w:sz w:val="24"/>
          <w:szCs w:val="24"/>
        </w:rPr>
      </w:pPr>
      <w:r w:rsidRPr="00B926E7">
        <w:rPr>
          <w:rFonts w:ascii="Times New Roman" w:hAnsi="Times New Roman" w:cs="Times New Roman"/>
          <w:sz w:val="24"/>
          <w:szCs w:val="24"/>
        </w:rPr>
        <w:tab/>
      </w:r>
    </w:p>
    <w:sectPr w:rsidR="002317DD" w:rsidRPr="00B926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E5E51"/>
    <w:multiLevelType w:val="hybridMultilevel"/>
    <w:tmpl w:val="F476F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A4E5B25"/>
    <w:multiLevelType w:val="hybridMultilevel"/>
    <w:tmpl w:val="A84A9BE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52164E4F"/>
    <w:multiLevelType w:val="multilevel"/>
    <w:tmpl w:val="CEF8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69756F"/>
    <w:multiLevelType w:val="hybridMultilevel"/>
    <w:tmpl w:val="554E2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3A337B"/>
    <w:multiLevelType w:val="multilevel"/>
    <w:tmpl w:val="5D56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B210C4"/>
    <w:multiLevelType w:val="multilevel"/>
    <w:tmpl w:val="A55AEA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49988346">
    <w:abstractNumId w:val="3"/>
  </w:num>
  <w:num w:numId="2" w16cid:durableId="1104350221">
    <w:abstractNumId w:val="4"/>
  </w:num>
  <w:num w:numId="3" w16cid:durableId="2026898859">
    <w:abstractNumId w:val="5"/>
  </w:num>
  <w:num w:numId="4" w16cid:durableId="898512206">
    <w:abstractNumId w:val="0"/>
  </w:num>
  <w:num w:numId="5" w16cid:durableId="1502625187">
    <w:abstractNumId w:val="1"/>
  </w:num>
  <w:num w:numId="6" w16cid:durableId="1140924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84"/>
    <w:rsid w:val="000045C4"/>
    <w:rsid w:val="00005989"/>
    <w:rsid w:val="00014170"/>
    <w:rsid w:val="00030A6A"/>
    <w:rsid w:val="00037CA6"/>
    <w:rsid w:val="00044A58"/>
    <w:rsid w:val="000518C2"/>
    <w:rsid w:val="00056E48"/>
    <w:rsid w:val="000806E3"/>
    <w:rsid w:val="000832C6"/>
    <w:rsid w:val="00087952"/>
    <w:rsid w:val="000A39F5"/>
    <w:rsid w:val="000A471B"/>
    <w:rsid w:val="000A547F"/>
    <w:rsid w:val="000A77A0"/>
    <w:rsid w:val="000B62A3"/>
    <w:rsid w:val="000D5906"/>
    <w:rsid w:val="00106976"/>
    <w:rsid w:val="0011432A"/>
    <w:rsid w:val="00127F79"/>
    <w:rsid w:val="00132EEB"/>
    <w:rsid w:val="001774FE"/>
    <w:rsid w:val="00195C3F"/>
    <w:rsid w:val="001A1E5B"/>
    <w:rsid w:val="001A31EF"/>
    <w:rsid w:val="001D4562"/>
    <w:rsid w:val="001E470E"/>
    <w:rsid w:val="00220AED"/>
    <w:rsid w:val="0022533C"/>
    <w:rsid w:val="002317DD"/>
    <w:rsid w:val="00231DBD"/>
    <w:rsid w:val="00237C72"/>
    <w:rsid w:val="0024216B"/>
    <w:rsid w:val="00243BB1"/>
    <w:rsid w:val="0025185F"/>
    <w:rsid w:val="002560A0"/>
    <w:rsid w:val="00272F43"/>
    <w:rsid w:val="002B4A19"/>
    <w:rsid w:val="002C093A"/>
    <w:rsid w:val="002D70AA"/>
    <w:rsid w:val="002F1F6A"/>
    <w:rsid w:val="002F2778"/>
    <w:rsid w:val="002F7A07"/>
    <w:rsid w:val="003073BC"/>
    <w:rsid w:val="00330D96"/>
    <w:rsid w:val="00332657"/>
    <w:rsid w:val="00333BC4"/>
    <w:rsid w:val="00353958"/>
    <w:rsid w:val="0036133D"/>
    <w:rsid w:val="00391304"/>
    <w:rsid w:val="00392E6A"/>
    <w:rsid w:val="003953C8"/>
    <w:rsid w:val="003C369B"/>
    <w:rsid w:val="003C7332"/>
    <w:rsid w:val="003D4774"/>
    <w:rsid w:val="003E7812"/>
    <w:rsid w:val="003F07EC"/>
    <w:rsid w:val="003F1C41"/>
    <w:rsid w:val="003F7AA8"/>
    <w:rsid w:val="00407B5F"/>
    <w:rsid w:val="00417893"/>
    <w:rsid w:val="00444A60"/>
    <w:rsid w:val="00444D56"/>
    <w:rsid w:val="00450E07"/>
    <w:rsid w:val="0046514D"/>
    <w:rsid w:val="00480098"/>
    <w:rsid w:val="004B6E5D"/>
    <w:rsid w:val="004B71A6"/>
    <w:rsid w:val="004C044F"/>
    <w:rsid w:val="004D4036"/>
    <w:rsid w:val="004E4D27"/>
    <w:rsid w:val="00503CA1"/>
    <w:rsid w:val="00504C80"/>
    <w:rsid w:val="00535318"/>
    <w:rsid w:val="00552B5C"/>
    <w:rsid w:val="00587272"/>
    <w:rsid w:val="00593392"/>
    <w:rsid w:val="005977E9"/>
    <w:rsid w:val="005A230F"/>
    <w:rsid w:val="005B666C"/>
    <w:rsid w:val="005C7D01"/>
    <w:rsid w:val="005E515D"/>
    <w:rsid w:val="005F3108"/>
    <w:rsid w:val="005F549F"/>
    <w:rsid w:val="005F674E"/>
    <w:rsid w:val="00613D62"/>
    <w:rsid w:val="00615E6B"/>
    <w:rsid w:val="00617776"/>
    <w:rsid w:val="00620441"/>
    <w:rsid w:val="0062151B"/>
    <w:rsid w:val="006316D3"/>
    <w:rsid w:val="00676870"/>
    <w:rsid w:val="00685F0D"/>
    <w:rsid w:val="006A3923"/>
    <w:rsid w:val="006A4A7F"/>
    <w:rsid w:val="006A5BDB"/>
    <w:rsid w:val="006B0F47"/>
    <w:rsid w:val="006C5D94"/>
    <w:rsid w:val="006E369E"/>
    <w:rsid w:val="007115C6"/>
    <w:rsid w:val="00711908"/>
    <w:rsid w:val="007140A6"/>
    <w:rsid w:val="007167E4"/>
    <w:rsid w:val="00731944"/>
    <w:rsid w:val="00765937"/>
    <w:rsid w:val="007735E2"/>
    <w:rsid w:val="00776789"/>
    <w:rsid w:val="007833DF"/>
    <w:rsid w:val="00787C16"/>
    <w:rsid w:val="007D53EA"/>
    <w:rsid w:val="007F2E44"/>
    <w:rsid w:val="007F6171"/>
    <w:rsid w:val="0080399F"/>
    <w:rsid w:val="008076E6"/>
    <w:rsid w:val="00820321"/>
    <w:rsid w:val="00846690"/>
    <w:rsid w:val="00857E5C"/>
    <w:rsid w:val="0086411B"/>
    <w:rsid w:val="008658CB"/>
    <w:rsid w:val="00883BE5"/>
    <w:rsid w:val="00883CD6"/>
    <w:rsid w:val="00892EB7"/>
    <w:rsid w:val="00897CBF"/>
    <w:rsid w:val="008B0D1A"/>
    <w:rsid w:val="008C4CC8"/>
    <w:rsid w:val="008C5118"/>
    <w:rsid w:val="008D485D"/>
    <w:rsid w:val="008D6295"/>
    <w:rsid w:val="008F311E"/>
    <w:rsid w:val="009001FC"/>
    <w:rsid w:val="00913375"/>
    <w:rsid w:val="00927002"/>
    <w:rsid w:val="00943E71"/>
    <w:rsid w:val="00950790"/>
    <w:rsid w:val="00963196"/>
    <w:rsid w:val="00967190"/>
    <w:rsid w:val="00967277"/>
    <w:rsid w:val="0097101F"/>
    <w:rsid w:val="0097168A"/>
    <w:rsid w:val="00977BFC"/>
    <w:rsid w:val="0099052E"/>
    <w:rsid w:val="009A169A"/>
    <w:rsid w:val="009A5B42"/>
    <w:rsid w:val="009B156B"/>
    <w:rsid w:val="009D544A"/>
    <w:rsid w:val="00A07749"/>
    <w:rsid w:val="00A1182F"/>
    <w:rsid w:val="00A177AE"/>
    <w:rsid w:val="00A43CF2"/>
    <w:rsid w:val="00A45B07"/>
    <w:rsid w:val="00A6418B"/>
    <w:rsid w:val="00A64E0B"/>
    <w:rsid w:val="00A927BD"/>
    <w:rsid w:val="00A945AC"/>
    <w:rsid w:val="00AB6533"/>
    <w:rsid w:val="00AC10A5"/>
    <w:rsid w:val="00AC630A"/>
    <w:rsid w:val="00AC77D5"/>
    <w:rsid w:val="00AD18AD"/>
    <w:rsid w:val="00AD5E26"/>
    <w:rsid w:val="00B00107"/>
    <w:rsid w:val="00B00A93"/>
    <w:rsid w:val="00B0255F"/>
    <w:rsid w:val="00B03F1A"/>
    <w:rsid w:val="00B254C9"/>
    <w:rsid w:val="00B50FAA"/>
    <w:rsid w:val="00B526A9"/>
    <w:rsid w:val="00B65AA8"/>
    <w:rsid w:val="00B67669"/>
    <w:rsid w:val="00B926E7"/>
    <w:rsid w:val="00B95D36"/>
    <w:rsid w:val="00B96B85"/>
    <w:rsid w:val="00BB67C9"/>
    <w:rsid w:val="00BC1D71"/>
    <w:rsid w:val="00BD17D5"/>
    <w:rsid w:val="00BE2940"/>
    <w:rsid w:val="00C04140"/>
    <w:rsid w:val="00C350EA"/>
    <w:rsid w:val="00C362DF"/>
    <w:rsid w:val="00C51DD1"/>
    <w:rsid w:val="00C655EE"/>
    <w:rsid w:val="00C65702"/>
    <w:rsid w:val="00C718E8"/>
    <w:rsid w:val="00C75626"/>
    <w:rsid w:val="00C76BD0"/>
    <w:rsid w:val="00C778EE"/>
    <w:rsid w:val="00C802F8"/>
    <w:rsid w:val="00C905C0"/>
    <w:rsid w:val="00C93CF0"/>
    <w:rsid w:val="00CA79FD"/>
    <w:rsid w:val="00CB0404"/>
    <w:rsid w:val="00CC2E84"/>
    <w:rsid w:val="00CC3B34"/>
    <w:rsid w:val="00CC783A"/>
    <w:rsid w:val="00CD10BE"/>
    <w:rsid w:val="00CF1702"/>
    <w:rsid w:val="00D0207D"/>
    <w:rsid w:val="00D0676A"/>
    <w:rsid w:val="00D11A5D"/>
    <w:rsid w:val="00D125FA"/>
    <w:rsid w:val="00D14935"/>
    <w:rsid w:val="00D26092"/>
    <w:rsid w:val="00D270C5"/>
    <w:rsid w:val="00D32692"/>
    <w:rsid w:val="00D345A0"/>
    <w:rsid w:val="00D83781"/>
    <w:rsid w:val="00D84C0B"/>
    <w:rsid w:val="00DA440B"/>
    <w:rsid w:val="00DB04D7"/>
    <w:rsid w:val="00DC06AA"/>
    <w:rsid w:val="00DD5937"/>
    <w:rsid w:val="00DE08A4"/>
    <w:rsid w:val="00DE0CCF"/>
    <w:rsid w:val="00DE5285"/>
    <w:rsid w:val="00E16366"/>
    <w:rsid w:val="00E17338"/>
    <w:rsid w:val="00E22A15"/>
    <w:rsid w:val="00E2575F"/>
    <w:rsid w:val="00E30A74"/>
    <w:rsid w:val="00E405CA"/>
    <w:rsid w:val="00E41574"/>
    <w:rsid w:val="00E47441"/>
    <w:rsid w:val="00E51748"/>
    <w:rsid w:val="00E616CF"/>
    <w:rsid w:val="00E6219D"/>
    <w:rsid w:val="00E653AC"/>
    <w:rsid w:val="00E712D5"/>
    <w:rsid w:val="00EA75B6"/>
    <w:rsid w:val="00EC6C3E"/>
    <w:rsid w:val="00EC700D"/>
    <w:rsid w:val="00ED11BB"/>
    <w:rsid w:val="00EF2E74"/>
    <w:rsid w:val="00EF630B"/>
    <w:rsid w:val="00EF7AB8"/>
    <w:rsid w:val="00F00313"/>
    <w:rsid w:val="00F016DD"/>
    <w:rsid w:val="00F0523F"/>
    <w:rsid w:val="00F15207"/>
    <w:rsid w:val="00F279D5"/>
    <w:rsid w:val="00F30D06"/>
    <w:rsid w:val="00F475E6"/>
    <w:rsid w:val="00F53FE4"/>
    <w:rsid w:val="00F564CA"/>
    <w:rsid w:val="00F63900"/>
    <w:rsid w:val="00F86CC1"/>
    <w:rsid w:val="00FB7330"/>
    <w:rsid w:val="00FE18FE"/>
    <w:rsid w:val="00FE27FD"/>
    <w:rsid w:val="00FF56F0"/>
    <w:rsid w:val="018E5A4F"/>
    <w:rsid w:val="01F2EA04"/>
    <w:rsid w:val="024D139B"/>
    <w:rsid w:val="028C9983"/>
    <w:rsid w:val="0343E8DC"/>
    <w:rsid w:val="08D592CB"/>
    <w:rsid w:val="0B353C95"/>
    <w:rsid w:val="0C19B9F9"/>
    <w:rsid w:val="0CFE3C4E"/>
    <w:rsid w:val="0E12E158"/>
    <w:rsid w:val="0E1D71D3"/>
    <w:rsid w:val="185C00B8"/>
    <w:rsid w:val="1891F6B7"/>
    <w:rsid w:val="18EE5A33"/>
    <w:rsid w:val="1A058EF3"/>
    <w:rsid w:val="1A3F0C87"/>
    <w:rsid w:val="1ACE8951"/>
    <w:rsid w:val="1AE09CE0"/>
    <w:rsid w:val="1D9FAEBC"/>
    <w:rsid w:val="1ED74C7A"/>
    <w:rsid w:val="20D13A3C"/>
    <w:rsid w:val="21CB7828"/>
    <w:rsid w:val="21D07A45"/>
    <w:rsid w:val="22A7736F"/>
    <w:rsid w:val="22C09BCC"/>
    <w:rsid w:val="23EF2FC7"/>
    <w:rsid w:val="25AE3339"/>
    <w:rsid w:val="2A0AD5C0"/>
    <w:rsid w:val="2AF68024"/>
    <w:rsid w:val="2BF8EE38"/>
    <w:rsid w:val="2CCB9B48"/>
    <w:rsid w:val="2D94BE99"/>
    <w:rsid w:val="2E3DB685"/>
    <w:rsid w:val="30D48A3C"/>
    <w:rsid w:val="321589CB"/>
    <w:rsid w:val="34275B31"/>
    <w:rsid w:val="374B79F5"/>
    <w:rsid w:val="389BA86D"/>
    <w:rsid w:val="38E74A56"/>
    <w:rsid w:val="3C1EEB18"/>
    <w:rsid w:val="3C7D4A9E"/>
    <w:rsid w:val="3C836B8F"/>
    <w:rsid w:val="3F487FA1"/>
    <w:rsid w:val="40B87C31"/>
    <w:rsid w:val="4358EE1C"/>
    <w:rsid w:val="43AE5599"/>
    <w:rsid w:val="4520EF50"/>
    <w:rsid w:val="4A8D5A8A"/>
    <w:rsid w:val="4C47F8A6"/>
    <w:rsid w:val="4F788CA1"/>
    <w:rsid w:val="4FE7554B"/>
    <w:rsid w:val="506966D4"/>
    <w:rsid w:val="51F810AB"/>
    <w:rsid w:val="553CD7F7"/>
    <w:rsid w:val="56D8A858"/>
    <w:rsid w:val="570407AB"/>
    <w:rsid w:val="57D6E78C"/>
    <w:rsid w:val="585B505C"/>
    <w:rsid w:val="587478B9"/>
    <w:rsid w:val="5A4ACE88"/>
    <w:rsid w:val="5CA26C24"/>
    <w:rsid w:val="5EEDB5EC"/>
    <w:rsid w:val="621E1BF0"/>
    <w:rsid w:val="67C966B8"/>
    <w:rsid w:val="67E28F15"/>
    <w:rsid w:val="680BD2AB"/>
    <w:rsid w:val="68729EC5"/>
    <w:rsid w:val="6912D909"/>
    <w:rsid w:val="6D43DE92"/>
    <w:rsid w:val="6F2376F2"/>
    <w:rsid w:val="6FCCF8D2"/>
    <w:rsid w:val="70261A08"/>
    <w:rsid w:val="731E5055"/>
    <w:rsid w:val="74A7E9C0"/>
    <w:rsid w:val="7701DEA3"/>
    <w:rsid w:val="77F1C178"/>
    <w:rsid w:val="7A330F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8DEB"/>
  <w15:docId w15:val="{974A3B30-B427-4D75-9105-09375B53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84"/>
  </w:style>
  <w:style w:type="paragraph" w:styleId="Heading2">
    <w:name w:val="heading 2"/>
    <w:basedOn w:val="Normal"/>
    <w:next w:val="Normal"/>
    <w:link w:val="Heading2Char"/>
    <w:uiPriority w:val="9"/>
    <w:unhideWhenUsed/>
    <w:qFormat/>
    <w:rsid w:val="00CC2E84"/>
    <w:pPr>
      <w:spacing w:before="360" w:after="120" w:line="240" w:lineRule="auto"/>
      <w:jc w:val="center"/>
      <w:outlineLvl w:val="1"/>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2E84"/>
    <w:rPr>
      <w:rFonts w:ascii="Times New Roman" w:hAnsi="Times New Roman"/>
      <w:b/>
      <w:sz w:val="28"/>
      <w:szCs w:val="28"/>
    </w:rPr>
  </w:style>
  <w:style w:type="character" w:styleId="CommentReference">
    <w:name w:val="annotation reference"/>
    <w:basedOn w:val="DefaultParagraphFont"/>
    <w:uiPriority w:val="99"/>
    <w:semiHidden/>
    <w:unhideWhenUsed/>
    <w:rsid w:val="00C718E8"/>
    <w:rPr>
      <w:sz w:val="16"/>
      <w:szCs w:val="16"/>
    </w:rPr>
  </w:style>
  <w:style w:type="paragraph" w:styleId="CommentText">
    <w:name w:val="annotation text"/>
    <w:basedOn w:val="Normal"/>
    <w:link w:val="CommentTextChar"/>
    <w:uiPriority w:val="99"/>
    <w:unhideWhenUsed/>
    <w:rsid w:val="00C718E8"/>
    <w:pPr>
      <w:spacing w:line="240" w:lineRule="auto"/>
    </w:pPr>
    <w:rPr>
      <w:sz w:val="20"/>
      <w:szCs w:val="20"/>
    </w:rPr>
  </w:style>
  <w:style w:type="character" w:customStyle="1" w:styleId="CommentTextChar">
    <w:name w:val="Comment Text Char"/>
    <w:basedOn w:val="DefaultParagraphFont"/>
    <w:link w:val="CommentText"/>
    <w:uiPriority w:val="99"/>
    <w:rsid w:val="00C718E8"/>
    <w:rPr>
      <w:sz w:val="20"/>
      <w:szCs w:val="20"/>
    </w:rPr>
  </w:style>
  <w:style w:type="paragraph" w:styleId="CommentSubject">
    <w:name w:val="annotation subject"/>
    <w:basedOn w:val="CommentText"/>
    <w:next w:val="CommentText"/>
    <w:link w:val="CommentSubjectChar"/>
    <w:uiPriority w:val="99"/>
    <w:semiHidden/>
    <w:unhideWhenUsed/>
    <w:rsid w:val="00C718E8"/>
    <w:rPr>
      <w:b/>
      <w:bCs/>
    </w:rPr>
  </w:style>
  <w:style w:type="character" w:customStyle="1" w:styleId="CommentSubjectChar">
    <w:name w:val="Comment Subject Char"/>
    <w:basedOn w:val="CommentTextChar"/>
    <w:link w:val="CommentSubject"/>
    <w:uiPriority w:val="99"/>
    <w:semiHidden/>
    <w:rsid w:val="00C718E8"/>
    <w:rPr>
      <w:b/>
      <w:bCs/>
      <w:sz w:val="20"/>
      <w:szCs w:val="20"/>
    </w:rPr>
  </w:style>
  <w:style w:type="character" w:styleId="Hyperlink">
    <w:name w:val="Hyperlink"/>
    <w:basedOn w:val="DefaultParagraphFont"/>
    <w:uiPriority w:val="99"/>
    <w:unhideWhenUsed/>
    <w:rsid w:val="00C718E8"/>
    <w:rPr>
      <w:color w:val="0000FF"/>
      <w:u w:val="single"/>
    </w:rPr>
  </w:style>
  <w:style w:type="paragraph" w:styleId="ListParagraph">
    <w:name w:val="List Paragraph"/>
    <w:basedOn w:val="Normal"/>
    <w:uiPriority w:val="34"/>
    <w:qFormat/>
    <w:rsid w:val="0024216B"/>
    <w:pPr>
      <w:ind w:left="720"/>
      <w:contextualSpacing/>
    </w:pPr>
  </w:style>
  <w:style w:type="character" w:styleId="FollowedHyperlink">
    <w:name w:val="FollowedHyperlink"/>
    <w:basedOn w:val="DefaultParagraphFont"/>
    <w:uiPriority w:val="99"/>
    <w:semiHidden/>
    <w:unhideWhenUsed/>
    <w:rsid w:val="00EC700D"/>
    <w:rPr>
      <w:color w:val="954F72" w:themeColor="followedHyperlink"/>
      <w:u w:val="single"/>
    </w:rPr>
  </w:style>
  <w:style w:type="paragraph" w:styleId="Revision">
    <w:name w:val="Revision"/>
    <w:hidden/>
    <w:uiPriority w:val="99"/>
    <w:semiHidden/>
    <w:rsid w:val="00DB04D7"/>
    <w:pPr>
      <w:spacing w:after="0" w:line="240" w:lineRule="auto"/>
    </w:pPr>
  </w:style>
  <w:style w:type="paragraph" w:customStyle="1" w:styleId="paragraph">
    <w:name w:val="paragraph"/>
    <w:basedOn w:val="Normal"/>
    <w:rsid w:val="00C778E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778EE"/>
  </w:style>
  <w:style w:type="character" w:customStyle="1" w:styleId="eop">
    <w:name w:val="eop"/>
    <w:basedOn w:val="DefaultParagraphFont"/>
    <w:rsid w:val="00C778EE"/>
  </w:style>
  <w:style w:type="paragraph" w:styleId="Header">
    <w:name w:val="header"/>
    <w:basedOn w:val="Normal"/>
    <w:link w:val="HeaderChar"/>
    <w:unhideWhenUsed/>
    <w:rsid w:val="00F00313"/>
    <w:pPr>
      <w:keepNext/>
      <w:keepLines/>
      <w:tabs>
        <w:tab w:val="center" w:pos="4150"/>
        <w:tab w:val="right" w:pos="8307"/>
      </w:tabs>
      <w:spacing w:after="0" w:line="160" w:lineRule="exact"/>
    </w:pPr>
    <w:rPr>
      <w:rFonts w:ascii="Times New Roman" w:eastAsia="Times New Roman" w:hAnsi="Times New Roman" w:cs="Times New Roman"/>
      <w:sz w:val="16"/>
      <w:szCs w:val="20"/>
      <w:lang w:eastAsia="en-AU"/>
    </w:rPr>
  </w:style>
  <w:style w:type="character" w:customStyle="1" w:styleId="HeaderChar">
    <w:name w:val="Header Char"/>
    <w:basedOn w:val="DefaultParagraphFont"/>
    <w:link w:val="Header"/>
    <w:rsid w:val="00F00313"/>
    <w:rPr>
      <w:rFonts w:ascii="Times New Roman" w:eastAsia="Times New Roman" w:hAnsi="Times New Roman" w:cs="Times New Roman"/>
      <w:sz w:val="16"/>
      <w:szCs w:val="20"/>
      <w:lang w:eastAsia="en-AU"/>
    </w:rPr>
  </w:style>
  <w:style w:type="character" w:customStyle="1" w:styleId="CharAmPartText">
    <w:name w:val="CharAmPartText"/>
    <w:basedOn w:val="DefaultParagraphFont"/>
    <w:qFormat/>
    <w:rsid w:val="00F0031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220AE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20AED"/>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F7A0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gcohead3">
    <w:name w:val="legcohead3"/>
    <w:basedOn w:val="Normal"/>
    <w:rsid w:val="002F7A0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paragraph0">
    <w:name w:val="listparagraph"/>
    <w:basedOn w:val="Normal"/>
    <w:rsid w:val="002F7A0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9B1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6872">
      <w:bodyDiv w:val="1"/>
      <w:marLeft w:val="0"/>
      <w:marRight w:val="0"/>
      <w:marTop w:val="0"/>
      <w:marBottom w:val="0"/>
      <w:divBdr>
        <w:top w:val="none" w:sz="0" w:space="0" w:color="auto"/>
        <w:left w:val="none" w:sz="0" w:space="0" w:color="auto"/>
        <w:bottom w:val="none" w:sz="0" w:space="0" w:color="auto"/>
        <w:right w:val="none" w:sz="0" w:space="0" w:color="auto"/>
      </w:divBdr>
      <w:divsChild>
        <w:div w:id="1158036955">
          <w:marLeft w:val="0"/>
          <w:marRight w:val="0"/>
          <w:marTop w:val="0"/>
          <w:marBottom w:val="0"/>
          <w:divBdr>
            <w:top w:val="none" w:sz="0" w:space="0" w:color="auto"/>
            <w:left w:val="none" w:sz="0" w:space="0" w:color="auto"/>
            <w:bottom w:val="none" w:sz="0" w:space="0" w:color="auto"/>
            <w:right w:val="none" w:sz="0" w:space="0" w:color="auto"/>
          </w:divBdr>
        </w:div>
        <w:div w:id="346104005">
          <w:marLeft w:val="0"/>
          <w:marRight w:val="0"/>
          <w:marTop w:val="0"/>
          <w:marBottom w:val="0"/>
          <w:divBdr>
            <w:top w:val="none" w:sz="0" w:space="0" w:color="auto"/>
            <w:left w:val="none" w:sz="0" w:space="0" w:color="auto"/>
            <w:bottom w:val="none" w:sz="0" w:space="0" w:color="auto"/>
            <w:right w:val="none" w:sz="0" w:space="0" w:color="auto"/>
          </w:divBdr>
        </w:div>
        <w:div w:id="821895432">
          <w:marLeft w:val="0"/>
          <w:marRight w:val="0"/>
          <w:marTop w:val="0"/>
          <w:marBottom w:val="0"/>
          <w:divBdr>
            <w:top w:val="none" w:sz="0" w:space="0" w:color="auto"/>
            <w:left w:val="none" w:sz="0" w:space="0" w:color="auto"/>
            <w:bottom w:val="none" w:sz="0" w:space="0" w:color="auto"/>
            <w:right w:val="none" w:sz="0" w:space="0" w:color="auto"/>
          </w:divBdr>
        </w:div>
        <w:div w:id="831140127">
          <w:marLeft w:val="0"/>
          <w:marRight w:val="0"/>
          <w:marTop w:val="0"/>
          <w:marBottom w:val="0"/>
          <w:divBdr>
            <w:top w:val="none" w:sz="0" w:space="0" w:color="auto"/>
            <w:left w:val="none" w:sz="0" w:space="0" w:color="auto"/>
            <w:bottom w:val="none" w:sz="0" w:space="0" w:color="auto"/>
            <w:right w:val="none" w:sz="0" w:space="0" w:color="auto"/>
          </w:divBdr>
        </w:div>
        <w:div w:id="353649158">
          <w:marLeft w:val="0"/>
          <w:marRight w:val="0"/>
          <w:marTop w:val="0"/>
          <w:marBottom w:val="0"/>
          <w:divBdr>
            <w:top w:val="none" w:sz="0" w:space="0" w:color="auto"/>
            <w:left w:val="none" w:sz="0" w:space="0" w:color="auto"/>
            <w:bottom w:val="none" w:sz="0" w:space="0" w:color="auto"/>
            <w:right w:val="none" w:sz="0" w:space="0" w:color="auto"/>
          </w:divBdr>
        </w:div>
        <w:div w:id="1766532115">
          <w:marLeft w:val="0"/>
          <w:marRight w:val="0"/>
          <w:marTop w:val="0"/>
          <w:marBottom w:val="0"/>
          <w:divBdr>
            <w:top w:val="none" w:sz="0" w:space="0" w:color="auto"/>
            <w:left w:val="none" w:sz="0" w:space="0" w:color="auto"/>
            <w:bottom w:val="none" w:sz="0" w:space="0" w:color="auto"/>
            <w:right w:val="none" w:sz="0" w:space="0" w:color="auto"/>
          </w:divBdr>
        </w:div>
        <w:div w:id="61802346">
          <w:marLeft w:val="0"/>
          <w:marRight w:val="0"/>
          <w:marTop w:val="0"/>
          <w:marBottom w:val="0"/>
          <w:divBdr>
            <w:top w:val="none" w:sz="0" w:space="0" w:color="auto"/>
            <w:left w:val="none" w:sz="0" w:space="0" w:color="auto"/>
            <w:bottom w:val="none" w:sz="0" w:space="0" w:color="auto"/>
            <w:right w:val="none" w:sz="0" w:space="0" w:color="auto"/>
          </w:divBdr>
        </w:div>
      </w:divsChild>
    </w:div>
    <w:div w:id="93482972">
      <w:bodyDiv w:val="1"/>
      <w:marLeft w:val="0"/>
      <w:marRight w:val="0"/>
      <w:marTop w:val="0"/>
      <w:marBottom w:val="0"/>
      <w:divBdr>
        <w:top w:val="none" w:sz="0" w:space="0" w:color="auto"/>
        <w:left w:val="none" w:sz="0" w:space="0" w:color="auto"/>
        <w:bottom w:val="none" w:sz="0" w:space="0" w:color="auto"/>
        <w:right w:val="none" w:sz="0" w:space="0" w:color="auto"/>
      </w:divBdr>
    </w:div>
    <w:div w:id="601644881">
      <w:bodyDiv w:val="1"/>
      <w:marLeft w:val="0"/>
      <w:marRight w:val="0"/>
      <w:marTop w:val="0"/>
      <w:marBottom w:val="0"/>
      <w:divBdr>
        <w:top w:val="none" w:sz="0" w:space="0" w:color="auto"/>
        <w:left w:val="none" w:sz="0" w:space="0" w:color="auto"/>
        <w:bottom w:val="none" w:sz="0" w:space="0" w:color="auto"/>
        <w:right w:val="none" w:sz="0" w:space="0" w:color="auto"/>
      </w:divBdr>
    </w:div>
    <w:div w:id="654527076">
      <w:bodyDiv w:val="1"/>
      <w:marLeft w:val="0"/>
      <w:marRight w:val="0"/>
      <w:marTop w:val="0"/>
      <w:marBottom w:val="0"/>
      <w:divBdr>
        <w:top w:val="none" w:sz="0" w:space="0" w:color="auto"/>
        <w:left w:val="none" w:sz="0" w:space="0" w:color="auto"/>
        <w:bottom w:val="none" w:sz="0" w:space="0" w:color="auto"/>
        <w:right w:val="none" w:sz="0" w:space="0" w:color="auto"/>
      </w:divBdr>
      <w:divsChild>
        <w:div w:id="1604260501">
          <w:marLeft w:val="0"/>
          <w:marRight w:val="0"/>
          <w:marTop w:val="0"/>
          <w:marBottom w:val="0"/>
          <w:divBdr>
            <w:top w:val="none" w:sz="0" w:space="0" w:color="auto"/>
            <w:left w:val="none" w:sz="0" w:space="0" w:color="auto"/>
            <w:bottom w:val="none" w:sz="0" w:space="0" w:color="auto"/>
            <w:right w:val="none" w:sz="0" w:space="0" w:color="auto"/>
          </w:divBdr>
        </w:div>
        <w:div w:id="1780446161">
          <w:marLeft w:val="0"/>
          <w:marRight w:val="0"/>
          <w:marTop w:val="0"/>
          <w:marBottom w:val="0"/>
          <w:divBdr>
            <w:top w:val="none" w:sz="0" w:space="0" w:color="auto"/>
            <w:left w:val="none" w:sz="0" w:space="0" w:color="auto"/>
            <w:bottom w:val="none" w:sz="0" w:space="0" w:color="auto"/>
            <w:right w:val="none" w:sz="0" w:space="0" w:color="auto"/>
          </w:divBdr>
        </w:div>
        <w:div w:id="1256553228">
          <w:marLeft w:val="0"/>
          <w:marRight w:val="0"/>
          <w:marTop w:val="0"/>
          <w:marBottom w:val="0"/>
          <w:divBdr>
            <w:top w:val="none" w:sz="0" w:space="0" w:color="auto"/>
            <w:left w:val="none" w:sz="0" w:space="0" w:color="auto"/>
            <w:bottom w:val="none" w:sz="0" w:space="0" w:color="auto"/>
            <w:right w:val="none" w:sz="0" w:space="0" w:color="auto"/>
          </w:divBdr>
        </w:div>
      </w:divsChild>
    </w:div>
    <w:div w:id="1250038927">
      <w:bodyDiv w:val="1"/>
      <w:marLeft w:val="0"/>
      <w:marRight w:val="0"/>
      <w:marTop w:val="0"/>
      <w:marBottom w:val="0"/>
      <w:divBdr>
        <w:top w:val="none" w:sz="0" w:space="0" w:color="auto"/>
        <w:left w:val="none" w:sz="0" w:space="0" w:color="auto"/>
        <w:bottom w:val="none" w:sz="0" w:space="0" w:color="auto"/>
        <w:right w:val="none" w:sz="0" w:space="0" w:color="auto"/>
      </w:divBdr>
      <w:divsChild>
        <w:div w:id="601760223">
          <w:marLeft w:val="0"/>
          <w:marRight w:val="0"/>
          <w:marTop w:val="0"/>
          <w:marBottom w:val="0"/>
          <w:divBdr>
            <w:top w:val="none" w:sz="0" w:space="0" w:color="auto"/>
            <w:left w:val="none" w:sz="0" w:space="0" w:color="auto"/>
            <w:bottom w:val="none" w:sz="0" w:space="0" w:color="auto"/>
            <w:right w:val="none" w:sz="0" w:space="0" w:color="auto"/>
          </w:divBdr>
        </w:div>
        <w:div w:id="1994138477">
          <w:marLeft w:val="0"/>
          <w:marRight w:val="0"/>
          <w:marTop w:val="0"/>
          <w:marBottom w:val="0"/>
          <w:divBdr>
            <w:top w:val="none" w:sz="0" w:space="0" w:color="auto"/>
            <w:left w:val="none" w:sz="0" w:space="0" w:color="auto"/>
            <w:bottom w:val="none" w:sz="0" w:space="0" w:color="auto"/>
            <w:right w:val="none" w:sz="0" w:space="0" w:color="auto"/>
          </w:divBdr>
        </w:div>
        <w:div w:id="328797874">
          <w:marLeft w:val="0"/>
          <w:marRight w:val="0"/>
          <w:marTop w:val="0"/>
          <w:marBottom w:val="0"/>
          <w:divBdr>
            <w:top w:val="none" w:sz="0" w:space="0" w:color="auto"/>
            <w:left w:val="none" w:sz="0" w:space="0" w:color="auto"/>
            <w:bottom w:val="none" w:sz="0" w:space="0" w:color="auto"/>
            <w:right w:val="none" w:sz="0" w:space="0" w:color="auto"/>
          </w:divBdr>
        </w:div>
      </w:divsChild>
    </w:div>
    <w:div w:id="1277755787">
      <w:bodyDiv w:val="1"/>
      <w:marLeft w:val="0"/>
      <w:marRight w:val="0"/>
      <w:marTop w:val="0"/>
      <w:marBottom w:val="0"/>
      <w:divBdr>
        <w:top w:val="none" w:sz="0" w:space="0" w:color="auto"/>
        <w:left w:val="none" w:sz="0" w:space="0" w:color="auto"/>
        <w:bottom w:val="none" w:sz="0" w:space="0" w:color="auto"/>
        <w:right w:val="none" w:sz="0" w:space="0" w:color="auto"/>
      </w:divBdr>
      <w:divsChild>
        <w:div w:id="1725257507">
          <w:marLeft w:val="0"/>
          <w:marRight w:val="0"/>
          <w:marTop w:val="0"/>
          <w:marBottom w:val="0"/>
          <w:divBdr>
            <w:top w:val="none" w:sz="0" w:space="0" w:color="auto"/>
            <w:left w:val="none" w:sz="0" w:space="0" w:color="auto"/>
            <w:bottom w:val="none" w:sz="0" w:space="0" w:color="auto"/>
            <w:right w:val="none" w:sz="0" w:space="0" w:color="auto"/>
          </w:divBdr>
        </w:div>
        <w:div w:id="1881624143">
          <w:marLeft w:val="0"/>
          <w:marRight w:val="0"/>
          <w:marTop w:val="0"/>
          <w:marBottom w:val="0"/>
          <w:divBdr>
            <w:top w:val="none" w:sz="0" w:space="0" w:color="auto"/>
            <w:left w:val="none" w:sz="0" w:space="0" w:color="auto"/>
            <w:bottom w:val="none" w:sz="0" w:space="0" w:color="auto"/>
            <w:right w:val="none" w:sz="0" w:space="0" w:color="auto"/>
          </w:divBdr>
        </w:div>
        <w:div w:id="1412660248">
          <w:marLeft w:val="0"/>
          <w:marRight w:val="0"/>
          <w:marTop w:val="0"/>
          <w:marBottom w:val="0"/>
          <w:divBdr>
            <w:top w:val="none" w:sz="0" w:space="0" w:color="auto"/>
            <w:left w:val="none" w:sz="0" w:space="0" w:color="auto"/>
            <w:bottom w:val="none" w:sz="0" w:space="0" w:color="auto"/>
            <w:right w:val="none" w:sz="0" w:space="0" w:color="auto"/>
          </w:divBdr>
        </w:div>
      </w:divsChild>
    </w:div>
    <w:div w:id="1340616925">
      <w:bodyDiv w:val="1"/>
      <w:marLeft w:val="0"/>
      <w:marRight w:val="0"/>
      <w:marTop w:val="0"/>
      <w:marBottom w:val="0"/>
      <w:divBdr>
        <w:top w:val="none" w:sz="0" w:space="0" w:color="auto"/>
        <w:left w:val="none" w:sz="0" w:space="0" w:color="auto"/>
        <w:bottom w:val="none" w:sz="0" w:space="0" w:color="auto"/>
        <w:right w:val="none" w:sz="0" w:space="0" w:color="auto"/>
      </w:divBdr>
    </w:div>
    <w:div w:id="1371415094">
      <w:bodyDiv w:val="1"/>
      <w:marLeft w:val="0"/>
      <w:marRight w:val="0"/>
      <w:marTop w:val="0"/>
      <w:marBottom w:val="0"/>
      <w:divBdr>
        <w:top w:val="none" w:sz="0" w:space="0" w:color="auto"/>
        <w:left w:val="none" w:sz="0" w:space="0" w:color="auto"/>
        <w:bottom w:val="none" w:sz="0" w:space="0" w:color="auto"/>
        <w:right w:val="none" w:sz="0" w:space="0" w:color="auto"/>
      </w:divBdr>
    </w:div>
    <w:div w:id="1425490669">
      <w:bodyDiv w:val="1"/>
      <w:marLeft w:val="0"/>
      <w:marRight w:val="0"/>
      <w:marTop w:val="0"/>
      <w:marBottom w:val="0"/>
      <w:divBdr>
        <w:top w:val="none" w:sz="0" w:space="0" w:color="auto"/>
        <w:left w:val="none" w:sz="0" w:space="0" w:color="auto"/>
        <w:bottom w:val="none" w:sz="0" w:space="0" w:color="auto"/>
        <w:right w:val="none" w:sz="0" w:space="0" w:color="auto"/>
      </w:divBdr>
    </w:div>
    <w:div w:id="1927223663">
      <w:bodyDiv w:val="1"/>
      <w:marLeft w:val="0"/>
      <w:marRight w:val="0"/>
      <w:marTop w:val="0"/>
      <w:marBottom w:val="0"/>
      <w:divBdr>
        <w:top w:val="none" w:sz="0" w:space="0" w:color="auto"/>
        <w:left w:val="none" w:sz="0" w:space="0" w:color="auto"/>
        <w:bottom w:val="none" w:sz="0" w:space="0" w:color="auto"/>
        <w:right w:val="none" w:sz="0" w:space="0" w:color="auto"/>
      </w:divBdr>
      <w:divsChild>
        <w:div w:id="1109544720">
          <w:marLeft w:val="0"/>
          <w:marRight w:val="0"/>
          <w:marTop w:val="0"/>
          <w:marBottom w:val="0"/>
          <w:divBdr>
            <w:top w:val="none" w:sz="0" w:space="0" w:color="auto"/>
            <w:left w:val="none" w:sz="0" w:space="0" w:color="auto"/>
            <w:bottom w:val="none" w:sz="0" w:space="0" w:color="auto"/>
            <w:right w:val="none" w:sz="0" w:space="0" w:color="auto"/>
          </w:divBdr>
        </w:div>
        <w:div w:id="836842728">
          <w:marLeft w:val="0"/>
          <w:marRight w:val="0"/>
          <w:marTop w:val="0"/>
          <w:marBottom w:val="0"/>
          <w:divBdr>
            <w:top w:val="none" w:sz="0" w:space="0" w:color="auto"/>
            <w:left w:val="none" w:sz="0" w:space="0" w:color="auto"/>
            <w:bottom w:val="none" w:sz="0" w:space="0" w:color="auto"/>
            <w:right w:val="none" w:sz="0" w:space="0" w:color="auto"/>
          </w:divBdr>
        </w:div>
        <w:div w:id="1028869435">
          <w:marLeft w:val="0"/>
          <w:marRight w:val="0"/>
          <w:marTop w:val="0"/>
          <w:marBottom w:val="0"/>
          <w:divBdr>
            <w:top w:val="none" w:sz="0" w:space="0" w:color="auto"/>
            <w:left w:val="none" w:sz="0" w:space="0" w:color="auto"/>
            <w:bottom w:val="none" w:sz="0" w:space="0" w:color="auto"/>
            <w:right w:val="none" w:sz="0" w:space="0" w:color="auto"/>
          </w:divBdr>
        </w:div>
      </w:divsChild>
    </w:div>
    <w:div w:id="2087606295">
      <w:bodyDiv w:val="1"/>
      <w:marLeft w:val="0"/>
      <w:marRight w:val="0"/>
      <w:marTop w:val="0"/>
      <w:marBottom w:val="0"/>
      <w:divBdr>
        <w:top w:val="none" w:sz="0" w:space="0" w:color="auto"/>
        <w:left w:val="none" w:sz="0" w:space="0" w:color="auto"/>
        <w:bottom w:val="none" w:sz="0" w:space="0" w:color="auto"/>
        <w:right w:val="none" w:sz="0" w:space="0" w:color="auto"/>
      </w:divBdr>
      <w:divsChild>
        <w:div w:id="728892022">
          <w:marLeft w:val="0"/>
          <w:marRight w:val="0"/>
          <w:marTop w:val="0"/>
          <w:marBottom w:val="0"/>
          <w:divBdr>
            <w:top w:val="none" w:sz="0" w:space="0" w:color="auto"/>
            <w:left w:val="none" w:sz="0" w:space="0" w:color="auto"/>
            <w:bottom w:val="none" w:sz="0" w:space="0" w:color="auto"/>
            <w:right w:val="none" w:sz="0" w:space="0" w:color="auto"/>
          </w:divBdr>
        </w:div>
        <w:div w:id="47457729">
          <w:marLeft w:val="0"/>
          <w:marRight w:val="0"/>
          <w:marTop w:val="0"/>
          <w:marBottom w:val="0"/>
          <w:divBdr>
            <w:top w:val="none" w:sz="0" w:space="0" w:color="auto"/>
            <w:left w:val="none" w:sz="0" w:space="0" w:color="auto"/>
            <w:bottom w:val="none" w:sz="0" w:space="0" w:color="auto"/>
            <w:right w:val="none" w:sz="0" w:space="0" w:color="auto"/>
          </w:divBdr>
        </w:div>
        <w:div w:id="4250031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658BCA4-7673-47AB-9D50-F6BCF45C19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3C9EF74896F844B99F178EF43DC0166" ma:contentTypeVersion="" ma:contentTypeDescription="PDMS Document Site Content Type" ma:contentTypeScope="" ma:versionID="8269b35718f11bd055afc28bcffc705b">
  <xsd:schema xmlns:xsd="http://www.w3.org/2001/XMLSchema" xmlns:xs="http://www.w3.org/2001/XMLSchema" xmlns:p="http://schemas.microsoft.com/office/2006/metadata/properties" xmlns:ns2="6658BCA4-7673-47AB-9D50-F6BCF45C197F" targetNamespace="http://schemas.microsoft.com/office/2006/metadata/properties" ma:root="true" ma:fieldsID="0dab9903dbcd6ee88a3c0e943b3e6d65" ns2:_="">
    <xsd:import namespace="6658BCA4-7673-47AB-9D50-F6BCF45C197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8BCA4-7673-47AB-9D50-F6BCF45C197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7604B-122A-4B96-9DDC-ECB1A62DA43F}">
  <ds:schemaRefs>
    <ds:schemaRef ds:uri="http://schemas.microsoft.com/sharepoint/v3/contenttype/forms"/>
  </ds:schemaRefs>
</ds:datastoreItem>
</file>

<file path=customXml/itemProps2.xml><?xml version="1.0" encoding="utf-8"?>
<ds:datastoreItem xmlns:ds="http://schemas.openxmlformats.org/officeDocument/2006/customXml" ds:itemID="{BE11B2B2-3C53-4014-A0BD-046AF1D59DA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658BCA4-7673-47AB-9D50-F6BCF45C197F"/>
    <ds:schemaRef ds:uri="http://www.w3.org/XML/1998/namespace"/>
    <ds:schemaRef ds:uri="http://purl.org/dc/dcmitype/"/>
  </ds:schemaRefs>
</ds:datastoreItem>
</file>

<file path=customXml/itemProps3.xml><?xml version="1.0" encoding="utf-8"?>
<ds:datastoreItem xmlns:ds="http://schemas.openxmlformats.org/officeDocument/2006/customXml" ds:itemID="{3500D27C-B952-43E2-AE4C-6B8C0E2065EE}">
  <ds:schemaRefs>
    <ds:schemaRef ds:uri="http://schemas.openxmlformats.org/officeDocument/2006/bibliography"/>
  </ds:schemaRefs>
</ds:datastoreItem>
</file>

<file path=customXml/itemProps4.xml><?xml version="1.0" encoding="utf-8"?>
<ds:datastoreItem xmlns:ds="http://schemas.openxmlformats.org/officeDocument/2006/customXml" ds:itemID="{32E64853-45F5-46AB-B90B-CE4195D52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8BCA4-7673-47AB-9D50-F6BCF45C1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Links>
    <vt:vector size="30" baseType="variant">
      <vt:variant>
        <vt:i4>7536744</vt:i4>
      </vt:variant>
      <vt:variant>
        <vt:i4>12</vt:i4>
      </vt:variant>
      <vt:variant>
        <vt:i4>0</vt:i4>
      </vt:variant>
      <vt:variant>
        <vt:i4>5</vt:i4>
      </vt:variant>
      <vt:variant>
        <vt:lpwstr>https://www.ag.gov.au/sites/default/files/2020-03/Template2.pdf</vt:lpwstr>
      </vt:variant>
      <vt:variant>
        <vt:lpwstr/>
      </vt:variant>
      <vt:variant>
        <vt:i4>7536747</vt:i4>
      </vt:variant>
      <vt:variant>
        <vt:i4>9</vt:i4>
      </vt:variant>
      <vt:variant>
        <vt:i4>0</vt:i4>
      </vt:variant>
      <vt:variant>
        <vt:i4>5</vt:i4>
      </vt:variant>
      <vt:variant>
        <vt:lpwstr>https://www.ag.gov.au/sites/default/files/2020-03/Template1.pdf</vt:lpwstr>
      </vt:variant>
      <vt:variant>
        <vt:lpwstr/>
      </vt:variant>
      <vt:variant>
        <vt:i4>7536744</vt:i4>
      </vt:variant>
      <vt:variant>
        <vt:i4>6</vt:i4>
      </vt:variant>
      <vt:variant>
        <vt:i4>0</vt:i4>
      </vt:variant>
      <vt:variant>
        <vt:i4>5</vt:i4>
      </vt:variant>
      <vt:variant>
        <vt:lpwstr>https://www.ag.gov.au/sites/default/files/2020-03/Template2.pdf</vt:lpwstr>
      </vt:variant>
      <vt:variant>
        <vt:lpwstr/>
      </vt:variant>
      <vt:variant>
        <vt:i4>7536747</vt:i4>
      </vt:variant>
      <vt:variant>
        <vt:i4>3</vt:i4>
      </vt:variant>
      <vt:variant>
        <vt:i4>0</vt:i4>
      </vt:variant>
      <vt:variant>
        <vt:i4>5</vt:i4>
      </vt:variant>
      <vt:variant>
        <vt:lpwstr>https://www.ag.gov.au/sites/default/files/2020-03/Template1.pdf</vt:lpwstr>
      </vt:variant>
      <vt:variant>
        <vt:lpwstr/>
      </vt:variant>
      <vt:variant>
        <vt:i4>917584</vt:i4>
      </vt:variant>
      <vt:variant>
        <vt:i4>0</vt:i4>
      </vt:variant>
      <vt:variant>
        <vt:i4>0</vt:i4>
      </vt:variant>
      <vt:variant>
        <vt:i4>5</vt:i4>
      </vt:variant>
      <vt:variant>
        <vt:lpwstr>https://www.aph.gov.au/Parliamentary_Business/Committees/Senate/Scrutiny_of_Delegated_Legislation/Guidelines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Garnham</dc:creator>
  <cp:keywords/>
  <dc:description/>
  <cp:lastModifiedBy>BELACIC, Diana</cp:lastModifiedBy>
  <cp:revision>3</cp:revision>
  <dcterms:created xsi:type="dcterms:W3CDTF">2024-03-01T02:53:00Z</dcterms:created>
  <dcterms:modified xsi:type="dcterms:W3CDTF">2024-03-18T00:59:00Z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0x010100266966F133664895A6EE3632470D45F500F3C9EF74896F844B99F178EF43DC0166</vt:lpwstr>
  </property>
</Properties>
</file>